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A37E27">
      <w:pPr>
        <w:snapToGrid w:val="0"/>
        <w:spacing w:line="360" w:lineRule="auto"/>
        <w:jc w:val="left"/>
        <w:rPr>
          <w:b/>
          <w:color w:val="auto"/>
          <w:sz w:val="24"/>
        </w:rPr>
      </w:pPr>
      <w:r>
        <w:rPr>
          <w:rFonts w:hint="eastAsia"/>
          <w:b/>
          <w:color w:val="auto"/>
          <w:sz w:val="24"/>
        </w:rPr>
        <w:t xml:space="preserve"> </w:t>
      </w:r>
    </w:p>
    <w:p w14:paraId="11696712">
      <w:pPr>
        <w:snapToGrid w:val="0"/>
        <w:spacing w:line="360" w:lineRule="auto"/>
        <w:jc w:val="center"/>
        <w:rPr>
          <w:b/>
          <w:color w:val="auto"/>
          <w:sz w:val="24"/>
        </w:rPr>
      </w:pPr>
    </w:p>
    <w:p w14:paraId="62B5F8FD">
      <w:pPr>
        <w:snapToGrid w:val="0"/>
        <w:spacing w:line="360" w:lineRule="auto"/>
        <w:jc w:val="center"/>
        <w:rPr>
          <w:rFonts w:hint="eastAsia" w:eastAsia="宋体"/>
          <w:b/>
          <w:color w:val="auto"/>
          <w:sz w:val="52"/>
          <w:szCs w:val="52"/>
          <w:lang w:eastAsia="zh-CN"/>
        </w:rPr>
      </w:pPr>
      <w:r>
        <w:rPr>
          <w:rFonts w:hint="eastAsia"/>
          <w:b/>
          <w:color w:val="auto"/>
          <w:sz w:val="36"/>
          <w:szCs w:val="36"/>
          <w:lang w:eastAsia="zh-CN"/>
        </w:rPr>
        <w:t>仙居县学前教育提升工程二期项目-吾悦北面幼儿园新建工程（室外玩具采购）</w:t>
      </w:r>
    </w:p>
    <w:p w14:paraId="589DA9AF">
      <w:pPr>
        <w:snapToGrid w:val="0"/>
        <w:spacing w:line="360" w:lineRule="auto"/>
        <w:jc w:val="center"/>
        <w:rPr>
          <w:b/>
          <w:color w:val="auto"/>
          <w:sz w:val="72"/>
          <w:szCs w:val="72"/>
        </w:rPr>
      </w:pPr>
      <w:r>
        <w:rPr>
          <w:b/>
          <w:bCs/>
          <w:color w:val="auto"/>
          <w:w w:val="95"/>
          <w:sz w:val="72"/>
          <w:szCs w:val="72"/>
          <w:lang w:val="zh-CN"/>
        </w:rPr>
        <w:t>招标文件</w:t>
      </w:r>
      <w:r>
        <w:rPr>
          <w:rFonts w:hint="eastAsia"/>
          <w:b/>
          <w:bCs/>
          <w:color w:val="auto"/>
          <w:w w:val="95"/>
          <w:sz w:val="72"/>
          <w:szCs w:val="72"/>
          <w:lang w:val="zh-CN"/>
        </w:rPr>
        <w:t>（修改稿）</w:t>
      </w:r>
    </w:p>
    <w:p w14:paraId="7ED19747">
      <w:pPr>
        <w:snapToGrid w:val="0"/>
        <w:spacing w:line="360" w:lineRule="auto"/>
        <w:jc w:val="center"/>
        <w:rPr>
          <w:b/>
          <w:color w:val="auto"/>
          <w:sz w:val="44"/>
          <w:szCs w:val="44"/>
        </w:rPr>
      </w:pPr>
      <w:r>
        <w:rPr>
          <w:b/>
          <w:color w:val="auto"/>
          <w:sz w:val="44"/>
          <w:szCs w:val="44"/>
        </w:rPr>
        <w:t>（电子交易）</w:t>
      </w:r>
    </w:p>
    <w:p w14:paraId="567A14E2">
      <w:pPr>
        <w:snapToGrid w:val="0"/>
        <w:spacing w:line="360" w:lineRule="auto"/>
        <w:jc w:val="center"/>
        <w:rPr>
          <w:color w:val="auto"/>
          <w:sz w:val="30"/>
          <w:szCs w:val="30"/>
        </w:rPr>
      </w:pPr>
    </w:p>
    <w:p w14:paraId="59B94ECA">
      <w:pPr>
        <w:snapToGrid w:val="0"/>
        <w:spacing w:line="360" w:lineRule="auto"/>
        <w:jc w:val="center"/>
        <w:rPr>
          <w:color w:val="auto"/>
          <w:sz w:val="30"/>
          <w:szCs w:val="30"/>
        </w:rPr>
      </w:pPr>
      <w:r>
        <w:rPr>
          <w:color w:val="auto"/>
          <w:sz w:val="30"/>
          <w:szCs w:val="30"/>
        </w:rPr>
        <w:t>项目编号：</w:t>
      </w:r>
      <w:r>
        <w:rPr>
          <w:rFonts w:hint="eastAsia"/>
          <w:b/>
          <w:color w:val="auto"/>
          <w:sz w:val="30"/>
          <w:szCs w:val="30"/>
        </w:rPr>
        <w:t>XJAZGC-2026-4</w:t>
      </w:r>
    </w:p>
    <w:p w14:paraId="47A339FE">
      <w:pPr>
        <w:snapToGrid w:val="0"/>
        <w:spacing w:line="360" w:lineRule="auto"/>
        <w:jc w:val="center"/>
        <w:rPr>
          <w:color w:val="auto"/>
          <w:sz w:val="28"/>
          <w:szCs w:val="20"/>
        </w:rPr>
      </w:pPr>
    </w:p>
    <w:p w14:paraId="46E2CA55">
      <w:pPr>
        <w:snapToGrid w:val="0"/>
        <w:spacing w:line="360" w:lineRule="auto"/>
        <w:jc w:val="center"/>
        <w:rPr>
          <w:color w:val="auto"/>
          <w:sz w:val="24"/>
        </w:rPr>
      </w:pPr>
    </w:p>
    <w:p w14:paraId="194AA286">
      <w:pPr>
        <w:snapToGrid w:val="0"/>
        <w:spacing w:line="360" w:lineRule="auto"/>
        <w:jc w:val="center"/>
        <w:rPr>
          <w:color w:val="auto"/>
          <w:sz w:val="24"/>
        </w:rPr>
      </w:pPr>
    </w:p>
    <w:p w14:paraId="6D76AAB7">
      <w:pPr>
        <w:pStyle w:val="217"/>
        <w:widowControl w:val="0"/>
        <w:snapToGrid w:val="0"/>
        <w:spacing w:before="0" w:beforeAutospacing="0" w:after="0" w:afterAutospacing="0" w:line="360" w:lineRule="auto"/>
        <w:textAlignment w:val="auto"/>
        <w:rPr>
          <w:rFonts w:hint="default" w:ascii="Times New Roman" w:hAnsi="Times New Roman" w:eastAsia="宋体"/>
          <w:color w:val="auto"/>
          <w:kern w:val="2"/>
        </w:rPr>
      </w:pPr>
    </w:p>
    <w:p w14:paraId="774E0A74">
      <w:pPr>
        <w:pStyle w:val="217"/>
        <w:widowControl w:val="0"/>
        <w:snapToGrid w:val="0"/>
        <w:spacing w:before="0" w:beforeAutospacing="0" w:after="0" w:afterAutospacing="0" w:line="360" w:lineRule="auto"/>
        <w:textAlignment w:val="auto"/>
        <w:rPr>
          <w:rFonts w:hint="default" w:ascii="Times New Roman" w:hAnsi="Times New Roman" w:eastAsia="宋体"/>
          <w:color w:val="auto"/>
          <w:kern w:val="2"/>
        </w:rPr>
      </w:pPr>
    </w:p>
    <w:p w14:paraId="5DEEC36B">
      <w:pPr>
        <w:pStyle w:val="217"/>
        <w:widowControl w:val="0"/>
        <w:snapToGrid w:val="0"/>
        <w:spacing w:before="0" w:beforeAutospacing="0" w:after="0" w:afterAutospacing="0" w:line="360" w:lineRule="auto"/>
        <w:textAlignment w:val="auto"/>
        <w:rPr>
          <w:rFonts w:hint="default" w:ascii="Times New Roman" w:hAnsi="Times New Roman" w:eastAsia="宋体"/>
          <w:color w:val="auto"/>
          <w:kern w:val="2"/>
        </w:rPr>
      </w:pPr>
    </w:p>
    <w:p w14:paraId="383868F6">
      <w:pPr>
        <w:pStyle w:val="217"/>
        <w:widowControl w:val="0"/>
        <w:snapToGrid w:val="0"/>
        <w:spacing w:before="0" w:beforeAutospacing="0" w:after="0" w:afterAutospacing="0" w:line="360" w:lineRule="auto"/>
        <w:textAlignment w:val="auto"/>
        <w:rPr>
          <w:rFonts w:hint="default" w:ascii="Times New Roman" w:hAnsi="Times New Roman" w:eastAsia="宋体"/>
          <w:color w:val="auto"/>
          <w:kern w:val="2"/>
        </w:rPr>
      </w:pPr>
    </w:p>
    <w:p w14:paraId="3E7D513C">
      <w:pPr>
        <w:pStyle w:val="217"/>
        <w:widowControl w:val="0"/>
        <w:snapToGrid w:val="0"/>
        <w:spacing w:before="0" w:beforeAutospacing="0" w:after="0" w:afterAutospacing="0" w:line="360" w:lineRule="auto"/>
        <w:textAlignment w:val="auto"/>
        <w:rPr>
          <w:rFonts w:hint="default" w:ascii="Times New Roman" w:hAnsi="Times New Roman" w:eastAsia="宋体"/>
          <w:color w:val="auto"/>
          <w:kern w:val="2"/>
        </w:rPr>
      </w:pPr>
    </w:p>
    <w:p w14:paraId="24690BCD">
      <w:pPr>
        <w:pStyle w:val="217"/>
        <w:widowControl w:val="0"/>
        <w:snapToGrid w:val="0"/>
        <w:spacing w:before="0" w:beforeAutospacing="0" w:after="0" w:afterAutospacing="0" w:line="360" w:lineRule="auto"/>
        <w:textAlignment w:val="auto"/>
        <w:rPr>
          <w:rFonts w:hint="default" w:ascii="Times New Roman" w:hAnsi="Times New Roman" w:eastAsia="宋体"/>
          <w:color w:val="auto"/>
          <w:kern w:val="2"/>
        </w:rPr>
      </w:pPr>
    </w:p>
    <w:p w14:paraId="4C3654A3">
      <w:pPr>
        <w:pStyle w:val="217"/>
        <w:widowControl w:val="0"/>
        <w:snapToGrid w:val="0"/>
        <w:spacing w:before="0" w:beforeAutospacing="0" w:after="0" w:afterAutospacing="0" w:line="360" w:lineRule="auto"/>
        <w:textAlignment w:val="auto"/>
        <w:rPr>
          <w:rFonts w:hint="default" w:ascii="Times New Roman" w:hAnsi="Times New Roman" w:eastAsia="宋体"/>
          <w:color w:val="auto"/>
          <w:kern w:val="2"/>
        </w:rPr>
      </w:pPr>
    </w:p>
    <w:p w14:paraId="1CF731A8">
      <w:pPr>
        <w:pStyle w:val="217"/>
        <w:widowControl w:val="0"/>
        <w:snapToGrid w:val="0"/>
        <w:spacing w:before="0" w:beforeAutospacing="0" w:after="0" w:afterAutospacing="0" w:line="360" w:lineRule="auto"/>
        <w:textAlignment w:val="auto"/>
        <w:rPr>
          <w:rFonts w:hint="default" w:ascii="Times New Roman" w:hAnsi="Times New Roman" w:eastAsia="宋体"/>
          <w:color w:val="auto"/>
          <w:kern w:val="2"/>
        </w:rPr>
      </w:pPr>
    </w:p>
    <w:p w14:paraId="5CDAB11E">
      <w:pPr>
        <w:pStyle w:val="217"/>
        <w:widowControl w:val="0"/>
        <w:snapToGrid w:val="0"/>
        <w:spacing w:before="0" w:beforeAutospacing="0" w:after="0" w:afterAutospacing="0" w:line="360" w:lineRule="auto"/>
        <w:textAlignment w:val="auto"/>
        <w:rPr>
          <w:rFonts w:hint="default" w:ascii="Times New Roman" w:hAnsi="Times New Roman" w:eastAsia="宋体"/>
          <w:color w:val="auto"/>
          <w:kern w:val="2"/>
        </w:rPr>
      </w:pPr>
    </w:p>
    <w:p w14:paraId="32CDAA8E">
      <w:pPr>
        <w:pStyle w:val="217"/>
        <w:widowControl w:val="0"/>
        <w:snapToGrid w:val="0"/>
        <w:spacing w:before="0" w:beforeAutospacing="0" w:after="0" w:afterAutospacing="0" w:line="360" w:lineRule="auto"/>
        <w:textAlignment w:val="auto"/>
        <w:rPr>
          <w:rFonts w:hint="default" w:ascii="Times New Roman" w:hAnsi="Times New Roman" w:eastAsia="宋体"/>
          <w:color w:val="auto"/>
          <w:kern w:val="2"/>
        </w:rPr>
      </w:pPr>
    </w:p>
    <w:p w14:paraId="4E70A8FE">
      <w:pPr>
        <w:snapToGrid w:val="0"/>
        <w:spacing w:line="360" w:lineRule="auto"/>
        <w:jc w:val="center"/>
        <w:rPr>
          <w:color w:val="auto"/>
          <w:sz w:val="32"/>
          <w:szCs w:val="32"/>
        </w:rPr>
      </w:pPr>
    </w:p>
    <w:p w14:paraId="0FDCC3C0">
      <w:pPr>
        <w:snapToGrid w:val="0"/>
        <w:spacing w:line="360" w:lineRule="auto"/>
        <w:jc w:val="center"/>
        <w:rPr>
          <w:b/>
          <w:color w:val="auto"/>
          <w:sz w:val="32"/>
          <w:szCs w:val="32"/>
        </w:rPr>
      </w:pPr>
      <w:r>
        <w:rPr>
          <w:rFonts w:hint="eastAsia"/>
          <w:b/>
          <w:color w:val="auto"/>
          <w:sz w:val="32"/>
          <w:szCs w:val="32"/>
        </w:rPr>
        <w:t>招标人</w:t>
      </w:r>
      <w:r>
        <w:rPr>
          <w:b/>
          <w:bCs/>
          <w:color w:val="auto"/>
          <w:sz w:val="32"/>
          <w:szCs w:val="32"/>
        </w:rPr>
        <w:t>：</w:t>
      </w:r>
      <w:r>
        <w:rPr>
          <w:rFonts w:hint="eastAsia"/>
          <w:b/>
          <w:color w:val="auto"/>
          <w:sz w:val="32"/>
          <w:szCs w:val="32"/>
        </w:rPr>
        <w:t>仙居县教育局</w:t>
      </w:r>
    </w:p>
    <w:p w14:paraId="56625550">
      <w:pPr>
        <w:snapToGrid w:val="0"/>
        <w:spacing w:line="360" w:lineRule="auto"/>
        <w:jc w:val="center"/>
        <w:rPr>
          <w:b/>
          <w:bCs/>
          <w:color w:val="auto"/>
          <w:sz w:val="32"/>
          <w:szCs w:val="32"/>
        </w:rPr>
      </w:pPr>
      <w:r>
        <w:rPr>
          <w:b/>
          <w:bCs/>
          <w:color w:val="auto"/>
          <w:sz w:val="32"/>
          <w:szCs w:val="32"/>
        </w:rPr>
        <w:t>招标代理机构：仙居县安洲工程咨询有限公司</w:t>
      </w:r>
    </w:p>
    <w:p w14:paraId="2F8C8CCF">
      <w:pPr>
        <w:snapToGrid w:val="0"/>
        <w:spacing w:line="360" w:lineRule="auto"/>
        <w:jc w:val="center"/>
        <w:rPr>
          <w:b/>
          <w:bCs/>
          <w:color w:val="auto"/>
          <w:sz w:val="32"/>
          <w:szCs w:val="32"/>
        </w:rPr>
      </w:pPr>
      <w:r>
        <w:rPr>
          <w:b/>
          <w:bCs/>
          <w:color w:val="auto"/>
          <w:sz w:val="32"/>
          <w:szCs w:val="32"/>
        </w:rPr>
        <w:t>二〇二六年</w:t>
      </w:r>
      <w:r>
        <w:rPr>
          <w:rFonts w:hint="eastAsia"/>
          <w:b/>
          <w:bCs/>
          <w:color w:val="auto"/>
          <w:sz w:val="32"/>
          <w:szCs w:val="32"/>
        </w:rPr>
        <w:t>四</w:t>
      </w:r>
      <w:r>
        <w:rPr>
          <w:b/>
          <w:bCs/>
          <w:color w:val="auto"/>
          <w:sz w:val="32"/>
          <w:szCs w:val="32"/>
        </w:rPr>
        <w:t>月</w:t>
      </w:r>
    </w:p>
    <w:p w14:paraId="48049B2A">
      <w:pPr>
        <w:snapToGrid w:val="0"/>
        <w:spacing w:line="360" w:lineRule="auto"/>
        <w:jc w:val="center"/>
        <w:rPr>
          <w:color w:val="auto"/>
          <w:sz w:val="24"/>
        </w:rPr>
      </w:pPr>
      <w:r>
        <w:rPr>
          <w:color w:val="auto"/>
          <w:sz w:val="24"/>
        </w:rPr>
        <w:br w:type="page"/>
      </w:r>
      <w:bookmarkStart w:id="0" w:name="_Hlt67893495"/>
      <w:bookmarkEnd w:id="0"/>
    </w:p>
    <w:p w14:paraId="0E8C8137">
      <w:pPr>
        <w:tabs>
          <w:tab w:val="left" w:pos="2268"/>
        </w:tabs>
        <w:spacing w:line="360" w:lineRule="auto"/>
        <w:jc w:val="center"/>
        <w:rPr>
          <w:color w:val="auto"/>
          <w:sz w:val="24"/>
        </w:rPr>
      </w:pPr>
    </w:p>
    <w:p w14:paraId="6DBABAEB">
      <w:pPr>
        <w:spacing w:line="360" w:lineRule="auto"/>
        <w:jc w:val="center"/>
        <w:rPr>
          <w:b/>
          <w:color w:val="auto"/>
          <w:sz w:val="48"/>
          <w:szCs w:val="48"/>
        </w:rPr>
      </w:pPr>
      <w:r>
        <w:rPr>
          <w:b/>
          <w:color w:val="auto"/>
          <w:sz w:val="48"/>
          <w:szCs w:val="48"/>
        </w:rPr>
        <w:t>目录</w:t>
      </w:r>
    </w:p>
    <w:p w14:paraId="7B5837DC">
      <w:pPr>
        <w:spacing w:line="360" w:lineRule="auto"/>
        <w:rPr>
          <w:color w:val="auto"/>
          <w:sz w:val="32"/>
          <w:szCs w:val="32"/>
        </w:rPr>
      </w:pPr>
    </w:p>
    <w:p w14:paraId="673C6A51">
      <w:pPr>
        <w:spacing w:line="360" w:lineRule="auto"/>
        <w:rPr>
          <w:color w:val="auto"/>
          <w:sz w:val="32"/>
          <w:szCs w:val="32"/>
        </w:rPr>
      </w:pPr>
    </w:p>
    <w:p w14:paraId="639A0389">
      <w:pPr>
        <w:spacing w:line="360" w:lineRule="auto"/>
        <w:ind w:firstLine="1280" w:firstLineChars="400"/>
        <w:rPr>
          <w:color w:val="auto"/>
          <w:sz w:val="32"/>
          <w:szCs w:val="32"/>
        </w:rPr>
      </w:pPr>
      <w:r>
        <w:rPr>
          <w:color w:val="auto"/>
          <w:sz w:val="32"/>
          <w:szCs w:val="32"/>
        </w:rPr>
        <w:t>第一部分 招标公告</w:t>
      </w:r>
    </w:p>
    <w:p w14:paraId="350E2E7E">
      <w:pPr>
        <w:spacing w:line="360" w:lineRule="auto"/>
        <w:ind w:firstLine="1280" w:firstLineChars="400"/>
        <w:rPr>
          <w:color w:val="auto"/>
          <w:sz w:val="32"/>
          <w:szCs w:val="32"/>
        </w:rPr>
      </w:pPr>
      <w:r>
        <w:rPr>
          <w:color w:val="auto"/>
          <w:sz w:val="32"/>
          <w:szCs w:val="32"/>
        </w:rPr>
        <w:t>第二部分 投标人须知</w:t>
      </w:r>
    </w:p>
    <w:p w14:paraId="0D9046C3">
      <w:pPr>
        <w:spacing w:line="360" w:lineRule="auto"/>
        <w:ind w:firstLine="1280" w:firstLineChars="400"/>
        <w:rPr>
          <w:color w:val="auto"/>
          <w:sz w:val="32"/>
          <w:szCs w:val="32"/>
        </w:rPr>
      </w:pPr>
      <w:r>
        <w:rPr>
          <w:color w:val="auto"/>
          <w:sz w:val="32"/>
          <w:szCs w:val="32"/>
        </w:rPr>
        <w:t xml:space="preserve">第三部分 </w:t>
      </w:r>
      <w:r>
        <w:rPr>
          <w:rFonts w:hint="eastAsia"/>
          <w:color w:val="auto"/>
          <w:sz w:val="32"/>
          <w:szCs w:val="32"/>
        </w:rPr>
        <w:t>招标需求</w:t>
      </w:r>
    </w:p>
    <w:p w14:paraId="13EF8812">
      <w:pPr>
        <w:spacing w:line="360" w:lineRule="auto"/>
        <w:ind w:firstLine="1280" w:firstLineChars="400"/>
        <w:rPr>
          <w:color w:val="auto"/>
          <w:sz w:val="32"/>
          <w:szCs w:val="32"/>
        </w:rPr>
      </w:pPr>
      <w:r>
        <w:rPr>
          <w:color w:val="auto"/>
          <w:sz w:val="32"/>
          <w:szCs w:val="32"/>
        </w:rPr>
        <w:t>第四部分 评标办法</w:t>
      </w:r>
    </w:p>
    <w:p w14:paraId="22B86DD6">
      <w:pPr>
        <w:spacing w:line="360" w:lineRule="auto"/>
        <w:ind w:firstLine="1280" w:firstLineChars="400"/>
        <w:rPr>
          <w:color w:val="auto"/>
          <w:sz w:val="32"/>
          <w:szCs w:val="32"/>
        </w:rPr>
      </w:pPr>
      <w:r>
        <w:rPr>
          <w:color w:val="auto"/>
          <w:sz w:val="32"/>
          <w:szCs w:val="32"/>
        </w:rPr>
        <w:t>第五部分 拟签订的合同文本</w:t>
      </w:r>
    </w:p>
    <w:p w14:paraId="4DBBC187">
      <w:pPr>
        <w:spacing w:line="360" w:lineRule="auto"/>
        <w:ind w:firstLine="1280" w:firstLineChars="400"/>
        <w:rPr>
          <w:color w:val="auto"/>
          <w:sz w:val="32"/>
          <w:szCs w:val="32"/>
        </w:rPr>
      </w:pPr>
      <w:r>
        <w:rPr>
          <w:color w:val="auto"/>
          <w:sz w:val="32"/>
          <w:szCs w:val="32"/>
        </w:rPr>
        <w:t>第六部分 应提交的有关格式范例</w:t>
      </w:r>
    </w:p>
    <w:p w14:paraId="7329EA1B">
      <w:pPr>
        <w:spacing w:line="360" w:lineRule="auto"/>
        <w:ind w:firstLine="549" w:firstLineChars="229"/>
        <w:rPr>
          <w:color w:val="auto"/>
          <w:sz w:val="24"/>
        </w:rPr>
      </w:pPr>
      <w:bookmarkStart w:id="1" w:name="_Hlt91233176"/>
      <w:bookmarkEnd w:id="1"/>
      <w:bookmarkStart w:id="2" w:name="_Toc91899869"/>
    </w:p>
    <w:p w14:paraId="1661CC86">
      <w:pPr>
        <w:spacing w:line="360" w:lineRule="auto"/>
        <w:ind w:firstLine="549" w:firstLineChars="229"/>
        <w:rPr>
          <w:color w:val="auto"/>
          <w:sz w:val="24"/>
        </w:rPr>
      </w:pPr>
    </w:p>
    <w:p w14:paraId="57F8DEB0">
      <w:pPr>
        <w:spacing w:line="360" w:lineRule="auto"/>
        <w:ind w:firstLine="549" w:firstLineChars="229"/>
        <w:rPr>
          <w:color w:val="auto"/>
          <w:sz w:val="24"/>
        </w:rPr>
      </w:pPr>
    </w:p>
    <w:p w14:paraId="3E5A1FBF">
      <w:pPr>
        <w:spacing w:line="360" w:lineRule="auto"/>
        <w:ind w:firstLine="549" w:firstLineChars="229"/>
        <w:rPr>
          <w:color w:val="auto"/>
          <w:sz w:val="24"/>
        </w:rPr>
      </w:pPr>
    </w:p>
    <w:p w14:paraId="3384F1C3">
      <w:pPr>
        <w:spacing w:line="360" w:lineRule="auto"/>
        <w:ind w:firstLine="549" w:firstLineChars="229"/>
        <w:rPr>
          <w:color w:val="auto"/>
          <w:sz w:val="24"/>
        </w:rPr>
      </w:pPr>
    </w:p>
    <w:p w14:paraId="7A1DD2B2">
      <w:pPr>
        <w:spacing w:line="360" w:lineRule="auto"/>
        <w:ind w:firstLine="549" w:firstLineChars="229"/>
        <w:rPr>
          <w:color w:val="auto"/>
          <w:sz w:val="24"/>
        </w:rPr>
      </w:pPr>
    </w:p>
    <w:p w14:paraId="1A470C59">
      <w:pPr>
        <w:spacing w:line="360" w:lineRule="auto"/>
        <w:ind w:firstLine="549" w:firstLineChars="229"/>
        <w:rPr>
          <w:color w:val="auto"/>
          <w:sz w:val="24"/>
        </w:rPr>
      </w:pPr>
    </w:p>
    <w:p w14:paraId="734561B1">
      <w:pPr>
        <w:spacing w:line="360" w:lineRule="auto"/>
        <w:ind w:firstLine="549" w:firstLineChars="229"/>
        <w:rPr>
          <w:color w:val="auto"/>
          <w:sz w:val="24"/>
        </w:rPr>
      </w:pPr>
    </w:p>
    <w:p w14:paraId="03FBA777">
      <w:pPr>
        <w:spacing w:line="360" w:lineRule="auto"/>
        <w:ind w:firstLine="549" w:firstLineChars="229"/>
        <w:rPr>
          <w:color w:val="auto"/>
          <w:sz w:val="24"/>
        </w:rPr>
      </w:pPr>
    </w:p>
    <w:p w14:paraId="6434D13A">
      <w:pPr>
        <w:spacing w:line="360" w:lineRule="auto"/>
        <w:ind w:firstLine="549" w:firstLineChars="229"/>
        <w:rPr>
          <w:color w:val="auto"/>
          <w:sz w:val="24"/>
        </w:rPr>
      </w:pPr>
    </w:p>
    <w:p w14:paraId="1A7F4AED">
      <w:pPr>
        <w:spacing w:line="360" w:lineRule="auto"/>
        <w:ind w:firstLine="549" w:firstLineChars="229"/>
        <w:rPr>
          <w:color w:val="auto"/>
          <w:sz w:val="24"/>
        </w:rPr>
      </w:pPr>
    </w:p>
    <w:p w14:paraId="55FE2250">
      <w:pPr>
        <w:spacing w:line="360" w:lineRule="auto"/>
        <w:ind w:firstLine="549" w:firstLineChars="229"/>
        <w:rPr>
          <w:color w:val="auto"/>
          <w:sz w:val="24"/>
        </w:rPr>
      </w:pPr>
    </w:p>
    <w:p w14:paraId="61F8FB86">
      <w:pPr>
        <w:spacing w:line="360" w:lineRule="auto"/>
        <w:ind w:firstLine="549" w:firstLineChars="229"/>
        <w:rPr>
          <w:color w:val="auto"/>
          <w:sz w:val="24"/>
        </w:rPr>
      </w:pPr>
    </w:p>
    <w:p w14:paraId="1AFE62B7">
      <w:pPr>
        <w:spacing w:line="360" w:lineRule="auto"/>
        <w:rPr>
          <w:color w:val="auto"/>
          <w:sz w:val="24"/>
        </w:rPr>
      </w:pPr>
    </w:p>
    <w:p w14:paraId="6E1E09EA">
      <w:pPr>
        <w:keepNext w:val="0"/>
        <w:keepLines w:val="0"/>
        <w:pageBreakBefore w:val="0"/>
        <w:kinsoku/>
        <w:wordWrap/>
        <w:overflowPunct/>
        <w:topLinePunct w:val="0"/>
        <w:autoSpaceDE/>
        <w:autoSpaceDN/>
        <w:bidi w:val="0"/>
        <w:adjustRightInd w:val="0"/>
        <w:snapToGrid w:val="0"/>
        <w:spacing w:line="360" w:lineRule="auto"/>
        <w:jc w:val="center"/>
        <w:textAlignment w:val="auto"/>
        <w:outlineLvl w:val="0"/>
        <w:rPr>
          <w:b/>
          <w:color w:val="auto"/>
          <w:sz w:val="36"/>
          <w:szCs w:val="20"/>
        </w:rPr>
      </w:pPr>
      <w:bookmarkStart w:id="3" w:name="第一部分"/>
      <w:r>
        <w:rPr>
          <w:b/>
          <w:color w:val="auto"/>
          <w:sz w:val="36"/>
          <w:szCs w:val="36"/>
        </w:rPr>
        <w:br w:type="page"/>
      </w:r>
      <w:bookmarkEnd w:id="2"/>
      <w:bookmarkEnd w:id="3"/>
      <w:bookmarkStart w:id="4" w:name="_Hlt74728647"/>
      <w:bookmarkEnd w:id="4"/>
      <w:bookmarkStart w:id="5" w:name="_Hlt74649545"/>
      <w:bookmarkEnd w:id="5"/>
      <w:bookmarkStart w:id="6" w:name="_Hlt74729822"/>
      <w:bookmarkEnd w:id="6"/>
      <w:bookmarkStart w:id="7" w:name="_Hlt74707423"/>
      <w:bookmarkEnd w:id="7"/>
      <w:bookmarkStart w:id="8" w:name="第二部分"/>
      <w:bookmarkStart w:id="9" w:name="_Toc91899870"/>
      <w:bookmarkStart w:id="10" w:name="_Toc91899871"/>
      <w:r>
        <w:rPr>
          <w:b/>
          <w:color w:val="auto"/>
          <w:sz w:val="36"/>
          <w:szCs w:val="20"/>
        </w:rPr>
        <w:t>第一部分 招标公告</w:t>
      </w:r>
    </w:p>
    <w:p w14:paraId="2A074D5E">
      <w:pPr>
        <w:keepNext w:val="0"/>
        <w:keepLines w:val="0"/>
        <w:pageBreakBefore w:val="0"/>
        <w:pBdr>
          <w:top w:val="single" w:color="auto" w:sz="4" w:space="1"/>
          <w:left w:val="single" w:color="auto" w:sz="4" w:space="0"/>
          <w:bottom w:val="single" w:color="auto" w:sz="4" w:space="3"/>
          <w:right w:val="single" w:color="auto" w:sz="4" w:space="4"/>
        </w:pBdr>
        <w:kinsoku/>
        <w:wordWrap/>
        <w:overflowPunct/>
        <w:topLinePunct w:val="0"/>
        <w:autoSpaceDE/>
        <w:autoSpaceDN/>
        <w:bidi w:val="0"/>
        <w:adjustRightInd w:val="0"/>
        <w:snapToGrid w:val="0"/>
        <w:spacing w:line="320" w:lineRule="exact"/>
        <w:textAlignment w:val="auto"/>
        <w:rPr>
          <w:b/>
          <w:color w:val="auto"/>
          <w:kern w:val="0"/>
          <w:sz w:val="21"/>
          <w:szCs w:val="21"/>
        </w:rPr>
      </w:pPr>
      <w:r>
        <w:rPr>
          <w:b/>
          <w:color w:val="auto"/>
          <w:kern w:val="0"/>
          <w:sz w:val="21"/>
          <w:szCs w:val="21"/>
        </w:rPr>
        <w:t>项目概况</w:t>
      </w:r>
    </w:p>
    <w:p w14:paraId="2B976CA5">
      <w:pPr>
        <w:keepNext w:val="0"/>
        <w:keepLines w:val="0"/>
        <w:pageBreakBefore w:val="0"/>
        <w:pBdr>
          <w:top w:val="single" w:color="auto" w:sz="4" w:space="1"/>
          <w:left w:val="single" w:color="auto" w:sz="4" w:space="0"/>
          <w:bottom w:val="single" w:color="auto" w:sz="4" w:space="3"/>
          <w:right w:val="single" w:color="auto" w:sz="4" w:space="4"/>
        </w:pBdr>
        <w:kinsoku/>
        <w:wordWrap/>
        <w:overflowPunct/>
        <w:topLinePunct w:val="0"/>
        <w:autoSpaceDE/>
        <w:autoSpaceDN/>
        <w:bidi w:val="0"/>
        <w:adjustRightInd w:val="0"/>
        <w:snapToGrid w:val="0"/>
        <w:spacing w:line="320" w:lineRule="exact"/>
        <w:ind w:firstLine="452" w:firstLineChars="200"/>
        <w:textAlignment w:val="auto"/>
        <w:rPr>
          <w:color w:val="auto"/>
          <w:sz w:val="21"/>
          <w:szCs w:val="21"/>
          <w:u w:val="none"/>
        </w:rPr>
      </w:pPr>
      <w:r>
        <w:rPr>
          <w:rFonts w:hint="eastAsia"/>
          <w:color w:val="auto"/>
          <w:spacing w:val="8"/>
          <w:kern w:val="0"/>
          <w:sz w:val="21"/>
          <w:szCs w:val="21"/>
          <w:u w:val="none"/>
        </w:rPr>
        <w:t>仙居县学前教育提升工程二期项目-吾悦北面幼儿园新建工程（室外玩具采购）</w:t>
      </w:r>
      <w:r>
        <w:rPr>
          <w:color w:val="auto"/>
          <w:kern w:val="0"/>
          <w:sz w:val="21"/>
          <w:szCs w:val="21"/>
          <w:u w:val="none"/>
        </w:rPr>
        <w:t>招标项目的潜在投标人</w:t>
      </w:r>
      <w:r>
        <w:rPr>
          <w:color w:val="auto"/>
          <w:sz w:val="21"/>
          <w:szCs w:val="21"/>
          <w:u w:val="none"/>
        </w:rPr>
        <w:t>应在</w:t>
      </w:r>
      <w:r>
        <w:rPr>
          <w:rStyle w:val="779"/>
          <w:color w:val="auto"/>
          <w:sz w:val="21"/>
          <w:szCs w:val="21"/>
          <w:u w:val="none"/>
        </w:rPr>
        <w:t>政府采购云平台</w:t>
      </w:r>
      <w:r>
        <w:rPr>
          <w:color w:val="auto"/>
          <w:kern w:val="0"/>
          <w:sz w:val="21"/>
          <w:szCs w:val="21"/>
          <w:u w:val="none"/>
        </w:rPr>
        <w:t>线上</w:t>
      </w:r>
      <w:r>
        <w:rPr>
          <w:color w:val="auto"/>
          <w:sz w:val="21"/>
          <w:szCs w:val="21"/>
          <w:u w:val="none"/>
        </w:rPr>
        <w:t>获取（下载）招标文件，并于</w:t>
      </w:r>
      <w:r>
        <w:rPr>
          <w:rStyle w:val="780"/>
          <w:rFonts w:hint="eastAsia"/>
          <w:color w:val="auto"/>
          <w:sz w:val="21"/>
          <w:szCs w:val="21"/>
          <w:u w:val="none"/>
          <w:lang w:eastAsia="zh-CN"/>
        </w:rPr>
        <w:t>2026年5月7日</w:t>
      </w:r>
      <w:r>
        <w:rPr>
          <w:rStyle w:val="780"/>
          <w:color w:val="auto"/>
          <w:sz w:val="21"/>
          <w:szCs w:val="21"/>
          <w:u w:val="none"/>
        </w:rPr>
        <w:t>09:00</w:t>
      </w:r>
      <w:r>
        <w:rPr>
          <w:color w:val="auto"/>
          <w:sz w:val="21"/>
          <w:szCs w:val="21"/>
          <w:u w:val="none"/>
        </w:rPr>
        <w:t>（北京时间）前递交（上传）投标文件。</w:t>
      </w:r>
    </w:p>
    <w:p w14:paraId="109A4295">
      <w:pPr>
        <w:pStyle w:val="22"/>
        <w:keepNext w:val="0"/>
        <w:keepLines w:val="0"/>
        <w:pageBreakBefore w:val="0"/>
        <w:kinsoku/>
        <w:wordWrap/>
        <w:overflowPunct/>
        <w:topLinePunct w:val="0"/>
        <w:autoSpaceDE/>
        <w:autoSpaceDN/>
        <w:bidi w:val="0"/>
        <w:adjustRightInd w:val="0"/>
        <w:snapToGrid w:val="0"/>
        <w:spacing w:after="0" w:line="320" w:lineRule="exact"/>
        <w:textAlignment w:val="auto"/>
        <w:rPr>
          <w:rFonts w:ascii="Times New Roman"/>
          <w:color w:val="auto"/>
          <w:sz w:val="21"/>
          <w:szCs w:val="21"/>
          <w:u w:val="none"/>
        </w:rPr>
      </w:pPr>
      <w:r>
        <w:rPr>
          <w:rFonts w:ascii="Times New Roman"/>
          <w:b/>
          <w:bCs/>
          <w:color w:val="auto"/>
          <w:sz w:val="21"/>
          <w:szCs w:val="21"/>
          <w:u w:val="none"/>
        </w:rPr>
        <w:t>一、项目基本情况</w:t>
      </w:r>
    </w:p>
    <w:p w14:paraId="762C4225">
      <w:pPr>
        <w:keepNext w:val="0"/>
        <w:keepLines w:val="0"/>
        <w:pageBreakBefore w:val="0"/>
        <w:widowControl/>
        <w:kinsoku/>
        <w:wordWrap/>
        <w:overflowPunct/>
        <w:topLinePunct w:val="0"/>
        <w:autoSpaceDE/>
        <w:autoSpaceDN/>
        <w:bidi w:val="0"/>
        <w:adjustRightInd w:val="0"/>
        <w:snapToGrid w:val="0"/>
        <w:spacing w:line="320" w:lineRule="exact"/>
        <w:ind w:firstLine="420" w:firstLineChars="200"/>
        <w:textAlignment w:val="auto"/>
        <w:rPr>
          <w:color w:val="auto"/>
          <w:sz w:val="21"/>
          <w:szCs w:val="21"/>
          <w:u w:val="none"/>
        </w:rPr>
      </w:pPr>
      <w:r>
        <w:rPr>
          <w:color w:val="auto"/>
          <w:kern w:val="0"/>
          <w:sz w:val="21"/>
          <w:szCs w:val="21"/>
          <w:u w:val="none"/>
        </w:rPr>
        <w:t>项目编号</w:t>
      </w:r>
      <w:r>
        <w:rPr>
          <w:color w:val="auto"/>
          <w:sz w:val="21"/>
          <w:szCs w:val="21"/>
          <w:u w:val="none"/>
        </w:rPr>
        <w:t>：</w:t>
      </w:r>
      <w:r>
        <w:rPr>
          <w:rFonts w:hint="eastAsia"/>
          <w:color w:val="auto"/>
          <w:sz w:val="21"/>
          <w:szCs w:val="21"/>
          <w:u w:val="none"/>
        </w:rPr>
        <w:t>331024261580010000015-XJAZGC-2026-4</w:t>
      </w:r>
    </w:p>
    <w:p w14:paraId="20749AC1">
      <w:pPr>
        <w:keepNext w:val="0"/>
        <w:keepLines w:val="0"/>
        <w:pageBreakBefore w:val="0"/>
        <w:widowControl/>
        <w:kinsoku/>
        <w:wordWrap/>
        <w:overflowPunct/>
        <w:topLinePunct w:val="0"/>
        <w:autoSpaceDE/>
        <w:autoSpaceDN/>
        <w:bidi w:val="0"/>
        <w:adjustRightInd w:val="0"/>
        <w:snapToGrid w:val="0"/>
        <w:spacing w:line="320" w:lineRule="exact"/>
        <w:ind w:firstLine="420" w:firstLineChars="200"/>
        <w:textAlignment w:val="auto"/>
        <w:rPr>
          <w:color w:val="auto"/>
          <w:kern w:val="0"/>
          <w:sz w:val="21"/>
          <w:szCs w:val="21"/>
          <w:u w:val="none"/>
        </w:rPr>
      </w:pPr>
      <w:r>
        <w:rPr>
          <w:color w:val="auto"/>
          <w:kern w:val="0"/>
          <w:sz w:val="21"/>
          <w:szCs w:val="21"/>
          <w:u w:val="none"/>
        </w:rPr>
        <w:t>项目名称：</w:t>
      </w:r>
      <w:r>
        <w:rPr>
          <w:rFonts w:hint="eastAsia"/>
          <w:color w:val="auto"/>
          <w:kern w:val="0"/>
          <w:sz w:val="21"/>
          <w:szCs w:val="21"/>
          <w:u w:val="none"/>
        </w:rPr>
        <w:t>仙居县学前教育提升工程二期项目-吾悦北面幼儿园新建工程（室外玩具采购）</w:t>
      </w:r>
    </w:p>
    <w:p w14:paraId="384DD248">
      <w:pPr>
        <w:keepNext w:val="0"/>
        <w:keepLines w:val="0"/>
        <w:pageBreakBefore w:val="0"/>
        <w:widowControl/>
        <w:kinsoku/>
        <w:wordWrap/>
        <w:overflowPunct/>
        <w:topLinePunct w:val="0"/>
        <w:autoSpaceDE/>
        <w:autoSpaceDN/>
        <w:bidi w:val="0"/>
        <w:adjustRightInd w:val="0"/>
        <w:snapToGrid w:val="0"/>
        <w:spacing w:line="320" w:lineRule="exact"/>
        <w:ind w:firstLine="420" w:firstLineChars="200"/>
        <w:textAlignment w:val="auto"/>
        <w:rPr>
          <w:color w:val="auto"/>
          <w:kern w:val="0"/>
          <w:sz w:val="21"/>
          <w:szCs w:val="21"/>
          <w:u w:val="none"/>
        </w:rPr>
      </w:pPr>
      <w:r>
        <w:rPr>
          <w:color w:val="auto"/>
          <w:kern w:val="0"/>
          <w:sz w:val="21"/>
          <w:szCs w:val="21"/>
          <w:u w:val="none"/>
        </w:rPr>
        <w:t>预算金额：</w:t>
      </w:r>
      <w:r>
        <w:rPr>
          <w:rFonts w:hint="eastAsia"/>
          <w:color w:val="auto"/>
          <w:kern w:val="0"/>
          <w:sz w:val="21"/>
          <w:szCs w:val="21"/>
          <w:u w:val="none"/>
        </w:rPr>
        <w:t>980280</w:t>
      </w:r>
      <w:r>
        <w:rPr>
          <w:color w:val="auto"/>
          <w:kern w:val="0"/>
          <w:sz w:val="21"/>
          <w:szCs w:val="21"/>
          <w:u w:val="none"/>
        </w:rPr>
        <w:t>元</w:t>
      </w:r>
    </w:p>
    <w:p w14:paraId="369BAA3F">
      <w:pPr>
        <w:keepNext w:val="0"/>
        <w:keepLines w:val="0"/>
        <w:pageBreakBefore w:val="0"/>
        <w:widowControl/>
        <w:kinsoku/>
        <w:wordWrap/>
        <w:overflowPunct/>
        <w:topLinePunct w:val="0"/>
        <w:autoSpaceDE/>
        <w:autoSpaceDN/>
        <w:bidi w:val="0"/>
        <w:adjustRightInd w:val="0"/>
        <w:snapToGrid w:val="0"/>
        <w:spacing w:line="320" w:lineRule="exact"/>
        <w:ind w:firstLine="420" w:firstLineChars="200"/>
        <w:textAlignment w:val="auto"/>
        <w:rPr>
          <w:color w:val="auto"/>
          <w:kern w:val="0"/>
          <w:sz w:val="21"/>
          <w:szCs w:val="21"/>
          <w:u w:val="none"/>
        </w:rPr>
      </w:pPr>
      <w:r>
        <w:rPr>
          <w:color w:val="auto"/>
          <w:kern w:val="0"/>
          <w:sz w:val="21"/>
          <w:szCs w:val="21"/>
          <w:u w:val="none"/>
        </w:rPr>
        <w:t>最高限价：</w:t>
      </w:r>
      <w:r>
        <w:rPr>
          <w:rFonts w:hint="eastAsia"/>
          <w:color w:val="auto"/>
          <w:kern w:val="0"/>
          <w:sz w:val="21"/>
          <w:szCs w:val="21"/>
          <w:u w:val="none"/>
        </w:rPr>
        <w:t>882200</w:t>
      </w:r>
      <w:r>
        <w:rPr>
          <w:color w:val="auto"/>
          <w:kern w:val="0"/>
          <w:sz w:val="21"/>
          <w:szCs w:val="21"/>
          <w:u w:val="none"/>
        </w:rPr>
        <w:t>元</w:t>
      </w:r>
    </w:p>
    <w:p w14:paraId="7D111D10">
      <w:pPr>
        <w:keepNext w:val="0"/>
        <w:keepLines w:val="0"/>
        <w:pageBreakBefore w:val="0"/>
        <w:widowControl/>
        <w:kinsoku/>
        <w:wordWrap/>
        <w:overflowPunct/>
        <w:topLinePunct w:val="0"/>
        <w:autoSpaceDE/>
        <w:autoSpaceDN/>
        <w:bidi w:val="0"/>
        <w:adjustRightInd w:val="0"/>
        <w:snapToGrid w:val="0"/>
        <w:spacing w:line="320" w:lineRule="exact"/>
        <w:ind w:firstLine="422" w:firstLineChars="200"/>
        <w:textAlignment w:val="auto"/>
        <w:rPr>
          <w:b/>
          <w:bCs/>
          <w:color w:val="auto"/>
          <w:kern w:val="0"/>
          <w:sz w:val="21"/>
          <w:szCs w:val="21"/>
          <w:u w:val="none"/>
        </w:rPr>
      </w:pPr>
      <w:r>
        <w:rPr>
          <w:rFonts w:hint="eastAsia"/>
          <w:b/>
          <w:bCs/>
          <w:color w:val="auto"/>
          <w:kern w:val="0"/>
          <w:sz w:val="21"/>
          <w:szCs w:val="21"/>
          <w:u w:val="none"/>
        </w:rPr>
        <w:t>采购</w:t>
      </w:r>
      <w:r>
        <w:rPr>
          <w:b/>
          <w:bCs/>
          <w:color w:val="auto"/>
          <w:kern w:val="0"/>
          <w:sz w:val="21"/>
          <w:szCs w:val="21"/>
          <w:u w:val="none"/>
        </w:rPr>
        <w:t>需求：</w:t>
      </w:r>
    </w:p>
    <w:tbl>
      <w:tblPr>
        <w:tblStyle w:val="61"/>
        <w:tblW w:w="96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3"/>
        <w:gridCol w:w="4113"/>
        <w:gridCol w:w="654"/>
        <w:gridCol w:w="1555"/>
        <w:gridCol w:w="2460"/>
        <w:gridCol w:w="559"/>
      </w:tblGrid>
      <w:tr w14:paraId="19180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353" w:type="dxa"/>
            <w:tcBorders>
              <w:top w:val="single" w:color="auto" w:sz="4" w:space="0"/>
              <w:left w:val="single" w:color="auto" w:sz="4" w:space="0"/>
              <w:bottom w:val="single" w:color="auto" w:sz="4" w:space="0"/>
              <w:right w:val="single" w:color="auto" w:sz="4" w:space="0"/>
            </w:tcBorders>
            <w:noWrap w:val="0"/>
            <w:vAlign w:val="center"/>
          </w:tcPr>
          <w:p w14:paraId="279E4674">
            <w:pPr>
              <w:keepNext w:val="0"/>
              <w:keepLines w:val="0"/>
              <w:pageBreakBefore w:val="0"/>
              <w:widowControl/>
              <w:kinsoku/>
              <w:wordWrap/>
              <w:overflowPunct/>
              <w:topLinePunct w:val="0"/>
              <w:autoSpaceDE/>
              <w:autoSpaceDN/>
              <w:bidi w:val="0"/>
              <w:adjustRightInd w:val="0"/>
              <w:snapToGrid w:val="0"/>
              <w:spacing w:line="320" w:lineRule="exact"/>
              <w:jc w:val="center"/>
              <w:textAlignment w:val="auto"/>
              <w:rPr>
                <w:color w:val="auto"/>
                <w:kern w:val="0"/>
                <w:sz w:val="21"/>
                <w:szCs w:val="21"/>
                <w:u w:val="none"/>
              </w:rPr>
            </w:pPr>
            <w:r>
              <w:rPr>
                <w:color w:val="auto"/>
                <w:kern w:val="0"/>
                <w:sz w:val="21"/>
                <w:szCs w:val="21"/>
                <w:u w:val="none"/>
              </w:rPr>
              <w:t>序号</w:t>
            </w:r>
          </w:p>
        </w:tc>
        <w:tc>
          <w:tcPr>
            <w:tcW w:w="4113" w:type="dxa"/>
            <w:tcBorders>
              <w:top w:val="single" w:color="auto" w:sz="4" w:space="0"/>
              <w:left w:val="single" w:color="auto" w:sz="4" w:space="0"/>
              <w:bottom w:val="single" w:color="auto" w:sz="4" w:space="0"/>
              <w:right w:val="single" w:color="auto" w:sz="4" w:space="0"/>
            </w:tcBorders>
            <w:noWrap w:val="0"/>
            <w:vAlign w:val="center"/>
          </w:tcPr>
          <w:p w14:paraId="485DF91F">
            <w:pPr>
              <w:keepNext w:val="0"/>
              <w:keepLines w:val="0"/>
              <w:pageBreakBefore w:val="0"/>
              <w:widowControl/>
              <w:kinsoku/>
              <w:wordWrap/>
              <w:overflowPunct/>
              <w:topLinePunct w:val="0"/>
              <w:autoSpaceDE/>
              <w:autoSpaceDN/>
              <w:bidi w:val="0"/>
              <w:adjustRightInd w:val="0"/>
              <w:snapToGrid w:val="0"/>
              <w:spacing w:line="320" w:lineRule="exact"/>
              <w:jc w:val="center"/>
              <w:textAlignment w:val="auto"/>
              <w:rPr>
                <w:color w:val="auto"/>
                <w:kern w:val="0"/>
                <w:sz w:val="21"/>
                <w:szCs w:val="21"/>
                <w:u w:val="none"/>
              </w:rPr>
            </w:pPr>
            <w:r>
              <w:rPr>
                <w:color w:val="auto"/>
                <w:kern w:val="0"/>
                <w:sz w:val="21"/>
                <w:szCs w:val="21"/>
                <w:u w:val="none"/>
              </w:rPr>
              <w:t>标项内容</w:t>
            </w:r>
          </w:p>
        </w:tc>
        <w:tc>
          <w:tcPr>
            <w:tcW w:w="654" w:type="dxa"/>
            <w:tcBorders>
              <w:top w:val="single" w:color="auto" w:sz="4" w:space="0"/>
              <w:left w:val="single" w:color="auto" w:sz="4" w:space="0"/>
              <w:bottom w:val="single" w:color="auto" w:sz="4" w:space="0"/>
              <w:right w:val="single" w:color="auto" w:sz="4" w:space="0"/>
            </w:tcBorders>
            <w:noWrap w:val="0"/>
            <w:vAlign w:val="center"/>
          </w:tcPr>
          <w:p w14:paraId="4661694B">
            <w:pPr>
              <w:keepNext w:val="0"/>
              <w:keepLines w:val="0"/>
              <w:pageBreakBefore w:val="0"/>
              <w:widowControl/>
              <w:kinsoku/>
              <w:wordWrap/>
              <w:overflowPunct/>
              <w:topLinePunct w:val="0"/>
              <w:autoSpaceDE/>
              <w:autoSpaceDN/>
              <w:bidi w:val="0"/>
              <w:adjustRightInd w:val="0"/>
              <w:snapToGrid w:val="0"/>
              <w:spacing w:line="320" w:lineRule="exact"/>
              <w:jc w:val="center"/>
              <w:textAlignment w:val="auto"/>
              <w:rPr>
                <w:color w:val="auto"/>
                <w:kern w:val="0"/>
                <w:sz w:val="21"/>
                <w:szCs w:val="21"/>
                <w:u w:val="none"/>
              </w:rPr>
            </w:pPr>
            <w:r>
              <w:rPr>
                <w:color w:val="auto"/>
                <w:kern w:val="0"/>
                <w:szCs w:val="21"/>
                <w:u w:val="none"/>
              </w:rPr>
              <w:t>数量</w:t>
            </w:r>
          </w:p>
        </w:tc>
        <w:tc>
          <w:tcPr>
            <w:tcW w:w="1555" w:type="dxa"/>
            <w:tcBorders>
              <w:top w:val="single" w:color="auto" w:sz="4" w:space="0"/>
              <w:left w:val="single" w:color="auto" w:sz="4" w:space="0"/>
              <w:bottom w:val="single" w:color="auto" w:sz="4" w:space="0"/>
              <w:right w:val="single" w:color="auto" w:sz="4" w:space="0"/>
            </w:tcBorders>
            <w:noWrap w:val="0"/>
            <w:vAlign w:val="center"/>
          </w:tcPr>
          <w:p w14:paraId="6312E086">
            <w:pPr>
              <w:keepNext w:val="0"/>
              <w:keepLines w:val="0"/>
              <w:pageBreakBefore w:val="0"/>
              <w:widowControl/>
              <w:kinsoku/>
              <w:wordWrap/>
              <w:overflowPunct/>
              <w:topLinePunct w:val="0"/>
              <w:autoSpaceDE/>
              <w:autoSpaceDN/>
              <w:bidi w:val="0"/>
              <w:adjustRightInd w:val="0"/>
              <w:snapToGrid w:val="0"/>
              <w:spacing w:line="320" w:lineRule="exact"/>
              <w:jc w:val="center"/>
              <w:textAlignment w:val="auto"/>
              <w:rPr>
                <w:rFonts w:hint="eastAsia" w:eastAsia="宋体"/>
                <w:color w:val="auto"/>
                <w:kern w:val="0"/>
                <w:sz w:val="21"/>
                <w:szCs w:val="21"/>
                <w:u w:val="none"/>
                <w:lang w:eastAsia="zh-CN"/>
              </w:rPr>
            </w:pPr>
            <w:r>
              <w:rPr>
                <w:color w:val="auto"/>
                <w:kern w:val="0"/>
                <w:sz w:val="21"/>
                <w:szCs w:val="21"/>
                <w:u w:val="none"/>
              </w:rPr>
              <w:t>预算金额</w:t>
            </w:r>
            <w:r>
              <w:rPr>
                <w:rFonts w:hint="eastAsia"/>
                <w:color w:val="auto"/>
                <w:kern w:val="0"/>
                <w:sz w:val="21"/>
                <w:szCs w:val="21"/>
                <w:u w:val="none"/>
                <w:lang w:eastAsia="zh-CN"/>
              </w:rPr>
              <w:t>（</w:t>
            </w:r>
            <w:r>
              <w:rPr>
                <w:color w:val="auto"/>
                <w:kern w:val="0"/>
                <w:sz w:val="21"/>
                <w:szCs w:val="21"/>
                <w:u w:val="none"/>
              </w:rPr>
              <w:t>元</w:t>
            </w:r>
            <w:r>
              <w:rPr>
                <w:rFonts w:hint="eastAsia"/>
                <w:color w:val="auto"/>
                <w:kern w:val="0"/>
                <w:sz w:val="21"/>
                <w:szCs w:val="21"/>
                <w:u w:val="none"/>
                <w:lang w:eastAsia="zh-CN"/>
              </w:rPr>
              <w:t>）</w:t>
            </w:r>
          </w:p>
        </w:tc>
        <w:tc>
          <w:tcPr>
            <w:tcW w:w="2460" w:type="dxa"/>
            <w:tcBorders>
              <w:top w:val="single" w:color="auto" w:sz="4" w:space="0"/>
              <w:left w:val="single" w:color="auto" w:sz="4" w:space="0"/>
              <w:bottom w:val="single" w:color="auto" w:sz="4" w:space="0"/>
              <w:right w:val="single" w:color="auto" w:sz="4" w:space="0"/>
            </w:tcBorders>
            <w:noWrap w:val="0"/>
            <w:vAlign w:val="center"/>
          </w:tcPr>
          <w:p w14:paraId="78F71037">
            <w:pPr>
              <w:keepNext w:val="0"/>
              <w:keepLines w:val="0"/>
              <w:pageBreakBefore w:val="0"/>
              <w:widowControl/>
              <w:kinsoku/>
              <w:wordWrap/>
              <w:overflowPunct/>
              <w:topLinePunct w:val="0"/>
              <w:autoSpaceDE/>
              <w:autoSpaceDN/>
              <w:bidi w:val="0"/>
              <w:adjustRightInd w:val="0"/>
              <w:snapToGrid w:val="0"/>
              <w:spacing w:line="320" w:lineRule="exact"/>
              <w:jc w:val="center"/>
              <w:textAlignment w:val="auto"/>
              <w:rPr>
                <w:color w:val="auto"/>
                <w:kern w:val="0"/>
                <w:sz w:val="21"/>
                <w:szCs w:val="21"/>
                <w:u w:val="none"/>
                <w:lang w:val="en-US" w:eastAsia="zh-CN" w:bidi="ar-SA"/>
              </w:rPr>
            </w:pPr>
            <w:r>
              <w:rPr>
                <w:color w:val="auto"/>
                <w:kern w:val="0"/>
                <w:szCs w:val="21"/>
                <w:u w:val="none"/>
              </w:rPr>
              <w:t>简要</w:t>
            </w:r>
            <w:r>
              <w:rPr>
                <w:rFonts w:hint="eastAsia"/>
                <w:color w:val="auto"/>
                <w:kern w:val="0"/>
                <w:szCs w:val="21"/>
                <w:u w:val="none"/>
              </w:rPr>
              <w:t>规格描述或项目基本概况介绍</w:t>
            </w:r>
            <w:r>
              <w:rPr>
                <w:color w:val="auto"/>
                <w:kern w:val="0"/>
                <w:szCs w:val="21"/>
                <w:u w:val="none"/>
              </w:rPr>
              <w:t>、用途</w:t>
            </w:r>
          </w:p>
        </w:tc>
        <w:tc>
          <w:tcPr>
            <w:tcW w:w="559" w:type="dxa"/>
            <w:tcBorders>
              <w:top w:val="single" w:color="auto" w:sz="4" w:space="0"/>
              <w:left w:val="single" w:color="auto" w:sz="4" w:space="0"/>
              <w:bottom w:val="single" w:color="auto" w:sz="4" w:space="0"/>
              <w:right w:val="single" w:color="auto" w:sz="4" w:space="0"/>
            </w:tcBorders>
            <w:noWrap w:val="0"/>
            <w:vAlign w:val="center"/>
          </w:tcPr>
          <w:p w14:paraId="5DA24E2A">
            <w:pPr>
              <w:keepNext w:val="0"/>
              <w:keepLines w:val="0"/>
              <w:pageBreakBefore w:val="0"/>
              <w:widowControl/>
              <w:kinsoku/>
              <w:wordWrap/>
              <w:overflowPunct/>
              <w:topLinePunct w:val="0"/>
              <w:autoSpaceDE/>
              <w:autoSpaceDN/>
              <w:bidi w:val="0"/>
              <w:adjustRightInd w:val="0"/>
              <w:snapToGrid w:val="0"/>
              <w:spacing w:line="320" w:lineRule="exact"/>
              <w:jc w:val="center"/>
              <w:textAlignment w:val="auto"/>
              <w:rPr>
                <w:color w:val="auto"/>
                <w:kern w:val="0"/>
                <w:sz w:val="21"/>
                <w:szCs w:val="21"/>
                <w:u w:val="none"/>
              </w:rPr>
            </w:pPr>
            <w:r>
              <w:rPr>
                <w:color w:val="auto"/>
                <w:kern w:val="0"/>
                <w:sz w:val="21"/>
                <w:szCs w:val="21"/>
                <w:u w:val="none"/>
              </w:rPr>
              <w:t>备注</w:t>
            </w:r>
          </w:p>
        </w:tc>
      </w:tr>
      <w:tr w14:paraId="3D024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353" w:type="dxa"/>
            <w:tcBorders>
              <w:top w:val="single" w:color="auto" w:sz="4" w:space="0"/>
              <w:left w:val="single" w:color="auto" w:sz="4" w:space="0"/>
              <w:bottom w:val="single" w:color="auto" w:sz="4" w:space="0"/>
              <w:right w:val="single" w:color="auto" w:sz="4" w:space="0"/>
            </w:tcBorders>
            <w:noWrap w:val="0"/>
            <w:vAlign w:val="center"/>
          </w:tcPr>
          <w:p w14:paraId="7777C116">
            <w:pPr>
              <w:keepNext w:val="0"/>
              <w:keepLines w:val="0"/>
              <w:pageBreakBefore w:val="0"/>
              <w:kinsoku/>
              <w:wordWrap/>
              <w:overflowPunct/>
              <w:topLinePunct w:val="0"/>
              <w:autoSpaceDE/>
              <w:autoSpaceDN/>
              <w:bidi w:val="0"/>
              <w:adjustRightInd w:val="0"/>
              <w:snapToGrid w:val="0"/>
              <w:spacing w:line="320" w:lineRule="exact"/>
              <w:jc w:val="center"/>
              <w:textAlignment w:val="auto"/>
              <w:rPr>
                <w:color w:val="auto"/>
                <w:sz w:val="21"/>
                <w:szCs w:val="21"/>
                <w:u w:val="none"/>
              </w:rPr>
            </w:pPr>
            <w:r>
              <w:rPr>
                <w:color w:val="auto"/>
                <w:sz w:val="21"/>
                <w:szCs w:val="21"/>
                <w:u w:val="none"/>
              </w:rPr>
              <w:t>1</w:t>
            </w:r>
          </w:p>
        </w:tc>
        <w:tc>
          <w:tcPr>
            <w:tcW w:w="4113" w:type="dxa"/>
            <w:tcBorders>
              <w:top w:val="single" w:color="auto" w:sz="4" w:space="0"/>
              <w:left w:val="single" w:color="auto" w:sz="4" w:space="0"/>
              <w:bottom w:val="single" w:color="auto" w:sz="4" w:space="0"/>
              <w:right w:val="single" w:color="auto" w:sz="4" w:space="0"/>
            </w:tcBorders>
            <w:noWrap w:val="0"/>
            <w:vAlign w:val="center"/>
          </w:tcPr>
          <w:p w14:paraId="7E664EF2">
            <w:pPr>
              <w:keepNext w:val="0"/>
              <w:keepLines w:val="0"/>
              <w:pageBreakBefore w:val="0"/>
              <w:widowControl/>
              <w:kinsoku/>
              <w:wordWrap/>
              <w:overflowPunct/>
              <w:topLinePunct w:val="0"/>
              <w:autoSpaceDE/>
              <w:autoSpaceDN/>
              <w:bidi w:val="0"/>
              <w:adjustRightInd w:val="0"/>
              <w:snapToGrid w:val="0"/>
              <w:spacing w:line="320" w:lineRule="exact"/>
              <w:jc w:val="center"/>
              <w:textAlignment w:val="auto"/>
              <w:rPr>
                <w:color w:val="auto"/>
                <w:kern w:val="0"/>
                <w:sz w:val="21"/>
                <w:szCs w:val="21"/>
                <w:u w:val="none"/>
              </w:rPr>
            </w:pPr>
            <w:r>
              <w:rPr>
                <w:rFonts w:hint="eastAsia"/>
                <w:color w:val="auto"/>
                <w:kern w:val="0"/>
                <w:sz w:val="21"/>
                <w:szCs w:val="21"/>
                <w:u w:val="none"/>
              </w:rPr>
              <w:t>仙居县学前教育提升工程二期项目-吾悦北面幼儿园新建工程（室外玩具采购）</w:t>
            </w:r>
          </w:p>
        </w:tc>
        <w:tc>
          <w:tcPr>
            <w:tcW w:w="654" w:type="dxa"/>
            <w:tcBorders>
              <w:top w:val="single" w:color="auto" w:sz="4" w:space="0"/>
              <w:left w:val="single" w:color="auto" w:sz="4" w:space="0"/>
              <w:bottom w:val="single" w:color="auto" w:sz="4" w:space="0"/>
              <w:right w:val="single" w:color="auto" w:sz="4" w:space="0"/>
            </w:tcBorders>
            <w:noWrap w:val="0"/>
            <w:vAlign w:val="center"/>
          </w:tcPr>
          <w:p w14:paraId="32CD30D8">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eastAsia" w:eastAsia="宋体"/>
                <w:color w:val="auto"/>
                <w:kern w:val="0"/>
                <w:sz w:val="21"/>
                <w:szCs w:val="21"/>
                <w:u w:val="none"/>
                <w:lang w:eastAsia="zh-CN"/>
              </w:rPr>
            </w:pPr>
            <w:r>
              <w:rPr>
                <w:rFonts w:hint="eastAsia"/>
                <w:color w:val="auto"/>
                <w:kern w:val="0"/>
                <w:sz w:val="21"/>
                <w:szCs w:val="21"/>
                <w:u w:val="none"/>
                <w:lang w:val="en-US" w:eastAsia="zh-CN"/>
              </w:rPr>
              <w:t>1</w:t>
            </w:r>
          </w:p>
        </w:tc>
        <w:tc>
          <w:tcPr>
            <w:tcW w:w="1555" w:type="dxa"/>
            <w:tcBorders>
              <w:top w:val="single" w:color="auto" w:sz="4" w:space="0"/>
              <w:left w:val="single" w:color="auto" w:sz="4" w:space="0"/>
              <w:bottom w:val="single" w:color="auto" w:sz="4" w:space="0"/>
              <w:right w:val="single" w:color="auto" w:sz="4" w:space="0"/>
            </w:tcBorders>
            <w:noWrap w:val="0"/>
            <w:vAlign w:val="center"/>
          </w:tcPr>
          <w:p w14:paraId="53BEB78E">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default" w:eastAsia="宋体"/>
                <w:color w:val="auto"/>
                <w:kern w:val="0"/>
                <w:sz w:val="21"/>
                <w:szCs w:val="21"/>
                <w:u w:val="none"/>
                <w:lang w:val="en-US" w:eastAsia="zh-CN"/>
              </w:rPr>
            </w:pPr>
            <w:r>
              <w:rPr>
                <w:rFonts w:hint="eastAsia"/>
                <w:color w:val="auto"/>
                <w:kern w:val="0"/>
                <w:sz w:val="21"/>
                <w:szCs w:val="21"/>
                <w:u w:val="none"/>
                <w:lang w:val="en-US" w:eastAsia="zh-CN"/>
              </w:rPr>
              <w:t>980280</w:t>
            </w:r>
          </w:p>
        </w:tc>
        <w:tc>
          <w:tcPr>
            <w:tcW w:w="2460" w:type="dxa"/>
            <w:tcBorders>
              <w:top w:val="single" w:color="auto" w:sz="4" w:space="0"/>
              <w:left w:val="single" w:color="auto" w:sz="4" w:space="0"/>
              <w:bottom w:val="single" w:color="auto" w:sz="4" w:space="0"/>
              <w:right w:val="single" w:color="auto" w:sz="4" w:space="0"/>
            </w:tcBorders>
            <w:noWrap w:val="0"/>
            <w:vAlign w:val="center"/>
          </w:tcPr>
          <w:p w14:paraId="183C82F7">
            <w:pPr>
              <w:keepNext w:val="0"/>
              <w:keepLines w:val="0"/>
              <w:pageBreakBefore w:val="0"/>
              <w:kinsoku/>
              <w:wordWrap/>
              <w:overflowPunct/>
              <w:topLinePunct w:val="0"/>
              <w:autoSpaceDE/>
              <w:autoSpaceDN/>
              <w:bidi w:val="0"/>
              <w:adjustRightInd w:val="0"/>
              <w:snapToGrid w:val="0"/>
              <w:spacing w:line="320" w:lineRule="exact"/>
              <w:jc w:val="center"/>
              <w:textAlignment w:val="auto"/>
              <w:rPr>
                <w:color w:val="auto"/>
                <w:kern w:val="0"/>
                <w:sz w:val="21"/>
                <w:szCs w:val="21"/>
                <w:u w:val="none"/>
                <w:lang w:val="en-US" w:eastAsia="zh-CN" w:bidi="ar-SA"/>
              </w:rPr>
            </w:pPr>
            <w:r>
              <w:rPr>
                <w:color w:val="auto"/>
                <w:kern w:val="0"/>
                <w:szCs w:val="21"/>
                <w:u w:val="none"/>
              </w:rPr>
              <w:t>详见招标文件</w:t>
            </w:r>
            <w:r>
              <w:rPr>
                <w:rFonts w:hAnsi="宋体" w:eastAsia="宋体"/>
                <w:color w:val="auto"/>
                <w:szCs w:val="21"/>
                <w:u w:val="none"/>
              </w:rPr>
              <w:t>第三部分</w:t>
            </w:r>
            <w:r>
              <w:rPr>
                <w:color w:val="auto"/>
                <w:kern w:val="0"/>
                <w:szCs w:val="21"/>
                <w:u w:val="none"/>
              </w:rPr>
              <w:t>招标</w:t>
            </w:r>
            <w:r>
              <w:rPr>
                <w:rFonts w:hAnsi="宋体" w:eastAsia="宋体"/>
                <w:color w:val="auto"/>
                <w:szCs w:val="21"/>
                <w:u w:val="none"/>
              </w:rPr>
              <w:t>需求</w:t>
            </w:r>
          </w:p>
        </w:tc>
        <w:tc>
          <w:tcPr>
            <w:tcW w:w="559" w:type="dxa"/>
            <w:noWrap w:val="0"/>
            <w:vAlign w:val="center"/>
          </w:tcPr>
          <w:p w14:paraId="39FD8A79">
            <w:pPr>
              <w:keepNext w:val="0"/>
              <w:keepLines w:val="0"/>
              <w:pageBreakBefore w:val="0"/>
              <w:kinsoku/>
              <w:wordWrap/>
              <w:overflowPunct/>
              <w:topLinePunct w:val="0"/>
              <w:autoSpaceDE/>
              <w:autoSpaceDN/>
              <w:bidi w:val="0"/>
              <w:adjustRightInd w:val="0"/>
              <w:snapToGrid w:val="0"/>
              <w:spacing w:line="320" w:lineRule="exact"/>
              <w:jc w:val="center"/>
              <w:textAlignment w:val="auto"/>
              <w:rPr>
                <w:color w:val="auto"/>
                <w:kern w:val="0"/>
                <w:sz w:val="21"/>
                <w:szCs w:val="21"/>
                <w:u w:val="none"/>
              </w:rPr>
            </w:pPr>
          </w:p>
        </w:tc>
      </w:tr>
    </w:tbl>
    <w:p w14:paraId="7F709289">
      <w:pPr>
        <w:keepNext w:val="0"/>
        <w:keepLines w:val="0"/>
        <w:pageBreakBefore w:val="0"/>
        <w:widowControl/>
        <w:kinsoku/>
        <w:wordWrap/>
        <w:overflowPunct/>
        <w:topLinePunct w:val="0"/>
        <w:autoSpaceDE/>
        <w:autoSpaceDN/>
        <w:bidi w:val="0"/>
        <w:adjustRightInd w:val="0"/>
        <w:snapToGrid w:val="0"/>
        <w:spacing w:line="320" w:lineRule="exact"/>
        <w:ind w:firstLine="420" w:firstLineChars="200"/>
        <w:textAlignment w:val="auto"/>
        <w:rPr>
          <w:color w:val="auto"/>
          <w:kern w:val="0"/>
          <w:sz w:val="21"/>
          <w:szCs w:val="21"/>
          <w:u w:val="none"/>
        </w:rPr>
      </w:pPr>
      <w:r>
        <w:rPr>
          <w:color w:val="auto"/>
          <w:kern w:val="0"/>
          <w:sz w:val="21"/>
          <w:szCs w:val="21"/>
          <w:u w:val="none"/>
        </w:rPr>
        <w:t>合同履行期限：</w:t>
      </w:r>
      <w:r>
        <w:rPr>
          <w:rFonts w:hint="eastAsia"/>
          <w:color w:val="auto"/>
          <w:kern w:val="0"/>
          <w:sz w:val="21"/>
          <w:szCs w:val="21"/>
          <w:u w:val="none"/>
        </w:rPr>
        <w:t>标项</w:t>
      </w:r>
      <w:r>
        <w:rPr>
          <w:rFonts w:hint="eastAsia"/>
          <w:color w:val="auto"/>
          <w:kern w:val="0"/>
          <w:sz w:val="21"/>
          <w:szCs w:val="21"/>
          <w:u w:val="none"/>
          <w:lang w:val="en-US" w:eastAsia="zh-CN"/>
        </w:rPr>
        <w:t>1</w:t>
      </w:r>
      <w:r>
        <w:rPr>
          <w:rFonts w:hint="eastAsia"/>
          <w:color w:val="auto"/>
          <w:kern w:val="0"/>
          <w:sz w:val="21"/>
          <w:szCs w:val="21"/>
          <w:u w:val="none"/>
        </w:rPr>
        <w:t>：</w:t>
      </w:r>
      <w:r>
        <w:rPr>
          <w:color w:val="auto"/>
          <w:kern w:val="0"/>
          <w:sz w:val="21"/>
          <w:szCs w:val="21"/>
          <w:u w:val="none"/>
        </w:rPr>
        <w:t>合同签订生效后 60 天内交货完毕、安装调试完成</w:t>
      </w:r>
    </w:p>
    <w:p w14:paraId="37FB67E7">
      <w:pPr>
        <w:keepNext w:val="0"/>
        <w:keepLines w:val="0"/>
        <w:pageBreakBefore w:val="0"/>
        <w:widowControl/>
        <w:kinsoku/>
        <w:wordWrap/>
        <w:overflowPunct/>
        <w:topLinePunct w:val="0"/>
        <w:autoSpaceDE/>
        <w:autoSpaceDN/>
        <w:bidi w:val="0"/>
        <w:adjustRightInd w:val="0"/>
        <w:snapToGrid w:val="0"/>
        <w:spacing w:line="320" w:lineRule="exact"/>
        <w:ind w:firstLine="420" w:firstLineChars="200"/>
        <w:textAlignment w:val="auto"/>
        <w:rPr>
          <w:color w:val="auto"/>
          <w:kern w:val="0"/>
          <w:sz w:val="21"/>
          <w:szCs w:val="21"/>
          <w:u w:val="none"/>
        </w:rPr>
      </w:pPr>
      <w:r>
        <w:rPr>
          <w:color w:val="auto"/>
          <w:kern w:val="0"/>
          <w:sz w:val="21"/>
          <w:szCs w:val="21"/>
          <w:u w:val="none"/>
        </w:rPr>
        <w:t>本项目（否）接受联合体投标</w:t>
      </w:r>
    </w:p>
    <w:p w14:paraId="0E8464D3">
      <w:pPr>
        <w:keepNext w:val="0"/>
        <w:keepLines w:val="0"/>
        <w:pageBreakBefore w:val="0"/>
        <w:widowControl/>
        <w:kinsoku/>
        <w:wordWrap/>
        <w:overflowPunct/>
        <w:topLinePunct w:val="0"/>
        <w:autoSpaceDE/>
        <w:autoSpaceDN/>
        <w:bidi w:val="0"/>
        <w:adjustRightInd w:val="0"/>
        <w:snapToGrid w:val="0"/>
        <w:spacing w:line="320" w:lineRule="exact"/>
        <w:textAlignment w:val="auto"/>
        <w:rPr>
          <w:b/>
          <w:color w:val="auto"/>
          <w:kern w:val="0"/>
          <w:sz w:val="21"/>
          <w:szCs w:val="21"/>
          <w:u w:val="none"/>
        </w:rPr>
      </w:pPr>
      <w:bookmarkStart w:id="11" w:name="_Toc35393791"/>
      <w:bookmarkStart w:id="12" w:name="_Toc35393622"/>
      <w:bookmarkStart w:id="13" w:name="_Toc28359080"/>
      <w:bookmarkStart w:id="14" w:name="_Toc28359003"/>
      <w:r>
        <w:rPr>
          <w:b/>
          <w:color w:val="auto"/>
          <w:kern w:val="0"/>
          <w:sz w:val="21"/>
          <w:szCs w:val="21"/>
          <w:u w:val="none"/>
        </w:rPr>
        <w:t>二、申请人的资格要求</w:t>
      </w:r>
      <w:bookmarkEnd w:id="11"/>
      <w:bookmarkEnd w:id="12"/>
      <w:bookmarkEnd w:id="13"/>
      <w:bookmarkEnd w:id="14"/>
    </w:p>
    <w:p w14:paraId="4C1BA09E">
      <w:pPr>
        <w:keepNext w:val="0"/>
        <w:keepLines w:val="0"/>
        <w:pageBreakBefore w:val="0"/>
        <w:widowControl/>
        <w:kinsoku/>
        <w:wordWrap/>
        <w:overflowPunct/>
        <w:topLinePunct w:val="0"/>
        <w:autoSpaceDE/>
        <w:autoSpaceDN/>
        <w:bidi w:val="0"/>
        <w:adjustRightInd w:val="0"/>
        <w:snapToGrid w:val="0"/>
        <w:spacing w:line="320" w:lineRule="exact"/>
        <w:ind w:firstLine="420" w:firstLineChars="200"/>
        <w:textAlignment w:val="auto"/>
        <w:rPr>
          <w:color w:val="auto"/>
          <w:kern w:val="0"/>
          <w:sz w:val="21"/>
          <w:szCs w:val="21"/>
          <w:u w:val="none"/>
        </w:rPr>
      </w:pPr>
      <w:r>
        <w:rPr>
          <w:color w:val="auto"/>
          <w:kern w:val="0"/>
          <w:sz w:val="21"/>
          <w:szCs w:val="21"/>
          <w:u w:val="none"/>
        </w:rPr>
        <w:t>1</w:t>
      </w:r>
      <w:r>
        <w:rPr>
          <w:rFonts w:hint="eastAsia"/>
          <w:color w:val="auto"/>
          <w:kern w:val="0"/>
          <w:sz w:val="21"/>
          <w:szCs w:val="21"/>
          <w:u w:val="none"/>
        </w:rPr>
        <w:t>.</w:t>
      </w:r>
      <w:r>
        <w:rPr>
          <w:color w:val="auto"/>
          <w:kern w:val="0"/>
          <w:sz w:val="21"/>
          <w:szCs w:val="21"/>
          <w:u w:val="none"/>
        </w:rPr>
        <w:t>满足《中华人民共和国政府采购法》第二十二条规定</w:t>
      </w:r>
      <w:r>
        <w:rPr>
          <w:color w:val="auto"/>
          <w:sz w:val="21"/>
          <w:szCs w:val="21"/>
          <w:u w:val="none"/>
        </w:rPr>
        <w:t>和浙财采监[2013] 24号《关于规范政府采购供应商资格设定及资格审查的通知》第六条规定，且未被“信用中国”（www.creditchina.gov.cn）、中国政府采购网（www.ccgp.gov.cn）列入失信被执行人、重大税收违法案件当事人名单、政府采购严重违法失信行为记录名单。</w:t>
      </w:r>
    </w:p>
    <w:p w14:paraId="71BEA46D">
      <w:pPr>
        <w:keepNext w:val="0"/>
        <w:keepLines w:val="0"/>
        <w:pageBreakBefore w:val="0"/>
        <w:kinsoku/>
        <w:wordWrap/>
        <w:overflowPunct/>
        <w:topLinePunct w:val="0"/>
        <w:autoSpaceDE/>
        <w:autoSpaceDN/>
        <w:bidi w:val="0"/>
        <w:adjustRightInd w:val="0"/>
        <w:snapToGrid w:val="0"/>
        <w:spacing w:line="320" w:lineRule="exact"/>
        <w:ind w:firstLine="420" w:firstLineChars="200"/>
        <w:textAlignment w:val="auto"/>
        <w:rPr>
          <w:rFonts w:eastAsia="宋体"/>
          <w:color w:val="auto"/>
          <w:sz w:val="21"/>
          <w:szCs w:val="21"/>
          <w:u w:val="none"/>
        </w:rPr>
      </w:pPr>
      <w:bookmarkStart w:id="15" w:name="_Toc28359081"/>
      <w:bookmarkStart w:id="16" w:name="_Toc28359004"/>
      <w:r>
        <w:rPr>
          <w:rFonts w:hint="eastAsia" w:eastAsia="宋体"/>
          <w:snapToGrid w:val="0"/>
          <w:color w:val="auto"/>
          <w:kern w:val="28"/>
          <w:sz w:val="21"/>
          <w:szCs w:val="21"/>
          <w:u w:val="none"/>
        </w:rPr>
        <w:t>2..</w:t>
      </w:r>
      <w:r>
        <w:rPr>
          <w:rFonts w:eastAsia="宋体"/>
          <w:snapToGrid w:val="0"/>
          <w:color w:val="auto"/>
          <w:kern w:val="28"/>
          <w:sz w:val="21"/>
          <w:szCs w:val="21"/>
          <w:u w:val="none"/>
        </w:rPr>
        <w:t>落实政府采购政策需满足的资格要求：</w:t>
      </w:r>
      <w:r>
        <w:rPr>
          <w:color w:val="auto"/>
          <w:sz w:val="21"/>
          <w:szCs w:val="21"/>
          <w:u w:val="none"/>
        </w:rPr>
        <w:t>供应商</w:t>
      </w:r>
      <w:r>
        <w:rPr>
          <w:color w:val="auto"/>
          <w:szCs w:val="20"/>
          <w:u w:val="none"/>
          <w:lang w:val="zh-CN"/>
        </w:rPr>
        <w:t>符合</w:t>
      </w:r>
      <w:r>
        <w:rPr>
          <w:color w:val="auto"/>
          <w:szCs w:val="21"/>
          <w:u w:val="none"/>
        </w:rPr>
        <w:t>中小企业</w:t>
      </w:r>
      <w:r>
        <w:rPr>
          <w:rFonts w:hint="eastAsia"/>
          <w:color w:val="auto"/>
          <w:szCs w:val="21"/>
          <w:u w:val="none"/>
          <w:lang w:eastAsia="zh-CN"/>
        </w:rPr>
        <w:t>，请根据</w:t>
      </w:r>
      <w:r>
        <w:rPr>
          <w:color w:val="auto"/>
          <w:szCs w:val="21"/>
          <w:u w:val="none"/>
        </w:rPr>
        <w:t>要求</w:t>
      </w:r>
      <w:r>
        <w:rPr>
          <w:rFonts w:hint="eastAsia"/>
          <w:color w:val="auto"/>
          <w:szCs w:val="21"/>
          <w:u w:val="none"/>
        </w:rPr>
        <w:t>上传</w:t>
      </w:r>
      <w:r>
        <w:rPr>
          <w:color w:val="auto"/>
          <w:szCs w:val="21"/>
          <w:u w:val="none"/>
        </w:rPr>
        <w:t>《中小企业声明函》</w:t>
      </w:r>
      <w:r>
        <w:rPr>
          <w:rFonts w:hint="eastAsia"/>
          <w:color w:val="auto"/>
          <w:szCs w:val="21"/>
          <w:u w:val="none"/>
          <w:lang w:eastAsia="zh-CN"/>
        </w:rPr>
        <w:t>，格式以</w:t>
      </w:r>
      <w:r>
        <w:rPr>
          <w:color w:val="auto"/>
          <w:kern w:val="0"/>
          <w:sz w:val="21"/>
          <w:szCs w:val="21"/>
          <w:u w:val="none"/>
        </w:rPr>
        <w:t>采购</w:t>
      </w:r>
      <w:r>
        <w:rPr>
          <w:color w:val="auto"/>
          <w:sz w:val="21"/>
          <w:szCs w:val="21"/>
          <w:u w:val="none"/>
        </w:rPr>
        <w:t>文件</w:t>
      </w:r>
      <w:r>
        <w:rPr>
          <w:color w:val="auto"/>
          <w:szCs w:val="21"/>
          <w:u w:val="none"/>
        </w:rPr>
        <w:t>要求</w:t>
      </w:r>
      <w:r>
        <w:rPr>
          <w:rFonts w:hint="eastAsia"/>
          <w:color w:val="auto"/>
          <w:szCs w:val="21"/>
          <w:u w:val="none"/>
        </w:rPr>
        <w:t>为准</w:t>
      </w:r>
      <w:r>
        <w:rPr>
          <w:color w:val="auto"/>
          <w:szCs w:val="21"/>
          <w:u w:val="none"/>
        </w:rPr>
        <w:t>。</w:t>
      </w:r>
      <w:r>
        <w:rPr>
          <w:rFonts w:hint="eastAsia" w:eastAsia="宋体"/>
          <w:color w:val="auto"/>
          <w:kern w:val="0"/>
          <w:sz w:val="21"/>
          <w:szCs w:val="21"/>
          <w:u w:val="none"/>
        </w:rPr>
        <w:t xml:space="preserve">    </w:t>
      </w:r>
    </w:p>
    <w:p w14:paraId="56C152A0">
      <w:pPr>
        <w:keepNext w:val="0"/>
        <w:keepLines w:val="0"/>
        <w:pageBreakBefore w:val="0"/>
        <w:widowControl/>
        <w:kinsoku/>
        <w:wordWrap/>
        <w:overflowPunct/>
        <w:topLinePunct w:val="0"/>
        <w:autoSpaceDE/>
        <w:autoSpaceDN/>
        <w:bidi w:val="0"/>
        <w:adjustRightInd w:val="0"/>
        <w:snapToGrid w:val="0"/>
        <w:spacing w:line="320" w:lineRule="exact"/>
        <w:ind w:firstLine="420" w:firstLineChars="200"/>
        <w:textAlignment w:val="auto"/>
        <w:outlineLvl w:val="0"/>
        <w:rPr>
          <w:color w:val="auto"/>
          <w:sz w:val="21"/>
          <w:szCs w:val="21"/>
          <w:u w:val="none"/>
        </w:rPr>
      </w:pPr>
      <w:r>
        <w:rPr>
          <w:color w:val="auto"/>
          <w:kern w:val="0"/>
          <w:sz w:val="21"/>
          <w:szCs w:val="21"/>
          <w:u w:val="none"/>
        </w:rPr>
        <w:t>3、本项目的特定资格要求：</w:t>
      </w:r>
      <w:r>
        <w:rPr>
          <w:rFonts w:hint="eastAsia"/>
          <w:color w:val="auto"/>
          <w:kern w:val="0"/>
          <w:sz w:val="21"/>
          <w:szCs w:val="21"/>
          <w:u w:val="none"/>
        </w:rPr>
        <w:t>标项</w:t>
      </w:r>
      <w:r>
        <w:rPr>
          <w:rFonts w:hint="eastAsia"/>
          <w:color w:val="auto"/>
          <w:kern w:val="0"/>
          <w:sz w:val="21"/>
          <w:szCs w:val="21"/>
          <w:u w:val="none"/>
          <w:lang w:val="en-US" w:eastAsia="zh-CN"/>
        </w:rPr>
        <w:t>1</w:t>
      </w:r>
      <w:r>
        <w:rPr>
          <w:rFonts w:hint="eastAsia"/>
          <w:color w:val="auto"/>
          <w:kern w:val="0"/>
          <w:sz w:val="21"/>
          <w:szCs w:val="21"/>
          <w:u w:val="none"/>
        </w:rPr>
        <w:t>：</w:t>
      </w:r>
      <w:r>
        <w:rPr>
          <w:color w:val="auto"/>
          <w:sz w:val="21"/>
          <w:szCs w:val="21"/>
          <w:u w:val="none"/>
        </w:rPr>
        <w:t>无。</w:t>
      </w:r>
    </w:p>
    <w:p w14:paraId="594090CF">
      <w:pPr>
        <w:keepNext w:val="0"/>
        <w:keepLines w:val="0"/>
        <w:pageBreakBefore w:val="0"/>
        <w:widowControl/>
        <w:kinsoku/>
        <w:wordWrap/>
        <w:overflowPunct/>
        <w:topLinePunct w:val="0"/>
        <w:autoSpaceDE/>
        <w:autoSpaceDN/>
        <w:bidi w:val="0"/>
        <w:adjustRightInd w:val="0"/>
        <w:snapToGrid w:val="0"/>
        <w:spacing w:line="320" w:lineRule="exact"/>
        <w:textAlignment w:val="auto"/>
        <w:rPr>
          <w:b/>
          <w:color w:val="auto"/>
          <w:kern w:val="0"/>
          <w:sz w:val="21"/>
          <w:szCs w:val="21"/>
          <w:u w:val="none"/>
        </w:rPr>
      </w:pPr>
      <w:bookmarkStart w:id="17" w:name="_Toc35393792"/>
      <w:bookmarkStart w:id="18" w:name="_Toc35393623"/>
      <w:r>
        <w:rPr>
          <w:b/>
          <w:color w:val="auto"/>
          <w:kern w:val="0"/>
          <w:sz w:val="21"/>
          <w:szCs w:val="21"/>
          <w:u w:val="none"/>
        </w:rPr>
        <w:t>三、获取招标文件</w:t>
      </w:r>
      <w:bookmarkEnd w:id="15"/>
      <w:bookmarkEnd w:id="16"/>
      <w:bookmarkEnd w:id="17"/>
      <w:bookmarkEnd w:id="18"/>
    </w:p>
    <w:p w14:paraId="1EEB5D3B">
      <w:pPr>
        <w:keepNext w:val="0"/>
        <w:keepLines w:val="0"/>
        <w:pageBreakBefore w:val="0"/>
        <w:widowControl/>
        <w:kinsoku/>
        <w:wordWrap/>
        <w:overflowPunct/>
        <w:topLinePunct w:val="0"/>
        <w:autoSpaceDE/>
        <w:autoSpaceDN/>
        <w:bidi w:val="0"/>
        <w:adjustRightInd w:val="0"/>
        <w:snapToGrid w:val="0"/>
        <w:spacing w:line="320" w:lineRule="exact"/>
        <w:ind w:firstLine="420" w:firstLineChars="200"/>
        <w:jc w:val="left"/>
        <w:textAlignment w:val="auto"/>
        <w:rPr>
          <w:color w:val="auto"/>
          <w:kern w:val="0"/>
          <w:sz w:val="21"/>
          <w:szCs w:val="21"/>
          <w:u w:val="none"/>
        </w:rPr>
      </w:pPr>
      <w:r>
        <w:rPr>
          <w:color w:val="auto"/>
          <w:kern w:val="0"/>
          <w:sz w:val="21"/>
          <w:szCs w:val="21"/>
          <w:u w:val="none"/>
        </w:rPr>
        <w:t>时间：/至</w:t>
      </w:r>
      <w:r>
        <w:rPr>
          <w:rFonts w:hint="eastAsia"/>
          <w:color w:val="auto"/>
          <w:kern w:val="0"/>
          <w:sz w:val="21"/>
          <w:szCs w:val="21"/>
          <w:u w:val="none"/>
          <w:lang w:eastAsia="zh-CN"/>
        </w:rPr>
        <w:t>2026年5月7日</w:t>
      </w:r>
      <w:r>
        <w:rPr>
          <w:color w:val="auto"/>
          <w:kern w:val="0"/>
          <w:sz w:val="21"/>
          <w:szCs w:val="21"/>
          <w:u w:val="none"/>
        </w:rPr>
        <w:t>，每天上午00:00:00至12:00:00，下午12:00:00至23:59:59（北京时间，线上获取法定节假日均可，线下获取文件法定节假日除外）</w:t>
      </w:r>
    </w:p>
    <w:p w14:paraId="54B1B0C1">
      <w:pPr>
        <w:keepNext w:val="0"/>
        <w:keepLines w:val="0"/>
        <w:pageBreakBefore w:val="0"/>
        <w:widowControl/>
        <w:kinsoku/>
        <w:wordWrap/>
        <w:overflowPunct/>
        <w:topLinePunct w:val="0"/>
        <w:autoSpaceDE/>
        <w:autoSpaceDN/>
        <w:bidi w:val="0"/>
        <w:adjustRightInd w:val="0"/>
        <w:snapToGrid w:val="0"/>
        <w:spacing w:line="320" w:lineRule="exact"/>
        <w:ind w:firstLine="420" w:firstLineChars="200"/>
        <w:textAlignment w:val="auto"/>
        <w:rPr>
          <w:color w:val="auto"/>
          <w:kern w:val="0"/>
          <w:sz w:val="21"/>
          <w:szCs w:val="21"/>
          <w:u w:val="none"/>
        </w:rPr>
      </w:pPr>
      <w:r>
        <w:rPr>
          <w:color w:val="auto"/>
          <w:kern w:val="0"/>
          <w:sz w:val="21"/>
          <w:szCs w:val="21"/>
          <w:u w:val="none"/>
        </w:rPr>
        <w:t>地点：</w:t>
      </w:r>
      <w:r>
        <w:rPr>
          <w:rStyle w:val="779"/>
          <w:color w:val="auto"/>
          <w:sz w:val="21"/>
          <w:szCs w:val="21"/>
          <w:u w:val="none"/>
        </w:rPr>
        <w:t>政采云平台</w:t>
      </w:r>
      <w:r>
        <w:rPr>
          <w:color w:val="auto"/>
          <w:kern w:val="0"/>
          <w:sz w:val="21"/>
          <w:szCs w:val="21"/>
          <w:u w:val="none"/>
        </w:rPr>
        <w:t>线上获取</w:t>
      </w:r>
    </w:p>
    <w:p w14:paraId="76247FD8">
      <w:pPr>
        <w:keepNext w:val="0"/>
        <w:keepLines w:val="0"/>
        <w:pageBreakBefore w:val="0"/>
        <w:widowControl/>
        <w:kinsoku/>
        <w:wordWrap/>
        <w:overflowPunct/>
        <w:topLinePunct w:val="0"/>
        <w:autoSpaceDE/>
        <w:autoSpaceDN/>
        <w:bidi w:val="0"/>
        <w:adjustRightInd w:val="0"/>
        <w:snapToGrid w:val="0"/>
        <w:spacing w:line="320" w:lineRule="exact"/>
        <w:ind w:firstLine="420" w:firstLineChars="200"/>
        <w:jc w:val="left"/>
        <w:textAlignment w:val="auto"/>
        <w:rPr>
          <w:rFonts w:hint="eastAsia" w:eastAsia="宋体"/>
          <w:color w:val="auto"/>
          <w:kern w:val="0"/>
          <w:sz w:val="21"/>
          <w:szCs w:val="21"/>
          <w:u w:val="none"/>
          <w:lang w:eastAsia="zh-CN"/>
        </w:rPr>
      </w:pPr>
      <w:r>
        <w:rPr>
          <w:color w:val="auto"/>
          <w:kern w:val="0"/>
          <w:sz w:val="21"/>
          <w:szCs w:val="21"/>
          <w:u w:val="none"/>
        </w:rPr>
        <w:t>方式：</w:t>
      </w:r>
      <w:r>
        <w:rPr>
          <w:color w:val="auto"/>
          <w:sz w:val="21"/>
          <w:szCs w:val="21"/>
          <w:u w:val="none"/>
        </w:rPr>
        <w:t>供应商</w:t>
      </w:r>
      <w:r>
        <w:rPr>
          <w:rFonts w:hint="eastAsia"/>
          <w:color w:val="auto"/>
          <w:sz w:val="21"/>
          <w:szCs w:val="21"/>
          <w:u w:val="none"/>
        </w:rPr>
        <w:t>登录</w:t>
      </w:r>
      <w:r>
        <w:rPr>
          <w:rStyle w:val="779"/>
          <w:color w:val="auto"/>
          <w:sz w:val="21"/>
          <w:szCs w:val="21"/>
          <w:u w:val="none"/>
        </w:rPr>
        <w:t>政采云平台</w:t>
      </w:r>
      <w:r>
        <w:rPr>
          <w:rFonts w:ascii="Times New Roman" w:hAnsi="Times New Roman"/>
          <w:color w:val="auto"/>
          <w:sz w:val="21"/>
          <w:szCs w:val="21"/>
          <w:u w:val="none"/>
        </w:rPr>
        <w:t>https://www.zcygov.cn/</w:t>
      </w:r>
      <w:r>
        <w:rPr>
          <w:color w:val="auto"/>
          <w:kern w:val="0"/>
          <w:sz w:val="21"/>
          <w:szCs w:val="21"/>
          <w:u w:val="none"/>
        </w:rPr>
        <w:t>在线</w:t>
      </w:r>
      <w:r>
        <w:rPr>
          <w:rFonts w:hint="eastAsia"/>
          <w:color w:val="auto"/>
          <w:kern w:val="0"/>
          <w:sz w:val="21"/>
          <w:szCs w:val="21"/>
          <w:u w:val="none"/>
        </w:rPr>
        <w:t>申请</w:t>
      </w:r>
      <w:r>
        <w:rPr>
          <w:color w:val="auto"/>
          <w:kern w:val="0"/>
          <w:sz w:val="21"/>
          <w:szCs w:val="21"/>
          <w:u w:val="none"/>
        </w:rPr>
        <w:t>获取采购</w:t>
      </w:r>
      <w:r>
        <w:rPr>
          <w:color w:val="auto"/>
          <w:sz w:val="21"/>
          <w:szCs w:val="21"/>
          <w:u w:val="none"/>
        </w:rPr>
        <w:t>文件</w:t>
      </w:r>
      <w:r>
        <w:rPr>
          <w:rFonts w:hint="eastAsia"/>
          <w:color w:val="auto"/>
          <w:sz w:val="21"/>
          <w:szCs w:val="21"/>
          <w:u w:val="none"/>
          <w:lang w:eastAsia="zh-CN"/>
        </w:rPr>
        <w:t>（</w:t>
      </w:r>
      <w:r>
        <w:rPr>
          <w:rFonts w:hAnsi="宋体" w:eastAsia="宋体"/>
          <w:color w:val="auto"/>
          <w:szCs w:val="21"/>
        </w:rPr>
        <w:t>进入</w:t>
      </w:r>
      <w:r>
        <w:rPr>
          <w:rFonts w:eastAsia="宋体"/>
          <w:color w:val="auto"/>
          <w:szCs w:val="21"/>
        </w:rPr>
        <w:t>“</w:t>
      </w:r>
      <w:r>
        <w:rPr>
          <w:rFonts w:hAnsi="宋体" w:eastAsia="宋体"/>
          <w:color w:val="auto"/>
          <w:szCs w:val="21"/>
        </w:rPr>
        <w:t>项目采购</w:t>
      </w:r>
      <w:r>
        <w:rPr>
          <w:rFonts w:eastAsia="宋体"/>
          <w:color w:val="auto"/>
          <w:szCs w:val="21"/>
        </w:rPr>
        <w:t>”</w:t>
      </w:r>
      <w:r>
        <w:rPr>
          <w:rFonts w:hAnsi="宋体" w:eastAsia="宋体"/>
          <w:color w:val="auto"/>
          <w:szCs w:val="21"/>
        </w:rPr>
        <w:t>应用，在获取采购文件菜单中选择项目，</w:t>
      </w:r>
      <w:r>
        <w:rPr>
          <w:rFonts w:hint="eastAsia"/>
          <w:color w:val="auto"/>
          <w:kern w:val="0"/>
          <w:sz w:val="21"/>
          <w:szCs w:val="21"/>
          <w:u w:val="none"/>
        </w:rPr>
        <w:t>申请</w:t>
      </w:r>
      <w:r>
        <w:rPr>
          <w:rFonts w:hAnsi="宋体" w:eastAsia="宋体"/>
          <w:color w:val="auto"/>
          <w:szCs w:val="21"/>
        </w:rPr>
        <w:t>获取招标文件</w:t>
      </w:r>
      <w:r>
        <w:rPr>
          <w:rFonts w:hint="eastAsia"/>
          <w:color w:val="auto"/>
          <w:sz w:val="21"/>
          <w:szCs w:val="21"/>
          <w:u w:val="none"/>
          <w:lang w:eastAsia="zh-CN"/>
        </w:rPr>
        <w:t>）</w:t>
      </w:r>
      <w:r>
        <w:rPr>
          <w:rFonts w:hAnsi="宋体" w:eastAsia="宋体"/>
          <w:color w:val="auto"/>
          <w:szCs w:val="21"/>
        </w:rPr>
        <w:t>；</w:t>
      </w:r>
    </w:p>
    <w:p w14:paraId="1244C34E">
      <w:pPr>
        <w:keepNext w:val="0"/>
        <w:keepLines w:val="0"/>
        <w:pageBreakBefore w:val="0"/>
        <w:widowControl/>
        <w:kinsoku/>
        <w:wordWrap/>
        <w:overflowPunct/>
        <w:topLinePunct w:val="0"/>
        <w:autoSpaceDE/>
        <w:autoSpaceDN/>
        <w:bidi w:val="0"/>
        <w:adjustRightInd w:val="0"/>
        <w:snapToGrid w:val="0"/>
        <w:spacing w:line="320" w:lineRule="exact"/>
        <w:ind w:firstLine="420" w:firstLineChars="200"/>
        <w:textAlignment w:val="auto"/>
        <w:rPr>
          <w:color w:val="auto"/>
          <w:kern w:val="0"/>
          <w:sz w:val="21"/>
          <w:szCs w:val="21"/>
          <w:u w:val="none"/>
        </w:rPr>
      </w:pPr>
      <w:r>
        <w:rPr>
          <w:color w:val="auto"/>
          <w:kern w:val="0"/>
          <w:sz w:val="21"/>
          <w:szCs w:val="21"/>
          <w:u w:val="none"/>
        </w:rPr>
        <w:t>售价：0</w:t>
      </w:r>
    </w:p>
    <w:p w14:paraId="4FBBF4DA">
      <w:pPr>
        <w:keepNext w:val="0"/>
        <w:keepLines w:val="0"/>
        <w:pageBreakBefore w:val="0"/>
        <w:widowControl/>
        <w:kinsoku/>
        <w:wordWrap/>
        <w:overflowPunct/>
        <w:topLinePunct w:val="0"/>
        <w:autoSpaceDE/>
        <w:autoSpaceDN/>
        <w:bidi w:val="0"/>
        <w:adjustRightInd w:val="0"/>
        <w:snapToGrid w:val="0"/>
        <w:spacing w:line="320" w:lineRule="exact"/>
        <w:textAlignment w:val="auto"/>
        <w:rPr>
          <w:b/>
          <w:color w:val="auto"/>
          <w:kern w:val="0"/>
          <w:sz w:val="21"/>
          <w:szCs w:val="21"/>
          <w:u w:val="none"/>
        </w:rPr>
      </w:pPr>
      <w:bookmarkStart w:id="19" w:name="_Toc28359005"/>
      <w:bookmarkStart w:id="20" w:name="_Toc28359082"/>
      <w:bookmarkStart w:id="21" w:name="_Toc35393624"/>
      <w:bookmarkStart w:id="22" w:name="_Toc35393793"/>
      <w:r>
        <w:rPr>
          <w:b/>
          <w:color w:val="auto"/>
          <w:kern w:val="0"/>
          <w:sz w:val="21"/>
          <w:szCs w:val="21"/>
          <w:u w:val="none"/>
        </w:rPr>
        <w:t>四、提交（上传）投标文件</w:t>
      </w:r>
      <w:bookmarkEnd w:id="19"/>
      <w:bookmarkEnd w:id="20"/>
      <w:r>
        <w:rPr>
          <w:b/>
          <w:color w:val="auto"/>
          <w:kern w:val="0"/>
          <w:sz w:val="21"/>
          <w:szCs w:val="21"/>
          <w:u w:val="none"/>
        </w:rPr>
        <w:t>截止时间、开标时间和地点</w:t>
      </w:r>
      <w:bookmarkEnd w:id="21"/>
      <w:bookmarkEnd w:id="22"/>
    </w:p>
    <w:p w14:paraId="166FB885">
      <w:pPr>
        <w:keepNext w:val="0"/>
        <w:keepLines w:val="0"/>
        <w:pageBreakBefore w:val="0"/>
        <w:widowControl/>
        <w:kinsoku/>
        <w:wordWrap/>
        <w:overflowPunct/>
        <w:topLinePunct w:val="0"/>
        <w:autoSpaceDE/>
        <w:autoSpaceDN/>
        <w:bidi w:val="0"/>
        <w:adjustRightInd w:val="0"/>
        <w:snapToGrid w:val="0"/>
        <w:spacing w:line="320" w:lineRule="exact"/>
        <w:ind w:firstLine="420" w:firstLineChars="200"/>
        <w:jc w:val="left"/>
        <w:textAlignment w:val="auto"/>
        <w:rPr>
          <w:color w:val="auto"/>
          <w:kern w:val="0"/>
          <w:sz w:val="21"/>
          <w:szCs w:val="21"/>
          <w:u w:val="none"/>
        </w:rPr>
      </w:pPr>
      <w:bookmarkStart w:id="23" w:name="_Toc35393625"/>
      <w:bookmarkStart w:id="24" w:name="_Toc28359007"/>
      <w:bookmarkStart w:id="25" w:name="_Toc28359084"/>
      <w:bookmarkStart w:id="26" w:name="_Toc35393794"/>
      <w:r>
        <w:rPr>
          <w:color w:val="auto"/>
          <w:kern w:val="0"/>
          <w:sz w:val="21"/>
          <w:szCs w:val="21"/>
          <w:u w:val="none"/>
        </w:rPr>
        <w:t>提交投标文件截止时间：</w:t>
      </w:r>
      <w:r>
        <w:rPr>
          <w:rFonts w:hint="eastAsia"/>
          <w:color w:val="auto"/>
          <w:kern w:val="0"/>
          <w:sz w:val="21"/>
          <w:szCs w:val="21"/>
          <w:u w:val="none"/>
          <w:lang w:eastAsia="zh-CN"/>
        </w:rPr>
        <w:t>2026年5月7日</w:t>
      </w:r>
      <w:r>
        <w:rPr>
          <w:color w:val="auto"/>
          <w:kern w:val="0"/>
          <w:sz w:val="21"/>
          <w:szCs w:val="21"/>
          <w:u w:val="none"/>
        </w:rPr>
        <w:t xml:space="preserve"> 09:00  （北京时间）</w:t>
      </w:r>
    </w:p>
    <w:p w14:paraId="45CF3BCE">
      <w:pPr>
        <w:keepNext w:val="0"/>
        <w:keepLines w:val="0"/>
        <w:pageBreakBefore w:val="0"/>
        <w:widowControl/>
        <w:kinsoku/>
        <w:wordWrap/>
        <w:overflowPunct/>
        <w:topLinePunct w:val="0"/>
        <w:autoSpaceDE/>
        <w:autoSpaceDN/>
        <w:bidi w:val="0"/>
        <w:adjustRightInd w:val="0"/>
        <w:snapToGrid w:val="0"/>
        <w:spacing w:line="320" w:lineRule="exact"/>
        <w:ind w:firstLine="420" w:firstLineChars="200"/>
        <w:jc w:val="left"/>
        <w:textAlignment w:val="auto"/>
        <w:rPr>
          <w:rStyle w:val="779"/>
          <w:color w:val="auto"/>
          <w:sz w:val="21"/>
          <w:szCs w:val="21"/>
          <w:u w:val="none"/>
        </w:rPr>
      </w:pPr>
      <w:r>
        <w:rPr>
          <w:color w:val="auto"/>
          <w:kern w:val="0"/>
          <w:sz w:val="21"/>
          <w:szCs w:val="21"/>
          <w:u w:val="none"/>
        </w:rPr>
        <w:t>投标地点（网址）：</w:t>
      </w:r>
      <w:r>
        <w:rPr>
          <w:rFonts w:hint="eastAsia"/>
          <w:color w:val="auto"/>
          <w:kern w:val="0"/>
          <w:sz w:val="21"/>
          <w:szCs w:val="21"/>
          <w:u w:val="none"/>
        </w:rPr>
        <w:t>请</w:t>
      </w:r>
      <w:r>
        <w:rPr>
          <w:rFonts w:hint="eastAsia"/>
          <w:color w:val="auto"/>
          <w:sz w:val="21"/>
          <w:szCs w:val="21"/>
          <w:u w:val="none"/>
        </w:rPr>
        <w:t>登录</w:t>
      </w:r>
      <w:r>
        <w:rPr>
          <w:rStyle w:val="779"/>
          <w:color w:val="auto"/>
          <w:sz w:val="21"/>
          <w:szCs w:val="21"/>
          <w:u w:val="none"/>
        </w:rPr>
        <w:t>政采云</w:t>
      </w:r>
      <w:r>
        <w:rPr>
          <w:rStyle w:val="779"/>
          <w:rFonts w:hint="eastAsia"/>
          <w:color w:val="auto"/>
          <w:sz w:val="21"/>
          <w:szCs w:val="21"/>
          <w:u w:val="none"/>
        </w:rPr>
        <w:t>投标客户端投标</w:t>
      </w:r>
    </w:p>
    <w:p w14:paraId="12283EA8">
      <w:pPr>
        <w:keepNext w:val="0"/>
        <w:keepLines w:val="0"/>
        <w:pageBreakBefore w:val="0"/>
        <w:widowControl/>
        <w:kinsoku/>
        <w:wordWrap/>
        <w:overflowPunct/>
        <w:topLinePunct w:val="0"/>
        <w:autoSpaceDE/>
        <w:autoSpaceDN/>
        <w:bidi w:val="0"/>
        <w:adjustRightInd w:val="0"/>
        <w:snapToGrid w:val="0"/>
        <w:spacing w:line="320" w:lineRule="exact"/>
        <w:ind w:firstLine="420" w:firstLineChars="200"/>
        <w:jc w:val="left"/>
        <w:textAlignment w:val="auto"/>
        <w:rPr>
          <w:color w:val="auto"/>
          <w:kern w:val="0"/>
          <w:sz w:val="21"/>
          <w:szCs w:val="21"/>
          <w:u w:val="none"/>
        </w:rPr>
      </w:pPr>
      <w:r>
        <w:rPr>
          <w:color w:val="auto"/>
          <w:kern w:val="0"/>
          <w:sz w:val="21"/>
          <w:szCs w:val="21"/>
          <w:u w:val="none"/>
        </w:rPr>
        <w:t>开标时间：</w:t>
      </w:r>
      <w:r>
        <w:rPr>
          <w:rFonts w:hint="eastAsia"/>
          <w:color w:val="auto"/>
          <w:kern w:val="0"/>
          <w:sz w:val="21"/>
          <w:szCs w:val="21"/>
          <w:u w:val="none"/>
          <w:lang w:eastAsia="zh-CN"/>
        </w:rPr>
        <w:t>2026年5月7日</w:t>
      </w:r>
      <w:r>
        <w:rPr>
          <w:color w:val="auto"/>
          <w:kern w:val="0"/>
          <w:sz w:val="21"/>
          <w:szCs w:val="21"/>
          <w:u w:val="none"/>
        </w:rPr>
        <w:t xml:space="preserve"> 09:00 </w:t>
      </w:r>
    </w:p>
    <w:p w14:paraId="6B2B6267">
      <w:pPr>
        <w:keepNext w:val="0"/>
        <w:keepLines w:val="0"/>
        <w:pageBreakBefore w:val="0"/>
        <w:widowControl/>
        <w:kinsoku/>
        <w:wordWrap/>
        <w:overflowPunct/>
        <w:topLinePunct w:val="0"/>
        <w:autoSpaceDE/>
        <w:autoSpaceDN/>
        <w:bidi w:val="0"/>
        <w:adjustRightInd w:val="0"/>
        <w:snapToGrid w:val="0"/>
        <w:spacing w:line="320" w:lineRule="exact"/>
        <w:ind w:firstLine="420" w:firstLineChars="200"/>
        <w:jc w:val="left"/>
        <w:textAlignment w:val="auto"/>
        <w:rPr>
          <w:color w:val="auto"/>
          <w:kern w:val="0"/>
          <w:sz w:val="21"/>
          <w:szCs w:val="21"/>
          <w:u w:val="none"/>
        </w:rPr>
      </w:pPr>
      <w:r>
        <w:rPr>
          <w:color w:val="auto"/>
          <w:kern w:val="0"/>
          <w:sz w:val="21"/>
          <w:szCs w:val="21"/>
          <w:u w:val="none"/>
        </w:rPr>
        <w:t>开标地点（网址）：仙居县环城西路金色和泰商务楼三楼</w:t>
      </w:r>
      <w:r>
        <w:rPr>
          <w:rFonts w:hint="eastAsia"/>
          <w:color w:val="auto"/>
          <w:kern w:val="0"/>
          <w:sz w:val="21"/>
          <w:szCs w:val="21"/>
          <w:u w:val="none"/>
        </w:rPr>
        <w:t>308室</w:t>
      </w:r>
    </w:p>
    <w:p w14:paraId="1BAF7064">
      <w:pPr>
        <w:keepNext w:val="0"/>
        <w:keepLines w:val="0"/>
        <w:pageBreakBefore w:val="0"/>
        <w:widowControl/>
        <w:kinsoku/>
        <w:wordWrap/>
        <w:overflowPunct/>
        <w:topLinePunct w:val="0"/>
        <w:autoSpaceDE/>
        <w:autoSpaceDN/>
        <w:bidi w:val="0"/>
        <w:adjustRightInd w:val="0"/>
        <w:snapToGrid w:val="0"/>
        <w:spacing w:line="320" w:lineRule="exact"/>
        <w:textAlignment w:val="auto"/>
        <w:rPr>
          <w:color w:val="auto"/>
          <w:kern w:val="0"/>
          <w:sz w:val="21"/>
          <w:szCs w:val="21"/>
          <w:u w:val="none"/>
        </w:rPr>
      </w:pPr>
      <w:r>
        <w:rPr>
          <w:b/>
          <w:color w:val="auto"/>
          <w:kern w:val="0"/>
          <w:sz w:val="21"/>
          <w:szCs w:val="21"/>
          <w:u w:val="none"/>
        </w:rPr>
        <w:t>五、公告期限：</w:t>
      </w:r>
      <w:r>
        <w:rPr>
          <w:color w:val="auto"/>
          <w:kern w:val="0"/>
          <w:sz w:val="21"/>
          <w:szCs w:val="21"/>
          <w:u w:val="none"/>
        </w:rPr>
        <w:t>自本公告发布之日起5个工作日</w:t>
      </w:r>
    </w:p>
    <w:p w14:paraId="1DB42BD6">
      <w:pPr>
        <w:keepNext w:val="0"/>
        <w:keepLines w:val="0"/>
        <w:pageBreakBefore w:val="0"/>
        <w:widowControl/>
        <w:kinsoku/>
        <w:wordWrap/>
        <w:overflowPunct/>
        <w:topLinePunct w:val="0"/>
        <w:autoSpaceDE/>
        <w:autoSpaceDN/>
        <w:bidi w:val="0"/>
        <w:adjustRightInd w:val="0"/>
        <w:snapToGrid w:val="0"/>
        <w:spacing w:line="320" w:lineRule="exact"/>
        <w:textAlignment w:val="auto"/>
        <w:rPr>
          <w:b/>
          <w:color w:val="auto"/>
          <w:kern w:val="0"/>
          <w:sz w:val="21"/>
          <w:szCs w:val="21"/>
          <w:u w:val="none"/>
        </w:rPr>
      </w:pPr>
      <w:r>
        <w:rPr>
          <w:b/>
          <w:color w:val="auto"/>
          <w:kern w:val="0"/>
          <w:sz w:val="21"/>
          <w:szCs w:val="21"/>
          <w:u w:val="none"/>
        </w:rPr>
        <w:t>六</w:t>
      </w:r>
      <w:r>
        <w:rPr>
          <w:b/>
          <w:color w:val="auto"/>
          <w:spacing w:val="8"/>
          <w:kern w:val="0"/>
          <w:sz w:val="21"/>
          <w:szCs w:val="21"/>
          <w:u w:val="none"/>
        </w:rPr>
        <w:t>、</w:t>
      </w:r>
      <w:r>
        <w:rPr>
          <w:b/>
          <w:color w:val="auto"/>
          <w:kern w:val="0"/>
          <w:sz w:val="21"/>
          <w:szCs w:val="21"/>
          <w:u w:val="none"/>
        </w:rPr>
        <w:t>其他补充事宜</w:t>
      </w:r>
    </w:p>
    <w:p w14:paraId="6612732E">
      <w:pPr>
        <w:pStyle w:val="56"/>
        <w:keepNext w:val="0"/>
        <w:keepLines w:val="0"/>
        <w:pageBreakBefore w:val="0"/>
        <w:kinsoku/>
        <w:wordWrap/>
        <w:overflowPunct/>
        <w:topLinePunct w:val="0"/>
        <w:autoSpaceDE/>
        <w:autoSpaceDN/>
        <w:bidi w:val="0"/>
        <w:adjustRightInd w:val="0"/>
        <w:snapToGrid w:val="0"/>
        <w:spacing w:before="0" w:beforeAutospacing="0" w:after="0" w:afterAutospacing="0" w:line="320" w:lineRule="exact"/>
        <w:ind w:firstLine="420" w:firstLineChars="200"/>
        <w:textAlignment w:val="auto"/>
        <w:rPr>
          <w:rFonts w:ascii="Times New Roman" w:hAnsi="Times New Roman"/>
          <w:color w:val="auto"/>
          <w:sz w:val="21"/>
          <w:szCs w:val="21"/>
          <w:u w:val="none"/>
        </w:rPr>
      </w:pPr>
      <w:r>
        <w:rPr>
          <w:rFonts w:ascii="Times New Roman" w:hAnsi="Times New Roman"/>
          <w:color w:val="auto"/>
          <w:sz w:val="21"/>
          <w:szCs w:val="21"/>
          <w:u w:val="none"/>
        </w:rPr>
        <w:t>1</w:t>
      </w:r>
      <w:r>
        <w:rPr>
          <w:rFonts w:hint="eastAsia" w:ascii="Times New Roman" w:hAnsi="Times New Roman"/>
          <w:color w:val="auto"/>
          <w:sz w:val="21"/>
          <w:szCs w:val="21"/>
          <w:u w:val="none"/>
        </w:rPr>
        <w:t>.</w:t>
      </w:r>
      <w:r>
        <w:rPr>
          <w:rFonts w:ascii="Times New Roman" w:hAnsi="Times New Roman"/>
          <w:color w:val="auto"/>
          <w:sz w:val="21"/>
          <w:szCs w:val="21"/>
          <w:u w:val="none"/>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浙财采监（2022）8号）已分别于2022年1月29日、2022年2月1日和2022年7月1日开始实施，此前有关规定与上述文件内容不一致的，按上述文件要求执行。</w:t>
      </w:r>
    </w:p>
    <w:p w14:paraId="3E9EEA22">
      <w:pPr>
        <w:pStyle w:val="56"/>
        <w:keepNext w:val="0"/>
        <w:keepLines w:val="0"/>
        <w:pageBreakBefore w:val="0"/>
        <w:kinsoku/>
        <w:wordWrap/>
        <w:overflowPunct/>
        <w:topLinePunct w:val="0"/>
        <w:autoSpaceDE/>
        <w:autoSpaceDN/>
        <w:bidi w:val="0"/>
        <w:adjustRightInd w:val="0"/>
        <w:snapToGrid w:val="0"/>
        <w:spacing w:before="0" w:beforeAutospacing="0" w:after="0" w:afterAutospacing="0" w:line="320" w:lineRule="exact"/>
        <w:ind w:firstLine="420" w:firstLineChars="200"/>
        <w:textAlignment w:val="auto"/>
        <w:rPr>
          <w:rFonts w:ascii="Times New Roman" w:hAnsi="Times New Roman"/>
          <w:color w:val="auto"/>
          <w:sz w:val="21"/>
          <w:szCs w:val="21"/>
          <w:u w:val="none"/>
        </w:rPr>
      </w:pPr>
      <w:r>
        <w:rPr>
          <w:rFonts w:ascii="Times New Roman" w:hAnsi="Times New Roman"/>
          <w:color w:val="auto"/>
          <w:sz w:val="21"/>
          <w:szCs w:val="21"/>
          <w:u w:val="none"/>
        </w:rPr>
        <w:t>2</w:t>
      </w:r>
      <w:r>
        <w:rPr>
          <w:rFonts w:hint="eastAsia" w:ascii="Times New Roman" w:hAnsi="Times New Roman"/>
          <w:color w:val="auto"/>
          <w:sz w:val="21"/>
          <w:szCs w:val="21"/>
          <w:u w:val="none"/>
        </w:rPr>
        <w:t>.</w:t>
      </w:r>
      <w:r>
        <w:rPr>
          <w:rFonts w:ascii="Times New Roman" w:hAnsi="Times New Roman"/>
          <w:color w:val="auto"/>
          <w:sz w:val="21"/>
          <w:szCs w:val="21"/>
          <w:u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政采云-项目采购-询问质疑投诉-投诉列表。</w:t>
      </w:r>
      <w:r>
        <w:rPr>
          <w:rFonts w:hint="eastAsia" w:ascii="Times New Roman" w:hAnsi="Times New Roman"/>
          <w:color w:val="auto"/>
          <w:sz w:val="21"/>
          <w:szCs w:val="21"/>
          <w:u w:val="none"/>
        </w:rPr>
        <w:t>采购当事人通过在线方式提出或受理询问、质疑、投诉的，即视为认可电子送达方式与邮寄送达方式具有同等法律效力。相关文书送达日期以该文书到达本采购当事人在政采云平台账户的日期为准。各采购当事人应确保其政采云平台账户信息真实有效，并保持账户处于正常可用状态。</w:t>
      </w:r>
    </w:p>
    <w:p w14:paraId="34BBC5B9">
      <w:pPr>
        <w:pStyle w:val="56"/>
        <w:keepNext w:val="0"/>
        <w:keepLines w:val="0"/>
        <w:pageBreakBefore w:val="0"/>
        <w:kinsoku/>
        <w:wordWrap/>
        <w:overflowPunct/>
        <w:topLinePunct w:val="0"/>
        <w:autoSpaceDE/>
        <w:autoSpaceDN/>
        <w:bidi w:val="0"/>
        <w:adjustRightInd w:val="0"/>
        <w:snapToGrid w:val="0"/>
        <w:spacing w:before="0" w:beforeAutospacing="0" w:after="0" w:afterAutospacing="0" w:line="320" w:lineRule="exact"/>
        <w:ind w:firstLine="420" w:firstLineChars="200"/>
        <w:textAlignment w:val="auto"/>
        <w:rPr>
          <w:rFonts w:ascii="Times New Roman" w:hAnsi="Times New Roman"/>
          <w:color w:val="auto"/>
          <w:sz w:val="21"/>
          <w:szCs w:val="21"/>
          <w:u w:val="none"/>
        </w:rPr>
      </w:pPr>
      <w:r>
        <w:rPr>
          <w:rFonts w:ascii="Times New Roman" w:hAnsi="Times New Roman"/>
          <w:color w:val="auto"/>
          <w:sz w:val="21"/>
          <w:szCs w:val="21"/>
          <w:u w:val="none"/>
        </w:rPr>
        <w:t>3</w:t>
      </w:r>
      <w:r>
        <w:rPr>
          <w:rFonts w:hint="eastAsia" w:ascii="Times New Roman" w:hAnsi="Times New Roman"/>
          <w:color w:val="auto"/>
          <w:sz w:val="21"/>
          <w:szCs w:val="21"/>
          <w:u w:val="none"/>
        </w:rPr>
        <w:t>.</w:t>
      </w:r>
      <w:r>
        <w:rPr>
          <w:rFonts w:ascii="Times New Roman" w:hAnsi="Times New Roman"/>
          <w:color w:val="auto"/>
          <w:sz w:val="21"/>
          <w:szCs w:val="21"/>
          <w:u w:val="none"/>
        </w:rPr>
        <w:t>供应商认为</w:t>
      </w:r>
      <w:r>
        <w:rPr>
          <w:rFonts w:hint="eastAsia" w:ascii="Times New Roman" w:hAnsi="Times New Roman"/>
          <w:color w:val="auto"/>
          <w:sz w:val="21"/>
          <w:szCs w:val="21"/>
          <w:u w:val="none"/>
          <w:lang w:eastAsia="zh-CN"/>
        </w:rPr>
        <w:t>采购</w:t>
      </w:r>
      <w:r>
        <w:rPr>
          <w:rFonts w:hint="eastAsia" w:ascii="Times New Roman" w:hAnsi="Times New Roman"/>
          <w:color w:val="auto"/>
          <w:sz w:val="21"/>
          <w:szCs w:val="21"/>
          <w:u w:val="none"/>
        </w:rPr>
        <w:t>文件</w:t>
      </w:r>
      <w:r>
        <w:rPr>
          <w:rFonts w:ascii="Times New Roman" w:hAnsi="Times New Roman"/>
          <w:color w:val="auto"/>
          <w:sz w:val="21"/>
          <w:szCs w:val="21"/>
          <w:u w:val="none"/>
        </w:rPr>
        <w:t>使自己的权益受到损害的，可以自获取</w:t>
      </w:r>
      <w:r>
        <w:rPr>
          <w:rFonts w:hint="eastAsia" w:ascii="Times New Roman" w:hAnsi="Times New Roman"/>
          <w:color w:val="auto"/>
          <w:sz w:val="21"/>
          <w:szCs w:val="21"/>
          <w:u w:val="none"/>
          <w:lang w:eastAsia="zh-CN"/>
        </w:rPr>
        <w:t>采购</w:t>
      </w:r>
      <w:r>
        <w:rPr>
          <w:rFonts w:hint="eastAsia" w:ascii="Times New Roman" w:hAnsi="Times New Roman"/>
          <w:color w:val="auto"/>
          <w:sz w:val="21"/>
          <w:szCs w:val="21"/>
          <w:u w:val="none"/>
        </w:rPr>
        <w:t>文件</w:t>
      </w:r>
      <w:r>
        <w:rPr>
          <w:rFonts w:ascii="Times New Roman" w:hAnsi="Times New Roman"/>
          <w:color w:val="auto"/>
          <w:sz w:val="21"/>
          <w:szCs w:val="21"/>
          <w:u w:val="none"/>
        </w:rPr>
        <w:t>之日或者</w:t>
      </w:r>
      <w:r>
        <w:rPr>
          <w:rFonts w:hint="eastAsia" w:ascii="Times New Roman" w:hAnsi="Times New Roman"/>
          <w:color w:val="auto"/>
          <w:sz w:val="21"/>
          <w:szCs w:val="21"/>
          <w:u w:val="none"/>
          <w:lang w:eastAsia="zh-CN"/>
        </w:rPr>
        <w:t>采购</w:t>
      </w:r>
      <w:r>
        <w:rPr>
          <w:rFonts w:ascii="Times New Roman" w:hAnsi="Times New Roman"/>
          <w:color w:val="auto"/>
          <w:sz w:val="21"/>
          <w:szCs w:val="21"/>
          <w:u w:val="none"/>
        </w:rPr>
        <w:t>公告期限届满之日（公告期限届满后获取</w:t>
      </w:r>
      <w:r>
        <w:rPr>
          <w:rFonts w:hint="eastAsia" w:ascii="Times New Roman" w:hAnsi="Times New Roman"/>
          <w:color w:val="auto"/>
          <w:sz w:val="21"/>
          <w:szCs w:val="21"/>
          <w:u w:val="none"/>
          <w:lang w:eastAsia="zh-CN"/>
        </w:rPr>
        <w:t>采购</w:t>
      </w:r>
      <w:r>
        <w:rPr>
          <w:rFonts w:hint="eastAsia" w:ascii="Times New Roman" w:hAnsi="Times New Roman"/>
          <w:color w:val="auto"/>
          <w:sz w:val="21"/>
          <w:szCs w:val="21"/>
          <w:u w:val="none"/>
        </w:rPr>
        <w:t>文件</w:t>
      </w:r>
      <w:r>
        <w:rPr>
          <w:rFonts w:ascii="Times New Roman" w:hAnsi="Times New Roman"/>
          <w:color w:val="auto"/>
          <w:sz w:val="21"/>
          <w:szCs w:val="21"/>
          <w:u w:val="none"/>
        </w:rPr>
        <w:t>的，以公告期限届满之日为准）起7个工作日内，对</w:t>
      </w:r>
      <w:r>
        <w:rPr>
          <w:rFonts w:hint="eastAsia" w:ascii="Times New Roman" w:hAnsi="Times New Roman"/>
          <w:color w:val="auto"/>
          <w:sz w:val="21"/>
          <w:szCs w:val="21"/>
          <w:u w:val="none"/>
          <w:lang w:eastAsia="zh-CN"/>
        </w:rPr>
        <w:t>采购</w:t>
      </w:r>
      <w:r>
        <w:rPr>
          <w:rFonts w:ascii="Times New Roman" w:hAnsi="Times New Roman"/>
          <w:color w:val="auto"/>
          <w:sz w:val="21"/>
          <w:szCs w:val="21"/>
          <w:u w:val="none"/>
        </w:rPr>
        <w:t>需求的以书面形式向</w:t>
      </w:r>
      <w:r>
        <w:rPr>
          <w:rFonts w:hint="eastAsia" w:ascii="Times New Roman" w:hAnsi="Times New Roman"/>
          <w:color w:val="auto"/>
          <w:sz w:val="21"/>
          <w:szCs w:val="21"/>
          <w:u w:val="none"/>
          <w:lang w:eastAsia="zh-CN"/>
        </w:rPr>
        <w:t>采购</w:t>
      </w:r>
      <w:r>
        <w:rPr>
          <w:rFonts w:hint="eastAsia" w:ascii="Times New Roman" w:hAnsi="Times New Roman"/>
          <w:color w:val="auto"/>
          <w:sz w:val="21"/>
          <w:szCs w:val="21"/>
          <w:u w:val="none"/>
        </w:rPr>
        <w:t>人</w:t>
      </w:r>
      <w:r>
        <w:rPr>
          <w:rFonts w:ascii="Times New Roman" w:hAnsi="Times New Roman"/>
          <w:color w:val="auto"/>
          <w:sz w:val="21"/>
          <w:szCs w:val="21"/>
          <w:u w:val="none"/>
        </w:rPr>
        <w:t>提出质疑，对其他内容的以书面形式向</w:t>
      </w:r>
      <w:r>
        <w:rPr>
          <w:rFonts w:hint="eastAsia" w:ascii="Times New Roman" w:hAnsi="Times New Roman"/>
          <w:color w:val="auto"/>
          <w:sz w:val="21"/>
          <w:szCs w:val="21"/>
          <w:u w:val="none"/>
          <w:lang w:eastAsia="zh-CN"/>
        </w:rPr>
        <w:t>采购</w:t>
      </w:r>
      <w:r>
        <w:rPr>
          <w:rFonts w:hint="eastAsia" w:ascii="Times New Roman" w:hAnsi="Times New Roman"/>
          <w:color w:val="auto"/>
          <w:sz w:val="21"/>
          <w:szCs w:val="21"/>
          <w:u w:val="none"/>
        </w:rPr>
        <w:t>人</w:t>
      </w:r>
      <w:r>
        <w:rPr>
          <w:rFonts w:ascii="Times New Roman" w:hAnsi="Times New Roman"/>
          <w:color w:val="auto"/>
          <w:sz w:val="21"/>
          <w:szCs w:val="21"/>
          <w:u w:val="none"/>
        </w:rPr>
        <w:t>和</w:t>
      </w:r>
      <w:r>
        <w:rPr>
          <w:rFonts w:hint="eastAsia" w:ascii="Times New Roman" w:hAnsi="Times New Roman"/>
          <w:color w:val="auto"/>
          <w:sz w:val="21"/>
          <w:szCs w:val="21"/>
          <w:u w:val="none"/>
          <w:lang w:eastAsia="zh-CN"/>
        </w:rPr>
        <w:t>采购</w:t>
      </w:r>
      <w:r>
        <w:rPr>
          <w:rFonts w:hint="eastAsia" w:ascii="Times New Roman" w:hAnsi="Times New Roman"/>
          <w:color w:val="auto"/>
          <w:sz w:val="21"/>
          <w:szCs w:val="21"/>
          <w:u w:val="none"/>
        </w:rPr>
        <w:t>代理机构</w:t>
      </w:r>
      <w:r>
        <w:rPr>
          <w:rFonts w:ascii="Times New Roman" w:hAnsi="Times New Roman"/>
          <w:color w:val="auto"/>
          <w:sz w:val="21"/>
          <w:szCs w:val="21"/>
          <w:u w:val="none"/>
        </w:rPr>
        <w:t>提出质疑。质疑供应商对</w:t>
      </w:r>
      <w:r>
        <w:rPr>
          <w:rFonts w:hint="eastAsia" w:ascii="Times New Roman" w:hAnsi="Times New Roman"/>
          <w:color w:val="auto"/>
          <w:sz w:val="21"/>
          <w:szCs w:val="21"/>
          <w:u w:val="none"/>
          <w:lang w:eastAsia="zh-CN"/>
        </w:rPr>
        <w:t>采购</w:t>
      </w:r>
      <w:r>
        <w:rPr>
          <w:rFonts w:hint="eastAsia" w:ascii="Times New Roman" w:hAnsi="Times New Roman"/>
          <w:color w:val="auto"/>
          <w:sz w:val="21"/>
          <w:szCs w:val="21"/>
          <w:u w:val="none"/>
        </w:rPr>
        <w:t>人</w:t>
      </w:r>
      <w:r>
        <w:rPr>
          <w:rFonts w:ascii="Times New Roman" w:hAnsi="Times New Roman"/>
          <w:color w:val="auto"/>
          <w:sz w:val="21"/>
          <w:szCs w:val="21"/>
          <w:u w:val="none"/>
        </w:rPr>
        <w:t>、</w:t>
      </w:r>
      <w:r>
        <w:rPr>
          <w:rFonts w:hint="eastAsia" w:ascii="Times New Roman" w:hAnsi="Times New Roman"/>
          <w:color w:val="auto"/>
          <w:sz w:val="21"/>
          <w:szCs w:val="21"/>
          <w:u w:val="none"/>
          <w:lang w:eastAsia="zh-CN"/>
        </w:rPr>
        <w:t>采购</w:t>
      </w:r>
      <w:r>
        <w:rPr>
          <w:rFonts w:hint="eastAsia" w:ascii="Times New Roman" w:hAnsi="Times New Roman"/>
          <w:color w:val="auto"/>
          <w:sz w:val="21"/>
          <w:szCs w:val="21"/>
          <w:u w:val="none"/>
        </w:rPr>
        <w:t>代理机构</w:t>
      </w:r>
      <w:r>
        <w:rPr>
          <w:rFonts w:ascii="Times New Roman" w:hAnsi="Times New Roman"/>
          <w:color w:val="auto"/>
          <w:sz w:val="21"/>
          <w:szCs w:val="21"/>
          <w:u w:val="none"/>
        </w:rPr>
        <w:t>的答复不满意或者</w:t>
      </w:r>
      <w:r>
        <w:rPr>
          <w:rFonts w:hint="eastAsia" w:ascii="Times New Roman" w:hAnsi="Times New Roman"/>
          <w:color w:val="auto"/>
          <w:sz w:val="21"/>
          <w:szCs w:val="21"/>
          <w:u w:val="none"/>
          <w:lang w:eastAsia="zh-CN"/>
        </w:rPr>
        <w:t>采购</w:t>
      </w:r>
      <w:r>
        <w:rPr>
          <w:rFonts w:hint="eastAsia" w:ascii="Times New Roman" w:hAnsi="Times New Roman"/>
          <w:color w:val="auto"/>
          <w:sz w:val="21"/>
          <w:szCs w:val="21"/>
          <w:u w:val="none"/>
        </w:rPr>
        <w:t>人</w:t>
      </w:r>
      <w:r>
        <w:rPr>
          <w:rFonts w:ascii="Times New Roman" w:hAnsi="Times New Roman"/>
          <w:color w:val="auto"/>
          <w:sz w:val="21"/>
          <w:szCs w:val="21"/>
          <w:u w:val="none"/>
        </w:rPr>
        <w:t>、</w:t>
      </w:r>
      <w:r>
        <w:rPr>
          <w:rFonts w:hint="eastAsia" w:ascii="Times New Roman" w:hAnsi="Times New Roman"/>
          <w:color w:val="auto"/>
          <w:sz w:val="21"/>
          <w:szCs w:val="21"/>
          <w:u w:val="none"/>
          <w:lang w:eastAsia="zh-CN"/>
        </w:rPr>
        <w:t>采购</w:t>
      </w:r>
      <w:r>
        <w:rPr>
          <w:rFonts w:hint="eastAsia" w:ascii="Times New Roman" w:hAnsi="Times New Roman"/>
          <w:color w:val="auto"/>
          <w:sz w:val="21"/>
          <w:szCs w:val="21"/>
          <w:u w:val="none"/>
        </w:rPr>
        <w:t>代理机构</w:t>
      </w:r>
      <w:r>
        <w:rPr>
          <w:rFonts w:ascii="Times New Roman" w:hAnsi="Times New Roman"/>
          <w:color w:val="auto"/>
          <w:sz w:val="21"/>
          <w:szCs w:val="21"/>
          <w:u w:val="none"/>
        </w:rPr>
        <w:t>未在规定的时间内作出答复的，可以在答复期满后十五个工作日内向同级政府采购监督管理部门投诉。质疑函范本、投诉书范本请到浙江政府采购网下载专区下载。</w:t>
      </w:r>
    </w:p>
    <w:p w14:paraId="6A694DA7">
      <w:pPr>
        <w:pStyle w:val="56"/>
        <w:keepNext w:val="0"/>
        <w:keepLines w:val="0"/>
        <w:pageBreakBefore w:val="0"/>
        <w:kinsoku/>
        <w:wordWrap/>
        <w:overflowPunct/>
        <w:topLinePunct w:val="0"/>
        <w:autoSpaceDE/>
        <w:autoSpaceDN/>
        <w:bidi w:val="0"/>
        <w:adjustRightInd w:val="0"/>
        <w:snapToGrid w:val="0"/>
        <w:spacing w:before="0" w:beforeAutospacing="0" w:after="0" w:afterAutospacing="0" w:line="320" w:lineRule="exact"/>
        <w:ind w:firstLine="422" w:firstLineChars="200"/>
        <w:textAlignment w:val="auto"/>
        <w:rPr>
          <w:rStyle w:val="64"/>
          <w:rFonts w:ascii="Times New Roman" w:hAnsi="Times New Roman"/>
          <w:color w:val="auto"/>
          <w:sz w:val="21"/>
          <w:szCs w:val="21"/>
          <w:u w:val="none"/>
        </w:rPr>
      </w:pPr>
      <w:r>
        <w:rPr>
          <w:rStyle w:val="64"/>
          <w:rFonts w:ascii="Times New Roman" w:hAnsi="Times New Roman"/>
          <w:color w:val="auto"/>
          <w:sz w:val="21"/>
          <w:szCs w:val="21"/>
          <w:u w:val="none"/>
        </w:rPr>
        <w:t>4</w:t>
      </w:r>
      <w:r>
        <w:rPr>
          <w:rStyle w:val="64"/>
          <w:rFonts w:hint="eastAsia" w:ascii="Times New Roman" w:hAnsi="Times New Roman"/>
          <w:color w:val="auto"/>
          <w:sz w:val="21"/>
          <w:szCs w:val="21"/>
          <w:u w:val="none"/>
        </w:rPr>
        <w:t>.</w:t>
      </w:r>
      <w:r>
        <w:rPr>
          <w:rStyle w:val="64"/>
          <w:rFonts w:ascii="Times New Roman" w:hAnsi="Times New Roman"/>
          <w:color w:val="auto"/>
          <w:sz w:val="21"/>
          <w:szCs w:val="21"/>
          <w:u w:val="none"/>
        </w:rPr>
        <w:t>其他事项：</w:t>
      </w:r>
    </w:p>
    <w:p w14:paraId="2905F1EB">
      <w:pPr>
        <w:pStyle w:val="56"/>
        <w:keepNext w:val="0"/>
        <w:keepLines w:val="0"/>
        <w:pageBreakBefore w:val="0"/>
        <w:kinsoku/>
        <w:wordWrap/>
        <w:overflowPunct/>
        <w:topLinePunct w:val="0"/>
        <w:autoSpaceDE/>
        <w:autoSpaceDN/>
        <w:bidi w:val="0"/>
        <w:adjustRightInd w:val="0"/>
        <w:snapToGrid w:val="0"/>
        <w:spacing w:before="0" w:beforeAutospacing="0" w:after="0" w:afterAutospacing="0" w:line="320" w:lineRule="exact"/>
        <w:ind w:firstLine="422" w:firstLineChars="200"/>
        <w:textAlignment w:val="auto"/>
        <w:rPr>
          <w:rStyle w:val="64"/>
          <w:rFonts w:ascii="Times New Roman" w:hAnsi="Times New Roman"/>
          <w:b w:val="0"/>
          <w:color w:val="auto"/>
          <w:sz w:val="21"/>
          <w:szCs w:val="21"/>
          <w:u w:val="none"/>
        </w:rPr>
      </w:pPr>
      <w:r>
        <w:rPr>
          <w:rStyle w:val="64"/>
          <w:rFonts w:ascii="Times New Roman" w:hAnsi="Times New Roman"/>
          <w:bCs w:val="0"/>
          <w:color w:val="auto"/>
          <w:sz w:val="21"/>
          <w:szCs w:val="21"/>
          <w:u w:val="none"/>
        </w:rPr>
        <w:t>（1）需要落实的政府采购政策：</w:t>
      </w:r>
      <w:r>
        <w:rPr>
          <w:rStyle w:val="64"/>
          <w:rFonts w:ascii="Times New Roman" w:hAnsi="Times New Roman"/>
          <w:b w:val="0"/>
          <w:color w:val="auto"/>
          <w:sz w:val="21"/>
          <w:szCs w:val="21"/>
          <w:u w:val="none"/>
        </w:rPr>
        <w:t>包括节约资源、保护环境、支持创新、促进中小企业发展等。详见招标文件的第二部分总则。</w:t>
      </w:r>
    </w:p>
    <w:p w14:paraId="3C4C229F">
      <w:pPr>
        <w:pStyle w:val="56"/>
        <w:keepNext w:val="0"/>
        <w:keepLines w:val="0"/>
        <w:pageBreakBefore w:val="0"/>
        <w:kinsoku/>
        <w:wordWrap/>
        <w:overflowPunct/>
        <w:topLinePunct w:val="0"/>
        <w:autoSpaceDE/>
        <w:autoSpaceDN/>
        <w:bidi w:val="0"/>
        <w:adjustRightInd w:val="0"/>
        <w:snapToGrid w:val="0"/>
        <w:spacing w:before="0" w:beforeAutospacing="0" w:after="0" w:afterAutospacing="0" w:line="320" w:lineRule="exact"/>
        <w:ind w:firstLine="422" w:firstLineChars="200"/>
        <w:textAlignment w:val="auto"/>
        <w:rPr>
          <w:rStyle w:val="64"/>
          <w:rFonts w:ascii="Times New Roman" w:hAnsi="Times New Roman"/>
          <w:b w:val="0"/>
          <w:color w:val="auto"/>
          <w:sz w:val="21"/>
          <w:szCs w:val="21"/>
          <w:u w:val="none"/>
        </w:rPr>
      </w:pPr>
      <w:r>
        <w:rPr>
          <w:rStyle w:val="64"/>
          <w:rFonts w:ascii="Times New Roman" w:hAnsi="Times New Roman"/>
          <w:bCs w:val="0"/>
          <w:color w:val="auto"/>
          <w:sz w:val="21"/>
          <w:szCs w:val="21"/>
          <w:u w:val="none"/>
        </w:rPr>
        <w:t>（2）电子招投标的说明：</w:t>
      </w:r>
      <w:r>
        <w:rPr>
          <w:rStyle w:val="64"/>
          <w:rFonts w:ascii="Times New Roman" w:hAnsi="Times New Roman"/>
          <w:b w:val="0"/>
          <w:color w:val="auto"/>
          <w:sz w:val="21"/>
          <w:szCs w:val="21"/>
          <w:u w:val="none"/>
        </w:rPr>
        <w:t>本项目实行电子交易，投标人应按照招标文件和政采云平台的要求编制、加密并提交投标文件。投标人在使用系统进行操作的过程中遇到涉及平台使用的任何问题，可致电政采云平台技术支持热线咨询：400-881-7190。</w:t>
      </w:r>
    </w:p>
    <w:p w14:paraId="320BAE72">
      <w:pPr>
        <w:pStyle w:val="56"/>
        <w:keepNext w:val="0"/>
        <w:keepLines w:val="0"/>
        <w:pageBreakBefore w:val="0"/>
        <w:kinsoku/>
        <w:wordWrap/>
        <w:overflowPunct/>
        <w:topLinePunct w:val="0"/>
        <w:autoSpaceDE/>
        <w:autoSpaceDN/>
        <w:bidi w:val="0"/>
        <w:adjustRightInd w:val="0"/>
        <w:snapToGrid w:val="0"/>
        <w:spacing w:before="0" w:beforeAutospacing="0" w:after="0" w:afterAutospacing="0" w:line="320" w:lineRule="exact"/>
        <w:ind w:firstLine="420" w:firstLineChars="200"/>
        <w:textAlignment w:val="auto"/>
        <w:rPr>
          <w:rStyle w:val="64"/>
          <w:rFonts w:ascii="Times New Roman" w:hAnsi="Times New Roman"/>
          <w:b w:val="0"/>
          <w:color w:val="auto"/>
          <w:sz w:val="21"/>
          <w:szCs w:val="21"/>
          <w:u w:val="none"/>
        </w:rPr>
      </w:pPr>
      <w:r>
        <w:rPr>
          <w:rStyle w:val="64"/>
          <w:rFonts w:ascii="Times New Roman" w:hAnsi="Times New Roman"/>
          <w:b w:val="0"/>
          <w:color w:val="auto"/>
          <w:sz w:val="21"/>
          <w:szCs w:val="21"/>
          <w:u w:val="none"/>
        </w:rPr>
        <w:t>①</w:t>
      </w:r>
      <w:r>
        <w:rPr>
          <w:rStyle w:val="64"/>
          <w:rFonts w:hint="eastAsia" w:ascii="Times New Roman" w:hAnsi="Times New Roman"/>
          <w:b w:val="0"/>
          <w:color w:val="auto"/>
          <w:sz w:val="21"/>
          <w:szCs w:val="21"/>
          <w:u w:val="none"/>
        </w:rPr>
        <w:t xml:space="preserve"> </w:t>
      </w:r>
      <w:r>
        <w:rPr>
          <w:rStyle w:val="64"/>
          <w:rFonts w:ascii="Times New Roman" w:hAnsi="Times New Roman"/>
          <w:b w:val="0"/>
          <w:color w:val="auto"/>
          <w:sz w:val="21"/>
          <w:szCs w:val="21"/>
          <w:u w:val="none"/>
        </w:rPr>
        <w:t>电子招投标：本项目以数据电文形式，依托“政府采购云平台（www.zcygov.cn）”进行招投标活动，不接受纸质投标文件</w:t>
      </w:r>
      <w:r>
        <w:rPr>
          <w:rStyle w:val="64"/>
          <w:rFonts w:hint="eastAsia" w:ascii="Times New Roman" w:hAnsi="Times New Roman"/>
          <w:b w:val="0"/>
          <w:color w:val="auto"/>
          <w:sz w:val="21"/>
          <w:szCs w:val="21"/>
          <w:u w:val="none"/>
        </w:rPr>
        <w:t>；</w:t>
      </w:r>
    </w:p>
    <w:p w14:paraId="5080008A">
      <w:pPr>
        <w:pStyle w:val="56"/>
        <w:keepNext w:val="0"/>
        <w:keepLines w:val="0"/>
        <w:pageBreakBefore w:val="0"/>
        <w:kinsoku/>
        <w:wordWrap/>
        <w:overflowPunct/>
        <w:topLinePunct w:val="0"/>
        <w:autoSpaceDE/>
        <w:autoSpaceDN/>
        <w:bidi w:val="0"/>
        <w:adjustRightInd w:val="0"/>
        <w:snapToGrid w:val="0"/>
        <w:spacing w:before="0" w:beforeAutospacing="0" w:after="0" w:afterAutospacing="0" w:line="320" w:lineRule="exact"/>
        <w:ind w:firstLine="420" w:firstLineChars="200"/>
        <w:textAlignment w:val="auto"/>
        <w:rPr>
          <w:rStyle w:val="64"/>
          <w:rFonts w:ascii="Times New Roman" w:hAnsi="Times New Roman"/>
          <w:b w:val="0"/>
          <w:color w:val="auto"/>
          <w:sz w:val="21"/>
          <w:szCs w:val="21"/>
          <w:u w:val="none"/>
        </w:rPr>
      </w:pPr>
      <w:r>
        <w:rPr>
          <w:rStyle w:val="64"/>
          <w:rFonts w:ascii="Times New Roman" w:hAnsi="Times New Roman"/>
          <w:b w:val="0"/>
          <w:color w:val="auto"/>
          <w:sz w:val="21"/>
          <w:szCs w:val="21"/>
          <w:u w:val="none"/>
        </w:rPr>
        <w:t>②</w:t>
      </w:r>
      <w:r>
        <w:rPr>
          <w:rStyle w:val="64"/>
          <w:rFonts w:hint="eastAsia" w:ascii="Times New Roman" w:hAnsi="Times New Roman"/>
          <w:b w:val="0"/>
          <w:color w:val="auto"/>
          <w:sz w:val="21"/>
          <w:szCs w:val="21"/>
          <w:u w:val="none"/>
        </w:rPr>
        <w:t xml:space="preserve"> </w:t>
      </w:r>
      <w:r>
        <w:rPr>
          <w:rStyle w:val="64"/>
          <w:rFonts w:ascii="Times New Roman" w:hAnsi="Times New Roman"/>
          <w:b w:val="0"/>
          <w:color w:val="auto"/>
          <w:sz w:val="21"/>
          <w:szCs w:val="21"/>
          <w:u w:val="none"/>
        </w:rPr>
        <w:t>投标准备：注册账号--点击“商家入驻”，进行政府采购供应商资料填写</w:t>
      </w:r>
      <w:r>
        <w:rPr>
          <w:rStyle w:val="64"/>
          <w:rFonts w:hint="eastAsia" w:ascii="Times New Roman" w:hAnsi="Times New Roman"/>
          <w:b w:val="0"/>
          <w:color w:val="auto"/>
          <w:sz w:val="21"/>
          <w:szCs w:val="21"/>
          <w:u w:val="none"/>
        </w:rPr>
        <w:t>；</w:t>
      </w:r>
      <w:r>
        <w:rPr>
          <w:rStyle w:val="64"/>
          <w:rFonts w:ascii="Times New Roman" w:hAnsi="Times New Roman"/>
          <w:b w:val="0"/>
          <w:color w:val="auto"/>
          <w:sz w:val="21"/>
          <w:szCs w:val="21"/>
          <w:u w:val="none"/>
        </w:rPr>
        <w:t>申领CA数字证书---申领流程详见“浙江政府采购网-下载专区-电子交易客户端-CA驱动和申领流程”</w:t>
      </w:r>
      <w:r>
        <w:rPr>
          <w:rStyle w:val="64"/>
          <w:rFonts w:hint="eastAsia" w:ascii="Times New Roman" w:hAnsi="Times New Roman"/>
          <w:b w:val="0"/>
          <w:color w:val="auto"/>
          <w:sz w:val="21"/>
          <w:szCs w:val="21"/>
          <w:u w:val="none"/>
        </w:rPr>
        <w:t>；</w:t>
      </w:r>
      <w:r>
        <w:rPr>
          <w:rStyle w:val="64"/>
          <w:rFonts w:ascii="Times New Roman" w:hAnsi="Times New Roman"/>
          <w:b w:val="0"/>
          <w:color w:val="auto"/>
          <w:sz w:val="21"/>
          <w:szCs w:val="21"/>
          <w:u w:val="none"/>
        </w:rPr>
        <w:t>安装“政采云电子交易客户端”----前往“浙江政府采购网-下载专区-电子交易客户端”进行下载并安装</w:t>
      </w:r>
      <w:r>
        <w:rPr>
          <w:rStyle w:val="64"/>
          <w:rFonts w:hint="eastAsia" w:ascii="Times New Roman" w:hAnsi="Times New Roman"/>
          <w:b w:val="0"/>
          <w:color w:val="auto"/>
          <w:sz w:val="21"/>
          <w:szCs w:val="21"/>
          <w:u w:val="none"/>
        </w:rPr>
        <w:t>；</w:t>
      </w:r>
    </w:p>
    <w:p w14:paraId="797CC02C">
      <w:pPr>
        <w:pStyle w:val="56"/>
        <w:keepNext w:val="0"/>
        <w:keepLines w:val="0"/>
        <w:pageBreakBefore w:val="0"/>
        <w:kinsoku/>
        <w:wordWrap/>
        <w:overflowPunct/>
        <w:topLinePunct w:val="0"/>
        <w:autoSpaceDE/>
        <w:autoSpaceDN/>
        <w:bidi w:val="0"/>
        <w:adjustRightInd w:val="0"/>
        <w:snapToGrid w:val="0"/>
        <w:spacing w:before="0" w:beforeAutospacing="0" w:after="0" w:afterAutospacing="0" w:line="320" w:lineRule="exact"/>
        <w:ind w:firstLine="420" w:firstLineChars="200"/>
        <w:textAlignment w:val="auto"/>
        <w:rPr>
          <w:rStyle w:val="64"/>
          <w:rFonts w:ascii="Times New Roman" w:hAnsi="Times New Roman"/>
          <w:b w:val="0"/>
          <w:color w:val="auto"/>
          <w:sz w:val="21"/>
          <w:szCs w:val="21"/>
          <w:u w:val="none"/>
        </w:rPr>
      </w:pPr>
      <w:r>
        <w:rPr>
          <w:rStyle w:val="64"/>
          <w:rFonts w:ascii="Times New Roman" w:hAnsi="Times New Roman"/>
          <w:b w:val="0"/>
          <w:color w:val="auto"/>
          <w:sz w:val="21"/>
          <w:szCs w:val="21"/>
          <w:u w:val="none"/>
        </w:rPr>
        <w:t>③</w:t>
      </w:r>
      <w:r>
        <w:rPr>
          <w:rStyle w:val="64"/>
          <w:rFonts w:hint="eastAsia" w:ascii="Times New Roman" w:hAnsi="Times New Roman"/>
          <w:b w:val="0"/>
          <w:color w:val="auto"/>
          <w:sz w:val="21"/>
          <w:szCs w:val="21"/>
          <w:u w:val="none"/>
        </w:rPr>
        <w:t xml:space="preserve"> </w:t>
      </w:r>
      <w:r>
        <w:rPr>
          <w:rStyle w:val="64"/>
          <w:rFonts w:ascii="Times New Roman" w:hAnsi="Times New Roman"/>
          <w:b w:val="0"/>
          <w:color w:val="auto"/>
          <w:sz w:val="21"/>
          <w:szCs w:val="21"/>
          <w:u w:val="none"/>
        </w:rPr>
        <w:t>招标文件的获取：使用账号登录或者使用CA登录政采云平台</w:t>
      </w:r>
      <w:r>
        <w:rPr>
          <w:rStyle w:val="64"/>
          <w:rFonts w:hint="eastAsia" w:ascii="Times New Roman" w:hAnsi="Times New Roman"/>
          <w:b w:val="0"/>
          <w:color w:val="auto"/>
          <w:sz w:val="21"/>
          <w:szCs w:val="21"/>
          <w:u w:val="none"/>
        </w:rPr>
        <w:t>；</w:t>
      </w:r>
      <w:r>
        <w:rPr>
          <w:rStyle w:val="64"/>
          <w:rFonts w:ascii="Times New Roman" w:hAnsi="Times New Roman"/>
          <w:b w:val="0"/>
          <w:color w:val="auto"/>
          <w:sz w:val="21"/>
          <w:szCs w:val="21"/>
          <w:u w:val="none"/>
        </w:rPr>
        <w:t>进入“项目采购”应用，在获取采购文件菜单中选择项目，获取招标文件</w:t>
      </w:r>
      <w:r>
        <w:rPr>
          <w:rStyle w:val="64"/>
          <w:rFonts w:hint="eastAsia" w:ascii="Times New Roman" w:hAnsi="Times New Roman"/>
          <w:b w:val="0"/>
          <w:color w:val="auto"/>
          <w:sz w:val="21"/>
          <w:szCs w:val="21"/>
          <w:u w:val="none"/>
        </w:rPr>
        <w:t>；</w:t>
      </w:r>
    </w:p>
    <w:p w14:paraId="48D57332">
      <w:pPr>
        <w:pStyle w:val="56"/>
        <w:keepNext w:val="0"/>
        <w:keepLines w:val="0"/>
        <w:pageBreakBefore w:val="0"/>
        <w:kinsoku/>
        <w:wordWrap/>
        <w:overflowPunct/>
        <w:topLinePunct w:val="0"/>
        <w:autoSpaceDE/>
        <w:autoSpaceDN/>
        <w:bidi w:val="0"/>
        <w:adjustRightInd w:val="0"/>
        <w:snapToGrid w:val="0"/>
        <w:spacing w:before="0" w:beforeAutospacing="0" w:after="0" w:afterAutospacing="0" w:line="320" w:lineRule="exact"/>
        <w:ind w:firstLine="420" w:firstLineChars="200"/>
        <w:textAlignment w:val="auto"/>
        <w:rPr>
          <w:rStyle w:val="64"/>
          <w:rFonts w:ascii="Times New Roman" w:hAnsi="Times New Roman"/>
          <w:b w:val="0"/>
          <w:color w:val="auto"/>
          <w:sz w:val="21"/>
          <w:szCs w:val="21"/>
          <w:u w:val="none"/>
        </w:rPr>
      </w:pPr>
      <w:r>
        <w:rPr>
          <w:rStyle w:val="64"/>
          <w:rFonts w:ascii="Times New Roman" w:hAnsi="Times New Roman"/>
          <w:b w:val="0"/>
          <w:color w:val="auto"/>
          <w:sz w:val="21"/>
          <w:szCs w:val="21"/>
          <w:u w:val="none"/>
        </w:rPr>
        <w:t>④</w:t>
      </w:r>
      <w:r>
        <w:rPr>
          <w:rStyle w:val="64"/>
          <w:rFonts w:hint="eastAsia" w:ascii="Times New Roman" w:hAnsi="Times New Roman"/>
          <w:b w:val="0"/>
          <w:color w:val="auto"/>
          <w:sz w:val="21"/>
          <w:szCs w:val="21"/>
          <w:u w:val="none"/>
        </w:rPr>
        <w:t xml:space="preserve"> </w:t>
      </w:r>
      <w:r>
        <w:rPr>
          <w:rStyle w:val="64"/>
          <w:rFonts w:ascii="Times New Roman" w:hAnsi="Times New Roman"/>
          <w:b w:val="0"/>
          <w:color w:val="auto"/>
          <w:sz w:val="21"/>
          <w:szCs w:val="21"/>
          <w:u w:val="none"/>
        </w:rPr>
        <w:t>投标文件的制作：在“政采云电子交易客户端”中完成“填写基本信息”、“导入投标文件”、“标书关联”、“标书检查”、“</w:t>
      </w:r>
      <w:r>
        <w:rPr>
          <w:rStyle w:val="64"/>
          <w:rFonts w:hint="eastAsia" w:ascii="Times New Roman" w:hAnsi="Times New Roman"/>
          <w:b w:val="0"/>
          <w:color w:val="auto"/>
          <w:sz w:val="21"/>
          <w:szCs w:val="21"/>
          <w:u w:val="none"/>
        </w:rPr>
        <w:t>电子签章</w:t>
      </w:r>
      <w:r>
        <w:rPr>
          <w:rStyle w:val="64"/>
          <w:rFonts w:ascii="Times New Roman" w:hAnsi="Times New Roman"/>
          <w:b w:val="0"/>
          <w:color w:val="auto"/>
          <w:sz w:val="21"/>
          <w:szCs w:val="21"/>
          <w:u w:val="none"/>
        </w:rPr>
        <w:t>”、“生成电子标书”等操作</w:t>
      </w:r>
      <w:r>
        <w:rPr>
          <w:rStyle w:val="64"/>
          <w:rFonts w:hint="eastAsia" w:ascii="Times New Roman" w:hAnsi="Times New Roman"/>
          <w:b w:val="0"/>
          <w:color w:val="auto"/>
          <w:sz w:val="21"/>
          <w:szCs w:val="21"/>
          <w:u w:val="none"/>
        </w:rPr>
        <w:t>；</w:t>
      </w:r>
    </w:p>
    <w:p w14:paraId="6D4AAA07">
      <w:pPr>
        <w:pStyle w:val="56"/>
        <w:keepNext w:val="0"/>
        <w:keepLines w:val="0"/>
        <w:pageBreakBefore w:val="0"/>
        <w:kinsoku/>
        <w:wordWrap/>
        <w:overflowPunct/>
        <w:topLinePunct w:val="0"/>
        <w:autoSpaceDE/>
        <w:autoSpaceDN/>
        <w:bidi w:val="0"/>
        <w:adjustRightInd w:val="0"/>
        <w:snapToGrid w:val="0"/>
        <w:spacing w:before="0" w:beforeAutospacing="0" w:after="0" w:afterAutospacing="0" w:line="320" w:lineRule="exact"/>
        <w:ind w:firstLine="420" w:firstLineChars="200"/>
        <w:textAlignment w:val="auto"/>
        <w:rPr>
          <w:rStyle w:val="64"/>
          <w:rFonts w:ascii="Times New Roman" w:hAnsi="Times New Roman"/>
          <w:b w:val="0"/>
          <w:color w:val="auto"/>
          <w:sz w:val="21"/>
          <w:szCs w:val="21"/>
          <w:u w:val="none"/>
        </w:rPr>
      </w:pPr>
      <w:r>
        <w:rPr>
          <w:rStyle w:val="64"/>
          <w:rFonts w:ascii="Times New Roman" w:hAnsi="Times New Roman"/>
          <w:b w:val="0"/>
          <w:color w:val="auto"/>
          <w:sz w:val="21"/>
          <w:szCs w:val="21"/>
          <w:u w:val="none"/>
        </w:rPr>
        <w:t>⑤</w:t>
      </w:r>
      <w:r>
        <w:rPr>
          <w:rStyle w:val="64"/>
          <w:rFonts w:hint="eastAsia" w:ascii="Times New Roman" w:hAnsi="Times New Roman"/>
          <w:b w:val="0"/>
          <w:color w:val="auto"/>
          <w:sz w:val="21"/>
          <w:szCs w:val="21"/>
          <w:u w:val="none"/>
        </w:rPr>
        <w:t xml:space="preserve"> 招标人</w:t>
      </w:r>
      <w:r>
        <w:rPr>
          <w:rStyle w:val="64"/>
          <w:rFonts w:ascii="Times New Roman" w:hAnsi="Times New Roman"/>
          <w:b w:val="0"/>
          <w:color w:val="auto"/>
          <w:sz w:val="21"/>
          <w:szCs w:val="21"/>
          <w:u w:val="none"/>
        </w:rPr>
        <w:t>、</w:t>
      </w:r>
      <w:r>
        <w:rPr>
          <w:rStyle w:val="64"/>
          <w:rFonts w:hint="eastAsia" w:ascii="Times New Roman" w:hAnsi="Times New Roman"/>
          <w:b w:val="0"/>
          <w:color w:val="auto"/>
          <w:sz w:val="21"/>
          <w:szCs w:val="21"/>
          <w:u w:val="none"/>
        </w:rPr>
        <w:t>招标代理机构</w:t>
      </w:r>
      <w:r>
        <w:rPr>
          <w:rStyle w:val="64"/>
          <w:rFonts w:ascii="Times New Roman" w:hAnsi="Times New Roman"/>
          <w:b w:val="0"/>
          <w:color w:val="auto"/>
          <w:sz w:val="21"/>
          <w:szCs w:val="21"/>
          <w:u w:val="none"/>
        </w:rPr>
        <w:t>将依托政采云平台完成本项目的电子交易活动，平台不接受未按上述方式获取招标文件的供应商进行投标活动</w:t>
      </w:r>
      <w:r>
        <w:rPr>
          <w:rStyle w:val="64"/>
          <w:rFonts w:hint="eastAsia" w:ascii="Times New Roman" w:hAnsi="Times New Roman"/>
          <w:b w:val="0"/>
          <w:color w:val="auto"/>
          <w:sz w:val="21"/>
          <w:szCs w:val="21"/>
          <w:u w:val="none"/>
        </w:rPr>
        <w:t>；</w:t>
      </w:r>
    </w:p>
    <w:p w14:paraId="1D34FEB3">
      <w:pPr>
        <w:pStyle w:val="56"/>
        <w:keepNext w:val="0"/>
        <w:keepLines w:val="0"/>
        <w:pageBreakBefore w:val="0"/>
        <w:kinsoku/>
        <w:wordWrap/>
        <w:overflowPunct/>
        <w:topLinePunct w:val="0"/>
        <w:autoSpaceDE/>
        <w:autoSpaceDN/>
        <w:bidi w:val="0"/>
        <w:adjustRightInd w:val="0"/>
        <w:snapToGrid w:val="0"/>
        <w:spacing w:before="0" w:beforeAutospacing="0" w:after="0" w:afterAutospacing="0" w:line="320" w:lineRule="exact"/>
        <w:ind w:firstLine="420" w:firstLineChars="200"/>
        <w:textAlignment w:val="auto"/>
        <w:rPr>
          <w:rStyle w:val="64"/>
          <w:rFonts w:ascii="Times New Roman" w:hAnsi="Times New Roman"/>
          <w:b w:val="0"/>
          <w:color w:val="auto"/>
          <w:sz w:val="21"/>
          <w:szCs w:val="21"/>
          <w:u w:val="none"/>
        </w:rPr>
      </w:pPr>
      <w:r>
        <w:rPr>
          <w:rStyle w:val="64"/>
          <w:rFonts w:ascii="Times New Roman" w:hAnsi="Times New Roman"/>
          <w:b w:val="0"/>
          <w:color w:val="auto"/>
          <w:sz w:val="21"/>
          <w:szCs w:val="21"/>
          <w:u w:val="none"/>
        </w:rPr>
        <w:t>⑥</w:t>
      </w:r>
      <w:r>
        <w:rPr>
          <w:rStyle w:val="64"/>
          <w:rFonts w:hint="eastAsia" w:ascii="Times New Roman" w:hAnsi="Times New Roman"/>
          <w:b w:val="0"/>
          <w:color w:val="auto"/>
          <w:sz w:val="21"/>
          <w:szCs w:val="21"/>
          <w:u w:val="none"/>
        </w:rPr>
        <w:t xml:space="preserve"> </w:t>
      </w:r>
      <w:r>
        <w:rPr>
          <w:rStyle w:val="64"/>
          <w:rFonts w:ascii="Times New Roman" w:hAnsi="Times New Roman"/>
          <w:b w:val="0"/>
          <w:color w:val="auto"/>
          <w:sz w:val="21"/>
          <w:szCs w:val="21"/>
          <w:u w:val="none"/>
        </w:rPr>
        <w:t>对未按上述方式获取招标文件的供应商对该文件提出的质疑，</w:t>
      </w:r>
      <w:r>
        <w:rPr>
          <w:rStyle w:val="64"/>
          <w:rFonts w:hint="eastAsia" w:ascii="Times New Roman" w:hAnsi="Times New Roman"/>
          <w:b w:val="0"/>
          <w:color w:val="auto"/>
          <w:sz w:val="21"/>
          <w:szCs w:val="21"/>
          <w:u w:val="none"/>
        </w:rPr>
        <w:t>招标人</w:t>
      </w:r>
      <w:r>
        <w:rPr>
          <w:rStyle w:val="64"/>
          <w:rFonts w:ascii="Times New Roman" w:hAnsi="Times New Roman"/>
          <w:b w:val="0"/>
          <w:color w:val="auto"/>
          <w:sz w:val="21"/>
          <w:szCs w:val="21"/>
          <w:u w:val="none"/>
        </w:rPr>
        <w:t>或</w:t>
      </w:r>
      <w:r>
        <w:rPr>
          <w:rStyle w:val="64"/>
          <w:rFonts w:hint="eastAsia" w:ascii="Times New Roman" w:hAnsi="Times New Roman"/>
          <w:b w:val="0"/>
          <w:color w:val="auto"/>
          <w:sz w:val="21"/>
          <w:szCs w:val="21"/>
          <w:u w:val="none"/>
        </w:rPr>
        <w:t>招标代理机构</w:t>
      </w:r>
      <w:r>
        <w:rPr>
          <w:rStyle w:val="64"/>
          <w:rFonts w:ascii="Times New Roman" w:hAnsi="Times New Roman"/>
          <w:b w:val="0"/>
          <w:color w:val="auto"/>
          <w:sz w:val="21"/>
          <w:szCs w:val="21"/>
          <w:u w:val="none"/>
        </w:rPr>
        <w:t>将不予处理</w:t>
      </w:r>
      <w:r>
        <w:rPr>
          <w:rStyle w:val="64"/>
          <w:rFonts w:hint="eastAsia" w:ascii="Times New Roman" w:hAnsi="Times New Roman"/>
          <w:b w:val="0"/>
          <w:color w:val="auto"/>
          <w:sz w:val="21"/>
          <w:szCs w:val="21"/>
          <w:u w:val="none"/>
        </w:rPr>
        <w:t>；</w:t>
      </w:r>
    </w:p>
    <w:p w14:paraId="7BC14199">
      <w:pPr>
        <w:pStyle w:val="56"/>
        <w:keepNext w:val="0"/>
        <w:keepLines w:val="0"/>
        <w:pageBreakBefore w:val="0"/>
        <w:kinsoku/>
        <w:wordWrap/>
        <w:overflowPunct/>
        <w:topLinePunct w:val="0"/>
        <w:autoSpaceDE/>
        <w:autoSpaceDN/>
        <w:bidi w:val="0"/>
        <w:adjustRightInd w:val="0"/>
        <w:snapToGrid w:val="0"/>
        <w:spacing w:before="0" w:beforeAutospacing="0" w:after="0" w:afterAutospacing="0" w:line="320" w:lineRule="exact"/>
        <w:ind w:firstLine="420" w:firstLineChars="200"/>
        <w:textAlignment w:val="auto"/>
        <w:rPr>
          <w:rStyle w:val="64"/>
          <w:rFonts w:ascii="Times New Roman" w:hAnsi="Times New Roman"/>
          <w:b w:val="0"/>
          <w:color w:val="auto"/>
          <w:sz w:val="21"/>
          <w:szCs w:val="21"/>
          <w:u w:val="none"/>
        </w:rPr>
      </w:pPr>
      <w:r>
        <w:rPr>
          <w:rStyle w:val="64"/>
          <w:rFonts w:ascii="Times New Roman" w:hAnsi="Times New Roman"/>
          <w:b w:val="0"/>
          <w:color w:val="auto"/>
          <w:sz w:val="21"/>
          <w:szCs w:val="21"/>
          <w:u w:val="none"/>
        </w:rPr>
        <w:t>⑦</w:t>
      </w:r>
      <w:r>
        <w:rPr>
          <w:rStyle w:val="64"/>
          <w:rFonts w:hint="eastAsia" w:ascii="Times New Roman" w:hAnsi="Times New Roman"/>
          <w:b w:val="0"/>
          <w:color w:val="auto"/>
          <w:sz w:val="21"/>
          <w:szCs w:val="21"/>
          <w:u w:val="none"/>
        </w:rPr>
        <w:t xml:space="preserve"> </w:t>
      </w:r>
      <w:r>
        <w:rPr>
          <w:rStyle w:val="64"/>
          <w:rFonts w:ascii="Times New Roman" w:hAnsi="Times New Roman"/>
          <w:b w:val="0"/>
          <w:color w:val="auto"/>
          <w:sz w:val="21"/>
          <w:szCs w:val="21"/>
          <w:u w:val="none"/>
        </w:rPr>
        <w:t>不提供招标文件纸质版</w:t>
      </w:r>
      <w:r>
        <w:rPr>
          <w:rStyle w:val="64"/>
          <w:rFonts w:hint="eastAsia" w:ascii="Times New Roman" w:hAnsi="Times New Roman"/>
          <w:b w:val="0"/>
          <w:color w:val="auto"/>
          <w:sz w:val="21"/>
          <w:szCs w:val="21"/>
          <w:u w:val="none"/>
        </w:rPr>
        <w:t>；</w:t>
      </w:r>
    </w:p>
    <w:p w14:paraId="50002FE4">
      <w:pPr>
        <w:pStyle w:val="56"/>
        <w:keepNext w:val="0"/>
        <w:keepLines w:val="0"/>
        <w:pageBreakBefore w:val="0"/>
        <w:kinsoku/>
        <w:wordWrap/>
        <w:overflowPunct/>
        <w:topLinePunct w:val="0"/>
        <w:autoSpaceDE/>
        <w:autoSpaceDN/>
        <w:bidi w:val="0"/>
        <w:adjustRightInd w:val="0"/>
        <w:snapToGrid w:val="0"/>
        <w:spacing w:before="0" w:beforeAutospacing="0" w:after="0" w:afterAutospacing="0" w:line="320" w:lineRule="exact"/>
        <w:ind w:firstLine="420" w:firstLineChars="200"/>
        <w:textAlignment w:val="auto"/>
        <w:rPr>
          <w:rStyle w:val="64"/>
          <w:rFonts w:ascii="Times New Roman" w:hAnsi="Times New Roman"/>
          <w:b w:val="0"/>
          <w:color w:val="auto"/>
          <w:sz w:val="21"/>
          <w:szCs w:val="21"/>
          <w:u w:val="none"/>
        </w:rPr>
      </w:pPr>
      <w:r>
        <w:rPr>
          <w:rStyle w:val="64"/>
          <w:rFonts w:ascii="Times New Roman" w:hAnsi="Times New Roman"/>
          <w:b w:val="0"/>
          <w:color w:val="auto"/>
          <w:sz w:val="21"/>
          <w:szCs w:val="21"/>
          <w:u w:val="none"/>
        </w:rPr>
        <w:t>⑧</w:t>
      </w:r>
      <w:r>
        <w:rPr>
          <w:rStyle w:val="64"/>
          <w:rFonts w:hint="eastAsia" w:ascii="Times New Roman" w:hAnsi="Times New Roman"/>
          <w:b w:val="0"/>
          <w:color w:val="auto"/>
          <w:sz w:val="21"/>
          <w:szCs w:val="21"/>
          <w:u w:val="none"/>
        </w:rPr>
        <w:t xml:space="preserve"> </w:t>
      </w:r>
      <w:r>
        <w:rPr>
          <w:rStyle w:val="64"/>
          <w:rFonts w:ascii="Times New Roman" w:hAnsi="Times New Roman"/>
          <w:b w:val="0"/>
          <w:color w:val="auto"/>
          <w:sz w:val="21"/>
          <w:szCs w:val="21"/>
          <w:u w:val="none"/>
        </w:rPr>
        <w:t>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w:t>
      </w:r>
      <w:r>
        <w:rPr>
          <w:rStyle w:val="64"/>
          <w:rFonts w:hint="eastAsia" w:ascii="Times New Roman" w:hAnsi="Times New Roman"/>
          <w:b w:val="0"/>
          <w:color w:val="auto"/>
          <w:sz w:val="21"/>
          <w:szCs w:val="21"/>
          <w:u w:val="none"/>
        </w:rPr>
        <w:t>；</w:t>
      </w:r>
    </w:p>
    <w:p w14:paraId="371DBB07">
      <w:pPr>
        <w:pStyle w:val="56"/>
        <w:keepNext w:val="0"/>
        <w:keepLines w:val="0"/>
        <w:pageBreakBefore w:val="0"/>
        <w:kinsoku/>
        <w:wordWrap/>
        <w:overflowPunct/>
        <w:topLinePunct w:val="0"/>
        <w:autoSpaceDE/>
        <w:autoSpaceDN/>
        <w:bidi w:val="0"/>
        <w:adjustRightInd w:val="0"/>
        <w:snapToGrid w:val="0"/>
        <w:spacing w:before="0" w:beforeAutospacing="0" w:after="0" w:afterAutospacing="0" w:line="320" w:lineRule="exact"/>
        <w:ind w:firstLine="420" w:firstLineChars="200"/>
        <w:textAlignment w:val="auto"/>
        <w:rPr>
          <w:rStyle w:val="64"/>
          <w:rFonts w:ascii="Times New Roman" w:hAnsi="Times New Roman"/>
          <w:b w:val="0"/>
          <w:color w:val="auto"/>
          <w:sz w:val="21"/>
          <w:szCs w:val="21"/>
          <w:u w:val="none"/>
        </w:rPr>
      </w:pPr>
      <w:r>
        <w:rPr>
          <w:rStyle w:val="64"/>
          <w:rFonts w:ascii="Times New Roman" w:hAnsi="Times New Roman"/>
          <w:b w:val="0"/>
          <w:color w:val="auto"/>
          <w:sz w:val="21"/>
          <w:szCs w:val="21"/>
          <w:u w:val="none"/>
        </w:rPr>
        <w:t>⑨</w:t>
      </w:r>
      <w:r>
        <w:rPr>
          <w:rStyle w:val="64"/>
          <w:rFonts w:hint="eastAsia" w:ascii="Times New Roman" w:hAnsi="Times New Roman"/>
          <w:b w:val="0"/>
          <w:color w:val="auto"/>
          <w:sz w:val="21"/>
          <w:szCs w:val="21"/>
          <w:u w:val="none"/>
        </w:rPr>
        <w:t xml:space="preserve"> </w:t>
      </w:r>
      <w:r>
        <w:rPr>
          <w:rStyle w:val="64"/>
          <w:rFonts w:ascii="Times New Roman" w:hAnsi="Times New Roman"/>
          <w:b w:val="0"/>
          <w:color w:val="auto"/>
          <w:sz w:val="21"/>
          <w:szCs w:val="21"/>
          <w:u w:val="none"/>
        </w:rPr>
        <w:t>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w:t>
      </w:r>
      <w:r>
        <w:rPr>
          <w:rStyle w:val="64"/>
          <w:rFonts w:hint="eastAsia" w:ascii="Times New Roman" w:hAnsi="Times New Roman"/>
          <w:b w:val="0"/>
          <w:color w:val="auto"/>
          <w:sz w:val="21"/>
          <w:szCs w:val="21"/>
          <w:u w:val="none"/>
        </w:rPr>
        <w:t>；</w:t>
      </w:r>
    </w:p>
    <w:p w14:paraId="0FC871B3">
      <w:pPr>
        <w:pStyle w:val="56"/>
        <w:keepNext w:val="0"/>
        <w:keepLines w:val="0"/>
        <w:pageBreakBefore w:val="0"/>
        <w:kinsoku/>
        <w:wordWrap/>
        <w:overflowPunct/>
        <w:topLinePunct w:val="0"/>
        <w:autoSpaceDE/>
        <w:autoSpaceDN/>
        <w:bidi w:val="0"/>
        <w:adjustRightInd w:val="0"/>
        <w:snapToGrid w:val="0"/>
        <w:spacing w:before="0" w:beforeAutospacing="0" w:after="0" w:afterAutospacing="0" w:line="320" w:lineRule="exact"/>
        <w:ind w:firstLine="420" w:firstLineChars="200"/>
        <w:textAlignment w:val="auto"/>
        <w:rPr>
          <w:rStyle w:val="64"/>
          <w:rFonts w:ascii="Times New Roman" w:hAnsi="Times New Roman"/>
          <w:b w:val="0"/>
          <w:color w:val="auto"/>
          <w:sz w:val="21"/>
          <w:szCs w:val="21"/>
          <w:u w:val="none"/>
        </w:rPr>
      </w:pPr>
      <w:r>
        <w:rPr>
          <w:rStyle w:val="64"/>
          <w:rFonts w:ascii="Times New Roman" w:hAnsi="Times New Roman"/>
          <w:b w:val="0"/>
          <w:color w:val="auto"/>
          <w:sz w:val="21"/>
          <w:szCs w:val="21"/>
          <w:u w:val="none"/>
        </w:rPr>
        <w:t>⑩</w:t>
      </w:r>
      <w:r>
        <w:rPr>
          <w:rStyle w:val="64"/>
          <w:rFonts w:hint="eastAsia" w:ascii="Times New Roman" w:hAnsi="Times New Roman"/>
          <w:b w:val="0"/>
          <w:color w:val="auto"/>
          <w:sz w:val="21"/>
          <w:szCs w:val="21"/>
          <w:u w:val="none"/>
        </w:rPr>
        <w:t xml:space="preserve"> </w:t>
      </w:r>
      <w:r>
        <w:rPr>
          <w:rStyle w:val="64"/>
          <w:rFonts w:ascii="Times New Roman" w:hAnsi="Times New Roman"/>
          <w:b w:val="0"/>
          <w:color w:val="auto"/>
          <w:sz w:val="21"/>
          <w:szCs w:val="21"/>
          <w:u w:val="none"/>
        </w:rPr>
        <w:t>具体操作指南：详见政采云平台“服务中心-帮助文档-项目采购-操作流程-电子招投标-政府采购项目电子交易管理操作指南-供应商”。</w:t>
      </w:r>
    </w:p>
    <w:p w14:paraId="017B2BA7">
      <w:pPr>
        <w:pStyle w:val="56"/>
        <w:keepNext w:val="0"/>
        <w:keepLines w:val="0"/>
        <w:pageBreakBefore w:val="0"/>
        <w:kinsoku/>
        <w:wordWrap/>
        <w:overflowPunct/>
        <w:topLinePunct w:val="0"/>
        <w:autoSpaceDE/>
        <w:autoSpaceDN/>
        <w:bidi w:val="0"/>
        <w:adjustRightInd w:val="0"/>
        <w:snapToGrid w:val="0"/>
        <w:spacing w:before="0" w:beforeAutospacing="0" w:after="0" w:afterAutospacing="0" w:line="320" w:lineRule="exact"/>
        <w:ind w:firstLine="420" w:firstLineChars="200"/>
        <w:textAlignment w:val="auto"/>
        <w:rPr>
          <w:rStyle w:val="64"/>
          <w:rFonts w:ascii="Times New Roman" w:hAnsi="Times New Roman"/>
          <w:b w:val="0"/>
          <w:color w:val="auto"/>
          <w:sz w:val="21"/>
          <w:szCs w:val="21"/>
          <w:u w:val="none"/>
        </w:rPr>
      </w:pPr>
      <w:r>
        <w:rPr>
          <w:rStyle w:val="64"/>
          <w:rFonts w:ascii="Times New Roman" w:hAnsi="Times New Roman"/>
          <w:b w:val="0"/>
          <w:color w:val="auto"/>
          <w:sz w:val="21"/>
          <w:szCs w:val="21"/>
          <w:u w:val="none"/>
        </w:rPr>
        <w:t>为确保各投标人合法、有效、安全参与政府采购项目，可登录浙江政府采购网，通过浙江省“电子交易/不见面开评标” 专题学习网址（https://edu.zcygov.cn/luban/e-biding），提前进行专题学习，熟悉操作，并及时完成身份认证、CA申领等相关工作，避免影响正常参与政府采购活动。</w:t>
      </w:r>
    </w:p>
    <w:p w14:paraId="338CA6CD">
      <w:pPr>
        <w:pStyle w:val="56"/>
        <w:keepNext w:val="0"/>
        <w:keepLines w:val="0"/>
        <w:pageBreakBefore w:val="0"/>
        <w:kinsoku/>
        <w:wordWrap/>
        <w:overflowPunct/>
        <w:topLinePunct w:val="0"/>
        <w:autoSpaceDE/>
        <w:autoSpaceDN/>
        <w:bidi w:val="0"/>
        <w:adjustRightInd w:val="0"/>
        <w:snapToGrid w:val="0"/>
        <w:spacing w:before="0" w:beforeAutospacing="0" w:after="0" w:afterAutospacing="0" w:line="320" w:lineRule="exact"/>
        <w:ind w:firstLine="422" w:firstLineChars="200"/>
        <w:textAlignment w:val="auto"/>
        <w:rPr>
          <w:rStyle w:val="64"/>
          <w:rFonts w:ascii="Times New Roman" w:hAnsi="Times New Roman"/>
          <w:bCs w:val="0"/>
          <w:color w:val="auto"/>
          <w:sz w:val="21"/>
          <w:szCs w:val="21"/>
          <w:u w:val="none"/>
        </w:rPr>
      </w:pPr>
      <w:r>
        <w:rPr>
          <w:rStyle w:val="64"/>
          <w:rFonts w:ascii="Times New Roman" w:hAnsi="Times New Roman"/>
          <w:bCs w:val="0"/>
          <w:color w:val="auto"/>
          <w:sz w:val="21"/>
          <w:szCs w:val="21"/>
          <w:u w:val="none"/>
        </w:rPr>
        <w:t>（3）招标文件公告期限与招标公告的公告期限一致。</w:t>
      </w:r>
    </w:p>
    <w:p w14:paraId="4BEA4625">
      <w:pPr>
        <w:pStyle w:val="56"/>
        <w:keepNext w:val="0"/>
        <w:keepLines w:val="0"/>
        <w:pageBreakBefore w:val="0"/>
        <w:kinsoku/>
        <w:wordWrap/>
        <w:overflowPunct/>
        <w:topLinePunct w:val="0"/>
        <w:autoSpaceDE/>
        <w:autoSpaceDN/>
        <w:bidi w:val="0"/>
        <w:adjustRightInd w:val="0"/>
        <w:snapToGrid w:val="0"/>
        <w:spacing w:before="0" w:beforeAutospacing="0" w:after="0" w:afterAutospacing="0" w:line="320" w:lineRule="exact"/>
        <w:ind w:firstLine="422" w:firstLineChars="200"/>
        <w:textAlignment w:val="auto"/>
        <w:rPr>
          <w:rStyle w:val="64"/>
          <w:rFonts w:ascii="Times New Roman" w:hAnsi="Times New Roman"/>
          <w:color w:val="auto"/>
          <w:sz w:val="21"/>
          <w:szCs w:val="21"/>
          <w:u w:val="none"/>
        </w:rPr>
      </w:pPr>
      <w:r>
        <w:rPr>
          <w:rStyle w:val="64"/>
          <w:rFonts w:ascii="Times New Roman" w:hAnsi="Times New Roman"/>
          <w:color w:val="auto"/>
          <w:sz w:val="21"/>
          <w:szCs w:val="21"/>
          <w:u w:val="none"/>
        </w:rPr>
        <w:t>（</w:t>
      </w:r>
      <w:r>
        <w:rPr>
          <w:rStyle w:val="64"/>
          <w:rFonts w:hint="eastAsia" w:ascii="Times New Roman" w:hAnsi="Times New Roman"/>
          <w:color w:val="auto"/>
          <w:sz w:val="21"/>
          <w:szCs w:val="21"/>
          <w:u w:val="none"/>
        </w:rPr>
        <w:t>4</w:t>
      </w:r>
      <w:r>
        <w:rPr>
          <w:rStyle w:val="64"/>
          <w:rFonts w:ascii="Times New Roman" w:hAnsi="Times New Roman"/>
          <w:color w:val="auto"/>
          <w:sz w:val="21"/>
          <w:szCs w:val="21"/>
          <w:u w:val="none"/>
        </w:rPr>
        <w:t>）政府采购金融服务，</w:t>
      </w:r>
    </w:p>
    <w:p w14:paraId="3D21688A">
      <w:pPr>
        <w:pStyle w:val="56"/>
        <w:keepNext w:val="0"/>
        <w:keepLines w:val="0"/>
        <w:pageBreakBefore w:val="0"/>
        <w:kinsoku/>
        <w:wordWrap/>
        <w:overflowPunct/>
        <w:topLinePunct w:val="0"/>
        <w:autoSpaceDE/>
        <w:autoSpaceDN/>
        <w:bidi w:val="0"/>
        <w:adjustRightInd w:val="0"/>
        <w:snapToGrid w:val="0"/>
        <w:spacing w:before="0" w:beforeAutospacing="0" w:after="0" w:afterAutospacing="0" w:line="320" w:lineRule="exact"/>
        <w:ind w:firstLine="420" w:firstLineChars="200"/>
        <w:textAlignment w:val="auto"/>
        <w:rPr>
          <w:rStyle w:val="64"/>
          <w:rFonts w:ascii="Times New Roman" w:hAnsi="Times New Roman"/>
          <w:bCs w:val="0"/>
          <w:color w:val="auto"/>
          <w:sz w:val="21"/>
          <w:szCs w:val="21"/>
          <w:u w:val="none"/>
        </w:rPr>
      </w:pPr>
      <w:r>
        <w:rPr>
          <w:rStyle w:val="64"/>
          <w:rFonts w:ascii="Times New Roman" w:hAnsi="Times New Roman"/>
          <w:b w:val="0"/>
          <w:color w:val="auto"/>
          <w:sz w:val="21"/>
          <w:szCs w:val="21"/>
          <w:u w:val="none"/>
        </w:rPr>
        <w:t>鼓励供应商开展政采贷、履约保函等政府采购金融服务，供应商以银行、保险公司出具保函形式提交履约保证金</w:t>
      </w:r>
      <w:r>
        <w:rPr>
          <w:rFonts w:hint="eastAsia" w:hAnsi="宋体" w:eastAsia="宋体"/>
          <w:snapToGrid w:val="0"/>
          <w:color w:val="auto"/>
          <w:kern w:val="28"/>
          <w:sz w:val="21"/>
          <w:szCs w:val="21"/>
          <w:u w:val="none"/>
        </w:rPr>
        <w:t>（如有）</w:t>
      </w:r>
      <w:r>
        <w:rPr>
          <w:rStyle w:val="64"/>
          <w:rFonts w:ascii="Times New Roman" w:hAnsi="Times New Roman"/>
          <w:b w:val="0"/>
          <w:color w:val="auto"/>
          <w:sz w:val="21"/>
          <w:szCs w:val="21"/>
          <w:u w:val="none"/>
        </w:rPr>
        <w:t>的，采购单位不得拒收。仙居县政采贷银行名单</w:t>
      </w:r>
      <w:r>
        <w:rPr>
          <w:rStyle w:val="64"/>
          <w:rFonts w:hint="eastAsia" w:ascii="Times New Roman" w:hAnsi="Times New Roman"/>
          <w:b w:val="0"/>
          <w:color w:val="auto"/>
          <w:sz w:val="21"/>
          <w:szCs w:val="21"/>
          <w:u w:val="none"/>
        </w:rPr>
        <w:t>、仙居县承担履约保函、预付款保函业务机构名单</w:t>
      </w:r>
      <w:r>
        <w:rPr>
          <w:rStyle w:val="64"/>
          <w:rFonts w:ascii="Times New Roman" w:hAnsi="Times New Roman"/>
          <w:b w:val="0"/>
          <w:color w:val="auto"/>
          <w:sz w:val="21"/>
          <w:szCs w:val="21"/>
          <w:u w:val="none"/>
        </w:rPr>
        <w:t>详见</w:t>
      </w:r>
      <w:r>
        <w:rPr>
          <w:rFonts w:ascii="Times New Roman" w:hAnsi="Times New Roman"/>
          <w:color w:val="auto"/>
          <w:sz w:val="21"/>
          <w:szCs w:val="21"/>
          <w:u w:val="none"/>
        </w:rPr>
        <w:t>本项目公告附件。</w:t>
      </w:r>
    </w:p>
    <w:bookmarkEnd w:id="23"/>
    <w:bookmarkEnd w:id="24"/>
    <w:bookmarkEnd w:id="25"/>
    <w:bookmarkEnd w:id="26"/>
    <w:p w14:paraId="2724E5C3">
      <w:pPr>
        <w:keepNext w:val="0"/>
        <w:keepLines w:val="0"/>
        <w:pageBreakBefore w:val="0"/>
        <w:widowControl/>
        <w:shd w:val="clear" w:color="auto" w:fill="FFFFFF"/>
        <w:kinsoku/>
        <w:wordWrap/>
        <w:overflowPunct/>
        <w:topLinePunct w:val="0"/>
        <w:autoSpaceDE/>
        <w:autoSpaceDN/>
        <w:bidi w:val="0"/>
        <w:adjustRightInd w:val="0"/>
        <w:snapToGrid w:val="0"/>
        <w:spacing w:line="320" w:lineRule="exact"/>
        <w:textAlignment w:val="auto"/>
        <w:outlineLvl w:val="1"/>
        <w:rPr>
          <w:b/>
          <w:color w:val="auto"/>
          <w:spacing w:val="8"/>
          <w:kern w:val="0"/>
          <w:sz w:val="21"/>
          <w:szCs w:val="21"/>
          <w:u w:val="none"/>
        </w:rPr>
      </w:pPr>
      <w:r>
        <w:rPr>
          <w:b/>
          <w:color w:val="auto"/>
          <w:spacing w:val="8"/>
          <w:kern w:val="0"/>
          <w:sz w:val="21"/>
          <w:szCs w:val="21"/>
          <w:u w:val="none"/>
        </w:rPr>
        <w:t>七、凡对本次</w:t>
      </w:r>
      <w:r>
        <w:rPr>
          <w:rFonts w:hint="eastAsia"/>
          <w:b/>
          <w:color w:val="auto"/>
          <w:spacing w:val="8"/>
          <w:kern w:val="0"/>
          <w:sz w:val="21"/>
          <w:szCs w:val="21"/>
          <w:u w:val="none"/>
          <w:lang w:eastAsia="zh-CN"/>
        </w:rPr>
        <w:t>采购</w:t>
      </w:r>
      <w:r>
        <w:rPr>
          <w:b/>
          <w:color w:val="auto"/>
          <w:spacing w:val="8"/>
          <w:kern w:val="0"/>
          <w:sz w:val="21"/>
          <w:szCs w:val="21"/>
          <w:u w:val="none"/>
        </w:rPr>
        <w:t>提出询问、质疑、投诉，请按以下方式联系：</w:t>
      </w:r>
    </w:p>
    <w:p w14:paraId="4B182B7D">
      <w:pPr>
        <w:keepNext w:val="0"/>
        <w:keepLines w:val="0"/>
        <w:pageBreakBefore w:val="0"/>
        <w:widowControl/>
        <w:shd w:val="clear" w:color="auto" w:fill="FFFFFF"/>
        <w:kinsoku/>
        <w:wordWrap/>
        <w:overflowPunct/>
        <w:topLinePunct w:val="0"/>
        <w:autoSpaceDE/>
        <w:autoSpaceDN/>
        <w:bidi w:val="0"/>
        <w:adjustRightInd w:val="0"/>
        <w:snapToGrid w:val="0"/>
        <w:spacing w:line="320" w:lineRule="exact"/>
        <w:ind w:firstLine="454" w:firstLineChars="200"/>
        <w:jc w:val="left"/>
        <w:textAlignment w:val="auto"/>
        <w:rPr>
          <w:b/>
          <w:color w:val="auto"/>
          <w:spacing w:val="8"/>
          <w:kern w:val="0"/>
          <w:sz w:val="21"/>
          <w:szCs w:val="21"/>
          <w:u w:val="none"/>
        </w:rPr>
      </w:pPr>
      <w:r>
        <w:rPr>
          <w:b/>
          <w:color w:val="auto"/>
          <w:spacing w:val="8"/>
          <w:kern w:val="0"/>
          <w:sz w:val="21"/>
          <w:szCs w:val="21"/>
          <w:u w:val="none"/>
        </w:rPr>
        <w:t>1.</w:t>
      </w:r>
      <w:r>
        <w:rPr>
          <w:rFonts w:hint="eastAsia"/>
          <w:b/>
          <w:color w:val="auto"/>
          <w:spacing w:val="8"/>
          <w:kern w:val="0"/>
          <w:sz w:val="21"/>
          <w:szCs w:val="21"/>
          <w:u w:val="none"/>
          <w:lang w:eastAsia="zh-CN"/>
        </w:rPr>
        <w:t>采购</w:t>
      </w:r>
      <w:r>
        <w:rPr>
          <w:b/>
          <w:color w:val="auto"/>
          <w:spacing w:val="8"/>
          <w:kern w:val="0"/>
          <w:sz w:val="21"/>
          <w:szCs w:val="21"/>
          <w:u w:val="none"/>
        </w:rPr>
        <w:t>人信息</w:t>
      </w:r>
    </w:p>
    <w:p w14:paraId="6DCB1AF3">
      <w:pPr>
        <w:keepNext w:val="0"/>
        <w:keepLines w:val="0"/>
        <w:pageBreakBefore w:val="0"/>
        <w:widowControl/>
        <w:shd w:val="clear" w:color="auto" w:fill="FFFFFF"/>
        <w:kinsoku/>
        <w:wordWrap/>
        <w:overflowPunct/>
        <w:topLinePunct w:val="0"/>
        <w:autoSpaceDE/>
        <w:autoSpaceDN/>
        <w:bidi w:val="0"/>
        <w:adjustRightInd w:val="0"/>
        <w:snapToGrid w:val="0"/>
        <w:spacing w:line="320" w:lineRule="exact"/>
        <w:ind w:firstLine="452" w:firstLineChars="200"/>
        <w:jc w:val="left"/>
        <w:textAlignment w:val="auto"/>
        <w:rPr>
          <w:color w:val="auto"/>
          <w:spacing w:val="8"/>
          <w:kern w:val="0"/>
          <w:sz w:val="21"/>
          <w:szCs w:val="21"/>
          <w:u w:val="none"/>
        </w:rPr>
      </w:pPr>
      <w:r>
        <w:rPr>
          <w:color w:val="auto"/>
          <w:spacing w:val="8"/>
          <w:kern w:val="0"/>
          <w:sz w:val="21"/>
          <w:szCs w:val="21"/>
          <w:u w:val="none"/>
        </w:rPr>
        <w:t>名称：</w:t>
      </w:r>
      <w:r>
        <w:rPr>
          <w:rFonts w:hint="eastAsia"/>
          <w:color w:val="auto"/>
          <w:spacing w:val="8"/>
          <w:kern w:val="0"/>
          <w:sz w:val="21"/>
          <w:szCs w:val="21"/>
          <w:u w:val="none"/>
        </w:rPr>
        <w:t>仙居县教育局</w:t>
      </w:r>
    </w:p>
    <w:p w14:paraId="39A07836">
      <w:pPr>
        <w:keepNext w:val="0"/>
        <w:keepLines w:val="0"/>
        <w:pageBreakBefore w:val="0"/>
        <w:widowControl/>
        <w:shd w:val="clear" w:color="auto" w:fill="FFFFFF"/>
        <w:kinsoku/>
        <w:wordWrap/>
        <w:overflowPunct/>
        <w:topLinePunct w:val="0"/>
        <w:autoSpaceDE/>
        <w:autoSpaceDN/>
        <w:bidi w:val="0"/>
        <w:adjustRightInd w:val="0"/>
        <w:snapToGrid w:val="0"/>
        <w:spacing w:line="320" w:lineRule="exact"/>
        <w:ind w:firstLine="452" w:firstLineChars="200"/>
        <w:jc w:val="left"/>
        <w:textAlignment w:val="auto"/>
        <w:rPr>
          <w:rFonts w:hint="eastAsia"/>
          <w:color w:val="auto"/>
          <w:spacing w:val="8"/>
          <w:kern w:val="0"/>
          <w:sz w:val="21"/>
          <w:szCs w:val="21"/>
          <w:u w:val="none"/>
        </w:rPr>
      </w:pPr>
      <w:r>
        <w:rPr>
          <w:color w:val="auto"/>
          <w:spacing w:val="8"/>
          <w:kern w:val="0"/>
          <w:sz w:val="21"/>
          <w:szCs w:val="21"/>
          <w:u w:val="none"/>
        </w:rPr>
        <w:t>地址：</w:t>
      </w:r>
      <w:r>
        <w:rPr>
          <w:rFonts w:hint="eastAsia"/>
          <w:color w:val="auto"/>
          <w:spacing w:val="8"/>
          <w:kern w:val="0"/>
          <w:sz w:val="21"/>
          <w:szCs w:val="21"/>
          <w:u w:val="none"/>
        </w:rPr>
        <w:t>仙居县南峰街道省耕西路77号仙居县市民广场商务写字楼十一楼</w:t>
      </w:r>
    </w:p>
    <w:p w14:paraId="48266F60">
      <w:pPr>
        <w:keepNext w:val="0"/>
        <w:keepLines w:val="0"/>
        <w:pageBreakBefore w:val="0"/>
        <w:widowControl/>
        <w:shd w:val="clear" w:color="auto" w:fill="FFFFFF"/>
        <w:kinsoku/>
        <w:wordWrap/>
        <w:overflowPunct/>
        <w:topLinePunct w:val="0"/>
        <w:autoSpaceDE/>
        <w:autoSpaceDN/>
        <w:bidi w:val="0"/>
        <w:adjustRightInd w:val="0"/>
        <w:snapToGrid w:val="0"/>
        <w:spacing w:line="320" w:lineRule="exact"/>
        <w:ind w:firstLine="452" w:firstLineChars="200"/>
        <w:jc w:val="left"/>
        <w:textAlignment w:val="auto"/>
        <w:rPr>
          <w:color w:val="auto"/>
          <w:spacing w:val="8"/>
          <w:kern w:val="0"/>
          <w:sz w:val="21"/>
          <w:szCs w:val="21"/>
          <w:u w:val="none"/>
        </w:rPr>
      </w:pPr>
      <w:r>
        <w:rPr>
          <w:color w:val="auto"/>
          <w:spacing w:val="8"/>
          <w:kern w:val="0"/>
          <w:sz w:val="21"/>
          <w:szCs w:val="21"/>
          <w:u w:val="none"/>
        </w:rPr>
        <w:t>传真：</w:t>
      </w:r>
    </w:p>
    <w:p w14:paraId="3287C6CB">
      <w:pPr>
        <w:keepNext w:val="0"/>
        <w:keepLines w:val="0"/>
        <w:pageBreakBefore w:val="0"/>
        <w:widowControl/>
        <w:shd w:val="clear" w:color="auto" w:fill="FFFFFF"/>
        <w:kinsoku/>
        <w:wordWrap/>
        <w:overflowPunct/>
        <w:topLinePunct w:val="0"/>
        <w:autoSpaceDE/>
        <w:autoSpaceDN/>
        <w:bidi w:val="0"/>
        <w:adjustRightInd w:val="0"/>
        <w:snapToGrid w:val="0"/>
        <w:spacing w:line="320" w:lineRule="exact"/>
        <w:ind w:firstLine="420" w:firstLineChars="200"/>
        <w:jc w:val="left"/>
        <w:textAlignment w:val="auto"/>
        <w:rPr>
          <w:rFonts w:hint="eastAsia"/>
          <w:color w:val="auto"/>
          <w:spacing w:val="8"/>
          <w:kern w:val="0"/>
          <w:sz w:val="21"/>
          <w:szCs w:val="21"/>
          <w:u w:val="none"/>
        </w:rPr>
      </w:pPr>
      <w:r>
        <w:rPr>
          <w:rStyle w:val="64"/>
          <w:b w:val="0"/>
          <w:color w:val="auto"/>
          <w:sz w:val="21"/>
          <w:szCs w:val="21"/>
          <w:u w:val="none"/>
        </w:rPr>
        <w:t>项目</w:t>
      </w:r>
      <w:r>
        <w:rPr>
          <w:color w:val="auto"/>
          <w:spacing w:val="8"/>
          <w:kern w:val="0"/>
          <w:sz w:val="21"/>
          <w:szCs w:val="21"/>
          <w:u w:val="none"/>
        </w:rPr>
        <w:t>联系人（询问）：</w:t>
      </w:r>
      <w:r>
        <w:rPr>
          <w:rFonts w:hint="eastAsia"/>
          <w:color w:val="auto"/>
          <w:spacing w:val="8"/>
          <w:kern w:val="0"/>
          <w:sz w:val="21"/>
          <w:szCs w:val="21"/>
          <w:u w:val="none"/>
        </w:rPr>
        <w:t>郑老师</w:t>
      </w:r>
    </w:p>
    <w:p w14:paraId="2C011661">
      <w:pPr>
        <w:keepNext w:val="0"/>
        <w:keepLines w:val="0"/>
        <w:pageBreakBefore w:val="0"/>
        <w:widowControl/>
        <w:shd w:val="clear" w:color="auto" w:fill="FFFFFF"/>
        <w:kinsoku/>
        <w:wordWrap/>
        <w:overflowPunct/>
        <w:topLinePunct w:val="0"/>
        <w:autoSpaceDE/>
        <w:autoSpaceDN/>
        <w:bidi w:val="0"/>
        <w:adjustRightInd w:val="0"/>
        <w:snapToGrid w:val="0"/>
        <w:spacing w:line="320" w:lineRule="exact"/>
        <w:ind w:firstLine="420" w:firstLineChars="200"/>
        <w:jc w:val="left"/>
        <w:textAlignment w:val="auto"/>
        <w:rPr>
          <w:color w:val="auto"/>
          <w:spacing w:val="8"/>
          <w:kern w:val="0"/>
          <w:sz w:val="21"/>
          <w:szCs w:val="21"/>
          <w:u w:val="none"/>
        </w:rPr>
      </w:pPr>
      <w:r>
        <w:rPr>
          <w:rStyle w:val="64"/>
          <w:b w:val="0"/>
          <w:color w:val="auto"/>
          <w:sz w:val="21"/>
          <w:szCs w:val="21"/>
          <w:u w:val="none"/>
        </w:rPr>
        <w:t>项目</w:t>
      </w:r>
      <w:r>
        <w:rPr>
          <w:color w:val="auto"/>
          <w:spacing w:val="8"/>
          <w:kern w:val="0"/>
          <w:sz w:val="21"/>
          <w:szCs w:val="21"/>
          <w:u w:val="none"/>
        </w:rPr>
        <w:t>联系方式（询问）：13968539628</w:t>
      </w:r>
    </w:p>
    <w:p w14:paraId="12FD4E53">
      <w:pPr>
        <w:keepNext w:val="0"/>
        <w:keepLines w:val="0"/>
        <w:pageBreakBefore w:val="0"/>
        <w:widowControl/>
        <w:shd w:val="clear" w:color="auto" w:fill="FFFFFF"/>
        <w:kinsoku/>
        <w:wordWrap/>
        <w:overflowPunct/>
        <w:topLinePunct w:val="0"/>
        <w:autoSpaceDE/>
        <w:autoSpaceDN/>
        <w:bidi w:val="0"/>
        <w:adjustRightInd w:val="0"/>
        <w:snapToGrid w:val="0"/>
        <w:spacing w:line="320" w:lineRule="exact"/>
        <w:ind w:firstLine="452" w:firstLineChars="200"/>
        <w:jc w:val="left"/>
        <w:textAlignment w:val="auto"/>
        <w:rPr>
          <w:rFonts w:hint="eastAsia"/>
          <w:color w:val="auto"/>
          <w:spacing w:val="8"/>
          <w:kern w:val="0"/>
          <w:sz w:val="21"/>
          <w:szCs w:val="21"/>
          <w:u w:val="none"/>
        </w:rPr>
      </w:pPr>
      <w:r>
        <w:rPr>
          <w:color w:val="auto"/>
          <w:spacing w:val="8"/>
          <w:kern w:val="0"/>
          <w:sz w:val="21"/>
          <w:szCs w:val="21"/>
          <w:u w:val="none"/>
        </w:rPr>
        <w:t>质疑联系人：</w:t>
      </w:r>
      <w:r>
        <w:rPr>
          <w:rFonts w:hint="eastAsia"/>
          <w:color w:val="auto"/>
          <w:spacing w:val="8"/>
          <w:kern w:val="0"/>
          <w:sz w:val="21"/>
          <w:szCs w:val="21"/>
          <w:u w:val="none"/>
        </w:rPr>
        <w:t>陈老师</w:t>
      </w:r>
    </w:p>
    <w:p w14:paraId="1456B653">
      <w:pPr>
        <w:keepNext w:val="0"/>
        <w:keepLines w:val="0"/>
        <w:pageBreakBefore w:val="0"/>
        <w:widowControl/>
        <w:shd w:val="clear" w:color="auto" w:fill="FFFFFF"/>
        <w:kinsoku/>
        <w:wordWrap/>
        <w:overflowPunct/>
        <w:topLinePunct w:val="0"/>
        <w:autoSpaceDE/>
        <w:autoSpaceDN/>
        <w:bidi w:val="0"/>
        <w:adjustRightInd w:val="0"/>
        <w:snapToGrid w:val="0"/>
        <w:spacing w:line="320" w:lineRule="exact"/>
        <w:ind w:firstLine="452" w:firstLineChars="200"/>
        <w:jc w:val="left"/>
        <w:textAlignment w:val="auto"/>
        <w:rPr>
          <w:color w:val="auto"/>
          <w:spacing w:val="8"/>
          <w:kern w:val="0"/>
          <w:sz w:val="21"/>
          <w:szCs w:val="21"/>
          <w:u w:val="none"/>
        </w:rPr>
      </w:pPr>
      <w:r>
        <w:rPr>
          <w:color w:val="auto"/>
          <w:spacing w:val="8"/>
          <w:kern w:val="0"/>
          <w:sz w:val="21"/>
          <w:szCs w:val="21"/>
          <w:u w:val="none"/>
        </w:rPr>
        <w:t>质疑联系方式：</w:t>
      </w:r>
      <w:r>
        <w:rPr>
          <w:rFonts w:hint="eastAsia"/>
          <w:color w:val="auto"/>
          <w:spacing w:val="8"/>
          <w:kern w:val="0"/>
          <w:sz w:val="21"/>
          <w:szCs w:val="21"/>
          <w:u w:val="none"/>
        </w:rPr>
        <w:t>13958515972</w:t>
      </w:r>
    </w:p>
    <w:p w14:paraId="374AF116">
      <w:pPr>
        <w:keepNext w:val="0"/>
        <w:keepLines w:val="0"/>
        <w:pageBreakBefore w:val="0"/>
        <w:widowControl/>
        <w:shd w:val="clear" w:color="auto" w:fill="FFFFFF"/>
        <w:kinsoku/>
        <w:wordWrap/>
        <w:overflowPunct/>
        <w:topLinePunct w:val="0"/>
        <w:autoSpaceDE/>
        <w:autoSpaceDN/>
        <w:bidi w:val="0"/>
        <w:adjustRightInd w:val="0"/>
        <w:snapToGrid w:val="0"/>
        <w:spacing w:line="320" w:lineRule="exact"/>
        <w:ind w:firstLine="454" w:firstLineChars="200"/>
        <w:jc w:val="left"/>
        <w:textAlignment w:val="auto"/>
        <w:rPr>
          <w:b/>
          <w:color w:val="auto"/>
          <w:spacing w:val="8"/>
          <w:kern w:val="0"/>
          <w:sz w:val="21"/>
          <w:szCs w:val="21"/>
          <w:u w:val="none"/>
        </w:rPr>
      </w:pPr>
      <w:r>
        <w:rPr>
          <w:b/>
          <w:color w:val="auto"/>
          <w:spacing w:val="8"/>
          <w:kern w:val="0"/>
          <w:sz w:val="21"/>
          <w:szCs w:val="21"/>
          <w:u w:val="none"/>
        </w:rPr>
        <w:t>2.</w:t>
      </w:r>
      <w:r>
        <w:rPr>
          <w:rFonts w:hint="eastAsia"/>
          <w:b/>
          <w:color w:val="auto"/>
          <w:spacing w:val="8"/>
          <w:kern w:val="0"/>
          <w:sz w:val="21"/>
          <w:szCs w:val="21"/>
          <w:u w:val="none"/>
          <w:lang w:eastAsia="zh-CN"/>
        </w:rPr>
        <w:t>采购</w:t>
      </w:r>
      <w:r>
        <w:rPr>
          <w:b/>
          <w:color w:val="auto"/>
          <w:spacing w:val="8"/>
          <w:kern w:val="0"/>
          <w:sz w:val="21"/>
          <w:szCs w:val="21"/>
          <w:u w:val="none"/>
        </w:rPr>
        <w:t>代理机构信息（如有）</w:t>
      </w:r>
    </w:p>
    <w:p w14:paraId="5FB816E3">
      <w:pPr>
        <w:keepNext w:val="0"/>
        <w:keepLines w:val="0"/>
        <w:pageBreakBefore w:val="0"/>
        <w:widowControl/>
        <w:shd w:val="clear" w:color="auto" w:fill="FFFFFF"/>
        <w:kinsoku/>
        <w:wordWrap/>
        <w:overflowPunct/>
        <w:topLinePunct w:val="0"/>
        <w:autoSpaceDE/>
        <w:autoSpaceDN/>
        <w:bidi w:val="0"/>
        <w:adjustRightInd w:val="0"/>
        <w:snapToGrid w:val="0"/>
        <w:spacing w:line="320" w:lineRule="exact"/>
        <w:ind w:firstLine="452" w:firstLineChars="200"/>
        <w:textAlignment w:val="auto"/>
        <w:rPr>
          <w:color w:val="auto"/>
          <w:spacing w:val="8"/>
          <w:kern w:val="0"/>
          <w:sz w:val="21"/>
          <w:szCs w:val="21"/>
          <w:u w:val="none"/>
        </w:rPr>
      </w:pPr>
      <w:r>
        <w:rPr>
          <w:color w:val="auto"/>
          <w:spacing w:val="8"/>
          <w:kern w:val="0"/>
          <w:sz w:val="21"/>
          <w:szCs w:val="21"/>
          <w:u w:val="none"/>
        </w:rPr>
        <w:t>名称：仙居县安洲工程咨询有限公司</w:t>
      </w:r>
    </w:p>
    <w:p w14:paraId="607FF93B">
      <w:pPr>
        <w:keepNext w:val="0"/>
        <w:keepLines w:val="0"/>
        <w:pageBreakBefore w:val="0"/>
        <w:widowControl/>
        <w:shd w:val="clear" w:color="auto" w:fill="FFFFFF"/>
        <w:kinsoku/>
        <w:wordWrap/>
        <w:overflowPunct/>
        <w:topLinePunct w:val="0"/>
        <w:autoSpaceDE/>
        <w:autoSpaceDN/>
        <w:bidi w:val="0"/>
        <w:adjustRightInd w:val="0"/>
        <w:snapToGrid w:val="0"/>
        <w:spacing w:line="320" w:lineRule="exact"/>
        <w:ind w:firstLine="452" w:firstLineChars="200"/>
        <w:textAlignment w:val="auto"/>
        <w:rPr>
          <w:color w:val="auto"/>
          <w:spacing w:val="8"/>
          <w:kern w:val="0"/>
          <w:sz w:val="21"/>
          <w:szCs w:val="21"/>
          <w:u w:val="none"/>
        </w:rPr>
      </w:pPr>
      <w:r>
        <w:rPr>
          <w:color w:val="auto"/>
          <w:spacing w:val="8"/>
          <w:kern w:val="0"/>
          <w:sz w:val="21"/>
          <w:szCs w:val="21"/>
          <w:u w:val="none"/>
        </w:rPr>
        <w:t>地址：仙居县环城西路金色和泰商务楼三楼</w:t>
      </w:r>
    </w:p>
    <w:p w14:paraId="5F3D4F7D">
      <w:pPr>
        <w:keepNext w:val="0"/>
        <w:keepLines w:val="0"/>
        <w:pageBreakBefore w:val="0"/>
        <w:widowControl/>
        <w:shd w:val="clear" w:color="auto" w:fill="FFFFFF"/>
        <w:kinsoku/>
        <w:wordWrap/>
        <w:overflowPunct/>
        <w:topLinePunct w:val="0"/>
        <w:autoSpaceDE/>
        <w:autoSpaceDN/>
        <w:bidi w:val="0"/>
        <w:adjustRightInd w:val="0"/>
        <w:snapToGrid w:val="0"/>
        <w:spacing w:line="320" w:lineRule="exact"/>
        <w:ind w:firstLine="452" w:firstLineChars="200"/>
        <w:textAlignment w:val="auto"/>
        <w:rPr>
          <w:color w:val="auto"/>
          <w:spacing w:val="8"/>
          <w:kern w:val="0"/>
          <w:sz w:val="21"/>
          <w:szCs w:val="21"/>
          <w:u w:val="none"/>
        </w:rPr>
      </w:pPr>
      <w:r>
        <w:rPr>
          <w:color w:val="auto"/>
          <w:spacing w:val="8"/>
          <w:kern w:val="0"/>
          <w:sz w:val="21"/>
          <w:szCs w:val="21"/>
          <w:u w:val="none"/>
        </w:rPr>
        <w:t>传真：</w:t>
      </w:r>
    </w:p>
    <w:p w14:paraId="368D4A99">
      <w:pPr>
        <w:keepNext w:val="0"/>
        <w:keepLines w:val="0"/>
        <w:pageBreakBefore w:val="0"/>
        <w:widowControl/>
        <w:shd w:val="clear" w:color="auto" w:fill="FFFFFF"/>
        <w:kinsoku/>
        <w:wordWrap/>
        <w:overflowPunct/>
        <w:topLinePunct w:val="0"/>
        <w:autoSpaceDE/>
        <w:autoSpaceDN/>
        <w:bidi w:val="0"/>
        <w:adjustRightInd w:val="0"/>
        <w:snapToGrid w:val="0"/>
        <w:spacing w:line="320" w:lineRule="exact"/>
        <w:ind w:firstLine="420" w:firstLineChars="200"/>
        <w:textAlignment w:val="auto"/>
        <w:rPr>
          <w:color w:val="auto"/>
          <w:spacing w:val="8"/>
          <w:kern w:val="0"/>
          <w:sz w:val="21"/>
          <w:szCs w:val="21"/>
          <w:u w:val="none"/>
        </w:rPr>
      </w:pPr>
      <w:r>
        <w:rPr>
          <w:rStyle w:val="64"/>
          <w:b w:val="0"/>
          <w:color w:val="auto"/>
          <w:sz w:val="21"/>
          <w:szCs w:val="21"/>
          <w:u w:val="none"/>
        </w:rPr>
        <w:t>项目</w:t>
      </w:r>
      <w:r>
        <w:rPr>
          <w:color w:val="auto"/>
          <w:spacing w:val="8"/>
          <w:kern w:val="0"/>
          <w:sz w:val="21"/>
          <w:szCs w:val="21"/>
          <w:u w:val="none"/>
        </w:rPr>
        <w:t>联系人（询问）：朱益君</w:t>
      </w:r>
    </w:p>
    <w:p w14:paraId="5E212173">
      <w:pPr>
        <w:keepNext w:val="0"/>
        <w:keepLines w:val="0"/>
        <w:pageBreakBefore w:val="0"/>
        <w:widowControl/>
        <w:shd w:val="clear" w:color="auto" w:fill="FFFFFF"/>
        <w:kinsoku/>
        <w:wordWrap/>
        <w:overflowPunct/>
        <w:topLinePunct w:val="0"/>
        <w:autoSpaceDE/>
        <w:autoSpaceDN/>
        <w:bidi w:val="0"/>
        <w:adjustRightInd w:val="0"/>
        <w:snapToGrid w:val="0"/>
        <w:spacing w:line="320" w:lineRule="exact"/>
        <w:ind w:firstLine="420" w:firstLineChars="200"/>
        <w:textAlignment w:val="auto"/>
        <w:rPr>
          <w:color w:val="auto"/>
          <w:spacing w:val="8"/>
          <w:kern w:val="0"/>
          <w:sz w:val="21"/>
          <w:szCs w:val="21"/>
          <w:u w:val="none"/>
        </w:rPr>
      </w:pPr>
      <w:r>
        <w:rPr>
          <w:rStyle w:val="64"/>
          <w:b w:val="0"/>
          <w:color w:val="auto"/>
          <w:sz w:val="21"/>
          <w:szCs w:val="21"/>
          <w:u w:val="none"/>
        </w:rPr>
        <w:t>项目</w:t>
      </w:r>
      <w:r>
        <w:rPr>
          <w:color w:val="auto"/>
          <w:spacing w:val="8"/>
          <w:kern w:val="0"/>
          <w:sz w:val="21"/>
          <w:szCs w:val="21"/>
          <w:u w:val="none"/>
        </w:rPr>
        <w:t>联系方式（询问）15088833089</w:t>
      </w:r>
    </w:p>
    <w:p w14:paraId="6D5B5FD5">
      <w:pPr>
        <w:keepNext w:val="0"/>
        <w:keepLines w:val="0"/>
        <w:pageBreakBefore w:val="0"/>
        <w:widowControl/>
        <w:shd w:val="clear" w:color="auto" w:fill="FFFFFF"/>
        <w:kinsoku/>
        <w:wordWrap/>
        <w:overflowPunct/>
        <w:topLinePunct w:val="0"/>
        <w:autoSpaceDE/>
        <w:autoSpaceDN/>
        <w:bidi w:val="0"/>
        <w:adjustRightInd w:val="0"/>
        <w:snapToGrid w:val="0"/>
        <w:spacing w:line="320" w:lineRule="exact"/>
        <w:ind w:firstLine="452" w:firstLineChars="200"/>
        <w:textAlignment w:val="auto"/>
        <w:rPr>
          <w:rFonts w:hint="eastAsia"/>
          <w:color w:val="auto"/>
          <w:spacing w:val="8"/>
          <w:kern w:val="0"/>
          <w:sz w:val="21"/>
          <w:szCs w:val="21"/>
          <w:u w:val="none"/>
        </w:rPr>
      </w:pPr>
      <w:r>
        <w:rPr>
          <w:color w:val="auto"/>
          <w:spacing w:val="8"/>
          <w:kern w:val="0"/>
          <w:sz w:val="21"/>
          <w:szCs w:val="21"/>
          <w:u w:val="none"/>
        </w:rPr>
        <w:t>质疑联系人：</w:t>
      </w:r>
      <w:r>
        <w:rPr>
          <w:rFonts w:hint="eastAsia"/>
          <w:color w:val="auto"/>
          <w:spacing w:val="8"/>
          <w:kern w:val="0"/>
          <w:sz w:val="21"/>
          <w:szCs w:val="21"/>
          <w:u w:val="none"/>
        </w:rPr>
        <w:t>谢雨柯</w:t>
      </w:r>
    </w:p>
    <w:p w14:paraId="2B6B3E37">
      <w:pPr>
        <w:keepNext w:val="0"/>
        <w:keepLines w:val="0"/>
        <w:pageBreakBefore w:val="0"/>
        <w:widowControl/>
        <w:shd w:val="clear" w:color="auto" w:fill="FFFFFF"/>
        <w:kinsoku/>
        <w:wordWrap/>
        <w:overflowPunct/>
        <w:topLinePunct w:val="0"/>
        <w:autoSpaceDE/>
        <w:autoSpaceDN/>
        <w:bidi w:val="0"/>
        <w:adjustRightInd w:val="0"/>
        <w:snapToGrid w:val="0"/>
        <w:spacing w:line="320" w:lineRule="exact"/>
        <w:ind w:firstLine="452" w:firstLineChars="200"/>
        <w:textAlignment w:val="auto"/>
        <w:rPr>
          <w:color w:val="auto"/>
          <w:spacing w:val="8"/>
          <w:kern w:val="0"/>
          <w:sz w:val="21"/>
          <w:szCs w:val="21"/>
          <w:u w:val="none"/>
        </w:rPr>
      </w:pPr>
      <w:r>
        <w:rPr>
          <w:color w:val="auto"/>
          <w:spacing w:val="8"/>
          <w:kern w:val="0"/>
          <w:sz w:val="21"/>
          <w:szCs w:val="21"/>
          <w:u w:val="none"/>
        </w:rPr>
        <w:t>质疑联系方式：</w:t>
      </w:r>
      <w:r>
        <w:rPr>
          <w:rFonts w:hint="eastAsia"/>
          <w:color w:val="auto"/>
          <w:spacing w:val="8"/>
          <w:kern w:val="0"/>
          <w:sz w:val="21"/>
          <w:szCs w:val="21"/>
          <w:u w:val="none"/>
        </w:rPr>
        <w:t>13867684736</w:t>
      </w:r>
    </w:p>
    <w:p w14:paraId="468EF0ED">
      <w:pPr>
        <w:keepNext w:val="0"/>
        <w:keepLines w:val="0"/>
        <w:pageBreakBefore w:val="0"/>
        <w:kinsoku/>
        <w:wordWrap/>
        <w:overflowPunct/>
        <w:topLinePunct w:val="0"/>
        <w:autoSpaceDE/>
        <w:autoSpaceDN/>
        <w:bidi w:val="0"/>
        <w:adjustRightInd w:val="0"/>
        <w:snapToGrid w:val="0"/>
        <w:spacing w:line="320" w:lineRule="exact"/>
        <w:ind w:firstLine="474" w:firstLineChars="225"/>
        <w:textAlignment w:val="auto"/>
        <w:rPr>
          <w:b/>
          <w:color w:val="auto"/>
          <w:spacing w:val="8"/>
          <w:kern w:val="0"/>
          <w:sz w:val="21"/>
          <w:szCs w:val="21"/>
          <w:u w:val="none"/>
        </w:rPr>
      </w:pPr>
      <w:r>
        <w:rPr>
          <w:b/>
          <w:color w:val="auto"/>
          <w:sz w:val="21"/>
          <w:szCs w:val="21"/>
          <w:u w:val="none"/>
        </w:rPr>
        <w:t>3</w:t>
      </w:r>
      <w:r>
        <w:rPr>
          <w:rFonts w:hint="eastAsia"/>
          <w:b/>
          <w:color w:val="auto"/>
          <w:sz w:val="21"/>
          <w:szCs w:val="21"/>
          <w:u w:val="none"/>
        </w:rPr>
        <w:t>.</w:t>
      </w:r>
      <w:r>
        <w:rPr>
          <w:b/>
          <w:color w:val="auto"/>
          <w:sz w:val="21"/>
          <w:szCs w:val="21"/>
          <w:u w:val="none"/>
        </w:rPr>
        <w:t>同级政府采购监督管理部门</w:t>
      </w:r>
      <w:r>
        <w:rPr>
          <w:b/>
          <w:color w:val="auto"/>
          <w:spacing w:val="8"/>
          <w:kern w:val="0"/>
          <w:sz w:val="21"/>
          <w:szCs w:val="21"/>
          <w:u w:val="none"/>
        </w:rPr>
        <w:t>信息</w:t>
      </w:r>
    </w:p>
    <w:p w14:paraId="342717C2">
      <w:pPr>
        <w:keepNext w:val="0"/>
        <w:keepLines w:val="0"/>
        <w:pageBreakBefore w:val="0"/>
        <w:kinsoku/>
        <w:wordWrap/>
        <w:overflowPunct/>
        <w:topLinePunct w:val="0"/>
        <w:autoSpaceDE/>
        <w:autoSpaceDN/>
        <w:bidi w:val="0"/>
        <w:adjustRightInd w:val="0"/>
        <w:snapToGrid w:val="0"/>
        <w:spacing w:line="320" w:lineRule="exact"/>
        <w:ind w:firstLine="472" w:firstLineChars="225"/>
        <w:textAlignment w:val="auto"/>
        <w:rPr>
          <w:color w:val="auto"/>
          <w:sz w:val="21"/>
          <w:szCs w:val="21"/>
          <w:u w:val="none"/>
        </w:rPr>
      </w:pPr>
      <w:r>
        <w:rPr>
          <w:color w:val="auto"/>
          <w:sz w:val="21"/>
          <w:szCs w:val="21"/>
          <w:u w:val="none"/>
        </w:rPr>
        <w:t>名称：仙居县财政局政府采购监管科</w:t>
      </w:r>
    </w:p>
    <w:p w14:paraId="3197D167">
      <w:pPr>
        <w:keepNext w:val="0"/>
        <w:keepLines w:val="0"/>
        <w:pageBreakBefore w:val="0"/>
        <w:kinsoku/>
        <w:wordWrap/>
        <w:overflowPunct/>
        <w:topLinePunct w:val="0"/>
        <w:autoSpaceDE/>
        <w:autoSpaceDN/>
        <w:bidi w:val="0"/>
        <w:adjustRightInd w:val="0"/>
        <w:snapToGrid w:val="0"/>
        <w:spacing w:line="320" w:lineRule="exact"/>
        <w:ind w:firstLine="472" w:firstLineChars="225"/>
        <w:textAlignment w:val="auto"/>
        <w:rPr>
          <w:color w:val="auto"/>
          <w:sz w:val="21"/>
          <w:szCs w:val="21"/>
          <w:u w:val="none"/>
        </w:rPr>
      </w:pPr>
      <w:r>
        <w:rPr>
          <w:color w:val="auto"/>
          <w:sz w:val="21"/>
          <w:szCs w:val="21"/>
          <w:u w:val="none"/>
        </w:rPr>
        <w:t>地址：仙居县环城南路500号</w:t>
      </w:r>
    </w:p>
    <w:p w14:paraId="455A40D5">
      <w:pPr>
        <w:keepNext w:val="0"/>
        <w:keepLines w:val="0"/>
        <w:pageBreakBefore w:val="0"/>
        <w:kinsoku/>
        <w:wordWrap/>
        <w:overflowPunct/>
        <w:topLinePunct w:val="0"/>
        <w:autoSpaceDE/>
        <w:autoSpaceDN/>
        <w:bidi w:val="0"/>
        <w:adjustRightInd w:val="0"/>
        <w:snapToGrid w:val="0"/>
        <w:spacing w:line="320" w:lineRule="exact"/>
        <w:ind w:firstLine="508" w:firstLineChars="225"/>
        <w:textAlignment w:val="auto"/>
        <w:rPr>
          <w:color w:val="auto"/>
          <w:spacing w:val="8"/>
          <w:kern w:val="0"/>
          <w:sz w:val="21"/>
          <w:szCs w:val="21"/>
          <w:u w:val="none"/>
        </w:rPr>
      </w:pPr>
      <w:r>
        <w:rPr>
          <w:color w:val="auto"/>
          <w:spacing w:val="8"/>
          <w:kern w:val="0"/>
          <w:sz w:val="21"/>
          <w:szCs w:val="21"/>
          <w:u w:val="none"/>
        </w:rPr>
        <w:t>传真：</w:t>
      </w:r>
    </w:p>
    <w:p w14:paraId="5A34BE0F">
      <w:pPr>
        <w:keepNext w:val="0"/>
        <w:keepLines w:val="0"/>
        <w:pageBreakBefore w:val="0"/>
        <w:kinsoku/>
        <w:wordWrap/>
        <w:overflowPunct/>
        <w:topLinePunct w:val="0"/>
        <w:autoSpaceDE/>
        <w:autoSpaceDN/>
        <w:bidi w:val="0"/>
        <w:adjustRightInd w:val="0"/>
        <w:snapToGrid w:val="0"/>
        <w:spacing w:line="320" w:lineRule="exact"/>
        <w:ind w:firstLine="508" w:firstLineChars="225"/>
        <w:textAlignment w:val="auto"/>
        <w:rPr>
          <w:rFonts w:hint="eastAsia"/>
          <w:color w:val="auto"/>
          <w:spacing w:val="8"/>
          <w:kern w:val="0"/>
          <w:sz w:val="21"/>
          <w:szCs w:val="21"/>
          <w:u w:val="none"/>
        </w:rPr>
      </w:pPr>
      <w:r>
        <w:rPr>
          <w:color w:val="auto"/>
          <w:spacing w:val="8"/>
          <w:kern w:val="0"/>
          <w:sz w:val="21"/>
          <w:szCs w:val="21"/>
          <w:u w:val="none"/>
        </w:rPr>
        <w:t>联系人：</w:t>
      </w:r>
    </w:p>
    <w:p w14:paraId="34A33FCD">
      <w:pPr>
        <w:keepNext w:val="0"/>
        <w:keepLines w:val="0"/>
        <w:pageBreakBefore w:val="0"/>
        <w:kinsoku/>
        <w:wordWrap/>
        <w:overflowPunct/>
        <w:topLinePunct w:val="0"/>
        <w:autoSpaceDE/>
        <w:autoSpaceDN/>
        <w:bidi w:val="0"/>
        <w:adjustRightInd w:val="0"/>
        <w:snapToGrid w:val="0"/>
        <w:spacing w:line="320" w:lineRule="exact"/>
        <w:ind w:firstLine="472" w:firstLineChars="225"/>
        <w:textAlignment w:val="auto"/>
        <w:rPr>
          <w:color w:val="auto"/>
          <w:sz w:val="21"/>
          <w:szCs w:val="21"/>
          <w:u w:val="none"/>
        </w:rPr>
      </w:pPr>
      <w:r>
        <w:rPr>
          <w:color w:val="auto"/>
          <w:sz w:val="21"/>
          <w:szCs w:val="21"/>
          <w:u w:val="none"/>
        </w:rPr>
        <w:t>监督投诉电话：0576-87720209</w:t>
      </w:r>
    </w:p>
    <w:p w14:paraId="749DC67A">
      <w:pPr>
        <w:pStyle w:val="56"/>
        <w:keepNext w:val="0"/>
        <w:keepLines w:val="0"/>
        <w:pageBreakBefore w:val="0"/>
        <w:kinsoku/>
        <w:wordWrap/>
        <w:overflowPunct/>
        <w:topLinePunct w:val="0"/>
        <w:autoSpaceDE/>
        <w:autoSpaceDN/>
        <w:bidi w:val="0"/>
        <w:adjustRightInd w:val="0"/>
        <w:snapToGrid w:val="0"/>
        <w:spacing w:before="0" w:beforeAutospacing="0" w:after="0" w:afterAutospacing="0" w:line="320" w:lineRule="exact"/>
        <w:ind w:firstLine="420" w:firstLineChars="200"/>
        <w:textAlignment w:val="auto"/>
        <w:rPr>
          <w:rStyle w:val="64"/>
          <w:rFonts w:ascii="Times New Roman" w:hAnsi="Times New Roman"/>
          <w:b w:val="0"/>
          <w:color w:val="auto"/>
          <w:sz w:val="21"/>
          <w:szCs w:val="21"/>
        </w:rPr>
      </w:pPr>
      <w:r>
        <w:rPr>
          <w:rFonts w:ascii="Times New Roman" w:hAnsi="Times New Roman"/>
          <w:color w:val="auto"/>
          <w:sz w:val="21"/>
          <w:szCs w:val="21"/>
          <w:u w:val="none"/>
        </w:rPr>
        <w:t>若对项目采购电子交易系统操作有疑问，可登录政采云（https://www.zcygov.cn/），点击右侧咨询小采，获取采小蜜智能服务管家帮助，或拨打政采云服务热线400-881-7190获取热线服务帮助。CA问题联系电话（人工）：汇信CA 400-888-4636</w:t>
      </w:r>
      <w:r>
        <w:rPr>
          <w:rFonts w:hint="eastAsia" w:ascii="Times New Roman" w:hAnsi="Times New Roman"/>
          <w:color w:val="auto"/>
          <w:sz w:val="21"/>
          <w:szCs w:val="21"/>
          <w:u w:val="none"/>
        </w:rPr>
        <w:t>；</w:t>
      </w:r>
      <w:r>
        <w:rPr>
          <w:rFonts w:ascii="Times New Roman" w:hAnsi="Times New Roman"/>
          <w:color w:val="auto"/>
          <w:sz w:val="21"/>
          <w:szCs w:val="21"/>
          <w:u w:val="none"/>
        </w:rPr>
        <w:t>天谷CA 400</w:t>
      </w:r>
      <w:r>
        <w:rPr>
          <w:rFonts w:ascii="Times New Roman" w:hAnsi="Times New Roman"/>
          <w:color w:val="auto"/>
          <w:sz w:val="21"/>
          <w:szCs w:val="21"/>
        </w:rPr>
        <w:t>-087-8198。</w:t>
      </w:r>
    </w:p>
    <w:p w14:paraId="0AFE0865">
      <w:pPr>
        <w:keepNext w:val="0"/>
        <w:keepLines w:val="0"/>
        <w:pageBreakBefore w:val="0"/>
        <w:kinsoku/>
        <w:wordWrap/>
        <w:overflowPunct/>
        <w:topLinePunct w:val="0"/>
        <w:autoSpaceDE/>
        <w:autoSpaceDN/>
        <w:bidi w:val="0"/>
        <w:adjustRightInd w:val="0"/>
        <w:snapToGrid w:val="0"/>
        <w:spacing w:line="320" w:lineRule="exact"/>
        <w:ind w:firstLine="422" w:firstLineChars="200"/>
        <w:textAlignment w:val="auto"/>
        <w:rPr>
          <w:b/>
          <w:color w:val="auto"/>
          <w:sz w:val="21"/>
          <w:szCs w:val="21"/>
        </w:rPr>
      </w:pPr>
      <w:r>
        <w:rPr>
          <w:b/>
          <w:color w:val="auto"/>
          <w:sz w:val="21"/>
          <w:szCs w:val="21"/>
        </w:rPr>
        <w:t>公告附件1：仙居县政采贷银行名单</w:t>
      </w:r>
    </w:p>
    <w:p w14:paraId="507DC08A">
      <w:pPr>
        <w:keepNext w:val="0"/>
        <w:keepLines w:val="0"/>
        <w:pageBreakBefore w:val="0"/>
        <w:kinsoku/>
        <w:wordWrap/>
        <w:overflowPunct/>
        <w:topLinePunct w:val="0"/>
        <w:autoSpaceDE/>
        <w:autoSpaceDN/>
        <w:bidi w:val="0"/>
        <w:adjustRightInd w:val="0"/>
        <w:snapToGrid w:val="0"/>
        <w:spacing w:line="320" w:lineRule="exact"/>
        <w:ind w:firstLine="422" w:firstLineChars="200"/>
        <w:textAlignment w:val="auto"/>
        <w:rPr>
          <w:b/>
          <w:color w:val="auto"/>
          <w:sz w:val="21"/>
          <w:szCs w:val="21"/>
        </w:rPr>
      </w:pPr>
      <w:r>
        <w:rPr>
          <w:b/>
          <w:color w:val="auto"/>
          <w:sz w:val="21"/>
          <w:szCs w:val="21"/>
        </w:rPr>
        <w:t>公告附件2：仙居县承担履约保函、预付款保函业务机构名单</w:t>
      </w:r>
    </w:p>
    <w:p w14:paraId="29C1AA93">
      <w:pPr>
        <w:rPr>
          <w:color w:val="auto"/>
        </w:rPr>
      </w:pPr>
    </w:p>
    <w:p w14:paraId="24660BF3">
      <w:pPr>
        <w:snapToGrid w:val="0"/>
        <w:spacing w:line="350" w:lineRule="exact"/>
        <w:ind w:firstLine="883" w:firstLineChars="200"/>
        <w:rPr>
          <w:b/>
          <w:color w:val="auto"/>
          <w:szCs w:val="21"/>
        </w:rPr>
      </w:pPr>
      <w:r>
        <w:rPr>
          <w:b/>
          <w:color w:val="auto"/>
          <w:sz w:val="44"/>
          <w:szCs w:val="44"/>
        </w:rPr>
        <w:br w:type="page"/>
      </w:r>
    </w:p>
    <w:p w14:paraId="7A48367C">
      <w:pPr>
        <w:snapToGrid w:val="0"/>
        <w:spacing w:line="360" w:lineRule="auto"/>
        <w:rPr>
          <w:b/>
          <w:bCs/>
          <w:color w:val="auto"/>
          <w:szCs w:val="21"/>
        </w:rPr>
      </w:pPr>
      <w:r>
        <w:rPr>
          <w:b/>
          <w:bCs/>
          <w:color w:val="auto"/>
          <w:szCs w:val="21"/>
        </w:rPr>
        <w:t>公告附件1</w:t>
      </w:r>
    </w:p>
    <w:p w14:paraId="3065252B">
      <w:pPr>
        <w:snapToGrid w:val="0"/>
        <w:spacing w:line="360" w:lineRule="auto"/>
        <w:jc w:val="center"/>
        <w:rPr>
          <w:b/>
          <w:color w:val="auto"/>
          <w:sz w:val="44"/>
          <w:szCs w:val="44"/>
        </w:rPr>
      </w:pPr>
      <w:r>
        <w:rPr>
          <w:b/>
          <w:color w:val="auto"/>
          <w:sz w:val="44"/>
          <w:szCs w:val="44"/>
        </w:rPr>
        <w:t>仙居县政采贷银行名单</w:t>
      </w:r>
    </w:p>
    <w:p w14:paraId="66A2D155">
      <w:pPr>
        <w:snapToGrid w:val="0"/>
        <w:spacing w:line="360" w:lineRule="auto"/>
        <w:rPr>
          <w:color w:val="auto"/>
          <w:sz w:val="24"/>
        </w:rPr>
      </w:pPr>
      <w:r>
        <w:rPr>
          <w:color w:val="auto"/>
          <w:sz w:val="24"/>
        </w:rPr>
        <w:t>政采贷相关说明：</w:t>
      </w:r>
    </w:p>
    <w:p w14:paraId="5A4E2714">
      <w:pPr>
        <w:snapToGrid w:val="0"/>
        <w:spacing w:line="360" w:lineRule="auto"/>
        <w:ind w:firstLine="480" w:firstLineChars="200"/>
        <w:rPr>
          <w:color w:val="auto"/>
          <w:sz w:val="24"/>
        </w:rPr>
      </w:pPr>
      <w:r>
        <w:rPr>
          <w:color w:val="auto"/>
          <w:sz w:val="24"/>
        </w:rPr>
        <w:t>为优化政府采购营商环境，缓解供应商资金难题，政采云平台已推广应用“政采贷”服务，</w:t>
      </w:r>
      <w:r>
        <w:rPr>
          <w:rFonts w:hint="eastAsia"/>
          <w:color w:val="auto"/>
          <w:sz w:val="24"/>
        </w:rPr>
        <w:t>中标（成交）通知书</w:t>
      </w:r>
      <w:r>
        <w:rPr>
          <w:color w:val="auto"/>
          <w:sz w:val="24"/>
        </w:rPr>
        <w:t>供应商如有融资需求，可使用以下银行的政采贷服务。</w:t>
      </w:r>
    </w:p>
    <w:tbl>
      <w:tblPr>
        <w:tblStyle w:val="61"/>
        <w:tblW w:w="9698" w:type="dxa"/>
        <w:tblInd w:w="0" w:type="dxa"/>
        <w:tblLayout w:type="autofit"/>
        <w:tblCellMar>
          <w:top w:w="0" w:type="dxa"/>
          <w:left w:w="0" w:type="dxa"/>
          <w:bottom w:w="0" w:type="dxa"/>
          <w:right w:w="0" w:type="dxa"/>
        </w:tblCellMar>
      </w:tblPr>
      <w:tblGrid>
        <w:gridCol w:w="3445"/>
        <w:gridCol w:w="2446"/>
        <w:gridCol w:w="3807"/>
      </w:tblGrid>
      <w:tr w14:paraId="69CEFE07">
        <w:tblPrEx>
          <w:tblCellMar>
            <w:top w:w="0" w:type="dxa"/>
            <w:left w:w="0" w:type="dxa"/>
            <w:bottom w:w="0" w:type="dxa"/>
            <w:right w:w="0" w:type="dxa"/>
          </w:tblCellMar>
        </w:tblPrEx>
        <w:trPr>
          <w:trHeight w:val="665" w:hRule="atLeast"/>
        </w:trPr>
        <w:tc>
          <w:tcPr>
            <w:tcW w:w="34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E28D6A">
            <w:pPr>
              <w:widowControl/>
              <w:jc w:val="center"/>
              <w:textAlignment w:val="center"/>
              <w:rPr>
                <w:b/>
                <w:bCs/>
                <w:color w:val="auto"/>
                <w:sz w:val="22"/>
                <w:szCs w:val="22"/>
              </w:rPr>
            </w:pPr>
            <w:r>
              <w:rPr>
                <w:b/>
                <w:bCs/>
                <w:color w:val="auto"/>
                <w:kern w:val="0"/>
                <w:sz w:val="22"/>
                <w:szCs w:val="22"/>
                <w:lang w:bidi="ar"/>
              </w:rPr>
              <w:t>银行名称</w:t>
            </w:r>
          </w:p>
        </w:tc>
        <w:tc>
          <w:tcPr>
            <w:tcW w:w="24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B32D92">
            <w:pPr>
              <w:widowControl/>
              <w:jc w:val="center"/>
              <w:textAlignment w:val="center"/>
              <w:rPr>
                <w:b/>
                <w:bCs/>
                <w:color w:val="auto"/>
                <w:sz w:val="22"/>
                <w:szCs w:val="22"/>
              </w:rPr>
            </w:pPr>
            <w:r>
              <w:rPr>
                <w:b/>
                <w:bCs/>
                <w:color w:val="auto"/>
                <w:kern w:val="0"/>
                <w:sz w:val="22"/>
                <w:szCs w:val="22"/>
                <w:lang w:bidi="ar"/>
              </w:rPr>
              <w:t>联系人</w:t>
            </w:r>
          </w:p>
        </w:tc>
        <w:tc>
          <w:tcPr>
            <w:tcW w:w="38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8ED24E">
            <w:pPr>
              <w:widowControl/>
              <w:jc w:val="center"/>
              <w:textAlignment w:val="center"/>
              <w:rPr>
                <w:b/>
                <w:bCs/>
                <w:color w:val="auto"/>
                <w:sz w:val="22"/>
                <w:szCs w:val="22"/>
              </w:rPr>
            </w:pPr>
            <w:r>
              <w:rPr>
                <w:b/>
                <w:bCs/>
                <w:color w:val="auto"/>
                <w:kern w:val="0"/>
                <w:sz w:val="22"/>
                <w:szCs w:val="22"/>
                <w:lang w:bidi="ar"/>
              </w:rPr>
              <w:t>联系方式</w:t>
            </w:r>
          </w:p>
        </w:tc>
      </w:tr>
      <w:tr w14:paraId="20CF9CDF">
        <w:tblPrEx>
          <w:tblCellMar>
            <w:top w:w="0" w:type="dxa"/>
            <w:left w:w="0" w:type="dxa"/>
            <w:bottom w:w="0" w:type="dxa"/>
            <w:right w:w="0" w:type="dxa"/>
          </w:tblCellMar>
        </w:tblPrEx>
        <w:trPr>
          <w:trHeight w:val="607" w:hRule="atLeast"/>
        </w:trPr>
        <w:tc>
          <w:tcPr>
            <w:tcW w:w="34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389D14">
            <w:pPr>
              <w:widowControl/>
              <w:jc w:val="center"/>
              <w:textAlignment w:val="center"/>
              <w:rPr>
                <w:color w:val="auto"/>
                <w:sz w:val="22"/>
                <w:szCs w:val="22"/>
              </w:rPr>
            </w:pPr>
            <w:r>
              <w:rPr>
                <w:color w:val="auto"/>
                <w:kern w:val="0"/>
                <w:sz w:val="22"/>
                <w:szCs w:val="22"/>
                <w:lang w:bidi="ar"/>
              </w:rPr>
              <w:t>中国工商银行</w:t>
            </w:r>
          </w:p>
        </w:tc>
        <w:tc>
          <w:tcPr>
            <w:tcW w:w="24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3A225E">
            <w:pPr>
              <w:widowControl/>
              <w:jc w:val="center"/>
              <w:textAlignment w:val="center"/>
              <w:rPr>
                <w:color w:val="auto"/>
                <w:sz w:val="22"/>
                <w:szCs w:val="22"/>
              </w:rPr>
            </w:pPr>
            <w:r>
              <w:rPr>
                <w:color w:val="auto"/>
                <w:kern w:val="0"/>
                <w:sz w:val="22"/>
                <w:szCs w:val="22"/>
                <w:lang w:bidi="ar"/>
              </w:rPr>
              <w:t>陈盈</w:t>
            </w:r>
          </w:p>
        </w:tc>
        <w:tc>
          <w:tcPr>
            <w:tcW w:w="38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44B2BF">
            <w:pPr>
              <w:widowControl/>
              <w:jc w:val="center"/>
              <w:textAlignment w:val="center"/>
              <w:rPr>
                <w:color w:val="auto"/>
                <w:sz w:val="22"/>
                <w:szCs w:val="22"/>
              </w:rPr>
            </w:pPr>
            <w:r>
              <w:rPr>
                <w:color w:val="auto"/>
                <w:kern w:val="0"/>
                <w:sz w:val="22"/>
                <w:szCs w:val="22"/>
                <w:lang w:bidi="ar"/>
              </w:rPr>
              <w:t>13967614344</w:t>
            </w:r>
          </w:p>
        </w:tc>
      </w:tr>
      <w:tr w14:paraId="5F61DA35">
        <w:tblPrEx>
          <w:tblCellMar>
            <w:top w:w="0" w:type="dxa"/>
            <w:left w:w="0" w:type="dxa"/>
            <w:bottom w:w="0" w:type="dxa"/>
            <w:right w:w="0" w:type="dxa"/>
          </w:tblCellMar>
        </w:tblPrEx>
        <w:trPr>
          <w:trHeight w:val="684" w:hRule="atLeast"/>
        </w:trPr>
        <w:tc>
          <w:tcPr>
            <w:tcW w:w="34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88E539">
            <w:pPr>
              <w:widowControl/>
              <w:jc w:val="center"/>
              <w:textAlignment w:val="center"/>
              <w:rPr>
                <w:color w:val="auto"/>
                <w:sz w:val="22"/>
                <w:szCs w:val="22"/>
              </w:rPr>
            </w:pPr>
            <w:r>
              <w:rPr>
                <w:color w:val="auto"/>
                <w:kern w:val="0"/>
                <w:sz w:val="22"/>
                <w:szCs w:val="22"/>
                <w:lang w:bidi="ar"/>
              </w:rPr>
              <w:t>浙江泰隆商业银行</w:t>
            </w:r>
          </w:p>
        </w:tc>
        <w:tc>
          <w:tcPr>
            <w:tcW w:w="24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64E54A">
            <w:pPr>
              <w:widowControl/>
              <w:jc w:val="center"/>
              <w:textAlignment w:val="center"/>
              <w:rPr>
                <w:color w:val="auto"/>
                <w:sz w:val="22"/>
                <w:szCs w:val="22"/>
              </w:rPr>
            </w:pPr>
            <w:r>
              <w:rPr>
                <w:color w:val="auto"/>
                <w:kern w:val="0"/>
                <w:sz w:val="22"/>
                <w:szCs w:val="22"/>
                <w:lang w:bidi="ar"/>
              </w:rPr>
              <w:t>陈超</w:t>
            </w:r>
          </w:p>
        </w:tc>
        <w:tc>
          <w:tcPr>
            <w:tcW w:w="38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150984">
            <w:pPr>
              <w:widowControl/>
              <w:jc w:val="center"/>
              <w:textAlignment w:val="center"/>
              <w:rPr>
                <w:color w:val="auto"/>
                <w:sz w:val="22"/>
                <w:szCs w:val="22"/>
              </w:rPr>
            </w:pPr>
            <w:r>
              <w:rPr>
                <w:color w:val="auto"/>
                <w:kern w:val="0"/>
                <w:sz w:val="22"/>
                <w:szCs w:val="22"/>
                <w:lang w:bidi="ar"/>
              </w:rPr>
              <w:t>17858683697</w:t>
            </w:r>
          </w:p>
        </w:tc>
      </w:tr>
      <w:tr w14:paraId="519CED6F">
        <w:tblPrEx>
          <w:tblCellMar>
            <w:top w:w="0" w:type="dxa"/>
            <w:left w:w="0" w:type="dxa"/>
            <w:bottom w:w="0" w:type="dxa"/>
            <w:right w:w="0" w:type="dxa"/>
          </w:tblCellMar>
        </w:tblPrEx>
        <w:trPr>
          <w:trHeight w:val="597" w:hRule="atLeast"/>
        </w:trPr>
        <w:tc>
          <w:tcPr>
            <w:tcW w:w="34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310FD4">
            <w:pPr>
              <w:widowControl/>
              <w:jc w:val="center"/>
              <w:textAlignment w:val="center"/>
              <w:rPr>
                <w:color w:val="auto"/>
                <w:sz w:val="22"/>
                <w:szCs w:val="22"/>
              </w:rPr>
            </w:pPr>
            <w:r>
              <w:rPr>
                <w:color w:val="auto"/>
                <w:kern w:val="0"/>
                <w:sz w:val="22"/>
                <w:szCs w:val="22"/>
                <w:lang w:bidi="ar"/>
              </w:rPr>
              <w:t>浙江民泰商业银行</w:t>
            </w:r>
          </w:p>
        </w:tc>
        <w:tc>
          <w:tcPr>
            <w:tcW w:w="24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4B52EA">
            <w:pPr>
              <w:widowControl/>
              <w:jc w:val="center"/>
              <w:textAlignment w:val="center"/>
              <w:rPr>
                <w:color w:val="auto"/>
                <w:sz w:val="22"/>
                <w:szCs w:val="22"/>
              </w:rPr>
            </w:pPr>
            <w:r>
              <w:rPr>
                <w:color w:val="auto"/>
                <w:kern w:val="0"/>
                <w:sz w:val="22"/>
                <w:szCs w:val="22"/>
                <w:lang w:bidi="ar"/>
              </w:rPr>
              <w:t>朱祖优</w:t>
            </w:r>
          </w:p>
        </w:tc>
        <w:tc>
          <w:tcPr>
            <w:tcW w:w="38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973815">
            <w:pPr>
              <w:widowControl/>
              <w:jc w:val="center"/>
              <w:textAlignment w:val="center"/>
              <w:rPr>
                <w:color w:val="auto"/>
                <w:sz w:val="22"/>
                <w:szCs w:val="22"/>
              </w:rPr>
            </w:pPr>
            <w:r>
              <w:rPr>
                <w:color w:val="auto"/>
                <w:kern w:val="0"/>
                <w:sz w:val="22"/>
                <w:szCs w:val="22"/>
                <w:lang w:bidi="ar"/>
              </w:rPr>
              <w:t>13858602876</w:t>
            </w:r>
          </w:p>
        </w:tc>
      </w:tr>
      <w:tr w14:paraId="00C85D97">
        <w:tblPrEx>
          <w:tblCellMar>
            <w:top w:w="0" w:type="dxa"/>
            <w:left w:w="0" w:type="dxa"/>
            <w:bottom w:w="0" w:type="dxa"/>
            <w:right w:w="0" w:type="dxa"/>
          </w:tblCellMar>
        </w:tblPrEx>
        <w:trPr>
          <w:trHeight w:val="583" w:hRule="atLeast"/>
        </w:trPr>
        <w:tc>
          <w:tcPr>
            <w:tcW w:w="34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9FB6A3">
            <w:pPr>
              <w:widowControl/>
              <w:jc w:val="center"/>
              <w:textAlignment w:val="center"/>
              <w:rPr>
                <w:color w:val="auto"/>
                <w:sz w:val="22"/>
                <w:szCs w:val="22"/>
              </w:rPr>
            </w:pPr>
            <w:r>
              <w:rPr>
                <w:color w:val="auto"/>
                <w:kern w:val="0"/>
                <w:sz w:val="22"/>
                <w:szCs w:val="22"/>
                <w:lang w:bidi="ar"/>
              </w:rPr>
              <w:t>中国建设银行</w:t>
            </w:r>
          </w:p>
        </w:tc>
        <w:tc>
          <w:tcPr>
            <w:tcW w:w="24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E78663">
            <w:pPr>
              <w:widowControl/>
              <w:jc w:val="center"/>
              <w:textAlignment w:val="center"/>
              <w:rPr>
                <w:color w:val="auto"/>
                <w:sz w:val="22"/>
                <w:szCs w:val="22"/>
              </w:rPr>
            </w:pPr>
            <w:r>
              <w:rPr>
                <w:color w:val="auto"/>
                <w:kern w:val="0"/>
                <w:sz w:val="22"/>
                <w:szCs w:val="22"/>
                <w:lang w:bidi="ar"/>
              </w:rPr>
              <w:t>徐旭霞</w:t>
            </w:r>
          </w:p>
        </w:tc>
        <w:tc>
          <w:tcPr>
            <w:tcW w:w="38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1DF54A">
            <w:pPr>
              <w:widowControl/>
              <w:jc w:val="center"/>
              <w:textAlignment w:val="center"/>
              <w:rPr>
                <w:color w:val="auto"/>
                <w:sz w:val="22"/>
                <w:szCs w:val="22"/>
              </w:rPr>
            </w:pPr>
            <w:r>
              <w:rPr>
                <w:color w:val="auto"/>
                <w:kern w:val="0"/>
                <w:sz w:val="22"/>
                <w:szCs w:val="22"/>
                <w:lang w:bidi="ar"/>
              </w:rPr>
              <w:t>15988932355</w:t>
            </w:r>
          </w:p>
        </w:tc>
      </w:tr>
      <w:tr w14:paraId="074FA40E">
        <w:tblPrEx>
          <w:tblCellMar>
            <w:top w:w="0" w:type="dxa"/>
            <w:left w:w="0" w:type="dxa"/>
            <w:bottom w:w="0" w:type="dxa"/>
            <w:right w:w="0" w:type="dxa"/>
          </w:tblCellMar>
        </w:tblPrEx>
        <w:trPr>
          <w:trHeight w:val="553" w:hRule="atLeast"/>
        </w:trPr>
        <w:tc>
          <w:tcPr>
            <w:tcW w:w="34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D281BD">
            <w:pPr>
              <w:widowControl/>
              <w:jc w:val="center"/>
              <w:textAlignment w:val="center"/>
              <w:rPr>
                <w:color w:val="auto"/>
                <w:sz w:val="22"/>
                <w:szCs w:val="22"/>
              </w:rPr>
            </w:pPr>
            <w:r>
              <w:rPr>
                <w:color w:val="auto"/>
                <w:kern w:val="0"/>
                <w:sz w:val="22"/>
                <w:szCs w:val="22"/>
                <w:lang w:bidi="ar"/>
              </w:rPr>
              <w:t>中国邮政储蓄银行</w:t>
            </w:r>
          </w:p>
        </w:tc>
        <w:tc>
          <w:tcPr>
            <w:tcW w:w="24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1709E3">
            <w:pPr>
              <w:widowControl/>
              <w:jc w:val="center"/>
              <w:textAlignment w:val="center"/>
              <w:rPr>
                <w:color w:val="auto"/>
                <w:sz w:val="22"/>
                <w:szCs w:val="22"/>
              </w:rPr>
            </w:pPr>
            <w:r>
              <w:rPr>
                <w:color w:val="auto"/>
                <w:kern w:val="0"/>
                <w:sz w:val="22"/>
                <w:szCs w:val="22"/>
                <w:lang w:bidi="ar"/>
              </w:rPr>
              <w:t>赵红芳</w:t>
            </w:r>
          </w:p>
        </w:tc>
        <w:tc>
          <w:tcPr>
            <w:tcW w:w="38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CDF711">
            <w:pPr>
              <w:widowControl/>
              <w:jc w:val="center"/>
              <w:textAlignment w:val="center"/>
              <w:rPr>
                <w:color w:val="auto"/>
                <w:sz w:val="22"/>
                <w:szCs w:val="22"/>
              </w:rPr>
            </w:pPr>
            <w:r>
              <w:rPr>
                <w:color w:val="auto"/>
                <w:kern w:val="0"/>
                <w:sz w:val="22"/>
                <w:szCs w:val="22"/>
                <w:lang w:bidi="ar"/>
              </w:rPr>
              <w:t>18968556112</w:t>
            </w:r>
          </w:p>
        </w:tc>
      </w:tr>
      <w:tr w14:paraId="5D270B14">
        <w:tblPrEx>
          <w:tblCellMar>
            <w:top w:w="0" w:type="dxa"/>
            <w:left w:w="0" w:type="dxa"/>
            <w:bottom w:w="0" w:type="dxa"/>
            <w:right w:w="0" w:type="dxa"/>
          </w:tblCellMar>
        </w:tblPrEx>
        <w:trPr>
          <w:trHeight w:val="603" w:hRule="atLeast"/>
        </w:trPr>
        <w:tc>
          <w:tcPr>
            <w:tcW w:w="34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9AB295">
            <w:pPr>
              <w:widowControl/>
              <w:jc w:val="center"/>
              <w:textAlignment w:val="center"/>
              <w:rPr>
                <w:color w:val="auto"/>
                <w:sz w:val="22"/>
                <w:szCs w:val="22"/>
              </w:rPr>
            </w:pPr>
            <w:r>
              <w:rPr>
                <w:color w:val="auto"/>
                <w:kern w:val="0"/>
                <w:sz w:val="22"/>
                <w:szCs w:val="22"/>
                <w:lang w:bidi="ar"/>
              </w:rPr>
              <w:t>农村商业银行</w:t>
            </w:r>
          </w:p>
        </w:tc>
        <w:tc>
          <w:tcPr>
            <w:tcW w:w="24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6A19E6">
            <w:pPr>
              <w:widowControl/>
              <w:jc w:val="center"/>
              <w:textAlignment w:val="center"/>
              <w:rPr>
                <w:color w:val="auto"/>
                <w:sz w:val="22"/>
                <w:szCs w:val="22"/>
              </w:rPr>
            </w:pPr>
            <w:r>
              <w:rPr>
                <w:color w:val="auto"/>
                <w:kern w:val="0"/>
                <w:sz w:val="22"/>
                <w:szCs w:val="22"/>
                <w:lang w:bidi="ar"/>
              </w:rPr>
              <w:t>叶斌昇</w:t>
            </w:r>
          </w:p>
        </w:tc>
        <w:tc>
          <w:tcPr>
            <w:tcW w:w="38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7BB912">
            <w:pPr>
              <w:widowControl/>
              <w:jc w:val="center"/>
              <w:textAlignment w:val="center"/>
              <w:rPr>
                <w:color w:val="auto"/>
                <w:sz w:val="22"/>
                <w:szCs w:val="22"/>
              </w:rPr>
            </w:pPr>
            <w:r>
              <w:rPr>
                <w:color w:val="auto"/>
                <w:kern w:val="0"/>
                <w:sz w:val="22"/>
                <w:szCs w:val="22"/>
                <w:lang w:bidi="ar"/>
              </w:rPr>
              <w:t>13806593583</w:t>
            </w:r>
          </w:p>
        </w:tc>
      </w:tr>
      <w:tr w14:paraId="48964EE3">
        <w:tblPrEx>
          <w:tblCellMar>
            <w:top w:w="0" w:type="dxa"/>
            <w:left w:w="0" w:type="dxa"/>
            <w:bottom w:w="0" w:type="dxa"/>
            <w:right w:w="0" w:type="dxa"/>
          </w:tblCellMar>
        </w:tblPrEx>
        <w:trPr>
          <w:trHeight w:val="603" w:hRule="atLeast"/>
        </w:trPr>
        <w:tc>
          <w:tcPr>
            <w:tcW w:w="34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C79872">
            <w:pPr>
              <w:autoSpaceDE w:val="0"/>
              <w:autoSpaceDN w:val="0"/>
              <w:spacing w:line="360" w:lineRule="exact"/>
              <w:jc w:val="center"/>
              <w:rPr>
                <w:color w:val="auto"/>
                <w:szCs w:val="21"/>
              </w:rPr>
            </w:pPr>
            <w:r>
              <w:rPr>
                <w:color w:val="auto"/>
                <w:szCs w:val="21"/>
              </w:rPr>
              <w:t>中国农业银行</w:t>
            </w:r>
          </w:p>
        </w:tc>
        <w:tc>
          <w:tcPr>
            <w:tcW w:w="24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E0DC71">
            <w:pPr>
              <w:autoSpaceDE w:val="0"/>
              <w:autoSpaceDN w:val="0"/>
              <w:spacing w:line="360" w:lineRule="exact"/>
              <w:jc w:val="center"/>
              <w:rPr>
                <w:color w:val="auto"/>
                <w:szCs w:val="21"/>
              </w:rPr>
            </w:pPr>
            <w:r>
              <w:rPr>
                <w:color w:val="auto"/>
                <w:szCs w:val="21"/>
              </w:rPr>
              <w:t>娄志伟</w:t>
            </w:r>
          </w:p>
        </w:tc>
        <w:tc>
          <w:tcPr>
            <w:tcW w:w="38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E29C84">
            <w:pPr>
              <w:autoSpaceDE w:val="0"/>
              <w:autoSpaceDN w:val="0"/>
              <w:spacing w:line="360" w:lineRule="exact"/>
              <w:jc w:val="center"/>
              <w:rPr>
                <w:color w:val="auto"/>
                <w:szCs w:val="21"/>
              </w:rPr>
            </w:pPr>
            <w:r>
              <w:rPr>
                <w:color w:val="auto"/>
                <w:szCs w:val="21"/>
              </w:rPr>
              <w:t>13958514828</w:t>
            </w:r>
          </w:p>
        </w:tc>
      </w:tr>
      <w:tr w14:paraId="474C136C">
        <w:tblPrEx>
          <w:tblCellMar>
            <w:top w:w="0" w:type="dxa"/>
            <w:left w:w="0" w:type="dxa"/>
            <w:bottom w:w="0" w:type="dxa"/>
            <w:right w:w="0" w:type="dxa"/>
          </w:tblCellMar>
        </w:tblPrEx>
        <w:trPr>
          <w:trHeight w:val="612" w:hRule="atLeast"/>
        </w:trPr>
        <w:tc>
          <w:tcPr>
            <w:tcW w:w="34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626125">
            <w:pPr>
              <w:autoSpaceDE w:val="0"/>
              <w:autoSpaceDN w:val="0"/>
              <w:spacing w:line="360" w:lineRule="exact"/>
              <w:jc w:val="center"/>
              <w:rPr>
                <w:color w:val="auto"/>
                <w:szCs w:val="21"/>
              </w:rPr>
            </w:pPr>
            <w:r>
              <w:rPr>
                <w:color w:val="auto"/>
                <w:szCs w:val="21"/>
              </w:rPr>
              <w:t>台州银行</w:t>
            </w:r>
          </w:p>
        </w:tc>
        <w:tc>
          <w:tcPr>
            <w:tcW w:w="244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6FC1CC">
            <w:pPr>
              <w:autoSpaceDE w:val="0"/>
              <w:autoSpaceDN w:val="0"/>
              <w:spacing w:line="360" w:lineRule="exact"/>
              <w:jc w:val="center"/>
              <w:rPr>
                <w:color w:val="auto"/>
                <w:szCs w:val="21"/>
              </w:rPr>
            </w:pPr>
            <w:r>
              <w:rPr>
                <w:color w:val="auto"/>
                <w:szCs w:val="21"/>
              </w:rPr>
              <w:t>朱翔</w:t>
            </w:r>
          </w:p>
        </w:tc>
        <w:tc>
          <w:tcPr>
            <w:tcW w:w="380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B7BEA95">
            <w:pPr>
              <w:autoSpaceDE w:val="0"/>
              <w:autoSpaceDN w:val="0"/>
              <w:spacing w:line="360" w:lineRule="exact"/>
              <w:jc w:val="center"/>
              <w:rPr>
                <w:color w:val="auto"/>
                <w:szCs w:val="21"/>
              </w:rPr>
            </w:pPr>
            <w:r>
              <w:rPr>
                <w:color w:val="auto"/>
                <w:szCs w:val="21"/>
              </w:rPr>
              <w:t>13819660917</w:t>
            </w:r>
          </w:p>
        </w:tc>
      </w:tr>
    </w:tbl>
    <w:p w14:paraId="4C4992B9">
      <w:pPr>
        <w:rPr>
          <w:color w:val="auto"/>
        </w:rPr>
      </w:pPr>
    </w:p>
    <w:p w14:paraId="31503727">
      <w:pPr>
        <w:pStyle w:val="16"/>
        <w:rPr>
          <w:color w:val="auto"/>
        </w:rPr>
      </w:pPr>
      <w:r>
        <w:rPr>
          <w:rFonts w:ascii="Times New Roman"/>
          <w:b/>
          <w:color w:val="auto"/>
          <w:sz w:val="44"/>
          <w:szCs w:val="44"/>
        </w:rPr>
        <w:br w:type="page"/>
      </w:r>
    </w:p>
    <w:p w14:paraId="182F1F71">
      <w:pPr>
        <w:snapToGrid w:val="0"/>
        <w:spacing w:line="360" w:lineRule="auto"/>
        <w:jc w:val="center"/>
        <w:rPr>
          <w:color w:val="auto"/>
          <w:sz w:val="32"/>
          <w:szCs w:val="32"/>
        </w:rPr>
        <w:sectPr>
          <w:headerReference r:id="rId4" w:type="first"/>
          <w:footerReference r:id="rId7" w:type="first"/>
          <w:headerReference r:id="rId3" w:type="default"/>
          <w:footerReference r:id="rId5" w:type="default"/>
          <w:footerReference r:id="rId6" w:type="even"/>
          <w:pgSz w:w="11906" w:h="16838"/>
          <w:pgMar w:top="1440" w:right="1080" w:bottom="1440" w:left="1080" w:header="851" w:footer="992" w:gutter="0"/>
          <w:cols w:space="720" w:num="1"/>
          <w:titlePg/>
          <w:docGrid w:linePitch="312" w:charSpace="0"/>
        </w:sectPr>
      </w:pPr>
    </w:p>
    <w:p w14:paraId="5B84DCDD">
      <w:pPr>
        <w:snapToGrid w:val="0"/>
        <w:spacing w:line="360" w:lineRule="auto"/>
        <w:rPr>
          <w:b/>
          <w:bCs/>
          <w:color w:val="auto"/>
          <w:szCs w:val="21"/>
        </w:rPr>
      </w:pPr>
      <w:r>
        <w:rPr>
          <w:b/>
          <w:bCs/>
          <w:color w:val="auto"/>
          <w:szCs w:val="21"/>
        </w:rPr>
        <w:t>公告附件</w:t>
      </w:r>
      <w:r>
        <w:rPr>
          <w:rFonts w:hint="eastAsia"/>
          <w:b/>
          <w:bCs/>
          <w:color w:val="auto"/>
          <w:szCs w:val="21"/>
        </w:rPr>
        <w:t>2</w:t>
      </w:r>
    </w:p>
    <w:p w14:paraId="59E6A7A1">
      <w:pPr>
        <w:snapToGrid w:val="0"/>
        <w:jc w:val="center"/>
        <w:rPr>
          <w:b/>
          <w:color w:val="auto"/>
          <w:sz w:val="32"/>
          <w:szCs w:val="32"/>
        </w:rPr>
      </w:pPr>
    </w:p>
    <w:p w14:paraId="0937455F">
      <w:pPr>
        <w:snapToGrid w:val="0"/>
        <w:jc w:val="center"/>
        <w:rPr>
          <w:b/>
          <w:color w:val="auto"/>
          <w:sz w:val="32"/>
          <w:szCs w:val="32"/>
        </w:rPr>
      </w:pPr>
      <w:r>
        <w:rPr>
          <w:rFonts w:hint="eastAsia"/>
          <w:b/>
          <w:color w:val="auto"/>
          <w:sz w:val="32"/>
          <w:szCs w:val="32"/>
        </w:rPr>
        <w:t>仙居县承担履约保函、预付款保函业务机构名单</w:t>
      </w:r>
    </w:p>
    <w:p w14:paraId="32684025">
      <w:pPr>
        <w:jc w:val="center"/>
        <w:rPr>
          <w:rFonts w:ascii="宋体" w:cs="宋体"/>
          <w:color w:val="auto"/>
          <w:sz w:val="24"/>
        </w:rPr>
      </w:pPr>
    </w:p>
    <w:tbl>
      <w:tblPr>
        <w:tblStyle w:val="6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89"/>
        <w:gridCol w:w="9535"/>
        <w:gridCol w:w="2982"/>
      </w:tblGrid>
      <w:tr w14:paraId="103F3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0" w:type="auto"/>
            <w:vAlign w:val="center"/>
          </w:tcPr>
          <w:p w14:paraId="2E6C959C">
            <w:pPr>
              <w:snapToGrid w:val="0"/>
              <w:jc w:val="center"/>
              <w:rPr>
                <w:b/>
                <w:bCs/>
                <w:color w:val="auto"/>
                <w:sz w:val="24"/>
              </w:rPr>
            </w:pPr>
            <w:r>
              <w:rPr>
                <w:b/>
                <w:bCs/>
                <w:color w:val="auto"/>
                <w:sz w:val="24"/>
              </w:rPr>
              <w:t>金融机构名称及意愿承担保函（保单）种类</w:t>
            </w:r>
          </w:p>
        </w:tc>
        <w:tc>
          <w:tcPr>
            <w:tcW w:w="0" w:type="auto"/>
            <w:vAlign w:val="center"/>
          </w:tcPr>
          <w:p w14:paraId="24725020">
            <w:pPr>
              <w:snapToGrid w:val="0"/>
              <w:jc w:val="center"/>
              <w:rPr>
                <w:b/>
                <w:bCs/>
                <w:color w:val="auto"/>
                <w:sz w:val="24"/>
              </w:rPr>
            </w:pPr>
            <w:r>
              <w:rPr>
                <w:b/>
                <w:bCs/>
                <w:color w:val="auto"/>
                <w:sz w:val="24"/>
              </w:rPr>
              <w:t>保函（保单）收费情况</w:t>
            </w:r>
          </w:p>
        </w:tc>
        <w:tc>
          <w:tcPr>
            <w:tcW w:w="0" w:type="auto"/>
            <w:vAlign w:val="center"/>
          </w:tcPr>
          <w:p w14:paraId="537D6618">
            <w:pPr>
              <w:snapToGrid w:val="0"/>
              <w:jc w:val="center"/>
              <w:rPr>
                <w:b/>
                <w:bCs/>
                <w:color w:val="auto"/>
                <w:sz w:val="24"/>
              </w:rPr>
            </w:pPr>
            <w:r>
              <w:rPr>
                <w:b/>
                <w:bCs/>
                <w:color w:val="auto"/>
                <w:sz w:val="24"/>
              </w:rPr>
              <w:t>联系人及</w:t>
            </w:r>
          </w:p>
          <w:p w14:paraId="6E34A999">
            <w:pPr>
              <w:snapToGrid w:val="0"/>
              <w:jc w:val="center"/>
              <w:rPr>
                <w:b/>
                <w:bCs/>
                <w:color w:val="auto"/>
                <w:sz w:val="24"/>
              </w:rPr>
            </w:pPr>
            <w:r>
              <w:rPr>
                <w:b/>
                <w:bCs/>
                <w:color w:val="auto"/>
                <w:sz w:val="24"/>
              </w:rPr>
              <w:t>联系方式</w:t>
            </w:r>
          </w:p>
        </w:tc>
      </w:tr>
      <w:tr w14:paraId="67EB8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0" w:hRule="atLeast"/>
        </w:trPr>
        <w:tc>
          <w:tcPr>
            <w:tcW w:w="0" w:type="auto"/>
            <w:vAlign w:val="center"/>
          </w:tcPr>
          <w:p w14:paraId="3F4E70F6">
            <w:pPr>
              <w:snapToGrid w:val="0"/>
              <w:rPr>
                <w:color w:val="auto"/>
                <w:sz w:val="24"/>
              </w:rPr>
            </w:pPr>
            <w:r>
              <w:rPr>
                <w:color w:val="auto"/>
                <w:sz w:val="24"/>
              </w:rPr>
              <w:t>机构名称：中国工商银行股份有限公司仙居支行</w:t>
            </w:r>
          </w:p>
          <w:p w14:paraId="62D758B5">
            <w:pPr>
              <w:snapToGrid w:val="0"/>
              <w:rPr>
                <w:color w:val="auto"/>
                <w:sz w:val="24"/>
              </w:rPr>
            </w:pPr>
            <w:r>
              <w:rPr>
                <w:color w:val="auto"/>
                <w:sz w:val="24"/>
              </w:rPr>
              <w:t>履约保函： 是</w:t>
            </w:r>
          </w:p>
          <w:p w14:paraId="58F9D2B6">
            <w:pPr>
              <w:snapToGrid w:val="0"/>
              <w:rPr>
                <w:color w:val="auto"/>
                <w:sz w:val="24"/>
              </w:rPr>
            </w:pPr>
            <w:r>
              <w:rPr>
                <w:color w:val="auto"/>
                <w:sz w:val="24"/>
              </w:rPr>
              <w:t>预付款保函： 是</w:t>
            </w:r>
          </w:p>
        </w:tc>
        <w:tc>
          <w:tcPr>
            <w:tcW w:w="0" w:type="auto"/>
            <w:vAlign w:val="center"/>
          </w:tcPr>
          <w:p w14:paraId="0E4A9D58">
            <w:pPr>
              <w:snapToGrid w:val="0"/>
              <w:jc w:val="left"/>
              <w:rPr>
                <w:color w:val="auto"/>
                <w:sz w:val="24"/>
              </w:rPr>
            </w:pPr>
            <w:r>
              <w:rPr>
                <w:color w:val="auto"/>
                <w:sz w:val="24"/>
              </w:rPr>
              <w:t>对外保函服务</w:t>
            </w:r>
          </w:p>
          <w:p w14:paraId="4E096C07">
            <w:pPr>
              <w:snapToGrid w:val="0"/>
              <w:jc w:val="left"/>
              <w:rPr>
                <w:color w:val="auto"/>
                <w:sz w:val="24"/>
              </w:rPr>
            </w:pPr>
            <w:r>
              <w:rPr>
                <w:color w:val="auto"/>
                <w:sz w:val="24"/>
              </w:rPr>
              <w:t>1.开立及展期费担保费率：</w:t>
            </w:r>
          </w:p>
          <w:p w14:paraId="6655AE9F">
            <w:pPr>
              <w:snapToGrid w:val="0"/>
              <w:jc w:val="left"/>
              <w:rPr>
                <w:color w:val="auto"/>
                <w:sz w:val="24"/>
              </w:rPr>
            </w:pPr>
            <w:r>
              <w:rPr>
                <w:color w:val="auto"/>
                <w:sz w:val="24"/>
              </w:rPr>
              <w:t>（1)融资性保函：期限在一年（含）以内，客户按担保额度0.05-0.25%/月计收。最小计费周期为实际月（按实际发生天数，从保函生效之日至失效日计算，30天为1月），期限不足1月的按1个月计收。最低500元／季。</w:t>
            </w:r>
          </w:p>
          <w:p w14:paraId="7024DB1A">
            <w:pPr>
              <w:snapToGrid w:val="0"/>
              <w:jc w:val="left"/>
              <w:rPr>
                <w:color w:val="auto"/>
                <w:sz w:val="24"/>
              </w:rPr>
            </w:pPr>
            <w:r>
              <w:rPr>
                <w:color w:val="auto"/>
                <w:sz w:val="24"/>
              </w:rPr>
              <w:t>（2)非融资性保函：期限在一年（含）以内，客户按0.027-0.167%/月计收。最小计费周期为实际月（按实际发生天数，从保函生效之日至失效日计算，30天为1月），期限不足1月的按1个月计收。最低500元／季。</w:t>
            </w:r>
          </w:p>
          <w:p w14:paraId="34DBF16B">
            <w:pPr>
              <w:snapToGrid w:val="0"/>
              <w:jc w:val="left"/>
              <w:rPr>
                <w:color w:val="auto"/>
                <w:sz w:val="24"/>
              </w:rPr>
            </w:pPr>
            <w:r>
              <w:rPr>
                <w:color w:val="auto"/>
                <w:sz w:val="24"/>
              </w:rPr>
              <w:t>（3)担保期限超过一年的，每增加一年整体费率提高10%（单利）。若担保文本未明确确定的到期日或含有自动延展性质条款的，我行可按根据基础合同和担保文本的有关约定推算出的担保最长有效期调整对应的费率。</w:t>
            </w:r>
          </w:p>
          <w:p w14:paraId="34593D21">
            <w:pPr>
              <w:snapToGrid w:val="0"/>
              <w:rPr>
                <w:color w:val="auto"/>
                <w:sz w:val="24"/>
              </w:rPr>
            </w:pPr>
            <w:r>
              <w:rPr>
                <w:color w:val="auto"/>
                <w:sz w:val="24"/>
              </w:rPr>
              <w:t>如企业划型为小微企业的，以上手续费全免。</w:t>
            </w:r>
          </w:p>
        </w:tc>
        <w:tc>
          <w:tcPr>
            <w:tcW w:w="0" w:type="auto"/>
            <w:vAlign w:val="center"/>
          </w:tcPr>
          <w:p w14:paraId="0FE1D40F">
            <w:pPr>
              <w:snapToGrid w:val="0"/>
              <w:rPr>
                <w:color w:val="auto"/>
                <w:sz w:val="24"/>
              </w:rPr>
            </w:pPr>
            <w:r>
              <w:rPr>
                <w:color w:val="auto"/>
                <w:sz w:val="24"/>
              </w:rPr>
              <w:t>陈盈13967614344</w:t>
            </w:r>
          </w:p>
        </w:tc>
      </w:tr>
      <w:tr w14:paraId="21E6A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1" w:hRule="atLeast"/>
        </w:trPr>
        <w:tc>
          <w:tcPr>
            <w:tcW w:w="0" w:type="auto"/>
            <w:vAlign w:val="center"/>
          </w:tcPr>
          <w:p w14:paraId="024F83CA">
            <w:pPr>
              <w:snapToGrid w:val="0"/>
              <w:rPr>
                <w:color w:val="auto"/>
                <w:sz w:val="24"/>
              </w:rPr>
            </w:pPr>
            <w:r>
              <w:rPr>
                <w:color w:val="auto"/>
                <w:sz w:val="24"/>
              </w:rPr>
              <w:t>机构名称：浙江泰隆商业银行台州仙居支行</w:t>
            </w:r>
          </w:p>
          <w:p w14:paraId="6CA9D1A8">
            <w:pPr>
              <w:snapToGrid w:val="0"/>
              <w:rPr>
                <w:color w:val="auto"/>
                <w:sz w:val="24"/>
              </w:rPr>
            </w:pPr>
            <w:r>
              <w:rPr>
                <w:color w:val="auto"/>
                <w:sz w:val="24"/>
              </w:rPr>
              <w:t>履约保函：是</w:t>
            </w:r>
          </w:p>
          <w:p w14:paraId="105832DE">
            <w:pPr>
              <w:snapToGrid w:val="0"/>
              <w:rPr>
                <w:color w:val="auto"/>
                <w:sz w:val="24"/>
              </w:rPr>
            </w:pPr>
            <w:r>
              <w:rPr>
                <w:color w:val="auto"/>
                <w:sz w:val="24"/>
              </w:rPr>
              <w:t>预付款保函：是</w:t>
            </w:r>
          </w:p>
          <w:p w14:paraId="6914057A">
            <w:pPr>
              <w:snapToGrid w:val="0"/>
              <w:rPr>
                <w:color w:val="auto"/>
                <w:sz w:val="24"/>
              </w:rPr>
            </w:pPr>
            <w:r>
              <w:rPr>
                <w:color w:val="auto"/>
                <w:sz w:val="24"/>
              </w:rPr>
              <w:t>备注：我行目前只有线下模式</w:t>
            </w:r>
          </w:p>
        </w:tc>
        <w:tc>
          <w:tcPr>
            <w:tcW w:w="0" w:type="auto"/>
          </w:tcPr>
          <w:p w14:paraId="1A36C0A8">
            <w:pPr>
              <w:snapToGrid w:val="0"/>
              <w:jc w:val="left"/>
              <w:rPr>
                <w:color w:val="auto"/>
                <w:sz w:val="24"/>
              </w:rPr>
            </w:pPr>
            <w:r>
              <w:rPr>
                <w:color w:val="auto"/>
                <w:sz w:val="24"/>
              </w:rPr>
              <w:t>根据保证金比例不同，参照下述费率计收：</w:t>
            </w:r>
          </w:p>
          <w:p w14:paraId="6A3D69FA">
            <w:pPr>
              <w:snapToGrid w:val="0"/>
              <w:jc w:val="left"/>
              <w:rPr>
                <w:color w:val="auto"/>
                <w:sz w:val="24"/>
              </w:rPr>
            </w:pPr>
            <w:r>
              <w:rPr>
                <w:color w:val="auto"/>
                <w:sz w:val="24"/>
              </w:rPr>
              <w:t>全额保证金，500一年</w:t>
            </w:r>
            <w:r>
              <w:rPr>
                <w:rFonts w:hint="eastAsia"/>
                <w:color w:val="auto"/>
                <w:sz w:val="24"/>
              </w:rPr>
              <w:t>；</w:t>
            </w:r>
          </w:p>
          <w:p w14:paraId="38EC1BE9">
            <w:pPr>
              <w:snapToGrid w:val="0"/>
              <w:jc w:val="left"/>
              <w:rPr>
                <w:color w:val="auto"/>
                <w:sz w:val="24"/>
              </w:rPr>
            </w:pPr>
            <w:r>
              <w:rPr>
                <w:color w:val="auto"/>
                <w:sz w:val="24"/>
              </w:rPr>
              <w:t>保证金比例50%以下，保函敞口金额的1.25‰/季，最低500元/季</w:t>
            </w:r>
            <w:r>
              <w:rPr>
                <w:rFonts w:hint="eastAsia"/>
                <w:color w:val="auto"/>
                <w:sz w:val="24"/>
              </w:rPr>
              <w:t>；</w:t>
            </w:r>
          </w:p>
          <w:p w14:paraId="66B57F15">
            <w:pPr>
              <w:snapToGrid w:val="0"/>
              <w:jc w:val="left"/>
              <w:rPr>
                <w:color w:val="auto"/>
                <w:sz w:val="24"/>
              </w:rPr>
            </w:pPr>
            <w:r>
              <w:rPr>
                <w:color w:val="auto"/>
                <w:sz w:val="24"/>
              </w:rPr>
              <w:t>保证金比例50%（含）以上，保函敞口金额的1‰/季，最低500元/季。</w:t>
            </w:r>
          </w:p>
          <w:p w14:paraId="5E361987">
            <w:pPr>
              <w:snapToGrid w:val="0"/>
              <w:jc w:val="left"/>
              <w:rPr>
                <w:color w:val="auto"/>
                <w:sz w:val="24"/>
              </w:rPr>
            </w:pPr>
            <w:r>
              <w:rPr>
                <w:color w:val="auto"/>
                <w:sz w:val="24"/>
              </w:rPr>
              <w:t>涉及保函增额，增额部分参照开立保函收费标准另行收费，延期修改按照300/次的标准另行收费</w:t>
            </w:r>
            <w:r>
              <w:rPr>
                <w:rFonts w:hint="eastAsia"/>
                <w:color w:val="auto"/>
                <w:sz w:val="24"/>
              </w:rPr>
              <w:t>；</w:t>
            </w:r>
          </w:p>
          <w:p w14:paraId="499F098E">
            <w:pPr>
              <w:snapToGrid w:val="0"/>
              <w:jc w:val="left"/>
              <w:rPr>
                <w:color w:val="auto"/>
                <w:sz w:val="24"/>
              </w:rPr>
            </w:pPr>
            <w:r>
              <w:rPr>
                <w:color w:val="auto"/>
                <w:sz w:val="24"/>
              </w:rPr>
              <w:t>按年收费项目不足一年按一年计收，超过一年三十天按照两年计收（从保函开立之日起390天（含）为一个年度三十天）</w:t>
            </w:r>
          </w:p>
          <w:p w14:paraId="6FC1C19B">
            <w:pPr>
              <w:snapToGrid w:val="0"/>
              <w:jc w:val="left"/>
              <w:rPr>
                <w:color w:val="auto"/>
                <w:sz w:val="24"/>
              </w:rPr>
            </w:pPr>
            <w:r>
              <w:rPr>
                <w:color w:val="auto"/>
                <w:sz w:val="24"/>
              </w:rPr>
              <w:t>按季收费项目不足一季按一季度计收，超过一季度十天的按两季度计收（从保函开立之日起100天（含）为一个季度十天）</w:t>
            </w:r>
          </w:p>
        </w:tc>
        <w:tc>
          <w:tcPr>
            <w:tcW w:w="0" w:type="auto"/>
            <w:vAlign w:val="center"/>
          </w:tcPr>
          <w:p w14:paraId="4C541DC4">
            <w:pPr>
              <w:snapToGrid w:val="0"/>
              <w:rPr>
                <w:color w:val="auto"/>
                <w:sz w:val="24"/>
              </w:rPr>
            </w:pPr>
            <w:r>
              <w:rPr>
                <w:color w:val="auto"/>
                <w:sz w:val="24"/>
              </w:rPr>
              <w:t>银行联系人：陈超17858683697</w:t>
            </w:r>
          </w:p>
          <w:p w14:paraId="3DA384A4">
            <w:pPr>
              <w:snapToGrid w:val="0"/>
              <w:rPr>
                <w:color w:val="auto"/>
                <w:sz w:val="24"/>
              </w:rPr>
            </w:pPr>
            <w:r>
              <w:rPr>
                <w:color w:val="auto"/>
                <w:sz w:val="24"/>
              </w:rPr>
              <w:t>具体保函业务办理客户经理：王英17858683702</w:t>
            </w:r>
          </w:p>
        </w:tc>
      </w:tr>
      <w:tr w14:paraId="0D90F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trPr>
        <w:tc>
          <w:tcPr>
            <w:tcW w:w="0" w:type="auto"/>
            <w:vAlign w:val="center"/>
          </w:tcPr>
          <w:p w14:paraId="3B3F8F85">
            <w:pPr>
              <w:snapToGrid w:val="0"/>
              <w:rPr>
                <w:color w:val="auto"/>
                <w:sz w:val="24"/>
              </w:rPr>
            </w:pPr>
            <w:r>
              <w:rPr>
                <w:color w:val="auto"/>
                <w:sz w:val="24"/>
              </w:rPr>
              <w:t>机构名称：仙居农商银行</w:t>
            </w:r>
          </w:p>
          <w:p w14:paraId="1B77D8D2">
            <w:pPr>
              <w:snapToGrid w:val="0"/>
              <w:rPr>
                <w:color w:val="auto"/>
                <w:sz w:val="24"/>
              </w:rPr>
            </w:pPr>
            <w:r>
              <w:rPr>
                <w:color w:val="auto"/>
                <w:sz w:val="24"/>
              </w:rPr>
              <w:t>履约保函：是</w:t>
            </w:r>
          </w:p>
          <w:p w14:paraId="52A2AF4F">
            <w:pPr>
              <w:snapToGrid w:val="0"/>
              <w:rPr>
                <w:color w:val="auto"/>
                <w:sz w:val="24"/>
              </w:rPr>
            </w:pPr>
            <w:r>
              <w:rPr>
                <w:color w:val="auto"/>
                <w:sz w:val="24"/>
              </w:rPr>
              <w:t>预付款保函：是</w:t>
            </w:r>
          </w:p>
        </w:tc>
        <w:tc>
          <w:tcPr>
            <w:tcW w:w="0" w:type="auto"/>
            <w:vAlign w:val="center"/>
          </w:tcPr>
          <w:p w14:paraId="01EB5F3F">
            <w:pPr>
              <w:snapToGrid w:val="0"/>
              <w:rPr>
                <w:color w:val="auto"/>
                <w:sz w:val="24"/>
              </w:rPr>
            </w:pPr>
            <w:r>
              <w:rPr>
                <w:color w:val="auto"/>
                <w:sz w:val="24"/>
              </w:rPr>
              <w:t>合同（质量）履约按履约保证金年费率万分之五，在出具保函前一次性收取。</w:t>
            </w:r>
          </w:p>
        </w:tc>
        <w:tc>
          <w:tcPr>
            <w:tcW w:w="0" w:type="auto"/>
            <w:vAlign w:val="center"/>
          </w:tcPr>
          <w:p w14:paraId="454EEB85">
            <w:pPr>
              <w:snapToGrid w:val="0"/>
              <w:rPr>
                <w:color w:val="auto"/>
                <w:sz w:val="24"/>
              </w:rPr>
            </w:pPr>
            <w:r>
              <w:rPr>
                <w:color w:val="auto"/>
                <w:sz w:val="24"/>
              </w:rPr>
              <w:t>李杭13586233529</w:t>
            </w:r>
          </w:p>
        </w:tc>
      </w:tr>
      <w:tr w14:paraId="7BD2C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trPr>
        <w:tc>
          <w:tcPr>
            <w:tcW w:w="0" w:type="auto"/>
            <w:vAlign w:val="center"/>
          </w:tcPr>
          <w:p w14:paraId="7DF548B6">
            <w:pPr>
              <w:snapToGrid w:val="0"/>
              <w:rPr>
                <w:color w:val="auto"/>
                <w:sz w:val="24"/>
              </w:rPr>
            </w:pPr>
            <w:r>
              <w:rPr>
                <w:color w:val="auto"/>
                <w:sz w:val="24"/>
              </w:rPr>
              <w:t>机构名称：仙居中国银行</w:t>
            </w:r>
          </w:p>
          <w:p w14:paraId="124D1EED">
            <w:pPr>
              <w:snapToGrid w:val="0"/>
              <w:rPr>
                <w:color w:val="auto"/>
                <w:sz w:val="24"/>
              </w:rPr>
            </w:pPr>
            <w:r>
              <w:rPr>
                <w:color w:val="auto"/>
                <w:sz w:val="24"/>
              </w:rPr>
              <w:t>履约保函：是</w:t>
            </w:r>
          </w:p>
          <w:p w14:paraId="5943C10D">
            <w:pPr>
              <w:snapToGrid w:val="0"/>
              <w:rPr>
                <w:color w:val="auto"/>
                <w:sz w:val="24"/>
              </w:rPr>
            </w:pPr>
            <w:r>
              <w:rPr>
                <w:color w:val="auto"/>
                <w:sz w:val="24"/>
              </w:rPr>
              <w:t>预付款保函：是</w:t>
            </w:r>
          </w:p>
        </w:tc>
        <w:tc>
          <w:tcPr>
            <w:tcW w:w="0" w:type="auto"/>
            <w:vAlign w:val="center"/>
          </w:tcPr>
          <w:p w14:paraId="4A589803">
            <w:pPr>
              <w:snapToGrid w:val="0"/>
              <w:rPr>
                <w:color w:val="auto"/>
                <w:sz w:val="24"/>
              </w:rPr>
            </w:pPr>
            <w:r>
              <w:rPr>
                <w:color w:val="auto"/>
                <w:sz w:val="24"/>
              </w:rPr>
              <w:t>合同（质量）履约按履约保证金年费率1%（1.5%），每单保函最低保险费为500元。</w:t>
            </w:r>
          </w:p>
        </w:tc>
        <w:tc>
          <w:tcPr>
            <w:tcW w:w="0" w:type="auto"/>
            <w:vAlign w:val="center"/>
          </w:tcPr>
          <w:p w14:paraId="62E8D72F">
            <w:pPr>
              <w:snapToGrid w:val="0"/>
              <w:rPr>
                <w:color w:val="auto"/>
                <w:sz w:val="24"/>
              </w:rPr>
            </w:pPr>
            <w:r>
              <w:rPr>
                <w:color w:val="auto"/>
                <w:sz w:val="24"/>
              </w:rPr>
              <w:t>张弥0576-87796908</w:t>
            </w:r>
          </w:p>
        </w:tc>
      </w:tr>
      <w:tr w14:paraId="364E5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 w:hRule="atLeast"/>
        </w:trPr>
        <w:tc>
          <w:tcPr>
            <w:tcW w:w="0" w:type="auto"/>
            <w:vAlign w:val="center"/>
          </w:tcPr>
          <w:p w14:paraId="3562117C">
            <w:pPr>
              <w:snapToGrid w:val="0"/>
              <w:rPr>
                <w:color w:val="auto"/>
                <w:sz w:val="24"/>
              </w:rPr>
            </w:pPr>
            <w:r>
              <w:rPr>
                <w:color w:val="auto"/>
                <w:sz w:val="24"/>
              </w:rPr>
              <w:t>机构名称：中国人民财产保险股份有限公司仙居支公司</w:t>
            </w:r>
          </w:p>
          <w:p w14:paraId="37915219">
            <w:pPr>
              <w:snapToGrid w:val="0"/>
              <w:rPr>
                <w:color w:val="auto"/>
                <w:sz w:val="24"/>
              </w:rPr>
            </w:pPr>
            <w:r>
              <w:rPr>
                <w:color w:val="auto"/>
                <w:sz w:val="24"/>
              </w:rPr>
              <w:t>履约保险：是</w:t>
            </w:r>
          </w:p>
          <w:p w14:paraId="49EA1DB8">
            <w:pPr>
              <w:snapToGrid w:val="0"/>
              <w:rPr>
                <w:color w:val="auto"/>
                <w:sz w:val="24"/>
              </w:rPr>
            </w:pPr>
            <w:r>
              <w:rPr>
                <w:color w:val="auto"/>
                <w:sz w:val="24"/>
              </w:rPr>
              <w:t>预付款保函：是</w:t>
            </w:r>
          </w:p>
        </w:tc>
        <w:tc>
          <w:tcPr>
            <w:tcW w:w="0" w:type="auto"/>
            <w:vAlign w:val="center"/>
          </w:tcPr>
          <w:p w14:paraId="296102E9">
            <w:pPr>
              <w:snapToGrid w:val="0"/>
              <w:rPr>
                <w:color w:val="auto"/>
                <w:sz w:val="24"/>
              </w:rPr>
            </w:pPr>
            <w:r>
              <w:rPr>
                <w:color w:val="auto"/>
                <w:sz w:val="24"/>
              </w:rPr>
              <w:t>建设工程合同款支付保证保险，年费率1.2%，每单最低保险费为1000元。</w:t>
            </w:r>
          </w:p>
          <w:p w14:paraId="792DA077">
            <w:pPr>
              <w:snapToGrid w:val="0"/>
              <w:rPr>
                <w:color w:val="auto"/>
                <w:sz w:val="24"/>
              </w:rPr>
            </w:pPr>
            <w:r>
              <w:rPr>
                <w:color w:val="auto"/>
                <w:sz w:val="24"/>
              </w:rPr>
              <w:t>建设工程预付款保证保险，年费率0.6%，每单最低保险费为1000元。</w:t>
            </w:r>
          </w:p>
        </w:tc>
        <w:tc>
          <w:tcPr>
            <w:tcW w:w="0" w:type="auto"/>
            <w:vAlign w:val="center"/>
          </w:tcPr>
          <w:p w14:paraId="58033272">
            <w:pPr>
              <w:snapToGrid w:val="0"/>
              <w:rPr>
                <w:color w:val="auto"/>
                <w:sz w:val="24"/>
              </w:rPr>
            </w:pPr>
            <w:r>
              <w:rPr>
                <w:color w:val="auto"/>
                <w:sz w:val="24"/>
              </w:rPr>
              <w:t>王巧红13968483573</w:t>
            </w:r>
          </w:p>
        </w:tc>
      </w:tr>
      <w:tr w14:paraId="7B09E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 w:hRule="atLeast"/>
        </w:trPr>
        <w:tc>
          <w:tcPr>
            <w:tcW w:w="0" w:type="auto"/>
            <w:vAlign w:val="center"/>
          </w:tcPr>
          <w:p w14:paraId="4825D57A">
            <w:pPr>
              <w:snapToGrid w:val="0"/>
              <w:rPr>
                <w:color w:val="auto"/>
                <w:sz w:val="24"/>
              </w:rPr>
            </w:pPr>
            <w:r>
              <w:rPr>
                <w:color w:val="auto"/>
                <w:sz w:val="24"/>
              </w:rPr>
              <w:t>机构名称：中国大地财产保险股份有限公司仙居支公司</w:t>
            </w:r>
          </w:p>
          <w:p w14:paraId="67888CD9">
            <w:pPr>
              <w:snapToGrid w:val="0"/>
              <w:rPr>
                <w:color w:val="auto"/>
                <w:sz w:val="24"/>
              </w:rPr>
            </w:pPr>
            <w:r>
              <w:rPr>
                <w:color w:val="auto"/>
                <w:sz w:val="24"/>
              </w:rPr>
              <w:t>履约保函：是</w:t>
            </w:r>
          </w:p>
          <w:p w14:paraId="3C98CC7A">
            <w:pPr>
              <w:snapToGrid w:val="0"/>
              <w:rPr>
                <w:color w:val="auto"/>
                <w:sz w:val="24"/>
              </w:rPr>
            </w:pPr>
            <w:r>
              <w:rPr>
                <w:color w:val="auto"/>
                <w:sz w:val="24"/>
              </w:rPr>
              <w:t>预付款保函：否</w:t>
            </w:r>
          </w:p>
        </w:tc>
        <w:tc>
          <w:tcPr>
            <w:tcW w:w="0" w:type="auto"/>
            <w:vAlign w:val="center"/>
          </w:tcPr>
          <w:p w14:paraId="6C608D35">
            <w:pPr>
              <w:snapToGrid w:val="0"/>
              <w:rPr>
                <w:color w:val="auto"/>
                <w:sz w:val="24"/>
              </w:rPr>
            </w:pPr>
            <w:r>
              <w:rPr>
                <w:color w:val="auto"/>
                <w:sz w:val="24"/>
              </w:rPr>
              <w:t>合同（质量）履约按履约保证金年费率最低0.5%，每单保函最低保险费为1000元。</w:t>
            </w:r>
          </w:p>
        </w:tc>
        <w:tc>
          <w:tcPr>
            <w:tcW w:w="0" w:type="auto"/>
            <w:vAlign w:val="center"/>
          </w:tcPr>
          <w:p w14:paraId="6003EA09">
            <w:pPr>
              <w:snapToGrid w:val="0"/>
              <w:rPr>
                <w:color w:val="auto"/>
                <w:sz w:val="24"/>
              </w:rPr>
            </w:pPr>
            <w:r>
              <w:rPr>
                <w:color w:val="auto"/>
                <w:sz w:val="24"/>
              </w:rPr>
              <w:t>吴琼17858699170</w:t>
            </w:r>
          </w:p>
        </w:tc>
      </w:tr>
      <w:tr w14:paraId="1BF61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trPr>
        <w:tc>
          <w:tcPr>
            <w:tcW w:w="0" w:type="auto"/>
            <w:vAlign w:val="center"/>
          </w:tcPr>
          <w:p w14:paraId="33D4C011">
            <w:pPr>
              <w:snapToGrid w:val="0"/>
              <w:jc w:val="left"/>
              <w:textAlignment w:val="center"/>
              <w:rPr>
                <w:color w:val="auto"/>
                <w:sz w:val="24"/>
              </w:rPr>
            </w:pPr>
            <w:r>
              <w:rPr>
                <w:color w:val="auto"/>
                <w:kern w:val="0"/>
                <w:sz w:val="24"/>
              </w:rPr>
              <w:t>机构名称：天安财产保险股份有限公司台州中心支公司仙居县营销服务部</w:t>
            </w:r>
            <w:r>
              <w:rPr>
                <w:color w:val="auto"/>
                <w:kern w:val="0"/>
                <w:sz w:val="24"/>
              </w:rPr>
              <w:br w:type="textWrapping"/>
            </w:r>
            <w:r>
              <w:rPr>
                <w:color w:val="auto"/>
                <w:kern w:val="0"/>
                <w:sz w:val="24"/>
              </w:rPr>
              <w:t>履约保函：否</w:t>
            </w:r>
            <w:r>
              <w:rPr>
                <w:color w:val="auto"/>
                <w:kern w:val="0"/>
                <w:sz w:val="24"/>
              </w:rPr>
              <w:br w:type="textWrapping"/>
            </w:r>
            <w:r>
              <w:rPr>
                <w:color w:val="auto"/>
                <w:kern w:val="0"/>
                <w:sz w:val="24"/>
              </w:rPr>
              <w:t>预付款保函：是</w:t>
            </w:r>
          </w:p>
        </w:tc>
        <w:tc>
          <w:tcPr>
            <w:tcW w:w="0" w:type="auto"/>
            <w:vAlign w:val="center"/>
          </w:tcPr>
          <w:p w14:paraId="52C424A2">
            <w:pPr>
              <w:snapToGrid w:val="0"/>
              <w:jc w:val="left"/>
              <w:textAlignment w:val="center"/>
              <w:rPr>
                <w:color w:val="auto"/>
                <w:sz w:val="24"/>
              </w:rPr>
            </w:pPr>
            <w:r>
              <w:rPr>
                <w:color w:val="auto"/>
                <w:kern w:val="0"/>
                <w:sz w:val="24"/>
              </w:rPr>
              <w:t>预付款保函：按预付款金额投保，年费率为1%-2%，每单保函最低保险费为500元</w:t>
            </w:r>
            <w:r>
              <w:rPr>
                <w:rFonts w:hint="eastAsia"/>
                <w:color w:val="auto"/>
                <w:kern w:val="0"/>
                <w:sz w:val="24"/>
              </w:rPr>
              <w:t>；</w:t>
            </w:r>
            <w:r>
              <w:rPr>
                <w:color w:val="auto"/>
                <w:kern w:val="0"/>
                <w:sz w:val="24"/>
              </w:rPr>
              <w:t>保险期限最长不超过5年。</w:t>
            </w:r>
          </w:p>
        </w:tc>
        <w:tc>
          <w:tcPr>
            <w:tcW w:w="0" w:type="auto"/>
            <w:vAlign w:val="center"/>
          </w:tcPr>
          <w:p w14:paraId="52EED894">
            <w:pPr>
              <w:snapToGrid w:val="0"/>
              <w:textAlignment w:val="center"/>
              <w:rPr>
                <w:color w:val="auto"/>
                <w:sz w:val="24"/>
              </w:rPr>
            </w:pPr>
            <w:r>
              <w:rPr>
                <w:color w:val="auto"/>
                <w:kern w:val="0"/>
                <w:sz w:val="24"/>
              </w:rPr>
              <w:t>陶正鹏13858613668</w:t>
            </w:r>
          </w:p>
        </w:tc>
      </w:tr>
      <w:tr w14:paraId="08A77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trPr>
        <w:tc>
          <w:tcPr>
            <w:tcW w:w="0" w:type="auto"/>
            <w:vAlign w:val="center"/>
          </w:tcPr>
          <w:p w14:paraId="1C7EAAE0">
            <w:pPr>
              <w:snapToGrid w:val="0"/>
              <w:rPr>
                <w:color w:val="auto"/>
                <w:sz w:val="24"/>
              </w:rPr>
            </w:pPr>
            <w:r>
              <w:rPr>
                <w:color w:val="auto"/>
                <w:sz w:val="24"/>
              </w:rPr>
              <w:t>机构名称：仙居县台融融资担保有限公司</w:t>
            </w:r>
          </w:p>
          <w:p w14:paraId="5D80CE46">
            <w:pPr>
              <w:snapToGrid w:val="0"/>
              <w:rPr>
                <w:color w:val="auto"/>
                <w:sz w:val="24"/>
              </w:rPr>
            </w:pPr>
            <w:r>
              <w:rPr>
                <w:color w:val="auto"/>
                <w:sz w:val="24"/>
              </w:rPr>
              <w:t>履约保函：是</w:t>
            </w:r>
          </w:p>
        </w:tc>
        <w:tc>
          <w:tcPr>
            <w:tcW w:w="0" w:type="auto"/>
            <w:vAlign w:val="center"/>
          </w:tcPr>
          <w:p w14:paraId="37DB7A7B">
            <w:pPr>
              <w:snapToGrid w:val="0"/>
              <w:rPr>
                <w:color w:val="auto"/>
                <w:sz w:val="24"/>
              </w:rPr>
            </w:pPr>
            <w:r>
              <w:rPr>
                <w:color w:val="auto"/>
                <w:sz w:val="24"/>
              </w:rPr>
              <w:t>合同（质量）履约按履约保证金年费率0.2%，每单保函最低保险费为800元。</w:t>
            </w:r>
          </w:p>
        </w:tc>
        <w:tc>
          <w:tcPr>
            <w:tcW w:w="0" w:type="auto"/>
            <w:vAlign w:val="center"/>
          </w:tcPr>
          <w:p w14:paraId="2DB64757">
            <w:pPr>
              <w:snapToGrid w:val="0"/>
              <w:rPr>
                <w:color w:val="auto"/>
                <w:sz w:val="24"/>
              </w:rPr>
            </w:pPr>
            <w:r>
              <w:rPr>
                <w:color w:val="auto"/>
                <w:sz w:val="24"/>
              </w:rPr>
              <w:t>郭鹏飞13819645716</w:t>
            </w:r>
          </w:p>
        </w:tc>
      </w:tr>
      <w:tr w14:paraId="7518D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0" w:type="auto"/>
            <w:vAlign w:val="center"/>
          </w:tcPr>
          <w:p w14:paraId="01F1D128">
            <w:pPr>
              <w:rPr>
                <w:color w:val="auto"/>
                <w:szCs w:val="21"/>
              </w:rPr>
            </w:pPr>
            <w:r>
              <w:rPr>
                <w:color w:val="auto"/>
                <w:szCs w:val="21"/>
              </w:rPr>
              <w:t>机构名称：浙江商盈融资担保有限公司</w:t>
            </w:r>
          </w:p>
          <w:p w14:paraId="670A9AC5">
            <w:pPr>
              <w:snapToGrid w:val="0"/>
              <w:rPr>
                <w:color w:val="auto"/>
                <w:sz w:val="24"/>
              </w:rPr>
            </w:pPr>
            <w:r>
              <w:rPr>
                <w:color w:val="auto"/>
                <w:szCs w:val="21"/>
              </w:rPr>
              <w:t>履约保函：是</w:t>
            </w:r>
          </w:p>
        </w:tc>
        <w:tc>
          <w:tcPr>
            <w:tcW w:w="0" w:type="auto"/>
            <w:vAlign w:val="center"/>
          </w:tcPr>
          <w:p w14:paraId="5FFB1524">
            <w:pPr>
              <w:snapToGrid w:val="0"/>
              <w:rPr>
                <w:color w:val="auto"/>
                <w:sz w:val="24"/>
              </w:rPr>
            </w:pPr>
            <w:r>
              <w:rPr>
                <w:color w:val="auto"/>
                <w:szCs w:val="21"/>
              </w:rPr>
              <w:t>合同（质量）履约按履约保证金年费率0.2%，每单保函最低保险费为800元。</w:t>
            </w:r>
          </w:p>
        </w:tc>
        <w:tc>
          <w:tcPr>
            <w:tcW w:w="0" w:type="auto"/>
            <w:vAlign w:val="center"/>
          </w:tcPr>
          <w:p w14:paraId="7224DA7B">
            <w:pPr>
              <w:snapToGrid w:val="0"/>
              <w:rPr>
                <w:color w:val="auto"/>
                <w:sz w:val="24"/>
              </w:rPr>
            </w:pPr>
            <w:r>
              <w:rPr>
                <w:color w:val="auto"/>
                <w:sz w:val="24"/>
              </w:rPr>
              <w:t>冯婳婳13586233988</w:t>
            </w:r>
          </w:p>
        </w:tc>
      </w:tr>
    </w:tbl>
    <w:p w14:paraId="2CE3FA17">
      <w:pPr>
        <w:widowControl/>
        <w:adjustRightInd/>
        <w:jc w:val="left"/>
        <w:rPr>
          <w:color w:val="auto"/>
          <w:kern w:val="0"/>
          <w:sz w:val="24"/>
          <w:lang w:val="zh-CN"/>
        </w:rPr>
        <w:sectPr>
          <w:pgSz w:w="16838" w:h="11906" w:orient="landscape"/>
          <w:pgMar w:top="1418" w:right="471" w:bottom="1418" w:left="777" w:header="851" w:footer="992" w:gutter="0"/>
          <w:cols w:space="720" w:num="1"/>
          <w:titlePg/>
          <w:docGrid w:linePitch="312" w:charSpace="0"/>
        </w:sectPr>
      </w:pPr>
    </w:p>
    <w:p w14:paraId="0F9B713A">
      <w:pPr>
        <w:snapToGrid w:val="0"/>
        <w:spacing w:line="360" w:lineRule="auto"/>
        <w:jc w:val="center"/>
        <w:outlineLvl w:val="0"/>
        <w:rPr>
          <w:b/>
          <w:color w:val="auto"/>
          <w:sz w:val="36"/>
          <w:szCs w:val="20"/>
        </w:rPr>
      </w:pPr>
      <w:r>
        <w:rPr>
          <w:b/>
          <w:color w:val="auto"/>
          <w:sz w:val="36"/>
          <w:szCs w:val="20"/>
        </w:rPr>
        <w:t>第二部分</w:t>
      </w:r>
      <w:bookmarkEnd w:id="8"/>
      <w:r>
        <w:rPr>
          <w:b/>
          <w:color w:val="auto"/>
          <w:sz w:val="36"/>
          <w:szCs w:val="20"/>
        </w:rPr>
        <w:t xml:space="preserve"> 投标人须知</w:t>
      </w:r>
      <w:bookmarkEnd w:id="9"/>
    </w:p>
    <w:p w14:paraId="6BBA3C57">
      <w:pPr>
        <w:snapToGrid w:val="0"/>
        <w:spacing w:line="360" w:lineRule="auto"/>
        <w:jc w:val="center"/>
        <w:outlineLvl w:val="0"/>
        <w:rPr>
          <w:b/>
          <w:color w:val="auto"/>
          <w:sz w:val="32"/>
          <w:szCs w:val="32"/>
        </w:rPr>
      </w:pPr>
      <w:r>
        <w:rPr>
          <w:b/>
          <w:color w:val="auto"/>
          <w:sz w:val="32"/>
          <w:szCs w:val="32"/>
        </w:rPr>
        <w:t>一、前附表</w:t>
      </w:r>
    </w:p>
    <w:tbl>
      <w:tblPr>
        <w:tblStyle w:val="61"/>
        <w:tblW w:w="9691"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711"/>
        <w:gridCol w:w="1861"/>
        <w:gridCol w:w="7119"/>
      </w:tblGrid>
      <w:tr w14:paraId="2AD9B6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1" w:hRule="atLeast"/>
          <w:tblHeader/>
        </w:trPr>
        <w:tc>
          <w:tcPr>
            <w:tcW w:w="711" w:type="dxa"/>
            <w:tcBorders>
              <w:top w:val="single" w:color="auto" w:sz="4" w:space="0"/>
              <w:left w:val="single" w:color="auto" w:sz="4" w:space="0"/>
              <w:bottom w:val="single" w:color="auto" w:sz="4" w:space="0"/>
              <w:right w:val="single" w:color="auto" w:sz="4" w:space="0"/>
            </w:tcBorders>
            <w:vAlign w:val="center"/>
          </w:tcPr>
          <w:p w14:paraId="76E3E59E">
            <w:pPr>
              <w:snapToGrid w:val="0"/>
              <w:jc w:val="center"/>
              <w:rPr>
                <w:b/>
                <w:color w:val="auto"/>
                <w:szCs w:val="21"/>
              </w:rPr>
            </w:pPr>
            <w:r>
              <w:rPr>
                <w:b/>
                <w:color w:val="auto"/>
                <w:szCs w:val="21"/>
              </w:rPr>
              <w:t>序号</w:t>
            </w:r>
          </w:p>
        </w:tc>
        <w:tc>
          <w:tcPr>
            <w:tcW w:w="1861" w:type="dxa"/>
            <w:tcBorders>
              <w:top w:val="single" w:color="000000" w:sz="8" w:space="0"/>
              <w:left w:val="single" w:color="auto" w:sz="4" w:space="0"/>
              <w:bottom w:val="single" w:color="000000" w:sz="8" w:space="0"/>
              <w:right w:val="single" w:color="000000" w:sz="8" w:space="0"/>
            </w:tcBorders>
            <w:vAlign w:val="center"/>
          </w:tcPr>
          <w:p w14:paraId="68916BEB">
            <w:pPr>
              <w:snapToGrid w:val="0"/>
              <w:jc w:val="center"/>
              <w:rPr>
                <w:b/>
                <w:color w:val="auto"/>
                <w:szCs w:val="21"/>
              </w:rPr>
            </w:pPr>
            <w:r>
              <w:rPr>
                <w:b/>
                <w:color w:val="auto"/>
                <w:szCs w:val="21"/>
              </w:rPr>
              <w:t>事项</w:t>
            </w:r>
          </w:p>
        </w:tc>
        <w:tc>
          <w:tcPr>
            <w:tcW w:w="7119" w:type="dxa"/>
            <w:tcBorders>
              <w:top w:val="single" w:color="000000" w:sz="8" w:space="0"/>
              <w:left w:val="single" w:color="000000" w:sz="2" w:space="0"/>
              <w:bottom w:val="single" w:color="000000" w:sz="8" w:space="0"/>
              <w:right w:val="single" w:color="000000" w:sz="8" w:space="0"/>
            </w:tcBorders>
            <w:vAlign w:val="center"/>
          </w:tcPr>
          <w:p w14:paraId="2AEDE101">
            <w:pPr>
              <w:snapToGrid w:val="0"/>
              <w:jc w:val="center"/>
              <w:rPr>
                <w:b/>
                <w:color w:val="auto"/>
                <w:szCs w:val="21"/>
              </w:rPr>
            </w:pPr>
            <w:r>
              <w:rPr>
                <w:b/>
                <w:color w:val="auto"/>
                <w:szCs w:val="21"/>
              </w:rPr>
              <w:t>本项目的特别规定</w:t>
            </w:r>
          </w:p>
        </w:tc>
      </w:tr>
      <w:tr w14:paraId="7CB9C4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74" w:hRule="atLeast"/>
          <w:tblHeader/>
        </w:trPr>
        <w:tc>
          <w:tcPr>
            <w:tcW w:w="711" w:type="dxa"/>
            <w:tcBorders>
              <w:top w:val="single" w:color="auto" w:sz="4" w:space="0"/>
              <w:left w:val="single" w:color="auto" w:sz="4" w:space="0"/>
              <w:bottom w:val="single" w:color="auto" w:sz="4" w:space="0"/>
              <w:right w:val="single" w:color="auto" w:sz="4" w:space="0"/>
            </w:tcBorders>
            <w:vAlign w:val="center"/>
          </w:tcPr>
          <w:p w14:paraId="6EAE2D12">
            <w:pPr>
              <w:snapToGrid w:val="0"/>
              <w:jc w:val="center"/>
              <w:rPr>
                <w:color w:val="auto"/>
                <w:szCs w:val="21"/>
              </w:rPr>
            </w:pPr>
            <w:r>
              <w:rPr>
                <w:color w:val="auto"/>
                <w:szCs w:val="21"/>
              </w:rPr>
              <w:t>1</w:t>
            </w:r>
          </w:p>
        </w:tc>
        <w:tc>
          <w:tcPr>
            <w:tcW w:w="1861" w:type="dxa"/>
            <w:tcBorders>
              <w:top w:val="single" w:color="000000" w:sz="8" w:space="0"/>
              <w:left w:val="single" w:color="auto" w:sz="4" w:space="0"/>
              <w:bottom w:val="single" w:color="000000" w:sz="8" w:space="0"/>
              <w:right w:val="single" w:color="000000" w:sz="8" w:space="0"/>
            </w:tcBorders>
            <w:vAlign w:val="center"/>
          </w:tcPr>
          <w:p w14:paraId="359C0AD0">
            <w:pPr>
              <w:snapToGrid w:val="0"/>
              <w:jc w:val="center"/>
              <w:rPr>
                <w:b/>
                <w:color w:val="auto"/>
                <w:szCs w:val="21"/>
              </w:rPr>
            </w:pPr>
            <w:r>
              <w:rPr>
                <w:b/>
                <w:color w:val="auto"/>
                <w:szCs w:val="21"/>
              </w:rPr>
              <w:t>项目属性</w:t>
            </w:r>
          </w:p>
        </w:tc>
        <w:tc>
          <w:tcPr>
            <w:tcW w:w="7119" w:type="dxa"/>
            <w:tcBorders>
              <w:top w:val="single" w:color="000000" w:sz="8" w:space="0"/>
              <w:left w:val="single" w:color="000000" w:sz="2" w:space="0"/>
              <w:bottom w:val="single" w:color="000000" w:sz="8" w:space="0"/>
              <w:right w:val="single" w:color="000000" w:sz="8" w:space="0"/>
            </w:tcBorders>
            <w:vAlign w:val="center"/>
          </w:tcPr>
          <w:p w14:paraId="025799E9">
            <w:pPr>
              <w:snapToGrid w:val="0"/>
              <w:rPr>
                <w:color w:val="auto"/>
                <w:szCs w:val="21"/>
              </w:rPr>
            </w:pPr>
            <w:r>
              <w:rPr>
                <w:rFonts w:hint="eastAsia"/>
                <w:color w:val="auto"/>
                <w:szCs w:val="21"/>
              </w:rPr>
              <w:t>货物类</w:t>
            </w:r>
            <w:r>
              <w:rPr>
                <w:color w:val="auto"/>
                <w:szCs w:val="21"/>
              </w:rPr>
              <w:t>。</w:t>
            </w:r>
            <w:r>
              <w:rPr>
                <w:rFonts w:eastAsiaTheme="minorEastAsia"/>
                <w:color w:val="auto"/>
                <w:szCs w:val="21"/>
              </w:rPr>
              <w:t>单一产品或</w:t>
            </w:r>
            <w:r>
              <w:rPr>
                <w:rFonts w:eastAsiaTheme="minorEastAsia"/>
                <w:color w:val="auto"/>
                <w:kern w:val="0"/>
                <w:szCs w:val="21"/>
              </w:rPr>
              <w:t>核心产品为：</w:t>
            </w:r>
            <w:r>
              <w:rPr>
                <w:rFonts w:hint="eastAsia" w:eastAsiaTheme="minorEastAsia"/>
                <w:color w:val="auto"/>
                <w:kern w:val="0"/>
                <w:szCs w:val="21"/>
                <w:u w:val="single"/>
              </w:rPr>
              <w:t>大型玩具</w:t>
            </w:r>
            <w:r>
              <w:rPr>
                <w:rFonts w:eastAsiaTheme="minorEastAsia"/>
                <w:color w:val="auto"/>
                <w:szCs w:val="21"/>
              </w:rPr>
              <w:t>，核心产品相关内容</w:t>
            </w:r>
            <w:r>
              <w:rPr>
                <w:rFonts w:eastAsiaTheme="minorEastAsia"/>
                <w:color w:val="auto"/>
                <w:kern w:val="0"/>
                <w:szCs w:val="21"/>
              </w:rPr>
              <w:t>参照财政部87号令有关规定执行。</w:t>
            </w:r>
          </w:p>
        </w:tc>
      </w:tr>
      <w:tr w14:paraId="56660D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68" w:hRule="atLeast"/>
          <w:tblHeader/>
        </w:trPr>
        <w:tc>
          <w:tcPr>
            <w:tcW w:w="711" w:type="dxa"/>
            <w:tcBorders>
              <w:top w:val="single" w:color="auto" w:sz="4" w:space="0"/>
              <w:left w:val="single" w:color="auto" w:sz="4" w:space="0"/>
              <w:bottom w:val="single" w:color="auto" w:sz="4" w:space="0"/>
              <w:right w:val="single" w:color="auto" w:sz="4" w:space="0"/>
            </w:tcBorders>
            <w:vAlign w:val="center"/>
          </w:tcPr>
          <w:p w14:paraId="031554E9">
            <w:pPr>
              <w:snapToGrid w:val="0"/>
              <w:jc w:val="center"/>
              <w:rPr>
                <w:color w:val="auto"/>
                <w:szCs w:val="21"/>
              </w:rPr>
            </w:pPr>
            <w:r>
              <w:rPr>
                <w:color w:val="auto"/>
                <w:szCs w:val="21"/>
              </w:rPr>
              <w:t>2</w:t>
            </w:r>
          </w:p>
        </w:tc>
        <w:tc>
          <w:tcPr>
            <w:tcW w:w="1861" w:type="dxa"/>
            <w:tcBorders>
              <w:top w:val="single" w:color="000000" w:sz="8" w:space="0"/>
              <w:left w:val="single" w:color="auto" w:sz="4" w:space="0"/>
              <w:bottom w:val="single" w:color="000000" w:sz="8" w:space="0"/>
              <w:right w:val="single" w:color="000000" w:sz="8" w:space="0"/>
            </w:tcBorders>
            <w:vAlign w:val="center"/>
          </w:tcPr>
          <w:p w14:paraId="202C9DFA">
            <w:pPr>
              <w:snapToGrid w:val="0"/>
              <w:jc w:val="center"/>
              <w:rPr>
                <w:b/>
                <w:color w:val="auto"/>
                <w:kern w:val="0"/>
                <w:szCs w:val="21"/>
              </w:rPr>
            </w:pPr>
            <w:r>
              <w:rPr>
                <w:b/>
                <w:color w:val="auto"/>
                <w:kern w:val="0"/>
                <w:szCs w:val="21"/>
              </w:rPr>
              <w:t>采购标的及其对应的中小企业划分标准所属行业</w:t>
            </w:r>
          </w:p>
        </w:tc>
        <w:tc>
          <w:tcPr>
            <w:tcW w:w="7119" w:type="dxa"/>
            <w:tcBorders>
              <w:top w:val="single" w:color="000000" w:sz="8" w:space="0"/>
              <w:left w:val="single" w:color="000000" w:sz="2" w:space="0"/>
              <w:bottom w:val="single" w:color="000000" w:sz="8" w:space="0"/>
              <w:right w:val="single" w:color="000000" w:sz="8" w:space="0"/>
            </w:tcBorders>
            <w:vAlign w:val="center"/>
          </w:tcPr>
          <w:p w14:paraId="775BB8F6">
            <w:pPr>
              <w:snapToGrid w:val="0"/>
              <w:rPr>
                <w:b/>
                <w:bCs/>
                <w:color w:val="auto"/>
                <w:kern w:val="0"/>
                <w:szCs w:val="21"/>
              </w:rPr>
            </w:pPr>
            <w:r>
              <w:rPr>
                <w:color w:val="auto"/>
                <w:kern w:val="0"/>
                <w:szCs w:val="21"/>
              </w:rPr>
              <w:t>标的：</w:t>
            </w:r>
            <w:r>
              <w:rPr>
                <w:rFonts w:hint="eastAsia"/>
                <w:color w:val="auto"/>
                <w:szCs w:val="21"/>
                <w:u w:val="single"/>
                <w:lang w:eastAsia="zh-CN"/>
              </w:rPr>
              <w:t>仙居县学前教育提升工程二期项目-吾悦北面幼儿园新建工程（室外玩具采购）</w:t>
            </w:r>
            <w:r>
              <w:rPr>
                <w:color w:val="auto"/>
                <w:kern w:val="0"/>
                <w:szCs w:val="21"/>
              </w:rPr>
              <w:t>，属于</w:t>
            </w:r>
            <w:r>
              <w:rPr>
                <w:rFonts w:hint="eastAsia"/>
                <w:color w:val="auto"/>
                <w:kern w:val="0"/>
                <w:szCs w:val="21"/>
                <w:u w:val="single"/>
              </w:rPr>
              <w:t>工业</w:t>
            </w:r>
            <w:r>
              <w:rPr>
                <w:color w:val="auto"/>
                <w:kern w:val="0"/>
                <w:szCs w:val="21"/>
              </w:rPr>
              <w:t>行业</w:t>
            </w:r>
            <w:r>
              <w:rPr>
                <w:rFonts w:hint="eastAsia"/>
                <w:color w:val="auto"/>
                <w:kern w:val="0"/>
                <w:szCs w:val="21"/>
              </w:rPr>
              <w:t>。</w:t>
            </w:r>
          </w:p>
        </w:tc>
      </w:tr>
      <w:tr w14:paraId="42C152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68" w:hRule="atLeast"/>
          <w:tblHeader/>
        </w:trPr>
        <w:tc>
          <w:tcPr>
            <w:tcW w:w="711" w:type="dxa"/>
            <w:tcBorders>
              <w:top w:val="single" w:color="auto" w:sz="4" w:space="0"/>
              <w:left w:val="single" w:color="auto" w:sz="4" w:space="0"/>
              <w:bottom w:val="single" w:color="auto" w:sz="4" w:space="0"/>
              <w:right w:val="single" w:color="auto" w:sz="4" w:space="0"/>
            </w:tcBorders>
            <w:shd w:val="clear" w:color="auto" w:fill="auto"/>
            <w:vAlign w:val="center"/>
          </w:tcPr>
          <w:p w14:paraId="633347D2">
            <w:pPr>
              <w:snapToGrid w:val="0"/>
              <w:jc w:val="center"/>
              <w:rPr>
                <w:color w:val="auto"/>
                <w:szCs w:val="21"/>
              </w:rPr>
            </w:pPr>
            <w:r>
              <w:rPr>
                <w:color w:val="auto"/>
                <w:szCs w:val="21"/>
              </w:rPr>
              <w:t>3</w:t>
            </w:r>
          </w:p>
        </w:tc>
        <w:tc>
          <w:tcPr>
            <w:tcW w:w="1861" w:type="dxa"/>
            <w:tcBorders>
              <w:top w:val="single" w:color="000000" w:sz="8" w:space="0"/>
              <w:left w:val="single" w:color="auto" w:sz="4" w:space="0"/>
              <w:bottom w:val="single" w:color="000000" w:sz="8" w:space="0"/>
              <w:right w:val="single" w:color="000000" w:sz="8" w:space="0"/>
            </w:tcBorders>
            <w:shd w:val="clear" w:color="auto" w:fill="auto"/>
            <w:vAlign w:val="center"/>
          </w:tcPr>
          <w:p w14:paraId="42CBBB9A">
            <w:pPr>
              <w:snapToGrid w:val="0"/>
              <w:jc w:val="center"/>
              <w:rPr>
                <w:rFonts w:ascii="宋体" w:hAnsi="宋体" w:cs="宋体"/>
                <w:b/>
                <w:color w:val="auto"/>
                <w:szCs w:val="21"/>
              </w:rPr>
            </w:pPr>
            <w:r>
              <w:rPr>
                <w:rFonts w:hint="eastAsia" w:ascii="宋体" w:hAnsi="宋体" w:cs="宋体"/>
                <w:b/>
                <w:color w:val="auto"/>
                <w:szCs w:val="21"/>
              </w:rPr>
              <w:t>是否允许采购进口产品</w:t>
            </w:r>
          </w:p>
        </w:tc>
        <w:tc>
          <w:tcPr>
            <w:tcW w:w="7119" w:type="dxa"/>
            <w:tcBorders>
              <w:top w:val="single" w:color="000000" w:sz="8" w:space="0"/>
              <w:left w:val="single" w:color="000000" w:sz="2" w:space="0"/>
              <w:bottom w:val="single" w:color="000000" w:sz="8" w:space="0"/>
              <w:right w:val="single" w:color="000000" w:sz="8" w:space="0"/>
            </w:tcBorders>
            <w:shd w:val="clear" w:color="auto" w:fill="auto"/>
            <w:vAlign w:val="center"/>
          </w:tcPr>
          <w:p w14:paraId="0A8692E7">
            <w:pPr>
              <w:snapToGrid w:val="0"/>
              <w:rPr>
                <w:rFonts w:ascii="宋体" w:hAnsi="宋体" w:cs="宋体"/>
                <w:color w:val="auto"/>
                <w:kern w:val="0"/>
                <w:szCs w:val="21"/>
              </w:rPr>
            </w:pPr>
            <w:sdt>
              <w:sdtPr>
                <w:rPr>
                  <w:rFonts w:hint="eastAsia" w:ascii="宋体" w:hAnsi="宋体" w:cs="宋体"/>
                  <w:color w:val="auto"/>
                  <w:kern w:val="0"/>
                  <w:szCs w:val="21"/>
                </w:rPr>
                <w:id w:val="147461364"/>
              </w:sdtPr>
              <w:sdtEndPr>
                <w:rPr>
                  <w:rFonts w:hint="eastAsia" w:ascii="宋体" w:hAnsi="宋体" w:cs="宋体"/>
                  <w:color w:val="auto"/>
                  <w:kern w:val="0"/>
                  <w:szCs w:val="21"/>
                </w:rPr>
              </w:sdtEndPr>
              <w:sdtContent>
                <w:r>
                  <w:rPr>
                    <w:rFonts w:hint="eastAsia" w:ascii="宋体" w:hAnsi="宋体" w:cs="宋体"/>
                    <w:color w:val="auto"/>
                    <w:kern w:val="0"/>
                    <w:szCs w:val="21"/>
                  </w:rPr>
                  <w:sym w:font="Wingdings" w:char="F0FE"/>
                </w:r>
              </w:sdtContent>
            </w:sdt>
            <w:r>
              <w:rPr>
                <w:rFonts w:hint="eastAsia" w:ascii="宋体" w:hAnsi="宋体" w:cs="宋体"/>
                <w:color w:val="auto"/>
                <w:kern w:val="0"/>
                <w:szCs w:val="21"/>
              </w:rPr>
              <w:t>本项目不允许采购进口产品。</w:t>
            </w:r>
          </w:p>
          <w:p w14:paraId="36D34DDD">
            <w:pPr>
              <w:snapToGrid w:val="0"/>
              <w:rPr>
                <w:rFonts w:ascii="宋体" w:hAnsi="宋体" w:cs="宋体"/>
                <w:color w:val="auto"/>
                <w:szCs w:val="21"/>
              </w:rPr>
            </w:pPr>
            <w:sdt>
              <w:sdtPr>
                <w:rPr>
                  <w:rFonts w:hint="eastAsia" w:ascii="宋体" w:hAnsi="宋体" w:cs="宋体"/>
                  <w:color w:val="auto"/>
                  <w:kern w:val="0"/>
                  <w:szCs w:val="21"/>
                </w:rPr>
                <w:id w:val="147463631"/>
              </w:sdtPr>
              <w:sdtEndPr>
                <w:rPr>
                  <w:rFonts w:hint="eastAsia" w:ascii="宋体" w:hAnsi="宋体" w:cs="宋体"/>
                  <w:color w:val="auto"/>
                  <w:kern w:val="0"/>
                  <w:szCs w:val="21"/>
                </w:rPr>
              </w:sdtEndPr>
              <w:sdtContent>
                <w:r>
                  <w:rPr>
                    <w:rFonts w:hint="eastAsia" w:ascii="宋体" w:hAnsi="宋体" w:cs="宋体"/>
                    <w:color w:val="auto"/>
                    <w:kern w:val="0"/>
                    <w:szCs w:val="21"/>
                  </w:rPr>
                  <w:t>☐</w:t>
                </w:r>
              </w:sdtContent>
            </w:sdt>
            <w:r>
              <w:rPr>
                <w:rFonts w:hint="eastAsia" w:ascii="宋体" w:hAnsi="宋体" w:cs="宋体"/>
                <w:color w:val="auto"/>
                <w:kern w:val="0"/>
                <w:szCs w:val="21"/>
              </w:rPr>
              <w:t>可以采购进口产品。</w:t>
            </w:r>
          </w:p>
        </w:tc>
      </w:tr>
      <w:tr w14:paraId="1AF36C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71" w:hRule="atLeast"/>
          <w:tblHeader/>
        </w:trPr>
        <w:tc>
          <w:tcPr>
            <w:tcW w:w="711" w:type="dxa"/>
            <w:tcBorders>
              <w:top w:val="single" w:color="auto" w:sz="4" w:space="0"/>
              <w:left w:val="single" w:color="auto" w:sz="4" w:space="0"/>
              <w:bottom w:val="single" w:color="auto" w:sz="4" w:space="0"/>
              <w:right w:val="single" w:color="auto" w:sz="4" w:space="0"/>
            </w:tcBorders>
            <w:vAlign w:val="center"/>
          </w:tcPr>
          <w:p w14:paraId="3DCB349F">
            <w:pPr>
              <w:snapToGrid w:val="0"/>
              <w:jc w:val="center"/>
              <w:rPr>
                <w:color w:val="auto"/>
                <w:szCs w:val="21"/>
              </w:rPr>
            </w:pPr>
            <w:r>
              <w:rPr>
                <w:rFonts w:hint="eastAsia"/>
                <w:color w:val="auto"/>
                <w:szCs w:val="21"/>
              </w:rPr>
              <w:t>4</w:t>
            </w:r>
          </w:p>
        </w:tc>
        <w:tc>
          <w:tcPr>
            <w:tcW w:w="1861" w:type="dxa"/>
            <w:tcBorders>
              <w:top w:val="single" w:color="000000" w:sz="8" w:space="0"/>
              <w:left w:val="single" w:color="auto" w:sz="4" w:space="0"/>
              <w:bottom w:val="single" w:color="000000" w:sz="8" w:space="0"/>
              <w:right w:val="single" w:color="000000" w:sz="8" w:space="0"/>
            </w:tcBorders>
            <w:vAlign w:val="center"/>
          </w:tcPr>
          <w:p w14:paraId="3E6BE309">
            <w:pPr>
              <w:snapToGrid w:val="0"/>
              <w:jc w:val="center"/>
              <w:rPr>
                <w:b/>
                <w:color w:val="auto"/>
                <w:szCs w:val="21"/>
              </w:rPr>
            </w:pPr>
            <w:r>
              <w:rPr>
                <w:b/>
                <w:color w:val="auto"/>
                <w:szCs w:val="21"/>
              </w:rPr>
              <w:t>开标前答疑会或现场考察</w:t>
            </w:r>
          </w:p>
        </w:tc>
        <w:tc>
          <w:tcPr>
            <w:tcW w:w="7119" w:type="dxa"/>
            <w:tcBorders>
              <w:top w:val="single" w:color="000000" w:sz="8" w:space="0"/>
              <w:left w:val="single" w:color="000000" w:sz="2" w:space="0"/>
              <w:bottom w:val="single" w:color="000000" w:sz="8" w:space="0"/>
              <w:right w:val="single" w:color="000000" w:sz="8" w:space="0"/>
            </w:tcBorders>
            <w:vAlign w:val="center"/>
          </w:tcPr>
          <w:p w14:paraId="3BB98ECE">
            <w:pPr>
              <w:snapToGrid w:val="0"/>
              <w:rPr>
                <w:color w:val="auto"/>
                <w:szCs w:val="21"/>
              </w:rPr>
            </w:pPr>
            <w:sdt>
              <w:sdtPr>
                <w:rPr>
                  <w:color w:val="auto"/>
                  <w:kern w:val="0"/>
                  <w:szCs w:val="21"/>
                </w:rPr>
                <w:id w:val="-212966419"/>
              </w:sdtPr>
              <w:sdtEndPr>
                <w:rPr>
                  <w:color w:val="auto"/>
                  <w:kern w:val="0"/>
                  <w:szCs w:val="21"/>
                </w:rPr>
              </w:sdtEndPr>
              <w:sdtContent>
                <w:sdt>
                  <w:sdtPr>
                    <w:rPr>
                      <w:color w:val="auto"/>
                      <w:kern w:val="0"/>
                      <w:szCs w:val="21"/>
                    </w:rPr>
                    <w:id w:val="164158390"/>
                  </w:sdtPr>
                  <w:sdtEndPr>
                    <w:rPr>
                      <w:color w:val="auto"/>
                      <w:kern w:val="0"/>
                      <w:szCs w:val="21"/>
                    </w:rPr>
                  </w:sdtEndPr>
                  <w:sdtContent>
                    <w:r>
                      <w:rPr>
                        <w:snapToGrid w:val="0"/>
                        <w:color w:val="auto"/>
                        <w:szCs w:val="21"/>
                      </w:rPr>
                      <w:sym w:font="Wingdings" w:char="F0FE"/>
                    </w:r>
                  </w:sdtContent>
                </w:sdt>
              </w:sdtContent>
            </w:sdt>
            <w:r>
              <w:rPr>
                <w:color w:val="auto"/>
                <w:kern w:val="0"/>
                <w:szCs w:val="21"/>
              </w:rPr>
              <w:t>A</w:t>
            </w:r>
            <w:r>
              <w:rPr>
                <w:color w:val="auto"/>
                <w:szCs w:val="21"/>
              </w:rPr>
              <w:t>不组织。</w:t>
            </w:r>
          </w:p>
          <w:p w14:paraId="6C859BDC">
            <w:pPr>
              <w:snapToGrid w:val="0"/>
              <w:rPr>
                <w:color w:val="auto"/>
                <w:szCs w:val="21"/>
              </w:rPr>
            </w:pPr>
            <w:sdt>
              <w:sdtPr>
                <w:rPr>
                  <w:color w:val="auto"/>
                  <w:kern w:val="0"/>
                  <w:szCs w:val="21"/>
                </w:rPr>
                <w:id w:val="-999802974"/>
              </w:sdtPr>
              <w:sdtEndPr>
                <w:rPr>
                  <w:color w:val="auto"/>
                  <w:kern w:val="0"/>
                  <w:szCs w:val="21"/>
                </w:rPr>
              </w:sdtEndPr>
              <w:sdtContent>
                <w:r>
                  <w:rPr>
                    <w:color w:val="auto"/>
                    <w:kern w:val="0"/>
                    <w:szCs w:val="21"/>
                  </w:rPr>
                  <w:t>☐</w:t>
                </w:r>
              </w:sdtContent>
            </w:sdt>
            <w:r>
              <w:rPr>
                <w:color w:val="auto"/>
                <w:kern w:val="0"/>
                <w:szCs w:val="21"/>
              </w:rPr>
              <w:t>B</w:t>
            </w:r>
            <w:r>
              <w:rPr>
                <w:color w:val="auto"/>
                <w:szCs w:val="21"/>
              </w:rPr>
              <w:t>组织</w:t>
            </w:r>
            <w:r>
              <w:rPr>
                <w:rFonts w:hint="eastAsia"/>
                <w:color w:val="auto"/>
                <w:szCs w:val="21"/>
              </w:rPr>
              <w:t>，</w:t>
            </w:r>
            <w:r>
              <w:rPr>
                <w:color w:val="auto"/>
                <w:szCs w:val="21"/>
              </w:rPr>
              <w:t>时间：</w:t>
            </w:r>
            <w:r>
              <w:rPr>
                <w:color w:val="auto"/>
                <w:szCs w:val="21"/>
                <w:u w:val="single"/>
              </w:rPr>
              <w:t xml:space="preserve">  /  </w:t>
            </w:r>
            <w:r>
              <w:rPr>
                <w:color w:val="auto"/>
                <w:szCs w:val="21"/>
              </w:rPr>
              <w:t>，地点：</w:t>
            </w:r>
            <w:r>
              <w:rPr>
                <w:color w:val="auto"/>
                <w:szCs w:val="21"/>
                <w:u w:val="single"/>
              </w:rPr>
              <w:t xml:space="preserve">  /  </w:t>
            </w:r>
            <w:r>
              <w:rPr>
                <w:color w:val="auto"/>
                <w:szCs w:val="21"/>
              </w:rPr>
              <w:t>，联系人：</w:t>
            </w:r>
            <w:r>
              <w:rPr>
                <w:color w:val="auto"/>
                <w:szCs w:val="21"/>
                <w:u w:val="single"/>
              </w:rPr>
              <w:t xml:space="preserve">  /  </w:t>
            </w:r>
            <w:r>
              <w:rPr>
                <w:color w:val="auto"/>
                <w:szCs w:val="21"/>
              </w:rPr>
              <w:t>，联系方式：</w:t>
            </w:r>
            <w:r>
              <w:rPr>
                <w:color w:val="auto"/>
                <w:szCs w:val="21"/>
                <w:u w:val="single"/>
              </w:rPr>
              <w:t xml:space="preserve">  /  </w:t>
            </w:r>
            <w:r>
              <w:rPr>
                <w:color w:val="auto"/>
                <w:szCs w:val="21"/>
              </w:rPr>
              <w:t>。</w:t>
            </w:r>
          </w:p>
        </w:tc>
      </w:tr>
      <w:tr w14:paraId="5F4EF4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71" w:hRule="atLeast"/>
          <w:tblHeader/>
        </w:trPr>
        <w:tc>
          <w:tcPr>
            <w:tcW w:w="711" w:type="dxa"/>
            <w:tcBorders>
              <w:top w:val="single" w:color="auto" w:sz="4" w:space="0"/>
              <w:left w:val="single" w:color="auto" w:sz="4" w:space="0"/>
              <w:bottom w:val="single" w:color="auto" w:sz="4" w:space="0"/>
              <w:right w:val="single" w:color="auto" w:sz="4" w:space="0"/>
            </w:tcBorders>
            <w:shd w:val="clear" w:color="auto" w:fill="auto"/>
            <w:vAlign w:val="center"/>
          </w:tcPr>
          <w:p w14:paraId="4130A43E">
            <w:pPr>
              <w:snapToGrid w:val="0"/>
              <w:jc w:val="center"/>
              <w:rPr>
                <w:color w:val="auto"/>
                <w:szCs w:val="21"/>
              </w:rPr>
            </w:pPr>
            <w:r>
              <w:rPr>
                <w:rFonts w:hint="eastAsia"/>
                <w:color w:val="auto"/>
                <w:szCs w:val="21"/>
              </w:rPr>
              <w:t>5</w:t>
            </w:r>
          </w:p>
        </w:tc>
        <w:tc>
          <w:tcPr>
            <w:tcW w:w="1861" w:type="dxa"/>
            <w:tcBorders>
              <w:top w:val="single" w:color="000000" w:sz="8" w:space="0"/>
              <w:left w:val="single" w:color="auto" w:sz="4" w:space="0"/>
              <w:bottom w:val="single" w:color="000000" w:sz="8" w:space="0"/>
              <w:right w:val="single" w:color="000000" w:sz="8" w:space="0"/>
            </w:tcBorders>
            <w:shd w:val="clear" w:color="auto" w:fill="auto"/>
            <w:vAlign w:val="center"/>
          </w:tcPr>
          <w:p w14:paraId="0BC8892E">
            <w:pPr>
              <w:pStyle w:val="423"/>
              <w:widowControl w:val="0"/>
              <w:adjustRightInd w:val="0"/>
              <w:snapToGrid w:val="0"/>
              <w:jc w:val="center"/>
              <w:rPr>
                <w:b/>
                <w:bCs/>
                <w:color w:val="auto"/>
                <w:kern w:val="2"/>
                <w:lang w:val="zh-TW"/>
              </w:rPr>
            </w:pPr>
            <w:r>
              <w:rPr>
                <w:b/>
                <w:bCs/>
                <w:color w:val="auto"/>
                <w:lang w:val="zh-TW"/>
              </w:rPr>
              <w:t>样品提供</w:t>
            </w:r>
          </w:p>
        </w:tc>
        <w:tc>
          <w:tcPr>
            <w:tcW w:w="7119" w:type="dxa"/>
            <w:tcBorders>
              <w:top w:val="single" w:color="000000" w:sz="8" w:space="0"/>
              <w:left w:val="single" w:color="000000" w:sz="2" w:space="0"/>
              <w:bottom w:val="single" w:color="000000" w:sz="8" w:space="0"/>
              <w:right w:val="single" w:color="000000" w:sz="8" w:space="0"/>
            </w:tcBorders>
            <w:shd w:val="clear" w:color="auto" w:fill="auto"/>
            <w:vAlign w:val="center"/>
          </w:tcPr>
          <w:p w14:paraId="463C44F9">
            <w:pPr>
              <w:pStyle w:val="423"/>
              <w:widowControl w:val="0"/>
              <w:adjustRightInd w:val="0"/>
              <w:snapToGrid w:val="0"/>
              <w:rPr>
                <w:color w:val="auto"/>
                <w:lang w:val="zh-TW" w:eastAsia="zh-TW"/>
              </w:rPr>
            </w:pPr>
            <w:r>
              <w:rPr>
                <w:b/>
                <w:bCs/>
                <w:color w:val="auto"/>
              </w:rPr>
              <w:sym w:font="Wingdings 2" w:char="00A3"/>
            </w:r>
            <w:r>
              <w:rPr>
                <w:color w:val="auto"/>
                <w:lang w:eastAsia="zh-TW"/>
              </w:rPr>
              <w:t xml:space="preserve"> </w:t>
            </w:r>
            <w:r>
              <w:rPr>
                <w:color w:val="auto"/>
                <w:lang w:val="zh-TW" w:eastAsia="zh-TW"/>
              </w:rPr>
              <w:t>A不要求提供。</w:t>
            </w:r>
          </w:p>
          <w:p w14:paraId="63EFB70C">
            <w:pPr>
              <w:pStyle w:val="423"/>
              <w:widowControl w:val="0"/>
              <w:adjustRightInd w:val="0"/>
              <w:snapToGrid w:val="0"/>
              <w:rPr>
                <w:color w:val="auto"/>
                <w:lang w:val="zh-TW" w:eastAsia="zh-TW"/>
              </w:rPr>
            </w:pPr>
            <w:r>
              <w:rPr>
                <w:b/>
                <w:bCs/>
                <w:color w:val="auto"/>
              </w:rPr>
              <w:sym w:font="Wingdings 2" w:char="0052"/>
            </w:r>
            <w:r>
              <w:rPr>
                <w:color w:val="auto"/>
                <w:lang w:eastAsia="zh-TW"/>
              </w:rPr>
              <w:t xml:space="preserve"> </w:t>
            </w:r>
            <w:r>
              <w:rPr>
                <w:color w:val="auto"/>
                <w:lang w:val="zh-TW" w:eastAsia="zh-TW"/>
              </w:rPr>
              <w:t>B要求提供，</w:t>
            </w:r>
          </w:p>
          <w:p w14:paraId="3283DCF3">
            <w:pPr>
              <w:pStyle w:val="423"/>
              <w:widowControl w:val="0"/>
              <w:adjustRightInd w:val="0"/>
              <w:snapToGrid w:val="0"/>
              <w:rPr>
                <w:color w:val="auto"/>
                <w:lang w:val="zh-TW"/>
              </w:rPr>
            </w:pPr>
            <w:r>
              <w:rPr>
                <w:color w:val="auto"/>
                <w:lang w:val="zh-TW"/>
              </w:rPr>
              <w:t>（1）样品：</w:t>
            </w:r>
            <w:r>
              <w:rPr>
                <w:color w:val="auto"/>
                <w:u w:val="single"/>
              </w:rPr>
              <w:t>详见招标文件 第三部分 招标需求</w:t>
            </w:r>
            <w:r>
              <w:rPr>
                <w:color w:val="auto"/>
                <w:lang w:val="zh-TW"/>
              </w:rPr>
              <w:t>；</w:t>
            </w:r>
          </w:p>
          <w:p w14:paraId="608762EE">
            <w:pPr>
              <w:pStyle w:val="423"/>
              <w:widowControl w:val="0"/>
              <w:adjustRightInd w:val="0"/>
              <w:snapToGrid w:val="0"/>
              <w:rPr>
                <w:color w:val="auto"/>
                <w:lang w:val="zh-TW"/>
              </w:rPr>
            </w:pPr>
            <w:r>
              <w:rPr>
                <w:color w:val="auto"/>
                <w:lang w:val="zh-TW"/>
              </w:rPr>
              <w:t>（2）样品制作的标准和要求：</w:t>
            </w:r>
            <w:r>
              <w:rPr>
                <w:color w:val="auto"/>
                <w:u w:val="single"/>
              </w:rPr>
              <w:t>详见招标文件 第三部分 招标需求</w:t>
            </w:r>
            <w:r>
              <w:rPr>
                <w:color w:val="auto"/>
                <w:lang w:val="zh-TW"/>
              </w:rPr>
              <w:t>；</w:t>
            </w:r>
          </w:p>
          <w:p w14:paraId="7FAD3C9A">
            <w:pPr>
              <w:pStyle w:val="423"/>
              <w:widowControl w:val="0"/>
              <w:adjustRightInd w:val="0"/>
              <w:snapToGrid w:val="0"/>
              <w:rPr>
                <w:color w:val="auto"/>
                <w:lang w:val="zh-TW"/>
              </w:rPr>
            </w:pPr>
            <w:r>
              <w:rPr>
                <w:color w:val="auto"/>
                <w:lang w:val="zh-TW"/>
              </w:rPr>
              <w:t>（3）样品的评审方法以及评审标准：</w:t>
            </w:r>
            <w:r>
              <w:rPr>
                <w:color w:val="auto"/>
                <w:u w:val="single"/>
                <w:lang w:val="zh-TW"/>
              </w:rPr>
              <w:t>详见评标办法</w:t>
            </w:r>
            <w:r>
              <w:rPr>
                <w:color w:val="auto"/>
                <w:lang w:val="zh-TW"/>
              </w:rPr>
              <w:t>；</w:t>
            </w:r>
          </w:p>
          <w:p w14:paraId="536A889B">
            <w:pPr>
              <w:pStyle w:val="423"/>
              <w:widowControl w:val="0"/>
              <w:adjustRightInd w:val="0"/>
              <w:snapToGrid w:val="0"/>
              <w:rPr>
                <w:color w:val="auto"/>
                <w:lang w:val="zh-TW"/>
              </w:rPr>
            </w:pPr>
            <w:r>
              <w:rPr>
                <w:color w:val="auto"/>
                <w:lang w:val="zh-TW"/>
              </w:rPr>
              <w:t>（4）是否需要随样品提交检测报告：</w:t>
            </w:r>
            <w:r>
              <w:rPr>
                <w:color w:val="auto"/>
                <w:lang w:val="zh-TW"/>
              </w:rPr>
              <w:sym w:font="Wingdings" w:char="00FE"/>
            </w:r>
            <w:r>
              <w:rPr>
                <w:color w:val="auto"/>
                <w:lang w:val="zh-TW"/>
              </w:rPr>
              <w:t>否；</w:t>
            </w:r>
            <w:r>
              <w:rPr>
                <w:color w:val="auto"/>
                <w:lang w:val="zh-TW"/>
              </w:rPr>
              <w:sym w:font="Wingdings" w:char="00A8"/>
            </w:r>
            <w:r>
              <w:rPr>
                <w:color w:val="auto"/>
                <w:lang w:val="zh-TW"/>
              </w:rPr>
              <w:t>是，检测机构的要求：</w:t>
            </w:r>
            <w:r>
              <w:rPr>
                <w:color w:val="auto"/>
                <w:u w:val="single"/>
                <w:lang w:val="zh-TW"/>
              </w:rPr>
              <w:t xml:space="preserve">  </w:t>
            </w:r>
            <w:r>
              <w:rPr>
                <w:color w:val="auto"/>
                <w:u w:val="single"/>
              </w:rPr>
              <w:t>/</w:t>
            </w:r>
            <w:r>
              <w:rPr>
                <w:color w:val="auto"/>
                <w:u w:val="single"/>
                <w:lang w:val="zh-TW"/>
              </w:rPr>
              <w:t xml:space="preserve">  </w:t>
            </w:r>
            <w:r>
              <w:rPr>
                <w:color w:val="auto"/>
                <w:lang w:val="zh-TW"/>
              </w:rPr>
              <w:t>；检测内容：</w:t>
            </w:r>
            <w:r>
              <w:rPr>
                <w:color w:val="auto"/>
                <w:u w:val="single"/>
                <w:lang w:val="zh-TW"/>
              </w:rPr>
              <w:t xml:space="preserve">  </w:t>
            </w:r>
            <w:r>
              <w:rPr>
                <w:color w:val="auto"/>
                <w:u w:val="single"/>
              </w:rPr>
              <w:t>/</w:t>
            </w:r>
            <w:r>
              <w:rPr>
                <w:color w:val="auto"/>
                <w:u w:val="single"/>
                <w:lang w:val="zh-TW"/>
              </w:rPr>
              <w:t xml:space="preserve">  </w:t>
            </w:r>
            <w:r>
              <w:rPr>
                <w:color w:val="auto"/>
                <w:lang w:val="zh-TW"/>
              </w:rPr>
              <w:t>。</w:t>
            </w:r>
          </w:p>
          <w:p w14:paraId="0ED268A3">
            <w:pPr>
              <w:pStyle w:val="423"/>
              <w:widowControl w:val="0"/>
              <w:adjustRightInd w:val="0"/>
              <w:snapToGrid w:val="0"/>
              <w:rPr>
                <w:color w:val="auto"/>
                <w:lang w:val="zh-TW"/>
              </w:rPr>
            </w:pPr>
            <w:r>
              <w:rPr>
                <w:color w:val="auto"/>
                <w:lang w:val="zh-TW"/>
              </w:rPr>
              <w:t>（5）提供样品的时间：</w:t>
            </w:r>
            <w:r>
              <w:rPr>
                <w:color w:val="auto"/>
                <w:u w:val="single"/>
                <w:lang w:val="zh-TW"/>
              </w:rPr>
              <w:t>提交投标文件截止时间前提供</w:t>
            </w:r>
            <w:r>
              <w:rPr>
                <w:color w:val="auto"/>
                <w:lang w:val="zh-TW"/>
              </w:rPr>
              <w:t>；地点：</w:t>
            </w:r>
            <w:r>
              <w:rPr>
                <w:color w:val="auto"/>
                <w:u w:val="single"/>
              </w:rPr>
              <w:t>仙居县安洲工程咨询有限公司（仙居县安洲街道环城西路金色和泰商务楼三楼308室）</w:t>
            </w:r>
            <w:r>
              <w:rPr>
                <w:color w:val="auto"/>
                <w:lang w:val="zh-TW"/>
              </w:rPr>
              <w:t>；联系人：</w:t>
            </w:r>
            <w:r>
              <w:rPr>
                <w:rFonts w:hint="eastAsia"/>
                <w:color w:val="auto"/>
                <w:u w:val="single"/>
              </w:rPr>
              <w:t>谢雨柯</w:t>
            </w:r>
            <w:r>
              <w:rPr>
                <w:color w:val="auto"/>
                <w:lang w:val="zh-TW"/>
              </w:rPr>
              <w:t>，联系电话：</w:t>
            </w:r>
            <w:r>
              <w:rPr>
                <w:rFonts w:hint="eastAsia"/>
                <w:color w:val="auto"/>
                <w:kern w:val="28"/>
                <w:u w:val="single"/>
              </w:rPr>
              <w:t>13867684736</w:t>
            </w:r>
            <w:r>
              <w:rPr>
                <w:color w:val="auto"/>
                <w:lang w:val="zh-TW"/>
              </w:rPr>
              <w:t>。请投标人在上述时间内提供样品。超过截止时间的，招标人</w:t>
            </w:r>
            <w:r>
              <w:rPr>
                <w:rFonts w:hint="eastAsia"/>
                <w:color w:val="auto"/>
                <w:lang w:val="zh-TW"/>
              </w:rPr>
              <w:t>、</w:t>
            </w:r>
            <w:r>
              <w:rPr>
                <w:color w:val="auto"/>
                <w:lang w:val="zh-TW"/>
              </w:rPr>
              <w:t>招标代理机构将不予接收，并封闭样品现场。</w:t>
            </w:r>
          </w:p>
          <w:p w14:paraId="551B978B">
            <w:pPr>
              <w:pStyle w:val="423"/>
              <w:widowControl w:val="0"/>
              <w:adjustRightInd w:val="0"/>
              <w:snapToGrid w:val="0"/>
              <w:rPr>
                <w:color w:val="auto"/>
                <w:lang w:val="zh-TW"/>
              </w:rPr>
            </w:pPr>
            <w:r>
              <w:rPr>
                <w:color w:val="auto"/>
                <w:lang w:val="zh-TW"/>
              </w:rPr>
              <w:t>（6）未中标（成交）人提供的样品，采购活动结束后1个工作日内，由相应供应商自行取回，逾期未取回的，招标人</w:t>
            </w:r>
            <w:r>
              <w:rPr>
                <w:rFonts w:hint="eastAsia"/>
                <w:color w:val="auto"/>
                <w:lang w:val="zh-TW"/>
              </w:rPr>
              <w:t>、</w:t>
            </w:r>
            <w:r>
              <w:rPr>
                <w:color w:val="auto"/>
                <w:lang w:val="zh-TW"/>
              </w:rPr>
              <w:t>招标代理机构不负保管义务；中标人提供的样品，招标人将进行保管、封存，并作为履约验收的参考。</w:t>
            </w:r>
          </w:p>
          <w:p w14:paraId="017D8FB0">
            <w:pPr>
              <w:pStyle w:val="423"/>
              <w:widowControl w:val="0"/>
              <w:adjustRightInd w:val="0"/>
              <w:snapToGrid w:val="0"/>
              <w:rPr>
                <w:color w:val="auto"/>
                <w:kern w:val="2"/>
              </w:rPr>
            </w:pPr>
            <w:r>
              <w:rPr>
                <w:color w:val="auto"/>
                <w:lang w:val="zh-TW"/>
              </w:rPr>
              <w:t>（7）制作、运输、安装和保管样品所发生的一切费用由投标人自理。</w:t>
            </w:r>
          </w:p>
        </w:tc>
      </w:tr>
      <w:tr w14:paraId="12791D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99" w:hRule="atLeast"/>
          <w:tblHeader/>
        </w:trPr>
        <w:tc>
          <w:tcPr>
            <w:tcW w:w="711" w:type="dxa"/>
            <w:tcBorders>
              <w:top w:val="single" w:color="auto" w:sz="4" w:space="0"/>
              <w:left w:val="single" w:color="auto" w:sz="4" w:space="0"/>
              <w:bottom w:val="single" w:color="auto" w:sz="4" w:space="0"/>
              <w:right w:val="single" w:color="auto" w:sz="4" w:space="0"/>
            </w:tcBorders>
            <w:shd w:val="clear" w:color="auto" w:fill="auto"/>
            <w:vAlign w:val="center"/>
          </w:tcPr>
          <w:p w14:paraId="532EA1E9">
            <w:pPr>
              <w:snapToGrid w:val="0"/>
              <w:jc w:val="center"/>
              <w:rPr>
                <w:color w:val="auto"/>
                <w:szCs w:val="21"/>
              </w:rPr>
            </w:pPr>
            <w:r>
              <w:rPr>
                <w:rFonts w:hint="eastAsia"/>
                <w:color w:val="auto"/>
                <w:szCs w:val="21"/>
              </w:rPr>
              <w:t>6</w:t>
            </w:r>
          </w:p>
        </w:tc>
        <w:tc>
          <w:tcPr>
            <w:tcW w:w="1861" w:type="dxa"/>
            <w:tcBorders>
              <w:top w:val="single" w:color="000000" w:sz="8" w:space="0"/>
              <w:left w:val="single" w:color="auto" w:sz="4" w:space="0"/>
              <w:bottom w:val="single" w:color="000000" w:sz="8" w:space="0"/>
              <w:right w:val="single" w:color="000000" w:sz="8" w:space="0"/>
            </w:tcBorders>
            <w:vAlign w:val="center"/>
          </w:tcPr>
          <w:p w14:paraId="6B677FE3">
            <w:pPr>
              <w:snapToGrid w:val="0"/>
              <w:jc w:val="center"/>
              <w:rPr>
                <w:b/>
                <w:color w:val="auto"/>
                <w:szCs w:val="21"/>
              </w:rPr>
            </w:pPr>
            <w:r>
              <w:rPr>
                <w:b/>
                <w:color w:val="auto"/>
                <w:szCs w:val="21"/>
              </w:rPr>
              <w:t>投标人应当提供的资格、资信证明文件</w:t>
            </w:r>
          </w:p>
        </w:tc>
        <w:tc>
          <w:tcPr>
            <w:tcW w:w="7119" w:type="dxa"/>
            <w:tcBorders>
              <w:top w:val="single" w:color="000000" w:sz="8" w:space="0"/>
              <w:left w:val="single" w:color="000000" w:sz="2" w:space="0"/>
              <w:bottom w:val="single" w:color="000000" w:sz="8" w:space="0"/>
              <w:right w:val="single" w:color="000000" w:sz="8" w:space="0"/>
            </w:tcBorders>
            <w:vAlign w:val="center"/>
          </w:tcPr>
          <w:p w14:paraId="37E7CDE6">
            <w:pPr>
              <w:snapToGrid w:val="0"/>
              <w:rPr>
                <w:color w:val="auto"/>
                <w:szCs w:val="21"/>
              </w:rPr>
            </w:pPr>
            <w:r>
              <w:rPr>
                <w:color w:val="auto"/>
                <w:szCs w:val="21"/>
              </w:rPr>
              <w:t>（1）资格证明文件：见招标文件第二部分11.1。</w:t>
            </w:r>
          </w:p>
          <w:p w14:paraId="440898DA">
            <w:pPr>
              <w:snapToGrid w:val="0"/>
              <w:rPr>
                <w:color w:val="auto"/>
                <w:kern w:val="0"/>
                <w:szCs w:val="21"/>
                <w:lang w:val="zh-CN"/>
              </w:rPr>
            </w:pPr>
            <w:r>
              <w:rPr>
                <w:color w:val="auto"/>
                <w:szCs w:val="21"/>
              </w:rPr>
              <w:t>投标人</w:t>
            </w:r>
            <w:r>
              <w:rPr>
                <w:color w:val="auto"/>
                <w:kern w:val="0"/>
                <w:szCs w:val="21"/>
                <w:lang w:val="zh-CN"/>
              </w:rPr>
              <w:t>未提供有效的资格证明文件的，视为</w:t>
            </w:r>
            <w:r>
              <w:rPr>
                <w:color w:val="auto"/>
                <w:szCs w:val="21"/>
              </w:rPr>
              <w:t>投标人</w:t>
            </w:r>
            <w:r>
              <w:rPr>
                <w:color w:val="auto"/>
                <w:kern w:val="0"/>
                <w:szCs w:val="21"/>
                <w:lang w:val="zh-CN"/>
              </w:rPr>
              <w:t>不具备招标文件中规定的资格要求，</w:t>
            </w:r>
            <w:r>
              <w:rPr>
                <w:color w:val="auto"/>
                <w:szCs w:val="21"/>
              </w:rPr>
              <w:t>投标</w:t>
            </w:r>
            <w:r>
              <w:rPr>
                <w:color w:val="auto"/>
                <w:kern w:val="0"/>
                <w:szCs w:val="21"/>
                <w:lang w:val="zh-CN"/>
              </w:rPr>
              <w:t>无效。</w:t>
            </w:r>
          </w:p>
          <w:p w14:paraId="3E2C8EE9">
            <w:pPr>
              <w:snapToGrid w:val="0"/>
              <w:rPr>
                <w:snapToGrid w:val="0"/>
                <w:color w:val="auto"/>
                <w:kern w:val="0"/>
                <w:szCs w:val="21"/>
              </w:rPr>
            </w:pPr>
            <w:r>
              <w:rPr>
                <w:color w:val="auto"/>
                <w:szCs w:val="21"/>
              </w:rPr>
              <w:t>（2）资信证明文件：根据招标文件第四部分评审标准提供。</w:t>
            </w:r>
          </w:p>
        </w:tc>
      </w:tr>
      <w:tr w14:paraId="7D09AA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 w:hRule="atLeast"/>
          <w:tblHeader/>
        </w:trPr>
        <w:tc>
          <w:tcPr>
            <w:tcW w:w="711" w:type="dxa"/>
            <w:tcBorders>
              <w:top w:val="single" w:color="auto" w:sz="4" w:space="0"/>
              <w:left w:val="single" w:color="auto" w:sz="4" w:space="0"/>
              <w:right w:val="single" w:color="auto" w:sz="4" w:space="0"/>
            </w:tcBorders>
            <w:shd w:val="clear" w:color="auto" w:fill="auto"/>
            <w:vAlign w:val="center"/>
          </w:tcPr>
          <w:p w14:paraId="66F7A5DD">
            <w:pPr>
              <w:snapToGrid w:val="0"/>
              <w:jc w:val="center"/>
              <w:rPr>
                <w:color w:val="auto"/>
                <w:szCs w:val="21"/>
              </w:rPr>
            </w:pPr>
            <w:r>
              <w:rPr>
                <w:rFonts w:hint="eastAsia"/>
                <w:color w:val="auto"/>
                <w:szCs w:val="21"/>
              </w:rPr>
              <w:t>7</w:t>
            </w:r>
          </w:p>
        </w:tc>
        <w:tc>
          <w:tcPr>
            <w:tcW w:w="1861" w:type="dxa"/>
            <w:tcBorders>
              <w:top w:val="single" w:color="000000" w:sz="8" w:space="0"/>
              <w:left w:val="single" w:color="auto" w:sz="4" w:space="0"/>
              <w:right w:val="single" w:color="000000" w:sz="8" w:space="0"/>
            </w:tcBorders>
            <w:vAlign w:val="center"/>
          </w:tcPr>
          <w:p w14:paraId="6F4ED058">
            <w:pPr>
              <w:snapToGrid w:val="0"/>
              <w:jc w:val="center"/>
              <w:rPr>
                <w:b/>
                <w:color w:val="auto"/>
                <w:szCs w:val="21"/>
              </w:rPr>
            </w:pPr>
            <w:r>
              <w:rPr>
                <w:b/>
                <w:color w:val="auto"/>
                <w:szCs w:val="21"/>
              </w:rPr>
              <w:t>报价要求</w:t>
            </w:r>
          </w:p>
        </w:tc>
        <w:tc>
          <w:tcPr>
            <w:tcW w:w="7119" w:type="dxa"/>
            <w:tcBorders>
              <w:top w:val="single" w:color="000000" w:sz="8" w:space="0"/>
              <w:left w:val="single" w:color="000000" w:sz="2" w:space="0"/>
              <w:bottom w:val="single" w:color="auto" w:sz="4" w:space="0"/>
              <w:right w:val="single" w:color="000000" w:sz="8" w:space="0"/>
            </w:tcBorders>
            <w:vAlign w:val="center"/>
          </w:tcPr>
          <w:p w14:paraId="4526EBA0">
            <w:pPr>
              <w:snapToGrid w:val="0"/>
              <w:jc w:val="left"/>
              <w:rPr>
                <w:color w:val="auto"/>
                <w:kern w:val="0"/>
                <w:szCs w:val="21"/>
                <w:lang w:val="zh-CN"/>
              </w:rPr>
            </w:pPr>
            <w:r>
              <w:rPr>
                <w:color w:val="auto"/>
                <w:kern w:val="0"/>
                <w:szCs w:val="21"/>
                <w:lang w:val="zh-CN"/>
              </w:rPr>
              <w:t>有关本项目实施所需的所有费用（含税费）均计入报价。投标文件《开标一览表（报价表）》</w:t>
            </w:r>
            <w:r>
              <w:rPr>
                <w:color w:val="auto"/>
                <w:szCs w:val="21"/>
              </w:rPr>
              <w:t>是报价的唯一载体</w:t>
            </w:r>
            <w:r>
              <w:rPr>
                <w:color w:val="auto"/>
                <w:kern w:val="0"/>
                <w:szCs w:val="21"/>
                <w:lang w:val="zh-CN"/>
              </w:rPr>
              <w:t>，如投标人在政府采购云平台填写的投标报价与投标文件报价文件中《开标一览表（报价表）》不一致的，以投标文件报价文件中《开标一览表（报价表）》为准。招标文件中价格全部采用人民币报价。招标文件未列明，而</w:t>
            </w:r>
            <w:r>
              <w:rPr>
                <w:color w:val="auto"/>
                <w:szCs w:val="21"/>
              </w:rPr>
              <w:t>投标人</w:t>
            </w:r>
            <w:r>
              <w:rPr>
                <w:color w:val="auto"/>
                <w:kern w:val="0"/>
                <w:szCs w:val="21"/>
                <w:lang w:val="zh-CN"/>
              </w:rPr>
              <w:t>认为必需的费用也需列入报价。</w:t>
            </w:r>
          </w:p>
          <w:p w14:paraId="5D493B77">
            <w:pPr>
              <w:snapToGrid w:val="0"/>
              <w:jc w:val="left"/>
              <w:rPr>
                <w:b/>
                <w:color w:val="auto"/>
                <w:kern w:val="0"/>
                <w:szCs w:val="21"/>
                <w:lang w:val="zh-CN"/>
              </w:rPr>
            </w:pPr>
            <w:r>
              <w:rPr>
                <w:b/>
                <w:color w:val="auto"/>
                <w:kern w:val="0"/>
                <w:szCs w:val="21"/>
                <w:lang w:val="zh-CN"/>
              </w:rPr>
              <w:t>投标报价出现下列情形的，响应无效：</w:t>
            </w:r>
          </w:p>
          <w:p w14:paraId="1AE4327A">
            <w:pPr>
              <w:snapToGrid w:val="0"/>
              <w:jc w:val="left"/>
              <w:rPr>
                <w:color w:val="auto"/>
                <w:kern w:val="0"/>
                <w:szCs w:val="21"/>
                <w:lang w:val="zh-CN"/>
              </w:rPr>
            </w:pPr>
            <w:r>
              <w:rPr>
                <w:color w:val="auto"/>
                <w:szCs w:val="21"/>
              </w:rPr>
              <w:t>（1）</w:t>
            </w:r>
            <w:r>
              <w:rPr>
                <w:color w:val="auto"/>
                <w:kern w:val="0"/>
                <w:szCs w:val="21"/>
                <w:lang w:val="zh-CN"/>
              </w:rPr>
              <w:t>投标文件出现不是唯一的、有选择性投标报价的</w:t>
            </w:r>
            <w:r>
              <w:rPr>
                <w:rFonts w:hint="eastAsia"/>
                <w:color w:val="auto"/>
                <w:kern w:val="0"/>
                <w:szCs w:val="21"/>
                <w:lang w:val="zh-CN"/>
              </w:rPr>
              <w:t>；</w:t>
            </w:r>
          </w:p>
          <w:p w14:paraId="5E7EF534">
            <w:pPr>
              <w:snapToGrid w:val="0"/>
              <w:jc w:val="left"/>
              <w:rPr>
                <w:color w:val="auto"/>
                <w:kern w:val="0"/>
                <w:szCs w:val="21"/>
                <w:lang w:val="zh-CN"/>
              </w:rPr>
            </w:pPr>
            <w:r>
              <w:rPr>
                <w:color w:val="auto"/>
                <w:szCs w:val="21"/>
              </w:rPr>
              <w:t>（2）</w:t>
            </w:r>
            <w:r>
              <w:rPr>
                <w:color w:val="auto"/>
                <w:kern w:val="0"/>
                <w:szCs w:val="21"/>
                <w:lang w:val="zh-CN"/>
              </w:rPr>
              <w:t>投标报价超过招标文件中规定的预算金额或者最高限价的</w:t>
            </w:r>
            <w:r>
              <w:rPr>
                <w:rFonts w:hint="eastAsia"/>
                <w:color w:val="auto"/>
                <w:kern w:val="0"/>
                <w:szCs w:val="21"/>
                <w:lang w:val="zh-CN"/>
              </w:rPr>
              <w:t>；</w:t>
            </w:r>
          </w:p>
          <w:p w14:paraId="6A1B3B29">
            <w:pPr>
              <w:snapToGrid w:val="0"/>
              <w:rPr>
                <w:color w:val="auto"/>
                <w:szCs w:val="21"/>
              </w:rPr>
            </w:pPr>
            <w:r>
              <w:rPr>
                <w:color w:val="auto"/>
                <w:szCs w:val="21"/>
              </w:rPr>
              <w:t>（3）</w:t>
            </w:r>
            <w:r>
              <w:rPr>
                <w:color w:val="auto"/>
                <w:kern w:val="0"/>
                <w:szCs w:val="21"/>
                <w:lang w:val="zh-CN"/>
              </w:rPr>
              <w:t>投标</w:t>
            </w:r>
            <w:r>
              <w:rPr>
                <w:color w:val="auto"/>
                <w:kern w:val="0"/>
                <w:szCs w:val="21"/>
              </w:rPr>
              <w:t>报价明显低于其他通过符合性审查</w:t>
            </w:r>
            <w:r>
              <w:rPr>
                <w:color w:val="auto"/>
                <w:szCs w:val="21"/>
              </w:rPr>
              <w:t>投标人</w:t>
            </w:r>
            <w:r>
              <w:rPr>
                <w:color w:val="auto"/>
                <w:kern w:val="0"/>
                <w:szCs w:val="21"/>
              </w:rPr>
              <w:t>的报价，有可能影响产品质量或者不能诚信履约的，未能按要求提供书面说明或者提交相关证明材料证明其报价合理性的</w:t>
            </w:r>
            <w:r>
              <w:rPr>
                <w:rFonts w:hint="eastAsia"/>
                <w:color w:val="auto"/>
                <w:szCs w:val="21"/>
              </w:rPr>
              <w:t>；</w:t>
            </w:r>
          </w:p>
          <w:p w14:paraId="6DC28D16">
            <w:pPr>
              <w:snapToGrid w:val="0"/>
              <w:rPr>
                <w:color w:val="auto"/>
                <w:szCs w:val="21"/>
              </w:rPr>
            </w:pPr>
            <w:r>
              <w:rPr>
                <w:color w:val="auto"/>
                <w:szCs w:val="21"/>
              </w:rPr>
              <w:t>（4）投标人</w:t>
            </w:r>
            <w:r>
              <w:rPr>
                <w:color w:val="auto"/>
                <w:kern w:val="0"/>
                <w:szCs w:val="21"/>
              </w:rPr>
              <w:t>对根据修正原则修正后的报价不确认的</w:t>
            </w:r>
            <w:r>
              <w:rPr>
                <w:color w:val="auto"/>
                <w:szCs w:val="21"/>
              </w:rPr>
              <w:t>。</w:t>
            </w:r>
          </w:p>
        </w:tc>
      </w:tr>
      <w:tr w14:paraId="3E8540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 w:hRule="atLeast"/>
          <w:tblHeader/>
        </w:trPr>
        <w:tc>
          <w:tcPr>
            <w:tcW w:w="711" w:type="dxa"/>
            <w:tcBorders>
              <w:top w:val="single" w:color="auto" w:sz="4" w:space="0"/>
              <w:left w:val="single" w:color="auto" w:sz="4" w:space="0"/>
              <w:right w:val="single" w:color="auto" w:sz="4" w:space="0"/>
            </w:tcBorders>
            <w:shd w:val="clear" w:color="auto" w:fill="auto"/>
            <w:vAlign w:val="center"/>
          </w:tcPr>
          <w:p w14:paraId="514BDF32">
            <w:pPr>
              <w:snapToGrid w:val="0"/>
              <w:jc w:val="center"/>
              <w:rPr>
                <w:color w:val="auto"/>
                <w:szCs w:val="21"/>
              </w:rPr>
            </w:pPr>
            <w:r>
              <w:rPr>
                <w:rFonts w:hint="eastAsia"/>
                <w:color w:val="auto"/>
                <w:szCs w:val="21"/>
              </w:rPr>
              <w:t>8</w:t>
            </w:r>
          </w:p>
        </w:tc>
        <w:tc>
          <w:tcPr>
            <w:tcW w:w="1861" w:type="dxa"/>
            <w:tcBorders>
              <w:top w:val="single" w:color="000000" w:sz="8" w:space="0"/>
              <w:left w:val="single" w:color="auto" w:sz="4" w:space="0"/>
              <w:right w:val="single" w:color="000000" w:sz="8" w:space="0"/>
            </w:tcBorders>
            <w:vAlign w:val="center"/>
          </w:tcPr>
          <w:p w14:paraId="0B3790FC">
            <w:pPr>
              <w:snapToGrid w:val="0"/>
              <w:jc w:val="center"/>
              <w:rPr>
                <w:b/>
                <w:color w:val="auto"/>
                <w:szCs w:val="21"/>
              </w:rPr>
            </w:pPr>
            <w:r>
              <w:rPr>
                <w:b/>
                <w:color w:val="auto"/>
                <w:szCs w:val="21"/>
              </w:rPr>
              <w:t>中小企业信用融资</w:t>
            </w:r>
          </w:p>
        </w:tc>
        <w:tc>
          <w:tcPr>
            <w:tcW w:w="7119" w:type="dxa"/>
            <w:tcBorders>
              <w:top w:val="single" w:color="000000" w:sz="8" w:space="0"/>
              <w:left w:val="single" w:color="000000" w:sz="2" w:space="0"/>
              <w:bottom w:val="single" w:color="auto" w:sz="4" w:space="0"/>
              <w:right w:val="single" w:color="000000" w:sz="8" w:space="0"/>
            </w:tcBorders>
            <w:vAlign w:val="center"/>
          </w:tcPr>
          <w:p w14:paraId="6CA3C23F">
            <w:pPr>
              <w:snapToGrid w:val="0"/>
              <w:rPr>
                <w:color w:val="auto"/>
                <w:szCs w:val="21"/>
              </w:rPr>
            </w:pPr>
            <w:r>
              <w:rPr>
                <w:snapToGrid w:val="0"/>
                <w:color w:val="auto"/>
                <w:kern w:val="28"/>
                <w:szCs w:val="21"/>
              </w:rPr>
              <w:t>供应商</w:t>
            </w:r>
            <w:r>
              <w:rPr>
                <w:rFonts w:hint="eastAsia"/>
                <w:snapToGrid w:val="0"/>
                <w:color w:val="auto"/>
                <w:kern w:val="28"/>
                <w:szCs w:val="21"/>
              </w:rPr>
              <w:t>中标（成交）通知书</w:t>
            </w:r>
            <w:r>
              <w:rPr>
                <w:snapToGrid w:val="0"/>
                <w:color w:val="auto"/>
                <w:kern w:val="28"/>
                <w:szCs w:val="21"/>
              </w:rPr>
              <w:t>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14:paraId="7E5314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 w:hRule="atLeast"/>
          <w:tblHeader/>
        </w:trPr>
        <w:tc>
          <w:tcPr>
            <w:tcW w:w="711" w:type="dxa"/>
            <w:tcBorders>
              <w:top w:val="single" w:color="auto" w:sz="4" w:space="0"/>
              <w:left w:val="single" w:color="auto" w:sz="4" w:space="0"/>
              <w:right w:val="single" w:color="auto" w:sz="4" w:space="0"/>
            </w:tcBorders>
            <w:shd w:val="clear" w:color="auto" w:fill="auto"/>
            <w:vAlign w:val="center"/>
          </w:tcPr>
          <w:p w14:paraId="65F71E8E">
            <w:pPr>
              <w:snapToGrid w:val="0"/>
              <w:jc w:val="center"/>
              <w:rPr>
                <w:color w:val="auto"/>
                <w:szCs w:val="21"/>
              </w:rPr>
            </w:pPr>
            <w:r>
              <w:rPr>
                <w:rFonts w:hint="eastAsia"/>
                <w:color w:val="auto"/>
                <w:szCs w:val="21"/>
              </w:rPr>
              <w:t>9</w:t>
            </w:r>
          </w:p>
        </w:tc>
        <w:tc>
          <w:tcPr>
            <w:tcW w:w="1861" w:type="dxa"/>
            <w:tcBorders>
              <w:top w:val="single" w:color="000000" w:sz="8" w:space="0"/>
              <w:left w:val="single" w:color="auto" w:sz="4" w:space="0"/>
              <w:right w:val="single" w:color="000000" w:sz="8" w:space="0"/>
            </w:tcBorders>
            <w:vAlign w:val="center"/>
          </w:tcPr>
          <w:p w14:paraId="3927D33A">
            <w:pPr>
              <w:snapToGrid w:val="0"/>
              <w:jc w:val="center"/>
              <w:rPr>
                <w:b/>
                <w:color w:val="auto"/>
                <w:szCs w:val="21"/>
              </w:rPr>
            </w:pPr>
            <w:r>
              <w:rPr>
                <w:b/>
                <w:color w:val="auto"/>
                <w:szCs w:val="21"/>
              </w:rPr>
              <w:t>备份投标文件送达地点和签收人员</w:t>
            </w:r>
          </w:p>
        </w:tc>
        <w:tc>
          <w:tcPr>
            <w:tcW w:w="7119" w:type="dxa"/>
            <w:tcBorders>
              <w:top w:val="single" w:color="000000" w:sz="8" w:space="0"/>
              <w:left w:val="single" w:color="000000" w:sz="2" w:space="0"/>
              <w:bottom w:val="single" w:color="auto" w:sz="4" w:space="0"/>
              <w:right w:val="single" w:color="000000" w:sz="8" w:space="0"/>
            </w:tcBorders>
            <w:vAlign w:val="center"/>
          </w:tcPr>
          <w:p w14:paraId="6AD4923D">
            <w:pPr>
              <w:pStyle w:val="32"/>
              <w:snapToGrid w:val="0"/>
              <w:rPr>
                <w:rFonts w:ascii="Times New Roman" w:hAnsi="Times New Roman"/>
                <w:color w:val="auto"/>
                <w:kern w:val="28"/>
                <w:szCs w:val="21"/>
              </w:rPr>
            </w:pPr>
            <w:r>
              <w:rPr>
                <w:rFonts w:ascii="Times New Roman" w:hAnsi="Times New Roman"/>
                <w:color w:val="auto"/>
                <w:kern w:val="28"/>
                <w:szCs w:val="21"/>
              </w:rPr>
              <w:t>备份投标文件送达地点：</w:t>
            </w:r>
            <w:r>
              <w:rPr>
                <w:rFonts w:ascii="Times New Roman" w:hAnsi="Times New Roman"/>
                <w:color w:val="auto"/>
                <w:szCs w:val="21"/>
                <w:u w:val="single"/>
              </w:rPr>
              <w:t>仙居县安洲工程咨询有限公司（仙居县安洲街道环城西路金色和泰商务楼三楼308室）</w:t>
            </w:r>
            <w:r>
              <w:rPr>
                <w:rFonts w:hint="eastAsia" w:ascii="Times New Roman" w:hAnsi="Times New Roman"/>
                <w:color w:val="auto"/>
                <w:kern w:val="28"/>
                <w:szCs w:val="21"/>
              </w:rPr>
              <w:t>；</w:t>
            </w:r>
            <w:r>
              <w:rPr>
                <w:rFonts w:ascii="Times New Roman" w:hAnsi="Times New Roman"/>
                <w:color w:val="auto"/>
                <w:kern w:val="28"/>
                <w:szCs w:val="21"/>
              </w:rPr>
              <w:t>备份投标文件签收人员：</w:t>
            </w:r>
            <w:r>
              <w:rPr>
                <w:rFonts w:hint="eastAsia" w:ascii="Times New Roman" w:hAnsi="Times New Roman"/>
                <w:color w:val="auto"/>
                <w:szCs w:val="21"/>
                <w:u w:val="single"/>
              </w:rPr>
              <w:t>谢雨柯</w:t>
            </w:r>
            <w:r>
              <w:rPr>
                <w:rFonts w:hint="eastAsia" w:ascii="Times New Roman" w:hAnsi="Times New Roman"/>
                <w:color w:val="auto"/>
                <w:kern w:val="28"/>
                <w:szCs w:val="21"/>
              </w:rPr>
              <w:t>；</w:t>
            </w:r>
            <w:r>
              <w:rPr>
                <w:rFonts w:ascii="Times New Roman" w:hAnsi="Times New Roman"/>
                <w:color w:val="auto"/>
                <w:kern w:val="28"/>
                <w:szCs w:val="21"/>
              </w:rPr>
              <w:t>联系电话：</w:t>
            </w:r>
            <w:r>
              <w:rPr>
                <w:rFonts w:hint="eastAsia" w:ascii="Times New Roman" w:hAnsi="Times New Roman"/>
                <w:color w:val="auto"/>
                <w:kern w:val="28"/>
                <w:szCs w:val="21"/>
                <w:u w:val="single"/>
              </w:rPr>
              <w:t>13867684736</w:t>
            </w:r>
            <w:r>
              <w:rPr>
                <w:rFonts w:ascii="Times New Roman" w:hAnsi="Times New Roman"/>
                <w:color w:val="auto"/>
                <w:szCs w:val="21"/>
              </w:rPr>
              <w:t>。</w:t>
            </w:r>
            <w:r>
              <w:rPr>
                <w:rFonts w:hint="eastAsia" w:ascii="Times New Roman" w:hAnsi="Times New Roman"/>
                <w:b/>
                <w:color w:val="auto"/>
                <w:szCs w:val="21"/>
              </w:rPr>
              <w:t>招标人</w:t>
            </w:r>
            <w:r>
              <w:rPr>
                <w:rFonts w:ascii="Times New Roman" w:hAnsi="Times New Roman"/>
                <w:b/>
                <w:color w:val="auto"/>
                <w:szCs w:val="21"/>
              </w:rPr>
              <w:t>、招标代理机构不强制或变相强制投标人提交备份投标文件。</w:t>
            </w:r>
          </w:p>
        </w:tc>
      </w:tr>
      <w:tr w14:paraId="4BB197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 w:hRule="atLeast"/>
          <w:tblHeader/>
        </w:trPr>
        <w:tc>
          <w:tcPr>
            <w:tcW w:w="711" w:type="dxa"/>
            <w:tcBorders>
              <w:top w:val="single" w:color="auto" w:sz="4" w:space="0"/>
              <w:left w:val="single" w:color="auto" w:sz="4" w:space="0"/>
              <w:right w:val="single" w:color="auto" w:sz="4" w:space="0"/>
            </w:tcBorders>
            <w:vAlign w:val="center"/>
          </w:tcPr>
          <w:p w14:paraId="6BFA14E1">
            <w:pPr>
              <w:snapToGrid w:val="0"/>
              <w:jc w:val="center"/>
              <w:rPr>
                <w:color w:val="auto"/>
                <w:szCs w:val="21"/>
              </w:rPr>
            </w:pPr>
            <w:r>
              <w:rPr>
                <w:rFonts w:hint="eastAsia"/>
                <w:color w:val="auto"/>
                <w:szCs w:val="21"/>
              </w:rPr>
              <w:t>10</w:t>
            </w:r>
          </w:p>
        </w:tc>
        <w:tc>
          <w:tcPr>
            <w:tcW w:w="1861" w:type="dxa"/>
            <w:tcBorders>
              <w:top w:val="single" w:color="000000" w:sz="8" w:space="0"/>
              <w:left w:val="single" w:color="auto" w:sz="4" w:space="0"/>
              <w:right w:val="single" w:color="000000" w:sz="8" w:space="0"/>
            </w:tcBorders>
            <w:vAlign w:val="center"/>
          </w:tcPr>
          <w:p w14:paraId="0F0D37FB">
            <w:pPr>
              <w:snapToGrid w:val="0"/>
              <w:jc w:val="center"/>
              <w:rPr>
                <w:bCs/>
                <w:color w:val="auto"/>
                <w:szCs w:val="21"/>
              </w:rPr>
            </w:pPr>
            <w:r>
              <w:rPr>
                <w:b/>
                <w:color w:val="auto"/>
                <w:szCs w:val="21"/>
              </w:rPr>
              <w:t>招标代理服务费</w:t>
            </w:r>
          </w:p>
        </w:tc>
        <w:tc>
          <w:tcPr>
            <w:tcW w:w="7119" w:type="dxa"/>
            <w:tcBorders>
              <w:top w:val="single" w:color="000000" w:sz="8" w:space="0"/>
              <w:left w:val="single" w:color="000000" w:sz="2" w:space="0"/>
              <w:bottom w:val="single" w:color="auto" w:sz="4" w:space="0"/>
              <w:right w:val="single" w:color="000000" w:sz="8" w:space="0"/>
            </w:tcBorders>
            <w:vAlign w:val="center"/>
          </w:tcPr>
          <w:p w14:paraId="6C6A72EE">
            <w:pPr>
              <w:pStyle w:val="32"/>
              <w:snapToGrid w:val="0"/>
              <w:ind w:firstLine="420" w:firstLineChars="200"/>
              <w:rPr>
                <w:rFonts w:ascii="Times New Roman" w:hAnsi="Times New Roman"/>
                <w:color w:val="auto"/>
                <w:szCs w:val="21"/>
              </w:rPr>
            </w:pPr>
            <w:r>
              <w:rPr>
                <w:rFonts w:ascii="Times New Roman" w:hAnsi="Times New Roman"/>
                <w:color w:val="auto"/>
                <w:szCs w:val="21"/>
              </w:rPr>
              <w:t>招标人、投标人、招标代理机构约定本</w:t>
            </w:r>
            <w:r>
              <w:rPr>
                <w:rFonts w:ascii="Times New Roman" w:hAnsi="Times New Roman"/>
                <w:bCs/>
                <w:color w:val="auto"/>
                <w:szCs w:val="21"/>
              </w:rPr>
              <w:t>项目招标</w:t>
            </w:r>
            <w:r>
              <w:rPr>
                <w:rFonts w:ascii="Times New Roman" w:hAnsi="Times New Roman"/>
                <w:color w:val="auto"/>
                <w:szCs w:val="21"/>
              </w:rPr>
              <w:t>代理服务费按货物类标准</w:t>
            </w:r>
            <w:r>
              <w:rPr>
                <w:rFonts w:hint="eastAsia" w:ascii="Times New Roman" w:hAnsi="Times New Roman"/>
                <w:color w:val="auto"/>
                <w:szCs w:val="21"/>
              </w:rPr>
              <w:t>85.1%</w:t>
            </w:r>
            <w:r>
              <w:rPr>
                <w:rFonts w:ascii="Times New Roman" w:hAnsi="Times New Roman"/>
                <w:color w:val="auto"/>
                <w:szCs w:val="21"/>
              </w:rPr>
              <w:t>计算，</w:t>
            </w:r>
            <w:r>
              <w:rPr>
                <w:rFonts w:ascii="Times New Roman" w:hAnsi="Times New Roman"/>
                <w:bCs/>
                <w:color w:val="auto"/>
                <w:szCs w:val="21"/>
              </w:rPr>
              <w:t>由</w:t>
            </w:r>
            <w:r>
              <w:rPr>
                <w:rFonts w:ascii="Times New Roman" w:hAnsi="Times New Roman"/>
                <w:color w:val="auto"/>
                <w:szCs w:val="21"/>
              </w:rPr>
              <w:t>中标（成交）</w:t>
            </w:r>
            <w:r>
              <w:rPr>
                <w:rFonts w:ascii="Times New Roman" w:hAnsi="Times New Roman"/>
                <w:bCs/>
                <w:color w:val="auto"/>
                <w:szCs w:val="21"/>
              </w:rPr>
              <w:t>人支付</w:t>
            </w:r>
            <w:r>
              <w:rPr>
                <w:rFonts w:ascii="Times New Roman" w:hAnsi="Times New Roman"/>
                <w:color w:val="auto"/>
                <w:szCs w:val="21"/>
              </w:rPr>
              <w:t>。中标（成交）</w:t>
            </w:r>
            <w:r>
              <w:rPr>
                <w:rFonts w:ascii="Times New Roman" w:hAnsi="Times New Roman"/>
                <w:bCs/>
                <w:color w:val="auto"/>
                <w:szCs w:val="21"/>
              </w:rPr>
              <w:t>人</w:t>
            </w:r>
            <w:r>
              <w:rPr>
                <w:rFonts w:ascii="Times New Roman" w:hAnsi="Times New Roman"/>
                <w:color w:val="auto"/>
                <w:szCs w:val="21"/>
              </w:rPr>
              <w:t>应自中标结果公告发布之日起5个工作日内一次性</w:t>
            </w:r>
            <w:r>
              <w:rPr>
                <w:rFonts w:ascii="Times New Roman" w:hAnsi="Times New Roman"/>
                <w:bCs/>
                <w:color w:val="auto"/>
                <w:szCs w:val="21"/>
              </w:rPr>
              <w:t>向招标代理机构缴清。缴纳形式：</w:t>
            </w:r>
            <w:r>
              <w:rPr>
                <w:rFonts w:ascii="Times New Roman" w:hAnsi="Times New Roman"/>
                <w:bCs/>
                <w:color w:val="auto"/>
                <w:szCs w:val="21"/>
                <w:u w:val="single"/>
              </w:rPr>
              <w:t>汇票/支票/电汇/现金</w:t>
            </w:r>
            <w:r>
              <w:rPr>
                <w:rFonts w:hint="eastAsia" w:ascii="Times New Roman" w:hAnsi="Times New Roman"/>
                <w:bCs/>
                <w:color w:val="auto"/>
                <w:szCs w:val="21"/>
              </w:rPr>
              <w:t>。</w:t>
            </w:r>
            <w:r>
              <w:rPr>
                <w:rFonts w:ascii="Times New Roman" w:hAnsi="Times New Roman"/>
                <w:color w:val="auto"/>
                <w:szCs w:val="21"/>
              </w:rPr>
              <w:t>收款单位（户名）：</w:t>
            </w:r>
            <w:r>
              <w:rPr>
                <w:rFonts w:ascii="Times New Roman" w:hAnsi="Times New Roman"/>
                <w:color w:val="auto"/>
                <w:szCs w:val="21"/>
                <w:u w:val="single"/>
              </w:rPr>
              <w:t>仙居县安洲工程咨询有限公司</w:t>
            </w:r>
            <w:r>
              <w:rPr>
                <w:rFonts w:ascii="Times New Roman" w:hAnsi="Times New Roman"/>
                <w:color w:val="auto"/>
                <w:szCs w:val="21"/>
              </w:rPr>
              <w:t>，开户银行：</w:t>
            </w:r>
            <w:r>
              <w:rPr>
                <w:rFonts w:ascii="Times New Roman" w:hAnsi="Times New Roman"/>
                <w:color w:val="auto"/>
                <w:szCs w:val="21"/>
                <w:u w:val="single"/>
              </w:rPr>
              <w:t>中国建设银行股份有限公司仙居支行</w:t>
            </w:r>
            <w:r>
              <w:rPr>
                <w:rFonts w:hint="eastAsia" w:ascii="Times New Roman" w:hAnsi="Times New Roman"/>
                <w:color w:val="auto"/>
                <w:szCs w:val="21"/>
              </w:rPr>
              <w:t>，</w:t>
            </w:r>
            <w:r>
              <w:rPr>
                <w:rFonts w:ascii="Times New Roman" w:hAnsi="Times New Roman"/>
                <w:color w:val="auto"/>
                <w:szCs w:val="21"/>
              </w:rPr>
              <w:t>银行账号：</w:t>
            </w:r>
            <w:r>
              <w:rPr>
                <w:rFonts w:ascii="Times New Roman" w:hAnsi="Times New Roman"/>
                <w:color w:val="auto"/>
                <w:szCs w:val="21"/>
                <w:u w:val="single"/>
              </w:rPr>
              <w:t>33001667535053002820</w:t>
            </w:r>
            <w:r>
              <w:rPr>
                <w:rFonts w:hint="eastAsia" w:ascii="Times New Roman" w:hAnsi="Times New Roman"/>
                <w:color w:val="auto"/>
                <w:szCs w:val="21"/>
              </w:rPr>
              <w:t>。</w:t>
            </w:r>
            <w:r>
              <w:rPr>
                <w:rFonts w:ascii="Times New Roman" w:hAnsi="Times New Roman"/>
                <w:color w:val="auto"/>
                <w:szCs w:val="21"/>
              </w:rPr>
              <w:t>招标代理机构开具增值税普通发票（电子发票）</w:t>
            </w:r>
            <w:r>
              <w:rPr>
                <w:rFonts w:hint="eastAsia" w:ascii="Times New Roman" w:hAnsi="Times New Roman"/>
                <w:color w:val="auto"/>
                <w:szCs w:val="21"/>
              </w:rPr>
              <w:t>，</w:t>
            </w:r>
            <w:r>
              <w:rPr>
                <w:rFonts w:ascii="Times New Roman" w:hAnsi="Times New Roman"/>
                <w:color w:val="auto"/>
                <w:szCs w:val="21"/>
              </w:rPr>
              <w:t>中标（成交）</w:t>
            </w:r>
            <w:r>
              <w:rPr>
                <w:rFonts w:ascii="Times New Roman" w:hAnsi="Times New Roman"/>
                <w:bCs/>
                <w:color w:val="auto"/>
                <w:szCs w:val="21"/>
              </w:rPr>
              <w:t>人</w:t>
            </w:r>
            <w:r>
              <w:rPr>
                <w:rFonts w:ascii="Times New Roman" w:hAnsi="Times New Roman"/>
                <w:color w:val="auto"/>
                <w:szCs w:val="21"/>
              </w:rPr>
              <w:t>应</w:t>
            </w:r>
            <w:r>
              <w:rPr>
                <w:rFonts w:ascii="Times New Roman" w:hAnsi="Times New Roman"/>
                <w:bCs/>
                <w:color w:val="auto"/>
                <w:szCs w:val="21"/>
              </w:rPr>
              <w:t>将</w:t>
            </w:r>
            <w:r>
              <w:rPr>
                <w:rFonts w:ascii="Times New Roman" w:hAnsi="Times New Roman"/>
                <w:color w:val="auto"/>
                <w:kern w:val="0"/>
                <w:szCs w:val="21"/>
              </w:rPr>
              <w:t>发票开具资料：</w:t>
            </w:r>
            <w:r>
              <w:rPr>
                <w:rFonts w:ascii="Times New Roman" w:hAnsi="Times New Roman"/>
                <w:color w:val="auto"/>
                <w:kern w:val="0"/>
                <w:szCs w:val="21"/>
                <w:u w:val="single"/>
              </w:rPr>
              <w:t>单位名称、税号（统一社会信用代码）、开户行名称、账号、地址及联系电话</w:t>
            </w:r>
            <w:r>
              <w:rPr>
                <w:rFonts w:ascii="Times New Roman" w:hAnsi="Times New Roman"/>
                <w:color w:val="auto"/>
                <w:kern w:val="0"/>
                <w:szCs w:val="21"/>
              </w:rPr>
              <w:t>发送至</w:t>
            </w:r>
            <w:r>
              <w:rPr>
                <w:rFonts w:ascii="Times New Roman" w:hAnsi="Times New Roman"/>
                <w:color w:val="auto"/>
                <w:spacing w:val="8"/>
                <w:kern w:val="0"/>
                <w:szCs w:val="21"/>
              </w:rPr>
              <w:t>E-mail：</w:t>
            </w:r>
            <w:r>
              <w:rPr>
                <w:rFonts w:ascii="Times New Roman" w:hAnsi="Times New Roman"/>
                <w:color w:val="auto"/>
                <w:spacing w:val="8"/>
                <w:kern w:val="0"/>
                <w:szCs w:val="21"/>
                <w:u w:val="single"/>
              </w:rPr>
              <w:t>15088833089</w:t>
            </w:r>
            <w:r>
              <w:rPr>
                <w:rFonts w:ascii="Times New Roman" w:hAnsi="Times New Roman"/>
                <w:color w:val="auto"/>
                <w:kern w:val="0"/>
                <w:szCs w:val="21"/>
                <w:u w:val="single"/>
              </w:rPr>
              <w:t>@163.com</w:t>
            </w:r>
            <w:r>
              <w:rPr>
                <w:rFonts w:ascii="Times New Roman" w:hAnsi="Times New Roman"/>
                <w:color w:val="auto"/>
                <w:kern w:val="0"/>
                <w:szCs w:val="21"/>
              </w:rPr>
              <w:t>。</w:t>
            </w:r>
          </w:p>
          <w:p w14:paraId="0D3E97BE">
            <w:pPr>
              <w:snapToGrid w:val="0"/>
              <w:jc w:val="left"/>
              <w:rPr>
                <w:b/>
                <w:bCs/>
                <w:color w:val="auto"/>
                <w:szCs w:val="21"/>
              </w:rPr>
            </w:pPr>
            <w:r>
              <w:rPr>
                <w:b/>
                <w:bCs/>
                <w:color w:val="auto"/>
                <w:szCs w:val="21"/>
              </w:rPr>
              <w:t>招标代理服务费按照差额定率累进法计取，具体计费标准如下：</w:t>
            </w:r>
          </w:p>
          <w:tbl>
            <w:tblPr>
              <w:tblStyle w:val="61"/>
              <w:tblW w:w="7137" w:type="dxa"/>
              <w:jc w:val="center"/>
              <w:tblLayout w:type="fixed"/>
              <w:tblCellMar>
                <w:top w:w="0" w:type="dxa"/>
                <w:left w:w="108" w:type="dxa"/>
                <w:bottom w:w="0" w:type="dxa"/>
                <w:right w:w="108" w:type="dxa"/>
              </w:tblCellMar>
            </w:tblPr>
            <w:tblGrid>
              <w:gridCol w:w="2055"/>
              <w:gridCol w:w="1694"/>
              <w:gridCol w:w="1694"/>
              <w:gridCol w:w="1694"/>
            </w:tblGrid>
            <w:tr w14:paraId="7152E911">
              <w:tblPrEx>
                <w:tblCellMar>
                  <w:top w:w="0" w:type="dxa"/>
                  <w:left w:w="108" w:type="dxa"/>
                  <w:bottom w:w="0" w:type="dxa"/>
                  <w:right w:w="108" w:type="dxa"/>
                </w:tblCellMar>
              </w:tblPrEx>
              <w:trPr>
                <w:trHeight w:val="107" w:hRule="atLeast"/>
                <w:jc w:val="center"/>
              </w:trPr>
              <w:tc>
                <w:tcPr>
                  <w:tcW w:w="2055" w:type="dxa"/>
                  <w:tcBorders>
                    <w:top w:val="dotted" w:color="auto" w:sz="2" w:space="0"/>
                    <w:left w:val="dotted" w:color="auto" w:sz="2" w:space="0"/>
                    <w:bottom w:val="dotted" w:color="auto" w:sz="2" w:space="0"/>
                    <w:right w:val="dotted" w:color="auto" w:sz="2" w:space="0"/>
                  </w:tcBorders>
                  <w:tcMar>
                    <w:top w:w="15" w:type="dxa"/>
                    <w:left w:w="15" w:type="dxa"/>
                    <w:bottom w:w="15" w:type="dxa"/>
                    <w:right w:w="15" w:type="dxa"/>
                  </w:tcMar>
                  <w:vAlign w:val="center"/>
                </w:tcPr>
                <w:p w14:paraId="66797B6E">
                  <w:pPr>
                    <w:widowControl/>
                    <w:snapToGrid w:val="0"/>
                    <w:jc w:val="center"/>
                    <w:rPr>
                      <w:b/>
                      <w:bCs/>
                      <w:color w:val="auto"/>
                      <w:kern w:val="0"/>
                      <w:sz w:val="18"/>
                      <w:szCs w:val="18"/>
                    </w:rPr>
                  </w:pPr>
                  <w:r>
                    <w:rPr>
                      <w:b/>
                      <w:bCs/>
                      <w:color w:val="auto"/>
                      <w:kern w:val="0"/>
                      <w:sz w:val="18"/>
                      <w:szCs w:val="18"/>
                    </w:rPr>
                    <w:t>中标金额（万元）</w:t>
                  </w:r>
                </w:p>
              </w:tc>
              <w:tc>
                <w:tcPr>
                  <w:tcW w:w="1694" w:type="dxa"/>
                  <w:tcBorders>
                    <w:top w:val="dotted" w:color="auto" w:sz="2" w:space="0"/>
                    <w:left w:val="dotted" w:color="auto" w:sz="2" w:space="0"/>
                    <w:bottom w:val="dotted" w:color="auto" w:sz="2" w:space="0"/>
                    <w:right w:val="dotted" w:color="auto" w:sz="2" w:space="0"/>
                  </w:tcBorders>
                  <w:tcMar>
                    <w:top w:w="15" w:type="dxa"/>
                    <w:left w:w="15" w:type="dxa"/>
                    <w:bottom w:w="15" w:type="dxa"/>
                    <w:right w:w="15" w:type="dxa"/>
                  </w:tcMar>
                  <w:vAlign w:val="center"/>
                </w:tcPr>
                <w:p w14:paraId="062F495C">
                  <w:pPr>
                    <w:widowControl/>
                    <w:snapToGrid w:val="0"/>
                    <w:jc w:val="center"/>
                    <w:rPr>
                      <w:b/>
                      <w:bCs/>
                      <w:color w:val="auto"/>
                      <w:kern w:val="0"/>
                      <w:sz w:val="18"/>
                      <w:szCs w:val="18"/>
                    </w:rPr>
                  </w:pPr>
                  <w:r>
                    <w:rPr>
                      <w:b/>
                      <w:bCs/>
                      <w:color w:val="auto"/>
                      <w:kern w:val="0"/>
                      <w:sz w:val="18"/>
                      <w:szCs w:val="18"/>
                    </w:rPr>
                    <w:t>货物招标收费费率</w:t>
                  </w:r>
                </w:p>
              </w:tc>
              <w:tc>
                <w:tcPr>
                  <w:tcW w:w="1694" w:type="dxa"/>
                  <w:tcBorders>
                    <w:top w:val="dotted" w:color="auto" w:sz="2" w:space="0"/>
                    <w:left w:val="dotted" w:color="auto" w:sz="2" w:space="0"/>
                    <w:bottom w:val="dotted" w:color="auto" w:sz="2" w:space="0"/>
                    <w:right w:val="dotted" w:color="auto" w:sz="2" w:space="0"/>
                  </w:tcBorders>
                  <w:tcMar>
                    <w:top w:w="15" w:type="dxa"/>
                    <w:left w:w="15" w:type="dxa"/>
                    <w:bottom w:w="15" w:type="dxa"/>
                    <w:right w:w="15" w:type="dxa"/>
                  </w:tcMar>
                  <w:vAlign w:val="center"/>
                </w:tcPr>
                <w:p w14:paraId="7D8A68D0">
                  <w:pPr>
                    <w:widowControl/>
                    <w:snapToGrid w:val="0"/>
                    <w:jc w:val="center"/>
                    <w:rPr>
                      <w:b/>
                      <w:bCs/>
                      <w:color w:val="auto"/>
                      <w:kern w:val="0"/>
                      <w:sz w:val="18"/>
                      <w:szCs w:val="18"/>
                    </w:rPr>
                  </w:pPr>
                  <w:r>
                    <w:rPr>
                      <w:b/>
                      <w:bCs/>
                      <w:color w:val="auto"/>
                      <w:kern w:val="0"/>
                      <w:sz w:val="18"/>
                      <w:szCs w:val="18"/>
                    </w:rPr>
                    <w:t>服务招标收费费率</w:t>
                  </w:r>
                </w:p>
              </w:tc>
              <w:tc>
                <w:tcPr>
                  <w:tcW w:w="1694" w:type="dxa"/>
                  <w:tcBorders>
                    <w:top w:val="dotted" w:color="auto" w:sz="2" w:space="0"/>
                    <w:left w:val="dotted" w:color="auto" w:sz="2" w:space="0"/>
                    <w:bottom w:val="dotted" w:color="auto" w:sz="2" w:space="0"/>
                    <w:right w:val="dotted" w:color="auto" w:sz="2" w:space="0"/>
                  </w:tcBorders>
                  <w:tcMar>
                    <w:top w:w="15" w:type="dxa"/>
                    <w:left w:w="15" w:type="dxa"/>
                    <w:bottom w:w="15" w:type="dxa"/>
                    <w:right w:w="15" w:type="dxa"/>
                  </w:tcMar>
                  <w:vAlign w:val="center"/>
                </w:tcPr>
                <w:p w14:paraId="44D15C1C">
                  <w:pPr>
                    <w:widowControl/>
                    <w:snapToGrid w:val="0"/>
                    <w:jc w:val="center"/>
                    <w:rPr>
                      <w:b/>
                      <w:bCs/>
                      <w:color w:val="auto"/>
                      <w:kern w:val="0"/>
                      <w:sz w:val="18"/>
                      <w:szCs w:val="18"/>
                    </w:rPr>
                  </w:pPr>
                  <w:r>
                    <w:rPr>
                      <w:b/>
                      <w:bCs/>
                      <w:color w:val="auto"/>
                      <w:kern w:val="0"/>
                      <w:sz w:val="18"/>
                      <w:szCs w:val="18"/>
                    </w:rPr>
                    <w:t>工程招标收费费率</w:t>
                  </w:r>
                </w:p>
              </w:tc>
            </w:tr>
            <w:tr w14:paraId="3CF8C64C">
              <w:tblPrEx>
                <w:tblCellMar>
                  <w:top w:w="0" w:type="dxa"/>
                  <w:left w:w="108" w:type="dxa"/>
                  <w:bottom w:w="0" w:type="dxa"/>
                  <w:right w:w="108" w:type="dxa"/>
                </w:tblCellMar>
              </w:tblPrEx>
              <w:trPr>
                <w:trHeight w:val="107" w:hRule="atLeast"/>
                <w:jc w:val="center"/>
              </w:trPr>
              <w:tc>
                <w:tcPr>
                  <w:tcW w:w="2055" w:type="dxa"/>
                  <w:tcBorders>
                    <w:top w:val="dotted" w:color="auto" w:sz="2" w:space="0"/>
                    <w:left w:val="dotted" w:color="auto" w:sz="2" w:space="0"/>
                    <w:bottom w:val="dotted" w:color="auto" w:sz="2" w:space="0"/>
                    <w:right w:val="dotted" w:color="auto" w:sz="2" w:space="0"/>
                  </w:tcBorders>
                  <w:tcMar>
                    <w:top w:w="15" w:type="dxa"/>
                    <w:left w:w="15" w:type="dxa"/>
                    <w:bottom w:w="15" w:type="dxa"/>
                    <w:right w:w="15" w:type="dxa"/>
                  </w:tcMar>
                  <w:vAlign w:val="center"/>
                </w:tcPr>
                <w:p w14:paraId="1BE33249">
                  <w:pPr>
                    <w:widowControl/>
                    <w:snapToGrid w:val="0"/>
                    <w:jc w:val="center"/>
                    <w:rPr>
                      <w:color w:val="auto"/>
                      <w:kern w:val="0"/>
                      <w:sz w:val="18"/>
                      <w:szCs w:val="18"/>
                    </w:rPr>
                  </w:pPr>
                  <w:r>
                    <w:rPr>
                      <w:color w:val="auto"/>
                      <w:kern w:val="0"/>
                      <w:sz w:val="18"/>
                      <w:szCs w:val="18"/>
                    </w:rPr>
                    <w:t>100万元以下</w:t>
                  </w:r>
                </w:p>
              </w:tc>
              <w:tc>
                <w:tcPr>
                  <w:tcW w:w="1694" w:type="dxa"/>
                  <w:tcBorders>
                    <w:top w:val="dotted" w:color="auto" w:sz="2" w:space="0"/>
                    <w:left w:val="dotted" w:color="auto" w:sz="2" w:space="0"/>
                    <w:bottom w:val="dotted" w:color="auto" w:sz="2" w:space="0"/>
                    <w:right w:val="dotted" w:color="auto" w:sz="2" w:space="0"/>
                  </w:tcBorders>
                  <w:tcMar>
                    <w:top w:w="15" w:type="dxa"/>
                    <w:left w:w="15" w:type="dxa"/>
                    <w:bottom w:w="15" w:type="dxa"/>
                    <w:right w:w="15" w:type="dxa"/>
                  </w:tcMar>
                  <w:vAlign w:val="center"/>
                </w:tcPr>
                <w:p w14:paraId="620170CF">
                  <w:pPr>
                    <w:widowControl/>
                    <w:snapToGrid w:val="0"/>
                    <w:jc w:val="center"/>
                    <w:rPr>
                      <w:color w:val="auto"/>
                      <w:kern w:val="0"/>
                      <w:sz w:val="18"/>
                      <w:szCs w:val="18"/>
                    </w:rPr>
                  </w:pPr>
                  <w:r>
                    <w:rPr>
                      <w:color w:val="auto"/>
                      <w:kern w:val="0"/>
                      <w:sz w:val="18"/>
                      <w:szCs w:val="18"/>
                    </w:rPr>
                    <w:t>1.5%</w:t>
                  </w:r>
                </w:p>
              </w:tc>
              <w:tc>
                <w:tcPr>
                  <w:tcW w:w="1694" w:type="dxa"/>
                  <w:tcBorders>
                    <w:top w:val="dotted" w:color="auto" w:sz="2" w:space="0"/>
                    <w:left w:val="dotted" w:color="auto" w:sz="2" w:space="0"/>
                    <w:bottom w:val="dotted" w:color="auto" w:sz="2" w:space="0"/>
                    <w:right w:val="dotted" w:color="auto" w:sz="2" w:space="0"/>
                  </w:tcBorders>
                  <w:tcMar>
                    <w:top w:w="15" w:type="dxa"/>
                    <w:left w:w="15" w:type="dxa"/>
                    <w:bottom w:w="15" w:type="dxa"/>
                    <w:right w:w="15" w:type="dxa"/>
                  </w:tcMar>
                  <w:vAlign w:val="center"/>
                </w:tcPr>
                <w:p w14:paraId="67B82E40">
                  <w:pPr>
                    <w:widowControl/>
                    <w:snapToGrid w:val="0"/>
                    <w:jc w:val="center"/>
                    <w:rPr>
                      <w:color w:val="auto"/>
                      <w:kern w:val="0"/>
                      <w:sz w:val="18"/>
                      <w:szCs w:val="18"/>
                    </w:rPr>
                  </w:pPr>
                  <w:r>
                    <w:rPr>
                      <w:color w:val="auto"/>
                      <w:kern w:val="0"/>
                      <w:sz w:val="18"/>
                      <w:szCs w:val="18"/>
                    </w:rPr>
                    <w:t>1.5%</w:t>
                  </w:r>
                </w:p>
              </w:tc>
              <w:tc>
                <w:tcPr>
                  <w:tcW w:w="1694" w:type="dxa"/>
                  <w:tcBorders>
                    <w:top w:val="dotted" w:color="auto" w:sz="2" w:space="0"/>
                    <w:left w:val="dotted" w:color="auto" w:sz="2" w:space="0"/>
                    <w:bottom w:val="dotted" w:color="auto" w:sz="2" w:space="0"/>
                    <w:right w:val="dotted" w:color="auto" w:sz="2" w:space="0"/>
                  </w:tcBorders>
                  <w:tcMar>
                    <w:top w:w="15" w:type="dxa"/>
                    <w:left w:w="15" w:type="dxa"/>
                    <w:bottom w:w="15" w:type="dxa"/>
                    <w:right w:w="15" w:type="dxa"/>
                  </w:tcMar>
                  <w:vAlign w:val="center"/>
                </w:tcPr>
                <w:p w14:paraId="3BEAC5F0">
                  <w:pPr>
                    <w:widowControl/>
                    <w:snapToGrid w:val="0"/>
                    <w:jc w:val="center"/>
                    <w:rPr>
                      <w:color w:val="auto"/>
                      <w:kern w:val="0"/>
                      <w:sz w:val="18"/>
                      <w:szCs w:val="18"/>
                    </w:rPr>
                  </w:pPr>
                  <w:r>
                    <w:rPr>
                      <w:color w:val="auto"/>
                      <w:kern w:val="0"/>
                      <w:sz w:val="18"/>
                      <w:szCs w:val="18"/>
                    </w:rPr>
                    <w:t>1.0%</w:t>
                  </w:r>
                </w:p>
              </w:tc>
            </w:tr>
            <w:tr w14:paraId="1F556C48">
              <w:tblPrEx>
                <w:tblCellMar>
                  <w:top w:w="0" w:type="dxa"/>
                  <w:left w:w="108" w:type="dxa"/>
                  <w:bottom w:w="0" w:type="dxa"/>
                  <w:right w:w="108" w:type="dxa"/>
                </w:tblCellMar>
              </w:tblPrEx>
              <w:trPr>
                <w:trHeight w:val="107" w:hRule="atLeast"/>
                <w:jc w:val="center"/>
              </w:trPr>
              <w:tc>
                <w:tcPr>
                  <w:tcW w:w="2055" w:type="dxa"/>
                  <w:tcBorders>
                    <w:top w:val="dotted" w:color="auto" w:sz="2" w:space="0"/>
                    <w:left w:val="dotted" w:color="auto" w:sz="2" w:space="0"/>
                    <w:bottom w:val="dotted" w:color="auto" w:sz="2" w:space="0"/>
                    <w:right w:val="dotted" w:color="auto" w:sz="2" w:space="0"/>
                  </w:tcBorders>
                  <w:tcMar>
                    <w:top w:w="15" w:type="dxa"/>
                    <w:left w:w="15" w:type="dxa"/>
                    <w:bottom w:w="15" w:type="dxa"/>
                    <w:right w:w="15" w:type="dxa"/>
                  </w:tcMar>
                  <w:vAlign w:val="center"/>
                </w:tcPr>
                <w:p w14:paraId="0A349CC4">
                  <w:pPr>
                    <w:widowControl/>
                    <w:snapToGrid w:val="0"/>
                    <w:jc w:val="center"/>
                    <w:rPr>
                      <w:color w:val="auto"/>
                      <w:kern w:val="0"/>
                      <w:sz w:val="18"/>
                      <w:szCs w:val="18"/>
                    </w:rPr>
                  </w:pPr>
                  <w:r>
                    <w:rPr>
                      <w:color w:val="auto"/>
                      <w:kern w:val="0"/>
                      <w:sz w:val="18"/>
                      <w:szCs w:val="18"/>
                    </w:rPr>
                    <w:t>100～500万元</w:t>
                  </w:r>
                </w:p>
              </w:tc>
              <w:tc>
                <w:tcPr>
                  <w:tcW w:w="1694" w:type="dxa"/>
                  <w:tcBorders>
                    <w:top w:val="dotted" w:color="auto" w:sz="2" w:space="0"/>
                    <w:left w:val="dotted" w:color="auto" w:sz="2" w:space="0"/>
                    <w:bottom w:val="dotted" w:color="auto" w:sz="2" w:space="0"/>
                    <w:right w:val="dotted" w:color="auto" w:sz="2" w:space="0"/>
                  </w:tcBorders>
                  <w:tcMar>
                    <w:top w:w="15" w:type="dxa"/>
                    <w:left w:w="15" w:type="dxa"/>
                    <w:bottom w:w="15" w:type="dxa"/>
                    <w:right w:w="15" w:type="dxa"/>
                  </w:tcMar>
                  <w:vAlign w:val="center"/>
                </w:tcPr>
                <w:p w14:paraId="3FD61799">
                  <w:pPr>
                    <w:widowControl/>
                    <w:snapToGrid w:val="0"/>
                    <w:jc w:val="center"/>
                    <w:rPr>
                      <w:color w:val="auto"/>
                      <w:kern w:val="0"/>
                      <w:sz w:val="18"/>
                      <w:szCs w:val="18"/>
                    </w:rPr>
                  </w:pPr>
                  <w:r>
                    <w:rPr>
                      <w:color w:val="auto"/>
                      <w:kern w:val="0"/>
                      <w:sz w:val="18"/>
                      <w:szCs w:val="18"/>
                    </w:rPr>
                    <w:t>1.1%</w:t>
                  </w:r>
                </w:p>
              </w:tc>
              <w:tc>
                <w:tcPr>
                  <w:tcW w:w="1694" w:type="dxa"/>
                  <w:tcBorders>
                    <w:top w:val="dotted" w:color="auto" w:sz="2" w:space="0"/>
                    <w:left w:val="dotted" w:color="auto" w:sz="2" w:space="0"/>
                    <w:bottom w:val="dotted" w:color="auto" w:sz="2" w:space="0"/>
                    <w:right w:val="dotted" w:color="auto" w:sz="2" w:space="0"/>
                  </w:tcBorders>
                  <w:tcMar>
                    <w:top w:w="15" w:type="dxa"/>
                    <w:left w:w="15" w:type="dxa"/>
                    <w:bottom w:w="15" w:type="dxa"/>
                    <w:right w:w="15" w:type="dxa"/>
                  </w:tcMar>
                  <w:vAlign w:val="center"/>
                </w:tcPr>
                <w:p w14:paraId="3C75115D">
                  <w:pPr>
                    <w:widowControl/>
                    <w:snapToGrid w:val="0"/>
                    <w:jc w:val="center"/>
                    <w:rPr>
                      <w:color w:val="auto"/>
                      <w:kern w:val="0"/>
                      <w:sz w:val="18"/>
                      <w:szCs w:val="18"/>
                    </w:rPr>
                  </w:pPr>
                  <w:r>
                    <w:rPr>
                      <w:color w:val="auto"/>
                      <w:kern w:val="0"/>
                      <w:sz w:val="18"/>
                      <w:szCs w:val="18"/>
                    </w:rPr>
                    <w:t>0.8%</w:t>
                  </w:r>
                </w:p>
              </w:tc>
              <w:tc>
                <w:tcPr>
                  <w:tcW w:w="1694" w:type="dxa"/>
                  <w:tcBorders>
                    <w:top w:val="dotted" w:color="auto" w:sz="2" w:space="0"/>
                    <w:left w:val="dotted" w:color="auto" w:sz="2" w:space="0"/>
                    <w:bottom w:val="dotted" w:color="auto" w:sz="2" w:space="0"/>
                    <w:right w:val="dotted" w:color="auto" w:sz="2" w:space="0"/>
                  </w:tcBorders>
                  <w:tcMar>
                    <w:top w:w="15" w:type="dxa"/>
                    <w:left w:w="15" w:type="dxa"/>
                    <w:bottom w:w="15" w:type="dxa"/>
                    <w:right w:w="15" w:type="dxa"/>
                  </w:tcMar>
                  <w:vAlign w:val="center"/>
                </w:tcPr>
                <w:p w14:paraId="421392FF">
                  <w:pPr>
                    <w:widowControl/>
                    <w:snapToGrid w:val="0"/>
                    <w:jc w:val="center"/>
                    <w:rPr>
                      <w:color w:val="auto"/>
                      <w:kern w:val="0"/>
                      <w:sz w:val="18"/>
                      <w:szCs w:val="18"/>
                    </w:rPr>
                  </w:pPr>
                  <w:r>
                    <w:rPr>
                      <w:color w:val="auto"/>
                      <w:kern w:val="0"/>
                      <w:sz w:val="18"/>
                      <w:szCs w:val="18"/>
                    </w:rPr>
                    <w:t>0.7%</w:t>
                  </w:r>
                </w:p>
              </w:tc>
            </w:tr>
            <w:tr w14:paraId="3A7BE00A">
              <w:tblPrEx>
                <w:tblCellMar>
                  <w:top w:w="0" w:type="dxa"/>
                  <w:left w:w="108" w:type="dxa"/>
                  <w:bottom w:w="0" w:type="dxa"/>
                  <w:right w:w="108" w:type="dxa"/>
                </w:tblCellMar>
              </w:tblPrEx>
              <w:trPr>
                <w:trHeight w:val="107" w:hRule="atLeast"/>
                <w:jc w:val="center"/>
              </w:trPr>
              <w:tc>
                <w:tcPr>
                  <w:tcW w:w="2055" w:type="dxa"/>
                  <w:tcBorders>
                    <w:top w:val="dotted" w:color="auto" w:sz="2" w:space="0"/>
                    <w:left w:val="dotted" w:color="auto" w:sz="2" w:space="0"/>
                    <w:bottom w:val="dotted" w:color="auto" w:sz="2" w:space="0"/>
                    <w:right w:val="dotted" w:color="auto" w:sz="2" w:space="0"/>
                  </w:tcBorders>
                  <w:tcMar>
                    <w:top w:w="15" w:type="dxa"/>
                    <w:left w:w="15" w:type="dxa"/>
                    <w:bottom w:w="15" w:type="dxa"/>
                    <w:right w:w="15" w:type="dxa"/>
                  </w:tcMar>
                  <w:vAlign w:val="center"/>
                </w:tcPr>
                <w:p w14:paraId="4ABBAF3A">
                  <w:pPr>
                    <w:widowControl/>
                    <w:snapToGrid w:val="0"/>
                    <w:jc w:val="center"/>
                    <w:rPr>
                      <w:color w:val="auto"/>
                      <w:kern w:val="0"/>
                      <w:sz w:val="18"/>
                      <w:szCs w:val="18"/>
                    </w:rPr>
                  </w:pPr>
                  <w:r>
                    <w:rPr>
                      <w:color w:val="auto"/>
                      <w:kern w:val="0"/>
                      <w:sz w:val="18"/>
                      <w:szCs w:val="18"/>
                    </w:rPr>
                    <w:t>500～1000万元</w:t>
                  </w:r>
                </w:p>
              </w:tc>
              <w:tc>
                <w:tcPr>
                  <w:tcW w:w="1694" w:type="dxa"/>
                  <w:tcBorders>
                    <w:top w:val="dotted" w:color="auto" w:sz="2" w:space="0"/>
                    <w:left w:val="dotted" w:color="auto" w:sz="2" w:space="0"/>
                    <w:bottom w:val="dotted" w:color="auto" w:sz="2" w:space="0"/>
                    <w:right w:val="dotted" w:color="auto" w:sz="2" w:space="0"/>
                  </w:tcBorders>
                  <w:tcMar>
                    <w:top w:w="15" w:type="dxa"/>
                    <w:left w:w="15" w:type="dxa"/>
                    <w:bottom w:w="15" w:type="dxa"/>
                    <w:right w:w="15" w:type="dxa"/>
                  </w:tcMar>
                  <w:vAlign w:val="center"/>
                </w:tcPr>
                <w:p w14:paraId="3E8A8283">
                  <w:pPr>
                    <w:widowControl/>
                    <w:snapToGrid w:val="0"/>
                    <w:jc w:val="center"/>
                    <w:rPr>
                      <w:color w:val="auto"/>
                      <w:kern w:val="0"/>
                      <w:sz w:val="18"/>
                      <w:szCs w:val="18"/>
                    </w:rPr>
                  </w:pPr>
                  <w:r>
                    <w:rPr>
                      <w:color w:val="auto"/>
                      <w:kern w:val="0"/>
                      <w:sz w:val="18"/>
                      <w:szCs w:val="18"/>
                    </w:rPr>
                    <w:t>0.8%</w:t>
                  </w:r>
                </w:p>
              </w:tc>
              <w:tc>
                <w:tcPr>
                  <w:tcW w:w="1694" w:type="dxa"/>
                  <w:tcBorders>
                    <w:top w:val="dotted" w:color="auto" w:sz="2" w:space="0"/>
                    <w:left w:val="dotted" w:color="auto" w:sz="2" w:space="0"/>
                    <w:bottom w:val="dotted" w:color="auto" w:sz="2" w:space="0"/>
                    <w:right w:val="dotted" w:color="auto" w:sz="2" w:space="0"/>
                  </w:tcBorders>
                  <w:tcMar>
                    <w:top w:w="15" w:type="dxa"/>
                    <w:left w:w="15" w:type="dxa"/>
                    <w:bottom w:w="15" w:type="dxa"/>
                    <w:right w:w="15" w:type="dxa"/>
                  </w:tcMar>
                  <w:vAlign w:val="center"/>
                </w:tcPr>
                <w:p w14:paraId="1B997FF9">
                  <w:pPr>
                    <w:widowControl/>
                    <w:snapToGrid w:val="0"/>
                    <w:jc w:val="center"/>
                    <w:rPr>
                      <w:color w:val="auto"/>
                      <w:kern w:val="0"/>
                      <w:sz w:val="18"/>
                      <w:szCs w:val="18"/>
                    </w:rPr>
                  </w:pPr>
                  <w:r>
                    <w:rPr>
                      <w:color w:val="auto"/>
                      <w:kern w:val="0"/>
                      <w:sz w:val="18"/>
                      <w:szCs w:val="18"/>
                    </w:rPr>
                    <w:t>0.45%</w:t>
                  </w:r>
                </w:p>
              </w:tc>
              <w:tc>
                <w:tcPr>
                  <w:tcW w:w="1694" w:type="dxa"/>
                  <w:tcBorders>
                    <w:top w:val="dotted" w:color="auto" w:sz="2" w:space="0"/>
                    <w:left w:val="dotted" w:color="auto" w:sz="2" w:space="0"/>
                    <w:bottom w:val="dotted" w:color="auto" w:sz="2" w:space="0"/>
                    <w:right w:val="dotted" w:color="auto" w:sz="2" w:space="0"/>
                  </w:tcBorders>
                  <w:tcMar>
                    <w:top w:w="15" w:type="dxa"/>
                    <w:left w:w="15" w:type="dxa"/>
                    <w:bottom w:w="15" w:type="dxa"/>
                    <w:right w:w="15" w:type="dxa"/>
                  </w:tcMar>
                  <w:vAlign w:val="center"/>
                </w:tcPr>
                <w:p w14:paraId="052CF382">
                  <w:pPr>
                    <w:widowControl/>
                    <w:snapToGrid w:val="0"/>
                    <w:jc w:val="center"/>
                    <w:rPr>
                      <w:color w:val="auto"/>
                      <w:kern w:val="0"/>
                      <w:sz w:val="18"/>
                      <w:szCs w:val="18"/>
                    </w:rPr>
                  </w:pPr>
                  <w:r>
                    <w:rPr>
                      <w:color w:val="auto"/>
                      <w:kern w:val="0"/>
                      <w:sz w:val="18"/>
                      <w:szCs w:val="18"/>
                    </w:rPr>
                    <w:t>0.55%</w:t>
                  </w:r>
                </w:p>
              </w:tc>
            </w:tr>
            <w:tr w14:paraId="37A24E27">
              <w:tblPrEx>
                <w:tblCellMar>
                  <w:top w:w="0" w:type="dxa"/>
                  <w:left w:w="108" w:type="dxa"/>
                  <w:bottom w:w="0" w:type="dxa"/>
                  <w:right w:w="108" w:type="dxa"/>
                </w:tblCellMar>
              </w:tblPrEx>
              <w:trPr>
                <w:trHeight w:val="107" w:hRule="atLeast"/>
                <w:jc w:val="center"/>
              </w:trPr>
              <w:tc>
                <w:tcPr>
                  <w:tcW w:w="2055" w:type="dxa"/>
                  <w:tcBorders>
                    <w:top w:val="dotted" w:color="auto" w:sz="2" w:space="0"/>
                    <w:left w:val="dotted" w:color="auto" w:sz="2" w:space="0"/>
                    <w:bottom w:val="dotted" w:color="auto" w:sz="2" w:space="0"/>
                    <w:right w:val="dotted" w:color="auto" w:sz="2" w:space="0"/>
                  </w:tcBorders>
                  <w:tcMar>
                    <w:top w:w="15" w:type="dxa"/>
                    <w:left w:w="15" w:type="dxa"/>
                    <w:bottom w:w="15" w:type="dxa"/>
                    <w:right w:w="15" w:type="dxa"/>
                  </w:tcMar>
                  <w:vAlign w:val="center"/>
                </w:tcPr>
                <w:p w14:paraId="31509435">
                  <w:pPr>
                    <w:widowControl/>
                    <w:snapToGrid w:val="0"/>
                    <w:jc w:val="center"/>
                    <w:rPr>
                      <w:color w:val="auto"/>
                      <w:kern w:val="0"/>
                      <w:sz w:val="18"/>
                      <w:szCs w:val="18"/>
                    </w:rPr>
                  </w:pPr>
                  <w:r>
                    <w:rPr>
                      <w:color w:val="auto"/>
                      <w:kern w:val="0"/>
                      <w:sz w:val="18"/>
                      <w:szCs w:val="18"/>
                    </w:rPr>
                    <w:t>1000～5000万元</w:t>
                  </w:r>
                </w:p>
              </w:tc>
              <w:tc>
                <w:tcPr>
                  <w:tcW w:w="1694" w:type="dxa"/>
                  <w:tcBorders>
                    <w:top w:val="dotted" w:color="auto" w:sz="2" w:space="0"/>
                    <w:left w:val="dotted" w:color="auto" w:sz="2" w:space="0"/>
                    <w:bottom w:val="dotted" w:color="auto" w:sz="2" w:space="0"/>
                    <w:right w:val="dotted" w:color="auto" w:sz="2" w:space="0"/>
                  </w:tcBorders>
                  <w:tcMar>
                    <w:top w:w="15" w:type="dxa"/>
                    <w:left w:w="15" w:type="dxa"/>
                    <w:bottom w:w="15" w:type="dxa"/>
                    <w:right w:w="15" w:type="dxa"/>
                  </w:tcMar>
                  <w:vAlign w:val="center"/>
                </w:tcPr>
                <w:p w14:paraId="29BD95E4">
                  <w:pPr>
                    <w:widowControl/>
                    <w:snapToGrid w:val="0"/>
                    <w:jc w:val="center"/>
                    <w:rPr>
                      <w:color w:val="auto"/>
                      <w:kern w:val="0"/>
                      <w:sz w:val="18"/>
                      <w:szCs w:val="18"/>
                    </w:rPr>
                  </w:pPr>
                  <w:r>
                    <w:rPr>
                      <w:color w:val="auto"/>
                      <w:kern w:val="0"/>
                      <w:sz w:val="18"/>
                      <w:szCs w:val="18"/>
                    </w:rPr>
                    <w:t>0.5%</w:t>
                  </w:r>
                </w:p>
              </w:tc>
              <w:tc>
                <w:tcPr>
                  <w:tcW w:w="1694" w:type="dxa"/>
                  <w:tcBorders>
                    <w:top w:val="dotted" w:color="auto" w:sz="2" w:space="0"/>
                    <w:left w:val="dotted" w:color="auto" w:sz="2" w:space="0"/>
                    <w:bottom w:val="dotted" w:color="auto" w:sz="2" w:space="0"/>
                    <w:right w:val="dotted" w:color="auto" w:sz="2" w:space="0"/>
                  </w:tcBorders>
                  <w:tcMar>
                    <w:top w:w="15" w:type="dxa"/>
                    <w:left w:w="15" w:type="dxa"/>
                    <w:bottom w:w="15" w:type="dxa"/>
                    <w:right w:w="15" w:type="dxa"/>
                  </w:tcMar>
                  <w:vAlign w:val="center"/>
                </w:tcPr>
                <w:p w14:paraId="1D13546B">
                  <w:pPr>
                    <w:widowControl/>
                    <w:snapToGrid w:val="0"/>
                    <w:jc w:val="center"/>
                    <w:rPr>
                      <w:color w:val="auto"/>
                      <w:kern w:val="0"/>
                      <w:sz w:val="18"/>
                      <w:szCs w:val="18"/>
                    </w:rPr>
                  </w:pPr>
                  <w:r>
                    <w:rPr>
                      <w:color w:val="auto"/>
                      <w:kern w:val="0"/>
                      <w:sz w:val="18"/>
                      <w:szCs w:val="18"/>
                    </w:rPr>
                    <w:t>0.25%</w:t>
                  </w:r>
                </w:p>
              </w:tc>
              <w:tc>
                <w:tcPr>
                  <w:tcW w:w="1694" w:type="dxa"/>
                  <w:tcBorders>
                    <w:top w:val="dotted" w:color="auto" w:sz="2" w:space="0"/>
                    <w:left w:val="dotted" w:color="auto" w:sz="2" w:space="0"/>
                    <w:bottom w:val="dotted" w:color="auto" w:sz="2" w:space="0"/>
                    <w:right w:val="dotted" w:color="auto" w:sz="2" w:space="0"/>
                  </w:tcBorders>
                  <w:tcMar>
                    <w:top w:w="15" w:type="dxa"/>
                    <w:left w:w="15" w:type="dxa"/>
                    <w:bottom w:w="15" w:type="dxa"/>
                    <w:right w:w="15" w:type="dxa"/>
                  </w:tcMar>
                  <w:vAlign w:val="center"/>
                </w:tcPr>
                <w:p w14:paraId="037A220E">
                  <w:pPr>
                    <w:widowControl/>
                    <w:snapToGrid w:val="0"/>
                    <w:jc w:val="center"/>
                    <w:rPr>
                      <w:color w:val="auto"/>
                      <w:kern w:val="0"/>
                      <w:sz w:val="18"/>
                      <w:szCs w:val="18"/>
                    </w:rPr>
                  </w:pPr>
                  <w:r>
                    <w:rPr>
                      <w:color w:val="auto"/>
                      <w:kern w:val="0"/>
                      <w:sz w:val="18"/>
                      <w:szCs w:val="18"/>
                    </w:rPr>
                    <w:t>0.35%</w:t>
                  </w:r>
                </w:p>
              </w:tc>
            </w:tr>
            <w:tr w14:paraId="764442D3">
              <w:tblPrEx>
                <w:tblCellMar>
                  <w:top w:w="0" w:type="dxa"/>
                  <w:left w:w="108" w:type="dxa"/>
                  <w:bottom w:w="0" w:type="dxa"/>
                  <w:right w:w="108" w:type="dxa"/>
                </w:tblCellMar>
              </w:tblPrEx>
              <w:trPr>
                <w:trHeight w:val="109" w:hRule="atLeast"/>
                <w:jc w:val="center"/>
              </w:trPr>
              <w:tc>
                <w:tcPr>
                  <w:tcW w:w="2055" w:type="dxa"/>
                  <w:tcBorders>
                    <w:top w:val="dotted" w:color="auto" w:sz="2" w:space="0"/>
                    <w:left w:val="dotted" w:color="auto" w:sz="2" w:space="0"/>
                    <w:bottom w:val="dotted" w:color="auto" w:sz="2" w:space="0"/>
                    <w:right w:val="dotted" w:color="auto" w:sz="2" w:space="0"/>
                  </w:tcBorders>
                  <w:tcMar>
                    <w:top w:w="15" w:type="dxa"/>
                    <w:left w:w="15" w:type="dxa"/>
                    <w:bottom w:w="15" w:type="dxa"/>
                    <w:right w:w="15" w:type="dxa"/>
                  </w:tcMar>
                  <w:vAlign w:val="center"/>
                </w:tcPr>
                <w:p w14:paraId="64A7C833">
                  <w:pPr>
                    <w:widowControl/>
                    <w:snapToGrid w:val="0"/>
                    <w:jc w:val="center"/>
                    <w:rPr>
                      <w:color w:val="auto"/>
                      <w:kern w:val="0"/>
                      <w:sz w:val="18"/>
                      <w:szCs w:val="18"/>
                    </w:rPr>
                  </w:pPr>
                  <w:r>
                    <w:rPr>
                      <w:color w:val="auto"/>
                      <w:kern w:val="0"/>
                      <w:sz w:val="18"/>
                      <w:szCs w:val="18"/>
                    </w:rPr>
                    <w:t>5000万元～1亿元</w:t>
                  </w:r>
                </w:p>
              </w:tc>
              <w:tc>
                <w:tcPr>
                  <w:tcW w:w="1694" w:type="dxa"/>
                  <w:tcBorders>
                    <w:top w:val="dotted" w:color="auto" w:sz="2" w:space="0"/>
                    <w:left w:val="dotted" w:color="auto" w:sz="2" w:space="0"/>
                    <w:bottom w:val="dotted" w:color="auto" w:sz="2" w:space="0"/>
                    <w:right w:val="dotted" w:color="auto" w:sz="2" w:space="0"/>
                  </w:tcBorders>
                  <w:tcMar>
                    <w:top w:w="15" w:type="dxa"/>
                    <w:left w:w="15" w:type="dxa"/>
                    <w:bottom w:w="15" w:type="dxa"/>
                    <w:right w:w="15" w:type="dxa"/>
                  </w:tcMar>
                  <w:vAlign w:val="center"/>
                </w:tcPr>
                <w:p w14:paraId="469E3CAA">
                  <w:pPr>
                    <w:widowControl/>
                    <w:snapToGrid w:val="0"/>
                    <w:jc w:val="center"/>
                    <w:rPr>
                      <w:color w:val="auto"/>
                      <w:kern w:val="0"/>
                      <w:sz w:val="18"/>
                      <w:szCs w:val="18"/>
                    </w:rPr>
                  </w:pPr>
                  <w:r>
                    <w:rPr>
                      <w:color w:val="auto"/>
                      <w:kern w:val="0"/>
                      <w:sz w:val="18"/>
                      <w:szCs w:val="18"/>
                    </w:rPr>
                    <w:t>0.25%</w:t>
                  </w:r>
                </w:p>
              </w:tc>
              <w:tc>
                <w:tcPr>
                  <w:tcW w:w="1694" w:type="dxa"/>
                  <w:tcBorders>
                    <w:top w:val="dotted" w:color="auto" w:sz="2" w:space="0"/>
                    <w:left w:val="dotted" w:color="auto" w:sz="2" w:space="0"/>
                    <w:bottom w:val="dotted" w:color="auto" w:sz="2" w:space="0"/>
                    <w:right w:val="dotted" w:color="auto" w:sz="2" w:space="0"/>
                  </w:tcBorders>
                  <w:tcMar>
                    <w:top w:w="15" w:type="dxa"/>
                    <w:left w:w="15" w:type="dxa"/>
                    <w:bottom w:w="15" w:type="dxa"/>
                    <w:right w:w="15" w:type="dxa"/>
                  </w:tcMar>
                  <w:vAlign w:val="center"/>
                </w:tcPr>
                <w:p w14:paraId="19182C06">
                  <w:pPr>
                    <w:widowControl/>
                    <w:snapToGrid w:val="0"/>
                    <w:jc w:val="center"/>
                    <w:rPr>
                      <w:color w:val="auto"/>
                      <w:kern w:val="0"/>
                      <w:sz w:val="18"/>
                      <w:szCs w:val="18"/>
                    </w:rPr>
                  </w:pPr>
                  <w:r>
                    <w:rPr>
                      <w:color w:val="auto"/>
                      <w:kern w:val="0"/>
                      <w:sz w:val="18"/>
                      <w:szCs w:val="18"/>
                    </w:rPr>
                    <w:t>0.1%</w:t>
                  </w:r>
                </w:p>
              </w:tc>
              <w:tc>
                <w:tcPr>
                  <w:tcW w:w="1694" w:type="dxa"/>
                  <w:tcBorders>
                    <w:top w:val="dotted" w:color="auto" w:sz="2" w:space="0"/>
                    <w:left w:val="dotted" w:color="auto" w:sz="2" w:space="0"/>
                    <w:bottom w:val="dotted" w:color="auto" w:sz="2" w:space="0"/>
                    <w:right w:val="dotted" w:color="auto" w:sz="2" w:space="0"/>
                  </w:tcBorders>
                  <w:tcMar>
                    <w:top w:w="15" w:type="dxa"/>
                    <w:left w:w="15" w:type="dxa"/>
                    <w:bottom w:w="15" w:type="dxa"/>
                    <w:right w:w="15" w:type="dxa"/>
                  </w:tcMar>
                  <w:vAlign w:val="center"/>
                </w:tcPr>
                <w:p w14:paraId="6EE8BFFD">
                  <w:pPr>
                    <w:widowControl/>
                    <w:snapToGrid w:val="0"/>
                    <w:jc w:val="center"/>
                    <w:rPr>
                      <w:color w:val="auto"/>
                      <w:kern w:val="0"/>
                      <w:sz w:val="18"/>
                      <w:szCs w:val="18"/>
                    </w:rPr>
                  </w:pPr>
                  <w:r>
                    <w:rPr>
                      <w:color w:val="auto"/>
                      <w:kern w:val="0"/>
                      <w:sz w:val="18"/>
                      <w:szCs w:val="18"/>
                    </w:rPr>
                    <w:t>0.2%</w:t>
                  </w:r>
                </w:p>
              </w:tc>
            </w:tr>
          </w:tbl>
          <w:p w14:paraId="07F6A07B">
            <w:pPr>
              <w:pStyle w:val="32"/>
              <w:snapToGrid w:val="0"/>
              <w:rPr>
                <w:rFonts w:ascii="Times New Roman" w:hAnsi="Times New Roman"/>
                <w:b/>
                <w:color w:val="auto"/>
                <w:kern w:val="0"/>
                <w:szCs w:val="21"/>
                <w:lang w:val="zh-CN"/>
              </w:rPr>
            </w:pPr>
          </w:p>
        </w:tc>
      </w:tr>
    </w:tbl>
    <w:p w14:paraId="5CB0E9E8">
      <w:pPr>
        <w:snapToGrid w:val="0"/>
        <w:jc w:val="center"/>
        <w:outlineLvl w:val="0"/>
        <w:rPr>
          <w:b/>
          <w:color w:val="auto"/>
          <w:szCs w:val="21"/>
        </w:rPr>
      </w:pPr>
    </w:p>
    <w:p w14:paraId="3572807C">
      <w:pPr>
        <w:snapToGrid w:val="0"/>
        <w:rPr>
          <w:color w:val="auto"/>
          <w:szCs w:val="21"/>
        </w:rPr>
      </w:pPr>
    </w:p>
    <w:p w14:paraId="2BC02EB5">
      <w:pPr>
        <w:snapToGrid w:val="0"/>
        <w:jc w:val="center"/>
        <w:outlineLvl w:val="0"/>
        <w:rPr>
          <w:b/>
          <w:color w:val="auto"/>
          <w:sz w:val="24"/>
        </w:rPr>
      </w:pPr>
      <w:r>
        <w:rPr>
          <w:b/>
          <w:color w:val="auto"/>
          <w:szCs w:val="21"/>
        </w:rPr>
        <w:br w:type="page"/>
      </w:r>
      <w:r>
        <w:rPr>
          <w:b/>
          <w:color w:val="auto"/>
          <w:sz w:val="24"/>
        </w:rPr>
        <w:t>二、总则</w:t>
      </w:r>
    </w:p>
    <w:p w14:paraId="7AB4A5FB">
      <w:pPr>
        <w:snapToGrid w:val="0"/>
        <w:jc w:val="left"/>
        <w:outlineLvl w:val="1"/>
        <w:rPr>
          <w:b/>
          <w:color w:val="auto"/>
          <w:szCs w:val="21"/>
        </w:rPr>
      </w:pPr>
      <w:r>
        <w:rPr>
          <w:b/>
          <w:color w:val="auto"/>
          <w:szCs w:val="21"/>
        </w:rPr>
        <w:t>1.适用范围</w:t>
      </w:r>
    </w:p>
    <w:p w14:paraId="50357A29">
      <w:pPr>
        <w:snapToGrid w:val="0"/>
        <w:ind w:firstLine="420" w:firstLineChars="200"/>
        <w:jc w:val="left"/>
        <w:rPr>
          <w:color w:val="auto"/>
          <w:szCs w:val="21"/>
        </w:rPr>
      </w:pPr>
      <w:r>
        <w:rPr>
          <w:color w:val="auto"/>
          <w:szCs w:val="21"/>
        </w:rPr>
        <w:t>本招标文件适用于该项目的招标、投标、开标、资格审查及信用信息查询、评标、定标、合同、验收等行为（法律、法规另有规定的，从其规定）。</w:t>
      </w:r>
    </w:p>
    <w:p w14:paraId="5B387EBF">
      <w:pPr>
        <w:snapToGrid w:val="0"/>
        <w:outlineLvl w:val="0"/>
        <w:rPr>
          <w:b/>
          <w:color w:val="auto"/>
          <w:szCs w:val="21"/>
        </w:rPr>
      </w:pPr>
      <w:r>
        <w:rPr>
          <w:b/>
          <w:color w:val="auto"/>
          <w:szCs w:val="21"/>
        </w:rPr>
        <w:t>2.定义</w:t>
      </w:r>
    </w:p>
    <w:p w14:paraId="1B2C8B9E">
      <w:pPr>
        <w:snapToGrid w:val="0"/>
        <w:ind w:firstLine="420" w:firstLineChars="200"/>
        <w:rPr>
          <w:color w:val="auto"/>
          <w:szCs w:val="21"/>
        </w:rPr>
      </w:pPr>
      <w:r>
        <w:rPr>
          <w:color w:val="auto"/>
          <w:szCs w:val="21"/>
        </w:rPr>
        <w:t>2.1 “</w:t>
      </w:r>
      <w:r>
        <w:rPr>
          <w:rFonts w:hint="eastAsia"/>
          <w:color w:val="auto"/>
          <w:szCs w:val="21"/>
        </w:rPr>
        <w:t>招标人</w:t>
      </w:r>
      <w:r>
        <w:rPr>
          <w:color w:val="auto"/>
          <w:szCs w:val="21"/>
        </w:rPr>
        <w:t>”系指招标公告中载明的本项目的采购人。</w:t>
      </w:r>
    </w:p>
    <w:p w14:paraId="0BEF6D5E">
      <w:pPr>
        <w:snapToGrid w:val="0"/>
        <w:ind w:firstLine="420" w:firstLineChars="200"/>
        <w:rPr>
          <w:color w:val="auto"/>
          <w:szCs w:val="21"/>
        </w:rPr>
      </w:pPr>
      <w:r>
        <w:rPr>
          <w:color w:val="auto"/>
          <w:szCs w:val="21"/>
        </w:rPr>
        <w:t>2.2 “招标代理机构”系指招标公告中载明的本项目的招标代理机构。</w:t>
      </w:r>
    </w:p>
    <w:p w14:paraId="723DA60A">
      <w:pPr>
        <w:snapToGrid w:val="0"/>
        <w:ind w:firstLine="420" w:firstLineChars="200"/>
        <w:rPr>
          <w:color w:val="auto"/>
          <w:szCs w:val="21"/>
        </w:rPr>
      </w:pPr>
      <w:r>
        <w:rPr>
          <w:color w:val="auto"/>
          <w:szCs w:val="21"/>
        </w:rPr>
        <w:t>2.3 “投标人”系指响应招标、参加投标竞争的法人、其他组织或自然人。</w:t>
      </w:r>
    </w:p>
    <w:p w14:paraId="32BC3654">
      <w:pPr>
        <w:snapToGrid w:val="0"/>
        <w:ind w:firstLine="420" w:firstLineChars="200"/>
        <w:rPr>
          <w:color w:val="auto"/>
          <w:szCs w:val="21"/>
        </w:rPr>
      </w:pPr>
      <w:r>
        <w:rPr>
          <w:color w:val="auto"/>
          <w:szCs w:val="21"/>
        </w:rPr>
        <w:t>2.4 “负责人”系指法人企业的法定负责人，或其他组织为法律、行政法规规定代表单位行使职权的主要负责人，或自然人本人。</w:t>
      </w:r>
    </w:p>
    <w:p w14:paraId="44B11DB6">
      <w:pPr>
        <w:snapToGrid w:val="0"/>
        <w:ind w:firstLine="420" w:firstLineChars="200"/>
        <w:rPr>
          <w:color w:val="auto"/>
          <w:szCs w:val="21"/>
        </w:rPr>
      </w:pPr>
      <w:r>
        <w:rPr>
          <w:color w:val="auto"/>
          <w:szCs w:val="21"/>
        </w:rPr>
        <w:t>2.5 “电子交易平台”系指本项目政府采购活动所依托的政府采购云平台（</w:t>
      </w:r>
      <w:r>
        <w:rPr>
          <w:color w:val="auto"/>
        </w:rPr>
        <w:fldChar w:fldCharType="begin"/>
      </w:r>
      <w:r>
        <w:rPr>
          <w:color w:val="auto"/>
        </w:rPr>
        <w:instrText xml:space="preserve"> HYPERLINK "https://www.zcygov.cn/" </w:instrText>
      </w:r>
      <w:r>
        <w:rPr>
          <w:color w:val="auto"/>
        </w:rPr>
        <w:fldChar w:fldCharType="separate"/>
      </w:r>
      <w:r>
        <w:rPr>
          <w:rStyle w:val="70"/>
          <w:rFonts w:ascii="Times New Roman" w:hAnsi="Times New Roman" w:eastAsia="宋体" w:cs="Times New Roman"/>
          <w:color w:val="auto"/>
          <w:szCs w:val="21"/>
        </w:rPr>
        <w:t>https://www.zcygov.cn/</w:t>
      </w:r>
      <w:r>
        <w:rPr>
          <w:rStyle w:val="70"/>
          <w:rFonts w:ascii="Times New Roman" w:hAnsi="Times New Roman" w:eastAsia="宋体" w:cs="Times New Roman"/>
          <w:color w:val="auto"/>
          <w:szCs w:val="21"/>
        </w:rPr>
        <w:fldChar w:fldCharType="end"/>
      </w:r>
      <w:r>
        <w:rPr>
          <w:color w:val="auto"/>
          <w:szCs w:val="21"/>
        </w:rPr>
        <w:t>）。</w:t>
      </w:r>
    </w:p>
    <w:p w14:paraId="1BD10598">
      <w:pPr>
        <w:snapToGrid w:val="0"/>
        <w:ind w:firstLine="420" w:firstLineChars="200"/>
        <w:rPr>
          <w:color w:val="auto"/>
          <w:szCs w:val="21"/>
        </w:rPr>
      </w:pPr>
      <w:r>
        <w:rPr>
          <w:color w:val="auto"/>
          <w:szCs w:val="21"/>
        </w:rPr>
        <w:t>2.6“</w:t>
      </w:r>
      <w:r>
        <w:rPr>
          <w:rFonts w:hint="eastAsia"/>
          <w:color w:val="auto"/>
          <w:szCs w:val="21"/>
        </w:rPr>
        <w:t>电子签章</w:t>
      </w:r>
      <w:r>
        <w:rPr>
          <w:color w:val="auto"/>
          <w:szCs w:val="21"/>
        </w:rPr>
        <w:t>”系指数据电文中以电子形式所含、所附用于识别签名人身份并表明签名人认可其中内容的数据</w:t>
      </w:r>
      <w:r>
        <w:rPr>
          <w:rFonts w:hint="eastAsia"/>
          <w:color w:val="auto"/>
          <w:szCs w:val="21"/>
        </w:rPr>
        <w:t>；</w:t>
      </w:r>
      <w:r>
        <w:rPr>
          <w:color w:val="auto"/>
          <w:szCs w:val="21"/>
        </w:rPr>
        <w:t>“公章”系指单位法定名称章。</w:t>
      </w:r>
    </w:p>
    <w:p w14:paraId="753A24BE">
      <w:pPr>
        <w:snapToGrid w:val="0"/>
        <w:ind w:firstLine="420" w:firstLineChars="200"/>
        <w:jc w:val="left"/>
        <w:rPr>
          <w:b/>
          <w:color w:val="auto"/>
          <w:szCs w:val="21"/>
        </w:rPr>
      </w:pPr>
      <w:r>
        <w:rPr>
          <w:color w:val="auto"/>
          <w:szCs w:val="21"/>
        </w:rPr>
        <w:t>2.7 “▲” 系指实质性要求条款，“</w:t>
      </w:r>
      <w:sdt>
        <w:sdtPr>
          <w:rPr>
            <w:color w:val="auto"/>
            <w:kern w:val="0"/>
            <w:szCs w:val="21"/>
          </w:rPr>
          <w:id w:val="512970236"/>
        </w:sdtPr>
        <w:sdtEndPr>
          <w:rPr>
            <w:color w:val="auto"/>
            <w:kern w:val="0"/>
            <w:szCs w:val="21"/>
          </w:rPr>
        </w:sdtEndPr>
        <w:sdtContent>
          <w:sdt>
            <w:sdtPr>
              <w:rPr>
                <w:color w:val="auto"/>
                <w:kern w:val="0"/>
                <w:szCs w:val="21"/>
              </w:rPr>
              <w:id w:val="164158412"/>
            </w:sdtPr>
            <w:sdtEndPr>
              <w:rPr>
                <w:color w:val="auto"/>
                <w:kern w:val="0"/>
                <w:szCs w:val="21"/>
              </w:rPr>
            </w:sdtEndPr>
            <w:sdtContent>
              <w:r>
                <w:rPr>
                  <w:snapToGrid w:val="0"/>
                  <w:color w:val="auto"/>
                  <w:szCs w:val="21"/>
                </w:rPr>
                <w:sym w:font="Wingdings" w:char="F0FE"/>
              </w:r>
            </w:sdtContent>
          </w:sdt>
        </w:sdtContent>
      </w:sdt>
      <w:r>
        <w:rPr>
          <w:color w:val="auto"/>
          <w:szCs w:val="21"/>
        </w:rPr>
        <w:t>” 系指适用本项目的要求，“</w:t>
      </w:r>
      <w:sdt>
        <w:sdtPr>
          <w:rPr>
            <w:color w:val="auto"/>
            <w:kern w:val="0"/>
            <w:szCs w:val="21"/>
          </w:rPr>
          <w:id w:val="404888855"/>
        </w:sdtPr>
        <w:sdtEndPr>
          <w:rPr>
            <w:color w:val="auto"/>
            <w:kern w:val="0"/>
            <w:szCs w:val="21"/>
          </w:rPr>
        </w:sdtEndPr>
        <w:sdtContent>
          <w:r>
            <w:rPr>
              <w:color w:val="auto"/>
              <w:kern w:val="0"/>
              <w:szCs w:val="21"/>
            </w:rPr>
            <w:t>☐</w:t>
          </w:r>
        </w:sdtContent>
      </w:sdt>
      <w:r>
        <w:rPr>
          <w:color w:val="auto"/>
          <w:szCs w:val="21"/>
        </w:rPr>
        <w:t>” 系指不适用本项目的要求。</w:t>
      </w:r>
    </w:p>
    <w:p w14:paraId="5BC89266">
      <w:pPr>
        <w:snapToGrid w:val="0"/>
        <w:outlineLvl w:val="0"/>
        <w:rPr>
          <w:b/>
          <w:color w:val="auto"/>
          <w:szCs w:val="21"/>
        </w:rPr>
      </w:pPr>
      <w:r>
        <w:rPr>
          <w:b/>
          <w:color w:val="auto"/>
          <w:szCs w:val="21"/>
        </w:rPr>
        <w:t>3.采购项目需要落实的政府采购政策</w:t>
      </w:r>
    </w:p>
    <w:p w14:paraId="1127B115">
      <w:pPr>
        <w:snapToGrid w:val="0"/>
        <w:ind w:firstLine="422" w:firstLineChars="200"/>
        <w:rPr>
          <w:rFonts w:eastAsiaTheme="minorEastAsia"/>
          <w:color w:val="auto"/>
          <w:szCs w:val="21"/>
        </w:rPr>
      </w:pPr>
      <w:r>
        <w:rPr>
          <w:rFonts w:eastAsiaTheme="minorEastAsia"/>
          <w:b/>
          <w:bCs/>
          <w:color w:val="auto"/>
          <w:szCs w:val="21"/>
        </w:rPr>
        <w:t xml:space="preserve">3.1 </w:t>
      </w:r>
      <w:r>
        <w:rPr>
          <w:rFonts w:hAnsiTheme="minorEastAsia" w:eastAsiaTheme="minorEastAsia"/>
          <w:b/>
          <w:bCs/>
          <w:color w:val="auto"/>
          <w:szCs w:val="21"/>
        </w:rPr>
        <w:t>本项目原则上采购本国生产的货物</w:t>
      </w:r>
      <w:r>
        <w:rPr>
          <w:rFonts w:hint="eastAsia" w:hAnsiTheme="minorEastAsia" w:eastAsiaTheme="minorEastAsia"/>
          <w:b/>
          <w:bCs/>
          <w:color w:val="auto"/>
          <w:szCs w:val="21"/>
        </w:rPr>
        <w:t>、</w:t>
      </w:r>
      <w:r>
        <w:rPr>
          <w:rFonts w:hAnsiTheme="minorEastAsia" w:eastAsiaTheme="minorEastAsia"/>
          <w:b/>
          <w:bCs/>
          <w:color w:val="auto"/>
          <w:szCs w:val="21"/>
        </w:rPr>
        <w:t>工程和服务，不允许采购进口产品。</w:t>
      </w:r>
      <w:r>
        <w:rPr>
          <w:rFonts w:hAnsiTheme="minorEastAsia" w:eastAsiaTheme="minorEastAsia"/>
          <w:color w:val="auto"/>
          <w:szCs w:val="21"/>
        </w:rPr>
        <w:t>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r>
        <w:rPr>
          <w:rFonts w:hAnsiTheme="minorEastAsia" w:eastAsiaTheme="minorEastAsia"/>
          <w:color w:val="auto"/>
          <w:kern w:val="0"/>
          <w:szCs w:val="21"/>
        </w:rPr>
        <w:t>优先采购向我国企业转让技术、与我国企业签订消化吸收再创新方案的供应商的进口产品</w:t>
      </w:r>
      <w:r>
        <w:rPr>
          <w:rFonts w:hAnsiTheme="minorEastAsia" w:eastAsiaTheme="minorEastAsia"/>
          <w:color w:val="auto"/>
          <w:szCs w:val="21"/>
        </w:rPr>
        <w:t>。</w:t>
      </w:r>
    </w:p>
    <w:p w14:paraId="02692E6C">
      <w:pPr>
        <w:snapToGrid w:val="0"/>
        <w:ind w:firstLine="420" w:firstLineChars="200"/>
        <w:rPr>
          <w:color w:val="auto"/>
          <w:szCs w:val="21"/>
        </w:rPr>
      </w:pPr>
      <w:r>
        <w:rPr>
          <w:color w:val="auto"/>
          <w:szCs w:val="21"/>
        </w:rPr>
        <w:t>根据《国务院办公厅关于在政府采购中实施本国产品标准及相关政策的通知》(国办发〔2025〕34号)的规定</w:t>
      </w:r>
      <w:r>
        <w:rPr>
          <w:rFonts w:hint="eastAsia"/>
          <w:color w:val="auto"/>
          <w:szCs w:val="21"/>
        </w:rPr>
        <w:t>：</w:t>
      </w:r>
    </w:p>
    <w:p w14:paraId="08821651">
      <w:pPr>
        <w:snapToGrid w:val="0"/>
        <w:ind w:firstLine="422" w:firstLineChars="200"/>
        <w:rPr>
          <w:b/>
          <w:bCs/>
          <w:color w:val="auto"/>
          <w:szCs w:val="20"/>
          <w:lang w:val="zh-CN"/>
        </w:rPr>
      </w:pPr>
      <w:r>
        <w:rPr>
          <w:b/>
          <w:bCs/>
          <w:color w:val="auto"/>
          <w:szCs w:val="20"/>
          <w:lang w:val="zh-CN"/>
        </w:rPr>
        <w:t>一、本国产品标准</w:t>
      </w:r>
    </w:p>
    <w:p w14:paraId="296C20DF">
      <w:pPr>
        <w:snapToGrid w:val="0"/>
        <w:ind w:firstLine="420" w:firstLineChars="200"/>
        <w:rPr>
          <w:color w:val="auto"/>
          <w:szCs w:val="20"/>
          <w:lang w:val="zh-CN"/>
        </w:rPr>
      </w:pPr>
      <w:r>
        <w:rPr>
          <w:color w:val="auto"/>
          <w:szCs w:val="20"/>
          <w:lang w:val="zh-CN"/>
        </w:rPr>
        <w:t>本国产品应当符合以下条件：</w:t>
      </w:r>
    </w:p>
    <w:p w14:paraId="23FD5AFF">
      <w:pPr>
        <w:snapToGrid w:val="0"/>
        <w:ind w:firstLine="422" w:firstLineChars="200"/>
        <w:rPr>
          <w:b/>
          <w:bCs/>
          <w:color w:val="auto"/>
          <w:szCs w:val="20"/>
          <w:lang w:val="zh-CN"/>
        </w:rPr>
      </w:pPr>
      <w:r>
        <w:rPr>
          <w:rFonts w:hint="eastAsia"/>
          <w:b/>
          <w:bCs/>
          <w:color w:val="auto"/>
          <w:szCs w:val="20"/>
          <w:lang w:val="zh-CN"/>
        </w:rPr>
        <w:t>（一）</w:t>
      </w:r>
      <w:r>
        <w:rPr>
          <w:b/>
          <w:bCs/>
          <w:color w:val="auto"/>
          <w:szCs w:val="20"/>
          <w:lang w:val="zh-CN"/>
        </w:rPr>
        <w:t>在中国境内生产</w:t>
      </w:r>
    </w:p>
    <w:p w14:paraId="00829CA0">
      <w:pPr>
        <w:snapToGrid w:val="0"/>
        <w:ind w:firstLine="420" w:firstLineChars="200"/>
        <w:rPr>
          <w:color w:val="auto"/>
          <w:szCs w:val="20"/>
          <w:lang w:val="zh-CN"/>
        </w:rPr>
      </w:pPr>
      <w:r>
        <w:rPr>
          <w:color w:val="auto"/>
          <w:szCs w:val="20"/>
          <w:lang w:val="zh-CN"/>
        </w:rPr>
        <w:t>产品应当在中国境内生产，即在中华人民共和国关境内实现从原材料、组件到产品的属性改变。</w:t>
      </w:r>
    </w:p>
    <w:p w14:paraId="5ABB794E">
      <w:pPr>
        <w:snapToGrid w:val="0"/>
        <w:ind w:firstLine="420" w:firstLineChars="200"/>
        <w:rPr>
          <w:color w:val="auto"/>
          <w:szCs w:val="20"/>
          <w:lang w:val="zh-CN"/>
        </w:rPr>
      </w:pPr>
      <w:r>
        <w:rPr>
          <w:color w:val="auto"/>
          <w:szCs w:val="20"/>
          <w:lang w:val="zh-CN"/>
        </w:rPr>
        <w:t>属性改变是指经过制造、加工或者组装等工序，产生完全不同于原材料、组件的新产品，并具有新的名称和特征（用途）。属性改变不包括以下细微操作：</w:t>
      </w:r>
    </w:p>
    <w:p w14:paraId="777768B4">
      <w:pPr>
        <w:snapToGrid w:val="0"/>
        <w:ind w:firstLine="420" w:firstLineChars="200"/>
        <w:rPr>
          <w:color w:val="auto"/>
          <w:szCs w:val="20"/>
          <w:lang w:val="zh-CN"/>
        </w:rPr>
      </w:pPr>
      <w:r>
        <w:rPr>
          <w:rFonts w:hint="eastAsia"/>
          <w:color w:val="auto"/>
          <w:szCs w:val="20"/>
        </w:rPr>
        <w:t>1</w:t>
      </w:r>
      <w:r>
        <w:rPr>
          <w:color w:val="auto"/>
          <w:szCs w:val="20"/>
          <w:lang w:val="zh-CN"/>
        </w:rPr>
        <w:t>.为确保产品在运输或者储存期间保持某种状态而进行的操作；</w:t>
      </w:r>
    </w:p>
    <w:p w14:paraId="61E57EC5">
      <w:pPr>
        <w:snapToGrid w:val="0"/>
        <w:ind w:firstLine="420" w:firstLineChars="200"/>
        <w:rPr>
          <w:color w:val="auto"/>
          <w:szCs w:val="20"/>
          <w:lang w:val="zh-CN"/>
        </w:rPr>
      </w:pPr>
      <w:r>
        <w:rPr>
          <w:rFonts w:hint="eastAsia"/>
          <w:color w:val="auto"/>
          <w:szCs w:val="20"/>
        </w:rPr>
        <w:t>2</w:t>
      </w:r>
      <w:r>
        <w:rPr>
          <w:color w:val="auto"/>
          <w:szCs w:val="20"/>
          <w:lang w:val="zh-CN"/>
        </w:rPr>
        <w:t>.为产品运输或者销售进行的包装或者展示；</w:t>
      </w:r>
    </w:p>
    <w:p w14:paraId="30977C16">
      <w:pPr>
        <w:snapToGrid w:val="0"/>
        <w:ind w:firstLine="420" w:firstLineChars="200"/>
        <w:rPr>
          <w:color w:val="auto"/>
          <w:szCs w:val="20"/>
          <w:lang w:val="zh-CN"/>
        </w:rPr>
      </w:pPr>
      <w:r>
        <w:rPr>
          <w:rFonts w:hint="eastAsia"/>
          <w:color w:val="auto"/>
          <w:szCs w:val="20"/>
        </w:rPr>
        <w:t>3</w:t>
      </w:r>
      <w:r>
        <w:rPr>
          <w:color w:val="auto"/>
          <w:szCs w:val="20"/>
          <w:lang w:val="zh-CN"/>
        </w:rPr>
        <w:t>.在产品或者其包装上粘贴或者印刷品牌、标志、标识以及其他用于区别的标记；</w:t>
      </w:r>
    </w:p>
    <w:p w14:paraId="190BC895">
      <w:pPr>
        <w:snapToGrid w:val="0"/>
        <w:ind w:firstLine="420" w:firstLineChars="200"/>
        <w:rPr>
          <w:color w:val="auto"/>
          <w:szCs w:val="20"/>
          <w:lang w:val="zh-CN"/>
        </w:rPr>
      </w:pPr>
      <w:r>
        <w:rPr>
          <w:rFonts w:hint="eastAsia"/>
          <w:color w:val="auto"/>
          <w:szCs w:val="20"/>
        </w:rPr>
        <w:t>4</w:t>
      </w:r>
      <w:r>
        <w:rPr>
          <w:color w:val="auto"/>
          <w:szCs w:val="20"/>
          <w:lang w:val="zh-CN"/>
        </w:rPr>
        <w:t>.简单的上漆、磨光和分装；</w:t>
      </w:r>
    </w:p>
    <w:p w14:paraId="066F6D05">
      <w:pPr>
        <w:snapToGrid w:val="0"/>
        <w:ind w:firstLine="420" w:firstLineChars="200"/>
        <w:rPr>
          <w:color w:val="auto"/>
          <w:szCs w:val="20"/>
          <w:lang w:val="zh-CN"/>
        </w:rPr>
      </w:pPr>
      <w:r>
        <w:rPr>
          <w:rFonts w:hint="eastAsia"/>
          <w:color w:val="auto"/>
          <w:szCs w:val="20"/>
        </w:rPr>
        <w:t>5</w:t>
      </w:r>
      <w:r>
        <w:rPr>
          <w:color w:val="auto"/>
          <w:szCs w:val="20"/>
          <w:lang w:val="zh-CN"/>
        </w:rPr>
        <w:t>.其他不属于属性改变的情形。</w:t>
      </w:r>
    </w:p>
    <w:p w14:paraId="78D0BF96">
      <w:pPr>
        <w:snapToGrid w:val="0"/>
        <w:ind w:firstLine="422" w:firstLineChars="200"/>
        <w:rPr>
          <w:b/>
          <w:bCs/>
          <w:color w:val="auto"/>
          <w:szCs w:val="20"/>
          <w:lang w:val="zh-CN"/>
        </w:rPr>
      </w:pPr>
      <w:r>
        <w:rPr>
          <w:rFonts w:hint="eastAsia"/>
          <w:b/>
          <w:bCs/>
          <w:color w:val="auto"/>
          <w:szCs w:val="20"/>
          <w:lang w:val="zh-CN"/>
        </w:rPr>
        <w:t>（二）</w:t>
      </w:r>
      <w:r>
        <w:rPr>
          <w:b/>
          <w:bCs/>
          <w:color w:val="auto"/>
          <w:szCs w:val="20"/>
          <w:lang w:val="zh-CN"/>
        </w:rPr>
        <w:t>在中国境内生产的组件成本占比达到规定比例</w:t>
      </w:r>
    </w:p>
    <w:p w14:paraId="330229B5">
      <w:pPr>
        <w:snapToGrid w:val="0"/>
        <w:ind w:firstLine="420" w:firstLineChars="200"/>
        <w:rPr>
          <w:color w:val="auto"/>
          <w:szCs w:val="20"/>
          <w:lang w:val="zh-CN"/>
        </w:rPr>
      </w:pPr>
      <w:r>
        <w:rPr>
          <w:color w:val="auto"/>
          <w:szCs w:val="20"/>
          <w:lang w:val="zh-CN"/>
        </w:rPr>
        <w:t>产品在中国境内生产的组件成本占比应当达到规定比例，计算公式为：</w:t>
      </w:r>
    </w:p>
    <w:p w14:paraId="58D35B9B">
      <w:pPr>
        <w:snapToGrid w:val="0"/>
        <w:ind w:firstLine="621" w:firstLineChars="296"/>
        <w:rPr>
          <w:color w:val="auto"/>
          <w:szCs w:val="20"/>
          <w:lang w:val="zh-CN"/>
        </w:rPr>
      </w:pPr>
      <w:r>
        <w:rPr>
          <w:color w:val="auto"/>
          <w:szCs w:val="20"/>
          <w:lang w:val="zh-CN"/>
        </w:rPr>
        <w:fldChar w:fldCharType="begin"/>
      </w:r>
      <w:r>
        <w:rPr>
          <w:color w:val="auto"/>
          <w:szCs w:val="20"/>
          <w:lang w:val="zh-CN"/>
        </w:rPr>
        <w:instrText xml:space="preserve"> INCLUDEPICTURE "https://www.gov.cn/zhengce/content/202509/W020250930645245947614.png" \* MERGEFORMATINET </w:instrText>
      </w:r>
      <w:r>
        <w:rPr>
          <w:color w:val="auto"/>
          <w:szCs w:val="20"/>
          <w:lang w:val="zh-CN"/>
        </w:rPr>
        <w:fldChar w:fldCharType="separate"/>
      </w:r>
      <w:r>
        <w:rPr>
          <w:color w:val="auto"/>
          <w:szCs w:val="20"/>
        </w:rPr>
        <w:drawing>
          <wp:inline distT="0" distB="0" distL="114300" distR="114300">
            <wp:extent cx="4235450" cy="611505"/>
            <wp:effectExtent l="0" t="0" r="12700" b="17145"/>
            <wp:docPr id="1" name="图片 1" descr="W020250930645245947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020250930645245947614"/>
                    <pic:cNvPicPr>
                      <a:picLocks noChangeAspect="1"/>
                    </pic:cNvPicPr>
                  </pic:nvPicPr>
                  <pic:blipFill>
                    <a:blip r:embed="rId14"/>
                    <a:stretch>
                      <a:fillRect/>
                    </a:stretch>
                  </pic:blipFill>
                  <pic:spPr>
                    <a:xfrm>
                      <a:off x="0" y="0"/>
                      <a:ext cx="4235450" cy="611505"/>
                    </a:xfrm>
                    <a:prstGeom prst="rect">
                      <a:avLst/>
                    </a:prstGeom>
                    <a:noFill/>
                    <a:ln>
                      <a:noFill/>
                    </a:ln>
                  </pic:spPr>
                </pic:pic>
              </a:graphicData>
            </a:graphic>
          </wp:inline>
        </w:drawing>
      </w:r>
      <w:r>
        <w:rPr>
          <w:color w:val="auto"/>
          <w:szCs w:val="20"/>
          <w:lang w:val="zh-CN"/>
        </w:rPr>
        <w:fldChar w:fldCharType="end"/>
      </w:r>
    </w:p>
    <w:p w14:paraId="6680206B">
      <w:pPr>
        <w:snapToGrid w:val="0"/>
        <w:ind w:firstLine="420" w:firstLineChars="200"/>
        <w:rPr>
          <w:color w:val="auto"/>
          <w:szCs w:val="20"/>
          <w:lang w:val="zh-CN"/>
        </w:rPr>
      </w:pPr>
      <w:r>
        <w:rPr>
          <w:color w:val="auto"/>
          <w:szCs w:val="20"/>
          <w:lang w:val="zh-CN"/>
        </w:rPr>
        <w:t>财政部会同有关行业主管部门，分产品确定在中国境内生产的组件成本占比应当达到的规定比例。在分产品的中国境内生产的组件成本占比相关要求实施前，符合第</w:t>
      </w:r>
      <w:r>
        <w:rPr>
          <w:rFonts w:hint="eastAsia"/>
          <w:color w:val="auto"/>
          <w:szCs w:val="20"/>
          <w:lang w:val="zh-CN"/>
        </w:rPr>
        <w:t>（一）</w:t>
      </w:r>
      <w:r>
        <w:rPr>
          <w:color w:val="auto"/>
          <w:szCs w:val="20"/>
          <w:lang w:val="zh-CN"/>
        </w:rPr>
        <w:t>项条件的产品在政府采购活动中视同本国产品。</w:t>
      </w:r>
    </w:p>
    <w:p w14:paraId="29D3FD47">
      <w:pPr>
        <w:snapToGrid w:val="0"/>
        <w:ind w:firstLine="422" w:firstLineChars="200"/>
        <w:rPr>
          <w:b/>
          <w:bCs/>
          <w:color w:val="auto"/>
          <w:szCs w:val="20"/>
          <w:lang w:val="zh-CN"/>
        </w:rPr>
      </w:pPr>
      <w:r>
        <w:rPr>
          <w:rFonts w:hint="eastAsia"/>
          <w:b/>
          <w:bCs/>
          <w:color w:val="auto"/>
          <w:szCs w:val="20"/>
          <w:lang w:val="zh-CN"/>
        </w:rPr>
        <w:t>（三）</w:t>
      </w:r>
      <w:r>
        <w:rPr>
          <w:b/>
          <w:bCs/>
          <w:color w:val="auto"/>
          <w:szCs w:val="20"/>
          <w:lang w:val="zh-CN"/>
        </w:rPr>
        <w:t>特定产品的关键组件、关键工序符合相关要求</w:t>
      </w:r>
    </w:p>
    <w:p w14:paraId="2AE527B8">
      <w:pPr>
        <w:snapToGrid w:val="0"/>
        <w:ind w:firstLine="420" w:firstLineChars="200"/>
        <w:rPr>
          <w:color w:val="auto"/>
          <w:szCs w:val="20"/>
          <w:lang w:val="zh-CN"/>
        </w:rPr>
      </w:pPr>
      <w:r>
        <w:rPr>
          <w:color w:val="auto"/>
          <w:szCs w:val="20"/>
          <w:lang w:val="zh-CN"/>
        </w:rPr>
        <w:t>对特定产品，在符合第</w:t>
      </w:r>
      <w:r>
        <w:rPr>
          <w:rFonts w:hint="eastAsia"/>
          <w:color w:val="auto"/>
          <w:szCs w:val="20"/>
          <w:lang w:val="zh-CN"/>
        </w:rPr>
        <w:t>（一）</w:t>
      </w:r>
      <w:r>
        <w:rPr>
          <w:color w:val="auto"/>
          <w:szCs w:val="20"/>
          <w:lang w:val="zh-CN"/>
        </w:rPr>
        <w:t>项和第</w:t>
      </w:r>
      <w:r>
        <w:rPr>
          <w:rFonts w:hint="eastAsia"/>
          <w:color w:val="auto"/>
          <w:szCs w:val="20"/>
          <w:lang w:val="zh-CN"/>
        </w:rPr>
        <w:t>（</w:t>
      </w:r>
      <w:r>
        <w:rPr>
          <w:rFonts w:hint="eastAsia"/>
          <w:b/>
          <w:bCs/>
          <w:color w:val="auto"/>
          <w:szCs w:val="20"/>
          <w:lang w:val="zh-CN"/>
        </w:rPr>
        <w:t>二</w:t>
      </w:r>
      <w:r>
        <w:rPr>
          <w:rFonts w:hint="eastAsia"/>
          <w:color w:val="auto"/>
          <w:szCs w:val="20"/>
          <w:lang w:val="zh-CN"/>
        </w:rPr>
        <w:t>）</w:t>
      </w:r>
      <w:r>
        <w:rPr>
          <w:color w:val="auto"/>
          <w:szCs w:val="20"/>
          <w:lang w:val="zh-CN"/>
        </w:rPr>
        <w:t>项条件的基础上，应当符合财政部会同有关行业主管部门确定的其关键组件、关键工序在中国境内生产、完成等要求。</w:t>
      </w:r>
    </w:p>
    <w:p w14:paraId="2DA448C0">
      <w:pPr>
        <w:snapToGrid w:val="0"/>
        <w:ind w:firstLine="422" w:firstLineChars="200"/>
        <w:rPr>
          <w:color w:val="auto"/>
          <w:szCs w:val="20"/>
          <w:lang w:val="zh-CN"/>
        </w:rPr>
      </w:pPr>
      <w:r>
        <w:rPr>
          <w:b/>
          <w:bCs/>
          <w:color w:val="auto"/>
          <w:szCs w:val="20"/>
          <w:lang w:val="zh-CN"/>
        </w:rPr>
        <w:t>二、本国产品标准的适用范围</w:t>
      </w:r>
    </w:p>
    <w:p w14:paraId="5E105B58">
      <w:pPr>
        <w:snapToGrid w:val="0"/>
        <w:ind w:firstLine="420" w:firstLineChars="200"/>
        <w:rPr>
          <w:color w:val="auto"/>
          <w:szCs w:val="20"/>
          <w:lang w:val="zh-CN"/>
        </w:rPr>
      </w:pPr>
      <w:r>
        <w:rPr>
          <w:color w:val="auto"/>
          <w:szCs w:val="20"/>
          <w:lang w:val="zh-CN"/>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328DD6B4">
      <w:pPr>
        <w:snapToGrid w:val="0"/>
        <w:ind w:firstLine="422" w:firstLineChars="200"/>
        <w:rPr>
          <w:color w:val="auto"/>
          <w:szCs w:val="20"/>
          <w:lang w:val="zh-CN"/>
        </w:rPr>
      </w:pPr>
      <w:r>
        <w:rPr>
          <w:b/>
          <w:bCs/>
          <w:color w:val="auto"/>
          <w:szCs w:val="20"/>
          <w:lang w:val="zh-CN"/>
        </w:rPr>
        <w:t>三、对本国产品的支持政策</w:t>
      </w:r>
    </w:p>
    <w:p w14:paraId="35396A15">
      <w:pPr>
        <w:snapToGrid w:val="0"/>
        <w:ind w:firstLine="420" w:firstLineChars="200"/>
        <w:rPr>
          <w:color w:val="auto"/>
          <w:szCs w:val="20"/>
          <w:lang w:val="zh-CN"/>
        </w:rPr>
      </w:pPr>
      <w:r>
        <w:rPr>
          <w:color w:val="auto"/>
          <w:szCs w:val="20"/>
          <w:lang w:val="zh-CN"/>
        </w:rPr>
        <w:t>政府采购活动中既有本国产品又有非本国产品参与竞争的，依法对本国产品给予价格评审优惠，对本国产品的报价给予20%的价格扣除，用扣除后的价格参与评审。</w:t>
      </w:r>
    </w:p>
    <w:p w14:paraId="2E6BA86E">
      <w:pPr>
        <w:snapToGrid w:val="0"/>
        <w:ind w:firstLine="420" w:firstLineChars="200"/>
        <w:rPr>
          <w:color w:val="auto"/>
          <w:szCs w:val="20"/>
          <w:lang w:val="zh-CN"/>
        </w:rPr>
      </w:pPr>
      <w:r>
        <w:rPr>
          <w:color w:val="auto"/>
          <w:szCs w:val="20"/>
          <w:lang w:val="zh-CN"/>
        </w:rPr>
        <w:t>当采购项目或者采购包中含有多种产品，投标人为该采购项目或者采购包提供的符合本国产品标准的产品成本之和占该投标人提供的全部产品成本之和的比例达到80%以上时，依法对该投标人提供的全部产品给予价格评审优惠，即对该投标人提供的全部产品的总报价给予20%的价格扣除，用扣除后的价格参与评审。</w:t>
      </w:r>
    </w:p>
    <w:p w14:paraId="2F5C79E6">
      <w:pPr>
        <w:snapToGrid w:val="0"/>
        <w:ind w:firstLine="422" w:firstLineChars="200"/>
        <w:rPr>
          <w:b/>
          <w:bCs/>
          <w:color w:val="auto"/>
          <w:szCs w:val="20"/>
          <w:lang w:val="zh-CN"/>
        </w:rPr>
      </w:pPr>
      <w:r>
        <w:rPr>
          <w:b/>
          <w:bCs/>
          <w:color w:val="auto"/>
          <w:szCs w:val="20"/>
        </w:rPr>
        <w:t>四、</w:t>
      </w:r>
      <w:r>
        <w:rPr>
          <w:b/>
          <w:bCs/>
          <w:color w:val="auto"/>
          <w:szCs w:val="20"/>
          <w:lang w:val="zh-CN"/>
        </w:rPr>
        <w:t>有关证明文件</w:t>
      </w:r>
    </w:p>
    <w:p w14:paraId="17737DAD">
      <w:pPr>
        <w:snapToGrid w:val="0"/>
        <w:ind w:firstLine="420" w:firstLineChars="200"/>
        <w:rPr>
          <w:color w:val="auto"/>
          <w:szCs w:val="21"/>
        </w:rPr>
      </w:pPr>
      <w:r>
        <w:rPr>
          <w:color w:val="auto"/>
          <w:szCs w:val="20"/>
          <w:lang w:val="zh-CN"/>
        </w:rPr>
        <w:t>供应商对其提供的产品出具符合要求的《关于符合本国产品标准的声明函》（</w:t>
      </w:r>
      <w:r>
        <w:rPr>
          <w:color w:val="auto"/>
          <w:szCs w:val="20"/>
        </w:rPr>
        <w:t>附件</w:t>
      </w:r>
      <w:r>
        <w:rPr>
          <w:rFonts w:hint="eastAsia"/>
          <w:color w:val="auto"/>
          <w:szCs w:val="20"/>
        </w:rPr>
        <w:t>3</w:t>
      </w:r>
      <w:r>
        <w:rPr>
          <w:color w:val="auto"/>
          <w:szCs w:val="20"/>
          <w:lang w:val="zh-CN"/>
        </w:rPr>
        <w:t>）或财政部会同有关部门规定的有关证明文件。出具符合要求的《关于符合本国产品标准的声明函》或有关证明文件的</w:t>
      </w:r>
      <w:r>
        <w:rPr>
          <w:rFonts w:hint="eastAsia"/>
          <w:color w:val="auto"/>
          <w:szCs w:val="20"/>
          <w:lang w:val="zh-CN"/>
        </w:rPr>
        <w:t>，该产品视为</w:t>
      </w:r>
      <w:r>
        <w:rPr>
          <w:color w:val="auto"/>
          <w:szCs w:val="20"/>
          <w:lang w:val="zh-CN"/>
        </w:rPr>
        <w:t>本国产品</w:t>
      </w:r>
      <w:r>
        <w:rPr>
          <w:rFonts w:hint="eastAsia"/>
          <w:color w:val="auto"/>
          <w:szCs w:val="20"/>
          <w:lang w:val="zh-CN"/>
        </w:rPr>
        <w:t>，</w:t>
      </w:r>
      <w:r>
        <w:rPr>
          <w:rFonts w:hAnsiTheme="minorEastAsia" w:eastAsiaTheme="minorEastAsia"/>
          <w:color w:val="auto"/>
          <w:szCs w:val="21"/>
        </w:rPr>
        <w:t>采购人、采购代理机构</w:t>
      </w:r>
      <w:r>
        <w:rPr>
          <w:rFonts w:hint="eastAsia" w:hAnsiTheme="minorEastAsia" w:eastAsiaTheme="minorEastAsia"/>
          <w:color w:val="auto"/>
          <w:szCs w:val="21"/>
        </w:rPr>
        <w:t>不得再要求</w:t>
      </w:r>
      <w:r>
        <w:rPr>
          <w:color w:val="auto"/>
          <w:szCs w:val="20"/>
          <w:lang w:val="zh-CN"/>
        </w:rPr>
        <w:t>供应商</w:t>
      </w:r>
      <w:r>
        <w:rPr>
          <w:rFonts w:hint="eastAsia" w:hAnsiTheme="minorEastAsia" w:eastAsiaTheme="minorEastAsia"/>
          <w:color w:val="auto"/>
          <w:szCs w:val="21"/>
        </w:rPr>
        <w:t>提供其他证明材料。</w:t>
      </w:r>
      <w:r>
        <w:rPr>
          <w:color w:val="auto"/>
          <w:szCs w:val="20"/>
          <w:lang w:val="zh-CN"/>
        </w:rPr>
        <w:t>供应商</w:t>
      </w:r>
      <w:r>
        <w:rPr>
          <w:color w:val="auto"/>
          <w:szCs w:val="21"/>
        </w:rPr>
        <w:t>提供虚假</w:t>
      </w:r>
      <w:r>
        <w:rPr>
          <w:color w:val="auto"/>
          <w:szCs w:val="20"/>
          <w:lang w:val="zh-CN"/>
        </w:rPr>
        <w:t>《关于符合本国产品标准的声明函》</w:t>
      </w:r>
      <w:r>
        <w:rPr>
          <w:rFonts w:hint="eastAsia"/>
          <w:color w:val="auto"/>
          <w:szCs w:val="20"/>
          <w:lang w:val="zh-CN"/>
        </w:rPr>
        <w:t>、</w:t>
      </w:r>
      <w:r>
        <w:rPr>
          <w:color w:val="auto"/>
          <w:szCs w:val="21"/>
        </w:rPr>
        <w:t>虚假</w:t>
      </w:r>
      <w:r>
        <w:rPr>
          <w:color w:val="auto"/>
          <w:szCs w:val="20"/>
          <w:lang w:val="zh-CN"/>
        </w:rPr>
        <w:t>证明文件</w:t>
      </w:r>
      <w:r>
        <w:rPr>
          <w:color w:val="auto"/>
          <w:szCs w:val="21"/>
        </w:rPr>
        <w:t>谋取中标</w:t>
      </w:r>
      <w:r>
        <w:rPr>
          <w:rFonts w:hint="eastAsia"/>
          <w:color w:val="auto"/>
          <w:szCs w:val="21"/>
        </w:rPr>
        <w:t>（</w:t>
      </w:r>
      <w:r>
        <w:rPr>
          <w:color w:val="auto"/>
          <w:szCs w:val="21"/>
        </w:rPr>
        <w:t>成交</w:t>
      </w:r>
      <w:r>
        <w:rPr>
          <w:rFonts w:hint="eastAsia"/>
          <w:color w:val="auto"/>
          <w:szCs w:val="21"/>
        </w:rPr>
        <w:t>）</w:t>
      </w:r>
      <w:r>
        <w:rPr>
          <w:color w:val="auto"/>
          <w:szCs w:val="21"/>
        </w:rPr>
        <w:t>的，依照《中华人民共和国政府采购法》等法律法规规定追究相应责任。</w:t>
      </w:r>
    </w:p>
    <w:p w14:paraId="47B1ED50">
      <w:pPr>
        <w:snapToGrid w:val="0"/>
        <w:ind w:firstLine="422" w:firstLineChars="200"/>
        <w:rPr>
          <w:b/>
          <w:color w:val="auto"/>
          <w:szCs w:val="21"/>
        </w:rPr>
      </w:pPr>
      <w:r>
        <w:rPr>
          <w:b/>
          <w:color w:val="auto"/>
          <w:szCs w:val="21"/>
        </w:rPr>
        <w:t>3.</w:t>
      </w:r>
      <w:r>
        <w:rPr>
          <w:rFonts w:hint="eastAsia"/>
          <w:b/>
          <w:color w:val="auto"/>
          <w:szCs w:val="21"/>
        </w:rPr>
        <w:t>2</w:t>
      </w:r>
      <w:r>
        <w:rPr>
          <w:b/>
          <w:color w:val="auto"/>
          <w:szCs w:val="21"/>
        </w:rPr>
        <w:t>支持绿色发展</w:t>
      </w:r>
    </w:p>
    <w:p w14:paraId="0FB084FF">
      <w:pPr>
        <w:snapToGrid w:val="0"/>
        <w:ind w:firstLine="420" w:firstLineChars="200"/>
        <w:rPr>
          <w:color w:val="auto"/>
          <w:szCs w:val="21"/>
        </w:rPr>
      </w:pPr>
      <w:r>
        <w:rPr>
          <w:color w:val="auto"/>
          <w:szCs w:val="21"/>
        </w:rPr>
        <w:t>鼓励供应商在参加政府采购过程中开展绿色设计、选择绿色材料、打造绿色制造工艺、开展绿色运输、做好废弃产品回收处理，实现产品全周期的绿色环保。鼓励采购单位对其提高预付款比例、免收履约保证金</w:t>
      </w:r>
      <w:r>
        <w:rPr>
          <w:rFonts w:hint="eastAsia"/>
          <w:color w:val="auto"/>
          <w:szCs w:val="21"/>
        </w:rPr>
        <w:t>（</w:t>
      </w:r>
      <w:r>
        <w:rPr>
          <w:color w:val="auto"/>
          <w:szCs w:val="21"/>
        </w:rPr>
        <w:t>列入不良行为记录名单的供应商参加浙江政府采购活动须按照《中华人民共和国政府采购法实施条例》第三十三条、第四十八条规定缴纳不超过合同金额10%的履约保证金</w:t>
      </w:r>
      <w:r>
        <w:rPr>
          <w:rFonts w:hint="eastAsia"/>
          <w:color w:val="auto"/>
          <w:szCs w:val="21"/>
        </w:rPr>
        <w:t>）</w:t>
      </w:r>
      <w:r>
        <w:rPr>
          <w:color w:val="auto"/>
          <w:szCs w:val="21"/>
        </w:rPr>
        <w:t>。</w:t>
      </w:r>
    </w:p>
    <w:p w14:paraId="12FEE464">
      <w:pPr>
        <w:snapToGrid w:val="0"/>
        <w:ind w:firstLine="422" w:firstLineChars="200"/>
        <w:rPr>
          <w:color w:val="auto"/>
          <w:szCs w:val="21"/>
        </w:rPr>
      </w:pPr>
      <w:r>
        <w:rPr>
          <w:b/>
          <w:color w:val="auto"/>
          <w:szCs w:val="21"/>
        </w:rPr>
        <w:t>3.</w:t>
      </w:r>
      <w:r>
        <w:rPr>
          <w:rFonts w:hint="eastAsia"/>
          <w:b/>
          <w:color w:val="auto"/>
          <w:szCs w:val="21"/>
        </w:rPr>
        <w:t>3</w:t>
      </w:r>
      <w:r>
        <w:rPr>
          <w:b/>
          <w:color w:val="auto"/>
          <w:szCs w:val="21"/>
        </w:rPr>
        <w:t>支持中小企业发展。</w:t>
      </w:r>
    </w:p>
    <w:p w14:paraId="4133B101">
      <w:pPr>
        <w:snapToGrid w:val="0"/>
        <w:ind w:firstLine="420" w:firstLineChars="200"/>
        <w:rPr>
          <w:color w:val="auto"/>
          <w:szCs w:val="21"/>
        </w:rPr>
      </w:pPr>
      <w:r>
        <w:rPr>
          <w:color w:val="auto"/>
          <w:szCs w:val="21"/>
        </w:rPr>
        <w:t>3.</w:t>
      </w:r>
      <w:r>
        <w:rPr>
          <w:rFonts w:hint="eastAsia"/>
          <w:color w:val="auto"/>
          <w:szCs w:val="21"/>
        </w:rPr>
        <w:t>3</w:t>
      </w:r>
      <w:r>
        <w:rPr>
          <w:color w:val="auto"/>
          <w:szCs w:val="21"/>
        </w:rPr>
        <w:t>.1中小企业，是指在中华人民共和国境内依法设立，依据国务院批准的中小企业划分标准确定的中型企业、小型企业和微型企业，但与大企业的负责人为同一人，或者与大企业存在直接控股、管理关系的除外。</w:t>
      </w:r>
    </w:p>
    <w:p w14:paraId="39BC90AD">
      <w:pPr>
        <w:snapToGrid w:val="0"/>
        <w:ind w:firstLine="420" w:firstLineChars="200"/>
        <w:rPr>
          <w:color w:val="auto"/>
          <w:szCs w:val="21"/>
        </w:rPr>
      </w:pPr>
      <w:r>
        <w:rPr>
          <w:color w:val="auto"/>
          <w:szCs w:val="21"/>
        </w:rPr>
        <w:t>符合中小企业划分标准的个体工商户，在政府采购活动中视同中小企业。</w:t>
      </w:r>
    </w:p>
    <w:p w14:paraId="3BD394BC">
      <w:pPr>
        <w:snapToGrid w:val="0"/>
        <w:ind w:firstLine="420" w:firstLineChars="200"/>
        <w:rPr>
          <w:color w:val="auto"/>
          <w:szCs w:val="21"/>
        </w:rPr>
      </w:pPr>
      <w:r>
        <w:rPr>
          <w:color w:val="auto"/>
          <w:szCs w:val="21"/>
        </w:rPr>
        <w:t>3.3.2在政府采购活动中，投标人提供的货物符合下列情形的，享受中小企业扶持政策：在货物采购项目中，货物由中小企业制造，即货物由中小企业生产且使用该中小企业商号或者注册商标</w:t>
      </w:r>
      <w:r>
        <w:rPr>
          <w:rFonts w:hint="eastAsia"/>
          <w:color w:val="auto"/>
          <w:szCs w:val="21"/>
        </w:rPr>
        <w:t>；</w:t>
      </w:r>
      <w:r>
        <w:rPr>
          <w:color w:val="auto"/>
          <w:szCs w:val="21"/>
        </w:rPr>
        <w:t>在货物采购项目中，投标人提供的货物既有中小企业制造货物，也有大型企业制造货物的，不享受中小企业扶持政策</w:t>
      </w:r>
      <w:r>
        <w:rPr>
          <w:rFonts w:hint="eastAsia"/>
          <w:color w:val="auto"/>
          <w:szCs w:val="21"/>
        </w:rPr>
        <w:t>。</w:t>
      </w:r>
    </w:p>
    <w:p w14:paraId="23194DF5">
      <w:pPr>
        <w:snapToGrid w:val="0"/>
        <w:ind w:firstLine="420" w:firstLineChars="200"/>
        <w:rPr>
          <w:color w:val="auto"/>
          <w:szCs w:val="21"/>
        </w:rPr>
      </w:pPr>
      <w:r>
        <w:rPr>
          <w:color w:val="auto"/>
          <w:szCs w:val="21"/>
        </w:rPr>
        <w:t>3.3.</w:t>
      </w:r>
      <w:r>
        <w:rPr>
          <w:rFonts w:hint="eastAsia"/>
          <w:color w:val="auto"/>
          <w:szCs w:val="21"/>
        </w:rPr>
        <w:t>3</w:t>
      </w:r>
      <w:r>
        <w:rPr>
          <w:color w:val="auto"/>
          <w:szCs w:val="21"/>
        </w:rPr>
        <w:t>可享受中小企业扶持政策的投标人应按照招标文件格式要求提供《中小企业声明函》（附件1），投标人提供的《中小企业声明函》与实际情况不符的，不享受中小企业扶持政策。声明内容不实的，属于提供虚假材料谋取中标</w:t>
      </w:r>
      <w:r>
        <w:rPr>
          <w:rFonts w:hint="eastAsia"/>
          <w:color w:val="auto"/>
          <w:szCs w:val="21"/>
        </w:rPr>
        <w:t>（</w:t>
      </w:r>
      <w:r>
        <w:rPr>
          <w:color w:val="auto"/>
          <w:szCs w:val="21"/>
        </w:rPr>
        <w:t>成交</w:t>
      </w:r>
      <w:r>
        <w:rPr>
          <w:rFonts w:hint="eastAsia"/>
          <w:color w:val="auto"/>
          <w:szCs w:val="21"/>
        </w:rPr>
        <w:t>）</w:t>
      </w:r>
      <w:r>
        <w:rPr>
          <w:color w:val="auto"/>
          <w:szCs w:val="21"/>
        </w:rPr>
        <w:t>的，依法承担法律责任。</w:t>
      </w:r>
    </w:p>
    <w:p w14:paraId="27942325">
      <w:pPr>
        <w:snapToGrid w:val="0"/>
        <w:ind w:firstLine="420" w:firstLineChars="200"/>
        <w:rPr>
          <w:color w:val="auto"/>
          <w:szCs w:val="21"/>
        </w:rPr>
      </w:pPr>
      <w:r>
        <w:rPr>
          <w:color w:val="auto"/>
          <w:szCs w:val="21"/>
        </w:rPr>
        <w:t>3.3.4符合《关于促进残疾人就业政府采购政策的通知》（财库〔2017〕141号）规定的条件并提供《残疾人福利性单位声明函》（附件</w:t>
      </w:r>
      <w:r>
        <w:rPr>
          <w:rFonts w:hint="eastAsia"/>
          <w:color w:val="auto"/>
          <w:szCs w:val="21"/>
        </w:rPr>
        <w:t>2</w:t>
      </w:r>
      <w:r>
        <w:rPr>
          <w:color w:val="auto"/>
          <w:szCs w:val="21"/>
        </w:rPr>
        <w:t>）的残疾人福利性单位视同小型、微型企业</w:t>
      </w:r>
      <w:r>
        <w:rPr>
          <w:rFonts w:hint="eastAsia"/>
          <w:color w:val="auto"/>
          <w:szCs w:val="21"/>
        </w:rPr>
        <w:t>；</w:t>
      </w:r>
    </w:p>
    <w:p w14:paraId="030894D4">
      <w:pPr>
        <w:snapToGrid w:val="0"/>
        <w:ind w:firstLine="420" w:firstLineChars="200"/>
        <w:rPr>
          <w:color w:val="auto"/>
          <w:szCs w:val="21"/>
        </w:rPr>
      </w:pPr>
      <w:r>
        <w:rPr>
          <w:color w:val="auto"/>
          <w:szCs w:val="21"/>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775B0F04">
      <w:pPr>
        <w:snapToGrid w:val="0"/>
        <w:ind w:firstLine="420" w:firstLineChars="200"/>
        <w:rPr>
          <w:color w:val="auto"/>
          <w:szCs w:val="21"/>
        </w:rPr>
      </w:pPr>
      <w:r>
        <w:rPr>
          <w:color w:val="auto"/>
          <w:szCs w:val="21"/>
        </w:rPr>
        <w:t>3.3.</w:t>
      </w:r>
      <w:r>
        <w:rPr>
          <w:rFonts w:hint="eastAsia"/>
          <w:color w:val="auto"/>
          <w:szCs w:val="21"/>
        </w:rPr>
        <w:t>6</w:t>
      </w:r>
      <w:r>
        <w:rPr>
          <w:color w:val="auto"/>
          <w:szCs w:val="21"/>
        </w:rPr>
        <w:t>中小企业享受扶持政策获得政府采购合同的，小微企业不得将合同分包给大中型企业，中型企业不得将合同分包给大型企业。</w:t>
      </w:r>
    </w:p>
    <w:p w14:paraId="464DF101">
      <w:pPr>
        <w:snapToGrid w:val="0"/>
        <w:ind w:firstLine="422" w:firstLineChars="200"/>
        <w:rPr>
          <w:rFonts w:eastAsiaTheme="minorEastAsia"/>
          <w:color w:val="auto"/>
          <w:szCs w:val="21"/>
        </w:rPr>
      </w:pPr>
      <w:r>
        <w:rPr>
          <w:rFonts w:eastAsiaTheme="minorEastAsia"/>
          <w:b/>
          <w:bCs/>
          <w:color w:val="auto"/>
          <w:szCs w:val="21"/>
        </w:rPr>
        <w:t>3.4</w:t>
      </w:r>
      <w:r>
        <w:rPr>
          <w:rFonts w:hAnsiTheme="minorEastAsia" w:eastAsiaTheme="minorEastAsia"/>
          <w:b/>
          <w:bCs/>
          <w:color w:val="auto"/>
          <w:szCs w:val="21"/>
        </w:rPr>
        <w:t>支持创新发展</w:t>
      </w:r>
    </w:p>
    <w:p w14:paraId="22C22AEE">
      <w:pPr>
        <w:snapToGrid w:val="0"/>
        <w:ind w:firstLine="420" w:firstLineChars="200"/>
        <w:rPr>
          <w:rFonts w:eastAsiaTheme="minorEastAsia"/>
          <w:color w:val="auto"/>
          <w:szCs w:val="21"/>
        </w:rPr>
      </w:pPr>
      <w:r>
        <w:rPr>
          <w:rFonts w:eastAsiaTheme="minorEastAsia"/>
          <w:color w:val="auto"/>
          <w:szCs w:val="21"/>
        </w:rPr>
        <w:t xml:space="preserve">3.4.1 </w:t>
      </w:r>
      <w:r>
        <w:rPr>
          <w:rFonts w:hint="eastAsia" w:hAnsiTheme="minorEastAsia" w:eastAsiaTheme="minorEastAsia"/>
          <w:color w:val="auto"/>
          <w:szCs w:val="21"/>
        </w:rPr>
        <w:t>招标人</w:t>
      </w:r>
      <w:r>
        <w:rPr>
          <w:rFonts w:hAnsiTheme="minorEastAsia" w:eastAsiaTheme="minorEastAsia"/>
          <w:color w:val="auto"/>
          <w:szCs w:val="21"/>
        </w:rPr>
        <w:t>优先采购被认定为首台套产品和</w:t>
      </w:r>
      <w:r>
        <w:rPr>
          <w:rFonts w:eastAsiaTheme="minorEastAsia"/>
          <w:color w:val="auto"/>
          <w:szCs w:val="21"/>
        </w:rPr>
        <w:t>“</w:t>
      </w:r>
      <w:r>
        <w:rPr>
          <w:rFonts w:hAnsiTheme="minorEastAsia" w:eastAsiaTheme="minorEastAsia"/>
          <w:color w:val="auto"/>
          <w:szCs w:val="21"/>
        </w:rPr>
        <w:t>制造精品</w:t>
      </w:r>
      <w:r>
        <w:rPr>
          <w:rFonts w:eastAsiaTheme="minorEastAsia"/>
          <w:color w:val="auto"/>
          <w:szCs w:val="21"/>
        </w:rPr>
        <w:t>”</w:t>
      </w:r>
      <w:r>
        <w:rPr>
          <w:rFonts w:hAnsiTheme="minorEastAsia" w:eastAsiaTheme="minorEastAsia"/>
          <w:color w:val="auto"/>
          <w:szCs w:val="21"/>
        </w:rPr>
        <w:t>的自主创新产品。</w:t>
      </w:r>
    </w:p>
    <w:p w14:paraId="11A3985C">
      <w:pPr>
        <w:snapToGrid w:val="0"/>
        <w:ind w:firstLine="420" w:firstLineChars="200"/>
        <w:rPr>
          <w:rFonts w:eastAsiaTheme="minorEastAsia"/>
          <w:color w:val="auto"/>
          <w:szCs w:val="21"/>
        </w:rPr>
      </w:pPr>
      <w:r>
        <w:rPr>
          <w:rFonts w:eastAsiaTheme="minorEastAsia"/>
          <w:color w:val="auto"/>
          <w:szCs w:val="21"/>
        </w:rPr>
        <w:t>3.4.2</w:t>
      </w:r>
      <w:r>
        <w:rPr>
          <w:rFonts w:hAnsiTheme="minorEastAsia" w:eastAsiaTheme="minorEastAsia"/>
          <w:color w:val="auto"/>
          <w:szCs w:val="21"/>
        </w:rPr>
        <w:t>首台套产品被纳入《首台套产品推广应用指导目录》之日起</w:t>
      </w:r>
      <w:r>
        <w:rPr>
          <w:rFonts w:eastAsiaTheme="minorEastAsia"/>
          <w:color w:val="auto"/>
          <w:szCs w:val="21"/>
        </w:rPr>
        <w:t>3</w:t>
      </w:r>
      <w:r>
        <w:rPr>
          <w:rFonts w:hAnsiTheme="minorEastAsia" w:eastAsiaTheme="minorEastAsia"/>
          <w:color w:val="auto"/>
          <w:szCs w:val="21"/>
        </w:rPr>
        <w:t>年内，以及产品核心技术高于国内领先水平，并具有明晰自主知识产权的</w:t>
      </w:r>
      <w:r>
        <w:rPr>
          <w:rFonts w:eastAsiaTheme="minorEastAsia"/>
          <w:color w:val="auto"/>
          <w:szCs w:val="21"/>
        </w:rPr>
        <w:t>“</w:t>
      </w:r>
      <w:r>
        <w:rPr>
          <w:rFonts w:hAnsiTheme="minorEastAsia" w:eastAsiaTheme="minorEastAsia"/>
          <w:color w:val="auto"/>
          <w:szCs w:val="21"/>
        </w:rPr>
        <w:t>制造精品</w:t>
      </w:r>
      <w:r>
        <w:rPr>
          <w:rFonts w:eastAsiaTheme="minorEastAsia"/>
          <w:color w:val="auto"/>
          <w:szCs w:val="21"/>
        </w:rPr>
        <w:t>”</w:t>
      </w:r>
      <w:r>
        <w:rPr>
          <w:rFonts w:hAnsiTheme="minorEastAsia" w:eastAsiaTheme="minorEastAsia"/>
          <w:color w:val="auto"/>
          <w:szCs w:val="21"/>
        </w:rPr>
        <w:t>产品，自认定之日起</w:t>
      </w:r>
      <w:r>
        <w:rPr>
          <w:rFonts w:eastAsiaTheme="minorEastAsia"/>
          <w:color w:val="auto"/>
          <w:szCs w:val="21"/>
        </w:rPr>
        <w:t>2</w:t>
      </w:r>
      <w:r>
        <w:rPr>
          <w:rFonts w:hAnsiTheme="minorEastAsia" w:eastAsiaTheme="minorEastAsia"/>
          <w:color w:val="auto"/>
          <w:szCs w:val="21"/>
        </w:rPr>
        <w:t>年内视同已具备相应销售业绩，参加政府采购活动时业绩分值为满分。</w:t>
      </w:r>
    </w:p>
    <w:p w14:paraId="1AA3793A">
      <w:pPr>
        <w:snapToGrid w:val="0"/>
        <w:ind w:firstLine="422" w:firstLineChars="200"/>
        <w:rPr>
          <w:color w:val="auto"/>
          <w:szCs w:val="21"/>
        </w:rPr>
      </w:pPr>
      <w:r>
        <w:rPr>
          <w:b/>
          <w:color w:val="auto"/>
          <w:szCs w:val="21"/>
        </w:rPr>
        <w:t>3.</w:t>
      </w:r>
      <w:r>
        <w:rPr>
          <w:rFonts w:hint="eastAsia"/>
          <w:b/>
          <w:color w:val="auto"/>
          <w:szCs w:val="21"/>
        </w:rPr>
        <w:t>5</w:t>
      </w:r>
      <w:r>
        <w:rPr>
          <w:b/>
          <w:color w:val="auto"/>
          <w:szCs w:val="21"/>
        </w:rPr>
        <w:t>平等对待内外资企业和符合条件的破产重整企业</w:t>
      </w:r>
    </w:p>
    <w:p w14:paraId="5EA7BE9B">
      <w:pPr>
        <w:snapToGrid w:val="0"/>
        <w:ind w:firstLine="420" w:firstLineChars="200"/>
        <w:rPr>
          <w:color w:val="auto"/>
          <w:szCs w:val="21"/>
        </w:rPr>
      </w:pPr>
      <w:r>
        <w:rPr>
          <w:color w:val="auto"/>
          <w:szCs w:val="21"/>
        </w:rPr>
        <w:t>平等对待内外资企业和符合条件的破产重整企业，切实保障企业公平竞争，平等维护企业的合法利益。</w:t>
      </w:r>
    </w:p>
    <w:p w14:paraId="2D210BBC">
      <w:pPr>
        <w:snapToGrid w:val="0"/>
        <w:outlineLvl w:val="0"/>
        <w:rPr>
          <w:b/>
          <w:color w:val="auto"/>
          <w:szCs w:val="21"/>
        </w:rPr>
      </w:pPr>
      <w:r>
        <w:rPr>
          <w:b/>
          <w:color w:val="auto"/>
          <w:szCs w:val="21"/>
        </w:rPr>
        <w:t>4.询问、质疑与投诉</w:t>
      </w:r>
    </w:p>
    <w:p w14:paraId="5CBEB35F">
      <w:pPr>
        <w:pStyle w:val="32"/>
        <w:snapToGrid w:val="0"/>
        <w:ind w:firstLine="422" w:firstLineChars="200"/>
        <w:rPr>
          <w:rFonts w:ascii="Times New Roman" w:hAnsi="Times New Roman"/>
          <w:b/>
          <w:color w:val="auto"/>
          <w:szCs w:val="21"/>
        </w:rPr>
      </w:pPr>
      <w:r>
        <w:rPr>
          <w:rFonts w:ascii="Times New Roman" w:hAnsi="Times New Roman"/>
          <w:b/>
          <w:color w:val="auto"/>
          <w:szCs w:val="21"/>
        </w:rPr>
        <w:t>4.1.在线询问、质疑、投诉</w:t>
      </w:r>
    </w:p>
    <w:p w14:paraId="0218C9E1">
      <w:pPr>
        <w:pStyle w:val="32"/>
        <w:snapToGrid w:val="0"/>
        <w:ind w:firstLine="420" w:firstLineChars="200"/>
        <w:rPr>
          <w:rFonts w:ascii="Times New Roman" w:hAnsi="Times New Roman"/>
          <w:color w:val="auto"/>
          <w:szCs w:val="21"/>
        </w:rPr>
      </w:pPr>
      <w:r>
        <w:rPr>
          <w:rFonts w:ascii="Times New Roman" w:hAnsi="Times New Roman"/>
          <w:color w:val="auto"/>
          <w:szCs w:val="21"/>
        </w:rPr>
        <w:t>根据《浙江省财政厅关于进一步促进政府采购公平竞争打造最优营商环境的通知》（浙财采监（2021）22号）文件关于“健全行政裁决机制”要求，鼓励供应商在线提起询问，路径为：政采云-项目采购-询问质疑投诉-询问列表</w:t>
      </w:r>
      <w:r>
        <w:rPr>
          <w:rFonts w:hint="eastAsia" w:ascii="Times New Roman" w:hAnsi="Times New Roman"/>
          <w:color w:val="auto"/>
          <w:szCs w:val="21"/>
        </w:rPr>
        <w:t>；</w:t>
      </w:r>
      <w:r>
        <w:rPr>
          <w:rFonts w:ascii="Times New Roman" w:hAnsi="Times New Roman"/>
          <w:color w:val="auto"/>
          <w:szCs w:val="21"/>
        </w:rPr>
        <w:t>鼓励供应商在线提起质疑，路径为：政采云-项目采购-询问质疑投诉-质疑列表。质疑供应商对在线质疑答复不满意的，可在线提起投诉，路径为：浙江政府服务网-政府采购投诉处理-在线办理。</w:t>
      </w:r>
    </w:p>
    <w:p w14:paraId="373D6C87">
      <w:pPr>
        <w:pStyle w:val="32"/>
        <w:snapToGrid w:val="0"/>
        <w:ind w:firstLine="422" w:firstLineChars="200"/>
        <w:rPr>
          <w:rFonts w:ascii="Times New Roman" w:hAnsi="Times New Roman"/>
          <w:color w:val="auto"/>
          <w:szCs w:val="21"/>
        </w:rPr>
      </w:pPr>
      <w:r>
        <w:rPr>
          <w:rFonts w:ascii="Times New Roman" w:hAnsi="Times New Roman"/>
          <w:b/>
          <w:color w:val="auto"/>
          <w:szCs w:val="21"/>
        </w:rPr>
        <w:t>4.2. 供应商询问</w:t>
      </w:r>
    </w:p>
    <w:p w14:paraId="4FDB5817">
      <w:pPr>
        <w:autoSpaceDE w:val="0"/>
        <w:autoSpaceDN w:val="0"/>
        <w:snapToGrid w:val="0"/>
        <w:ind w:firstLine="420" w:firstLineChars="200"/>
        <w:jc w:val="left"/>
        <w:rPr>
          <w:color w:val="auto"/>
          <w:kern w:val="0"/>
          <w:szCs w:val="21"/>
          <w:lang w:val="zh-CN"/>
        </w:rPr>
      </w:pPr>
      <w:r>
        <w:rPr>
          <w:color w:val="auto"/>
          <w:kern w:val="0"/>
          <w:szCs w:val="21"/>
          <w:lang w:val="zh-CN"/>
        </w:rPr>
        <w:t>供应商对政府采购活动事项有疑问的，可以提出询问，</w:t>
      </w:r>
      <w:r>
        <w:rPr>
          <w:rFonts w:hint="eastAsia"/>
          <w:color w:val="auto"/>
          <w:kern w:val="0"/>
          <w:szCs w:val="21"/>
          <w:lang w:val="zh-CN"/>
        </w:rPr>
        <w:t>招标人</w:t>
      </w:r>
      <w:r>
        <w:rPr>
          <w:color w:val="auto"/>
          <w:kern w:val="0"/>
          <w:szCs w:val="21"/>
          <w:lang w:val="zh-CN"/>
        </w:rPr>
        <w:t>或者招标代理机构应当在</w:t>
      </w:r>
      <w:r>
        <w:rPr>
          <w:rFonts w:hint="eastAsia"/>
          <w:b/>
          <w:color w:val="auto"/>
          <w:kern w:val="0"/>
          <w:szCs w:val="21"/>
        </w:rPr>
        <w:t>3</w:t>
      </w:r>
      <w:r>
        <w:rPr>
          <w:color w:val="auto"/>
          <w:kern w:val="0"/>
          <w:szCs w:val="21"/>
          <w:lang w:val="zh-CN"/>
        </w:rPr>
        <w:t>个工作日内对供应商依法提出的询问作出答复，但答复的内容不得涉及商业秘密。供应商提出的询问超出</w:t>
      </w:r>
      <w:r>
        <w:rPr>
          <w:rFonts w:hint="eastAsia"/>
          <w:color w:val="auto"/>
          <w:kern w:val="0"/>
          <w:szCs w:val="21"/>
          <w:lang w:val="zh-CN"/>
        </w:rPr>
        <w:t>招标人</w:t>
      </w:r>
      <w:r>
        <w:rPr>
          <w:color w:val="auto"/>
          <w:kern w:val="0"/>
          <w:szCs w:val="21"/>
          <w:lang w:val="zh-CN"/>
        </w:rPr>
        <w:t>对招标代理机构委托授权范围的，招标代理机构应当告知供应商向</w:t>
      </w:r>
      <w:r>
        <w:rPr>
          <w:rFonts w:hint="eastAsia"/>
          <w:color w:val="auto"/>
          <w:kern w:val="0"/>
          <w:szCs w:val="21"/>
          <w:lang w:val="zh-CN"/>
        </w:rPr>
        <w:t>招标人</w:t>
      </w:r>
      <w:r>
        <w:rPr>
          <w:color w:val="auto"/>
          <w:kern w:val="0"/>
          <w:szCs w:val="21"/>
          <w:lang w:val="zh-CN"/>
        </w:rPr>
        <w:t>提出。</w:t>
      </w:r>
    </w:p>
    <w:p w14:paraId="50F165AB">
      <w:pPr>
        <w:autoSpaceDE w:val="0"/>
        <w:autoSpaceDN w:val="0"/>
        <w:snapToGrid w:val="0"/>
        <w:ind w:firstLine="422" w:firstLineChars="200"/>
        <w:jc w:val="left"/>
        <w:rPr>
          <w:color w:val="auto"/>
          <w:kern w:val="0"/>
          <w:szCs w:val="21"/>
          <w:lang w:val="zh-CN"/>
        </w:rPr>
      </w:pPr>
      <w:r>
        <w:rPr>
          <w:b/>
          <w:color w:val="auto"/>
          <w:szCs w:val="21"/>
        </w:rPr>
        <w:t>4.3. 供应商质疑</w:t>
      </w:r>
    </w:p>
    <w:p w14:paraId="4C4A93E8">
      <w:pPr>
        <w:pStyle w:val="32"/>
        <w:snapToGrid w:val="0"/>
        <w:ind w:firstLine="420" w:firstLineChars="200"/>
        <w:rPr>
          <w:rFonts w:ascii="Times New Roman" w:hAnsi="Times New Roman"/>
          <w:color w:val="auto"/>
          <w:szCs w:val="21"/>
        </w:rPr>
      </w:pPr>
      <w:r>
        <w:rPr>
          <w:rFonts w:ascii="Times New Roman" w:hAnsi="Times New Roman"/>
          <w:color w:val="auto"/>
          <w:szCs w:val="21"/>
        </w:rPr>
        <w:t>4.3.1提出质疑的供应商应当是参与所质疑项目采购活动的供应商。潜在供应商已依法获取其可质疑的招标文件的，可以对该文件提出质疑。</w:t>
      </w:r>
    </w:p>
    <w:p w14:paraId="2F61005D">
      <w:pPr>
        <w:pStyle w:val="32"/>
        <w:snapToGrid w:val="0"/>
        <w:ind w:firstLine="420" w:firstLineChars="200"/>
        <w:rPr>
          <w:rFonts w:ascii="Times New Roman" w:hAnsi="Times New Roman"/>
          <w:color w:val="auto"/>
          <w:szCs w:val="21"/>
        </w:rPr>
      </w:pPr>
      <w:r>
        <w:rPr>
          <w:rFonts w:ascii="Times New Roman" w:hAnsi="Times New Roman"/>
          <w:color w:val="auto"/>
          <w:kern w:val="0"/>
          <w:szCs w:val="21"/>
          <w:lang w:val="zh-CN"/>
        </w:rPr>
        <w:t>4.3</w:t>
      </w:r>
      <w:r>
        <w:rPr>
          <w:rFonts w:ascii="Times New Roman" w:hAnsi="Times New Roman"/>
          <w:color w:val="auto"/>
          <w:szCs w:val="21"/>
        </w:rPr>
        <w:t>.2供应商认为招标文件、采购过程和</w:t>
      </w:r>
      <w:r>
        <w:rPr>
          <w:rFonts w:hint="eastAsia" w:ascii="Times New Roman" w:hAnsi="Times New Roman"/>
          <w:color w:val="auto"/>
          <w:szCs w:val="21"/>
        </w:rPr>
        <w:t>中标（成交）</w:t>
      </w:r>
      <w:r>
        <w:rPr>
          <w:rFonts w:ascii="Times New Roman" w:hAnsi="Times New Roman"/>
          <w:color w:val="auto"/>
          <w:szCs w:val="21"/>
        </w:rPr>
        <w:t>结果使自己的权益受到损害的，可以在知道或者应知其权益受到损害之日起七个工作日内，以书面形式向</w:t>
      </w:r>
      <w:r>
        <w:rPr>
          <w:rFonts w:hint="eastAsia" w:ascii="Times New Roman" w:hAnsi="Times New Roman"/>
          <w:color w:val="auto"/>
          <w:szCs w:val="21"/>
        </w:rPr>
        <w:t>招标人</w:t>
      </w:r>
      <w:r>
        <w:rPr>
          <w:rFonts w:ascii="Times New Roman" w:hAnsi="Times New Roman"/>
          <w:color w:val="auto"/>
          <w:szCs w:val="21"/>
        </w:rPr>
        <w:t>或者招标代理机构提出质疑，否则，</w:t>
      </w:r>
      <w:r>
        <w:rPr>
          <w:rFonts w:hint="eastAsia" w:ascii="Times New Roman" w:hAnsi="Times New Roman"/>
          <w:color w:val="auto"/>
          <w:szCs w:val="21"/>
        </w:rPr>
        <w:t>招标人</w:t>
      </w:r>
      <w:r>
        <w:rPr>
          <w:rFonts w:ascii="Times New Roman" w:hAnsi="Times New Roman"/>
          <w:color w:val="auto"/>
          <w:szCs w:val="21"/>
        </w:rPr>
        <w:t>或者招标代理机构不予受理：</w:t>
      </w:r>
    </w:p>
    <w:p w14:paraId="6747E5A6">
      <w:pPr>
        <w:pStyle w:val="32"/>
        <w:snapToGrid w:val="0"/>
        <w:ind w:firstLine="420" w:firstLineChars="200"/>
        <w:rPr>
          <w:rFonts w:ascii="Times New Roman" w:hAnsi="Times New Roman"/>
          <w:color w:val="auto"/>
          <w:szCs w:val="21"/>
        </w:rPr>
      </w:pPr>
      <w:r>
        <w:rPr>
          <w:rFonts w:ascii="Times New Roman" w:hAnsi="Times New Roman"/>
          <w:color w:val="auto"/>
          <w:szCs w:val="21"/>
        </w:rPr>
        <w:t>4.3.2.1对招标文件提出质疑的，质疑期限为供应商获得招标文件之日或者招标文件公告期限届满之日起计算，招标文件在获取截止之日后获得的，应当自招标文件公告期限届满之日起计算。</w:t>
      </w:r>
    </w:p>
    <w:p w14:paraId="4940DB33">
      <w:pPr>
        <w:pStyle w:val="32"/>
        <w:snapToGrid w:val="0"/>
        <w:ind w:firstLine="420" w:firstLineChars="200"/>
        <w:rPr>
          <w:rFonts w:ascii="Times New Roman" w:hAnsi="Times New Roman"/>
          <w:color w:val="auto"/>
          <w:szCs w:val="21"/>
        </w:rPr>
      </w:pPr>
      <w:r>
        <w:rPr>
          <w:rFonts w:ascii="Times New Roman" w:hAnsi="Times New Roman"/>
          <w:color w:val="auto"/>
          <w:szCs w:val="21"/>
        </w:rPr>
        <w:t>4.3.2.2对采购过程提出质疑的，质疑期限为各采购程序环节结束之日起计算。</w:t>
      </w:r>
    </w:p>
    <w:p w14:paraId="25BE02E0">
      <w:pPr>
        <w:pStyle w:val="32"/>
        <w:snapToGrid w:val="0"/>
        <w:ind w:firstLine="420" w:firstLineChars="200"/>
        <w:rPr>
          <w:rFonts w:ascii="Times New Roman" w:hAnsi="Times New Roman"/>
          <w:color w:val="auto"/>
          <w:szCs w:val="21"/>
        </w:rPr>
      </w:pPr>
      <w:r>
        <w:rPr>
          <w:rFonts w:ascii="Times New Roman" w:hAnsi="Times New Roman"/>
          <w:color w:val="auto"/>
          <w:szCs w:val="21"/>
        </w:rPr>
        <w:t>4.3.2.3对采购结果提出质疑的，质疑期限自采购结果公告期限届满之日起计算。</w:t>
      </w:r>
    </w:p>
    <w:p w14:paraId="12B49F47">
      <w:pPr>
        <w:pStyle w:val="32"/>
        <w:snapToGrid w:val="0"/>
        <w:ind w:firstLine="420" w:firstLineChars="200"/>
        <w:rPr>
          <w:rFonts w:ascii="Times New Roman" w:hAnsi="Times New Roman"/>
          <w:color w:val="auto"/>
          <w:szCs w:val="21"/>
        </w:rPr>
      </w:pPr>
      <w:r>
        <w:rPr>
          <w:rFonts w:ascii="Times New Roman" w:hAnsi="Times New Roman"/>
          <w:color w:val="auto"/>
          <w:szCs w:val="21"/>
        </w:rPr>
        <w:t>4.3.3供应商提出质疑应当提交质疑函和必要的证明材料。质疑函应当包括下列内容：</w:t>
      </w:r>
    </w:p>
    <w:p w14:paraId="0C7D4775">
      <w:pPr>
        <w:pStyle w:val="32"/>
        <w:snapToGrid w:val="0"/>
        <w:ind w:firstLine="420" w:firstLineChars="200"/>
        <w:rPr>
          <w:rFonts w:ascii="Times New Roman" w:hAnsi="Times New Roman"/>
          <w:color w:val="auto"/>
          <w:szCs w:val="21"/>
        </w:rPr>
      </w:pPr>
      <w:r>
        <w:rPr>
          <w:rFonts w:ascii="Times New Roman" w:hAnsi="Times New Roman"/>
          <w:color w:val="auto"/>
          <w:szCs w:val="21"/>
        </w:rPr>
        <w:t>　　4.3.3.1供应商的姓名或者名称、地址、邮编、联系人及联系电话；</w:t>
      </w:r>
    </w:p>
    <w:p w14:paraId="28D828DE">
      <w:pPr>
        <w:pStyle w:val="32"/>
        <w:snapToGrid w:val="0"/>
        <w:ind w:firstLine="420" w:firstLineChars="200"/>
        <w:rPr>
          <w:rFonts w:ascii="Times New Roman" w:hAnsi="Times New Roman"/>
          <w:color w:val="auto"/>
          <w:szCs w:val="21"/>
        </w:rPr>
      </w:pPr>
      <w:r>
        <w:rPr>
          <w:rFonts w:ascii="Times New Roman" w:hAnsi="Times New Roman"/>
          <w:color w:val="auto"/>
          <w:szCs w:val="21"/>
        </w:rPr>
        <w:t>　　4.3.3.2质疑项目的名称、编号；</w:t>
      </w:r>
    </w:p>
    <w:p w14:paraId="3F4EA97A">
      <w:pPr>
        <w:pStyle w:val="32"/>
        <w:snapToGrid w:val="0"/>
        <w:ind w:firstLine="420" w:firstLineChars="200"/>
        <w:rPr>
          <w:rFonts w:ascii="Times New Roman" w:hAnsi="Times New Roman"/>
          <w:color w:val="auto"/>
          <w:szCs w:val="21"/>
        </w:rPr>
      </w:pPr>
      <w:r>
        <w:rPr>
          <w:rFonts w:ascii="Times New Roman" w:hAnsi="Times New Roman"/>
          <w:color w:val="auto"/>
          <w:szCs w:val="21"/>
        </w:rPr>
        <w:t>　　4.3.3.3具体、明确的质疑事项和与质疑事项相关的请求；</w:t>
      </w:r>
    </w:p>
    <w:p w14:paraId="48BA657B">
      <w:pPr>
        <w:pStyle w:val="32"/>
        <w:snapToGrid w:val="0"/>
        <w:ind w:firstLine="420" w:firstLineChars="200"/>
        <w:rPr>
          <w:rFonts w:ascii="Times New Roman" w:hAnsi="Times New Roman"/>
          <w:color w:val="auto"/>
          <w:szCs w:val="21"/>
        </w:rPr>
      </w:pPr>
      <w:r>
        <w:rPr>
          <w:rFonts w:ascii="Times New Roman" w:hAnsi="Times New Roman"/>
          <w:color w:val="auto"/>
          <w:szCs w:val="21"/>
        </w:rPr>
        <w:t>　　4.3.3.4事实依据；</w:t>
      </w:r>
    </w:p>
    <w:p w14:paraId="72A222E9">
      <w:pPr>
        <w:pStyle w:val="32"/>
        <w:snapToGrid w:val="0"/>
        <w:ind w:firstLine="420" w:firstLineChars="200"/>
        <w:rPr>
          <w:rFonts w:ascii="Times New Roman" w:hAnsi="Times New Roman"/>
          <w:color w:val="auto"/>
          <w:szCs w:val="21"/>
        </w:rPr>
      </w:pPr>
      <w:r>
        <w:rPr>
          <w:rFonts w:ascii="Times New Roman" w:hAnsi="Times New Roman"/>
          <w:color w:val="auto"/>
          <w:szCs w:val="21"/>
        </w:rPr>
        <w:t>　　4.3.3.5必要的法律依据；</w:t>
      </w:r>
    </w:p>
    <w:p w14:paraId="38B637BC">
      <w:pPr>
        <w:pStyle w:val="32"/>
        <w:snapToGrid w:val="0"/>
        <w:ind w:firstLine="420" w:firstLineChars="200"/>
        <w:rPr>
          <w:rFonts w:ascii="Times New Roman" w:hAnsi="Times New Roman"/>
          <w:color w:val="auto"/>
          <w:szCs w:val="21"/>
        </w:rPr>
      </w:pPr>
      <w:r>
        <w:rPr>
          <w:rFonts w:hint="eastAsia" w:ascii="Times New Roman" w:hAnsi="Times New Roman"/>
          <w:color w:val="auto"/>
          <w:szCs w:val="21"/>
        </w:rPr>
        <w:t xml:space="preserve">    </w:t>
      </w:r>
      <w:r>
        <w:rPr>
          <w:rFonts w:ascii="Times New Roman" w:hAnsi="Times New Roman"/>
          <w:color w:val="auto"/>
          <w:szCs w:val="21"/>
        </w:rPr>
        <w:t>4.3.3.6提出质疑的日期。</w:t>
      </w:r>
    </w:p>
    <w:p w14:paraId="6132C275">
      <w:pPr>
        <w:pStyle w:val="32"/>
        <w:snapToGrid w:val="0"/>
        <w:ind w:firstLine="420" w:firstLineChars="200"/>
        <w:rPr>
          <w:rFonts w:ascii="Times New Roman" w:hAnsi="Times New Roman"/>
          <w:color w:val="auto"/>
          <w:szCs w:val="21"/>
        </w:rPr>
      </w:pPr>
      <w:r>
        <w:rPr>
          <w:rFonts w:ascii="Times New Roman" w:hAnsi="Times New Roman"/>
          <w:color w:val="auto"/>
          <w:szCs w:val="21"/>
        </w:rPr>
        <w:t>供应商提交的质疑函需一式三份。供应商为自然人的，应当由本人签字；供应商为法人或者其他组织的，应当由法定代表人、主要负责人，或者其授权代表签字或者盖章，并加盖公章。</w:t>
      </w:r>
    </w:p>
    <w:p w14:paraId="2618C0DA">
      <w:pPr>
        <w:pStyle w:val="32"/>
        <w:snapToGrid w:val="0"/>
        <w:ind w:firstLine="420" w:firstLineChars="200"/>
        <w:rPr>
          <w:rFonts w:ascii="Times New Roman" w:hAnsi="Times New Roman"/>
          <w:color w:val="auto"/>
          <w:szCs w:val="21"/>
        </w:rPr>
      </w:pPr>
      <w:r>
        <w:rPr>
          <w:rFonts w:ascii="Times New Roman" w:hAnsi="Times New Roman"/>
          <w:color w:val="auto"/>
          <w:szCs w:val="21"/>
        </w:rPr>
        <w:t>质疑函范本及制作说明请到浙江政府采购网下载专区下载。</w:t>
      </w:r>
    </w:p>
    <w:p w14:paraId="25008528">
      <w:pPr>
        <w:pStyle w:val="32"/>
        <w:snapToGrid w:val="0"/>
        <w:ind w:firstLine="420" w:firstLineChars="200"/>
        <w:rPr>
          <w:rFonts w:ascii="Times New Roman" w:hAnsi="Times New Roman"/>
          <w:color w:val="auto"/>
          <w:szCs w:val="21"/>
        </w:rPr>
      </w:pPr>
      <w:r>
        <w:rPr>
          <w:rFonts w:ascii="Times New Roman" w:hAnsi="Times New Roman"/>
          <w:color w:val="auto"/>
          <w:szCs w:val="21"/>
        </w:rPr>
        <w:t>4.3.4对同一采购程序环节的质疑，供应商须在法定质疑期内一次性提出。</w:t>
      </w:r>
    </w:p>
    <w:p w14:paraId="04742423">
      <w:pPr>
        <w:pStyle w:val="32"/>
        <w:snapToGrid w:val="0"/>
        <w:ind w:firstLine="420" w:firstLineChars="200"/>
        <w:rPr>
          <w:rFonts w:ascii="Times New Roman" w:hAnsi="Times New Roman"/>
          <w:color w:val="auto"/>
          <w:szCs w:val="21"/>
        </w:rPr>
      </w:pPr>
      <w:r>
        <w:rPr>
          <w:rFonts w:ascii="Times New Roman" w:hAnsi="Times New Roman"/>
          <w:color w:val="auto"/>
          <w:szCs w:val="21"/>
        </w:rPr>
        <w:t>4.</w:t>
      </w:r>
      <w:r>
        <w:rPr>
          <w:rFonts w:hint="eastAsia" w:ascii="Times New Roman" w:hAnsi="Times New Roman"/>
          <w:color w:val="auto"/>
          <w:szCs w:val="21"/>
        </w:rPr>
        <w:t>3.5招标人</w:t>
      </w:r>
      <w:r>
        <w:rPr>
          <w:rFonts w:ascii="Times New Roman" w:hAnsi="Times New Roman"/>
          <w:color w:val="auto"/>
          <w:szCs w:val="21"/>
        </w:rPr>
        <w:t>或者招标代理机构应当在收到供应商的书面质疑后七个工作日内作出答复，并以书面形式通知质疑供应商和其他与质疑处理结果有利害关系的政府采购当事人，但答复的内容不得涉及商业秘密。</w:t>
      </w:r>
      <w:r>
        <w:rPr>
          <w:rFonts w:hint="eastAsia" w:ascii="Times New Roman" w:hAnsi="Times New Roman"/>
          <w:color w:val="auto"/>
          <w:szCs w:val="21"/>
        </w:rPr>
        <w:t>招标人</w:t>
      </w:r>
      <w:r>
        <w:rPr>
          <w:rFonts w:ascii="Times New Roman" w:hAnsi="Times New Roman"/>
          <w:color w:val="auto"/>
          <w:szCs w:val="21"/>
        </w:rPr>
        <w:t>或者招标代理机构在质疑回复后5个工作日内，在浙江政府采购网的“其他公告”栏目公开质疑答复，答复内容应当完整。质疑函作为附件上传。</w:t>
      </w:r>
    </w:p>
    <w:p w14:paraId="180838F9">
      <w:pPr>
        <w:pStyle w:val="32"/>
        <w:snapToGrid w:val="0"/>
        <w:ind w:firstLine="420" w:firstLineChars="200"/>
        <w:rPr>
          <w:rFonts w:ascii="Times New Roman" w:hAnsi="Times New Roman"/>
          <w:color w:val="auto"/>
          <w:szCs w:val="21"/>
        </w:rPr>
      </w:pPr>
      <w:r>
        <w:rPr>
          <w:rFonts w:ascii="Times New Roman" w:hAnsi="Times New Roman"/>
          <w:color w:val="auto"/>
          <w:szCs w:val="21"/>
        </w:rPr>
        <w:t>4.</w:t>
      </w:r>
      <w:r>
        <w:rPr>
          <w:rFonts w:hint="eastAsia" w:ascii="Times New Roman" w:hAnsi="Times New Roman"/>
          <w:color w:val="auto"/>
          <w:szCs w:val="21"/>
        </w:rPr>
        <w:t>3.6</w:t>
      </w:r>
      <w:r>
        <w:rPr>
          <w:rFonts w:ascii="Times New Roman" w:hAnsi="Times New Roman"/>
          <w:color w:val="auto"/>
          <w:szCs w:val="21"/>
        </w:rPr>
        <w:t>询问或者质疑事项可能影响采购结果的，</w:t>
      </w:r>
      <w:r>
        <w:rPr>
          <w:rFonts w:hint="eastAsia" w:ascii="Times New Roman" w:hAnsi="Times New Roman"/>
          <w:color w:val="auto"/>
          <w:szCs w:val="21"/>
        </w:rPr>
        <w:t>招标人</w:t>
      </w:r>
      <w:r>
        <w:rPr>
          <w:rFonts w:ascii="Times New Roman" w:hAnsi="Times New Roman"/>
          <w:color w:val="auto"/>
          <w:szCs w:val="21"/>
        </w:rPr>
        <w:t>应当暂停签订合同，已经签订合同的，应当中止履行合同。</w:t>
      </w:r>
    </w:p>
    <w:p w14:paraId="2B4CF114">
      <w:pPr>
        <w:pStyle w:val="32"/>
        <w:snapToGrid w:val="0"/>
        <w:ind w:firstLine="422" w:firstLineChars="200"/>
        <w:rPr>
          <w:rFonts w:ascii="Times New Roman" w:hAnsi="Times New Roman"/>
          <w:color w:val="auto"/>
          <w:szCs w:val="21"/>
        </w:rPr>
      </w:pPr>
      <w:r>
        <w:rPr>
          <w:rFonts w:ascii="Times New Roman" w:hAnsi="Times New Roman"/>
          <w:b/>
          <w:color w:val="auto"/>
          <w:szCs w:val="21"/>
        </w:rPr>
        <w:t>4.</w:t>
      </w:r>
      <w:r>
        <w:rPr>
          <w:rFonts w:hint="eastAsia" w:ascii="Times New Roman" w:hAnsi="Times New Roman"/>
          <w:b/>
          <w:color w:val="auto"/>
          <w:szCs w:val="21"/>
        </w:rPr>
        <w:t>4</w:t>
      </w:r>
      <w:r>
        <w:rPr>
          <w:rFonts w:ascii="Times New Roman" w:hAnsi="Times New Roman"/>
          <w:b/>
          <w:color w:val="auto"/>
          <w:szCs w:val="21"/>
        </w:rPr>
        <w:t>.供应商投诉</w:t>
      </w:r>
    </w:p>
    <w:p w14:paraId="39C80F5C">
      <w:pPr>
        <w:pStyle w:val="32"/>
        <w:snapToGrid w:val="0"/>
        <w:ind w:firstLine="420" w:firstLineChars="200"/>
        <w:rPr>
          <w:rFonts w:ascii="Times New Roman" w:hAnsi="Times New Roman"/>
          <w:color w:val="auto"/>
          <w:szCs w:val="21"/>
        </w:rPr>
      </w:pPr>
      <w:r>
        <w:rPr>
          <w:rFonts w:ascii="Times New Roman" w:hAnsi="Times New Roman"/>
          <w:color w:val="auto"/>
          <w:szCs w:val="21"/>
        </w:rPr>
        <w:t>4.</w:t>
      </w:r>
      <w:r>
        <w:rPr>
          <w:rFonts w:hint="eastAsia" w:ascii="Times New Roman" w:hAnsi="Times New Roman"/>
          <w:color w:val="auto"/>
          <w:szCs w:val="21"/>
        </w:rPr>
        <w:t>4</w:t>
      </w:r>
      <w:r>
        <w:rPr>
          <w:rFonts w:ascii="Times New Roman" w:hAnsi="Times New Roman"/>
          <w:color w:val="auto"/>
          <w:szCs w:val="21"/>
        </w:rPr>
        <w:t>.1质疑供应商对</w:t>
      </w:r>
      <w:r>
        <w:rPr>
          <w:rFonts w:hint="eastAsia" w:ascii="Times New Roman" w:hAnsi="Times New Roman"/>
          <w:color w:val="auto"/>
          <w:szCs w:val="21"/>
        </w:rPr>
        <w:t>招标人</w:t>
      </w:r>
      <w:r>
        <w:rPr>
          <w:rFonts w:ascii="Times New Roman" w:hAnsi="Times New Roman"/>
          <w:color w:val="auto"/>
          <w:szCs w:val="21"/>
        </w:rPr>
        <w:t>、招标代理机构的答复不满意或者</w:t>
      </w:r>
      <w:r>
        <w:rPr>
          <w:rFonts w:hint="eastAsia" w:ascii="Times New Roman" w:hAnsi="Times New Roman"/>
          <w:color w:val="auto"/>
          <w:szCs w:val="21"/>
        </w:rPr>
        <w:t>招标人</w:t>
      </w:r>
      <w:r>
        <w:rPr>
          <w:rFonts w:ascii="Times New Roman" w:hAnsi="Times New Roman"/>
          <w:color w:val="auto"/>
          <w:szCs w:val="21"/>
        </w:rPr>
        <w:t>、招标代理机构未在规定的时间内作出答复的，可以在答复期满后十五个工作日内向同级政府采购监督管理部门提出投诉。</w:t>
      </w:r>
    </w:p>
    <w:p w14:paraId="68700EEA">
      <w:pPr>
        <w:pStyle w:val="32"/>
        <w:snapToGrid w:val="0"/>
        <w:ind w:firstLine="420" w:firstLineChars="200"/>
        <w:rPr>
          <w:rFonts w:ascii="Times New Roman" w:hAnsi="Times New Roman"/>
          <w:color w:val="auto"/>
          <w:szCs w:val="21"/>
        </w:rPr>
      </w:pPr>
      <w:r>
        <w:rPr>
          <w:rFonts w:ascii="Times New Roman" w:hAnsi="Times New Roman"/>
          <w:color w:val="auto"/>
          <w:szCs w:val="21"/>
        </w:rPr>
        <w:t>4.</w:t>
      </w:r>
      <w:r>
        <w:rPr>
          <w:rFonts w:hint="eastAsia" w:ascii="Times New Roman" w:hAnsi="Times New Roman"/>
          <w:color w:val="auto"/>
          <w:szCs w:val="21"/>
        </w:rPr>
        <w:t>4</w:t>
      </w:r>
      <w:r>
        <w:rPr>
          <w:rFonts w:ascii="Times New Roman" w:hAnsi="Times New Roman"/>
          <w:color w:val="auto"/>
          <w:szCs w:val="21"/>
        </w:rPr>
        <w:t>.2供应商投诉的事项不得超出已质疑事项的范围，基于质疑答复内容提出的投诉事项除外。</w:t>
      </w:r>
    </w:p>
    <w:p w14:paraId="15171104">
      <w:pPr>
        <w:pStyle w:val="32"/>
        <w:snapToGrid w:val="0"/>
        <w:ind w:firstLine="420" w:firstLineChars="200"/>
        <w:rPr>
          <w:rFonts w:ascii="Times New Roman" w:hAnsi="Times New Roman"/>
          <w:color w:val="auto"/>
          <w:szCs w:val="21"/>
        </w:rPr>
      </w:pPr>
      <w:r>
        <w:rPr>
          <w:rFonts w:ascii="Times New Roman" w:hAnsi="Times New Roman"/>
          <w:color w:val="auto"/>
          <w:szCs w:val="21"/>
        </w:rPr>
        <w:t>4.</w:t>
      </w:r>
      <w:r>
        <w:rPr>
          <w:rFonts w:hint="eastAsia" w:ascii="Times New Roman" w:hAnsi="Times New Roman"/>
          <w:color w:val="auto"/>
          <w:szCs w:val="21"/>
        </w:rPr>
        <w:t>4</w:t>
      </w:r>
      <w:r>
        <w:rPr>
          <w:rFonts w:ascii="Times New Roman" w:hAnsi="Times New Roman"/>
          <w:color w:val="auto"/>
          <w:szCs w:val="21"/>
        </w:rPr>
        <w:t>.3供应商投诉应当有明确的请求和必要的证明材料。</w:t>
      </w:r>
    </w:p>
    <w:p w14:paraId="61D31FCF">
      <w:pPr>
        <w:pStyle w:val="32"/>
        <w:snapToGrid w:val="0"/>
        <w:ind w:firstLine="420" w:firstLineChars="200"/>
        <w:rPr>
          <w:rFonts w:ascii="Times New Roman" w:hAnsi="Times New Roman"/>
          <w:color w:val="auto"/>
          <w:szCs w:val="21"/>
        </w:rPr>
      </w:pPr>
      <w:r>
        <w:rPr>
          <w:rFonts w:ascii="Times New Roman" w:hAnsiTheme="minorEastAsia" w:eastAsiaTheme="minorEastAsia"/>
          <w:color w:val="auto"/>
          <w:szCs w:val="21"/>
        </w:rPr>
        <w:t>投诉书</w:t>
      </w:r>
      <w:r>
        <w:rPr>
          <w:rFonts w:ascii="Times New Roman" w:hAnsi="Times New Roman"/>
          <w:color w:val="auto"/>
          <w:szCs w:val="21"/>
        </w:rPr>
        <w:t>范本及制作说明请到浙江政府采购网下载专区下载。</w:t>
      </w:r>
    </w:p>
    <w:p w14:paraId="31E0040C">
      <w:pPr>
        <w:snapToGrid w:val="0"/>
        <w:jc w:val="center"/>
        <w:outlineLvl w:val="0"/>
        <w:rPr>
          <w:b/>
          <w:color w:val="auto"/>
          <w:sz w:val="24"/>
        </w:rPr>
      </w:pPr>
      <w:r>
        <w:rPr>
          <w:b/>
          <w:color w:val="auto"/>
          <w:sz w:val="24"/>
        </w:rPr>
        <w:t>三、招标文件的构成、澄清、修改</w:t>
      </w:r>
    </w:p>
    <w:p w14:paraId="3A32BF67">
      <w:pPr>
        <w:autoSpaceDE w:val="0"/>
        <w:autoSpaceDN w:val="0"/>
        <w:snapToGrid w:val="0"/>
        <w:rPr>
          <w:b/>
          <w:color w:val="auto"/>
          <w:szCs w:val="21"/>
        </w:rPr>
      </w:pPr>
      <w:r>
        <w:rPr>
          <w:b/>
          <w:color w:val="auto"/>
          <w:szCs w:val="21"/>
        </w:rPr>
        <w:t>5</w:t>
      </w:r>
      <w:r>
        <w:rPr>
          <w:rFonts w:hint="eastAsia"/>
          <w:b/>
          <w:color w:val="auto"/>
          <w:szCs w:val="21"/>
        </w:rPr>
        <w:t>.</w:t>
      </w:r>
      <w:r>
        <w:rPr>
          <w:b/>
          <w:color w:val="auto"/>
          <w:szCs w:val="21"/>
        </w:rPr>
        <w:t>招标文件的构成</w:t>
      </w:r>
    </w:p>
    <w:p w14:paraId="4143FE0E">
      <w:pPr>
        <w:pStyle w:val="32"/>
        <w:snapToGrid w:val="0"/>
        <w:ind w:firstLine="420" w:firstLineChars="200"/>
        <w:rPr>
          <w:rFonts w:ascii="Times New Roman" w:hAnsi="Times New Roman"/>
          <w:color w:val="auto"/>
          <w:szCs w:val="21"/>
        </w:rPr>
      </w:pPr>
      <w:r>
        <w:rPr>
          <w:rFonts w:ascii="Times New Roman" w:hAnsi="Times New Roman"/>
          <w:color w:val="auto"/>
          <w:szCs w:val="21"/>
        </w:rPr>
        <w:t>5.1 招标文件包括下列文件及附件</w:t>
      </w:r>
    </w:p>
    <w:p w14:paraId="4CDF576B">
      <w:pPr>
        <w:pStyle w:val="32"/>
        <w:snapToGrid w:val="0"/>
        <w:ind w:firstLine="420" w:firstLineChars="200"/>
        <w:rPr>
          <w:rFonts w:ascii="Times New Roman" w:hAnsi="Times New Roman"/>
          <w:color w:val="auto"/>
          <w:szCs w:val="21"/>
        </w:rPr>
      </w:pPr>
      <w:r>
        <w:rPr>
          <w:rFonts w:hint="eastAsia" w:ascii="Times New Roman" w:hAnsi="Times New Roman"/>
          <w:color w:val="auto"/>
          <w:szCs w:val="21"/>
        </w:rPr>
        <w:t>5.1.1</w:t>
      </w:r>
      <w:r>
        <w:rPr>
          <w:rFonts w:ascii="Times New Roman" w:hAnsi="Times New Roman"/>
          <w:color w:val="auto"/>
          <w:szCs w:val="21"/>
        </w:rPr>
        <w:t xml:space="preserve"> 招标公告</w:t>
      </w:r>
    </w:p>
    <w:p w14:paraId="607062A5">
      <w:pPr>
        <w:pStyle w:val="32"/>
        <w:snapToGrid w:val="0"/>
        <w:ind w:firstLine="420" w:firstLineChars="200"/>
        <w:rPr>
          <w:rFonts w:ascii="Times New Roman" w:hAnsi="Times New Roman"/>
          <w:color w:val="auto"/>
          <w:szCs w:val="21"/>
        </w:rPr>
      </w:pPr>
      <w:r>
        <w:rPr>
          <w:rFonts w:hint="eastAsia" w:ascii="Times New Roman" w:hAnsi="Times New Roman"/>
          <w:color w:val="auto"/>
          <w:szCs w:val="21"/>
        </w:rPr>
        <w:t>5.1.2</w:t>
      </w:r>
      <w:r>
        <w:rPr>
          <w:rFonts w:ascii="Times New Roman" w:hAnsi="Times New Roman"/>
          <w:color w:val="auto"/>
          <w:szCs w:val="21"/>
        </w:rPr>
        <w:t xml:space="preserve"> 投标人须知</w:t>
      </w:r>
    </w:p>
    <w:p w14:paraId="14D9420F">
      <w:pPr>
        <w:pStyle w:val="32"/>
        <w:snapToGrid w:val="0"/>
        <w:ind w:firstLine="420" w:firstLineChars="200"/>
        <w:rPr>
          <w:rFonts w:ascii="Times New Roman" w:hAnsi="Times New Roman"/>
          <w:color w:val="auto"/>
          <w:szCs w:val="21"/>
        </w:rPr>
      </w:pPr>
      <w:r>
        <w:rPr>
          <w:rFonts w:hint="eastAsia" w:ascii="Times New Roman" w:hAnsi="Times New Roman"/>
          <w:color w:val="auto"/>
          <w:szCs w:val="21"/>
        </w:rPr>
        <w:t>5.1.3</w:t>
      </w:r>
      <w:r>
        <w:rPr>
          <w:rFonts w:ascii="Times New Roman" w:hAnsi="Times New Roman"/>
          <w:color w:val="auto"/>
          <w:szCs w:val="21"/>
        </w:rPr>
        <w:t xml:space="preserve"> </w:t>
      </w:r>
      <w:r>
        <w:rPr>
          <w:rFonts w:hint="eastAsia" w:ascii="Times New Roman" w:hAnsi="Times New Roman"/>
          <w:color w:val="auto"/>
          <w:szCs w:val="21"/>
        </w:rPr>
        <w:t>招标需求</w:t>
      </w:r>
    </w:p>
    <w:p w14:paraId="53E14D3A">
      <w:pPr>
        <w:pStyle w:val="32"/>
        <w:snapToGrid w:val="0"/>
        <w:ind w:firstLine="420" w:firstLineChars="200"/>
        <w:rPr>
          <w:rFonts w:ascii="Times New Roman" w:hAnsi="Times New Roman"/>
          <w:color w:val="auto"/>
          <w:szCs w:val="21"/>
        </w:rPr>
      </w:pPr>
      <w:r>
        <w:rPr>
          <w:rFonts w:hint="eastAsia" w:ascii="Times New Roman" w:hAnsi="Times New Roman"/>
          <w:color w:val="auto"/>
          <w:szCs w:val="21"/>
        </w:rPr>
        <w:t>5.1.4</w:t>
      </w:r>
      <w:r>
        <w:rPr>
          <w:rFonts w:ascii="Times New Roman" w:hAnsi="Times New Roman"/>
          <w:color w:val="auto"/>
          <w:szCs w:val="21"/>
        </w:rPr>
        <w:t xml:space="preserve"> 评标办法</w:t>
      </w:r>
    </w:p>
    <w:p w14:paraId="0424229D">
      <w:pPr>
        <w:pStyle w:val="32"/>
        <w:snapToGrid w:val="0"/>
        <w:ind w:firstLine="420" w:firstLineChars="200"/>
        <w:rPr>
          <w:rFonts w:ascii="Times New Roman" w:hAnsi="Times New Roman"/>
          <w:color w:val="auto"/>
          <w:szCs w:val="21"/>
        </w:rPr>
      </w:pPr>
      <w:r>
        <w:rPr>
          <w:rFonts w:hint="eastAsia" w:ascii="Times New Roman" w:hAnsi="Times New Roman"/>
          <w:color w:val="auto"/>
          <w:szCs w:val="21"/>
        </w:rPr>
        <w:t>5.1.5</w:t>
      </w:r>
      <w:r>
        <w:rPr>
          <w:rFonts w:ascii="Times New Roman" w:hAnsi="Times New Roman"/>
          <w:color w:val="auto"/>
          <w:szCs w:val="21"/>
        </w:rPr>
        <w:t xml:space="preserve"> 拟签订的合同文本</w:t>
      </w:r>
    </w:p>
    <w:p w14:paraId="17A0961C">
      <w:pPr>
        <w:pStyle w:val="32"/>
        <w:snapToGrid w:val="0"/>
        <w:ind w:firstLine="420" w:firstLineChars="200"/>
        <w:rPr>
          <w:rFonts w:ascii="Times New Roman" w:hAnsi="Times New Roman"/>
          <w:color w:val="auto"/>
          <w:szCs w:val="21"/>
        </w:rPr>
      </w:pPr>
      <w:r>
        <w:rPr>
          <w:rFonts w:hint="eastAsia" w:ascii="Times New Roman" w:hAnsi="Times New Roman"/>
          <w:color w:val="auto"/>
          <w:szCs w:val="21"/>
        </w:rPr>
        <w:t>5.1.6</w:t>
      </w:r>
      <w:r>
        <w:rPr>
          <w:rFonts w:ascii="Times New Roman" w:hAnsi="Times New Roman"/>
          <w:color w:val="auto"/>
          <w:szCs w:val="21"/>
        </w:rPr>
        <w:t xml:space="preserve"> 应提交的有关格式范例</w:t>
      </w:r>
    </w:p>
    <w:p w14:paraId="218333DB">
      <w:pPr>
        <w:pStyle w:val="32"/>
        <w:snapToGrid w:val="0"/>
        <w:ind w:firstLine="420" w:firstLineChars="200"/>
        <w:rPr>
          <w:rFonts w:ascii="Times New Roman" w:hAnsi="Times New Roman"/>
          <w:color w:val="auto"/>
          <w:szCs w:val="21"/>
        </w:rPr>
      </w:pPr>
      <w:r>
        <w:rPr>
          <w:rFonts w:ascii="Times New Roman" w:hAnsi="Times New Roman"/>
          <w:color w:val="auto"/>
          <w:szCs w:val="21"/>
        </w:rPr>
        <w:t>5.2 与本项目有关的</w:t>
      </w:r>
      <w:r>
        <w:rPr>
          <w:rFonts w:ascii="Times New Roman" w:hAnsi="Times New Roman"/>
          <w:bCs/>
          <w:color w:val="auto"/>
          <w:szCs w:val="21"/>
        </w:rPr>
        <w:t>澄清或者修改的内容为招标文件的组成部分</w:t>
      </w:r>
      <w:r>
        <w:rPr>
          <w:rFonts w:ascii="Times New Roman" w:hAnsi="Times New Roman"/>
          <w:color w:val="auto"/>
          <w:szCs w:val="21"/>
        </w:rPr>
        <w:t>。</w:t>
      </w:r>
    </w:p>
    <w:p w14:paraId="00A09B44">
      <w:pPr>
        <w:pStyle w:val="32"/>
        <w:snapToGrid w:val="0"/>
        <w:rPr>
          <w:rFonts w:ascii="Times New Roman" w:hAnsi="Times New Roman"/>
          <w:b/>
          <w:color w:val="auto"/>
          <w:szCs w:val="21"/>
        </w:rPr>
      </w:pPr>
      <w:r>
        <w:rPr>
          <w:rFonts w:ascii="Times New Roman" w:hAnsi="Times New Roman"/>
          <w:b/>
          <w:color w:val="auto"/>
          <w:szCs w:val="21"/>
        </w:rPr>
        <w:t>6</w:t>
      </w:r>
      <w:r>
        <w:rPr>
          <w:rFonts w:hint="eastAsia" w:ascii="Times New Roman" w:hAnsi="Times New Roman"/>
          <w:b/>
          <w:color w:val="auto"/>
          <w:szCs w:val="21"/>
        </w:rPr>
        <w:t>.</w:t>
      </w:r>
      <w:r>
        <w:rPr>
          <w:rFonts w:ascii="Times New Roman" w:hAnsi="Times New Roman"/>
          <w:b/>
          <w:color w:val="auto"/>
          <w:szCs w:val="21"/>
        </w:rPr>
        <w:t>招标文件的澄清、修改</w:t>
      </w:r>
    </w:p>
    <w:p w14:paraId="0E7DA3A2">
      <w:pPr>
        <w:pStyle w:val="427"/>
        <w:snapToGrid w:val="0"/>
        <w:spacing w:before="0" w:line="240" w:lineRule="auto"/>
        <w:ind w:firstLine="420"/>
        <w:rPr>
          <w:color w:val="auto"/>
          <w:sz w:val="21"/>
          <w:szCs w:val="21"/>
        </w:rPr>
      </w:pPr>
      <w:r>
        <w:rPr>
          <w:color w:val="auto"/>
          <w:sz w:val="21"/>
          <w:szCs w:val="21"/>
        </w:rPr>
        <w:t>6.1已获取招标文件的潜在投标人，若有问题需要澄清，应于截止时间前，以书面形式向招标代理机构提出。</w:t>
      </w:r>
    </w:p>
    <w:p w14:paraId="22D6C6C4">
      <w:pPr>
        <w:pStyle w:val="427"/>
        <w:snapToGrid w:val="0"/>
        <w:spacing w:before="0" w:line="240" w:lineRule="auto"/>
        <w:ind w:firstLine="420"/>
        <w:rPr>
          <w:color w:val="auto"/>
          <w:sz w:val="21"/>
          <w:szCs w:val="21"/>
        </w:rPr>
      </w:pPr>
      <w:r>
        <w:rPr>
          <w:color w:val="auto"/>
          <w:sz w:val="21"/>
          <w:szCs w:val="21"/>
        </w:rPr>
        <w:t>6.2招标代理机构对招标文件进行澄清或修改的，将同时通过电子交易平台通知已获取招标文件的投标人。依法应当公告的，将按规定公告，同时视情况延长提交截止时间和开标时间。该澄清或者修改的内容为招标文件的组成部分。</w:t>
      </w:r>
    </w:p>
    <w:p w14:paraId="7C54EBAC">
      <w:pPr>
        <w:pStyle w:val="427"/>
        <w:snapToGrid w:val="0"/>
        <w:spacing w:before="0" w:line="240" w:lineRule="auto"/>
        <w:ind w:firstLine="420"/>
        <w:rPr>
          <w:color w:val="auto"/>
          <w:sz w:val="21"/>
          <w:szCs w:val="21"/>
        </w:rPr>
      </w:pPr>
      <w:r>
        <w:rPr>
          <w:color w:val="auto"/>
          <w:sz w:val="21"/>
          <w:szCs w:val="21"/>
        </w:rPr>
        <w:t>6.3澄清或者修改的内容可能影响投标文件编制的，</w:t>
      </w:r>
      <w:r>
        <w:rPr>
          <w:rFonts w:hint="eastAsia"/>
          <w:color w:val="auto"/>
          <w:sz w:val="21"/>
          <w:szCs w:val="21"/>
        </w:rPr>
        <w:t>招标人</w:t>
      </w:r>
      <w:r>
        <w:rPr>
          <w:color w:val="auto"/>
          <w:sz w:val="21"/>
          <w:szCs w:val="21"/>
        </w:rPr>
        <w:t>、招标代理机构应当在提交投标文件截止时间至少</w:t>
      </w:r>
      <w:r>
        <w:rPr>
          <w:rFonts w:hint="eastAsia"/>
          <w:color w:val="auto"/>
          <w:sz w:val="21"/>
          <w:szCs w:val="21"/>
        </w:rPr>
        <w:t>1</w:t>
      </w:r>
      <w:r>
        <w:rPr>
          <w:color w:val="auto"/>
          <w:sz w:val="21"/>
          <w:szCs w:val="21"/>
        </w:rPr>
        <w:t>5日前，通过电子交易平台通知所有获取招标文件的投标人</w:t>
      </w:r>
      <w:r>
        <w:rPr>
          <w:rFonts w:hint="eastAsia"/>
          <w:color w:val="auto"/>
          <w:sz w:val="21"/>
          <w:szCs w:val="21"/>
        </w:rPr>
        <w:t>；</w:t>
      </w:r>
      <w:r>
        <w:rPr>
          <w:color w:val="auto"/>
          <w:sz w:val="21"/>
          <w:szCs w:val="21"/>
        </w:rPr>
        <w:t>不足</w:t>
      </w:r>
      <w:r>
        <w:rPr>
          <w:rFonts w:hint="eastAsia"/>
          <w:color w:val="auto"/>
          <w:sz w:val="21"/>
          <w:szCs w:val="21"/>
        </w:rPr>
        <w:t>1</w:t>
      </w:r>
      <w:r>
        <w:rPr>
          <w:color w:val="auto"/>
          <w:sz w:val="21"/>
          <w:szCs w:val="21"/>
        </w:rPr>
        <w:t>5日的，</w:t>
      </w:r>
      <w:r>
        <w:rPr>
          <w:rFonts w:hint="eastAsia"/>
          <w:color w:val="auto"/>
          <w:sz w:val="21"/>
          <w:szCs w:val="21"/>
        </w:rPr>
        <w:t>招标人</w:t>
      </w:r>
      <w:r>
        <w:rPr>
          <w:color w:val="auto"/>
          <w:sz w:val="21"/>
          <w:szCs w:val="21"/>
        </w:rPr>
        <w:t>、招标代理机构应当顺延提交投标文件截止时间。</w:t>
      </w:r>
    </w:p>
    <w:p w14:paraId="7E7891D9">
      <w:pPr>
        <w:pStyle w:val="427"/>
        <w:snapToGrid w:val="0"/>
        <w:spacing w:before="0" w:line="240" w:lineRule="auto"/>
        <w:ind w:firstLine="422"/>
        <w:rPr>
          <w:color w:val="auto"/>
          <w:sz w:val="21"/>
          <w:szCs w:val="21"/>
        </w:rPr>
      </w:pPr>
      <w:r>
        <w:rPr>
          <w:b/>
          <w:color w:val="auto"/>
          <w:sz w:val="21"/>
          <w:szCs w:val="21"/>
        </w:rPr>
        <w:t>▲投标文件未按招标文件澄清、修改的内容编制，又不符合实质性要求的，投标无效。</w:t>
      </w:r>
    </w:p>
    <w:p w14:paraId="3FEE76E1">
      <w:pPr>
        <w:snapToGrid w:val="0"/>
        <w:jc w:val="center"/>
        <w:outlineLvl w:val="0"/>
        <w:rPr>
          <w:b/>
          <w:color w:val="auto"/>
          <w:szCs w:val="21"/>
        </w:rPr>
      </w:pPr>
      <w:r>
        <w:rPr>
          <w:b/>
          <w:color w:val="auto"/>
          <w:sz w:val="24"/>
        </w:rPr>
        <w:t>四、投标</w:t>
      </w:r>
    </w:p>
    <w:p w14:paraId="5AD9CF28">
      <w:pPr>
        <w:pStyle w:val="32"/>
        <w:snapToGrid w:val="0"/>
        <w:rPr>
          <w:rFonts w:ascii="Times New Roman" w:hAnsi="Times New Roman"/>
          <w:b/>
          <w:color w:val="auto"/>
        </w:rPr>
      </w:pPr>
      <w:r>
        <w:rPr>
          <w:rFonts w:ascii="Times New Roman" w:hAnsi="Times New Roman"/>
          <w:b/>
          <w:color w:val="auto"/>
        </w:rPr>
        <w:t>7</w:t>
      </w:r>
      <w:r>
        <w:rPr>
          <w:rFonts w:hint="eastAsia" w:ascii="Times New Roman" w:hAnsi="Times New Roman"/>
          <w:b/>
          <w:color w:val="auto"/>
        </w:rPr>
        <w:t>.</w:t>
      </w:r>
      <w:r>
        <w:rPr>
          <w:rFonts w:ascii="Times New Roman" w:hAnsi="Times New Roman"/>
          <w:b/>
          <w:color w:val="auto"/>
        </w:rPr>
        <w:t>招标文件的获取</w:t>
      </w:r>
    </w:p>
    <w:p w14:paraId="345469FD">
      <w:pPr>
        <w:snapToGrid w:val="0"/>
        <w:ind w:firstLine="420" w:firstLineChars="200"/>
        <w:rPr>
          <w:snapToGrid w:val="0"/>
          <w:color w:val="auto"/>
          <w:kern w:val="28"/>
          <w:szCs w:val="21"/>
        </w:rPr>
      </w:pPr>
      <w:r>
        <w:rPr>
          <w:snapToGrid w:val="0"/>
          <w:color w:val="auto"/>
          <w:kern w:val="28"/>
          <w:szCs w:val="21"/>
        </w:rPr>
        <w:t>详见招标公告中获取招标文件的时间期限、地点、方式。</w:t>
      </w:r>
    </w:p>
    <w:p w14:paraId="1AB6EB8E">
      <w:pPr>
        <w:pStyle w:val="32"/>
        <w:snapToGrid w:val="0"/>
        <w:rPr>
          <w:rFonts w:ascii="Times New Roman" w:hAnsi="Times New Roman"/>
          <w:b/>
          <w:color w:val="auto"/>
        </w:rPr>
      </w:pPr>
      <w:r>
        <w:rPr>
          <w:rFonts w:ascii="Times New Roman" w:hAnsi="Times New Roman"/>
          <w:b/>
          <w:color w:val="auto"/>
        </w:rPr>
        <w:t>8.开标前答疑会或现场考察</w:t>
      </w:r>
    </w:p>
    <w:p w14:paraId="66F712D5">
      <w:pPr>
        <w:pStyle w:val="32"/>
        <w:snapToGrid w:val="0"/>
        <w:ind w:firstLine="420" w:firstLineChars="200"/>
        <w:rPr>
          <w:rFonts w:ascii="Times New Roman" w:hAnsi="Times New Roman"/>
          <w:color w:val="auto"/>
        </w:rPr>
      </w:pPr>
      <w:r>
        <w:rPr>
          <w:rFonts w:hint="eastAsia" w:ascii="Times New Roman" w:hAnsi="Times New Roman"/>
          <w:color w:val="auto"/>
        </w:rPr>
        <w:t>招标人</w:t>
      </w:r>
      <w:r>
        <w:rPr>
          <w:rFonts w:ascii="Times New Roman" w:hAnsi="Times New Roman"/>
          <w:color w:val="auto"/>
        </w:rPr>
        <w:t>组织潜在投标人现场考察或者召开开标前答疑会的，潜在投标人按第二部分投标人须知前附表的规定参加现场考察或者开标前答疑会。</w:t>
      </w:r>
    </w:p>
    <w:p w14:paraId="779EA35B">
      <w:pPr>
        <w:pStyle w:val="32"/>
        <w:snapToGrid w:val="0"/>
        <w:rPr>
          <w:rFonts w:ascii="Times New Roman" w:hAnsi="Times New Roman"/>
          <w:b/>
          <w:color w:val="auto"/>
        </w:rPr>
      </w:pPr>
      <w:r>
        <w:rPr>
          <w:rFonts w:ascii="Times New Roman" w:hAnsi="Times New Roman"/>
          <w:b/>
          <w:color w:val="auto"/>
          <w:kern w:val="28"/>
        </w:rPr>
        <w:t>9.投标保证金</w:t>
      </w:r>
    </w:p>
    <w:p w14:paraId="341A3392">
      <w:pPr>
        <w:pStyle w:val="16"/>
        <w:spacing w:line="240" w:lineRule="auto"/>
        <w:ind w:firstLine="411" w:firstLineChars="196"/>
        <w:rPr>
          <w:rFonts w:ascii="Times New Roman"/>
          <w:color w:val="auto"/>
          <w:sz w:val="21"/>
          <w:szCs w:val="21"/>
        </w:rPr>
      </w:pPr>
      <w:r>
        <w:rPr>
          <w:rFonts w:ascii="Times New Roman"/>
          <w:color w:val="auto"/>
          <w:sz w:val="21"/>
          <w:szCs w:val="21"/>
        </w:rPr>
        <w:t>本项目不需缴纳投标保证金。</w:t>
      </w:r>
      <w:r>
        <w:rPr>
          <w:rFonts w:hint="eastAsia" w:ascii="Times New Roman"/>
          <w:color w:val="auto"/>
          <w:sz w:val="21"/>
          <w:szCs w:val="21"/>
        </w:rPr>
        <w:t>（</w:t>
      </w:r>
      <w:r>
        <w:rPr>
          <w:rFonts w:ascii="Times New Roman"/>
          <w:color w:val="auto"/>
          <w:sz w:val="21"/>
          <w:szCs w:val="21"/>
        </w:rPr>
        <w:t>列入不良行为记录名单的供应商参加浙江政府采购活动须按照《中华人民共和国政府采购法实施条例》第三十三条、第四十八条规定缴纳不超过项目预算金额2%的投标保证金）。</w:t>
      </w:r>
    </w:p>
    <w:p w14:paraId="309D27DC">
      <w:pPr>
        <w:pStyle w:val="32"/>
        <w:snapToGrid w:val="0"/>
        <w:rPr>
          <w:rFonts w:ascii="Times New Roman" w:hAnsi="Times New Roman"/>
          <w:b/>
          <w:color w:val="auto"/>
        </w:rPr>
      </w:pPr>
      <w:r>
        <w:rPr>
          <w:rFonts w:ascii="Times New Roman" w:hAnsi="Times New Roman"/>
          <w:b/>
          <w:color w:val="auto"/>
        </w:rPr>
        <w:t>10</w:t>
      </w:r>
      <w:r>
        <w:rPr>
          <w:rFonts w:hint="eastAsia" w:ascii="Times New Roman" w:hAnsi="Times New Roman"/>
          <w:b/>
          <w:color w:val="auto"/>
        </w:rPr>
        <w:t>.</w:t>
      </w:r>
      <w:r>
        <w:rPr>
          <w:rFonts w:ascii="Times New Roman" w:hAnsi="Times New Roman"/>
          <w:b/>
          <w:color w:val="auto"/>
        </w:rPr>
        <w:t>投标文件的语言</w:t>
      </w:r>
    </w:p>
    <w:p w14:paraId="6310FEAC">
      <w:pPr>
        <w:autoSpaceDE w:val="0"/>
        <w:autoSpaceDN w:val="0"/>
        <w:snapToGrid w:val="0"/>
        <w:ind w:firstLine="420" w:firstLineChars="200"/>
        <w:rPr>
          <w:color w:val="auto"/>
          <w:szCs w:val="21"/>
          <w:lang w:val="zh-CN"/>
        </w:rPr>
      </w:pPr>
      <w:r>
        <w:rPr>
          <w:color w:val="auto"/>
          <w:szCs w:val="21"/>
        </w:rPr>
        <w:t>投标文件及投标人与采购有关的来往通知、函件和文件均应使用中文。</w:t>
      </w:r>
    </w:p>
    <w:p w14:paraId="5A8471E3">
      <w:pPr>
        <w:pStyle w:val="32"/>
        <w:snapToGrid w:val="0"/>
        <w:rPr>
          <w:rFonts w:ascii="Times New Roman" w:hAnsi="Times New Roman"/>
          <w:b/>
          <w:color w:val="auto"/>
        </w:rPr>
      </w:pPr>
      <w:r>
        <w:rPr>
          <w:rFonts w:ascii="Times New Roman" w:hAnsi="Times New Roman"/>
          <w:b/>
          <w:color w:val="auto"/>
        </w:rPr>
        <w:t>11</w:t>
      </w:r>
      <w:r>
        <w:rPr>
          <w:rFonts w:hint="eastAsia" w:ascii="Times New Roman" w:hAnsi="Times New Roman"/>
          <w:b/>
          <w:color w:val="auto"/>
        </w:rPr>
        <w:t>.</w:t>
      </w:r>
      <w:r>
        <w:rPr>
          <w:rFonts w:ascii="Times New Roman" w:hAnsi="Times New Roman"/>
          <w:b/>
          <w:color w:val="auto"/>
        </w:rPr>
        <w:t>投标文件的组成</w:t>
      </w:r>
    </w:p>
    <w:p w14:paraId="7B9C487F">
      <w:pPr>
        <w:snapToGrid w:val="0"/>
        <w:ind w:firstLine="422" w:firstLineChars="200"/>
        <w:rPr>
          <w:color w:val="auto"/>
          <w:szCs w:val="21"/>
        </w:rPr>
      </w:pPr>
      <w:r>
        <w:rPr>
          <w:b/>
          <w:color w:val="auto"/>
          <w:szCs w:val="21"/>
        </w:rPr>
        <w:t>11</w:t>
      </w:r>
      <w:r>
        <w:rPr>
          <w:color w:val="auto"/>
          <w:szCs w:val="21"/>
        </w:rPr>
        <w:t>.</w:t>
      </w:r>
      <w:r>
        <w:rPr>
          <w:b/>
          <w:color w:val="auto"/>
          <w:szCs w:val="21"/>
        </w:rPr>
        <w:t>1资格文件</w:t>
      </w:r>
      <w:r>
        <w:rPr>
          <w:color w:val="auto"/>
          <w:szCs w:val="21"/>
        </w:rPr>
        <w:t>：</w:t>
      </w:r>
    </w:p>
    <w:p w14:paraId="6FA30C4F">
      <w:pPr>
        <w:snapToGrid w:val="0"/>
        <w:ind w:firstLine="840" w:firstLineChars="400"/>
        <w:rPr>
          <w:color w:val="auto"/>
          <w:szCs w:val="21"/>
        </w:rPr>
      </w:pPr>
      <w:r>
        <w:rPr>
          <w:color w:val="auto"/>
          <w:szCs w:val="21"/>
        </w:rPr>
        <w:t>11.1.1符合参加政府采购活动应当具备的一般条件的承诺函</w:t>
      </w:r>
      <w:r>
        <w:rPr>
          <w:rFonts w:hint="eastAsia"/>
          <w:color w:val="auto"/>
          <w:szCs w:val="21"/>
        </w:rPr>
        <w:t>；</w:t>
      </w:r>
    </w:p>
    <w:p w14:paraId="217336AB">
      <w:pPr>
        <w:snapToGrid w:val="0"/>
        <w:ind w:firstLine="840" w:firstLineChars="400"/>
        <w:rPr>
          <w:color w:val="auto"/>
          <w:szCs w:val="21"/>
        </w:rPr>
      </w:pPr>
      <w:r>
        <w:rPr>
          <w:color w:val="auto"/>
          <w:szCs w:val="21"/>
        </w:rPr>
        <w:t>11.1.2落实政府采购政策需满足的资格要求</w:t>
      </w:r>
      <w:r>
        <w:rPr>
          <w:rFonts w:hint="eastAsia"/>
          <w:color w:val="auto"/>
          <w:szCs w:val="21"/>
        </w:rPr>
        <w:t>；</w:t>
      </w:r>
    </w:p>
    <w:p w14:paraId="3D8C6C4F">
      <w:pPr>
        <w:snapToGrid w:val="0"/>
        <w:ind w:firstLine="840" w:firstLineChars="400"/>
        <w:rPr>
          <w:color w:val="auto"/>
          <w:szCs w:val="21"/>
        </w:rPr>
      </w:pPr>
      <w:r>
        <w:rPr>
          <w:color w:val="auto"/>
          <w:szCs w:val="21"/>
        </w:rPr>
        <w:t>11.1.</w:t>
      </w:r>
      <w:r>
        <w:rPr>
          <w:rFonts w:hint="eastAsia"/>
          <w:color w:val="auto"/>
          <w:szCs w:val="21"/>
        </w:rPr>
        <w:t>3</w:t>
      </w:r>
      <w:r>
        <w:rPr>
          <w:color w:val="auto"/>
          <w:szCs w:val="21"/>
        </w:rPr>
        <w:t>本项目的特定资格要求</w:t>
      </w:r>
      <w:r>
        <w:rPr>
          <w:rFonts w:hint="eastAsia" w:hAnsiTheme="minorEastAsia" w:eastAsiaTheme="minorEastAsia"/>
          <w:snapToGrid w:val="0"/>
          <w:color w:val="auto"/>
          <w:kern w:val="28"/>
          <w:szCs w:val="21"/>
        </w:rPr>
        <w:t>（</w:t>
      </w:r>
      <w:r>
        <w:rPr>
          <w:rFonts w:hAnsiTheme="minorEastAsia" w:eastAsiaTheme="minorEastAsia"/>
          <w:snapToGrid w:val="0"/>
          <w:color w:val="auto"/>
          <w:kern w:val="28"/>
          <w:szCs w:val="21"/>
        </w:rPr>
        <w:t>如有</w:t>
      </w:r>
      <w:r>
        <w:rPr>
          <w:rFonts w:hint="eastAsia" w:hAnsiTheme="minorEastAsia" w:eastAsiaTheme="minorEastAsia"/>
          <w:snapToGrid w:val="0"/>
          <w:color w:val="auto"/>
          <w:kern w:val="28"/>
          <w:szCs w:val="21"/>
        </w:rPr>
        <w:t>）</w:t>
      </w:r>
      <w:r>
        <w:rPr>
          <w:color w:val="auto"/>
          <w:szCs w:val="21"/>
        </w:rPr>
        <w:t>。</w:t>
      </w:r>
    </w:p>
    <w:p w14:paraId="4839E7BD">
      <w:pPr>
        <w:snapToGrid w:val="0"/>
        <w:ind w:firstLine="422" w:firstLineChars="200"/>
        <w:rPr>
          <w:color w:val="auto"/>
          <w:szCs w:val="21"/>
          <w:lang w:val="zh-CN"/>
        </w:rPr>
      </w:pPr>
      <w:r>
        <w:rPr>
          <w:b/>
          <w:color w:val="auto"/>
          <w:szCs w:val="21"/>
          <w:lang w:val="zh-CN"/>
        </w:rPr>
        <w:t>11.</w:t>
      </w:r>
      <w:r>
        <w:rPr>
          <w:b/>
          <w:color w:val="auto"/>
          <w:szCs w:val="21"/>
        </w:rPr>
        <w:t>2商务技术</w:t>
      </w:r>
      <w:r>
        <w:rPr>
          <w:b/>
          <w:color w:val="auto"/>
          <w:szCs w:val="21"/>
          <w:lang w:val="zh-CN"/>
        </w:rPr>
        <w:t>文件：</w:t>
      </w:r>
    </w:p>
    <w:p w14:paraId="3EC567FF">
      <w:pPr>
        <w:snapToGrid w:val="0"/>
        <w:ind w:firstLine="840" w:firstLineChars="400"/>
        <w:rPr>
          <w:color w:val="auto"/>
          <w:szCs w:val="21"/>
        </w:rPr>
      </w:pPr>
      <w:r>
        <w:rPr>
          <w:color w:val="auto"/>
          <w:szCs w:val="21"/>
        </w:rPr>
        <w:t>11.2.1投标函</w:t>
      </w:r>
      <w:r>
        <w:rPr>
          <w:rFonts w:hint="eastAsia"/>
          <w:color w:val="auto"/>
          <w:szCs w:val="21"/>
        </w:rPr>
        <w:t>；</w:t>
      </w:r>
    </w:p>
    <w:p w14:paraId="7B478349">
      <w:pPr>
        <w:snapToGrid w:val="0"/>
        <w:ind w:firstLine="840" w:firstLineChars="400"/>
        <w:rPr>
          <w:color w:val="auto"/>
          <w:szCs w:val="21"/>
        </w:rPr>
      </w:pPr>
      <w:r>
        <w:rPr>
          <w:color w:val="auto"/>
          <w:szCs w:val="21"/>
        </w:rPr>
        <w:t>11.2.2授权委托书或法定代表人（单位负责人、自然人本人）身份证明</w:t>
      </w:r>
      <w:r>
        <w:rPr>
          <w:rFonts w:hint="eastAsia"/>
          <w:color w:val="auto"/>
          <w:szCs w:val="21"/>
        </w:rPr>
        <w:t>；</w:t>
      </w:r>
    </w:p>
    <w:p w14:paraId="5D59DF78">
      <w:pPr>
        <w:snapToGrid w:val="0"/>
        <w:ind w:firstLine="840" w:firstLineChars="400"/>
        <w:rPr>
          <w:color w:val="auto"/>
          <w:szCs w:val="21"/>
        </w:rPr>
      </w:pPr>
      <w:r>
        <w:rPr>
          <w:color w:val="auto"/>
          <w:szCs w:val="21"/>
        </w:rPr>
        <w:t>11.2.3符合性审查资料</w:t>
      </w:r>
      <w:r>
        <w:rPr>
          <w:rFonts w:hint="eastAsia"/>
          <w:color w:val="auto"/>
          <w:szCs w:val="21"/>
        </w:rPr>
        <w:t>；</w:t>
      </w:r>
    </w:p>
    <w:p w14:paraId="77717F26">
      <w:pPr>
        <w:snapToGrid w:val="0"/>
        <w:ind w:firstLine="420" w:firstLineChars="200"/>
        <w:rPr>
          <w:color w:val="auto"/>
          <w:szCs w:val="21"/>
        </w:rPr>
      </w:pPr>
      <w:r>
        <w:rPr>
          <w:color w:val="auto"/>
          <w:szCs w:val="21"/>
        </w:rPr>
        <w:t>11.2.4评标标准相应的商务技术资料</w:t>
      </w:r>
      <w:r>
        <w:rPr>
          <w:rFonts w:hint="eastAsia"/>
          <w:color w:val="auto"/>
          <w:szCs w:val="21"/>
        </w:rPr>
        <w:t>；</w:t>
      </w:r>
    </w:p>
    <w:p w14:paraId="7330592E">
      <w:pPr>
        <w:snapToGrid w:val="0"/>
        <w:ind w:firstLine="420" w:firstLineChars="200"/>
        <w:rPr>
          <w:color w:val="auto"/>
          <w:szCs w:val="21"/>
        </w:rPr>
      </w:pPr>
      <w:r>
        <w:rPr>
          <w:color w:val="auto"/>
          <w:szCs w:val="21"/>
        </w:rPr>
        <w:t>11.2.5投标标的清单</w:t>
      </w:r>
      <w:r>
        <w:rPr>
          <w:rFonts w:hint="eastAsia"/>
          <w:color w:val="auto"/>
          <w:szCs w:val="21"/>
        </w:rPr>
        <w:t>；</w:t>
      </w:r>
    </w:p>
    <w:p w14:paraId="589AF20F">
      <w:pPr>
        <w:snapToGrid w:val="0"/>
        <w:ind w:firstLine="840" w:firstLineChars="400"/>
        <w:rPr>
          <w:color w:val="auto"/>
          <w:szCs w:val="21"/>
        </w:rPr>
      </w:pPr>
      <w:r>
        <w:rPr>
          <w:color w:val="auto"/>
          <w:szCs w:val="21"/>
        </w:rPr>
        <w:t>11.2.6商务技术偏离表</w:t>
      </w:r>
      <w:r>
        <w:rPr>
          <w:rFonts w:hint="eastAsia"/>
          <w:color w:val="auto"/>
          <w:szCs w:val="21"/>
        </w:rPr>
        <w:t>；</w:t>
      </w:r>
    </w:p>
    <w:p w14:paraId="5DEED4D1">
      <w:pPr>
        <w:snapToGrid w:val="0"/>
        <w:ind w:firstLine="840" w:firstLineChars="400"/>
        <w:rPr>
          <w:color w:val="auto"/>
          <w:szCs w:val="21"/>
          <w:lang w:val="zh-CN"/>
        </w:rPr>
      </w:pPr>
      <w:r>
        <w:rPr>
          <w:color w:val="auto"/>
          <w:szCs w:val="21"/>
          <w:lang w:val="zh-CN"/>
        </w:rPr>
        <w:t>11.</w:t>
      </w:r>
      <w:r>
        <w:rPr>
          <w:color w:val="auto"/>
          <w:szCs w:val="21"/>
        </w:rPr>
        <w:t>2</w:t>
      </w:r>
      <w:r>
        <w:rPr>
          <w:color w:val="auto"/>
          <w:szCs w:val="21"/>
          <w:lang w:val="zh-CN"/>
        </w:rPr>
        <w:t>.</w:t>
      </w:r>
      <w:r>
        <w:rPr>
          <w:color w:val="auto"/>
          <w:szCs w:val="21"/>
        </w:rPr>
        <w:t>7</w:t>
      </w:r>
      <w:r>
        <w:rPr>
          <w:color w:val="auto"/>
          <w:szCs w:val="21"/>
          <w:lang w:val="zh-CN"/>
        </w:rPr>
        <w:t>政府采购供应商廉洁自律承诺书</w:t>
      </w:r>
      <w:r>
        <w:rPr>
          <w:color w:val="auto"/>
          <w:szCs w:val="21"/>
        </w:rPr>
        <w:t>。</w:t>
      </w:r>
    </w:p>
    <w:p w14:paraId="66A55C63">
      <w:pPr>
        <w:snapToGrid w:val="0"/>
        <w:ind w:firstLine="422" w:firstLineChars="200"/>
        <w:rPr>
          <w:color w:val="auto"/>
          <w:szCs w:val="21"/>
          <w:u w:val="single"/>
          <w:lang w:val="zh-CN"/>
        </w:rPr>
      </w:pPr>
      <w:r>
        <w:rPr>
          <w:b/>
          <w:color w:val="auto"/>
          <w:kern w:val="0"/>
          <w:szCs w:val="21"/>
          <w:lang w:val="zh-CN"/>
        </w:rPr>
        <w:t>11</w:t>
      </w:r>
      <w:r>
        <w:rPr>
          <w:color w:val="auto"/>
          <w:kern w:val="0"/>
          <w:szCs w:val="21"/>
          <w:lang w:val="zh-CN"/>
        </w:rPr>
        <w:t>.</w:t>
      </w:r>
      <w:r>
        <w:rPr>
          <w:b/>
          <w:color w:val="auto"/>
          <w:kern w:val="0"/>
          <w:szCs w:val="21"/>
        </w:rPr>
        <w:t>3</w:t>
      </w:r>
      <w:r>
        <w:rPr>
          <w:b/>
          <w:color w:val="auto"/>
          <w:szCs w:val="21"/>
        </w:rPr>
        <w:t>报价文件：</w:t>
      </w:r>
    </w:p>
    <w:p w14:paraId="03AE2613">
      <w:pPr>
        <w:snapToGrid w:val="0"/>
        <w:ind w:firstLine="840" w:firstLineChars="400"/>
        <w:rPr>
          <w:color w:val="auto"/>
          <w:szCs w:val="21"/>
        </w:rPr>
      </w:pPr>
      <w:r>
        <w:rPr>
          <w:color w:val="auto"/>
          <w:szCs w:val="21"/>
        </w:rPr>
        <w:t>11.3.1开标一览表（报价表）</w:t>
      </w:r>
      <w:r>
        <w:rPr>
          <w:rFonts w:hint="eastAsia"/>
          <w:color w:val="auto"/>
          <w:szCs w:val="21"/>
        </w:rPr>
        <w:t>；</w:t>
      </w:r>
    </w:p>
    <w:p w14:paraId="03F2BBBB">
      <w:pPr>
        <w:snapToGrid w:val="0"/>
        <w:ind w:firstLine="840" w:firstLineChars="400"/>
        <w:jc w:val="left"/>
        <w:rPr>
          <w:color w:val="auto"/>
        </w:rPr>
      </w:pPr>
      <w:r>
        <w:rPr>
          <w:rFonts w:hint="eastAsia"/>
          <w:color w:val="auto"/>
        </w:rPr>
        <w:t>11.3.2</w:t>
      </w:r>
      <w:r>
        <w:rPr>
          <w:color w:val="auto"/>
        </w:rPr>
        <w:t>报价明细表</w:t>
      </w:r>
      <w:r>
        <w:rPr>
          <w:rFonts w:hint="eastAsia"/>
          <w:color w:val="auto"/>
        </w:rPr>
        <w:t>；</w:t>
      </w:r>
    </w:p>
    <w:p w14:paraId="71AB490D">
      <w:pPr>
        <w:snapToGrid w:val="0"/>
        <w:ind w:firstLine="840" w:firstLineChars="400"/>
        <w:rPr>
          <w:color w:val="auto"/>
          <w:szCs w:val="21"/>
        </w:rPr>
      </w:pPr>
      <w:r>
        <w:rPr>
          <w:color w:val="auto"/>
          <w:szCs w:val="21"/>
        </w:rPr>
        <w:t>11.3.</w:t>
      </w:r>
      <w:r>
        <w:rPr>
          <w:rFonts w:hint="eastAsia"/>
          <w:color w:val="auto"/>
          <w:szCs w:val="21"/>
        </w:rPr>
        <w:t>3</w:t>
      </w:r>
      <w:r>
        <w:rPr>
          <w:color w:val="auto"/>
          <w:szCs w:val="21"/>
        </w:rPr>
        <w:t>中小企业声明函</w:t>
      </w:r>
      <w:r>
        <w:rPr>
          <w:rFonts w:hint="eastAsia"/>
          <w:color w:val="auto"/>
          <w:szCs w:val="21"/>
        </w:rPr>
        <w:t>；</w:t>
      </w:r>
    </w:p>
    <w:p w14:paraId="7C0A5FD1">
      <w:pPr>
        <w:snapToGrid w:val="0"/>
        <w:ind w:firstLine="840" w:firstLineChars="400"/>
        <w:rPr>
          <w:color w:val="auto"/>
          <w:szCs w:val="21"/>
        </w:rPr>
      </w:pPr>
      <w:r>
        <w:rPr>
          <w:rFonts w:hint="eastAsia"/>
          <w:color w:val="auto"/>
          <w:szCs w:val="21"/>
        </w:rPr>
        <w:t>11</w:t>
      </w:r>
      <w:r>
        <w:rPr>
          <w:color w:val="auto"/>
          <w:szCs w:val="21"/>
        </w:rPr>
        <w:t>.3.</w:t>
      </w:r>
      <w:r>
        <w:rPr>
          <w:rFonts w:hint="eastAsia"/>
          <w:color w:val="auto"/>
          <w:szCs w:val="21"/>
        </w:rPr>
        <w:t>4</w:t>
      </w:r>
      <w:r>
        <w:rPr>
          <w:color w:val="auto"/>
          <w:szCs w:val="21"/>
        </w:rPr>
        <w:t>残疾人福利性单位声明函</w:t>
      </w:r>
      <w:r>
        <w:rPr>
          <w:rFonts w:hint="eastAsia" w:hAnsiTheme="minorEastAsia" w:eastAsiaTheme="minorEastAsia"/>
          <w:snapToGrid w:val="0"/>
          <w:color w:val="auto"/>
          <w:kern w:val="28"/>
          <w:szCs w:val="21"/>
        </w:rPr>
        <w:t>（如有）</w:t>
      </w:r>
      <w:r>
        <w:rPr>
          <w:rFonts w:hint="eastAsia"/>
          <w:color w:val="auto"/>
          <w:szCs w:val="21"/>
        </w:rPr>
        <w:t>；</w:t>
      </w:r>
    </w:p>
    <w:p w14:paraId="3715C95D">
      <w:pPr>
        <w:snapToGrid w:val="0"/>
        <w:ind w:firstLine="840" w:firstLineChars="400"/>
        <w:rPr>
          <w:rFonts w:hAnsiTheme="minorEastAsia" w:eastAsiaTheme="minorEastAsia"/>
          <w:snapToGrid w:val="0"/>
          <w:color w:val="auto"/>
          <w:kern w:val="28"/>
          <w:szCs w:val="21"/>
        </w:rPr>
      </w:pPr>
      <w:r>
        <w:rPr>
          <w:rFonts w:hint="eastAsia"/>
          <w:color w:val="auto"/>
          <w:szCs w:val="21"/>
        </w:rPr>
        <w:t>11</w:t>
      </w:r>
      <w:r>
        <w:rPr>
          <w:color w:val="auto"/>
          <w:szCs w:val="21"/>
        </w:rPr>
        <w:t>.3.</w:t>
      </w:r>
      <w:r>
        <w:rPr>
          <w:rFonts w:hint="eastAsia"/>
          <w:color w:val="auto"/>
          <w:szCs w:val="21"/>
        </w:rPr>
        <w:t>5</w:t>
      </w:r>
      <w:r>
        <w:rPr>
          <w:color w:val="auto"/>
          <w:szCs w:val="21"/>
        </w:rPr>
        <w:t>属于监狱企业证明的文件</w:t>
      </w:r>
      <w:r>
        <w:rPr>
          <w:rFonts w:hint="eastAsia"/>
          <w:color w:val="auto"/>
          <w:szCs w:val="21"/>
        </w:rPr>
        <w:t>（格式自拟）</w:t>
      </w:r>
      <w:r>
        <w:rPr>
          <w:rFonts w:hint="eastAsia" w:hAnsiTheme="minorEastAsia" w:eastAsiaTheme="minorEastAsia"/>
          <w:snapToGrid w:val="0"/>
          <w:color w:val="auto"/>
          <w:kern w:val="28"/>
          <w:szCs w:val="21"/>
        </w:rPr>
        <w:t>（如有）；</w:t>
      </w:r>
    </w:p>
    <w:p w14:paraId="715EF267">
      <w:pPr>
        <w:snapToGrid w:val="0"/>
        <w:ind w:firstLine="840" w:firstLineChars="400"/>
        <w:rPr>
          <w:color w:val="auto"/>
          <w:szCs w:val="21"/>
        </w:rPr>
      </w:pPr>
      <w:r>
        <w:rPr>
          <w:rFonts w:hint="eastAsia"/>
          <w:color w:val="auto"/>
          <w:szCs w:val="21"/>
        </w:rPr>
        <w:t>11.3.6</w:t>
      </w:r>
      <w:r>
        <w:rPr>
          <w:color w:val="auto"/>
          <w:szCs w:val="21"/>
        </w:rPr>
        <w:t>关于符合本国产品标准的声明函（如有）。</w:t>
      </w:r>
    </w:p>
    <w:p w14:paraId="3ADE72E7">
      <w:pPr>
        <w:snapToGrid w:val="0"/>
        <w:ind w:firstLine="632" w:firstLineChars="300"/>
        <w:rPr>
          <w:b/>
          <w:color w:val="auto"/>
          <w:szCs w:val="21"/>
        </w:rPr>
      </w:pPr>
      <w:r>
        <w:rPr>
          <w:b/>
          <w:color w:val="auto"/>
          <w:szCs w:val="21"/>
        </w:rPr>
        <w:t>投标文件含有</w:t>
      </w:r>
      <w:r>
        <w:rPr>
          <w:rFonts w:hint="eastAsia"/>
          <w:b/>
          <w:color w:val="auto"/>
          <w:szCs w:val="21"/>
        </w:rPr>
        <w:t>招标人</w:t>
      </w:r>
      <w:r>
        <w:rPr>
          <w:b/>
          <w:color w:val="auto"/>
          <w:szCs w:val="21"/>
        </w:rPr>
        <w:t>不能接受的附加条件的，投标无效</w:t>
      </w:r>
      <w:r>
        <w:rPr>
          <w:rFonts w:hint="eastAsia"/>
          <w:b/>
          <w:color w:val="auto"/>
          <w:szCs w:val="21"/>
        </w:rPr>
        <w:t>；</w:t>
      </w:r>
      <w:r>
        <w:rPr>
          <w:b/>
          <w:color w:val="auto"/>
          <w:szCs w:val="21"/>
        </w:rPr>
        <w:t>投标人提供虚假材料投标的，投标无效。</w:t>
      </w:r>
    </w:p>
    <w:p w14:paraId="5E35DBBA">
      <w:pPr>
        <w:pStyle w:val="427"/>
        <w:snapToGrid w:val="0"/>
        <w:spacing w:before="0" w:line="240" w:lineRule="auto"/>
        <w:ind w:firstLine="0" w:firstLineChars="0"/>
        <w:outlineLvl w:val="0"/>
        <w:rPr>
          <w:b/>
          <w:color w:val="auto"/>
          <w:sz w:val="21"/>
          <w:szCs w:val="21"/>
        </w:rPr>
      </w:pPr>
      <w:r>
        <w:rPr>
          <w:b/>
          <w:color w:val="auto"/>
          <w:sz w:val="21"/>
          <w:szCs w:val="21"/>
        </w:rPr>
        <w:t>12</w:t>
      </w:r>
      <w:r>
        <w:rPr>
          <w:rFonts w:hint="eastAsia"/>
          <w:b/>
          <w:color w:val="auto"/>
          <w:kern w:val="0"/>
          <w:sz w:val="21"/>
          <w:szCs w:val="21"/>
          <w:lang w:val="zh-CN"/>
        </w:rPr>
        <w:t>.</w:t>
      </w:r>
      <w:r>
        <w:rPr>
          <w:b/>
          <w:color w:val="auto"/>
          <w:sz w:val="21"/>
          <w:szCs w:val="21"/>
        </w:rPr>
        <w:t>投标文件的编制</w:t>
      </w:r>
    </w:p>
    <w:p w14:paraId="22554D17">
      <w:pPr>
        <w:snapToGrid w:val="0"/>
        <w:ind w:firstLine="420" w:firstLineChars="200"/>
        <w:rPr>
          <w:color w:val="auto"/>
          <w:szCs w:val="21"/>
        </w:rPr>
      </w:pPr>
      <w:r>
        <w:rPr>
          <w:color w:val="auto"/>
          <w:kern w:val="0"/>
          <w:szCs w:val="21"/>
          <w:lang w:val="zh-CN"/>
        </w:rPr>
        <w:t>12.1投标文件分为资格文件、商务技术文件、报价文件三部分。各投标人在编制投标文件时请按照招标文件第六部分规定的格式进行，混乱的编排导致投标文件被误读或评审小组查找不到有效文件是投标人的风险。</w:t>
      </w:r>
    </w:p>
    <w:p w14:paraId="0B27AE1C">
      <w:pPr>
        <w:snapToGrid w:val="0"/>
        <w:ind w:firstLine="420" w:firstLineChars="200"/>
        <w:rPr>
          <w:color w:val="auto"/>
          <w:kern w:val="0"/>
          <w:szCs w:val="21"/>
          <w:lang w:val="zh-CN"/>
        </w:rPr>
      </w:pPr>
      <w:r>
        <w:rPr>
          <w:color w:val="auto"/>
          <w:kern w:val="0"/>
          <w:szCs w:val="21"/>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63650A0D">
      <w:pPr>
        <w:snapToGrid w:val="0"/>
        <w:ind w:firstLine="420" w:firstLineChars="200"/>
        <w:rPr>
          <w:color w:val="auto"/>
          <w:kern w:val="0"/>
          <w:szCs w:val="21"/>
          <w:lang w:val="zh-CN"/>
        </w:rPr>
      </w:pPr>
      <w:r>
        <w:rPr>
          <w:color w:val="auto"/>
          <w:kern w:val="0"/>
          <w:szCs w:val="21"/>
          <w:lang w:val="zh-CN"/>
        </w:rPr>
        <w:t>12.3使用“政采云电子交易客户端”需要提前申领CA数字证书，申领流程请自行前往“浙江政府采购网-下载专区-电子交易客户端-CA驱动和申领流程”进行查阅。</w:t>
      </w:r>
    </w:p>
    <w:p w14:paraId="2B61D773">
      <w:pPr>
        <w:snapToGrid w:val="0"/>
        <w:rPr>
          <w:b/>
          <w:color w:val="auto"/>
          <w:szCs w:val="21"/>
        </w:rPr>
      </w:pPr>
      <w:r>
        <w:rPr>
          <w:b/>
          <w:color w:val="auto"/>
          <w:szCs w:val="21"/>
        </w:rPr>
        <w:t>13.投标文件的签署、盖章</w:t>
      </w:r>
    </w:p>
    <w:p w14:paraId="2986EED2">
      <w:pPr>
        <w:pStyle w:val="427"/>
        <w:snapToGrid w:val="0"/>
        <w:spacing w:before="0" w:line="240" w:lineRule="auto"/>
        <w:ind w:firstLine="420"/>
        <w:rPr>
          <w:b/>
          <w:color w:val="auto"/>
          <w:sz w:val="21"/>
          <w:szCs w:val="21"/>
        </w:rPr>
      </w:pPr>
      <w:r>
        <w:rPr>
          <w:color w:val="auto"/>
          <w:sz w:val="21"/>
          <w:szCs w:val="21"/>
        </w:rPr>
        <w:t>13.1投标文件按照招标文件第六部分格式要求进行签署、盖章。</w:t>
      </w:r>
      <w:r>
        <w:rPr>
          <w:b/>
          <w:color w:val="auto"/>
          <w:sz w:val="21"/>
          <w:szCs w:val="21"/>
        </w:rPr>
        <w:t>▲投标人的投标文件未按照招标文件要求签署、盖章的，其投标无效</w:t>
      </w:r>
      <w:r>
        <w:rPr>
          <w:color w:val="auto"/>
          <w:sz w:val="21"/>
          <w:szCs w:val="21"/>
        </w:rPr>
        <w:t>。</w:t>
      </w:r>
    </w:p>
    <w:p w14:paraId="0388906A">
      <w:pPr>
        <w:pStyle w:val="427"/>
        <w:snapToGrid w:val="0"/>
        <w:spacing w:before="0" w:line="240" w:lineRule="auto"/>
        <w:ind w:firstLine="420"/>
        <w:rPr>
          <w:color w:val="auto"/>
          <w:sz w:val="21"/>
          <w:szCs w:val="21"/>
        </w:rPr>
      </w:pPr>
      <w:r>
        <w:rPr>
          <w:color w:val="auto"/>
          <w:sz w:val="21"/>
          <w:szCs w:val="21"/>
        </w:rPr>
        <w:t>13.2为确保网上操作合法、有效和安全，投标人应当在投标截止时间前完成在“政府采购云平台”的身份认证，确保在电子投标过程中能够对相关数据电文进行加密和使用</w:t>
      </w:r>
      <w:r>
        <w:rPr>
          <w:rFonts w:hint="eastAsia"/>
          <w:color w:val="auto"/>
          <w:sz w:val="21"/>
          <w:szCs w:val="21"/>
        </w:rPr>
        <w:t>电子签章</w:t>
      </w:r>
      <w:r>
        <w:rPr>
          <w:color w:val="auto"/>
          <w:sz w:val="21"/>
          <w:szCs w:val="21"/>
        </w:rPr>
        <w:t>。</w:t>
      </w:r>
    </w:p>
    <w:p w14:paraId="381DAAAD">
      <w:pPr>
        <w:pStyle w:val="427"/>
        <w:snapToGrid w:val="0"/>
        <w:spacing w:before="0" w:line="240" w:lineRule="auto"/>
        <w:ind w:firstLine="420"/>
        <w:rPr>
          <w:color w:val="auto"/>
          <w:sz w:val="21"/>
          <w:szCs w:val="21"/>
        </w:rPr>
      </w:pPr>
      <w:r>
        <w:rPr>
          <w:color w:val="auto"/>
          <w:sz w:val="21"/>
          <w:szCs w:val="21"/>
        </w:rPr>
        <w:t>13.3招标文件对投标文件签署、盖章的要求适用于</w:t>
      </w:r>
      <w:r>
        <w:rPr>
          <w:rFonts w:hint="eastAsia"/>
          <w:color w:val="auto"/>
          <w:sz w:val="21"/>
          <w:szCs w:val="21"/>
        </w:rPr>
        <w:t>电子签章</w:t>
      </w:r>
      <w:r>
        <w:rPr>
          <w:color w:val="auto"/>
          <w:sz w:val="21"/>
          <w:szCs w:val="21"/>
        </w:rPr>
        <w:t>。</w:t>
      </w:r>
    </w:p>
    <w:p w14:paraId="5771A024">
      <w:pPr>
        <w:pStyle w:val="427"/>
        <w:snapToGrid w:val="0"/>
        <w:spacing w:before="0" w:line="240" w:lineRule="auto"/>
        <w:ind w:firstLine="0" w:firstLineChars="0"/>
        <w:rPr>
          <w:b/>
          <w:color w:val="auto"/>
          <w:sz w:val="21"/>
          <w:szCs w:val="21"/>
        </w:rPr>
      </w:pPr>
      <w:r>
        <w:rPr>
          <w:b/>
          <w:color w:val="auto"/>
          <w:sz w:val="21"/>
          <w:szCs w:val="21"/>
        </w:rPr>
        <w:t>14.投标文件的提交、补充、修改、撤回</w:t>
      </w:r>
    </w:p>
    <w:p w14:paraId="078DB389">
      <w:pPr>
        <w:pStyle w:val="427"/>
        <w:snapToGrid w:val="0"/>
        <w:spacing w:before="0" w:line="240" w:lineRule="auto"/>
        <w:ind w:firstLine="420"/>
        <w:rPr>
          <w:color w:val="auto"/>
          <w:sz w:val="21"/>
          <w:szCs w:val="21"/>
        </w:rPr>
      </w:pPr>
      <w:r>
        <w:rPr>
          <w:color w:val="auto"/>
          <w:sz w:val="21"/>
          <w:szCs w:val="21"/>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7A75C0DD">
      <w:pPr>
        <w:pStyle w:val="427"/>
        <w:snapToGrid w:val="0"/>
        <w:spacing w:before="0" w:line="240" w:lineRule="auto"/>
        <w:ind w:firstLine="420"/>
        <w:rPr>
          <w:color w:val="auto"/>
          <w:sz w:val="21"/>
          <w:szCs w:val="21"/>
        </w:rPr>
      </w:pPr>
      <w:r>
        <w:rPr>
          <w:color w:val="auto"/>
          <w:sz w:val="21"/>
          <w:szCs w:val="21"/>
        </w:rPr>
        <w:t>14.2电子交易平台收到投标文件，将妥善保存并即时向供应商发出确认回执通知。在投标截止时间前，除供应商补充、修改或者撤回投标文件外，任何单位和个人不得解密或提取投标文件。</w:t>
      </w:r>
    </w:p>
    <w:p w14:paraId="387FDE51">
      <w:pPr>
        <w:pStyle w:val="427"/>
        <w:snapToGrid w:val="0"/>
        <w:spacing w:before="0" w:line="240" w:lineRule="auto"/>
        <w:ind w:firstLine="420"/>
        <w:rPr>
          <w:color w:val="auto"/>
          <w:sz w:val="21"/>
          <w:szCs w:val="21"/>
        </w:rPr>
      </w:pPr>
      <w:r>
        <w:rPr>
          <w:color w:val="auto"/>
          <w:sz w:val="21"/>
          <w:szCs w:val="21"/>
        </w:rPr>
        <w:t>14.3</w:t>
      </w:r>
      <w:r>
        <w:rPr>
          <w:rFonts w:hint="eastAsia"/>
          <w:color w:val="auto"/>
          <w:sz w:val="21"/>
          <w:szCs w:val="21"/>
        </w:rPr>
        <w:t>招标人</w:t>
      </w:r>
      <w:r>
        <w:rPr>
          <w:color w:val="auto"/>
          <w:sz w:val="21"/>
          <w:szCs w:val="21"/>
        </w:rPr>
        <w:t>、招标代理机构可以视情况延长投标文件提交的截止时间。在上述情况下，招标代理机构与投标人以前在投标截止期方面的全部权利、责任和义务，将适用于延长至新的投标截止期。</w:t>
      </w:r>
    </w:p>
    <w:p w14:paraId="779DF7D8">
      <w:pPr>
        <w:pStyle w:val="32"/>
        <w:snapToGrid w:val="0"/>
        <w:rPr>
          <w:rFonts w:ascii="Times New Roman" w:hAnsi="Times New Roman"/>
          <w:b/>
          <w:color w:val="auto"/>
        </w:rPr>
      </w:pPr>
      <w:r>
        <w:rPr>
          <w:rFonts w:ascii="Times New Roman" w:hAnsi="Times New Roman"/>
          <w:b/>
          <w:color w:val="auto"/>
        </w:rPr>
        <w:t>15.备份投标文件</w:t>
      </w:r>
    </w:p>
    <w:p w14:paraId="0024181C">
      <w:pPr>
        <w:pStyle w:val="32"/>
        <w:snapToGrid w:val="0"/>
        <w:ind w:firstLine="315" w:firstLineChars="150"/>
        <w:rPr>
          <w:rFonts w:ascii="Times New Roman" w:hAnsi="Times New Roman"/>
          <w:b/>
          <w:color w:val="auto"/>
        </w:rPr>
      </w:pPr>
      <w:r>
        <w:rPr>
          <w:rFonts w:ascii="Times New Roman" w:hAnsi="Times New Roman"/>
          <w:color w:val="auto"/>
        </w:rPr>
        <w:t>15.1投标人在电子交易平台传输递交投标文件后，还可以在投标截止时间前直接提交或者以邮政快递方式递交备份投标文件1份，</w:t>
      </w:r>
      <w:r>
        <w:rPr>
          <w:rFonts w:ascii="Times New Roman" w:hAnsi="Times New Roman"/>
          <w:b/>
          <w:color w:val="auto"/>
        </w:rPr>
        <w:t>但</w:t>
      </w:r>
      <w:r>
        <w:rPr>
          <w:rFonts w:hint="eastAsia" w:ascii="Times New Roman" w:hAnsi="Times New Roman"/>
          <w:b/>
          <w:color w:val="auto"/>
        </w:rPr>
        <w:t>招标人</w:t>
      </w:r>
      <w:r>
        <w:rPr>
          <w:rFonts w:ascii="Times New Roman" w:hAnsi="Times New Roman"/>
          <w:b/>
          <w:color w:val="auto"/>
        </w:rPr>
        <w:t>、招标代理机构不强制或变相强制投标人提交备份投标文件。</w:t>
      </w:r>
    </w:p>
    <w:p w14:paraId="629EC96F">
      <w:pPr>
        <w:pStyle w:val="32"/>
        <w:snapToGrid w:val="0"/>
        <w:ind w:firstLine="420" w:firstLineChars="200"/>
        <w:rPr>
          <w:rFonts w:ascii="Times New Roman" w:hAnsi="Times New Roman"/>
          <w:b/>
          <w:color w:val="auto"/>
        </w:rPr>
      </w:pPr>
      <w:r>
        <w:rPr>
          <w:rFonts w:ascii="Times New Roman" w:hAnsi="Times New Roman"/>
          <w:color w:val="auto"/>
        </w:rPr>
        <w:t>15.2备份投标文件须在“政采云投标客户端”制作生成，并储存在DVD光盘等存储介质中。备份投标文件应当密封包装并在包装上加盖公章并注明投标项目名称，投标人名称。</w:t>
      </w:r>
      <w:r>
        <w:rPr>
          <w:rFonts w:ascii="Times New Roman" w:hAnsi="Times New Roman"/>
          <w:b/>
          <w:color w:val="auto"/>
        </w:rPr>
        <w:t>不符合上述制作、存储、密封规定的备份投标文件将被视为无效或者被拒绝接收。</w:t>
      </w:r>
    </w:p>
    <w:p w14:paraId="10609DE7">
      <w:pPr>
        <w:pStyle w:val="32"/>
        <w:snapToGrid w:val="0"/>
        <w:ind w:firstLine="420" w:firstLineChars="200"/>
        <w:rPr>
          <w:rFonts w:ascii="Times New Roman" w:hAnsi="Times New Roman"/>
          <w:color w:val="auto"/>
        </w:rPr>
      </w:pPr>
      <w:r>
        <w:rPr>
          <w:rFonts w:ascii="Times New Roman" w:hAnsi="Times New Roman"/>
          <w:color w:val="auto"/>
        </w:rPr>
        <w:t>15.3直接提交备份投标文件的，投标人应于投标截止时间前在招标公告中载明的开标地点将备份投标文件提交给招标代理机构，招标代理机构将拒绝接受逾期送达的备份投标文件。</w:t>
      </w:r>
    </w:p>
    <w:p w14:paraId="63F62A6D">
      <w:pPr>
        <w:pStyle w:val="32"/>
        <w:snapToGrid w:val="0"/>
        <w:ind w:firstLine="420" w:firstLineChars="200"/>
        <w:rPr>
          <w:rFonts w:ascii="Times New Roman" w:hAnsi="Times New Roman"/>
          <w:color w:val="auto"/>
        </w:rPr>
      </w:pPr>
      <w:r>
        <w:rPr>
          <w:rFonts w:ascii="Times New Roman" w:hAnsi="Times New Roman"/>
          <w:color w:val="auto"/>
        </w:rPr>
        <w:t>15.4以邮政快递方式递交备份投标文件的，投标人应先将备份投标文件按要求密封和标记，再进行邮政快递包装后邮寄。备份投标文件须在投标截止时间之前送达招标文件第二部分投标人须知前附表规定的备份投标文件送达地点</w:t>
      </w:r>
      <w:r>
        <w:rPr>
          <w:rFonts w:hint="eastAsia" w:ascii="Times New Roman" w:hAnsi="Times New Roman"/>
          <w:color w:val="auto"/>
        </w:rPr>
        <w:t>；</w:t>
      </w:r>
      <w:r>
        <w:rPr>
          <w:rFonts w:ascii="Times New Roman" w:hAnsi="Times New Roman"/>
          <w:color w:val="auto"/>
        </w:rPr>
        <w:t>送达时间以签收人签收时间为准。招标代理机构将拒绝接受逾期送达的备份投标文件。邮寄过程中，电子备份投标文件发生泄露、遗失、损坏或延期送达等情况的，由投标人自行负责。</w:t>
      </w:r>
    </w:p>
    <w:p w14:paraId="1390A9AE">
      <w:pPr>
        <w:pStyle w:val="32"/>
        <w:snapToGrid w:val="0"/>
        <w:ind w:firstLine="420" w:firstLineChars="199"/>
        <w:rPr>
          <w:rFonts w:ascii="Times New Roman" w:hAnsi="Times New Roman"/>
          <w:b/>
          <w:color w:val="auto"/>
        </w:rPr>
      </w:pPr>
      <w:r>
        <w:rPr>
          <w:rFonts w:ascii="Times New Roman" w:hAnsi="Times New Roman"/>
          <w:b/>
          <w:color w:val="auto"/>
        </w:rPr>
        <w:t>15.5投标人仅提交备份投标文件，未在电子交易平台传输递交投标文件的，投标无效。</w:t>
      </w:r>
    </w:p>
    <w:p w14:paraId="1684AFB4">
      <w:pPr>
        <w:pStyle w:val="427"/>
        <w:snapToGrid w:val="0"/>
        <w:spacing w:before="0" w:line="240" w:lineRule="auto"/>
        <w:ind w:firstLine="0" w:firstLineChars="0"/>
        <w:rPr>
          <w:b/>
          <w:color w:val="auto"/>
          <w:sz w:val="21"/>
          <w:szCs w:val="21"/>
        </w:rPr>
      </w:pPr>
      <w:r>
        <w:rPr>
          <w:b/>
          <w:color w:val="auto"/>
          <w:sz w:val="21"/>
          <w:szCs w:val="21"/>
        </w:rPr>
        <w:t>16.投标文件的无效处理</w:t>
      </w:r>
    </w:p>
    <w:p w14:paraId="2CF59AE2">
      <w:pPr>
        <w:pStyle w:val="24"/>
        <w:snapToGrid w:val="0"/>
        <w:spacing w:line="240" w:lineRule="auto"/>
        <w:ind w:firstLine="315" w:firstLineChars="150"/>
        <w:rPr>
          <w:rFonts w:ascii="Times New Roman" w:hAnsi="Times New Roman"/>
          <w:color w:val="auto"/>
          <w:sz w:val="21"/>
          <w:szCs w:val="21"/>
        </w:rPr>
      </w:pPr>
      <w:r>
        <w:rPr>
          <w:rFonts w:ascii="Times New Roman" w:hAnsi="Times New Roman"/>
          <w:color w:val="auto"/>
          <w:sz w:val="21"/>
          <w:szCs w:val="21"/>
        </w:rPr>
        <w:t>有招标文件第四部分评标办法4.2规定的情形之一的，投标无效。</w:t>
      </w:r>
    </w:p>
    <w:p w14:paraId="035CF2FC">
      <w:pPr>
        <w:pStyle w:val="427"/>
        <w:snapToGrid w:val="0"/>
        <w:spacing w:before="0" w:line="240" w:lineRule="auto"/>
        <w:ind w:firstLine="0" w:firstLineChars="0"/>
        <w:rPr>
          <w:b/>
          <w:color w:val="auto"/>
          <w:sz w:val="21"/>
          <w:szCs w:val="21"/>
        </w:rPr>
      </w:pPr>
      <w:r>
        <w:rPr>
          <w:b/>
          <w:color w:val="auto"/>
          <w:sz w:val="21"/>
          <w:szCs w:val="21"/>
        </w:rPr>
        <w:t>17.投标有效期</w:t>
      </w:r>
    </w:p>
    <w:p w14:paraId="0D6C84A6">
      <w:pPr>
        <w:snapToGrid w:val="0"/>
        <w:ind w:firstLine="420" w:firstLineChars="200"/>
        <w:rPr>
          <w:b/>
          <w:color w:val="auto"/>
          <w:szCs w:val="21"/>
        </w:rPr>
      </w:pPr>
      <w:r>
        <w:rPr>
          <w:color w:val="auto"/>
          <w:szCs w:val="21"/>
        </w:rPr>
        <w:t>17.1投标有效期为从提交投标文件的截止之日起90天。▲</w:t>
      </w:r>
      <w:r>
        <w:rPr>
          <w:b/>
          <w:color w:val="auto"/>
          <w:szCs w:val="21"/>
        </w:rPr>
        <w:t>投标人的投标文件中承诺的投标有效期少于招标文件中载明的投标有效期的，投标无效。</w:t>
      </w:r>
    </w:p>
    <w:p w14:paraId="647437EE">
      <w:pPr>
        <w:pStyle w:val="427"/>
        <w:snapToGrid w:val="0"/>
        <w:spacing w:before="0" w:line="240" w:lineRule="auto"/>
        <w:ind w:firstLine="420"/>
        <w:rPr>
          <w:color w:val="auto"/>
          <w:sz w:val="21"/>
          <w:szCs w:val="21"/>
        </w:rPr>
      </w:pPr>
      <w:r>
        <w:rPr>
          <w:color w:val="auto"/>
          <w:sz w:val="21"/>
          <w:szCs w:val="21"/>
        </w:rPr>
        <w:t>17.2投标文件合格投递后，自投标截止日期起，在投标有效期内有效。</w:t>
      </w:r>
    </w:p>
    <w:p w14:paraId="67B97F74">
      <w:pPr>
        <w:pStyle w:val="427"/>
        <w:snapToGrid w:val="0"/>
        <w:spacing w:before="0" w:line="240" w:lineRule="auto"/>
        <w:ind w:firstLine="420"/>
        <w:rPr>
          <w:b/>
          <w:color w:val="auto"/>
          <w:sz w:val="21"/>
          <w:szCs w:val="21"/>
        </w:rPr>
      </w:pPr>
      <w:r>
        <w:rPr>
          <w:color w:val="auto"/>
          <w:sz w:val="21"/>
          <w:szCs w:val="21"/>
        </w:rPr>
        <w:t>17.3在原定投标有效期满之前，如果出现特殊情况，招标代理机构可以以书面形式通知投标人延长投标有效期。投标人同意延长的，不得要求或被允许修改其投标文件，投标人拒绝延长的，其投标无效。</w:t>
      </w:r>
    </w:p>
    <w:p w14:paraId="55D16882">
      <w:pPr>
        <w:pStyle w:val="427"/>
        <w:snapToGrid w:val="0"/>
        <w:spacing w:before="0" w:line="240" w:lineRule="auto"/>
        <w:ind w:firstLine="0" w:firstLineChars="0"/>
        <w:jc w:val="center"/>
        <w:rPr>
          <w:b/>
          <w:color w:val="auto"/>
          <w:szCs w:val="24"/>
        </w:rPr>
      </w:pPr>
      <w:r>
        <w:rPr>
          <w:b/>
          <w:color w:val="auto"/>
          <w:szCs w:val="24"/>
        </w:rPr>
        <w:t>五、开标、资格审查与信用信息查询</w:t>
      </w:r>
    </w:p>
    <w:p w14:paraId="36D83F43">
      <w:pPr>
        <w:pStyle w:val="389"/>
        <w:snapToGrid w:val="0"/>
        <w:spacing w:before="0" w:line="240" w:lineRule="auto"/>
        <w:ind w:left="0" w:firstLine="0"/>
        <w:rPr>
          <w:color w:val="auto"/>
          <w:sz w:val="21"/>
          <w:szCs w:val="21"/>
        </w:rPr>
      </w:pPr>
      <w:r>
        <w:rPr>
          <w:b/>
          <w:color w:val="auto"/>
          <w:sz w:val="21"/>
          <w:szCs w:val="21"/>
        </w:rPr>
        <w:t>18.开标</w:t>
      </w:r>
    </w:p>
    <w:p w14:paraId="0663F124">
      <w:pPr>
        <w:pStyle w:val="389"/>
        <w:snapToGrid w:val="0"/>
        <w:spacing w:before="0" w:line="240" w:lineRule="auto"/>
        <w:ind w:left="0" w:firstLine="420" w:firstLineChars="200"/>
        <w:rPr>
          <w:color w:val="auto"/>
          <w:sz w:val="21"/>
          <w:szCs w:val="21"/>
        </w:rPr>
      </w:pPr>
      <w:r>
        <w:rPr>
          <w:color w:val="auto"/>
          <w:sz w:val="21"/>
          <w:szCs w:val="21"/>
        </w:rPr>
        <w:t>18.1招标代理机构按照招标文件规定的时间通过电子交易平台组织开标，所有投标人均应当准时在线参加。投标人不足3家的，不得开标。</w:t>
      </w:r>
    </w:p>
    <w:p w14:paraId="09889344">
      <w:pPr>
        <w:pStyle w:val="389"/>
        <w:snapToGrid w:val="0"/>
        <w:spacing w:before="0" w:line="240" w:lineRule="auto"/>
        <w:ind w:left="0" w:firstLine="210" w:firstLineChars="100"/>
        <w:rPr>
          <w:color w:val="auto"/>
          <w:sz w:val="21"/>
          <w:szCs w:val="21"/>
        </w:rPr>
      </w:pPr>
      <w:r>
        <w:rPr>
          <w:color w:val="auto"/>
          <w:sz w:val="21"/>
          <w:szCs w:val="21"/>
        </w:rPr>
        <w:t>　18.2开标时，电子交易平台按开标时间自动提取所有投标文件。招标代理机构依托电子交易平台发起开始解密指令，投标人按照平台提示和招标文件的规定在半小时内完成在线解密。</w:t>
      </w:r>
    </w:p>
    <w:p w14:paraId="394AE16A">
      <w:pPr>
        <w:pStyle w:val="389"/>
        <w:snapToGrid w:val="0"/>
        <w:spacing w:before="0" w:line="240" w:lineRule="auto"/>
        <w:ind w:left="0" w:firstLine="210" w:firstLineChars="100"/>
        <w:rPr>
          <w:b/>
          <w:color w:val="auto"/>
          <w:sz w:val="21"/>
          <w:szCs w:val="21"/>
        </w:rPr>
      </w:pPr>
      <w:r>
        <w:rPr>
          <w:color w:val="auto"/>
          <w:sz w:val="21"/>
          <w:szCs w:val="21"/>
        </w:rPr>
        <w:t>　18.3</w:t>
      </w:r>
      <w:r>
        <w:rPr>
          <w:b/>
          <w:color w:val="auto"/>
          <w:sz w:val="21"/>
          <w:szCs w:val="21"/>
        </w:rPr>
        <w:t>投标文件未按时解密，投标人提供了备份投标文件的，以备份投标文件作为依据，否则视为投标文件撤回。投标文件已按时解密的，备份投标文件自动失效。</w:t>
      </w:r>
    </w:p>
    <w:p w14:paraId="35F99675">
      <w:pPr>
        <w:widowControl/>
        <w:snapToGrid w:val="0"/>
        <w:jc w:val="left"/>
        <w:rPr>
          <w:b/>
          <w:color w:val="auto"/>
          <w:szCs w:val="21"/>
        </w:rPr>
      </w:pPr>
      <w:r>
        <w:rPr>
          <w:b/>
          <w:color w:val="auto"/>
          <w:szCs w:val="21"/>
        </w:rPr>
        <w:t>19.资格审查</w:t>
      </w:r>
    </w:p>
    <w:p w14:paraId="21819261">
      <w:pPr>
        <w:snapToGrid w:val="0"/>
        <w:ind w:firstLine="420" w:firstLineChars="200"/>
        <w:rPr>
          <w:color w:val="auto"/>
          <w:szCs w:val="21"/>
        </w:rPr>
      </w:pPr>
      <w:r>
        <w:rPr>
          <w:color w:val="auto"/>
          <w:kern w:val="0"/>
          <w:szCs w:val="21"/>
        </w:rPr>
        <w:t>19.1</w:t>
      </w:r>
      <w:r>
        <w:rPr>
          <w:rFonts w:hint="eastAsia"/>
          <w:color w:val="auto"/>
          <w:szCs w:val="21"/>
        </w:rPr>
        <w:t>招标人</w:t>
      </w:r>
      <w:r>
        <w:rPr>
          <w:color w:val="auto"/>
          <w:szCs w:val="21"/>
        </w:rPr>
        <w:t>或招标代理机构依据法律法规和招标文件的规定，对投标人的资格进行审查。</w:t>
      </w:r>
    </w:p>
    <w:p w14:paraId="14ECE5AB">
      <w:pPr>
        <w:pStyle w:val="427"/>
        <w:snapToGrid w:val="0"/>
        <w:spacing w:before="0" w:line="240" w:lineRule="auto"/>
        <w:ind w:firstLine="420"/>
        <w:rPr>
          <w:color w:val="auto"/>
          <w:sz w:val="21"/>
          <w:szCs w:val="21"/>
        </w:rPr>
      </w:pPr>
      <w:r>
        <w:rPr>
          <w:color w:val="auto"/>
          <w:kern w:val="0"/>
          <w:sz w:val="21"/>
          <w:szCs w:val="21"/>
        </w:rPr>
        <w:t>19.2投标人未按照招标文件要求提供与</w:t>
      </w:r>
      <w:r>
        <w:rPr>
          <w:color w:val="auto"/>
          <w:sz w:val="21"/>
          <w:szCs w:val="21"/>
        </w:rPr>
        <w:t>资格条件相应的</w:t>
      </w:r>
      <w:r>
        <w:rPr>
          <w:color w:val="auto"/>
          <w:kern w:val="0"/>
          <w:sz w:val="21"/>
          <w:szCs w:val="21"/>
        </w:rPr>
        <w:t>有效资格证明材料的，视为</w:t>
      </w:r>
      <w:r>
        <w:rPr>
          <w:color w:val="auto"/>
          <w:sz w:val="21"/>
          <w:szCs w:val="21"/>
        </w:rPr>
        <w:t>投标人不具备招标文件中规定的资格要求，其投标无效。</w:t>
      </w:r>
    </w:p>
    <w:p w14:paraId="33EE776C">
      <w:pPr>
        <w:pStyle w:val="427"/>
        <w:snapToGrid w:val="0"/>
        <w:spacing w:before="0" w:line="240" w:lineRule="auto"/>
        <w:ind w:firstLine="420"/>
        <w:rPr>
          <w:color w:val="auto"/>
          <w:sz w:val="21"/>
          <w:szCs w:val="21"/>
        </w:rPr>
      </w:pPr>
      <w:r>
        <w:rPr>
          <w:color w:val="auto"/>
          <w:kern w:val="0"/>
          <w:sz w:val="21"/>
          <w:szCs w:val="21"/>
        </w:rPr>
        <w:t>19.</w:t>
      </w:r>
      <w:r>
        <w:rPr>
          <w:color w:val="auto"/>
          <w:sz w:val="21"/>
          <w:szCs w:val="21"/>
        </w:rPr>
        <w:t>3对未通过资格审查的投标人，</w:t>
      </w:r>
      <w:r>
        <w:rPr>
          <w:rFonts w:hint="eastAsia"/>
          <w:color w:val="auto"/>
          <w:sz w:val="21"/>
          <w:szCs w:val="21"/>
        </w:rPr>
        <w:t>招标人</w:t>
      </w:r>
      <w:r>
        <w:rPr>
          <w:color w:val="auto"/>
          <w:sz w:val="21"/>
          <w:szCs w:val="21"/>
        </w:rPr>
        <w:t>或招标代理机构告知其未通过的原因。</w:t>
      </w:r>
    </w:p>
    <w:p w14:paraId="50E6A948">
      <w:pPr>
        <w:pStyle w:val="427"/>
        <w:snapToGrid w:val="0"/>
        <w:spacing w:before="0" w:line="240" w:lineRule="auto"/>
        <w:ind w:firstLine="420"/>
        <w:rPr>
          <w:color w:val="auto"/>
          <w:sz w:val="21"/>
          <w:szCs w:val="21"/>
        </w:rPr>
      </w:pPr>
      <w:r>
        <w:rPr>
          <w:color w:val="auto"/>
          <w:kern w:val="0"/>
          <w:sz w:val="21"/>
          <w:szCs w:val="21"/>
        </w:rPr>
        <w:t>19.</w:t>
      </w:r>
      <w:r>
        <w:rPr>
          <w:color w:val="auto"/>
          <w:sz w:val="21"/>
          <w:szCs w:val="21"/>
        </w:rPr>
        <w:t>4合格投标人不足3家的，不再评标。</w:t>
      </w:r>
    </w:p>
    <w:p w14:paraId="1266662F">
      <w:pPr>
        <w:pStyle w:val="427"/>
        <w:snapToGrid w:val="0"/>
        <w:spacing w:before="0" w:line="240" w:lineRule="auto"/>
        <w:ind w:firstLine="0" w:firstLineChars="0"/>
        <w:rPr>
          <w:b/>
          <w:color w:val="auto"/>
          <w:sz w:val="21"/>
          <w:szCs w:val="21"/>
        </w:rPr>
      </w:pPr>
      <w:r>
        <w:rPr>
          <w:b/>
          <w:color w:val="auto"/>
          <w:sz w:val="21"/>
          <w:szCs w:val="21"/>
        </w:rPr>
        <w:t>20.信用信息查询</w:t>
      </w:r>
    </w:p>
    <w:p w14:paraId="581438BF">
      <w:pPr>
        <w:pStyle w:val="427"/>
        <w:snapToGrid w:val="0"/>
        <w:spacing w:before="0" w:line="240" w:lineRule="auto"/>
        <w:ind w:firstLine="495" w:firstLineChars="0"/>
        <w:rPr>
          <w:color w:val="auto"/>
          <w:kern w:val="0"/>
          <w:sz w:val="21"/>
          <w:szCs w:val="21"/>
        </w:rPr>
      </w:pPr>
      <w:r>
        <w:rPr>
          <w:color w:val="auto"/>
          <w:kern w:val="0"/>
          <w:sz w:val="21"/>
          <w:szCs w:val="21"/>
        </w:rPr>
        <w:t>20.1信用信息查询渠道及截止时间：招标代理机构将在资格审查时通过“信用中国”网站(www.creditchina.gov.cn)、中国政府采购网(www.ccgp.gov.cn)渠道查询投标人接受资格时的信用记录。</w:t>
      </w:r>
    </w:p>
    <w:p w14:paraId="7390E601">
      <w:pPr>
        <w:pStyle w:val="427"/>
        <w:snapToGrid w:val="0"/>
        <w:spacing w:before="0" w:line="240" w:lineRule="auto"/>
        <w:ind w:firstLine="495" w:firstLineChars="0"/>
        <w:rPr>
          <w:color w:val="auto"/>
          <w:kern w:val="0"/>
          <w:sz w:val="21"/>
          <w:szCs w:val="21"/>
        </w:rPr>
      </w:pPr>
      <w:r>
        <w:rPr>
          <w:color w:val="auto"/>
          <w:kern w:val="0"/>
          <w:sz w:val="21"/>
          <w:szCs w:val="21"/>
        </w:rPr>
        <w:t>20.2信用信息查询记录和证据留存的具体方式：现场查询的投标人的信用记录、查询结果经确认后将与</w:t>
      </w:r>
      <w:r>
        <w:rPr>
          <w:rFonts w:hint="eastAsia"/>
          <w:color w:val="auto"/>
          <w:kern w:val="0"/>
          <w:sz w:val="21"/>
          <w:szCs w:val="21"/>
        </w:rPr>
        <w:t>招标文件</w:t>
      </w:r>
      <w:r>
        <w:rPr>
          <w:color w:val="auto"/>
          <w:kern w:val="0"/>
          <w:sz w:val="21"/>
          <w:szCs w:val="21"/>
        </w:rPr>
        <w:t>一起存档。</w:t>
      </w:r>
    </w:p>
    <w:p w14:paraId="1277F7D6">
      <w:pPr>
        <w:pStyle w:val="427"/>
        <w:snapToGrid w:val="0"/>
        <w:spacing w:before="0" w:line="240" w:lineRule="auto"/>
        <w:ind w:firstLine="495" w:firstLineChars="0"/>
        <w:rPr>
          <w:color w:val="auto"/>
          <w:kern w:val="0"/>
          <w:sz w:val="21"/>
          <w:szCs w:val="21"/>
        </w:rPr>
      </w:pPr>
      <w:r>
        <w:rPr>
          <w:color w:val="auto"/>
          <w:kern w:val="0"/>
          <w:sz w:val="21"/>
          <w:szCs w:val="21"/>
        </w:rPr>
        <w:t>20.3信用信息的使用规则：经查询列入失信被执行人名单、重大税收违法案件当事人名单、政府采购严重违法失信行为记录名单的投标人将被拒绝参与政府采购活动。</w:t>
      </w:r>
    </w:p>
    <w:p w14:paraId="47DD8EC4">
      <w:pPr>
        <w:snapToGrid w:val="0"/>
        <w:jc w:val="center"/>
        <w:outlineLvl w:val="0"/>
        <w:rPr>
          <w:b/>
          <w:color w:val="auto"/>
          <w:szCs w:val="21"/>
        </w:rPr>
      </w:pPr>
      <w:r>
        <w:rPr>
          <w:b/>
          <w:color w:val="auto"/>
          <w:sz w:val="24"/>
        </w:rPr>
        <w:t>六、评标</w:t>
      </w:r>
    </w:p>
    <w:p w14:paraId="55C63C55">
      <w:pPr>
        <w:snapToGrid w:val="0"/>
        <w:rPr>
          <w:b/>
          <w:color w:val="auto"/>
          <w:szCs w:val="21"/>
        </w:rPr>
      </w:pPr>
      <w:r>
        <w:rPr>
          <w:b/>
          <w:color w:val="auto"/>
          <w:szCs w:val="21"/>
        </w:rPr>
        <w:t>21.评标</w:t>
      </w:r>
    </w:p>
    <w:p w14:paraId="0D02F39C">
      <w:pPr>
        <w:snapToGrid w:val="0"/>
        <w:ind w:firstLine="420" w:firstLineChars="200"/>
        <w:rPr>
          <w:b/>
          <w:color w:val="auto"/>
          <w:szCs w:val="21"/>
        </w:rPr>
      </w:pPr>
      <w:r>
        <w:rPr>
          <w:color w:val="auto"/>
          <w:szCs w:val="21"/>
        </w:rPr>
        <w:t>评审小组将根据招标文件和有关规定，履行评标工作职责，并按照评标方法及评分标准，全面衡量各投标人对招标文件的响应情况。对实质上响应招标文件的投标人，按照评审因素的量化指标排出推荐</w:t>
      </w:r>
      <w:r>
        <w:rPr>
          <w:rFonts w:hint="eastAsia"/>
          <w:color w:val="auto"/>
          <w:szCs w:val="21"/>
        </w:rPr>
        <w:t>中标（成交）</w:t>
      </w:r>
      <w:r>
        <w:rPr>
          <w:color w:val="auto"/>
          <w:szCs w:val="21"/>
        </w:rPr>
        <w:t>的投标人的先后顺序，并按顺序提出授标建议。</w:t>
      </w:r>
      <w:r>
        <w:rPr>
          <w:b/>
          <w:color w:val="auto"/>
          <w:szCs w:val="21"/>
        </w:rPr>
        <w:t>详见招标文件第四部分评标办法。</w:t>
      </w:r>
    </w:p>
    <w:p w14:paraId="73CBC346">
      <w:pPr>
        <w:snapToGrid w:val="0"/>
        <w:jc w:val="center"/>
        <w:outlineLvl w:val="0"/>
        <w:rPr>
          <w:b/>
          <w:color w:val="auto"/>
          <w:sz w:val="24"/>
        </w:rPr>
      </w:pPr>
      <w:r>
        <w:rPr>
          <w:b/>
          <w:color w:val="auto"/>
          <w:sz w:val="24"/>
        </w:rPr>
        <w:t>七、定标</w:t>
      </w:r>
    </w:p>
    <w:p w14:paraId="06360D04">
      <w:pPr>
        <w:pStyle w:val="24"/>
        <w:snapToGrid w:val="0"/>
        <w:spacing w:line="240" w:lineRule="auto"/>
        <w:ind w:left="420" w:hanging="420" w:hangingChars="199"/>
        <w:rPr>
          <w:rFonts w:ascii="Times New Roman" w:hAnsi="Times New Roman"/>
          <w:b/>
          <w:color w:val="auto"/>
          <w:sz w:val="21"/>
          <w:szCs w:val="21"/>
        </w:rPr>
      </w:pPr>
      <w:r>
        <w:rPr>
          <w:rFonts w:ascii="Times New Roman" w:hAnsi="Times New Roman"/>
          <w:b/>
          <w:color w:val="auto"/>
          <w:sz w:val="21"/>
          <w:szCs w:val="21"/>
        </w:rPr>
        <w:t>22</w:t>
      </w:r>
      <w:r>
        <w:rPr>
          <w:rFonts w:hint="eastAsia" w:ascii="Times New Roman" w:hAnsi="Times New Roman"/>
          <w:b/>
          <w:color w:val="auto"/>
          <w:sz w:val="21"/>
          <w:szCs w:val="21"/>
        </w:rPr>
        <w:t>.</w:t>
      </w:r>
      <w:r>
        <w:rPr>
          <w:rFonts w:ascii="Times New Roman" w:hAnsi="Times New Roman"/>
          <w:b/>
          <w:color w:val="auto"/>
          <w:sz w:val="21"/>
          <w:szCs w:val="21"/>
        </w:rPr>
        <w:t>确定</w:t>
      </w:r>
      <w:r>
        <w:rPr>
          <w:rFonts w:hint="eastAsia" w:ascii="Times New Roman" w:hAnsi="Times New Roman"/>
          <w:b/>
          <w:color w:val="auto"/>
          <w:sz w:val="21"/>
          <w:szCs w:val="21"/>
        </w:rPr>
        <w:t>中标（成交）</w:t>
      </w:r>
      <w:r>
        <w:rPr>
          <w:rFonts w:ascii="Times New Roman" w:hAnsi="Times New Roman"/>
          <w:b/>
          <w:color w:val="auto"/>
          <w:sz w:val="21"/>
          <w:szCs w:val="21"/>
        </w:rPr>
        <w:t>供应商</w:t>
      </w:r>
    </w:p>
    <w:p w14:paraId="4B8AAA08">
      <w:pPr>
        <w:pStyle w:val="427"/>
        <w:snapToGrid w:val="0"/>
        <w:spacing w:before="0" w:line="240" w:lineRule="auto"/>
        <w:ind w:firstLine="420"/>
        <w:rPr>
          <w:b/>
          <w:color w:val="auto"/>
          <w:sz w:val="21"/>
          <w:szCs w:val="21"/>
        </w:rPr>
      </w:pPr>
      <w:r>
        <w:rPr>
          <w:color w:val="auto"/>
          <w:sz w:val="21"/>
          <w:szCs w:val="21"/>
        </w:rPr>
        <w:t>政府采购项目实行全流程电子化，评审报告送交、采购结果确定和结果公告均在线完成。为进一步提升采购结果确定效率，招标代理机构应当依法及时将评审报告在线送交</w:t>
      </w:r>
      <w:r>
        <w:rPr>
          <w:rFonts w:hint="eastAsia"/>
          <w:color w:val="auto"/>
          <w:sz w:val="21"/>
          <w:szCs w:val="21"/>
        </w:rPr>
        <w:t>招标人</w:t>
      </w:r>
      <w:r>
        <w:rPr>
          <w:color w:val="auto"/>
          <w:sz w:val="21"/>
          <w:szCs w:val="21"/>
        </w:rPr>
        <w:t>。采购单位应当自收到评审报告之日起2个工作日内在线确定</w:t>
      </w:r>
      <w:r>
        <w:rPr>
          <w:rFonts w:hint="eastAsia"/>
          <w:color w:val="auto"/>
          <w:sz w:val="21"/>
          <w:szCs w:val="21"/>
        </w:rPr>
        <w:t>中标（成交）</w:t>
      </w:r>
      <w:r>
        <w:rPr>
          <w:color w:val="auto"/>
          <w:sz w:val="21"/>
          <w:szCs w:val="21"/>
        </w:rPr>
        <w:t>供应商。</w:t>
      </w:r>
      <w:r>
        <w:rPr>
          <w:rFonts w:hint="eastAsia"/>
          <w:color w:val="auto"/>
          <w:sz w:val="21"/>
          <w:szCs w:val="21"/>
        </w:rPr>
        <w:t>中标（成交）</w:t>
      </w:r>
      <w:r>
        <w:rPr>
          <w:color w:val="auto"/>
          <w:sz w:val="21"/>
          <w:szCs w:val="21"/>
        </w:rPr>
        <w:t>通知书和</w:t>
      </w:r>
      <w:r>
        <w:rPr>
          <w:rFonts w:hint="eastAsia"/>
          <w:color w:val="auto"/>
          <w:sz w:val="21"/>
          <w:szCs w:val="21"/>
        </w:rPr>
        <w:t>中标（成交）</w:t>
      </w:r>
      <w:r>
        <w:rPr>
          <w:color w:val="auto"/>
          <w:sz w:val="21"/>
          <w:szCs w:val="21"/>
        </w:rPr>
        <w:t>结果公告应当在规定时间内同时发出。</w:t>
      </w:r>
    </w:p>
    <w:p w14:paraId="488DBF4E">
      <w:pPr>
        <w:pStyle w:val="427"/>
        <w:snapToGrid w:val="0"/>
        <w:spacing w:before="0" w:line="240" w:lineRule="auto"/>
        <w:ind w:firstLine="0" w:firstLineChars="0"/>
        <w:rPr>
          <w:b/>
          <w:color w:val="auto"/>
          <w:sz w:val="21"/>
          <w:szCs w:val="21"/>
        </w:rPr>
      </w:pPr>
      <w:r>
        <w:rPr>
          <w:b/>
          <w:color w:val="auto"/>
          <w:sz w:val="21"/>
          <w:szCs w:val="21"/>
        </w:rPr>
        <w:t>23</w:t>
      </w:r>
      <w:r>
        <w:rPr>
          <w:rFonts w:hint="eastAsia"/>
          <w:b/>
          <w:color w:val="auto"/>
          <w:sz w:val="21"/>
          <w:szCs w:val="21"/>
        </w:rPr>
        <w:t>.中标（成交）</w:t>
      </w:r>
      <w:r>
        <w:rPr>
          <w:b/>
          <w:color w:val="auto"/>
          <w:sz w:val="21"/>
          <w:szCs w:val="21"/>
        </w:rPr>
        <w:t>通知与</w:t>
      </w:r>
      <w:r>
        <w:rPr>
          <w:rFonts w:hint="eastAsia"/>
          <w:b/>
          <w:color w:val="auto"/>
          <w:sz w:val="21"/>
          <w:szCs w:val="21"/>
        </w:rPr>
        <w:t>中标（成交）</w:t>
      </w:r>
      <w:r>
        <w:rPr>
          <w:b/>
          <w:color w:val="auto"/>
          <w:sz w:val="21"/>
          <w:szCs w:val="21"/>
        </w:rPr>
        <w:t>结果公告</w:t>
      </w:r>
    </w:p>
    <w:p w14:paraId="74762BCA">
      <w:pPr>
        <w:widowControl/>
        <w:shd w:val="clear" w:color="auto" w:fill="FFFFFF"/>
        <w:snapToGrid w:val="0"/>
        <w:ind w:firstLine="480"/>
        <w:jc w:val="left"/>
        <w:rPr>
          <w:color w:val="auto"/>
          <w:szCs w:val="21"/>
        </w:rPr>
      </w:pPr>
      <w:r>
        <w:rPr>
          <w:color w:val="auto"/>
          <w:szCs w:val="21"/>
        </w:rPr>
        <w:t>23.1自</w:t>
      </w:r>
      <w:r>
        <w:rPr>
          <w:rFonts w:hint="eastAsia"/>
          <w:color w:val="auto"/>
          <w:szCs w:val="21"/>
        </w:rPr>
        <w:t>中标（成交）</w:t>
      </w:r>
      <w:r>
        <w:rPr>
          <w:color w:val="auto"/>
          <w:szCs w:val="21"/>
        </w:rPr>
        <w:t>人确定之日起2个工作日内，招标代理机构通过电子交易平台向</w:t>
      </w:r>
      <w:r>
        <w:rPr>
          <w:rFonts w:hint="eastAsia"/>
          <w:color w:val="auto"/>
          <w:szCs w:val="21"/>
        </w:rPr>
        <w:t>中标（成交）</w:t>
      </w:r>
      <w:r>
        <w:rPr>
          <w:color w:val="auto"/>
          <w:szCs w:val="21"/>
        </w:rPr>
        <w:t>人发出</w:t>
      </w:r>
      <w:r>
        <w:rPr>
          <w:rFonts w:hint="eastAsia"/>
          <w:color w:val="auto"/>
          <w:szCs w:val="21"/>
        </w:rPr>
        <w:t>中标（成交）</w:t>
      </w:r>
      <w:r>
        <w:rPr>
          <w:color w:val="auto"/>
          <w:szCs w:val="21"/>
        </w:rPr>
        <w:t>通知书，同时编制发布采购结果公告。招标代理机构也可以以纸质形式进行</w:t>
      </w:r>
      <w:r>
        <w:rPr>
          <w:rFonts w:hint="eastAsia"/>
          <w:color w:val="auto"/>
          <w:szCs w:val="21"/>
        </w:rPr>
        <w:t>中标（成交）</w:t>
      </w:r>
      <w:r>
        <w:rPr>
          <w:color w:val="auto"/>
          <w:szCs w:val="21"/>
        </w:rPr>
        <w:t>通知。</w:t>
      </w:r>
    </w:p>
    <w:p w14:paraId="0A794AD0">
      <w:pPr>
        <w:widowControl/>
        <w:shd w:val="clear" w:color="auto" w:fill="FFFFFF"/>
        <w:snapToGrid w:val="0"/>
        <w:ind w:firstLine="480"/>
        <w:jc w:val="left"/>
        <w:rPr>
          <w:rFonts w:eastAsiaTheme="minorEastAsia"/>
          <w:color w:val="auto"/>
          <w:szCs w:val="21"/>
        </w:rPr>
      </w:pPr>
      <w:r>
        <w:rPr>
          <w:rFonts w:eastAsiaTheme="minorEastAsia"/>
          <w:color w:val="auto"/>
          <w:szCs w:val="21"/>
        </w:rPr>
        <w:t>23.2</w:t>
      </w:r>
      <w:r>
        <w:rPr>
          <w:rFonts w:hint="eastAsia" w:hAnsiTheme="minorEastAsia" w:eastAsiaTheme="minorEastAsia"/>
          <w:color w:val="auto"/>
          <w:szCs w:val="21"/>
        </w:rPr>
        <w:t>中标（成交）</w:t>
      </w:r>
      <w:r>
        <w:rPr>
          <w:rFonts w:hAnsiTheme="minorEastAsia" w:eastAsiaTheme="minorEastAsia"/>
          <w:color w:val="auto"/>
          <w:szCs w:val="21"/>
        </w:rPr>
        <w:t>结果公告内容包括</w:t>
      </w:r>
      <w:r>
        <w:rPr>
          <w:rFonts w:hint="eastAsia" w:hAnsiTheme="minorEastAsia" w:eastAsiaTheme="minorEastAsia"/>
          <w:color w:val="auto"/>
          <w:szCs w:val="21"/>
        </w:rPr>
        <w:t>招标人</w:t>
      </w:r>
      <w:r>
        <w:rPr>
          <w:rFonts w:hAnsiTheme="minorEastAsia" w:eastAsiaTheme="minorEastAsia"/>
          <w:color w:val="auto"/>
          <w:szCs w:val="21"/>
        </w:rPr>
        <w:t>及其委托的</w:t>
      </w:r>
      <w:r>
        <w:rPr>
          <w:rFonts w:hint="eastAsia" w:hAnsiTheme="minorEastAsia" w:eastAsiaTheme="minorEastAsia"/>
          <w:color w:val="auto"/>
          <w:szCs w:val="21"/>
        </w:rPr>
        <w:t>招标代理机构</w:t>
      </w:r>
      <w:r>
        <w:rPr>
          <w:rFonts w:hAnsiTheme="minorEastAsia" w:eastAsiaTheme="minorEastAsia"/>
          <w:color w:val="auto"/>
          <w:szCs w:val="21"/>
        </w:rPr>
        <w:t>的名称、地址、联系方式，项目名称和项目编号，</w:t>
      </w:r>
      <w:r>
        <w:rPr>
          <w:rFonts w:hint="eastAsia" w:hAnsiTheme="minorEastAsia" w:eastAsiaTheme="minorEastAsia"/>
          <w:color w:val="auto"/>
          <w:szCs w:val="21"/>
        </w:rPr>
        <w:t>中标（成交）</w:t>
      </w:r>
      <w:r>
        <w:rPr>
          <w:rFonts w:hAnsiTheme="minorEastAsia" w:eastAsiaTheme="minorEastAsia"/>
          <w:color w:val="auto"/>
          <w:szCs w:val="21"/>
        </w:rPr>
        <w:t>人名称、地址和</w:t>
      </w:r>
      <w:r>
        <w:rPr>
          <w:rFonts w:hint="eastAsia" w:hAnsiTheme="minorEastAsia" w:eastAsiaTheme="minorEastAsia"/>
          <w:color w:val="auto"/>
          <w:szCs w:val="21"/>
        </w:rPr>
        <w:t>中标（成交）</w:t>
      </w:r>
      <w:r>
        <w:rPr>
          <w:rFonts w:hAnsiTheme="minorEastAsia" w:eastAsiaTheme="minorEastAsia"/>
          <w:color w:val="auto"/>
          <w:szCs w:val="21"/>
        </w:rPr>
        <w:t>金额，主要</w:t>
      </w:r>
      <w:r>
        <w:rPr>
          <w:rFonts w:hint="eastAsia" w:hAnsiTheme="minorEastAsia" w:eastAsiaTheme="minorEastAsia"/>
          <w:color w:val="auto"/>
          <w:szCs w:val="21"/>
        </w:rPr>
        <w:t>中标（成交）</w:t>
      </w:r>
      <w:r>
        <w:rPr>
          <w:rFonts w:hAnsiTheme="minorEastAsia" w:eastAsiaTheme="minorEastAsia"/>
          <w:color w:val="auto"/>
          <w:szCs w:val="21"/>
        </w:rPr>
        <w:t>标的的名称、规格型号、数量、单价、服务要求，开标记录、资格审查情况、评审专家抽取规则、符合性审查情况、未</w:t>
      </w:r>
      <w:r>
        <w:rPr>
          <w:rFonts w:hint="eastAsia" w:hAnsiTheme="minorEastAsia" w:eastAsiaTheme="minorEastAsia"/>
          <w:color w:val="auto"/>
          <w:szCs w:val="21"/>
        </w:rPr>
        <w:t>中标（成交）</w:t>
      </w:r>
      <w:r>
        <w:rPr>
          <w:rFonts w:hAnsiTheme="minorEastAsia" w:eastAsiaTheme="minorEastAsia"/>
          <w:color w:val="auto"/>
          <w:szCs w:val="21"/>
        </w:rPr>
        <w:t>情况说明、</w:t>
      </w:r>
      <w:r>
        <w:rPr>
          <w:rFonts w:hint="eastAsia" w:hAnsiTheme="minorEastAsia" w:eastAsiaTheme="minorEastAsia"/>
          <w:color w:val="auto"/>
          <w:szCs w:val="21"/>
        </w:rPr>
        <w:t>中标（成交）</w:t>
      </w:r>
      <w:r>
        <w:rPr>
          <w:rFonts w:hAnsiTheme="minorEastAsia" w:eastAsiaTheme="minorEastAsia"/>
          <w:color w:val="auto"/>
          <w:szCs w:val="21"/>
        </w:rPr>
        <w:t>公告期限以及评审专家名单、评分汇总及明细。</w:t>
      </w:r>
    </w:p>
    <w:p w14:paraId="39573F39">
      <w:pPr>
        <w:widowControl/>
        <w:shd w:val="clear" w:color="auto" w:fill="FFFFFF"/>
        <w:snapToGrid w:val="0"/>
        <w:ind w:firstLine="480"/>
        <w:jc w:val="left"/>
        <w:rPr>
          <w:color w:val="auto"/>
          <w:szCs w:val="21"/>
        </w:rPr>
      </w:pPr>
      <w:r>
        <w:rPr>
          <w:color w:val="auto"/>
          <w:szCs w:val="21"/>
        </w:rPr>
        <w:t>23.3公告期限为1个工作日。</w:t>
      </w:r>
    </w:p>
    <w:p w14:paraId="49471E90">
      <w:pPr>
        <w:snapToGrid w:val="0"/>
        <w:jc w:val="center"/>
        <w:outlineLvl w:val="0"/>
        <w:rPr>
          <w:b/>
          <w:color w:val="auto"/>
          <w:szCs w:val="21"/>
        </w:rPr>
      </w:pPr>
      <w:r>
        <w:rPr>
          <w:b/>
          <w:color w:val="auto"/>
          <w:sz w:val="24"/>
        </w:rPr>
        <w:t>八、合同授予</w:t>
      </w:r>
    </w:p>
    <w:p w14:paraId="601C6C9A">
      <w:pPr>
        <w:tabs>
          <w:tab w:val="left" w:pos="0"/>
        </w:tabs>
        <w:snapToGrid w:val="0"/>
        <w:rPr>
          <w:b/>
          <w:color w:val="auto"/>
          <w:szCs w:val="21"/>
        </w:rPr>
      </w:pPr>
      <w:r>
        <w:rPr>
          <w:b/>
          <w:color w:val="auto"/>
          <w:szCs w:val="21"/>
        </w:rPr>
        <w:t>24.合同主要条款：</w:t>
      </w:r>
      <w:r>
        <w:rPr>
          <w:color w:val="auto"/>
          <w:szCs w:val="21"/>
        </w:rPr>
        <w:t>详见“第六部分拟签订的合同文本”。</w:t>
      </w:r>
    </w:p>
    <w:p w14:paraId="6D73EDC7">
      <w:pPr>
        <w:tabs>
          <w:tab w:val="left" w:pos="0"/>
        </w:tabs>
        <w:snapToGrid w:val="0"/>
        <w:rPr>
          <w:b/>
          <w:color w:val="auto"/>
          <w:szCs w:val="21"/>
        </w:rPr>
      </w:pPr>
      <w:r>
        <w:rPr>
          <w:b/>
          <w:color w:val="auto"/>
          <w:szCs w:val="21"/>
        </w:rPr>
        <w:t>25.合同的签订</w:t>
      </w:r>
    </w:p>
    <w:p w14:paraId="1897B7B0">
      <w:pPr>
        <w:widowControl/>
        <w:shd w:val="clear" w:color="auto" w:fill="FFFFFF"/>
        <w:snapToGrid w:val="0"/>
        <w:ind w:firstLine="480"/>
        <w:jc w:val="left"/>
        <w:rPr>
          <w:color w:val="auto"/>
          <w:kern w:val="0"/>
          <w:szCs w:val="21"/>
        </w:rPr>
      </w:pPr>
      <w:r>
        <w:rPr>
          <w:color w:val="auto"/>
          <w:szCs w:val="21"/>
        </w:rPr>
        <w:t>25.1</w:t>
      </w:r>
      <w:r>
        <w:rPr>
          <w:color w:val="auto"/>
          <w:kern w:val="0"/>
          <w:szCs w:val="21"/>
        </w:rPr>
        <w:t>除不可抗力等特殊情况外，原则上</w:t>
      </w:r>
      <w:r>
        <w:rPr>
          <w:rFonts w:hint="eastAsia"/>
          <w:color w:val="auto"/>
          <w:kern w:val="0"/>
          <w:szCs w:val="21"/>
        </w:rPr>
        <w:t>招标人</w:t>
      </w:r>
      <w:r>
        <w:rPr>
          <w:color w:val="auto"/>
          <w:kern w:val="0"/>
          <w:szCs w:val="21"/>
        </w:rPr>
        <w:t>应当在</w:t>
      </w:r>
      <w:r>
        <w:rPr>
          <w:rFonts w:hint="eastAsia"/>
          <w:color w:val="auto"/>
          <w:kern w:val="0"/>
          <w:szCs w:val="21"/>
        </w:rPr>
        <w:t>中标（成交）</w:t>
      </w:r>
      <w:r>
        <w:rPr>
          <w:color w:val="auto"/>
          <w:kern w:val="0"/>
          <w:szCs w:val="21"/>
        </w:rPr>
        <w:t>通知书发出之日起30日内，与</w:t>
      </w:r>
      <w:r>
        <w:rPr>
          <w:rFonts w:hint="eastAsia"/>
          <w:color w:val="auto"/>
          <w:kern w:val="0"/>
          <w:szCs w:val="21"/>
        </w:rPr>
        <w:t>中标（成交）</w:t>
      </w:r>
      <w:r>
        <w:rPr>
          <w:color w:val="auto"/>
          <w:kern w:val="0"/>
          <w:szCs w:val="21"/>
        </w:rPr>
        <w:t>供应商按照招标文件确定的事项签订政府采购合同，并在签订之日起2个工作日内将政府采购合同在浙江政府采购网上公告。鼓励有条件的</w:t>
      </w:r>
      <w:r>
        <w:rPr>
          <w:rFonts w:hint="eastAsia"/>
          <w:color w:val="auto"/>
          <w:kern w:val="0"/>
          <w:szCs w:val="21"/>
        </w:rPr>
        <w:t>招标人</w:t>
      </w:r>
      <w:r>
        <w:rPr>
          <w:color w:val="auto"/>
          <w:kern w:val="0"/>
          <w:szCs w:val="21"/>
        </w:rPr>
        <w:t>视情缩减采购合同签订时限，提高采购效率，杜绝“冷、硬、横、推”等不当行为。</w:t>
      </w:r>
    </w:p>
    <w:p w14:paraId="74B408C4">
      <w:pPr>
        <w:pStyle w:val="427"/>
        <w:snapToGrid w:val="0"/>
        <w:spacing w:before="0" w:line="240" w:lineRule="auto"/>
        <w:ind w:firstLine="420"/>
        <w:rPr>
          <w:color w:val="auto"/>
          <w:kern w:val="0"/>
          <w:sz w:val="21"/>
          <w:szCs w:val="21"/>
        </w:rPr>
      </w:pPr>
      <w:r>
        <w:rPr>
          <w:color w:val="auto"/>
          <w:kern w:val="0"/>
          <w:sz w:val="21"/>
          <w:szCs w:val="21"/>
          <w:lang w:val="zh-CN"/>
        </w:rPr>
        <w:t>25.2</w:t>
      </w:r>
      <w:r>
        <w:rPr>
          <w:rFonts w:hint="eastAsia"/>
          <w:color w:val="auto"/>
          <w:kern w:val="0"/>
          <w:sz w:val="21"/>
          <w:szCs w:val="21"/>
          <w:lang w:val="zh-CN"/>
        </w:rPr>
        <w:t>中标（成交）</w:t>
      </w:r>
      <w:r>
        <w:rPr>
          <w:color w:val="auto"/>
          <w:kern w:val="0"/>
          <w:sz w:val="21"/>
          <w:szCs w:val="21"/>
          <w:lang w:val="zh-CN"/>
        </w:rPr>
        <w:t>人按规定的日期、时间、地点，由法定代表人或其授权代表与</w:t>
      </w:r>
      <w:r>
        <w:rPr>
          <w:rFonts w:hint="eastAsia"/>
          <w:color w:val="auto"/>
          <w:kern w:val="0"/>
          <w:sz w:val="21"/>
          <w:szCs w:val="21"/>
          <w:lang w:val="zh-CN"/>
        </w:rPr>
        <w:t>招标人</w:t>
      </w:r>
      <w:r>
        <w:rPr>
          <w:color w:val="auto"/>
          <w:kern w:val="0"/>
          <w:sz w:val="21"/>
          <w:szCs w:val="21"/>
          <w:lang w:val="zh-CN"/>
        </w:rPr>
        <w:t>代表签订合同。</w:t>
      </w:r>
    </w:p>
    <w:p w14:paraId="7C51D188">
      <w:pPr>
        <w:snapToGrid w:val="0"/>
        <w:ind w:firstLine="407" w:firstLineChars="194"/>
        <w:rPr>
          <w:color w:val="auto"/>
          <w:szCs w:val="21"/>
        </w:rPr>
      </w:pPr>
      <w:r>
        <w:rPr>
          <w:color w:val="auto"/>
          <w:szCs w:val="21"/>
        </w:rPr>
        <w:t>25.3</w:t>
      </w:r>
      <w:r>
        <w:rPr>
          <w:rFonts w:hint="eastAsia"/>
          <w:color w:val="auto"/>
          <w:szCs w:val="21"/>
        </w:rPr>
        <w:t>招标人</w:t>
      </w:r>
      <w:r>
        <w:rPr>
          <w:color w:val="auto"/>
          <w:szCs w:val="21"/>
        </w:rPr>
        <w:t>不得向</w:t>
      </w:r>
      <w:r>
        <w:rPr>
          <w:rFonts w:hint="eastAsia"/>
          <w:color w:val="auto"/>
          <w:szCs w:val="21"/>
        </w:rPr>
        <w:t>中标（成交）</w:t>
      </w:r>
      <w:r>
        <w:rPr>
          <w:color w:val="auto"/>
          <w:szCs w:val="21"/>
        </w:rPr>
        <w:t>人提出超出招标文件以外的任何要求作为签订合同的条件，不得与</w:t>
      </w:r>
      <w:r>
        <w:rPr>
          <w:rFonts w:hint="eastAsia"/>
          <w:color w:val="auto"/>
          <w:szCs w:val="21"/>
        </w:rPr>
        <w:t>中标（成交）</w:t>
      </w:r>
      <w:r>
        <w:rPr>
          <w:color w:val="auto"/>
          <w:szCs w:val="21"/>
        </w:rPr>
        <w:t>供应商订立背离招标文件确定的合同文本以及采购标的、规格型号、采购金额、采购数量、技术和服务要求等实质性内容的协议。</w:t>
      </w:r>
    </w:p>
    <w:p w14:paraId="15EB5172">
      <w:pPr>
        <w:snapToGrid w:val="0"/>
        <w:ind w:firstLine="407" w:firstLineChars="194"/>
        <w:rPr>
          <w:color w:val="auto"/>
          <w:szCs w:val="21"/>
        </w:rPr>
      </w:pPr>
      <w:r>
        <w:rPr>
          <w:color w:val="auto"/>
          <w:szCs w:val="21"/>
        </w:rPr>
        <w:t>25.4如签订合同并生效后，供应商无故拒绝或延期，除按照合同条款处理外，列入不良行为记录一次，并给予通报。</w:t>
      </w:r>
    </w:p>
    <w:p w14:paraId="5A11BC52">
      <w:pPr>
        <w:pStyle w:val="427"/>
        <w:snapToGrid w:val="0"/>
        <w:spacing w:before="0" w:line="240" w:lineRule="auto"/>
        <w:ind w:firstLine="420"/>
        <w:rPr>
          <w:color w:val="auto"/>
          <w:sz w:val="21"/>
          <w:szCs w:val="21"/>
        </w:rPr>
      </w:pPr>
      <w:r>
        <w:rPr>
          <w:color w:val="auto"/>
          <w:sz w:val="21"/>
          <w:szCs w:val="21"/>
        </w:rPr>
        <w:t>25.5</w:t>
      </w:r>
      <w:r>
        <w:rPr>
          <w:rFonts w:hint="eastAsia"/>
          <w:color w:val="auto"/>
          <w:sz w:val="21"/>
          <w:szCs w:val="21"/>
        </w:rPr>
        <w:t>中标（成交）</w:t>
      </w:r>
      <w:r>
        <w:rPr>
          <w:color w:val="auto"/>
          <w:sz w:val="21"/>
          <w:szCs w:val="21"/>
        </w:rPr>
        <w:t>供应商拒绝与</w:t>
      </w:r>
      <w:r>
        <w:rPr>
          <w:rFonts w:hint="eastAsia"/>
          <w:color w:val="auto"/>
          <w:sz w:val="21"/>
          <w:szCs w:val="21"/>
        </w:rPr>
        <w:t>招标人</w:t>
      </w:r>
      <w:r>
        <w:rPr>
          <w:color w:val="auto"/>
          <w:sz w:val="21"/>
          <w:szCs w:val="21"/>
        </w:rPr>
        <w:t>签订合同的，</w:t>
      </w:r>
      <w:r>
        <w:rPr>
          <w:rFonts w:hint="eastAsia"/>
          <w:color w:val="auto"/>
          <w:sz w:val="21"/>
          <w:szCs w:val="21"/>
        </w:rPr>
        <w:t>招标人</w:t>
      </w:r>
      <w:r>
        <w:rPr>
          <w:color w:val="auto"/>
          <w:sz w:val="21"/>
          <w:szCs w:val="21"/>
        </w:rPr>
        <w:t>可以按照评审报告推荐的</w:t>
      </w:r>
      <w:r>
        <w:rPr>
          <w:rFonts w:hint="eastAsia"/>
          <w:color w:val="auto"/>
          <w:sz w:val="21"/>
          <w:szCs w:val="21"/>
        </w:rPr>
        <w:t>中标（成交）</w:t>
      </w:r>
      <w:r>
        <w:rPr>
          <w:color w:val="auto"/>
          <w:sz w:val="21"/>
          <w:szCs w:val="21"/>
        </w:rPr>
        <w:t>候选人名单排序，确定下一候选人为</w:t>
      </w:r>
      <w:r>
        <w:rPr>
          <w:rFonts w:hint="eastAsia"/>
          <w:color w:val="auto"/>
          <w:sz w:val="21"/>
          <w:szCs w:val="21"/>
        </w:rPr>
        <w:t>中标（成交）</w:t>
      </w:r>
      <w:r>
        <w:rPr>
          <w:color w:val="auto"/>
          <w:sz w:val="21"/>
          <w:szCs w:val="21"/>
        </w:rPr>
        <w:t>供应商，也可以重新开展政府采购活动。</w:t>
      </w:r>
    </w:p>
    <w:p w14:paraId="24D0F9F3">
      <w:pPr>
        <w:pStyle w:val="427"/>
        <w:snapToGrid w:val="0"/>
        <w:spacing w:before="0" w:line="240" w:lineRule="auto"/>
        <w:ind w:firstLine="420"/>
        <w:rPr>
          <w:color w:val="auto"/>
          <w:sz w:val="21"/>
          <w:szCs w:val="21"/>
        </w:rPr>
      </w:pPr>
      <w:r>
        <w:rPr>
          <w:color w:val="auto"/>
          <w:sz w:val="21"/>
          <w:szCs w:val="21"/>
        </w:rPr>
        <w:t>25.6采购合同由</w:t>
      </w:r>
      <w:r>
        <w:rPr>
          <w:rFonts w:hint="eastAsia"/>
          <w:color w:val="auto"/>
          <w:sz w:val="21"/>
          <w:szCs w:val="21"/>
        </w:rPr>
        <w:t>招标人</w:t>
      </w:r>
      <w:r>
        <w:rPr>
          <w:color w:val="auto"/>
          <w:sz w:val="21"/>
          <w:szCs w:val="21"/>
        </w:rPr>
        <w:t>与</w:t>
      </w:r>
      <w:r>
        <w:rPr>
          <w:rFonts w:hint="eastAsia"/>
          <w:color w:val="auto"/>
          <w:sz w:val="21"/>
          <w:szCs w:val="21"/>
        </w:rPr>
        <w:t>中标（成交）</w:t>
      </w:r>
      <w:r>
        <w:rPr>
          <w:color w:val="auto"/>
          <w:sz w:val="21"/>
          <w:szCs w:val="21"/>
        </w:rPr>
        <w:t>供应商根据招标文件、投标文件等内容通过政府采购电子交易平台在线签订，自动备案。</w:t>
      </w:r>
    </w:p>
    <w:p w14:paraId="59FAB27B">
      <w:pPr>
        <w:tabs>
          <w:tab w:val="left" w:pos="0"/>
        </w:tabs>
        <w:snapToGrid w:val="0"/>
        <w:rPr>
          <w:b/>
          <w:color w:val="auto"/>
          <w:szCs w:val="21"/>
        </w:rPr>
      </w:pPr>
      <w:r>
        <w:rPr>
          <w:b/>
          <w:color w:val="auto"/>
          <w:szCs w:val="21"/>
        </w:rPr>
        <w:t>26.履约保证金</w:t>
      </w:r>
    </w:p>
    <w:p w14:paraId="0297F267">
      <w:pPr>
        <w:tabs>
          <w:tab w:val="left" w:pos="0"/>
        </w:tabs>
        <w:snapToGrid w:val="0"/>
        <w:ind w:firstLine="482"/>
        <w:rPr>
          <w:color w:val="auto"/>
          <w:szCs w:val="21"/>
        </w:rPr>
      </w:pPr>
      <w:r>
        <w:rPr>
          <w:color w:val="auto"/>
          <w:szCs w:val="21"/>
        </w:rPr>
        <w:t>本项目免收履约保证金</w:t>
      </w:r>
      <w:r>
        <w:rPr>
          <w:rFonts w:hint="eastAsia"/>
          <w:color w:val="auto"/>
          <w:szCs w:val="21"/>
        </w:rPr>
        <w:t>（</w:t>
      </w:r>
      <w:r>
        <w:rPr>
          <w:color w:val="auto"/>
          <w:szCs w:val="21"/>
        </w:rPr>
        <w:t>列入不良行为记录名单的供应商参加浙江政府采购活动须按照《中华人民共和国政府采购法实施条例》第三十三条、第四十八条规定缴纳不超过合同金额10%的履约保证金</w:t>
      </w:r>
      <w:r>
        <w:rPr>
          <w:rFonts w:hint="eastAsia"/>
          <w:color w:val="auto"/>
          <w:szCs w:val="21"/>
        </w:rPr>
        <w:t>）</w:t>
      </w:r>
      <w:r>
        <w:rPr>
          <w:color w:val="auto"/>
          <w:szCs w:val="21"/>
        </w:rPr>
        <w:t>。</w:t>
      </w:r>
    </w:p>
    <w:p w14:paraId="63E38ABA">
      <w:pPr>
        <w:pStyle w:val="4"/>
        <w:numPr>
          <w:ilvl w:val="0"/>
          <w:numId w:val="0"/>
        </w:numPr>
        <w:tabs>
          <w:tab w:val="left" w:pos="312"/>
        </w:tabs>
        <w:adjustRightInd w:val="0"/>
        <w:snapToGrid w:val="0"/>
        <w:spacing w:line="240" w:lineRule="auto"/>
        <w:rPr>
          <w:rFonts w:ascii="Times New Roman" w:hAnsi="Times New Roman" w:eastAsia="宋体"/>
          <w:snapToGrid w:val="0"/>
          <w:color w:val="auto"/>
          <w:kern w:val="28"/>
          <w:sz w:val="21"/>
          <w:szCs w:val="21"/>
          <w:lang w:val="en-US"/>
        </w:rPr>
      </w:pPr>
      <w:r>
        <w:rPr>
          <w:rFonts w:ascii="Times New Roman" w:hAnsi="Times New Roman" w:eastAsia="宋体"/>
          <w:snapToGrid w:val="0"/>
          <w:color w:val="auto"/>
          <w:kern w:val="28"/>
          <w:sz w:val="21"/>
          <w:szCs w:val="21"/>
          <w:lang w:val="en-US"/>
        </w:rPr>
        <w:t>27.预付款</w:t>
      </w:r>
    </w:p>
    <w:p w14:paraId="549A6250">
      <w:pPr>
        <w:snapToGrid w:val="0"/>
        <w:ind w:firstLine="420" w:firstLineChars="200"/>
        <w:rPr>
          <w:b/>
          <w:color w:val="auto"/>
          <w:szCs w:val="21"/>
        </w:rPr>
      </w:pPr>
      <w:r>
        <w:rPr>
          <w:color w:val="auto"/>
          <w:szCs w:val="21"/>
        </w:rPr>
        <w:t>采购单位应当在政府采购合同中约定预付款，对中小企业合同预付款比例原则上不低于合同金额的40％，不高于合同金额的70%</w:t>
      </w:r>
      <w:r>
        <w:rPr>
          <w:rFonts w:hint="eastAsia"/>
          <w:color w:val="auto"/>
          <w:szCs w:val="21"/>
        </w:rPr>
        <w:t>；</w:t>
      </w:r>
      <w:r>
        <w:rPr>
          <w:color w:val="auto"/>
          <w:szCs w:val="21"/>
        </w:rPr>
        <w:t>项目分年安排预算的，每年预付款比例不低于项目年度计划支付资金额的40％，不高于合同金额的70%</w:t>
      </w:r>
      <w:r>
        <w:rPr>
          <w:rFonts w:hint="eastAsia"/>
          <w:color w:val="auto"/>
          <w:szCs w:val="21"/>
        </w:rPr>
        <w:t>；</w:t>
      </w:r>
      <w:r>
        <w:rPr>
          <w:color w:val="auto"/>
          <w:szCs w:val="21"/>
        </w:rPr>
        <w:t>采购项目实施以人工投入为主的，可适当降低预付款比例，但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5个工作日内支付。政府采购工程以及与工程建设有关的货物、服务，采用招标方式采购的，预付款从其相关规定。供应商可登录政采云前台大厅选择金融服务</w:t>
      </w:r>
      <w:r>
        <w:rPr>
          <w:snapToGrid w:val="0"/>
          <w:color w:val="auto"/>
          <w:kern w:val="28"/>
          <w:szCs w:val="21"/>
        </w:rPr>
        <w:t>—[</w:t>
      </w:r>
      <w:r>
        <w:rPr>
          <w:color w:val="auto"/>
          <w:szCs w:val="21"/>
        </w:rPr>
        <w:t>保函保险服务</w:t>
      </w:r>
      <w:r>
        <w:rPr>
          <w:snapToGrid w:val="0"/>
          <w:color w:val="auto"/>
          <w:kern w:val="28"/>
          <w:szCs w:val="21"/>
        </w:rPr>
        <w:t>]</w:t>
      </w:r>
      <w:r>
        <w:rPr>
          <w:color w:val="auto"/>
          <w:szCs w:val="21"/>
        </w:rPr>
        <w:t>出具预付款保函，具体步骤：选择产品—填写供应商信息—选择</w:t>
      </w:r>
      <w:r>
        <w:rPr>
          <w:rFonts w:hint="eastAsia"/>
          <w:color w:val="auto"/>
          <w:szCs w:val="21"/>
        </w:rPr>
        <w:t>中标（成交）</w:t>
      </w:r>
      <w:r>
        <w:rPr>
          <w:color w:val="auto"/>
          <w:szCs w:val="21"/>
        </w:rPr>
        <w:t>项目—确认信息—等待保险/保函受理—确认保单—支付保费—成功出单。政采云金融专线400-903-9583。</w:t>
      </w:r>
    </w:p>
    <w:p w14:paraId="0365D021">
      <w:pPr>
        <w:snapToGrid w:val="0"/>
        <w:jc w:val="center"/>
        <w:rPr>
          <w:b/>
          <w:color w:val="auto"/>
          <w:szCs w:val="21"/>
        </w:rPr>
      </w:pPr>
      <w:r>
        <w:rPr>
          <w:b/>
          <w:color w:val="auto"/>
          <w:sz w:val="24"/>
        </w:rPr>
        <w:t>九、电子交易活动的中止</w:t>
      </w:r>
    </w:p>
    <w:p w14:paraId="6698489A">
      <w:pPr>
        <w:tabs>
          <w:tab w:val="left" w:pos="0"/>
        </w:tabs>
        <w:snapToGrid w:val="0"/>
        <w:rPr>
          <w:b/>
          <w:color w:val="auto"/>
          <w:szCs w:val="21"/>
        </w:rPr>
      </w:pPr>
      <w:r>
        <w:rPr>
          <w:b/>
          <w:color w:val="auto"/>
          <w:szCs w:val="21"/>
        </w:rPr>
        <w:t>28</w:t>
      </w:r>
      <w:r>
        <w:rPr>
          <w:rFonts w:hint="eastAsia"/>
          <w:b/>
          <w:color w:val="auto"/>
          <w:szCs w:val="21"/>
        </w:rPr>
        <w:t>.</w:t>
      </w:r>
      <w:r>
        <w:rPr>
          <w:b/>
          <w:color w:val="auto"/>
          <w:szCs w:val="21"/>
        </w:rPr>
        <w:t>电子交易活动的中止</w:t>
      </w:r>
    </w:p>
    <w:p w14:paraId="2D1900F0">
      <w:pPr>
        <w:tabs>
          <w:tab w:val="left" w:pos="0"/>
        </w:tabs>
        <w:snapToGrid w:val="0"/>
        <w:ind w:firstLine="480"/>
        <w:rPr>
          <w:color w:val="auto"/>
          <w:kern w:val="0"/>
          <w:szCs w:val="21"/>
        </w:rPr>
      </w:pPr>
      <w:r>
        <w:rPr>
          <w:color w:val="auto"/>
          <w:kern w:val="0"/>
          <w:szCs w:val="21"/>
        </w:rPr>
        <w:t>采购过程中出现以下情形，导致电子交易平台无法正常运行，或者无法保证电子交易的公平、公正和安全时，</w:t>
      </w:r>
      <w:r>
        <w:rPr>
          <w:bCs/>
          <w:color w:val="auto"/>
          <w:kern w:val="0"/>
          <w:szCs w:val="21"/>
        </w:rPr>
        <w:t>招标代理</w:t>
      </w:r>
      <w:r>
        <w:rPr>
          <w:color w:val="auto"/>
          <w:kern w:val="0"/>
          <w:szCs w:val="21"/>
        </w:rPr>
        <w:t>机构可中止电子交易活动：</w:t>
      </w:r>
    </w:p>
    <w:p w14:paraId="14B70CFD">
      <w:pPr>
        <w:tabs>
          <w:tab w:val="left" w:pos="0"/>
        </w:tabs>
        <w:snapToGrid w:val="0"/>
        <w:ind w:firstLine="480"/>
        <w:rPr>
          <w:color w:val="auto"/>
          <w:kern w:val="0"/>
          <w:szCs w:val="21"/>
        </w:rPr>
      </w:pPr>
      <w:r>
        <w:rPr>
          <w:color w:val="auto"/>
          <w:kern w:val="0"/>
          <w:szCs w:val="21"/>
        </w:rPr>
        <w:t>28.1电子交易平台发生故障而无法登录访问的</w:t>
      </w:r>
      <w:r>
        <w:rPr>
          <w:rFonts w:hint="eastAsia"/>
          <w:color w:val="auto"/>
          <w:kern w:val="0"/>
          <w:szCs w:val="21"/>
        </w:rPr>
        <w:t>；</w:t>
      </w:r>
    </w:p>
    <w:p w14:paraId="35F172CD">
      <w:pPr>
        <w:tabs>
          <w:tab w:val="left" w:pos="0"/>
        </w:tabs>
        <w:snapToGrid w:val="0"/>
        <w:ind w:firstLine="480"/>
        <w:rPr>
          <w:color w:val="auto"/>
          <w:kern w:val="0"/>
          <w:szCs w:val="21"/>
        </w:rPr>
      </w:pPr>
      <w:r>
        <w:rPr>
          <w:color w:val="auto"/>
          <w:kern w:val="0"/>
          <w:szCs w:val="21"/>
        </w:rPr>
        <w:t>28.2电子交易平台应用或数据库出现错误，不能进行正常操作的</w:t>
      </w:r>
      <w:r>
        <w:rPr>
          <w:rFonts w:hint="eastAsia"/>
          <w:color w:val="auto"/>
          <w:kern w:val="0"/>
          <w:szCs w:val="21"/>
        </w:rPr>
        <w:t>；</w:t>
      </w:r>
    </w:p>
    <w:p w14:paraId="541B9A30">
      <w:pPr>
        <w:tabs>
          <w:tab w:val="left" w:pos="0"/>
        </w:tabs>
        <w:snapToGrid w:val="0"/>
        <w:ind w:firstLine="480"/>
        <w:rPr>
          <w:color w:val="auto"/>
          <w:kern w:val="0"/>
          <w:szCs w:val="21"/>
        </w:rPr>
      </w:pPr>
      <w:r>
        <w:rPr>
          <w:color w:val="auto"/>
          <w:kern w:val="0"/>
          <w:szCs w:val="21"/>
        </w:rPr>
        <w:t>28.3电子交易平台发现严重安全漏洞，有潜在泄密危险的</w:t>
      </w:r>
      <w:r>
        <w:rPr>
          <w:rFonts w:hint="eastAsia"/>
          <w:color w:val="auto"/>
          <w:kern w:val="0"/>
          <w:szCs w:val="21"/>
        </w:rPr>
        <w:t>；</w:t>
      </w:r>
    </w:p>
    <w:p w14:paraId="3DDCF5FC">
      <w:pPr>
        <w:tabs>
          <w:tab w:val="left" w:pos="0"/>
        </w:tabs>
        <w:snapToGrid w:val="0"/>
        <w:ind w:firstLine="480"/>
        <w:rPr>
          <w:color w:val="auto"/>
          <w:kern w:val="0"/>
          <w:szCs w:val="21"/>
        </w:rPr>
      </w:pPr>
      <w:r>
        <w:rPr>
          <w:color w:val="auto"/>
          <w:kern w:val="0"/>
          <w:szCs w:val="21"/>
        </w:rPr>
        <w:t>28.4病毒发作导致不能进行正常操作的</w:t>
      </w:r>
      <w:r>
        <w:rPr>
          <w:rFonts w:hint="eastAsia"/>
          <w:color w:val="auto"/>
          <w:kern w:val="0"/>
          <w:szCs w:val="21"/>
        </w:rPr>
        <w:t>；</w:t>
      </w:r>
    </w:p>
    <w:p w14:paraId="4B4902E4">
      <w:pPr>
        <w:tabs>
          <w:tab w:val="left" w:pos="0"/>
        </w:tabs>
        <w:snapToGrid w:val="0"/>
        <w:ind w:firstLine="480"/>
        <w:rPr>
          <w:color w:val="auto"/>
          <w:kern w:val="0"/>
          <w:szCs w:val="21"/>
        </w:rPr>
      </w:pPr>
      <w:r>
        <w:rPr>
          <w:color w:val="auto"/>
          <w:kern w:val="0"/>
          <w:szCs w:val="21"/>
        </w:rPr>
        <w:t>28.5其他无法保证电子交易的公平、公正和安全的情况。</w:t>
      </w:r>
    </w:p>
    <w:p w14:paraId="0B830F0B">
      <w:pPr>
        <w:tabs>
          <w:tab w:val="left" w:pos="0"/>
        </w:tabs>
        <w:snapToGrid w:val="0"/>
        <w:rPr>
          <w:b/>
          <w:color w:val="auto"/>
          <w:kern w:val="0"/>
          <w:szCs w:val="21"/>
        </w:rPr>
      </w:pPr>
      <w:r>
        <w:rPr>
          <w:b/>
          <w:color w:val="auto"/>
          <w:kern w:val="0"/>
          <w:szCs w:val="21"/>
        </w:rPr>
        <w:t>29.重新采购</w:t>
      </w:r>
    </w:p>
    <w:p w14:paraId="729A7F14">
      <w:pPr>
        <w:tabs>
          <w:tab w:val="left" w:pos="0"/>
        </w:tabs>
        <w:snapToGrid w:val="0"/>
        <w:ind w:firstLine="435"/>
        <w:rPr>
          <w:color w:val="auto"/>
          <w:kern w:val="0"/>
          <w:szCs w:val="21"/>
        </w:rPr>
      </w:pPr>
      <w:r>
        <w:rPr>
          <w:color w:val="auto"/>
          <w:kern w:val="0"/>
          <w:szCs w:val="21"/>
        </w:rPr>
        <w:t>出现以上情形，不影响采购公平、公正性的，采购组织机构可以待上述情形消除后继续组织电子交易活动，也可以决定某些环节以纸质形式进行</w:t>
      </w:r>
      <w:r>
        <w:rPr>
          <w:rFonts w:hint="eastAsia"/>
          <w:color w:val="auto"/>
          <w:kern w:val="0"/>
          <w:szCs w:val="21"/>
        </w:rPr>
        <w:t>；</w:t>
      </w:r>
      <w:r>
        <w:rPr>
          <w:color w:val="auto"/>
          <w:kern w:val="0"/>
          <w:szCs w:val="21"/>
        </w:rPr>
        <w:t>影响或可能影响采购公平、公正性的，应当重新采购。</w:t>
      </w:r>
      <w:bookmarkStart w:id="27" w:name="_Hlt68057669"/>
      <w:bookmarkEnd w:id="27"/>
      <w:bookmarkStart w:id="28" w:name="_Hlt74730295"/>
      <w:bookmarkEnd w:id="28"/>
      <w:bookmarkStart w:id="29" w:name="_Hlt75236101"/>
      <w:bookmarkEnd w:id="29"/>
      <w:bookmarkStart w:id="30" w:name="_Hlt74729768"/>
      <w:bookmarkEnd w:id="30"/>
      <w:bookmarkStart w:id="31" w:name="_Hlt74714665"/>
      <w:bookmarkEnd w:id="31"/>
      <w:bookmarkStart w:id="32" w:name="_Hlt74707468"/>
      <w:bookmarkEnd w:id="32"/>
      <w:bookmarkStart w:id="33" w:name="_Hlt75236290"/>
      <w:bookmarkEnd w:id="33"/>
      <w:bookmarkStart w:id="34" w:name="_Hlt68072990"/>
      <w:bookmarkEnd w:id="34"/>
      <w:bookmarkStart w:id="35" w:name="_Hlt75236011"/>
      <w:bookmarkEnd w:id="35"/>
    </w:p>
    <w:p w14:paraId="1E13BCBF">
      <w:pPr>
        <w:snapToGrid w:val="0"/>
        <w:jc w:val="center"/>
        <w:outlineLvl w:val="0"/>
        <w:rPr>
          <w:b/>
          <w:color w:val="auto"/>
          <w:sz w:val="24"/>
        </w:rPr>
      </w:pPr>
      <w:r>
        <w:rPr>
          <w:b/>
          <w:color w:val="auto"/>
          <w:sz w:val="24"/>
        </w:rPr>
        <w:t>十、验收</w:t>
      </w:r>
    </w:p>
    <w:p w14:paraId="2C649BB3">
      <w:pPr>
        <w:pStyle w:val="24"/>
        <w:snapToGrid w:val="0"/>
        <w:spacing w:line="240" w:lineRule="auto"/>
        <w:ind w:firstLine="0" w:firstLineChars="0"/>
        <w:rPr>
          <w:rFonts w:ascii="Times New Roman" w:hAnsi="Times New Roman"/>
          <w:b/>
          <w:color w:val="auto"/>
          <w:sz w:val="21"/>
          <w:szCs w:val="21"/>
        </w:rPr>
      </w:pPr>
      <w:r>
        <w:rPr>
          <w:rFonts w:ascii="Times New Roman" w:hAnsi="Times New Roman"/>
          <w:b/>
          <w:color w:val="auto"/>
          <w:sz w:val="21"/>
          <w:szCs w:val="21"/>
        </w:rPr>
        <w:t>30.验收</w:t>
      </w:r>
    </w:p>
    <w:p w14:paraId="7E8516EE">
      <w:pPr>
        <w:tabs>
          <w:tab w:val="left" w:pos="0"/>
        </w:tabs>
        <w:snapToGrid w:val="0"/>
        <w:ind w:firstLine="480"/>
        <w:rPr>
          <w:color w:val="auto"/>
          <w:kern w:val="0"/>
          <w:szCs w:val="21"/>
        </w:rPr>
      </w:pPr>
      <w:r>
        <w:rPr>
          <w:color w:val="auto"/>
          <w:kern w:val="0"/>
          <w:szCs w:val="21"/>
        </w:rPr>
        <w:t>30.1</w:t>
      </w:r>
      <w:r>
        <w:rPr>
          <w:rFonts w:hint="eastAsia"/>
          <w:color w:val="auto"/>
          <w:kern w:val="0"/>
          <w:szCs w:val="21"/>
        </w:rPr>
        <w:t>招标人</w:t>
      </w:r>
      <w:r>
        <w:rPr>
          <w:color w:val="auto"/>
          <w:kern w:val="0"/>
          <w:szCs w:val="21"/>
        </w:rPr>
        <w:t>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7C98AEF1">
      <w:pPr>
        <w:tabs>
          <w:tab w:val="left" w:pos="0"/>
        </w:tabs>
        <w:snapToGrid w:val="0"/>
        <w:ind w:firstLine="480"/>
        <w:rPr>
          <w:color w:val="auto"/>
          <w:kern w:val="0"/>
          <w:szCs w:val="21"/>
        </w:rPr>
      </w:pPr>
      <w:r>
        <w:rPr>
          <w:color w:val="auto"/>
          <w:kern w:val="0"/>
          <w:szCs w:val="21"/>
        </w:rPr>
        <w:t>30.2</w:t>
      </w:r>
      <w:r>
        <w:rPr>
          <w:rFonts w:hint="eastAsia"/>
          <w:color w:val="auto"/>
          <w:kern w:val="0"/>
          <w:szCs w:val="21"/>
        </w:rPr>
        <w:t>招标人</w:t>
      </w:r>
      <w:r>
        <w:rPr>
          <w:color w:val="auto"/>
          <w:kern w:val="0"/>
          <w:szCs w:val="21"/>
        </w:rPr>
        <w:t>可以邀请参加本项目的其他供应商或者第三方机构参与验收。参与验收的供应商或者第三方机构的意见作为验收书的参考资料一并存档。</w:t>
      </w:r>
    </w:p>
    <w:p w14:paraId="6D8B3B1E">
      <w:pPr>
        <w:tabs>
          <w:tab w:val="left" w:pos="0"/>
        </w:tabs>
        <w:snapToGrid w:val="0"/>
        <w:ind w:firstLine="480"/>
        <w:rPr>
          <w:color w:val="auto"/>
          <w:kern w:val="0"/>
          <w:szCs w:val="21"/>
        </w:rPr>
      </w:pPr>
      <w:r>
        <w:rPr>
          <w:color w:val="auto"/>
          <w:kern w:val="0"/>
          <w:szCs w:val="21"/>
        </w:rPr>
        <w:t>30.3严格按照采购合同开展履约验收。</w:t>
      </w:r>
      <w:r>
        <w:rPr>
          <w:rFonts w:hint="eastAsia"/>
          <w:color w:val="auto"/>
          <w:kern w:val="0"/>
          <w:szCs w:val="21"/>
        </w:rPr>
        <w:t>招标人</w:t>
      </w:r>
      <w:r>
        <w:rPr>
          <w:color w:val="auto"/>
          <w:kern w:val="0"/>
          <w:szCs w:val="21"/>
        </w:rPr>
        <w:t>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条件及履约保证金</w:t>
      </w:r>
      <w:r>
        <w:rPr>
          <w:rFonts w:hint="eastAsia" w:hAnsiTheme="minorEastAsia" w:eastAsiaTheme="minorEastAsia"/>
          <w:snapToGrid w:val="0"/>
          <w:color w:val="auto"/>
          <w:kern w:val="28"/>
          <w:szCs w:val="21"/>
        </w:rPr>
        <w:t>（如有）</w:t>
      </w:r>
      <w:r>
        <w:rPr>
          <w:color w:val="auto"/>
          <w:kern w:val="0"/>
          <w:szCs w:val="21"/>
        </w:rPr>
        <w:t>返还条件挂钩。履约验收的各项资料应当存档备查。</w:t>
      </w:r>
    </w:p>
    <w:p w14:paraId="5E0E807B">
      <w:pPr>
        <w:tabs>
          <w:tab w:val="left" w:pos="0"/>
        </w:tabs>
        <w:snapToGrid w:val="0"/>
        <w:ind w:firstLine="480"/>
        <w:rPr>
          <w:b/>
          <w:color w:val="auto"/>
          <w:szCs w:val="21"/>
        </w:rPr>
      </w:pPr>
      <w:r>
        <w:rPr>
          <w:color w:val="auto"/>
          <w:kern w:val="0"/>
          <w:szCs w:val="21"/>
        </w:rPr>
        <w:t>30.4验收合格的项目，</w:t>
      </w:r>
      <w:r>
        <w:rPr>
          <w:rFonts w:hint="eastAsia"/>
          <w:color w:val="auto"/>
          <w:kern w:val="0"/>
          <w:szCs w:val="21"/>
        </w:rPr>
        <w:t>招标人</w:t>
      </w:r>
      <w:r>
        <w:rPr>
          <w:color w:val="auto"/>
          <w:kern w:val="0"/>
          <w:szCs w:val="21"/>
        </w:rPr>
        <w:t>将根据采购合同的约定及时向供应商支付采购资金。验收不合格的项目，</w:t>
      </w:r>
      <w:r>
        <w:rPr>
          <w:rFonts w:hint="eastAsia"/>
          <w:color w:val="auto"/>
          <w:kern w:val="0"/>
          <w:szCs w:val="21"/>
        </w:rPr>
        <w:t>招标人</w:t>
      </w:r>
      <w:r>
        <w:rPr>
          <w:color w:val="auto"/>
          <w:kern w:val="0"/>
          <w:szCs w:val="21"/>
        </w:rPr>
        <w:t>将依法及时处理。采购合同的履行、违约责任和解决争议的方式等适用《中华人民共和国民法典》。供应商在履约过程中有政府采购法律法规规定的违法违规情形的，</w:t>
      </w:r>
      <w:r>
        <w:rPr>
          <w:rFonts w:hint="eastAsia"/>
          <w:color w:val="auto"/>
          <w:kern w:val="0"/>
          <w:szCs w:val="21"/>
        </w:rPr>
        <w:t>招标人</w:t>
      </w:r>
      <w:r>
        <w:rPr>
          <w:color w:val="auto"/>
          <w:kern w:val="0"/>
          <w:szCs w:val="21"/>
        </w:rPr>
        <w:t>应当及时报告同级政府采购监督管理部门。</w:t>
      </w:r>
    </w:p>
    <w:bookmarkEnd w:id="10"/>
    <w:p w14:paraId="62611C2A">
      <w:pPr>
        <w:tabs>
          <w:tab w:val="left" w:pos="0"/>
        </w:tabs>
        <w:snapToGrid w:val="0"/>
        <w:ind w:firstLine="435"/>
        <w:rPr>
          <w:b/>
          <w:color w:val="auto"/>
          <w:szCs w:val="21"/>
        </w:rPr>
      </w:pPr>
      <w:bookmarkStart w:id="36" w:name="第三部分"/>
      <w:bookmarkStart w:id="37" w:name="_Toc164416483"/>
      <w:r>
        <w:rPr>
          <w:b/>
          <w:color w:val="auto"/>
          <w:szCs w:val="21"/>
        </w:rPr>
        <w:br w:type="page"/>
      </w:r>
    </w:p>
    <w:p w14:paraId="2E7418F8">
      <w:pPr>
        <w:tabs>
          <w:tab w:val="left" w:pos="8280"/>
        </w:tabs>
        <w:autoSpaceDE w:val="0"/>
        <w:autoSpaceDN w:val="0"/>
        <w:snapToGrid w:val="0"/>
        <w:spacing w:line="360" w:lineRule="auto"/>
        <w:jc w:val="center"/>
        <w:rPr>
          <w:b/>
          <w:color w:val="auto"/>
          <w:sz w:val="36"/>
          <w:szCs w:val="20"/>
        </w:rPr>
      </w:pPr>
      <w:r>
        <w:rPr>
          <w:b/>
          <w:color w:val="auto"/>
          <w:sz w:val="36"/>
          <w:szCs w:val="20"/>
        </w:rPr>
        <w:t>第三部分 招标需求</w:t>
      </w:r>
    </w:p>
    <w:p w14:paraId="6D9180B1">
      <w:pPr>
        <w:snapToGrid w:val="0"/>
        <w:rPr>
          <w:b/>
          <w:bCs/>
          <w:color w:val="auto"/>
          <w:szCs w:val="21"/>
        </w:rPr>
      </w:pPr>
      <w:r>
        <w:rPr>
          <w:b/>
          <w:bCs/>
          <w:color w:val="auto"/>
          <w:szCs w:val="21"/>
        </w:rPr>
        <w:t>特别说明：</w:t>
      </w:r>
    </w:p>
    <w:p w14:paraId="265E1BA8">
      <w:pPr>
        <w:tabs>
          <w:tab w:val="left" w:pos="900"/>
        </w:tabs>
        <w:snapToGrid w:val="0"/>
        <w:ind w:firstLine="422" w:firstLineChars="200"/>
        <w:jc w:val="left"/>
        <w:rPr>
          <w:b/>
          <w:color w:val="auto"/>
          <w:szCs w:val="21"/>
        </w:rPr>
      </w:pPr>
      <w:r>
        <w:rPr>
          <w:b/>
          <w:color w:val="auto"/>
          <w:szCs w:val="21"/>
          <w:lang w:val="zh-CN"/>
        </w:rPr>
        <w:t>▲</w:t>
      </w:r>
      <w:r>
        <w:rPr>
          <w:b/>
          <w:color w:val="auto"/>
          <w:szCs w:val="21"/>
        </w:rPr>
        <w:t>1、招标文件要求的规格</w:t>
      </w:r>
      <w:r>
        <w:rPr>
          <w:rFonts w:hint="eastAsia"/>
          <w:b/>
          <w:color w:val="auto"/>
          <w:szCs w:val="21"/>
        </w:rPr>
        <w:t>型号</w:t>
      </w:r>
      <w:r>
        <w:rPr>
          <w:b/>
          <w:color w:val="auto"/>
          <w:szCs w:val="21"/>
        </w:rPr>
        <w:t>、技术参数</w:t>
      </w:r>
      <w:r>
        <w:rPr>
          <w:rFonts w:hint="eastAsia"/>
          <w:b/>
          <w:color w:val="auto"/>
          <w:szCs w:val="21"/>
        </w:rPr>
        <w:t>及主要性能指标</w:t>
      </w:r>
      <w:r>
        <w:rPr>
          <w:b/>
          <w:color w:val="auto"/>
          <w:szCs w:val="21"/>
        </w:rPr>
        <w:t>是为了对拟招标</w:t>
      </w:r>
      <w:r>
        <w:rPr>
          <w:rFonts w:hint="eastAsia"/>
          <w:b/>
          <w:color w:val="auto"/>
          <w:szCs w:val="21"/>
        </w:rPr>
        <w:t>产品</w:t>
      </w:r>
      <w:r>
        <w:rPr>
          <w:b/>
          <w:color w:val="auto"/>
          <w:szCs w:val="21"/>
        </w:rPr>
        <w:t>的技术指标和功能要求更好的说明，欢迎其他能满足本项目技术需求且性能相当的产品参加。产品性能是否相当，由评审小组按少数服从多数原则认定。</w:t>
      </w:r>
    </w:p>
    <w:p w14:paraId="23C59BEB">
      <w:pPr>
        <w:snapToGrid w:val="0"/>
        <w:ind w:firstLine="401" w:firstLineChars="190"/>
        <w:jc w:val="left"/>
        <w:rPr>
          <w:b/>
          <w:color w:val="auto"/>
          <w:szCs w:val="21"/>
        </w:rPr>
      </w:pPr>
      <w:r>
        <w:rPr>
          <w:b/>
          <w:color w:val="auto"/>
          <w:szCs w:val="21"/>
          <w:lang w:val="zh-CN"/>
        </w:rPr>
        <w:t>▲</w:t>
      </w:r>
      <w:r>
        <w:rPr>
          <w:b/>
          <w:color w:val="auto"/>
          <w:szCs w:val="21"/>
        </w:rPr>
        <w:t>2、本次采购的产品如属于国家实施强制性认证产品目录内的产品，</w:t>
      </w:r>
      <w:r>
        <w:rPr>
          <w:rFonts w:hint="eastAsia"/>
          <w:b/>
          <w:color w:val="auto"/>
          <w:szCs w:val="21"/>
        </w:rPr>
        <w:t>招标人</w:t>
      </w:r>
      <w:r>
        <w:rPr>
          <w:b/>
          <w:color w:val="auto"/>
          <w:szCs w:val="21"/>
        </w:rPr>
        <w:t>所投产品必须是按照《强制性产品认证管理规定》通过强制性认证的产品。</w:t>
      </w:r>
    </w:p>
    <w:p w14:paraId="533ED5D1">
      <w:pPr>
        <w:snapToGrid w:val="0"/>
        <w:ind w:firstLine="401" w:firstLineChars="190"/>
        <w:jc w:val="left"/>
        <w:rPr>
          <w:b/>
          <w:color w:val="auto"/>
          <w:szCs w:val="21"/>
        </w:rPr>
      </w:pPr>
      <w:r>
        <w:rPr>
          <w:b/>
          <w:color w:val="auto"/>
          <w:szCs w:val="21"/>
          <w:lang w:val="zh-CN"/>
        </w:rPr>
        <w:t>▲</w:t>
      </w:r>
      <w:r>
        <w:rPr>
          <w:rFonts w:hint="eastAsia"/>
          <w:b/>
          <w:color w:val="auto"/>
          <w:szCs w:val="21"/>
        </w:rPr>
        <w:t>3</w:t>
      </w:r>
      <w:r>
        <w:rPr>
          <w:b/>
          <w:color w:val="auto"/>
          <w:szCs w:val="21"/>
        </w:rPr>
        <w:t>、本项目仅允许非进口产品参与招标（注：非进口产品是指成品</w:t>
      </w:r>
      <w:r>
        <w:rPr>
          <w:rFonts w:hint="eastAsia"/>
          <w:b/>
          <w:color w:val="auto"/>
          <w:szCs w:val="21"/>
        </w:rPr>
        <w:t>产品</w:t>
      </w:r>
      <w:r>
        <w:rPr>
          <w:b/>
          <w:color w:val="auto"/>
          <w:szCs w:val="21"/>
        </w:rPr>
        <w:t>不是在国外生产或组装的）。</w:t>
      </w:r>
    </w:p>
    <w:p w14:paraId="0843FA47">
      <w:pPr>
        <w:snapToGrid w:val="0"/>
        <w:ind w:firstLine="401" w:firstLineChars="190"/>
        <w:jc w:val="left"/>
        <w:rPr>
          <w:b/>
          <w:color w:val="auto"/>
          <w:szCs w:val="21"/>
        </w:rPr>
      </w:pPr>
      <w:r>
        <w:rPr>
          <w:b/>
          <w:color w:val="auto"/>
          <w:szCs w:val="21"/>
          <w:lang w:val="zh-CN"/>
        </w:rPr>
        <w:t>▲</w:t>
      </w:r>
      <w:r>
        <w:rPr>
          <w:rFonts w:hint="eastAsia"/>
          <w:b/>
          <w:color w:val="auto"/>
          <w:szCs w:val="21"/>
        </w:rPr>
        <w:t>4</w:t>
      </w:r>
      <w:r>
        <w:rPr>
          <w:b/>
          <w:color w:val="auto"/>
          <w:szCs w:val="21"/>
        </w:rPr>
        <w:t>、招标需求中标</w:t>
      </w:r>
      <w:r>
        <w:rPr>
          <w:rFonts w:hint="eastAsia"/>
          <w:b/>
          <w:color w:val="auto"/>
          <w:szCs w:val="21"/>
        </w:rPr>
        <w:t>“</w:t>
      </w:r>
      <w:r>
        <w:rPr>
          <w:b/>
          <w:color w:val="auto"/>
          <w:szCs w:val="21"/>
        </w:rPr>
        <w:t>▲</w:t>
      </w:r>
      <w:r>
        <w:rPr>
          <w:rFonts w:hint="eastAsia"/>
          <w:b/>
          <w:color w:val="auto"/>
          <w:szCs w:val="21"/>
        </w:rPr>
        <w:t>”</w:t>
      </w:r>
      <w:r>
        <w:rPr>
          <w:b/>
          <w:color w:val="auto"/>
          <w:szCs w:val="21"/>
        </w:rPr>
        <w:t>选项为不可负偏离项，若有不满足作无效标处理</w:t>
      </w:r>
      <w:r>
        <w:rPr>
          <w:rFonts w:hint="eastAsia"/>
          <w:b/>
          <w:color w:val="auto"/>
          <w:szCs w:val="21"/>
        </w:rPr>
        <w:t>；采购产品清单中</w:t>
      </w:r>
      <w:r>
        <w:rPr>
          <w:b/>
          <w:color w:val="auto"/>
          <w:szCs w:val="21"/>
        </w:rPr>
        <w:t>标“</w:t>
      </w:r>
      <w:r>
        <w:rPr>
          <w:b/>
          <w:color w:val="auto"/>
          <w:sz w:val="18"/>
          <w:szCs w:val="18"/>
        </w:rPr>
        <w:t>★</w:t>
      </w:r>
      <w:r>
        <w:rPr>
          <w:b/>
          <w:color w:val="auto"/>
          <w:szCs w:val="21"/>
        </w:rPr>
        <w:t>”项为重要性指标，若负偏离的评分时</w:t>
      </w:r>
      <w:r>
        <w:rPr>
          <w:rFonts w:hint="eastAsia"/>
          <w:b/>
          <w:color w:val="auto"/>
          <w:szCs w:val="21"/>
        </w:rPr>
        <w:t>每项扣2分</w:t>
      </w:r>
      <w:r>
        <w:rPr>
          <w:b/>
          <w:color w:val="auto"/>
          <w:szCs w:val="21"/>
        </w:rPr>
        <w:t>。</w:t>
      </w:r>
      <w:r>
        <w:rPr>
          <w:rFonts w:hint="eastAsia"/>
          <w:b/>
          <w:color w:val="auto"/>
          <w:szCs w:val="21"/>
        </w:rPr>
        <w:t>投标人对需求中相同产品相同指标重复偏离的，按一条偏离认定。</w:t>
      </w:r>
    </w:p>
    <w:p w14:paraId="077FFB57">
      <w:pPr>
        <w:snapToGrid w:val="0"/>
        <w:ind w:firstLine="422" w:firstLineChars="200"/>
        <w:rPr>
          <w:b/>
          <w:bCs/>
          <w:color w:val="auto"/>
          <w:szCs w:val="21"/>
        </w:rPr>
      </w:pPr>
      <w:r>
        <w:rPr>
          <w:b/>
          <w:color w:val="auto"/>
          <w:szCs w:val="21"/>
          <w:lang w:val="zh-CN"/>
        </w:rPr>
        <w:t>▲</w:t>
      </w:r>
      <w:r>
        <w:rPr>
          <w:rFonts w:hint="eastAsia"/>
          <w:b/>
          <w:bCs/>
          <w:color w:val="auto"/>
          <w:szCs w:val="21"/>
        </w:rPr>
        <w:t>5</w:t>
      </w:r>
      <w:r>
        <w:rPr>
          <w:b/>
          <w:bCs/>
          <w:color w:val="auto"/>
          <w:szCs w:val="21"/>
        </w:rPr>
        <w:t>、供应商应仔细阅读</w:t>
      </w:r>
      <w:r>
        <w:rPr>
          <w:rFonts w:hint="eastAsia"/>
          <w:b/>
          <w:color w:val="auto"/>
          <w:szCs w:val="21"/>
        </w:rPr>
        <w:t>招标文件</w:t>
      </w:r>
      <w:r>
        <w:rPr>
          <w:b/>
          <w:bCs/>
          <w:color w:val="auto"/>
          <w:szCs w:val="21"/>
        </w:rPr>
        <w:t>中的所有内容，按照</w:t>
      </w:r>
      <w:r>
        <w:rPr>
          <w:rFonts w:hint="eastAsia"/>
          <w:b/>
          <w:color w:val="auto"/>
          <w:szCs w:val="21"/>
        </w:rPr>
        <w:t>招标文件</w:t>
      </w:r>
      <w:r>
        <w:rPr>
          <w:b/>
          <w:bCs/>
          <w:color w:val="auto"/>
          <w:szCs w:val="21"/>
        </w:rPr>
        <w:t>要求，详细编制</w:t>
      </w:r>
      <w:r>
        <w:rPr>
          <w:rFonts w:hint="eastAsia"/>
          <w:b/>
          <w:bCs/>
          <w:color w:val="auto"/>
          <w:szCs w:val="21"/>
        </w:rPr>
        <w:t>投标</w:t>
      </w:r>
      <w:r>
        <w:rPr>
          <w:b/>
          <w:bCs/>
          <w:color w:val="auto"/>
          <w:szCs w:val="21"/>
        </w:rPr>
        <w:t>文件，并按要求做出实质性响应。</w:t>
      </w:r>
    </w:p>
    <w:p w14:paraId="42112C21">
      <w:pPr>
        <w:tabs>
          <w:tab w:val="left" w:pos="8280"/>
        </w:tabs>
        <w:autoSpaceDE w:val="0"/>
        <w:autoSpaceDN w:val="0"/>
        <w:snapToGrid w:val="0"/>
        <w:rPr>
          <w:b/>
          <w:color w:val="auto"/>
          <w:szCs w:val="21"/>
        </w:rPr>
      </w:pPr>
      <w:r>
        <w:rPr>
          <w:b/>
          <w:color w:val="auto"/>
          <w:szCs w:val="21"/>
        </w:rPr>
        <w:t>一、基本要求：</w:t>
      </w:r>
    </w:p>
    <w:p w14:paraId="1C48F494">
      <w:pPr>
        <w:tabs>
          <w:tab w:val="left" w:pos="8280"/>
        </w:tabs>
        <w:autoSpaceDE w:val="0"/>
        <w:autoSpaceDN w:val="0"/>
        <w:snapToGrid w:val="0"/>
        <w:ind w:firstLine="420" w:firstLineChars="200"/>
        <w:rPr>
          <w:color w:val="auto"/>
          <w:szCs w:val="21"/>
        </w:rPr>
      </w:pPr>
      <w:r>
        <w:rPr>
          <w:color w:val="auto"/>
          <w:szCs w:val="21"/>
        </w:rPr>
        <w:t>1.功能要求：满足</w:t>
      </w:r>
      <w:r>
        <w:rPr>
          <w:rFonts w:hint="eastAsia"/>
          <w:color w:val="auto"/>
          <w:szCs w:val="21"/>
          <w:u w:val="single"/>
        </w:rPr>
        <w:t>招标人</w:t>
      </w:r>
      <w:r>
        <w:rPr>
          <w:color w:val="auto"/>
          <w:szCs w:val="21"/>
        </w:rPr>
        <w:t>需要。</w:t>
      </w:r>
    </w:p>
    <w:p w14:paraId="7A4BCD1D">
      <w:pPr>
        <w:tabs>
          <w:tab w:val="left" w:pos="8280"/>
        </w:tabs>
        <w:autoSpaceDE w:val="0"/>
        <w:autoSpaceDN w:val="0"/>
        <w:snapToGrid w:val="0"/>
        <w:ind w:firstLine="420" w:firstLineChars="200"/>
        <w:rPr>
          <w:color w:val="auto"/>
          <w:szCs w:val="21"/>
        </w:rPr>
      </w:pPr>
      <w:r>
        <w:rPr>
          <w:color w:val="auto"/>
          <w:szCs w:val="21"/>
        </w:rPr>
        <w:t>2.采购项目需要落实的政府采购政策：《</w:t>
      </w:r>
      <w:r>
        <w:rPr>
          <w:rFonts w:hint="eastAsia"/>
          <w:color w:val="auto"/>
          <w:szCs w:val="21"/>
        </w:rPr>
        <w:t>政府采购促进中小企业发展管理办法</w:t>
      </w:r>
      <w:r>
        <w:rPr>
          <w:color w:val="auto"/>
          <w:szCs w:val="21"/>
        </w:rPr>
        <w:t>》（财库〔20</w:t>
      </w:r>
      <w:r>
        <w:rPr>
          <w:rFonts w:hint="eastAsia"/>
          <w:color w:val="auto"/>
          <w:szCs w:val="21"/>
        </w:rPr>
        <w:t>20</w:t>
      </w:r>
      <w:r>
        <w:rPr>
          <w:color w:val="auto"/>
          <w:szCs w:val="21"/>
        </w:rPr>
        <w:t>〕</w:t>
      </w:r>
      <w:r>
        <w:rPr>
          <w:rFonts w:hint="eastAsia"/>
          <w:color w:val="auto"/>
          <w:szCs w:val="21"/>
        </w:rPr>
        <w:t>46</w:t>
      </w:r>
      <w:r>
        <w:rPr>
          <w:color w:val="auto"/>
          <w:szCs w:val="21"/>
        </w:rPr>
        <w:t>号）、《关于政府采购支持监狱企业发展有关问题的通知》（财库〔2014〕68号）、《关于促进残疾人就业政府采购政策的通知》（财库〔2017〕141号）。</w:t>
      </w:r>
    </w:p>
    <w:p w14:paraId="30BFCB97">
      <w:pPr>
        <w:tabs>
          <w:tab w:val="left" w:pos="8280"/>
        </w:tabs>
        <w:autoSpaceDE w:val="0"/>
        <w:autoSpaceDN w:val="0"/>
        <w:snapToGrid w:val="0"/>
        <w:ind w:firstLine="420" w:firstLineChars="200"/>
        <w:rPr>
          <w:color w:val="auto"/>
          <w:szCs w:val="21"/>
        </w:rPr>
      </w:pPr>
      <w:r>
        <w:rPr>
          <w:color w:val="auto"/>
          <w:szCs w:val="21"/>
        </w:rPr>
        <w:t>3.交货期要求：合同签订生效后</w:t>
      </w:r>
      <w:r>
        <w:rPr>
          <w:rFonts w:hint="eastAsia"/>
          <w:color w:val="auto"/>
          <w:szCs w:val="21"/>
          <w:u w:val="single"/>
        </w:rPr>
        <w:t xml:space="preserve"> 60 天</w:t>
      </w:r>
      <w:r>
        <w:rPr>
          <w:color w:val="auto"/>
          <w:szCs w:val="21"/>
        </w:rPr>
        <w:t>内交货完毕、安装调试完成。</w:t>
      </w:r>
    </w:p>
    <w:p w14:paraId="4CD1316E">
      <w:pPr>
        <w:tabs>
          <w:tab w:val="left" w:pos="8280"/>
        </w:tabs>
        <w:autoSpaceDE w:val="0"/>
        <w:autoSpaceDN w:val="0"/>
        <w:snapToGrid w:val="0"/>
        <w:ind w:firstLine="420" w:firstLineChars="200"/>
        <w:rPr>
          <w:color w:val="auto"/>
          <w:szCs w:val="21"/>
        </w:rPr>
      </w:pPr>
      <w:r>
        <w:rPr>
          <w:color w:val="auto"/>
          <w:szCs w:val="21"/>
        </w:rPr>
        <w:t>4.交货地点：</w:t>
      </w:r>
      <w:r>
        <w:rPr>
          <w:color w:val="auto"/>
          <w:szCs w:val="21"/>
          <w:u w:val="single"/>
        </w:rPr>
        <w:t xml:space="preserve">         </w:t>
      </w:r>
      <w:r>
        <w:rPr>
          <w:rFonts w:hint="eastAsia"/>
          <w:color w:val="auto"/>
          <w:szCs w:val="21"/>
          <w:u w:val="single"/>
        </w:rPr>
        <w:t>招标人指定的安装地点</w:t>
      </w:r>
      <w:r>
        <w:rPr>
          <w:color w:val="auto"/>
          <w:szCs w:val="21"/>
          <w:u w:val="single"/>
        </w:rPr>
        <w:t xml:space="preserve">           </w:t>
      </w:r>
      <w:r>
        <w:rPr>
          <w:color w:val="auto"/>
          <w:szCs w:val="21"/>
        </w:rPr>
        <w:t xml:space="preserve"> 。  </w:t>
      </w:r>
    </w:p>
    <w:p w14:paraId="5CB9407D">
      <w:pPr>
        <w:tabs>
          <w:tab w:val="left" w:pos="8280"/>
        </w:tabs>
        <w:autoSpaceDE w:val="0"/>
        <w:autoSpaceDN w:val="0"/>
        <w:snapToGrid w:val="0"/>
        <w:rPr>
          <w:b/>
          <w:color w:val="auto"/>
          <w:szCs w:val="21"/>
        </w:rPr>
      </w:pPr>
      <w:r>
        <w:rPr>
          <w:b/>
          <w:color w:val="auto"/>
          <w:szCs w:val="21"/>
        </w:rPr>
        <w:t>二、需执行的国家相关标准、行业标准、地方标准或者其他标准、规范：</w:t>
      </w:r>
    </w:p>
    <w:p w14:paraId="770FE448">
      <w:pPr>
        <w:tabs>
          <w:tab w:val="left" w:pos="8280"/>
        </w:tabs>
        <w:autoSpaceDE w:val="0"/>
        <w:autoSpaceDN w:val="0"/>
        <w:snapToGrid w:val="0"/>
        <w:ind w:firstLine="420" w:firstLineChars="200"/>
        <w:rPr>
          <w:color w:val="auto"/>
          <w:szCs w:val="21"/>
        </w:rPr>
      </w:pPr>
      <w:r>
        <w:rPr>
          <w:rFonts w:hint="eastAsia"/>
          <w:color w:val="auto"/>
          <w:szCs w:val="21"/>
        </w:rPr>
        <w:t>供应商须承诺所供全部产品的质量符合或优于国家和行业的技术标准和规范、安全环保、美观、对人体和环境无不利影响，否则，供应商将承担一切经济损失的赔偿及法律责任。</w:t>
      </w:r>
    </w:p>
    <w:p w14:paraId="7F451DCD">
      <w:pPr>
        <w:tabs>
          <w:tab w:val="left" w:pos="8280"/>
        </w:tabs>
        <w:autoSpaceDE w:val="0"/>
        <w:autoSpaceDN w:val="0"/>
        <w:snapToGrid w:val="0"/>
        <w:ind w:firstLine="420" w:firstLineChars="200"/>
        <w:rPr>
          <w:color w:val="auto"/>
          <w:szCs w:val="21"/>
        </w:rPr>
      </w:pPr>
      <w:r>
        <w:rPr>
          <w:color w:val="auto"/>
          <w:szCs w:val="21"/>
        </w:rPr>
        <w:t>如有未特别注明需执行的国家相关标准、行业标准、地方标准或者其他标准、规范，则统一执行最新标准、规范。</w:t>
      </w:r>
    </w:p>
    <w:p w14:paraId="317E4C48">
      <w:pPr>
        <w:tabs>
          <w:tab w:val="left" w:pos="8280"/>
        </w:tabs>
        <w:autoSpaceDE w:val="0"/>
        <w:autoSpaceDN w:val="0"/>
        <w:snapToGrid w:val="0"/>
        <w:ind w:firstLine="420" w:firstLineChars="200"/>
        <w:rPr>
          <w:color w:val="auto"/>
          <w:kern w:val="0"/>
          <w:szCs w:val="21"/>
          <w:lang w:bidi="ar"/>
        </w:rPr>
      </w:pPr>
      <w:r>
        <w:rPr>
          <w:rFonts w:hint="eastAsia"/>
          <w:color w:val="auto"/>
          <w:kern w:val="0"/>
          <w:szCs w:val="21"/>
          <w:lang w:bidi="ar"/>
        </w:rPr>
        <w:t>1.</w:t>
      </w:r>
      <w:r>
        <w:rPr>
          <w:color w:val="auto"/>
          <w:kern w:val="0"/>
          <w:szCs w:val="21"/>
          <w:lang w:bidi="ar"/>
        </w:rPr>
        <w:t>GB/T230.1-2018</w:t>
      </w:r>
      <w:r>
        <w:rPr>
          <w:rFonts w:hint="eastAsia"/>
          <w:color w:val="auto"/>
          <w:kern w:val="0"/>
          <w:szCs w:val="21"/>
          <w:lang w:bidi="ar"/>
        </w:rPr>
        <w:t xml:space="preserve">      《金属材料 洛氏硬度试验 第1部分:试验方法》</w:t>
      </w:r>
    </w:p>
    <w:p w14:paraId="06222DF2">
      <w:pPr>
        <w:tabs>
          <w:tab w:val="left" w:pos="8280"/>
        </w:tabs>
        <w:autoSpaceDE w:val="0"/>
        <w:autoSpaceDN w:val="0"/>
        <w:snapToGrid w:val="0"/>
        <w:ind w:firstLine="420" w:firstLineChars="200"/>
        <w:rPr>
          <w:color w:val="auto"/>
          <w:kern w:val="0"/>
          <w:szCs w:val="21"/>
          <w:lang w:bidi="ar"/>
        </w:rPr>
      </w:pPr>
      <w:r>
        <w:rPr>
          <w:rFonts w:hint="eastAsia"/>
          <w:color w:val="auto"/>
          <w:kern w:val="0"/>
          <w:szCs w:val="21"/>
          <w:lang w:bidi="ar"/>
        </w:rPr>
        <w:t>2.</w:t>
      </w:r>
      <w:r>
        <w:rPr>
          <w:color w:val="auto"/>
          <w:kern w:val="0"/>
          <w:szCs w:val="21"/>
          <w:lang w:bidi="ar"/>
        </w:rPr>
        <w:t>GB/T228.1-2021</w:t>
      </w:r>
      <w:r>
        <w:rPr>
          <w:rFonts w:hint="eastAsia"/>
          <w:color w:val="auto"/>
          <w:kern w:val="0"/>
          <w:szCs w:val="21"/>
          <w:lang w:bidi="ar"/>
        </w:rPr>
        <w:t xml:space="preserve">      《金属材料 拉伸试验 第1部分：室温试验方法》</w:t>
      </w:r>
    </w:p>
    <w:p w14:paraId="4145DA9A">
      <w:pPr>
        <w:tabs>
          <w:tab w:val="left" w:pos="8280"/>
        </w:tabs>
        <w:autoSpaceDE w:val="0"/>
        <w:autoSpaceDN w:val="0"/>
        <w:snapToGrid w:val="0"/>
        <w:ind w:firstLine="420" w:firstLineChars="200"/>
        <w:rPr>
          <w:color w:val="auto"/>
          <w:kern w:val="0"/>
          <w:szCs w:val="21"/>
          <w:lang w:bidi="ar"/>
        </w:rPr>
      </w:pPr>
      <w:r>
        <w:rPr>
          <w:rFonts w:hint="eastAsia"/>
          <w:color w:val="auto"/>
          <w:kern w:val="0"/>
          <w:szCs w:val="21"/>
          <w:lang w:bidi="ar"/>
        </w:rPr>
        <w:t>3.</w:t>
      </w:r>
      <w:r>
        <w:rPr>
          <w:color w:val="auto"/>
          <w:kern w:val="0"/>
          <w:szCs w:val="21"/>
          <w:lang w:bidi="ar"/>
        </w:rPr>
        <w:t>GB/T10125-2021</w:t>
      </w:r>
      <w:r>
        <w:rPr>
          <w:rFonts w:hint="eastAsia"/>
          <w:color w:val="auto"/>
          <w:kern w:val="0"/>
          <w:szCs w:val="21"/>
          <w:lang w:bidi="ar"/>
        </w:rPr>
        <w:t xml:space="preserve">     《人造气氛腐蚀试验 盐雾试验》</w:t>
      </w:r>
    </w:p>
    <w:p w14:paraId="1359DD4A">
      <w:pPr>
        <w:tabs>
          <w:tab w:val="left" w:pos="8280"/>
        </w:tabs>
        <w:autoSpaceDE w:val="0"/>
        <w:autoSpaceDN w:val="0"/>
        <w:snapToGrid w:val="0"/>
        <w:ind w:firstLine="420" w:firstLineChars="200"/>
        <w:rPr>
          <w:color w:val="auto"/>
          <w:kern w:val="0"/>
          <w:szCs w:val="21"/>
          <w:lang w:bidi="ar"/>
        </w:rPr>
      </w:pPr>
      <w:r>
        <w:rPr>
          <w:rFonts w:hint="eastAsia"/>
          <w:color w:val="auto"/>
          <w:kern w:val="0"/>
          <w:szCs w:val="21"/>
          <w:lang w:bidi="ar"/>
        </w:rPr>
        <w:t>4.</w:t>
      </w:r>
      <w:r>
        <w:rPr>
          <w:color w:val="auto"/>
          <w:kern w:val="0"/>
          <w:szCs w:val="21"/>
          <w:lang w:bidi="ar"/>
        </w:rPr>
        <w:t>GB/T6461-2002</w:t>
      </w:r>
      <w:r>
        <w:rPr>
          <w:rFonts w:hint="eastAsia"/>
          <w:color w:val="auto"/>
          <w:kern w:val="0"/>
          <w:szCs w:val="21"/>
          <w:lang w:bidi="ar"/>
        </w:rPr>
        <w:t xml:space="preserve">      《金属基体上金属和其他无机覆盖层 经腐蚀试验后的试样和试件的评级》</w:t>
      </w:r>
    </w:p>
    <w:p w14:paraId="3B110626">
      <w:pPr>
        <w:tabs>
          <w:tab w:val="left" w:pos="8280"/>
        </w:tabs>
        <w:autoSpaceDE w:val="0"/>
        <w:autoSpaceDN w:val="0"/>
        <w:snapToGrid w:val="0"/>
        <w:ind w:firstLine="420" w:firstLineChars="200"/>
        <w:rPr>
          <w:color w:val="auto"/>
          <w:kern w:val="0"/>
          <w:szCs w:val="21"/>
          <w:lang w:bidi="ar"/>
        </w:rPr>
      </w:pPr>
      <w:r>
        <w:rPr>
          <w:rFonts w:hint="eastAsia"/>
          <w:color w:val="auto"/>
          <w:kern w:val="0"/>
          <w:szCs w:val="21"/>
          <w:lang w:bidi="ar"/>
        </w:rPr>
        <w:t>5.</w:t>
      </w:r>
      <w:r>
        <w:rPr>
          <w:color w:val="auto"/>
          <w:kern w:val="0"/>
          <w:szCs w:val="21"/>
          <w:lang w:bidi="ar"/>
        </w:rPr>
        <w:t>GB/T 229-2020</w:t>
      </w:r>
      <w:r>
        <w:rPr>
          <w:rFonts w:hint="eastAsia"/>
          <w:color w:val="auto"/>
          <w:kern w:val="0"/>
          <w:szCs w:val="21"/>
          <w:lang w:bidi="ar"/>
        </w:rPr>
        <w:t xml:space="preserve">       《金属材料 夏比摆锤冲击试验方法》</w:t>
      </w:r>
    </w:p>
    <w:p w14:paraId="78B4CAEB">
      <w:pPr>
        <w:tabs>
          <w:tab w:val="left" w:pos="8280"/>
        </w:tabs>
        <w:autoSpaceDE w:val="0"/>
        <w:autoSpaceDN w:val="0"/>
        <w:snapToGrid w:val="0"/>
        <w:ind w:firstLine="420" w:firstLineChars="200"/>
        <w:rPr>
          <w:color w:val="auto"/>
          <w:kern w:val="0"/>
          <w:szCs w:val="21"/>
          <w:lang w:bidi="ar"/>
        </w:rPr>
      </w:pPr>
      <w:r>
        <w:rPr>
          <w:rFonts w:hint="eastAsia"/>
          <w:color w:val="auto"/>
          <w:kern w:val="0"/>
          <w:szCs w:val="21"/>
          <w:lang w:bidi="ar"/>
        </w:rPr>
        <w:t>6.</w:t>
      </w:r>
      <w:r>
        <w:rPr>
          <w:color w:val="auto"/>
          <w:kern w:val="0"/>
          <w:szCs w:val="21"/>
          <w:lang w:bidi="ar"/>
        </w:rPr>
        <w:t>GB/T 1423-1996</w:t>
      </w:r>
      <w:r>
        <w:rPr>
          <w:rFonts w:hint="eastAsia"/>
          <w:color w:val="auto"/>
          <w:kern w:val="0"/>
          <w:szCs w:val="21"/>
          <w:lang w:bidi="ar"/>
        </w:rPr>
        <w:t xml:space="preserve">      《贵金属及其合金密度的测试方法》</w:t>
      </w:r>
    </w:p>
    <w:p w14:paraId="532CF89A">
      <w:pPr>
        <w:tabs>
          <w:tab w:val="left" w:pos="8280"/>
        </w:tabs>
        <w:autoSpaceDE w:val="0"/>
        <w:autoSpaceDN w:val="0"/>
        <w:snapToGrid w:val="0"/>
        <w:ind w:firstLine="420" w:firstLineChars="200"/>
        <w:rPr>
          <w:color w:val="auto"/>
          <w:kern w:val="0"/>
          <w:szCs w:val="21"/>
          <w:lang w:bidi="ar"/>
        </w:rPr>
      </w:pPr>
      <w:r>
        <w:rPr>
          <w:rFonts w:hint="eastAsia"/>
          <w:color w:val="auto"/>
          <w:kern w:val="0"/>
          <w:szCs w:val="21"/>
          <w:lang w:bidi="ar"/>
        </w:rPr>
        <w:t>7.</w:t>
      </w:r>
      <w:r>
        <w:rPr>
          <w:color w:val="auto"/>
          <w:kern w:val="0"/>
          <w:szCs w:val="21"/>
          <w:lang w:bidi="ar"/>
        </w:rPr>
        <w:t>GB/T 232-2024</w:t>
      </w:r>
      <w:r>
        <w:rPr>
          <w:rFonts w:hint="eastAsia"/>
          <w:color w:val="auto"/>
          <w:kern w:val="0"/>
          <w:szCs w:val="21"/>
          <w:lang w:bidi="ar"/>
        </w:rPr>
        <w:t xml:space="preserve">       《金属材料 弯曲试验方法》</w:t>
      </w:r>
    </w:p>
    <w:p w14:paraId="5E7E8D18">
      <w:pPr>
        <w:tabs>
          <w:tab w:val="left" w:pos="8280"/>
        </w:tabs>
        <w:autoSpaceDE w:val="0"/>
        <w:autoSpaceDN w:val="0"/>
        <w:snapToGrid w:val="0"/>
        <w:ind w:firstLine="420" w:firstLineChars="200"/>
        <w:rPr>
          <w:color w:val="auto"/>
          <w:kern w:val="0"/>
          <w:szCs w:val="21"/>
          <w:lang w:bidi="ar"/>
        </w:rPr>
      </w:pPr>
      <w:r>
        <w:rPr>
          <w:rFonts w:hint="eastAsia"/>
          <w:color w:val="auto"/>
          <w:kern w:val="0"/>
          <w:szCs w:val="21"/>
          <w:lang w:bidi="ar"/>
        </w:rPr>
        <w:t>8.</w:t>
      </w:r>
      <w:r>
        <w:rPr>
          <w:color w:val="auto"/>
          <w:kern w:val="0"/>
          <w:szCs w:val="21"/>
          <w:lang w:bidi="ar"/>
        </w:rPr>
        <w:t>GB/T 17657-2022</w:t>
      </w:r>
      <w:r>
        <w:rPr>
          <w:rFonts w:hint="eastAsia"/>
          <w:color w:val="auto"/>
          <w:kern w:val="0"/>
          <w:szCs w:val="21"/>
          <w:lang w:bidi="ar"/>
        </w:rPr>
        <w:t xml:space="preserve">     《人造板及饰面人造板理化性能试验方法》</w:t>
      </w:r>
    </w:p>
    <w:p w14:paraId="07D79D3C">
      <w:pPr>
        <w:tabs>
          <w:tab w:val="left" w:pos="8280"/>
        </w:tabs>
        <w:autoSpaceDE w:val="0"/>
        <w:autoSpaceDN w:val="0"/>
        <w:snapToGrid w:val="0"/>
        <w:ind w:firstLine="420" w:firstLineChars="200"/>
        <w:rPr>
          <w:color w:val="auto"/>
          <w:kern w:val="0"/>
          <w:szCs w:val="21"/>
          <w:lang w:bidi="ar"/>
        </w:rPr>
      </w:pPr>
      <w:r>
        <w:rPr>
          <w:rFonts w:hint="eastAsia"/>
          <w:color w:val="auto"/>
          <w:kern w:val="0"/>
          <w:szCs w:val="21"/>
          <w:lang w:bidi="ar"/>
        </w:rPr>
        <w:t>9.</w:t>
      </w:r>
      <w:r>
        <w:rPr>
          <w:color w:val="auto"/>
          <w:kern w:val="0"/>
          <w:szCs w:val="21"/>
          <w:lang w:bidi="ar"/>
        </w:rPr>
        <w:t>JC/T 2039-2010</w:t>
      </w:r>
      <w:r>
        <w:rPr>
          <w:rFonts w:hint="eastAsia"/>
          <w:color w:val="auto"/>
          <w:kern w:val="0"/>
          <w:szCs w:val="21"/>
          <w:lang w:bidi="ar"/>
        </w:rPr>
        <w:t xml:space="preserve">       《抗菌防霉木质装饰板》</w:t>
      </w:r>
    </w:p>
    <w:p w14:paraId="2CECAE27">
      <w:pPr>
        <w:tabs>
          <w:tab w:val="left" w:pos="8280"/>
        </w:tabs>
        <w:autoSpaceDE w:val="0"/>
        <w:autoSpaceDN w:val="0"/>
        <w:snapToGrid w:val="0"/>
        <w:ind w:firstLine="420" w:firstLineChars="200"/>
        <w:rPr>
          <w:color w:val="auto"/>
          <w:kern w:val="0"/>
          <w:szCs w:val="21"/>
          <w:lang w:bidi="ar"/>
        </w:rPr>
      </w:pPr>
      <w:r>
        <w:rPr>
          <w:rFonts w:hint="eastAsia"/>
          <w:color w:val="auto"/>
          <w:kern w:val="0"/>
          <w:szCs w:val="21"/>
          <w:lang w:bidi="ar"/>
        </w:rPr>
        <w:t>10.</w:t>
      </w:r>
      <w:r>
        <w:rPr>
          <w:color w:val="auto"/>
          <w:kern w:val="0"/>
          <w:szCs w:val="21"/>
          <w:lang w:bidi="ar"/>
        </w:rPr>
        <w:t>GB/T 16422.2-2022</w:t>
      </w:r>
      <w:r>
        <w:rPr>
          <w:rFonts w:hint="eastAsia"/>
          <w:color w:val="auto"/>
          <w:kern w:val="0"/>
          <w:szCs w:val="21"/>
          <w:lang w:bidi="ar"/>
        </w:rPr>
        <w:t xml:space="preserve">   《塑料 实验室光源暴露试验方法 第2部分：氙弧灯》</w:t>
      </w:r>
    </w:p>
    <w:p w14:paraId="64257991">
      <w:pPr>
        <w:tabs>
          <w:tab w:val="left" w:pos="8280"/>
        </w:tabs>
        <w:autoSpaceDE w:val="0"/>
        <w:autoSpaceDN w:val="0"/>
        <w:snapToGrid w:val="0"/>
        <w:ind w:firstLine="420" w:firstLineChars="200"/>
        <w:rPr>
          <w:color w:val="auto"/>
          <w:kern w:val="0"/>
          <w:szCs w:val="21"/>
          <w:lang w:bidi="ar"/>
        </w:rPr>
      </w:pPr>
      <w:r>
        <w:rPr>
          <w:rFonts w:hint="eastAsia"/>
          <w:color w:val="auto"/>
          <w:kern w:val="0"/>
          <w:szCs w:val="21"/>
          <w:lang w:bidi="ar"/>
        </w:rPr>
        <w:t>11.</w:t>
      </w:r>
      <w:r>
        <w:rPr>
          <w:color w:val="auto"/>
          <w:kern w:val="0"/>
          <w:szCs w:val="21"/>
          <w:lang w:bidi="ar"/>
        </w:rPr>
        <w:t>GBT 7921-2008</w:t>
      </w:r>
      <w:r>
        <w:rPr>
          <w:rFonts w:hint="eastAsia"/>
          <w:color w:val="auto"/>
          <w:kern w:val="0"/>
          <w:szCs w:val="21"/>
          <w:lang w:bidi="ar"/>
        </w:rPr>
        <w:t xml:space="preserve">      《均匀色空间和色差公式》 </w:t>
      </w:r>
    </w:p>
    <w:p w14:paraId="6C5621BC">
      <w:pPr>
        <w:tabs>
          <w:tab w:val="left" w:pos="8280"/>
        </w:tabs>
        <w:autoSpaceDE w:val="0"/>
        <w:autoSpaceDN w:val="0"/>
        <w:snapToGrid w:val="0"/>
        <w:ind w:firstLine="420" w:firstLineChars="200"/>
        <w:rPr>
          <w:color w:val="auto"/>
          <w:kern w:val="0"/>
          <w:szCs w:val="21"/>
          <w:lang w:bidi="ar"/>
        </w:rPr>
      </w:pPr>
      <w:r>
        <w:rPr>
          <w:rFonts w:hint="eastAsia"/>
          <w:color w:val="auto"/>
          <w:kern w:val="0"/>
          <w:szCs w:val="21"/>
          <w:lang w:bidi="ar"/>
        </w:rPr>
        <w:t>12..</w:t>
      </w:r>
      <w:r>
        <w:rPr>
          <w:color w:val="auto"/>
          <w:kern w:val="0"/>
          <w:szCs w:val="21"/>
          <w:lang w:bidi="ar"/>
        </w:rPr>
        <w:t>GB6675-2014</w:t>
      </w:r>
      <w:r>
        <w:rPr>
          <w:rFonts w:hint="eastAsia"/>
          <w:color w:val="auto"/>
          <w:kern w:val="0"/>
          <w:szCs w:val="21"/>
          <w:lang w:bidi="ar"/>
        </w:rPr>
        <w:t xml:space="preserve">       《国家玩具安全技术规范》</w:t>
      </w:r>
    </w:p>
    <w:p w14:paraId="75336CF6">
      <w:pPr>
        <w:tabs>
          <w:tab w:val="left" w:pos="8280"/>
        </w:tabs>
        <w:autoSpaceDE w:val="0"/>
        <w:autoSpaceDN w:val="0"/>
        <w:snapToGrid w:val="0"/>
        <w:ind w:firstLine="420" w:firstLineChars="200"/>
        <w:rPr>
          <w:color w:val="auto"/>
          <w:kern w:val="0"/>
          <w:szCs w:val="21"/>
          <w:lang w:bidi="ar"/>
        </w:rPr>
      </w:pPr>
      <w:r>
        <w:rPr>
          <w:rFonts w:hint="eastAsia"/>
          <w:color w:val="auto"/>
          <w:kern w:val="0"/>
          <w:szCs w:val="21"/>
          <w:lang w:bidi="ar"/>
        </w:rPr>
        <w:t>13.</w:t>
      </w:r>
      <w:r>
        <w:rPr>
          <w:color w:val="auto"/>
          <w:kern w:val="0"/>
          <w:szCs w:val="21"/>
          <w:lang w:bidi="ar"/>
        </w:rPr>
        <w:t>GB6675.4-2014</w:t>
      </w:r>
      <w:r>
        <w:rPr>
          <w:rFonts w:hint="eastAsia"/>
          <w:color w:val="auto"/>
          <w:kern w:val="0"/>
          <w:szCs w:val="21"/>
          <w:lang w:bidi="ar"/>
        </w:rPr>
        <w:t xml:space="preserve">      《玩具安全 第4部分:特定元素的迁移》</w:t>
      </w:r>
    </w:p>
    <w:p w14:paraId="1AC7284D">
      <w:pPr>
        <w:tabs>
          <w:tab w:val="left" w:pos="8280"/>
        </w:tabs>
        <w:autoSpaceDE w:val="0"/>
        <w:autoSpaceDN w:val="0"/>
        <w:snapToGrid w:val="0"/>
        <w:rPr>
          <w:b/>
          <w:bCs/>
          <w:color w:val="auto"/>
          <w:szCs w:val="21"/>
          <w:lang w:val="zh-CN"/>
        </w:rPr>
      </w:pPr>
      <w:r>
        <w:rPr>
          <w:b/>
          <w:color w:val="auto"/>
          <w:szCs w:val="21"/>
        </w:rPr>
        <w:t>三、采购</w:t>
      </w:r>
      <w:r>
        <w:rPr>
          <w:rFonts w:hint="eastAsia"/>
          <w:b/>
          <w:color w:val="auto"/>
          <w:szCs w:val="21"/>
        </w:rPr>
        <w:t>产品</w:t>
      </w:r>
      <w:r>
        <w:rPr>
          <w:b/>
          <w:color w:val="auto"/>
          <w:szCs w:val="21"/>
        </w:rPr>
        <w:t>清单：</w:t>
      </w:r>
    </w:p>
    <w:tbl>
      <w:tblPr>
        <w:tblStyle w:val="61"/>
        <w:tblW w:w="9870" w:type="dxa"/>
        <w:tblInd w:w="103" w:type="dxa"/>
        <w:tblLayout w:type="fixed"/>
        <w:tblCellMar>
          <w:top w:w="0" w:type="dxa"/>
          <w:left w:w="108" w:type="dxa"/>
          <w:bottom w:w="0" w:type="dxa"/>
          <w:right w:w="108" w:type="dxa"/>
        </w:tblCellMar>
      </w:tblPr>
      <w:tblGrid>
        <w:gridCol w:w="595"/>
        <w:gridCol w:w="1065"/>
        <w:gridCol w:w="2048"/>
        <w:gridCol w:w="5126"/>
        <w:gridCol w:w="555"/>
        <w:gridCol w:w="481"/>
      </w:tblGrid>
      <w:tr w14:paraId="1BC2ACC7">
        <w:tblPrEx>
          <w:tblCellMar>
            <w:top w:w="0" w:type="dxa"/>
            <w:left w:w="108" w:type="dxa"/>
            <w:bottom w:w="0" w:type="dxa"/>
            <w:right w:w="108" w:type="dxa"/>
          </w:tblCellMar>
        </w:tblPrEx>
        <w:trPr>
          <w:trHeight w:val="396"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790BE9F6">
            <w:pPr>
              <w:widowControl/>
              <w:snapToGrid w:val="0"/>
              <w:jc w:val="center"/>
              <w:rPr>
                <w:b/>
                <w:bCs/>
                <w:color w:val="auto"/>
                <w:kern w:val="0"/>
                <w:szCs w:val="21"/>
              </w:rPr>
            </w:pPr>
            <w:r>
              <w:rPr>
                <w:b/>
                <w:bCs/>
                <w:color w:val="auto"/>
                <w:kern w:val="0"/>
                <w:szCs w:val="21"/>
              </w:rPr>
              <w:t>序号</w:t>
            </w:r>
          </w:p>
        </w:tc>
        <w:tc>
          <w:tcPr>
            <w:tcW w:w="1065" w:type="dxa"/>
            <w:tcBorders>
              <w:top w:val="single" w:color="auto" w:sz="4" w:space="0"/>
              <w:left w:val="nil"/>
              <w:bottom w:val="single" w:color="auto" w:sz="4" w:space="0"/>
              <w:right w:val="single" w:color="auto" w:sz="4" w:space="0"/>
            </w:tcBorders>
            <w:shd w:val="clear" w:color="auto" w:fill="auto"/>
            <w:vAlign w:val="center"/>
          </w:tcPr>
          <w:p w14:paraId="2DC7E80D">
            <w:pPr>
              <w:widowControl/>
              <w:snapToGrid w:val="0"/>
              <w:jc w:val="center"/>
              <w:rPr>
                <w:b/>
                <w:bCs/>
                <w:color w:val="auto"/>
                <w:kern w:val="0"/>
                <w:szCs w:val="21"/>
              </w:rPr>
            </w:pPr>
            <w:r>
              <w:rPr>
                <w:b/>
                <w:bCs/>
                <w:color w:val="auto"/>
                <w:kern w:val="0"/>
                <w:szCs w:val="21"/>
              </w:rPr>
              <w:t>名称</w:t>
            </w:r>
          </w:p>
        </w:tc>
        <w:tc>
          <w:tcPr>
            <w:tcW w:w="2048" w:type="dxa"/>
            <w:tcBorders>
              <w:top w:val="single" w:color="auto" w:sz="4" w:space="0"/>
              <w:left w:val="nil"/>
              <w:bottom w:val="single" w:color="auto" w:sz="4" w:space="0"/>
              <w:right w:val="single" w:color="auto" w:sz="4" w:space="0"/>
            </w:tcBorders>
            <w:shd w:val="clear" w:color="auto" w:fill="auto"/>
            <w:vAlign w:val="center"/>
          </w:tcPr>
          <w:p w14:paraId="718F8B2A">
            <w:pPr>
              <w:widowControl/>
              <w:snapToGrid w:val="0"/>
              <w:jc w:val="center"/>
              <w:rPr>
                <w:b/>
                <w:bCs/>
                <w:color w:val="auto"/>
                <w:kern w:val="0"/>
                <w:szCs w:val="21"/>
              </w:rPr>
            </w:pPr>
            <w:r>
              <w:rPr>
                <w:b/>
                <w:bCs/>
                <w:color w:val="auto"/>
                <w:kern w:val="0"/>
                <w:szCs w:val="21"/>
              </w:rPr>
              <w:t>参考图片</w:t>
            </w:r>
          </w:p>
        </w:tc>
        <w:tc>
          <w:tcPr>
            <w:tcW w:w="5126" w:type="dxa"/>
            <w:tcBorders>
              <w:top w:val="single" w:color="auto" w:sz="4" w:space="0"/>
              <w:left w:val="nil"/>
              <w:bottom w:val="single" w:color="auto" w:sz="4" w:space="0"/>
              <w:right w:val="single" w:color="auto" w:sz="4" w:space="0"/>
            </w:tcBorders>
            <w:shd w:val="clear" w:color="auto" w:fill="auto"/>
            <w:vAlign w:val="center"/>
          </w:tcPr>
          <w:p w14:paraId="1097633E">
            <w:pPr>
              <w:widowControl/>
              <w:snapToGrid w:val="0"/>
              <w:jc w:val="center"/>
              <w:rPr>
                <w:b/>
                <w:bCs/>
                <w:color w:val="auto"/>
                <w:kern w:val="0"/>
                <w:szCs w:val="21"/>
              </w:rPr>
            </w:pPr>
            <w:r>
              <w:rPr>
                <w:b/>
                <w:color w:val="auto"/>
                <w:szCs w:val="21"/>
              </w:rPr>
              <w:t>技术</w:t>
            </w:r>
            <w:r>
              <w:rPr>
                <w:b/>
                <w:bCs/>
                <w:color w:val="auto"/>
                <w:kern w:val="0"/>
                <w:szCs w:val="21"/>
              </w:rPr>
              <w:t>规格、</w:t>
            </w:r>
            <w:r>
              <w:rPr>
                <w:b/>
                <w:color w:val="auto"/>
                <w:szCs w:val="21"/>
              </w:rPr>
              <w:t>物理特性、</w:t>
            </w:r>
            <w:r>
              <w:rPr>
                <w:b/>
                <w:bCs/>
                <w:color w:val="auto"/>
                <w:kern w:val="0"/>
                <w:szCs w:val="21"/>
              </w:rPr>
              <w:t>材质、工艺要求</w:t>
            </w:r>
            <w:r>
              <w:rPr>
                <w:b/>
                <w:color w:val="auto"/>
                <w:szCs w:val="21"/>
              </w:rPr>
              <w:t>、质量、安全要求</w:t>
            </w:r>
            <w:r>
              <w:rPr>
                <w:b/>
                <w:bCs/>
                <w:color w:val="auto"/>
                <w:kern w:val="0"/>
                <w:szCs w:val="21"/>
              </w:rPr>
              <w:t>说明</w:t>
            </w:r>
          </w:p>
        </w:tc>
        <w:tc>
          <w:tcPr>
            <w:tcW w:w="555" w:type="dxa"/>
            <w:tcBorders>
              <w:top w:val="single" w:color="auto" w:sz="4" w:space="0"/>
              <w:left w:val="nil"/>
              <w:bottom w:val="single" w:color="auto" w:sz="4" w:space="0"/>
              <w:right w:val="single" w:color="auto" w:sz="4" w:space="0"/>
            </w:tcBorders>
            <w:shd w:val="clear" w:color="auto" w:fill="auto"/>
            <w:vAlign w:val="center"/>
          </w:tcPr>
          <w:p w14:paraId="67943DF5">
            <w:pPr>
              <w:widowControl/>
              <w:snapToGrid w:val="0"/>
              <w:jc w:val="center"/>
              <w:textAlignment w:val="center"/>
              <w:rPr>
                <w:b/>
                <w:bCs/>
                <w:color w:val="auto"/>
                <w:kern w:val="0"/>
                <w:szCs w:val="21"/>
              </w:rPr>
            </w:pPr>
            <w:r>
              <w:rPr>
                <w:b/>
                <w:bCs/>
                <w:color w:val="auto"/>
                <w:kern w:val="0"/>
                <w:szCs w:val="21"/>
                <w:lang w:bidi="ar"/>
              </w:rPr>
              <w:t>数量</w:t>
            </w:r>
          </w:p>
        </w:tc>
        <w:tc>
          <w:tcPr>
            <w:tcW w:w="481" w:type="dxa"/>
            <w:tcBorders>
              <w:top w:val="single" w:color="auto" w:sz="4" w:space="0"/>
              <w:left w:val="nil"/>
              <w:bottom w:val="single" w:color="auto" w:sz="4" w:space="0"/>
              <w:right w:val="single" w:color="auto" w:sz="4" w:space="0"/>
            </w:tcBorders>
            <w:shd w:val="clear" w:color="auto" w:fill="auto"/>
            <w:vAlign w:val="center"/>
          </w:tcPr>
          <w:p w14:paraId="28B0250E">
            <w:pPr>
              <w:widowControl/>
              <w:snapToGrid w:val="0"/>
              <w:jc w:val="center"/>
              <w:textAlignment w:val="center"/>
              <w:rPr>
                <w:b/>
                <w:bCs/>
                <w:color w:val="auto"/>
                <w:kern w:val="0"/>
                <w:szCs w:val="21"/>
              </w:rPr>
            </w:pPr>
            <w:r>
              <w:rPr>
                <w:b/>
                <w:bCs/>
                <w:color w:val="auto"/>
                <w:kern w:val="0"/>
                <w:szCs w:val="21"/>
                <w:lang w:bidi="ar"/>
              </w:rPr>
              <w:t>单位</w:t>
            </w:r>
          </w:p>
        </w:tc>
      </w:tr>
      <w:tr w14:paraId="58D33381">
        <w:tblPrEx>
          <w:tblCellMar>
            <w:top w:w="0" w:type="dxa"/>
            <w:left w:w="108" w:type="dxa"/>
            <w:bottom w:w="0" w:type="dxa"/>
            <w:right w:w="108" w:type="dxa"/>
          </w:tblCellMar>
        </w:tblPrEx>
        <w:trPr>
          <w:trHeight w:val="600"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4CCBDD40">
            <w:pPr>
              <w:widowControl/>
              <w:snapToGrid w:val="0"/>
              <w:jc w:val="center"/>
              <w:textAlignment w:val="center"/>
              <w:rPr>
                <w:color w:val="auto"/>
                <w:kern w:val="0"/>
                <w:szCs w:val="21"/>
              </w:rPr>
            </w:pPr>
            <w:r>
              <w:rPr>
                <w:color w:val="auto"/>
                <w:kern w:val="0"/>
                <w:szCs w:val="21"/>
                <w:lang w:bidi="ar"/>
              </w:rPr>
              <w:t>1</w:t>
            </w:r>
          </w:p>
        </w:tc>
        <w:tc>
          <w:tcPr>
            <w:tcW w:w="1065" w:type="dxa"/>
            <w:tcBorders>
              <w:top w:val="single" w:color="auto" w:sz="4" w:space="0"/>
              <w:left w:val="nil"/>
              <w:bottom w:val="single" w:color="auto" w:sz="4" w:space="0"/>
              <w:right w:val="single" w:color="auto" w:sz="4" w:space="0"/>
            </w:tcBorders>
            <w:shd w:val="clear" w:color="auto" w:fill="auto"/>
            <w:vAlign w:val="center"/>
          </w:tcPr>
          <w:p w14:paraId="3BE2D40D">
            <w:pPr>
              <w:widowControl/>
              <w:snapToGrid w:val="0"/>
              <w:jc w:val="center"/>
              <w:textAlignment w:val="center"/>
              <w:rPr>
                <w:color w:val="auto"/>
                <w:kern w:val="0"/>
                <w:szCs w:val="21"/>
              </w:rPr>
            </w:pPr>
            <w:r>
              <w:rPr>
                <w:color w:val="auto"/>
                <w:kern w:val="0"/>
                <w:szCs w:val="21"/>
                <w:lang w:bidi="ar"/>
              </w:rPr>
              <w:t>大型玩具</w:t>
            </w:r>
            <w:r>
              <w:rPr>
                <w:b/>
                <w:bCs/>
                <w:color w:val="auto"/>
                <w:kern w:val="0"/>
                <w:szCs w:val="21"/>
                <w:lang w:bidi="ar"/>
              </w:rPr>
              <w:t>（核心产品）</w:t>
            </w:r>
            <w:r>
              <w:rPr>
                <w:rFonts w:hint="eastAsia"/>
                <w:b/>
                <w:bCs/>
                <w:color w:val="auto"/>
                <w:kern w:val="0"/>
                <w:szCs w:val="21"/>
                <w:lang w:bidi="ar"/>
              </w:rPr>
              <w:t>（</w:t>
            </w:r>
            <w:r>
              <w:rPr>
                <w:b/>
                <w:bCs/>
                <w:color w:val="auto"/>
                <w:kern w:val="0"/>
                <w:szCs w:val="21"/>
                <w:lang w:bidi="ar"/>
              </w:rPr>
              <w:t>提供1块平台板塑木板</w:t>
            </w:r>
            <w:r>
              <w:rPr>
                <w:rFonts w:hint="eastAsia"/>
                <w:b/>
                <w:bCs/>
                <w:color w:val="auto"/>
                <w:kern w:val="0"/>
                <w:szCs w:val="21"/>
                <w:lang w:bidi="ar"/>
              </w:rPr>
              <w:t>、</w:t>
            </w:r>
            <w:r>
              <w:rPr>
                <w:b/>
                <w:bCs/>
                <w:color w:val="auto"/>
                <w:kern w:val="0"/>
                <w:szCs w:val="21"/>
                <w:lang w:bidi="ar"/>
              </w:rPr>
              <w:t>1块方形平台屋顶实芯塑木板样品</w:t>
            </w:r>
            <w:r>
              <w:rPr>
                <w:rFonts w:hint="eastAsia"/>
                <w:b/>
                <w:bCs/>
                <w:color w:val="auto"/>
                <w:kern w:val="0"/>
                <w:szCs w:val="21"/>
                <w:lang w:bidi="ar"/>
              </w:rPr>
              <w:t>、</w:t>
            </w:r>
            <w:r>
              <w:rPr>
                <w:b/>
                <w:bCs/>
                <w:color w:val="auto"/>
                <w:kern w:val="0"/>
                <w:szCs w:val="21"/>
                <w:lang w:bidi="ar"/>
              </w:rPr>
              <w:t>1截立柱镀锌钢管样品</w:t>
            </w:r>
            <w:r>
              <w:rPr>
                <w:rFonts w:hint="eastAsia"/>
                <w:b/>
                <w:bCs/>
                <w:color w:val="auto"/>
                <w:kern w:val="0"/>
                <w:szCs w:val="21"/>
                <w:lang w:bidi="ar"/>
              </w:rPr>
              <w:t>）</w:t>
            </w:r>
          </w:p>
        </w:tc>
        <w:tc>
          <w:tcPr>
            <w:tcW w:w="2048" w:type="dxa"/>
            <w:tcBorders>
              <w:top w:val="single" w:color="auto" w:sz="4" w:space="0"/>
              <w:left w:val="nil"/>
              <w:bottom w:val="single" w:color="auto" w:sz="4" w:space="0"/>
              <w:right w:val="single" w:color="auto" w:sz="4" w:space="0"/>
            </w:tcBorders>
            <w:shd w:val="clear" w:color="auto" w:fill="auto"/>
            <w:vAlign w:val="center"/>
          </w:tcPr>
          <w:p w14:paraId="6C902395">
            <w:pPr>
              <w:widowControl/>
              <w:snapToGrid w:val="0"/>
              <w:jc w:val="center"/>
              <w:rPr>
                <w:b/>
                <w:bCs/>
                <w:color w:val="auto"/>
                <w:kern w:val="0"/>
                <w:szCs w:val="21"/>
              </w:rPr>
            </w:pPr>
            <w:r>
              <w:rPr>
                <w:color w:val="auto"/>
              </w:rPr>
              <w:drawing>
                <wp:inline distT="0" distB="0" distL="114300" distR="114300">
                  <wp:extent cx="1129665" cy="795655"/>
                  <wp:effectExtent l="0" t="0" r="13335" b="4445"/>
                  <wp:docPr id="13" name="图片 28" descr="48e61dbb4384068185243661155bc2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8" descr="48e61dbb4384068185243661155bc2cb"/>
                          <pic:cNvPicPr>
                            <a:picLocks noChangeAspect="1"/>
                          </pic:cNvPicPr>
                        </pic:nvPicPr>
                        <pic:blipFill>
                          <a:blip r:embed="rId15"/>
                          <a:stretch>
                            <a:fillRect/>
                          </a:stretch>
                        </pic:blipFill>
                        <pic:spPr>
                          <a:xfrm>
                            <a:off x="0" y="0"/>
                            <a:ext cx="1129665" cy="795655"/>
                          </a:xfrm>
                          <a:prstGeom prst="rect">
                            <a:avLst/>
                          </a:prstGeom>
                        </pic:spPr>
                      </pic:pic>
                    </a:graphicData>
                  </a:graphic>
                </wp:inline>
              </w:drawing>
            </w:r>
          </w:p>
        </w:tc>
        <w:tc>
          <w:tcPr>
            <w:tcW w:w="5126" w:type="dxa"/>
            <w:tcBorders>
              <w:top w:val="single" w:color="auto" w:sz="4" w:space="0"/>
              <w:left w:val="nil"/>
              <w:bottom w:val="single" w:color="auto" w:sz="4" w:space="0"/>
              <w:right w:val="single" w:color="auto" w:sz="4" w:space="0"/>
            </w:tcBorders>
            <w:shd w:val="clear" w:color="auto" w:fill="auto"/>
            <w:vAlign w:val="center"/>
          </w:tcPr>
          <w:p w14:paraId="0907731A">
            <w:pPr>
              <w:widowControl/>
              <w:snapToGrid w:val="0"/>
              <w:jc w:val="left"/>
              <w:textAlignment w:val="center"/>
              <w:rPr>
                <w:color w:val="auto"/>
                <w:kern w:val="0"/>
                <w:sz w:val="18"/>
                <w:szCs w:val="18"/>
                <w:lang w:bidi="ar"/>
              </w:rPr>
            </w:pPr>
            <w:r>
              <w:rPr>
                <w:b/>
                <w:bCs/>
                <w:color w:val="auto"/>
                <w:kern w:val="0"/>
                <w:sz w:val="18"/>
                <w:szCs w:val="18"/>
                <w:lang w:bidi="ar"/>
              </w:rPr>
              <w:t>规格：2600</w:t>
            </w:r>
            <w:r>
              <w:rPr>
                <w:rFonts w:hint="eastAsia"/>
                <w:b/>
                <w:bCs/>
                <w:color w:val="auto"/>
                <w:kern w:val="0"/>
                <w:sz w:val="18"/>
                <w:szCs w:val="18"/>
                <w:lang w:bidi="ar"/>
              </w:rPr>
              <w:t>×</w:t>
            </w:r>
            <w:r>
              <w:rPr>
                <w:b/>
                <w:bCs/>
                <w:color w:val="auto"/>
                <w:kern w:val="0"/>
                <w:sz w:val="18"/>
                <w:szCs w:val="18"/>
                <w:lang w:bidi="ar"/>
              </w:rPr>
              <w:t>1440</w:t>
            </w:r>
            <w:r>
              <w:rPr>
                <w:rFonts w:hint="eastAsia"/>
                <w:b/>
                <w:bCs/>
                <w:color w:val="auto"/>
                <w:kern w:val="0"/>
                <w:sz w:val="18"/>
                <w:szCs w:val="18"/>
                <w:lang w:bidi="ar"/>
              </w:rPr>
              <w:t>×</w:t>
            </w:r>
            <w:r>
              <w:rPr>
                <w:b/>
                <w:bCs/>
                <w:color w:val="auto"/>
                <w:kern w:val="0"/>
                <w:sz w:val="18"/>
                <w:szCs w:val="18"/>
                <w:lang w:bidi="ar"/>
              </w:rPr>
              <w:t>400</w:t>
            </w:r>
            <w:r>
              <w:rPr>
                <w:rFonts w:hint="eastAsia"/>
                <w:b/>
                <w:bCs/>
                <w:color w:val="auto"/>
                <w:kern w:val="0"/>
                <w:sz w:val="18"/>
                <w:szCs w:val="18"/>
                <w:lang w:bidi="ar"/>
              </w:rPr>
              <w:t>cm</w:t>
            </w:r>
            <w:r>
              <w:rPr>
                <w:color w:val="auto"/>
                <w:kern w:val="0"/>
                <w:sz w:val="18"/>
                <w:szCs w:val="18"/>
                <w:lang w:bidi="ar"/>
              </w:rPr>
              <w:br w:type="textWrapping"/>
            </w:r>
            <w:r>
              <w:rPr>
                <w:rFonts w:hint="eastAsia"/>
                <w:b/>
                <w:bCs/>
                <w:color w:val="auto"/>
                <w:kern w:val="0"/>
                <w:sz w:val="18"/>
                <w:szCs w:val="18"/>
                <w:lang w:bidi="ar"/>
              </w:rPr>
              <w:t>（1）</w:t>
            </w:r>
            <w:r>
              <w:rPr>
                <w:b/>
                <w:bCs/>
                <w:color w:val="auto"/>
                <w:kern w:val="0"/>
                <w:sz w:val="18"/>
                <w:szCs w:val="18"/>
                <w:lang w:bidi="ar"/>
              </w:rPr>
              <w:t>塑木：</w:t>
            </w:r>
            <w:r>
              <w:rPr>
                <w:color w:val="auto"/>
                <w:kern w:val="0"/>
                <w:sz w:val="18"/>
                <w:szCs w:val="18"/>
                <w:lang w:bidi="ar"/>
              </w:rPr>
              <w:t>一体压制而成，超强耐用，防腐、防水、抗菌、阻燃、绝缘</w:t>
            </w:r>
            <w:r>
              <w:rPr>
                <w:rFonts w:hint="eastAsia"/>
                <w:color w:val="auto"/>
                <w:kern w:val="0"/>
                <w:sz w:val="18"/>
                <w:szCs w:val="18"/>
                <w:lang w:bidi="ar"/>
              </w:rPr>
              <w:t>；</w:t>
            </w:r>
            <w:r>
              <w:rPr>
                <w:color w:val="auto"/>
                <w:kern w:val="0"/>
                <w:sz w:val="18"/>
                <w:szCs w:val="18"/>
                <w:lang w:bidi="ar"/>
              </w:rPr>
              <w:br w:type="textWrapping"/>
            </w:r>
            <w:r>
              <w:rPr>
                <w:rFonts w:hint="eastAsia"/>
                <w:b/>
                <w:bCs/>
                <w:color w:val="auto"/>
                <w:kern w:val="0"/>
                <w:sz w:val="18"/>
                <w:szCs w:val="18"/>
                <w:lang w:bidi="ar"/>
              </w:rPr>
              <w:t>（2）</w:t>
            </w:r>
            <w:r>
              <w:rPr>
                <w:b/>
                <w:bCs/>
                <w:color w:val="auto"/>
                <w:kern w:val="0"/>
                <w:sz w:val="18"/>
                <w:szCs w:val="18"/>
                <w:lang w:bidi="ar"/>
              </w:rPr>
              <w:t>平台：</w:t>
            </w:r>
            <w:r>
              <w:rPr>
                <w:rFonts w:hint="eastAsia"/>
                <w:color w:val="auto"/>
                <w:kern w:val="0"/>
                <w:sz w:val="18"/>
                <w:szCs w:val="18"/>
                <w:lang w:bidi="ar"/>
              </w:rPr>
              <w:t>镀锌钢管</w:t>
            </w:r>
            <w:r>
              <w:rPr>
                <w:color w:val="auto"/>
                <w:kern w:val="0"/>
                <w:sz w:val="18"/>
                <w:szCs w:val="18"/>
                <w:lang w:bidi="ar"/>
              </w:rPr>
              <w:t>铁架，规格4</w:t>
            </w:r>
            <w:r>
              <w:rPr>
                <w:rFonts w:hint="eastAsia"/>
                <w:color w:val="auto"/>
                <w:kern w:val="0"/>
                <w:sz w:val="18"/>
                <w:szCs w:val="18"/>
                <w:lang w:bidi="ar"/>
              </w:rPr>
              <w:t>×</w:t>
            </w:r>
            <w:r>
              <w:rPr>
                <w:color w:val="auto"/>
                <w:kern w:val="0"/>
                <w:sz w:val="18"/>
                <w:szCs w:val="18"/>
                <w:lang w:bidi="ar"/>
              </w:rPr>
              <w:t>8</w:t>
            </w:r>
            <w:r>
              <w:rPr>
                <w:rFonts w:hint="eastAsia"/>
                <w:color w:val="auto"/>
                <w:kern w:val="0"/>
                <w:sz w:val="18"/>
                <w:szCs w:val="18"/>
                <w:lang w:bidi="ar"/>
              </w:rPr>
              <w:t>cm</w:t>
            </w:r>
            <w:r>
              <w:rPr>
                <w:color w:val="auto"/>
                <w:kern w:val="0"/>
                <w:sz w:val="18"/>
                <w:szCs w:val="18"/>
                <w:lang w:bidi="ar"/>
              </w:rPr>
              <w:t>，U型扣连接，中间横梁3</w:t>
            </w:r>
            <w:r>
              <w:rPr>
                <w:rFonts w:hint="eastAsia"/>
                <w:color w:val="auto"/>
                <w:kern w:val="0"/>
                <w:sz w:val="18"/>
                <w:szCs w:val="18"/>
                <w:lang w:bidi="ar"/>
              </w:rPr>
              <w:t>×</w:t>
            </w:r>
            <w:r>
              <w:rPr>
                <w:color w:val="auto"/>
                <w:kern w:val="0"/>
                <w:sz w:val="18"/>
                <w:szCs w:val="18"/>
                <w:lang w:bidi="ar"/>
              </w:rPr>
              <w:t>5</w:t>
            </w:r>
            <w:r>
              <w:rPr>
                <w:rFonts w:hint="eastAsia"/>
                <w:color w:val="auto"/>
                <w:kern w:val="0"/>
                <w:sz w:val="18"/>
                <w:szCs w:val="18"/>
                <w:lang w:bidi="ar"/>
              </w:rPr>
              <w:t>cm</w:t>
            </w:r>
            <w:r>
              <w:rPr>
                <w:color w:val="auto"/>
                <w:kern w:val="0"/>
                <w:sz w:val="18"/>
                <w:szCs w:val="18"/>
                <w:lang w:bidi="ar"/>
              </w:rPr>
              <w:t>镀锌方管</w:t>
            </w:r>
            <w:r>
              <w:rPr>
                <w:rFonts w:hint="eastAsia"/>
                <w:color w:val="auto"/>
                <w:kern w:val="0"/>
                <w:sz w:val="18"/>
                <w:szCs w:val="18"/>
                <w:lang w:bidi="ar"/>
              </w:rPr>
              <w:t>；</w:t>
            </w:r>
            <w:r>
              <w:rPr>
                <w:color w:val="auto"/>
                <w:kern w:val="0"/>
                <w:sz w:val="18"/>
                <w:szCs w:val="18"/>
                <w:lang w:bidi="ar"/>
              </w:rPr>
              <w:t>表面光滑，抗紫外光能力强，不易脱落，耐腐蚀</w:t>
            </w:r>
            <w:r>
              <w:rPr>
                <w:rFonts w:hint="eastAsia"/>
                <w:color w:val="auto"/>
                <w:kern w:val="0"/>
                <w:sz w:val="18"/>
                <w:szCs w:val="18"/>
                <w:lang w:bidi="ar"/>
              </w:rPr>
              <w:t>；</w:t>
            </w:r>
          </w:p>
          <w:p w14:paraId="5F700AC1">
            <w:pPr>
              <w:widowControl/>
              <w:numPr>
                <w:ilvl w:val="0"/>
                <w:numId w:val="7"/>
              </w:numPr>
              <w:snapToGrid w:val="0"/>
              <w:jc w:val="left"/>
              <w:textAlignment w:val="center"/>
              <w:rPr>
                <w:b/>
                <w:bCs/>
                <w:color w:val="auto"/>
                <w:kern w:val="0"/>
                <w:sz w:val="18"/>
                <w:szCs w:val="18"/>
                <w:lang w:bidi="ar"/>
              </w:rPr>
            </w:pPr>
            <w:r>
              <w:rPr>
                <w:b/>
                <w:bCs/>
                <w:color w:val="auto"/>
                <w:kern w:val="0"/>
                <w:sz w:val="18"/>
                <w:szCs w:val="18"/>
                <w:lang w:bidi="ar"/>
              </w:rPr>
              <w:t>平台板：</w:t>
            </w:r>
            <w:r>
              <w:rPr>
                <w:color w:val="auto"/>
                <w:kern w:val="0"/>
                <w:sz w:val="18"/>
                <w:szCs w:val="18"/>
                <w:lang w:bidi="ar"/>
              </w:rPr>
              <w:t>塑木板，宽度15</w:t>
            </w:r>
            <w:r>
              <w:rPr>
                <w:rFonts w:hint="eastAsia"/>
                <w:color w:val="auto"/>
                <w:kern w:val="0"/>
                <w:sz w:val="18"/>
                <w:szCs w:val="18"/>
                <w:lang w:bidi="ar"/>
              </w:rPr>
              <w:t>cm</w:t>
            </w:r>
            <w:r>
              <w:rPr>
                <w:color w:val="auto"/>
                <w:kern w:val="0"/>
                <w:sz w:val="18"/>
                <w:szCs w:val="18"/>
                <w:lang w:bidi="ar"/>
              </w:rPr>
              <w:t>，厚度2.5</w:t>
            </w:r>
            <w:r>
              <w:rPr>
                <w:rFonts w:hint="eastAsia"/>
                <w:color w:val="auto"/>
                <w:kern w:val="0"/>
                <w:sz w:val="18"/>
                <w:szCs w:val="18"/>
                <w:lang w:bidi="ar"/>
              </w:rPr>
              <w:t>cm</w:t>
            </w:r>
            <w:r>
              <w:rPr>
                <w:color w:val="auto"/>
                <w:kern w:val="0"/>
                <w:sz w:val="18"/>
                <w:szCs w:val="18"/>
                <w:lang w:bidi="ar"/>
              </w:rPr>
              <w:t>以公母槽连接方式来拼装</w:t>
            </w:r>
            <w:r>
              <w:rPr>
                <w:rFonts w:hint="eastAsia"/>
                <w:color w:val="auto"/>
                <w:kern w:val="0"/>
                <w:sz w:val="18"/>
                <w:szCs w:val="18"/>
                <w:lang w:bidi="ar"/>
              </w:rPr>
              <w:t>；</w:t>
            </w:r>
            <w:r>
              <w:rPr>
                <w:color w:val="auto"/>
                <w:kern w:val="0"/>
                <w:sz w:val="18"/>
                <w:szCs w:val="18"/>
                <w:lang w:bidi="ar"/>
              </w:rPr>
              <w:br w:type="textWrapping"/>
            </w:r>
            <w:r>
              <w:rPr>
                <w:rFonts w:hint="eastAsia"/>
                <w:color w:val="auto"/>
                <w:kern w:val="0"/>
                <w:sz w:val="18"/>
                <w:szCs w:val="18"/>
                <w:lang w:bidi="ar"/>
              </w:rPr>
              <w:t>（4）</w:t>
            </w:r>
            <w:r>
              <w:rPr>
                <w:b/>
                <w:bCs/>
                <w:color w:val="auto"/>
                <w:kern w:val="0"/>
                <w:sz w:val="18"/>
                <w:szCs w:val="18"/>
                <w:lang w:bidi="ar"/>
              </w:rPr>
              <w:t>方形平台屋顶：</w:t>
            </w:r>
            <w:r>
              <w:rPr>
                <w:color w:val="auto"/>
                <w:kern w:val="0"/>
                <w:sz w:val="18"/>
                <w:szCs w:val="18"/>
                <w:lang w:bidi="ar"/>
              </w:rPr>
              <w:t>实芯塑木整板100</w:t>
            </w:r>
            <w:r>
              <w:rPr>
                <w:rFonts w:hint="eastAsia"/>
                <w:color w:val="auto"/>
                <w:kern w:val="0"/>
                <w:sz w:val="18"/>
                <w:szCs w:val="18"/>
                <w:lang w:bidi="ar"/>
              </w:rPr>
              <w:t>×</w:t>
            </w:r>
            <w:r>
              <w:rPr>
                <w:color w:val="auto"/>
                <w:kern w:val="0"/>
                <w:sz w:val="18"/>
                <w:szCs w:val="18"/>
                <w:lang w:bidi="ar"/>
              </w:rPr>
              <w:t>100</w:t>
            </w:r>
            <w:r>
              <w:rPr>
                <w:rFonts w:hint="eastAsia"/>
                <w:color w:val="auto"/>
                <w:kern w:val="0"/>
                <w:sz w:val="18"/>
                <w:szCs w:val="18"/>
                <w:lang w:bidi="ar"/>
              </w:rPr>
              <w:t>cm</w:t>
            </w:r>
            <w:r>
              <w:rPr>
                <w:color w:val="auto"/>
                <w:kern w:val="0"/>
                <w:sz w:val="18"/>
                <w:szCs w:val="18"/>
                <w:lang w:bidi="ar"/>
              </w:rPr>
              <w:t>，厚度1.6</w:t>
            </w:r>
            <w:r>
              <w:rPr>
                <w:rFonts w:hint="eastAsia"/>
                <w:color w:val="auto"/>
                <w:kern w:val="0"/>
                <w:sz w:val="18"/>
                <w:szCs w:val="18"/>
                <w:lang w:bidi="ar"/>
              </w:rPr>
              <w:t>cm；</w:t>
            </w:r>
            <w:r>
              <w:rPr>
                <w:color w:val="auto"/>
                <w:kern w:val="0"/>
                <w:sz w:val="18"/>
                <w:szCs w:val="18"/>
                <w:lang w:bidi="ar"/>
              </w:rPr>
              <w:br w:type="textWrapping"/>
            </w:r>
            <w:r>
              <w:rPr>
                <w:rFonts w:hint="eastAsia"/>
                <w:b/>
                <w:bCs/>
                <w:color w:val="auto"/>
                <w:kern w:val="0"/>
                <w:sz w:val="18"/>
                <w:szCs w:val="18"/>
                <w:lang w:bidi="ar"/>
              </w:rPr>
              <w:t>（5）</w:t>
            </w:r>
            <w:r>
              <w:rPr>
                <w:b/>
                <w:bCs/>
                <w:color w:val="auto"/>
                <w:kern w:val="0"/>
                <w:sz w:val="18"/>
                <w:szCs w:val="18"/>
                <w:lang w:bidi="ar"/>
              </w:rPr>
              <w:t>网桶</w:t>
            </w:r>
            <w:r>
              <w:rPr>
                <w:rFonts w:hint="eastAsia"/>
                <w:b/>
                <w:bCs/>
                <w:color w:val="auto"/>
                <w:kern w:val="0"/>
                <w:sz w:val="18"/>
                <w:szCs w:val="18"/>
                <w:lang w:bidi="ar"/>
              </w:rPr>
              <w:t>：</w:t>
            </w:r>
            <w:r>
              <w:rPr>
                <w:color w:val="auto"/>
                <w:kern w:val="0"/>
                <w:sz w:val="18"/>
                <w:szCs w:val="18"/>
                <w:lang w:bidi="ar"/>
              </w:rPr>
              <w:t>￠38</w:t>
            </w:r>
            <w:r>
              <w:rPr>
                <w:rFonts w:hint="eastAsia"/>
                <w:color w:val="auto"/>
                <w:kern w:val="0"/>
                <w:sz w:val="18"/>
                <w:szCs w:val="18"/>
                <w:lang w:bidi="ar"/>
              </w:rPr>
              <w:t>mm</w:t>
            </w:r>
            <w:r>
              <w:rPr>
                <w:color w:val="auto"/>
                <w:kern w:val="0"/>
                <w:sz w:val="18"/>
                <w:szCs w:val="18"/>
                <w:lang w:bidi="ar"/>
              </w:rPr>
              <w:t>、￠32</w:t>
            </w:r>
            <w:r>
              <w:rPr>
                <w:rFonts w:hint="eastAsia"/>
                <w:color w:val="auto"/>
                <w:kern w:val="0"/>
                <w:sz w:val="18"/>
                <w:szCs w:val="18"/>
                <w:lang w:bidi="ar"/>
              </w:rPr>
              <w:t>mm</w:t>
            </w:r>
            <w:r>
              <w:rPr>
                <w:color w:val="auto"/>
                <w:kern w:val="0"/>
                <w:sz w:val="18"/>
                <w:szCs w:val="18"/>
                <w:lang w:bidi="ar"/>
              </w:rPr>
              <w:t>、￠25</w:t>
            </w:r>
            <w:r>
              <w:rPr>
                <w:rFonts w:hint="eastAsia"/>
                <w:color w:val="auto"/>
                <w:kern w:val="0"/>
                <w:sz w:val="18"/>
                <w:szCs w:val="18"/>
                <w:lang w:bidi="ar"/>
              </w:rPr>
              <w:t>mm、</w:t>
            </w:r>
            <w:r>
              <w:rPr>
                <w:color w:val="auto"/>
                <w:kern w:val="0"/>
                <w:sz w:val="18"/>
                <w:szCs w:val="18"/>
                <w:lang w:bidi="ar"/>
              </w:rPr>
              <w:t>壁厚2.0</w:t>
            </w:r>
            <w:r>
              <w:rPr>
                <w:rFonts w:hint="eastAsia"/>
                <w:color w:val="auto"/>
                <w:kern w:val="0"/>
                <w:sz w:val="18"/>
                <w:szCs w:val="18"/>
                <w:lang w:bidi="ar"/>
              </w:rPr>
              <w:t>mm</w:t>
            </w:r>
            <w:r>
              <w:rPr>
                <w:color w:val="auto"/>
                <w:kern w:val="0"/>
                <w:sz w:val="18"/>
                <w:szCs w:val="18"/>
                <w:lang w:bidi="ar"/>
              </w:rPr>
              <w:t>镀锌钢管，绳网：航海船用缆绳，中芯镀铬钢丝外套胶管，外层覆以变色锦纶编织绳，强度大，抗磨损，耐腐蚀，安全性能好</w:t>
            </w:r>
            <w:r>
              <w:rPr>
                <w:rFonts w:hint="eastAsia"/>
                <w:color w:val="auto"/>
                <w:kern w:val="0"/>
                <w:sz w:val="18"/>
                <w:szCs w:val="18"/>
                <w:lang w:bidi="ar"/>
              </w:rPr>
              <w:t>；</w:t>
            </w:r>
            <w:r>
              <w:rPr>
                <w:color w:val="auto"/>
                <w:kern w:val="0"/>
                <w:sz w:val="18"/>
                <w:szCs w:val="18"/>
                <w:lang w:bidi="ar"/>
              </w:rPr>
              <w:t>绳网扣</w:t>
            </w:r>
            <w:r>
              <w:rPr>
                <w:rFonts w:hint="eastAsia"/>
                <w:color w:val="auto"/>
                <w:kern w:val="0"/>
                <w:sz w:val="18"/>
                <w:szCs w:val="18"/>
                <w:lang w:bidi="ar"/>
              </w:rPr>
              <w:t>：</w:t>
            </w:r>
            <w:r>
              <w:rPr>
                <w:color w:val="auto"/>
                <w:kern w:val="0"/>
                <w:sz w:val="18"/>
                <w:szCs w:val="18"/>
                <w:lang w:bidi="ar"/>
              </w:rPr>
              <w:t>优质金属扣，爬网结尾处U型扣，攀爬网绳Ø14</w:t>
            </w:r>
            <w:r>
              <w:rPr>
                <w:rFonts w:hint="eastAsia"/>
                <w:color w:val="auto"/>
                <w:kern w:val="0"/>
                <w:sz w:val="18"/>
                <w:szCs w:val="18"/>
                <w:lang w:bidi="ar"/>
              </w:rPr>
              <w:t>mm</w:t>
            </w:r>
            <w:r>
              <w:rPr>
                <w:color w:val="auto"/>
                <w:kern w:val="0"/>
                <w:sz w:val="18"/>
                <w:szCs w:val="18"/>
                <w:lang w:bidi="ar"/>
              </w:rPr>
              <w:t>缆绳，保证强度所需</w:t>
            </w:r>
            <w:r>
              <w:rPr>
                <w:rFonts w:hint="eastAsia"/>
                <w:color w:val="auto"/>
                <w:kern w:val="0"/>
                <w:sz w:val="18"/>
                <w:szCs w:val="18"/>
                <w:lang w:bidi="ar"/>
              </w:rPr>
              <w:t>；</w:t>
            </w:r>
            <w:r>
              <w:rPr>
                <w:color w:val="auto"/>
                <w:kern w:val="0"/>
                <w:sz w:val="18"/>
                <w:szCs w:val="18"/>
                <w:lang w:bidi="ar"/>
              </w:rPr>
              <w:br w:type="textWrapping"/>
            </w:r>
            <w:r>
              <w:rPr>
                <w:rFonts w:hint="eastAsia"/>
                <w:b/>
                <w:bCs/>
                <w:color w:val="auto"/>
                <w:kern w:val="0"/>
                <w:sz w:val="18"/>
                <w:szCs w:val="18"/>
                <w:lang w:bidi="ar"/>
              </w:rPr>
              <w:t>（6）</w:t>
            </w:r>
            <w:r>
              <w:rPr>
                <w:b/>
                <w:bCs/>
                <w:color w:val="auto"/>
                <w:kern w:val="0"/>
                <w:sz w:val="18"/>
                <w:szCs w:val="18"/>
                <w:lang w:bidi="ar"/>
              </w:rPr>
              <w:t>透明造型</w:t>
            </w:r>
            <w:r>
              <w:rPr>
                <w:rFonts w:hint="eastAsia"/>
                <w:b/>
                <w:bCs/>
                <w:color w:val="auto"/>
                <w:kern w:val="0"/>
                <w:sz w:val="18"/>
                <w:szCs w:val="18"/>
                <w:lang w:bidi="ar"/>
              </w:rPr>
              <w:t>：</w:t>
            </w:r>
            <w:r>
              <w:rPr>
                <w:color w:val="auto"/>
                <w:kern w:val="0"/>
                <w:sz w:val="18"/>
                <w:szCs w:val="18"/>
                <w:lang w:bidi="ar"/>
              </w:rPr>
              <w:t>耐力板，耐撞击、坚韧安全</w:t>
            </w:r>
            <w:r>
              <w:rPr>
                <w:rFonts w:hint="eastAsia"/>
                <w:color w:val="auto"/>
                <w:kern w:val="0"/>
                <w:sz w:val="18"/>
                <w:szCs w:val="18"/>
                <w:lang w:bidi="ar"/>
              </w:rPr>
              <w:t>；</w:t>
            </w:r>
            <w:r>
              <w:rPr>
                <w:color w:val="auto"/>
                <w:kern w:val="0"/>
                <w:sz w:val="18"/>
                <w:szCs w:val="18"/>
                <w:lang w:bidi="ar"/>
              </w:rPr>
              <w:br w:type="textWrapping"/>
            </w:r>
            <w:r>
              <w:rPr>
                <w:rFonts w:hint="eastAsia"/>
                <w:b/>
                <w:bCs/>
                <w:color w:val="auto"/>
                <w:kern w:val="0"/>
                <w:sz w:val="18"/>
                <w:szCs w:val="18"/>
                <w:lang w:bidi="ar"/>
              </w:rPr>
              <w:t>（7）</w:t>
            </w:r>
            <w:r>
              <w:rPr>
                <w:b/>
                <w:bCs/>
                <w:color w:val="auto"/>
                <w:kern w:val="0"/>
                <w:sz w:val="18"/>
                <w:szCs w:val="18"/>
                <w:lang w:bidi="ar"/>
              </w:rPr>
              <w:t>塑料滑梯：</w:t>
            </w:r>
            <w:r>
              <w:rPr>
                <w:color w:val="auto"/>
                <w:kern w:val="0"/>
                <w:sz w:val="18"/>
                <w:szCs w:val="18"/>
                <w:lang w:bidi="ar"/>
              </w:rPr>
              <w:t>有色聚乙烯粉末制成，色彩艳丽，不易退色、抗紫外光（UV）能力、抗静电能力强，不变形、成品内外平整，安全环保，无毒、无味</w:t>
            </w:r>
            <w:r>
              <w:rPr>
                <w:rFonts w:hint="eastAsia"/>
                <w:color w:val="auto"/>
                <w:kern w:val="0"/>
                <w:sz w:val="18"/>
                <w:szCs w:val="18"/>
                <w:lang w:bidi="ar"/>
              </w:rPr>
              <w:t>；</w:t>
            </w:r>
            <w:r>
              <w:rPr>
                <w:color w:val="auto"/>
                <w:kern w:val="0"/>
                <w:sz w:val="18"/>
                <w:szCs w:val="18"/>
                <w:lang w:bidi="ar"/>
              </w:rPr>
              <w:br w:type="textWrapping"/>
            </w:r>
            <w:r>
              <w:rPr>
                <w:rFonts w:hint="eastAsia"/>
                <w:b/>
                <w:bCs/>
                <w:color w:val="auto"/>
                <w:kern w:val="0"/>
                <w:sz w:val="18"/>
                <w:szCs w:val="18"/>
                <w:lang w:bidi="ar"/>
              </w:rPr>
              <w:t>（8）</w:t>
            </w:r>
            <w:r>
              <w:rPr>
                <w:b/>
                <w:bCs/>
                <w:color w:val="auto"/>
                <w:kern w:val="0"/>
                <w:sz w:val="18"/>
                <w:szCs w:val="18"/>
                <w:lang w:bidi="ar"/>
              </w:rPr>
              <w:t>立柱</w:t>
            </w:r>
            <w:r>
              <w:rPr>
                <w:rFonts w:hint="eastAsia"/>
                <w:b/>
                <w:bCs/>
                <w:color w:val="auto"/>
                <w:kern w:val="0"/>
                <w:sz w:val="18"/>
                <w:szCs w:val="18"/>
                <w:lang w:bidi="ar"/>
              </w:rPr>
              <w:t>：</w:t>
            </w:r>
            <w:r>
              <w:rPr>
                <w:rFonts w:hint="eastAsia"/>
                <w:color w:val="auto"/>
                <w:kern w:val="0"/>
                <w:sz w:val="18"/>
                <w:szCs w:val="18"/>
                <w:lang w:bidi="ar"/>
              </w:rPr>
              <w:t>镀锌钢管，Φ114mm</w:t>
            </w:r>
            <w:r>
              <w:rPr>
                <w:color w:val="auto"/>
                <w:kern w:val="0"/>
                <w:sz w:val="18"/>
                <w:szCs w:val="18"/>
                <w:lang w:bidi="ar"/>
              </w:rPr>
              <w:t>，厚度不少于2</w:t>
            </w:r>
            <w:r>
              <w:rPr>
                <w:rFonts w:hint="eastAsia"/>
                <w:color w:val="auto"/>
                <w:kern w:val="0"/>
                <w:sz w:val="18"/>
                <w:szCs w:val="18"/>
                <w:lang w:bidi="ar"/>
              </w:rPr>
              <w:t>mm</w:t>
            </w:r>
            <w:r>
              <w:rPr>
                <w:color w:val="auto"/>
                <w:kern w:val="0"/>
                <w:sz w:val="18"/>
                <w:szCs w:val="18"/>
                <w:lang w:bidi="ar"/>
              </w:rPr>
              <w:t>，高温固化，表面光滑，抗紫外光能力强，色彩鲜艳，不易脱落，耐腐蚀</w:t>
            </w:r>
            <w:r>
              <w:rPr>
                <w:rFonts w:hint="eastAsia"/>
                <w:color w:val="auto"/>
                <w:kern w:val="0"/>
                <w:sz w:val="18"/>
                <w:szCs w:val="18"/>
                <w:lang w:bidi="ar"/>
              </w:rPr>
              <w:t>；</w:t>
            </w:r>
            <w:r>
              <w:rPr>
                <w:color w:val="auto"/>
                <w:kern w:val="0"/>
                <w:sz w:val="18"/>
                <w:szCs w:val="18"/>
                <w:lang w:bidi="ar"/>
              </w:rPr>
              <w:t>铸铝合金扣件</w:t>
            </w:r>
            <w:r>
              <w:rPr>
                <w:rFonts w:hint="eastAsia"/>
                <w:color w:val="auto"/>
                <w:kern w:val="0"/>
                <w:sz w:val="18"/>
                <w:szCs w:val="18"/>
                <w:lang w:bidi="ar"/>
              </w:rPr>
              <w:t>；</w:t>
            </w:r>
            <w:r>
              <w:rPr>
                <w:color w:val="auto"/>
                <w:kern w:val="0"/>
                <w:sz w:val="18"/>
                <w:szCs w:val="18"/>
                <w:lang w:bidi="ar"/>
              </w:rPr>
              <w:br w:type="textWrapping"/>
            </w:r>
            <w:r>
              <w:rPr>
                <w:rFonts w:hint="eastAsia"/>
                <w:b/>
                <w:bCs/>
                <w:color w:val="auto"/>
                <w:kern w:val="0"/>
                <w:sz w:val="18"/>
                <w:szCs w:val="18"/>
                <w:lang w:bidi="ar"/>
              </w:rPr>
              <w:t>（9）</w:t>
            </w:r>
            <w:r>
              <w:rPr>
                <w:b/>
                <w:bCs/>
                <w:color w:val="auto"/>
                <w:kern w:val="0"/>
                <w:sz w:val="18"/>
                <w:szCs w:val="18"/>
                <w:lang w:bidi="ar"/>
              </w:rPr>
              <w:t>PE板：</w:t>
            </w:r>
            <w:r>
              <w:rPr>
                <w:color w:val="auto"/>
                <w:kern w:val="0"/>
                <w:sz w:val="18"/>
                <w:szCs w:val="18"/>
                <w:lang w:bidi="ar"/>
              </w:rPr>
              <w:t>材质高密度聚乙烯，厚度1.5</w:t>
            </w:r>
            <w:r>
              <w:rPr>
                <w:rFonts w:hint="eastAsia"/>
                <w:color w:val="auto"/>
                <w:kern w:val="0"/>
                <w:sz w:val="18"/>
                <w:szCs w:val="18"/>
                <w:lang w:bidi="ar"/>
              </w:rPr>
              <w:t>cm</w:t>
            </w:r>
            <w:r>
              <w:rPr>
                <w:color w:val="auto"/>
                <w:kern w:val="0"/>
                <w:sz w:val="18"/>
                <w:szCs w:val="18"/>
                <w:lang w:bidi="ar"/>
              </w:rPr>
              <w:t>，产品无臭，无毒，手感似蜡，吸水性小</w:t>
            </w:r>
            <w:r>
              <w:rPr>
                <w:rFonts w:hint="eastAsia"/>
                <w:color w:val="auto"/>
                <w:kern w:val="0"/>
                <w:sz w:val="18"/>
                <w:szCs w:val="18"/>
                <w:lang w:bidi="ar"/>
              </w:rPr>
              <w:t>；</w:t>
            </w:r>
            <w:r>
              <w:rPr>
                <w:color w:val="auto"/>
                <w:kern w:val="0"/>
                <w:sz w:val="18"/>
                <w:szCs w:val="18"/>
                <w:lang w:bidi="ar"/>
              </w:rPr>
              <w:br w:type="textWrapping"/>
            </w:r>
            <w:r>
              <w:rPr>
                <w:rFonts w:hint="eastAsia"/>
                <w:b/>
                <w:bCs/>
                <w:color w:val="auto"/>
                <w:kern w:val="0"/>
                <w:sz w:val="18"/>
                <w:szCs w:val="18"/>
                <w:lang w:bidi="ar"/>
              </w:rPr>
              <w:t>（10）</w:t>
            </w:r>
            <w:r>
              <w:rPr>
                <w:b/>
                <w:bCs/>
                <w:color w:val="auto"/>
                <w:kern w:val="0"/>
                <w:sz w:val="18"/>
                <w:szCs w:val="18"/>
                <w:lang w:bidi="ar"/>
              </w:rPr>
              <w:t>滑索绳：</w:t>
            </w:r>
            <w:r>
              <w:rPr>
                <w:color w:val="auto"/>
                <w:kern w:val="0"/>
                <w:sz w:val="18"/>
                <w:szCs w:val="18"/>
                <w:lang w:bidi="ar"/>
              </w:rPr>
              <w:t>直径1.6</w:t>
            </w:r>
            <w:r>
              <w:rPr>
                <w:rFonts w:hint="eastAsia"/>
                <w:color w:val="auto"/>
                <w:kern w:val="0"/>
                <w:sz w:val="18"/>
                <w:szCs w:val="18"/>
                <w:lang w:bidi="ar"/>
              </w:rPr>
              <w:t>cm</w:t>
            </w:r>
            <w:r>
              <w:rPr>
                <w:color w:val="auto"/>
                <w:kern w:val="0"/>
                <w:sz w:val="18"/>
                <w:szCs w:val="18"/>
                <w:lang w:bidi="ar"/>
              </w:rPr>
              <w:t>钢丝绳，将力学性能和几何尺寸符合要求的钢丝按照一定的规则捻制在一起形成螺旋状钢丝束，钢丝绳由钢丝、绳芯及润滑脂组成</w:t>
            </w:r>
            <w:r>
              <w:rPr>
                <w:rFonts w:hint="eastAsia"/>
                <w:color w:val="auto"/>
                <w:kern w:val="0"/>
                <w:sz w:val="18"/>
                <w:szCs w:val="18"/>
                <w:lang w:bidi="ar"/>
              </w:rPr>
              <w:t>；</w:t>
            </w:r>
            <w:r>
              <w:rPr>
                <w:color w:val="auto"/>
                <w:kern w:val="0"/>
                <w:sz w:val="18"/>
                <w:szCs w:val="18"/>
                <w:lang w:bidi="ar"/>
              </w:rPr>
              <w:br w:type="textWrapping"/>
            </w:r>
            <w:r>
              <w:rPr>
                <w:rFonts w:hint="eastAsia"/>
                <w:b/>
                <w:bCs/>
                <w:color w:val="auto"/>
                <w:kern w:val="0"/>
                <w:sz w:val="18"/>
                <w:szCs w:val="18"/>
                <w:lang w:bidi="ar"/>
              </w:rPr>
              <w:t>（11）五金螺丝：</w:t>
            </w:r>
            <w:r>
              <w:rPr>
                <w:color w:val="auto"/>
                <w:kern w:val="0"/>
                <w:sz w:val="18"/>
                <w:szCs w:val="18"/>
                <w:lang w:bidi="ar"/>
              </w:rPr>
              <w:t>不锈钢304#子母螺丝，</w:t>
            </w:r>
            <w:r>
              <w:rPr>
                <w:rFonts w:hint="eastAsia"/>
                <w:color w:val="auto"/>
                <w:kern w:val="0"/>
                <w:sz w:val="18"/>
                <w:szCs w:val="18"/>
                <w:lang w:bidi="ar"/>
              </w:rPr>
              <w:t>410#燕尾自攻螺丝</w:t>
            </w:r>
            <w:r>
              <w:rPr>
                <w:color w:val="auto"/>
                <w:kern w:val="0"/>
                <w:sz w:val="18"/>
                <w:szCs w:val="18"/>
                <w:lang w:bidi="ar"/>
              </w:rPr>
              <w:t>，牢固，不易松动脱落及变形和损坏</w:t>
            </w:r>
            <w:r>
              <w:rPr>
                <w:rFonts w:hint="eastAsia"/>
                <w:color w:val="auto"/>
                <w:kern w:val="0"/>
                <w:sz w:val="18"/>
                <w:szCs w:val="18"/>
                <w:lang w:bidi="ar"/>
              </w:rPr>
              <w:t>。</w:t>
            </w:r>
            <w:r>
              <w:rPr>
                <w:color w:val="auto"/>
                <w:kern w:val="0"/>
                <w:sz w:val="18"/>
                <w:szCs w:val="18"/>
                <w:lang w:bidi="ar"/>
              </w:rPr>
              <w:br w:type="textWrapping"/>
            </w:r>
            <w:r>
              <w:rPr>
                <w:color w:val="auto"/>
                <w:kern w:val="0"/>
                <w:sz w:val="18"/>
                <w:szCs w:val="18"/>
                <w:lang w:bidi="ar"/>
              </w:rPr>
              <w:t>★</w:t>
            </w:r>
            <w:r>
              <w:rPr>
                <w:b/>
                <w:bCs/>
                <w:color w:val="auto"/>
                <w:kern w:val="0"/>
                <w:sz w:val="18"/>
                <w:szCs w:val="18"/>
                <w:lang w:bidi="ar"/>
              </w:rPr>
              <w:t>塑木</w:t>
            </w:r>
            <w:r>
              <w:rPr>
                <w:rFonts w:hint="eastAsia"/>
                <w:b/>
                <w:bCs/>
                <w:color w:val="auto"/>
                <w:kern w:val="0"/>
                <w:sz w:val="18"/>
                <w:szCs w:val="18"/>
                <w:lang w:bidi="ar"/>
              </w:rPr>
              <w:t>：</w:t>
            </w:r>
            <w:r>
              <w:rPr>
                <w:color w:val="auto"/>
                <w:kern w:val="0"/>
                <w:sz w:val="18"/>
                <w:szCs w:val="18"/>
                <w:lang w:bidi="ar"/>
              </w:rPr>
              <w:t>符合GB/T 17657-2022，检测内容：含耐开裂性能、抗冲击性能、表面耐划痕性能、弯曲模量）</w:t>
            </w:r>
            <w:r>
              <w:rPr>
                <w:rFonts w:hint="eastAsia"/>
                <w:color w:val="auto"/>
                <w:kern w:val="0"/>
                <w:sz w:val="18"/>
                <w:szCs w:val="18"/>
                <w:lang w:bidi="ar"/>
              </w:rPr>
              <w:t>。</w:t>
            </w:r>
            <w:r>
              <w:rPr>
                <w:rFonts w:hint="eastAsia"/>
                <w:b/>
                <w:bCs/>
                <w:color w:val="auto"/>
                <w:kern w:val="0"/>
                <w:sz w:val="18"/>
                <w:szCs w:val="18"/>
                <w:lang w:bidi="ar"/>
              </w:rPr>
              <w:t>（提供第三方检测机构出具的带有CMA标志的检测报告）</w:t>
            </w:r>
            <w:r>
              <w:rPr>
                <w:color w:val="auto"/>
                <w:kern w:val="0"/>
                <w:sz w:val="18"/>
                <w:szCs w:val="18"/>
                <w:lang w:bidi="ar"/>
              </w:rPr>
              <w:br w:type="textWrapping"/>
            </w:r>
            <w:r>
              <w:rPr>
                <w:color w:val="auto"/>
                <w:kern w:val="0"/>
                <w:sz w:val="18"/>
                <w:szCs w:val="18"/>
                <w:lang w:bidi="ar"/>
              </w:rPr>
              <w:t>★</w:t>
            </w:r>
            <w:r>
              <w:rPr>
                <w:rFonts w:hint="eastAsia"/>
                <w:b/>
                <w:bCs/>
                <w:color w:val="auto"/>
                <w:kern w:val="0"/>
                <w:sz w:val="18"/>
                <w:szCs w:val="18"/>
                <w:lang w:bidi="ar"/>
              </w:rPr>
              <w:t>镀锌钢管：</w:t>
            </w:r>
            <w:r>
              <w:rPr>
                <w:color w:val="auto"/>
                <w:kern w:val="0"/>
                <w:sz w:val="18"/>
                <w:szCs w:val="18"/>
                <w:lang w:bidi="ar"/>
              </w:rPr>
              <w:t>洛氏硬度符合GB/T230.1-2018</w:t>
            </w:r>
            <w:r>
              <w:rPr>
                <w:rFonts w:hint="eastAsia"/>
                <w:color w:val="auto"/>
                <w:kern w:val="0"/>
                <w:sz w:val="18"/>
                <w:szCs w:val="18"/>
                <w:lang w:bidi="ar"/>
              </w:rPr>
              <w:t>，</w:t>
            </w:r>
            <w:r>
              <w:rPr>
                <w:color w:val="auto"/>
                <w:kern w:val="0"/>
                <w:sz w:val="18"/>
                <w:szCs w:val="18"/>
                <w:lang w:bidi="ar"/>
              </w:rPr>
              <w:t>抗拉强度、规定塑性延伸强度、断后伸长率符合GB/T228.1-2021</w:t>
            </w:r>
            <w:r>
              <w:rPr>
                <w:rFonts w:hint="eastAsia"/>
                <w:color w:val="auto"/>
                <w:kern w:val="0"/>
                <w:sz w:val="18"/>
                <w:szCs w:val="18"/>
                <w:lang w:bidi="ar"/>
              </w:rPr>
              <w:t>，</w:t>
            </w:r>
            <w:r>
              <w:rPr>
                <w:color w:val="auto"/>
                <w:kern w:val="0"/>
                <w:sz w:val="18"/>
                <w:szCs w:val="18"/>
                <w:lang w:bidi="ar"/>
              </w:rPr>
              <w:t>中性盐雾实验符合GB/T10125-2021</w:t>
            </w:r>
            <w:r>
              <w:rPr>
                <w:rFonts w:hint="eastAsia"/>
                <w:color w:val="auto"/>
                <w:kern w:val="0"/>
                <w:sz w:val="18"/>
                <w:szCs w:val="18"/>
                <w:lang w:bidi="ar"/>
              </w:rPr>
              <w:t>，</w:t>
            </w:r>
            <w:r>
              <w:rPr>
                <w:color w:val="auto"/>
                <w:kern w:val="0"/>
                <w:sz w:val="18"/>
                <w:szCs w:val="18"/>
                <w:lang w:bidi="ar"/>
              </w:rPr>
              <w:t>盐雾试验评级符合GB/T6461-2002</w:t>
            </w:r>
            <w:r>
              <w:rPr>
                <w:rFonts w:hint="eastAsia"/>
                <w:color w:val="auto"/>
                <w:kern w:val="0"/>
                <w:sz w:val="18"/>
                <w:szCs w:val="18"/>
                <w:lang w:bidi="ar"/>
              </w:rPr>
              <w:t>，</w:t>
            </w:r>
            <w:r>
              <w:rPr>
                <w:color w:val="auto"/>
                <w:kern w:val="0"/>
                <w:sz w:val="18"/>
                <w:szCs w:val="18"/>
                <w:lang w:bidi="ar"/>
              </w:rPr>
              <w:t>冲击测试符合GB/T 229-2020</w:t>
            </w:r>
            <w:r>
              <w:rPr>
                <w:rFonts w:hint="eastAsia"/>
                <w:color w:val="auto"/>
                <w:kern w:val="0"/>
                <w:sz w:val="18"/>
                <w:szCs w:val="18"/>
                <w:lang w:bidi="ar"/>
              </w:rPr>
              <w:t>，</w:t>
            </w:r>
            <w:r>
              <w:rPr>
                <w:color w:val="auto"/>
                <w:kern w:val="0"/>
                <w:sz w:val="18"/>
                <w:szCs w:val="18"/>
                <w:lang w:bidi="ar"/>
              </w:rPr>
              <w:t>密度测试符合GB/T 1423-1996</w:t>
            </w:r>
            <w:r>
              <w:rPr>
                <w:rFonts w:hint="eastAsia"/>
                <w:color w:val="auto"/>
                <w:kern w:val="0"/>
                <w:sz w:val="18"/>
                <w:szCs w:val="18"/>
                <w:lang w:bidi="ar"/>
              </w:rPr>
              <w:t>，</w:t>
            </w:r>
            <w:r>
              <w:rPr>
                <w:color w:val="auto"/>
                <w:kern w:val="0"/>
                <w:sz w:val="18"/>
                <w:szCs w:val="18"/>
                <w:lang w:bidi="ar"/>
              </w:rPr>
              <w:t>弯曲试验符合GB/T 232-2024</w:t>
            </w:r>
            <w:r>
              <w:rPr>
                <w:rFonts w:hint="eastAsia"/>
                <w:color w:val="auto"/>
                <w:kern w:val="0"/>
                <w:sz w:val="18"/>
                <w:szCs w:val="18"/>
                <w:lang w:bidi="ar"/>
              </w:rPr>
              <w:t>。</w:t>
            </w:r>
            <w:r>
              <w:rPr>
                <w:rFonts w:hint="eastAsia"/>
                <w:b/>
                <w:bCs/>
                <w:color w:val="auto"/>
                <w:kern w:val="0"/>
                <w:sz w:val="18"/>
                <w:szCs w:val="18"/>
                <w:lang w:bidi="ar"/>
              </w:rPr>
              <w:t>（提供第三方检测机构出具的带有CMA标志的检测报告）</w:t>
            </w:r>
          </w:p>
          <w:p w14:paraId="01D41186">
            <w:pPr>
              <w:widowControl/>
              <w:snapToGrid w:val="0"/>
              <w:jc w:val="left"/>
              <w:textAlignment w:val="center"/>
              <w:rPr>
                <w:b/>
                <w:bCs/>
                <w:color w:val="auto"/>
                <w:kern w:val="0"/>
                <w:sz w:val="18"/>
                <w:szCs w:val="18"/>
                <w:lang w:bidi="ar"/>
              </w:rPr>
            </w:pPr>
            <w:r>
              <w:rPr>
                <w:color w:val="auto"/>
                <w:kern w:val="0"/>
                <w:sz w:val="18"/>
                <w:szCs w:val="18"/>
                <w:lang w:bidi="ar"/>
              </w:rPr>
              <w:t>★</w:t>
            </w:r>
            <w:r>
              <w:rPr>
                <w:b/>
                <w:bCs/>
                <w:color w:val="auto"/>
                <w:kern w:val="0"/>
                <w:sz w:val="18"/>
                <w:szCs w:val="18"/>
                <w:lang w:bidi="ar"/>
              </w:rPr>
              <w:t>U型扣</w:t>
            </w:r>
            <w:r>
              <w:rPr>
                <w:rFonts w:hint="eastAsia"/>
                <w:b/>
                <w:bCs/>
                <w:color w:val="auto"/>
                <w:kern w:val="0"/>
                <w:sz w:val="18"/>
                <w:szCs w:val="18"/>
                <w:lang w:bidi="ar"/>
              </w:rPr>
              <w:t>：</w:t>
            </w:r>
            <w:r>
              <w:rPr>
                <w:color w:val="auto"/>
                <w:kern w:val="0"/>
                <w:sz w:val="18"/>
                <w:szCs w:val="18"/>
                <w:lang w:bidi="ar"/>
              </w:rPr>
              <w:t>洛氏硬度符合GB/T230.1-2018</w:t>
            </w:r>
            <w:r>
              <w:rPr>
                <w:rFonts w:hint="eastAsia"/>
                <w:color w:val="auto"/>
                <w:kern w:val="0"/>
                <w:sz w:val="18"/>
                <w:szCs w:val="18"/>
                <w:lang w:bidi="ar"/>
              </w:rPr>
              <w:t>，</w:t>
            </w:r>
            <w:r>
              <w:rPr>
                <w:color w:val="auto"/>
                <w:kern w:val="0"/>
                <w:sz w:val="18"/>
                <w:szCs w:val="18"/>
                <w:lang w:bidi="ar"/>
              </w:rPr>
              <w:t>抗拉强度、规定塑性延伸强度、断后伸长率符合GB/T228.1-2021</w:t>
            </w:r>
            <w:r>
              <w:rPr>
                <w:rFonts w:hint="eastAsia"/>
                <w:color w:val="auto"/>
                <w:kern w:val="0"/>
                <w:sz w:val="18"/>
                <w:szCs w:val="18"/>
                <w:lang w:bidi="ar"/>
              </w:rPr>
              <w:t>，</w:t>
            </w:r>
            <w:r>
              <w:rPr>
                <w:color w:val="auto"/>
                <w:kern w:val="0"/>
                <w:sz w:val="18"/>
                <w:szCs w:val="18"/>
                <w:lang w:bidi="ar"/>
              </w:rPr>
              <w:t>中性盐雾实验符合GB/T10125-2021</w:t>
            </w:r>
            <w:r>
              <w:rPr>
                <w:rFonts w:hint="eastAsia"/>
                <w:color w:val="auto"/>
                <w:kern w:val="0"/>
                <w:sz w:val="18"/>
                <w:szCs w:val="18"/>
                <w:lang w:bidi="ar"/>
              </w:rPr>
              <w:t>，</w:t>
            </w:r>
            <w:r>
              <w:rPr>
                <w:color w:val="auto"/>
                <w:kern w:val="0"/>
                <w:sz w:val="18"/>
                <w:szCs w:val="18"/>
                <w:lang w:bidi="ar"/>
              </w:rPr>
              <w:t>盐雾试验评级符合GB/T6461-2002</w:t>
            </w:r>
            <w:r>
              <w:rPr>
                <w:rFonts w:hint="eastAsia"/>
                <w:color w:val="auto"/>
                <w:kern w:val="0"/>
                <w:sz w:val="18"/>
                <w:szCs w:val="18"/>
                <w:lang w:bidi="ar"/>
              </w:rPr>
              <w:t>，</w:t>
            </w:r>
            <w:r>
              <w:rPr>
                <w:color w:val="auto"/>
                <w:kern w:val="0"/>
                <w:sz w:val="18"/>
                <w:szCs w:val="18"/>
                <w:lang w:bidi="ar"/>
              </w:rPr>
              <w:t>冲击测试符合GB/T 229-2020</w:t>
            </w:r>
            <w:r>
              <w:rPr>
                <w:rFonts w:hint="eastAsia"/>
                <w:color w:val="auto"/>
                <w:kern w:val="0"/>
                <w:sz w:val="18"/>
                <w:szCs w:val="18"/>
                <w:lang w:bidi="ar"/>
              </w:rPr>
              <w:t>，</w:t>
            </w:r>
            <w:r>
              <w:rPr>
                <w:color w:val="auto"/>
                <w:kern w:val="0"/>
                <w:sz w:val="18"/>
                <w:szCs w:val="18"/>
                <w:lang w:bidi="ar"/>
              </w:rPr>
              <w:t>密度测试符合GB/T 1423-1996</w:t>
            </w:r>
            <w:r>
              <w:rPr>
                <w:rFonts w:hint="eastAsia"/>
                <w:color w:val="auto"/>
                <w:kern w:val="0"/>
                <w:sz w:val="18"/>
                <w:szCs w:val="18"/>
                <w:lang w:bidi="ar"/>
              </w:rPr>
              <w:t>，</w:t>
            </w:r>
            <w:r>
              <w:rPr>
                <w:color w:val="auto"/>
                <w:kern w:val="0"/>
                <w:sz w:val="18"/>
                <w:szCs w:val="18"/>
                <w:lang w:bidi="ar"/>
              </w:rPr>
              <w:t>弯曲试验符合GB/T 232-2024</w:t>
            </w:r>
            <w:r>
              <w:rPr>
                <w:rFonts w:hint="eastAsia"/>
                <w:color w:val="auto"/>
                <w:kern w:val="0"/>
                <w:sz w:val="18"/>
                <w:szCs w:val="18"/>
                <w:lang w:bidi="ar"/>
              </w:rPr>
              <w:t>。</w:t>
            </w:r>
            <w:r>
              <w:rPr>
                <w:rFonts w:hint="eastAsia"/>
                <w:b/>
                <w:bCs/>
                <w:color w:val="auto"/>
                <w:kern w:val="0"/>
                <w:sz w:val="18"/>
                <w:szCs w:val="18"/>
                <w:lang w:bidi="ar"/>
              </w:rPr>
              <w:t>（提供第三方检测机构出具的带有CMA标志的检测报告）</w:t>
            </w:r>
          </w:p>
          <w:p w14:paraId="3441F2A6">
            <w:pPr>
              <w:widowControl/>
              <w:snapToGrid w:val="0"/>
              <w:jc w:val="left"/>
              <w:textAlignment w:val="center"/>
              <w:rPr>
                <w:b/>
                <w:bCs/>
                <w:color w:val="auto"/>
                <w:kern w:val="0"/>
                <w:sz w:val="18"/>
                <w:szCs w:val="18"/>
                <w:lang w:bidi="ar"/>
              </w:rPr>
            </w:pPr>
            <w:r>
              <w:rPr>
                <w:color w:val="auto"/>
                <w:kern w:val="0"/>
                <w:sz w:val="18"/>
                <w:szCs w:val="18"/>
                <w:lang w:bidi="ar"/>
              </w:rPr>
              <w:t>★</w:t>
            </w:r>
            <w:r>
              <w:rPr>
                <w:b/>
                <w:bCs/>
                <w:color w:val="auto"/>
                <w:kern w:val="0"/>
                <w:sz w:val="18"/>
                <w:szCs w:val="18"/>
                <w:lang w:bidi="ar"/>
              </w:rPr>
              <w:t>钢丝绳</w:t>
            </w:r>
            <w:r>
              <w:rPr>
                <w:rFonts w:hint="eastAsia"/>
                <w:b/>
                <w:bCs/>
                <w:color w:val="auto"/>
                <w:kern w:val="0"/>
                <w:sz w:val="18"/>
                <w:szCs w:val="18"/>
                <w:lang w:bidi="ar"/>
              </w:rPr>
              <w:t>：</w:t>
            </w:r>
            <w:r>
              <w:rPr>
                <w:color w:val="auto"/>
                <w:kern w:val="0"/>
                <w:sz w:val="18"/>
                <w:szCs w:val="18"/>
                <w:lang w:bidi="ar"/>
              </w:rPr>
              <w:t>洛氏硬度符合GB/T230.1-2018</w:t>
            </w:r>
            <w:r>
              <w:rPr>
                <w:rFonts w:hint="eastAsia"/>
                <w:color w:val="auto"/>
                <w:kern w:val="0"/>
                <w:sz w:val="18"/>
                <w:szCs w:val="18"/>
                <w:lang w:bidi="ar"/>
              </w:rPr>
              <w:t>，</w:t>
            </w:r>
            <w:r>
              <w:rPr>
                <w:color w:val="auto"/>
                <w:kern w:val="0"/>
                <w:sz w:val="18"/>
                <w:szCs w:val="18"/>
                <w:lang w:bidi="ar"/>
              </w:rPr>
              <w:t>抗拉强度、规定塑性延伸强度、断后伸长率符合GB/T228.1-2021</w:t>
            </w:r>
            <w:r>
              <w:rPr>
                <w:rFonts w:hint="eastAsia"/>
                <w:color w:val="auto"/>
                <w:kern w:val="0"/>
                <w:sz w:val="18"/>
                <w:szCs w:val="18"/>
                <w:lang w:bidi="ar"/>
              </w:rPr>
              <w:t>，</w:t>
            </w:r>
            <w:r>
              <w:rPr>
                <w:color w:val="auto"/>
                <w:kern w:val="0"/>
                <w:sz w:val="18"/>
                <w:szCs w:val="18"/>
                <w:lang w:bidi="ar"/>
              </w:rPr>
              <w:t>中性盐雾实验符合GB/T10125-2021</w:t>
            </w:r>
            <w:r>
              <w:rPr>
                <w:rFonts w:hint="eastAsia"/>
                <w:color w:val="auto"/>
                <w:kern w:val="0"/>
                <w:sz w:val="18"/>
                <w:szCs w:val="18"/>
                <w:lang w:bidi="ar"/>
              </w:rPr>
              <w:t>，</w:t>
            </w:r>
            <w:r>
              <w:rPr>
                <w:color w:val="auto"/>
                <w:kern w:val="0"/>
                <w:sz w:val="18"/>
                <w:szCs w:val="18"/>
                <w:lang w:bidi="ar"/>
              </w:rPr>
              <w:t>盐雾试验评级符合GB/T6461-2002</w:t>
            </w:r>
            <w:r>
              <w:rPr>
                <w:rFonts w:hint="eastAsia"/>
                <w:color w:val="auto"/>
                <w:kern w:val="0"/>
                <w:sz w:val="18"/>
                <w:szCs w:val="18"/>
                <w:lang w:bidi="ar"/>
              </w:rPr>
              <w:t>，</w:t>
            </w:r>
            <w:r>
              <w:rPr>
                <w:color w:val="auto"/>
                <w:kern w:val="0"/>
                <w:sz w:val="18"/>
                <w:szCs w:val="18"/>
                <w:lang w:bidi="ar"/>
              </w:rPr>
              <w:t>冲击测试符合GB/T 229-202准</w:t>
            </w:r>
            <w:r>
              <w:rPr>
                <w:rFonts w:hint="eastAsia"/>
                <w:color w:val="auto"/>
                <w:kern w:val="0"/>
                <w:sz w:val="18"/>
                <w:szCs w:val="18"/>
                <w:lang w:bidi="ar"/>
              </w:rPr>
              <w:t>，</w:t>
            </w:r>
            <w:r>
              <w:rPr>
                <w:color w:val="auto"/>
                <w:kern w:val="0"/>
                <w:sz w:val="18"/>
                <w:szCs w:val="18"/>
                <w:lang w:bidi="ar"/>
              </w:rPr>
              <w:t>密度测试符合GB/T 1423-1996</w:t>
            </w:r>
            <w:r>
              <w:rPr>
                <w:rFonts w:hint="eastAsia"/>
                <w:color w:val="auto"/>
                <w:kern w:val="0"/>
                <w:sz w:val="18"/>
                <w:szCs w:val="18"/>
                <w:lang w:bidi="ar"/>
              </w:rPr>
              <w:t>，</w:t>
            </w:r>
            <w:r>
              <w:rPr>
                <w:color w:val="auto"/>
                <w:kern w:val="0"/>
                <w:sz w:val="18"/>
                <w:szCs w:val="18"/>
                <w:lang w:bidi="ar"/>
              </w:rPr>
              <w:t>弯曲试验符合GB/T 232-2024</w:t>
            </w:r>
            <w:r>
              <w:rPr>
                <w:rFonts w:hint="eastAsia"/>
                <w:color w:val="auto"/>
                <w:kern w:val="0"/>
                <w:sz w:val="18"/>
                <w:szCs w:val="18"/>
                <w:lang w:bidi="ar"/>
              </w:rPr>
              <w:t>。</w:t>
            </w:r>
            <w:r>
              <w:rPr>
                <w:rFonts w:hint="eastAsia"/>
                <w:b/>
                <w:bCs/>
                <w:color w:val="auto"/>
                <w:kern w:val="0"/>
                <w:sz w:val="18"/>
                <w:szCs w:val="18"/>
                <w:lang w:bidi="ar"/>
              </w:rPr>
              <w:t>（提供第三方检测机构出具的带有CMA标志的检测报告）</w:t>
            </w:r>
            <w:r>
              <w:rPr>
                <w:color w:val="auto"/>
                <w:kern w:val="0"/>
                <w:sz w:val="18"/>
                <w:szCs w:val="18"/>
                <w:lang w:bidi="ar"/>
              </w:rPr>
              <w:br w:type="textWrapping"/>
            </w:r>
            <w:r>
              <w:rPr>
                <w:color w:val="auto"/>
                <w:kern w:val="0"/>
                <w:sz w:val="18"/>
                <w:szCs w:val="18"/>
                <w:lang w:bidi="ar"/>
              </w:rPr>
              <w:t>★</w:t>
            </w:r>
            <w:r>
              <w:rPr>
                <w:b/>
                <w:bCs/>
                <w:color w:val="auto"/>
                <w:kern w:val="0"/>
                <w:sz w:val="18"/>
                <w:szCs w:val="18"/>
                <w:lang w:bidi="ar"/>
              </w:rPr>
              <w:t>子母螺丝</w:t>
            </w:r>
            <w:r>
              <w:rPr>
                <w:rFonts w:hint="eastAsia"/>
                <w:b/>
                <w:bCs/>
                <w:color w:val="auto"/>
                <w:kern w:val="0"/>
                <w:sz w:val="18"/>
                <w:szCs w:val="18"/>
                <w:lang w:bidi="ar"/>
              </w:rPr>
              <w:t>：</w:t>
            </w:r>
            <w:r>
              <w:rPr>
                <w:color w:val="auto"/>
                <w:kern w:val="0"/>
                <w:sz w:val="18"/>
                <w:szCs w:val="18"/>
                <w:lang w:bidi="ar"/>
              </w:rPr>
              <w:t>洛氏硬度符合GB/T230.1-2018</w:t>
            </w:r>
            <w:r>
              <w:rPr>
                <w:rFonts w:hint="eastAsia"/>
                <w:color w:val="auto"/>
                <w:kern w:val="0"/>
                <w:sz w:val="18"/>
                <w:szCs w:val="18"/>
                <w:lang w:bidi="ar"/>
              </w:rPr>
              <w:t>，</w:t>
            </w:r>
            <w:r>
              <w:rPr>
                <w:color w:val="auto"/>
                <w:kern w:val="0"/>
                <w:sz w:val="18"/>
                <w:szCs w:val="18"/>
                <w:lang w:bidi="ar"/>
              </w:rPr>
              <w:t>抗拉强度、规定塑性延伸强度、断后伸长率符合GB/T228.1-2021</w:t>
            </w:r>
            <w:r>
              <w:rPr>
                <w:rFonts w:hint="eastAsia"/>
                <w:color w:val="auto"/>
                <w:kern w:val="0"/>
                <w:sz w:val="18"/>
                <w:szCs w:val="18"/>
                <w:lang w:bidi="ar"/>
              </w:rPr>
              <w:t>，</w:t>
            </w:r>
            <w:r>
              <w:rPr>
                <w:color w:val="auto"/>
                <w:kern w:val="0"/>
                <w:sz w:val="18"/>
                <w:szCs w:val="18"/>
                <w:lang w:bidi="ar"/>
              </w:rPr>
              <w:t>中性盐雾实验符合GB/T10125-2021</w:t>
            </w:r>
            <w:r>
              <w:rPr>
                <w:rFonts w:hint="eastAsia"/>
                <w:color w:val="auto"/>
                <w:kern w:val="0"/>
                <w:sz w:val="18"/>
                <w:szCs w:val="18"/>
                <w:lang w:bidi="ar"/>
              </w:rPr>
              <w:t>，</w:t>
            </w:r>
            <w:r>
              <w:rPr>
                <w:color w:val="auto"/>
                <w:kern w:val="0"/>
                <w:sz w:val="18"/>
                <w:szCs w:val="18"/>
                <w:lang w:bidi="ar"/>
              </w:rPr>
              <w:t>盐雾试验评级符合GB/T6461-2002</w:t>
            </w:r>
            <w:r>
              <w:rPr>
                <w:rFonts w:hint="eastAsia"/>
                <w:color w:val="auto"/>
                <w:kern w:val="0"/>
                <w:sz w:val="18"/>
                <w:szCs w:val="18"/>
                <w:lang w:bidi="ar"/>
              </w:rPr>
              <w:t>，</w:t>
            </w:r>
            <w:r>
              <w:rPr>
                <w:color w:val="auto"/>
                <w:kern w:val="0"/>
                <w:sz w:val="18"/>
                <w:szCs w:val="18"/>
                <w:lang w:bidi="ar"/>
              </w:rPr>
              <w:t>冲击测试符合GB/T 229-2020</w:t>
            </w:r>
            <w:r>
              <w:rPr>
                <w:rFonts w:hint="eastAsia"/>
                <w:color w:val="auto"/>
                <w:kern w:val="0"/>
                <w:sz w:val="18"/>
                <w:szCs w:val="18"/>
                <w:lang w:bidi="ar"/>
              </w:rPr>
              <w:t>，</w:t>
            </w:r>
            <w:r>
              <w:rPr>
                <w:color w:val="auto"/>
                <w:kern w:val="0"/>
                <w:sz w:val="18"/>
                <w:szCs w:val="18"/>
                <w:lang w:bidi="ar"/>
              </w:rPr>
              <w:t>密度测试符合GB/T 1423-1996、弯曲试验符合GB/T 232-2024</w:t>
            </w:r>
            <w:r>
              <w:rPr>
                <w:rFonts w:hint="eastAsia"/>
                <w:color w:val="auto"/>
                <w:kern w:val="0"/>
                <w:sz w:val="18"/>
                <w:szCs w:val="18"/>
                <w:lang w:bidi="ar"/>
              </w:rPr>
              <w:t>。</w:t>
            </w:r>
            <w:r>
              <w:rPr>
                <w:rFonts w:hint="eastAsia"/>
                <w:b/>
                <w:bCs/>
                <w:color w:val="auto"/>
                <w:kern w:val="0"/>
                <w:sz w:val="18"/>
                <w:szCs w:val="18"/>
                <w:lang w:bidi="ar"/>
              </w:rPr>
              <w:t>（提供第三方检测机构出具的带有CMA标志的检测报告）</w:t>
            </w:r>
          </w:p>
          <w:p w14:paraId="6A9F3A7C">
            <w:pPr>
              <w:widowControl/>
              <w:snapToGrid w:val="0"/>
              <w:jc w:val="left"/>
              <w:textAlignment w:val="center"/>
              <w:rPr>
                <w:b/>
                <w:bCs/>
                <w:color w:val="auto"/>
                <w:kern w:val="0"/>
                <w:szCs w:val="21"/>
                <w:lang w:bidi="ar"/>
              </w:rPr>
            </w:pPr>
            <w:r>
              <w:rPr>
                <w:color w:val="auto"/>
                <w:kern w:val="0"/>
                <w:sz w:val="18"/>
                <w:szCs w:val="18"/>
                <w:lang w:bidi="ar"/>
              </w:rPr>
              <w:t>★</w:t>
            </w:r>
            <w:r>
              <w:rPr>
                <w:b/>
                <w:bCs/>
                <w:color w:val="auto"/>
                <w:kern w:val="0"/>
                <w:sz w:val="18"/>
                <w:szCs w:val="18"/>
                <w:lang w:bidi="ar"/>
              </w:rPr>
              <w:t>塑料件</w:t>
            </w:r>
            <w:r>
              <w:rPr>
                <w:rFonts w:hint="eastAsia"/>
                <w:b/>
                <w:bCs/>
                <w:color w:val="auto"/>
                <w:kern w:val="0"/>
                <w:sz w:val="18"/>
                <w:szCs w:val="18"/>
                <w:lang w:bidi="ar"/>
              </w:rPr>
              <w:t>：</w:t>
            </w:r>
            <w:r>
              <w:rPr>
                <w:color w:val="auto"/>
                <w:kern w:val="0"/>
                <w:sz w:val="18"/>
                <w:szCs w:val="18"/>
                <w:lang w:bidi="ar"/>
              </w:rPr>
              <w:t>符合GB/T 16422.2-2022</w:t>
            </w:r>
            <w:r>
              <w:rPr>
                <w:rFonts w:hint="eastAsia"/>
                <w:color w:val="auto"/>
                <w:kern w:val="0"/>
                <w:sz w:val="18"/>
                <w:szCs w:val="18"/>
                <w:lang w:bidi="ar"/>
              </w:rPr>
              <w:t>、</w:t>
            </w:r>
            <w:r>
              <w:rPr>
                <w:color w:val="auto"/>
                <w:kern w:val="0"/>
                <w:sz w:val="18"/>
                <w:szCs w:val="18"/>
                <w:lang w:bidi="ar"/>
              </w:rPr>
              <w:t>GB</w:t>
            </w:r>
            <w:r>
              <w:rPr>
                <w:rFonts w:hint="eastAsia"/>
                <w:color w:val="auto"/>
                <w:kern w:val="0"/>
                <w:sz w:val="18"/>
                <w:szCs w:val="18"/>
                <w:lang w:bidi="ar"/>
              </w:rPr>
              <w:t>/</w:t>
            </w:r>
            <w:r>
              <w:rPr>
                <w:color w:val="auto"/>
                <w:kern w:val="0"/>
                <w:sz w:val="18"/>
                <w:szCs w:val="18"/>
                <w:lang w:bidi="ar"/>
              </w:rPr>
              <w:t>T 7921-2008，检测内容含：色差△E、耐冷热性循环</w:t>
            </w:r>
            <w:r>
              <w:rPr>
                <w:rFonts w:hint="eastAsia"/>
                <w:color w:val="auto"/>
                <w:kern w:val="0"/>
                <w:sz w:val="18"/>
                <w:szCs w:val="18"/>
                <w:lang w:bidi="ar"/>
              </w:rPr>
              <w:t>。</w:t>
            </w:r>
            <w:r>
              <w:rPr>
                <w:rFonts w:hint="eastAsia"/>
                <w:b/>
                <w:bCs/>
                <w:color w:val="auto"/>
                <w:kern w:val="0"/>
                <w:sz w:val="18"/>
                <w:szCs w:val="18"/>
                <w:lang w:bidi="ar"/>
              </w:rPr>
              <w:t>（提供第三方检测机构出具的带有CMA标志的检测报告）</w:t>
            </w:r>
          </w:p>
        </w:tc>
        <w:tc>
          <w:tcPr>
            <w:tcW w:w="555" w:type="dxa"/>
            <w:tcBorders>
              <w:top w:val="single" w:color="auto" w:sz="4" w:space="0"/>
              <w:left w:val="nil"/>
              <w:bottom w:val="single" w:color="auto" w:sz="4" w:space="0"/>
              <w:right w:val="single" w:color="auto" w:sz="4" w:space="0"/>
            </w:tcBorders>
            <w:shd w:val="clear" w:color="auto" w:fill="auto"/>
            <w:vAlign w:val="center"/>
          </w:tcPr>
          <w:p w14:paraId="3F563A8E">
            <w:pPr>
              <w:widowControl/>
              <w:snapToGrid w:val="0"/>
              <w:jc w:val="center"/>
              <w:textAlignment w:val="center"/>
              <w:rPr>
                <w:b/>
                <w:bCs/>
                <w:color w:val="auto"/>
                <w:kern w:val="0"/>
                <w:szCs w:val="21"/>
                <w:lang w:bidi="ar"/>
              </w:rPr>
            </w:pPr>
            <w:r>
              <w:rPr>
                <w:color w:val="auto"/>
                <w:kern w:val="0"/>
                <w:szCs w:val="21"/>
                <w:lang w:bidi="ar"/>
              </w:rPr>
              <w:t>1</w:t>
            </w:r>
          </w:p>
        </w:tc>
        <w:tc>
          <w:tcPr>
            <w:tcW w:w="481" w:type="dxa"/>
            <w:tcBorders>
              <w:top w:val="single" w:color="auto" w:sz="4" w:space="0"/>
              <w:left w:val="nil"/>
              <w:bottom w:val="single" w:color="auto" w:sz="4" w:space="0"/>
              <w:right w:val="single" w:color="auto" w:sz="4" w:space="0"/>
            </w:tcBorders>
            <w:shd w:val="clear" w:color="auto" w:fill="auto"/>
            <w:vAlign w:val="center"/>
          </w:tcPr>
          <w:p w14:paraId="45555E75">
            <w:pPr>
              <w:widowControl/>
              <w:snapToGrid w:val="0"/>
              <w:jc w:val="center"/>
              <w:textAlignment w:val="center"/>
              <w:rPr>
                <w:b/>
                <w:bCs/>
                <w:color w:val="auto"/>
                <w:kern w:val="0"/>
                <w:szCs w:val="21"/>
                <w:lang w:bidi="ar"/>
              </w:rPr>
            </w:pPr>
            <w:r>
              <w:rPr>
                <w:color w:val="auto"/>
                <w:kern w:val="0"/>
                <w:szCs w:val="21"/>
                <w:lang w:bidi="ar"/>
              </w:rPr>
              <w:t>套</w:t>
            </w:r>
          </w:p>
        </w:tc>
      </w:tr>
      <w:tr w14:paraId="0E25A2E3">
        <w:tblPrEx>
          <w:tblCellMar>
            <w:top w:w="0" w:type="dxa"/>
            <w:left w:w="108" w:type="dxa"/>
            <w:bottom w:w="0" w:type="dxa"/>
            <w:right w:w="108" w:type="dxa"/>
          </w:tblCellMar>
        </w:tblPrEx>
        <w:trPr>
          <w:trHeight w:val="3219"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271653E3">
            <w:pPr>
              <w:widowControl/>
              <w:snapToGrid w:val="0"/>
              <w:jc w:val="center"/>
              <w:textAlignment w:val="center"/>
              <w:rPr>
                <w:color w:val="auto"/>
                <w:kern w:val="0"/>
                <w:szCs w:val="21"/>
              </w:rPr>
            </w:pPr>
            <w:r>
              <w:rPr>
                <w:color w:val="auto"/>
                <w:kern w:val="0"/>
                <w:szCs w:val="21"/>
                <w:lang w:bidi="ar"/>
              </w:rPr>
              <w:t>2</w:t>
            </w:r>
          </w:p>
        </w:tc>
        <w:tc>
          <w:tcPr>
            <w:tcW w:w="1065" w:type="dxa"/>
            <w:tcBorders>
              <w:top w:val="single" w:color="auto" w:sz="4" w:space="0"/>
              <w:left w:val="nil"/>
              <w:bottom w:val="single" w:color="auto" w:sz="4" w:space="0"/>
              <w:right w:val="single" w:color="auto" w:sz="4" w:space="0"/>
            </w:tcBorders>
            <w:shd w:val="clear" w:color="auto" w:fill="auto"/>
            <w:vAlign w:val="center"/>
          </w:tcPr>
          <w:p w14:paraId="6862F2FE">
            <w:pPr>
              <w:widowControl/>
              <w:snapToGrid w:val="0"/>
              <w:jc w:val="center"/>
              <w:textAlignment w:val="center"/>
              <w:rPr>
                <w:color w:val="auto"/>
                <w:kern w:val="0"/>
                <w:szCs w:val="21"/>
              </w:rPr>
            </w:pPr>
            <w:r>
              <w:rPr>
                <w:color w:val="auto"/>
                <w:kern w:val="0"/>
                <w:szCs w:val="21"/>
                <w:lang w:bidi="ar"/>
              </w:rPr>
              <w:t>户外低结构体能训练组合</w:t>
            </w:r>
            <w:r>
              <w:rPr>
                <w:b/>
                <w:bCs/>
                <w:color w:val="auto"/>
                <w:kern w:val="0"/>
                <w:szCs w:val="21"/>
                <w:lang w:bidi="ar"/>
              </w:rPr>
              <w:t>（核心产品）</w:t>
            </w:r>
          </w:p>
        </w:tc>
        <w:tc>
          <w:tcPr>
            <w:tcW w:w="2048" w:type="dxa"/>
            <w:tcBorders>
              <w:top w:val="single" w:color="auto" w:sz="4" w:space="0"/>
              <w:left w:val="nil"/>
              <w:bottom w:val="single" w:color="auto" w:sz="4" w:space="0"/>
              <w:right w:val="single" w:color="auto" w:sz="4" w:space="0"/>
            </w:tcBorders>
            <w:shd w:val="clear" w:color="auto" w:fill="auto"/>
            <w:vAlign w:val="center"/>
          </w:tcPr>
          <w:p w14:paraId="34D50566">
            <w:pPr>
              <w:widowControl/>
              <w:snapToGrid w:val="0"/>
              <w:jc w:val="center"/>
              <w:rPr>
                <w:b/>
                <w:bCs/>
                <w:color w:val="auto"/>
                <w:kern w:val="0"/>
                <w:szCs w:val="21"/>
              </w:rPr>
            </w:pPr>
            <w:r>
              <w:rPr>
                <w:color w:val="auto"/>
              </w:rPr>
              <w:drawing>
                <wp:inline distT="0" distB="0" distL="114300" distR="114300">
                  <wp:extent cx="1119505" cy="708025"/>
                  <wp:effectExtent l="0" t="0" r="4445" b="15875"/>
                  <wp:docPr id="14" name="ID_CFC41772BB554B15818D7EA1389209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D_CFC41772BB554B15818D7EA1389209BA"/>
                          <pic:cNvPicPr>
                            <a:picLocks noChangeAspect="1"/>
                          </pic:cNvPicPr>
                        </pic:nvPicPr>
                        <pic:blipFill>
                          <a:blip r:embed="rId16"/>
                          <a:stretch>
                            <a:fillRect/>
                          </a:stretch>
                        </pic:blipFill>
                        <pic:spPr>
                          <a:xfrm>
                            <a:off x="0" y="0"/>
                            <a:ext cx="1119505" cy="708025"/>
                          </a:xfrm>
                          <a:prstGeom prst="rect">
                            <a:avLst/>
                          </a:prstGeom>
                          <a:noFill/>
                          <a:ln w="9525">
                            <a:noFill/>
                          </a:ln>
                        </pic:spPr>
                      </pic:pic>
                    </a:graphicData>
                  </a:graphic>
                </wp:inline>
              </w:drawing>
            </w:r>
          </w:p>
        </w:tc>
        <w:tc>
          <w:tcPr>
            <w:tcW w:w="5126" w:type="dxa"/>
            <w:tcBorders>
              <w:top w:val="single" w:color="auto" w:sz="4" w:space="0"/>
              <w:left w:val="nil"/>
              <w:bottom w:val="single" w:color="auto" w:sz="4" w:space="0"/>
              <w:right w:val="single" w:color="auto" w:sz="4" w:space="0"/>
            </w:tcBorders>
            <w:shd w:val="clear" w:color="auto" w:fill="auto"/>
            <w:vAlign w:val="center"/>
          </w:tcPr>
          <w:p w14:paraId="6BD92608">
            <w:pPr>
              <w:widowControl/>
              <w:snapToGrid w:val="0"/>
              <w:jc w:val="left"/>
              <w:textAlignment w:val="center"/>
              <w:rPr>
                <w:color w:val="auto"/>
                <w:kern w:val="0"/>
                <w:sz w:val="18"/>
                <w:szCs w:val="18"/>
                <w:lang w:bidi="ar"/>
              </w:rPr>
            </w:pPr>
            <w:r>
              <w:rPr>
                <w:b/>
                <w:bCs/>
                <w:color w:val="auto"/>
                <w:kern w:val="0"/>
                <w:sz w:val="18"/>
                <w:szCs w:val="18"/>
                <w:lang w:bidi="ar"/>
              </w:rPr>
              <w:t>规格：2856</w:t>
            </w:r>
            <w:r>
              <w:rPr>
                <w:rFonts w:hint="eastAsia"/>
                <w:b/>
                <w:bCs/>
                <w:color w:val="auto"/>
                <w:kern w:val="0"/>
                <w:sz w:val="18"/>
                <w:szCs w:val="18"/>
                <w:lang w:bidi="ar"/>
              </w:rPr>
              <w:t>×</w:t>
            </w:r>
            <w:r>
              <w:rPr>
                <w:b/>
                <w:bCs/>
                <w:color w:val="auto"/>
                <w:kern w:val="0"/>
                <w:sz w:val="18"/>
                <w:szCs w:val="18"/>
                <w:lang w:bidi="ar"/>
              </w:rPr>
              <w:t>117</w:t>
            </w:r>
            <w:r>
              <w:rPr>
                <w:rFonts w:hint="eastAsia"/>
                <w:b/>
                <w:bCs/>
                <w:color w:val="auto"/>
                <w:kern w:val="0"/>
                <w:sz w:val="18"/>
                <w:szCs w:val="18"/>
                <w:lang w:bidi="ar"/>
              </w:rPr>
              <w:t>×</w:t>
            </w:r>
            <w:r>
              <w:rPr>
                <w:b/>
                <w:bCs/>
                <w:color w:val="auto"/>
                <w:kern w:val="0"/>
                <w:sz w:val="18"/>
                <w:szCs w:val="18"/>
                <w:lang w:bidi="ar"/>
              </w:rPr>
              <w:t>240</w:t>
            </w:r>
            <w:r>
              <w:rPr>
                <w:rFonts w:hint="eastAsia"/>
                <w:b/>
                <w:bCs/>
                <w:color w:val="auto"/>
                <w:kern w:val="0"/>
                <w:sz w:val="18"/>
                <w:szCs w:val="18"/>
                <w:lang w:bidi="ar"/>
              </w:rPr>
              <w:t>cm</w:t>
            </w:r>
            <w:r>
              <w:rPr>
                <w:color w:val="auto"/>
                <w:kern w:val="0"/>
                <w:sz w:val="18"/>
                <w:szCs w:val="18"/>
                <w:lang w:bidi="ar"/>
              </w:rPr>
              <w:br w:type="textWrapping"/>
            </w:r>
            <w:r>
              <w:rPr>
                <w:rFonts w:hint="eastAsia"/>
                <w:b/>
                <w:bCs/>
                <w:color w:val="auto"/>
                <w:kern w:val="0"/>
                <w:sz w:val="18"/>
                <w:szCs w:val="18"/>
                <w:lang w:bidi="ar"/>
              </w:rPr>
              <w:t>（1）</w:t>
            </w:r>
            <w:r>
              <w:rPr>
                <w:b/>
                <w:bCs/>
                <w:color w:val="auto"/>
                <w:kern w:val="0"/>
                <w:sz w:val="18"/>
                <w:szCs w:val="18"/>
                <w:lang w:bidi="ar"/>
              </w:rPr>
              <w:t>立柱：</w:t>
            </w:r>
            <w:r>
              <w:rPr>
                <w:rStyle w:val="789"/>
                <w:rFonts w:hint="eastAsia" w:cs="Times New Roman"/>
                <w:color w:val="auto"/>
                <w:sz w:val="18"/>
                <w:szCs w:val="18"/>
                <w:lang w:bidi="ar"/>
              </w:rPr>
              <w:t>镀锌钢管，Φ114mm</w:t>
            </w:r>
            <w:r>
              <w:rPr>
                <w:color w:val="auto"/>
                <w:kern w:val="0"/>
                <w:sz w:val="18"/>
                <w:szCs w:val="18"/>
                <w:lang w:bidi="ar"/>
              </w:rPr>
              <w:t>，厚度不少于2</w:t>
            </w:r>
            <w:r>
              <w:rPr>
                <w:rFonts w:hint="eastAsia"/>
                <w:color w:val="auto"/>
                <w:kern w:val="0"/>
                <w:sz w:val="18"/>
                <w:szCs w:val="18"/>
                <w:lang w:bidi="ar"/>
              </w:rPr>
              <w:t>mm</w:t>
            </w:r>
            <w:r>
              <w:rPr>
                <w:color w:val="auto"/>
                <w:kern w:val="0"/>
                <w:sz w:val="18"/>
                <w:szCs w:val="18"/>
                <w:lang w:bidi="ar"/>
              </w:rPr>
              <w:t>，高温固化，表面光滑，抗紫外光能力强，色彩鲜艳，不易脱落，耐腐蚀</w:t>
            </w:r>
            <w:r>
              <w:rPr>
                <w:rFonts w:hint="eastAsia"/>
                <w:color w:val="auto"/>
                <w:kern w:val="0"/>
                <w:sz w:val="18"/>
                <w:szCs w:val="18"/>
                <w:lang w:bidi="ar"/>
              </w:rPr>
              <w:t>；铸铝合金扣件；</w:t>
            </w:r>
          </w:p>
          <w:p w14:paraId="27477DD5">
            <w:pPr>
              <w:widowControl/>
              <w:snapToGrid w:val="0"/>
              <w:jc w:val="left"/>
              <w:textAlignment w:val="center"/>
              <w:rPr>
                <w:color w:val="auto"/>
                <w:kern w:val="0"/>
                <w:sz w:val="18"/>
                <w:szCs w:val="18"/>
                <w:lang w:bidi="ar"/>
              </w:rPr>
            </w:pPr>
            <w:r>
              <w:rPr>
                <w:rFonts w:hint="eastAsia"/>
                <w:b/>
                <w:bCs/>
                <w:color w:val="auto"/>
                <w:kern w:val="0"/>
                <w:sz w:val="18"/>
                <w:szCs w:val="18"/>
                <w:lang w:bidi="ar"/>
              </w:rPr>
              <w:t>（2）</w:t>
            </w:r>
            <w:r>
              <w:rPr>
                <w:b/>
                <w:bCs/>
                <w:color w:val="auto"/>
                <w:kern w:val="0"/>
                <w:sz w:val="18"/>
                <w:szCs w:val="18"/>
                <w:lang w:bidi="ar"/>
              </w:rPr>
              <w:t>主体</w:t>
            </w:r>
            <w:r>
              <w:rPr>
                <w:rFonts w:hint="eastAsia"/>
                <w:b/>
                <w:bCs/>
                <w:color w:val="auto"/>
                <w:kern w:val="0"/>
                <w:sz w:val="18"/>
                <w:szCs w:val="18"/>
                <w:lang w:bidi="ar"/>
              </w:rPr>
              <w:t>：</w:t>
            </w:r>
            <w:r>
              <w:rPr>
                <w:color w:val="auto"/>
                <w:kern w:val="0"/>
                <w:sz w:val="18"/>
                <w:szCs w:val="18"/>
                <w:lang w:bidi="ar"/>
              </w:rPr>
              <w:t>芬兰木材质</w:t>
            </w:r>
            <w:r>
              <w:rPr>
                <w:rFonts w:hint="eastAsia"/>
                <w:b/>
                <w:bCs/>
                <w:color w:val="auto"/>
                <w:kern w:val="0"/>
                <w:sz w:val="18"/>
                <w:szCs w:val="18"/>
                <w:lang w:bidi="ar"/>
              </w:rPr>
              <w:t>，</w:t>
            </w:r>
            <w:r>
              <w:rPr>
                <w:rFonts w:hint="eastAsia"/>
                <w:color w:val="auto"/>
                <w:kern w:val="0"/>
                <w:sz w:val="18"/>
                <w:szCs w:val="18"/>
                <w:lang w:bidi="ar"/>
              </w:rPr>
              <w:t>进行压、刨、铣、冲、防腐、防蛀等表面处理</w:t>
            </w:r>
            <w:r>
              <w:rPr>
                <w:color w:val="auto"/>
                <w:kern w:val="0"/>
                <w:sz w:val="18"/>
                <w:szCs w:val="18"/>
                <w:lang w:bidi="ar"/>
              </w:rPr>
              <w:t>，</w:t>
            </w:r>
            <w:r>
              <w:rPr>
                <w:rFonts w:hint="eastAsia"/>
                <w:color w:val="auto"/>
                <w:kern w:val="0"/>
                <w:sz w:val="18"/>
                <w:szCs w:val="18"/>
                <w:lang w:bidi="ar"/>
              </w:rPr>
              <w:t>原子灰三次刮灰抹平</w:t>
            </w:r>
            <w:r>
              <w:rPr>
                <w:color w:val="auto"/>
                <w:kern w:val="0"/>
                <w:sz w:val="18"/>
                <w:szCs w:val="18"/>
                <w:lang w:bidi="ar"/>
              </w:rPr>
              <w:t>，并打磨光滑，表面喷涂三次聚氨脂清漆</w:t>
            </w:r>
            <w:r>
              <w:rPr>
                <w:rFonts w:hint="eastAsia"/>
                <w:color w:val="auto"/>
                <w:kern w:val="0"/>
                <w:sz w:val="18"/>
                <w:szCs w:val="18"/>
                <w:lang w:bidi="ar"/>
              </w:rPr>
              <w:t>；</w:t>
            </w:r>
            <w:r>
              <w:rPr>
                <w:color w:val="auto"/>
                <w:kern w:val="0"/>
                <w:sz w:val="18"/>
                <w:szCs w:val="18"/>
                <w:lang w:bidi="ar"/>
              </w:rPr>
              <w:br w:type="textWrapping"/>
            </w:r>
            <w:r>
              <w:rPr>
                <w:rFonts w:hint="eastAsia"/>
                <w:b/>
                <w:bCs/>
                <w:color w:val="auto"/>
                <w:kern w:val="0"/>
                <w:sz w:val="18"/>
                <w:szCs w:val="18"/>
                <w:lang w:bidi="ar"/>
              </w:rPr>
              <w:t>（3）</w:t>
            </w:r>
            <w:r>
              <w:rPr>
                <w:b/>
                <w:bCs/>
                <w:color w:val="auto"/>
                <w:kern w:val="0"/>
                <w:sz w:val="18"/>
                <w:szCs w:val="18"/>
                <w:lang w:bidi="ar"/>
              </w:rPr>
              <w:t>绳网：</w:t>
            </w:r>
            <w:r>
              <w:rPr>
                <w:color w:val="auto"/>
                <w:kern w:val="0"/>
                <w:sz w:val="18"/>
                <w:szCs w:val="18"/>
                <w:lang w:bidi="ar"/>
              </w:rPr>
              <w:t>航海船用缆绳，中芯镀铬钢丝外套胶管，外层覆以变色锦纶编织绳，强度大，抗磨损，耐腐蚀，安全性能好</w:t>
            </w:r>
            <w:r>
              <w:rPr>
                <w:rFonts w:hint="eastAsia"/>
                <w:color w:val="auto"/>
                <w:kern w:val="0"/>
                <w:sz w:val="18"/>
                <w:szCs w:val="18"/>
                <w:lang w:bidi="ar"/>
              </w:rPr>
              <w:t>；</w:t>
            </w:r>
            <w:r>
              <w:rPr>
                <w:color w:val="auto"/>
                <w:kern w:val="0"/>
                <w:sz w:val="18"/>
                <w:szCs w:val="18"/>
                <w:lang w:bidi="ar"/>
              </w:rPr>
              <w:br w:type="textWrapping"/>
            </w:r>
            <w:r>
              <w:rPr>
                <w:rFonts w:hint="eastAsia"/>
                <w:b/>
                <w:bCs/>
                <w:color w:val="auto"/>
                <w:kern w:val="0"/>
                <w:sz w:val="18"/>
                <w:szCs w:val="18"/>
                <w:lang w:bidi="ar"/>
              </w:rPr>
              <w:t>（4）五金螺丝：</w:t>
            </w:r>
            <w:r>
              <w:rPr>
                <w:color w:val="auto"/>
                <w:kern w:val="0"/>
                <w:sz w:val="18"/>
                <w:szCs w:val="18"/>
                <w:lang w:bidi="ar"/>
              </w:rPr>
              <w:t>不锈钢304#子母螺丝，</w:t>
            </w:r>
            <w:r>
              <w:rPr>
                <w:rFonts w:hint="eastAsia"/>
                <w:color w:val="auto"/>
                <w:kern w:val="0"/>
                <w:sz w:val="18"/>
                <w:szCs w:val="18"/>
                <w:lang w:bidi="ar"/>
              </w:rPr>
              <w:t>410#燕尾自攻螺丝</w:t>
            </w:r>
            <w:r>
              <w:rPr>
                <w:color w:val="auto"/>
                <w:kern w:val="0"/>
                <w:sz w:val="18"/>
                <w:szCs w:val="18"/>
                <w:lang w:bidi="ar"/>
              </w:rPr>
              <w:t>，牢固，不易松动脱落及变形和损坏</w:t>
            </w:r>
            <w:r>
              <w:rPr>
                <w:rFonts w:hint="eastAsia"/>
                <w:color w:val="auto"/>
                <w:kern w:val="0"/>
                <w:sz w:val="18"/>
                <w:szCs w:val="18"/>
                <w:lang w:bidi="ar"/>
              </w:rPr>
              <w:t>。</w:t>
            </w:r>
          </w:p>
          <w:p w14:paraId="748A7068">
            <w:pPr>
              <w:widowControl/>
              <w:snapToGrid w:val="0"/>
              <w:jc w:val="left"/>
              <w:textAlignment w:val="center"/>
              <w:rPr>
                <w:color w:val="auto"/>
                <w:kern w:val="0"/>
                <w:sz w:val="18"/>
                <w:szCs w:val="18"/>
                <w:lang w:bidi="ar"/>
              </w:rPr>
            </w:pPr>
            <w:r>
              <w:rPr>
                <w:color w:val="auto"/>
                <w:kern w:val="0"/>
                <w:sz w:val="18"/>
                <w:szCs w:val="18"/>
                <w:lang w:bidi="ar"/>
              </w:rPr>
              <w:t>★</w:t>
            </w:r>
            <w:r>
              <w:rPr>
                <w:b/>
                <w:bCs/>
                <w:color w:val="auto"/>
                <w:kern w:val="0"/>
                <w:sz w:val="18"/>
                <w:szCs w:val="18"/>
                <w:lang w:bidi="ar"/>
              </w:rPr>
              <w:t>扣件</w:t>
            </w:r>
            <w:r>
              <w:rPr>
                <w:rFonts w:hint="eastAsia"/>
                <w:b/>
                <w:bCs/>
                <w:color w:val="auto"/>
                <w:kern w:val="0"/>
                <w:sz w:val="18"/>
                <w:szCs w:val="18"/>
                <w:lang w:bidi="ar"/>
              </w:rPr>
              <w:t>：</w:t>
            </w:r>
            <w:r>
              <w:rPr>
                <w:color w:val="auto"/>
                <w:kern w:val="0"/>
                <w:sz w:val="18"/>
                <w:szCs w:val="18"/>
                <w:lang w:bidi="ar"/>
              </w:rPr>
              <w:t>洛氏硬度符合GB/T230.1-2018</w:t>
            </w:r>
            <w:r>
              <w:rPr>
                <w:rFonts w:hint="eastAsia"/>
                <w:color w:val="auto"/>
                <w:kern w:val="0"/>
                <w:sz w:val="18"/>
                <w:szCs w:val="18"/>
                <w:lang w:bidi="ar"/>
              </w:rPr>
              <w:t>，</w:t>
            </w:r>
            <w:r>
              <w:rPr>
                <w:color w:val="auto"/>
                <w:kern w:val="0"/>
                <w:sz w:val="18"/>
                <w:szCs w:val="18"/>
                <w:lang w:bidi="ar"/>
              </w:rPr>
              <w:t>抗拉强度、规定塑性延伸强度、断后伸长率符合GB/T228.1-2021</w:t>
            </w:r>
            <w:r>
              <w:rPr>
                <w:rFonts w:hint="eastAsia"/>
                <w:color w:val="auto"/>
                <w:kern w:val="0"/>
                <w:sz w:val="18"/>
                <w:szCs w:val="18"/>
                <w:lang w:bidi="ar"/>
              </w:rPr>
              <w:t>，</w:t>
            </w:r>
            <w:r>
              <w:rPr>
                <w:color w:val="auto"/>
                <w:kern w:val="0"/>
                <w:sz w:val="18"/>
                <w:szCs w:val="18"/>
                <w:lang w:bidi="ar"/>
              </w:rPr>
              <w:t>中性盐雾实验符合GB/T10125-2021</w:t>
            </w:r>
            <w:r>
              <w:rPr>
                <w:rFonts w:hint="eastAsia"/>
                <w:color w:val="auto"/>
                <w:kern w:val="0"/>
                <w:sz w:val="18"/>
                <w:szCs w:val="18"/>
                <w:lang w:bidi="ar"/>
              </w:rPr>
              <w:t>，</w:t>
            </w:r>
            <w:r>
              <w:rPr>
                <w:color w:val="auto"/>
                <w:kern w:val="0"/>
                <w:sz w:val="18"/>
                <w:szCs w:val="18"/>
                <w:lang w:bidi="ar"/>
              </w:rPr>
              <w:t>盐雾试验评级符合GB/T6461-2002</w:t>
            </w:r>
            <w:r>
              <w:rPr>
                <w:rFonts w:hint="eastAsia"/>
                <w:color w:val="auto"/>
                <w:kern w:val="0"/>
                <w:sz w:val="18"/>
                <w:szCs w:val="18"/>
                <w:lang w:bidi="ar"/>
              </w:rPr>
              <w:t>，</w:t>
            </w:r>
            <w:r>
              <w:rPr>
                <w:color w:val="auto"/>
                <w:kern w:val="0"/>
                <w:sz w:val="18"/>
                <w:szCs w:val="18"/>
                <w:lang w:bidi="ar"/>
              </w:rPr>
              <w:t>冲击测试符合GB/T 229-2020</w:t>
            </w:r>
            <w:r>
              <w:rPr>
                <w:rFonts w:hint="eastAsia"/>
                <w:color w:val="auto"/>
                <w:kern w:val="0"/>
                <w:sz w:val="18"/>
                <w:szCs w:val="18"/>
                <w:lang w:bidi="ar"/>
              </w:rPr>
              <w:t>，</w:t>
            </w:r>
            <w:r>
              <w:rPr>
                <w:color w:val="auto"/>
                <w:kern w:val="0"/>
                <w:sz w:val="18"/>
                <w:szCs w:val="18"/>
                <w:lang w:bidi="ar"/>
              </w:rPr>
              <w:t>密度测试符合GB/T 1423-1996</w:t>
            </w:r>
            <w:r>
              <w:rPr>
                <w:rFonts w:hint="eastAsia"/>
                <w:color w:val="auto"/>
                <w:kern w:val="0"/>
                <w:sz w:val="18"/>
                <w:szCs w:val="18"/>
                <w:lang w:bidi="ar"/>
              </w:rPr>
              <w:t>，</w:t>
            </w:r>
            <w:r>
              <w:rPr>
                <w:color w:val="auto"/>
                <w:kern w:val="0"/>
                <w:sz w:val="18"/>
                <w:szCs w:val="18"/>
                <w:lang w:bidi="ar"/>
              </w:rPr>
              <w:t>弯曲试验符合GB/T 232-2024</w:t>
            </w:r>
            <w:r>
              <w:rPr>
                <w:rFonts w:hint="eastAsia"/>
                <w:color w:val="auto"/>
                <w:kern w:val="0"/>
                <w:sz w:val="18"/>
                <w:szCs w:val="18"/>
                <w:lang w:bidi="ar"/>
              </w:rPr>
              <w:t>。</w:t>
            </w:r>
            <w:r>
              <w:rPr>
                <w:rFonts w:hint="eastAsia"/>
                <w:b/>
                <w:bCs/>
                <w:color w:val="auto"/>
                <w:kern w:val="0"/>
                <w:sz w:val="18"/>
                <w:szCs w:val="18"/>
                <w:lang w:bidi="ar"/>
              </w:rPr>
              <w:t>（提供第三方检测机构出具的带有CMA标志的检测报告）</w:t>
            </w:r>
          </w:p>
        </w:tc>
        <w:tc>
          <w:tcPr>
            <w:tcW w:w="555" w:type="dxa"/>
            <w:tcBorders>
              <w:top w:val="single" w:color="auto" w:sz="4" w:space="0"/>
              <w:left w:val="nil"/>
              <w:bottom w:val="single" w:color="auto" w:sz="4" w:space="0"/>
              <w:right w:val="single" w:color="auto" w:sz="4" w:space="0"/>
            </w:tcBorders>
            <w:shd w:val="clear" w:color="auto" w:fill="auto"/>
            <w:vAlign w:val="center"/>
          </w:tcPr>
          <w:p w14:paraId="4EE20977">
            <w:pPr>
              <w:widowControl/>
              <w:snapToGrid w:val="0"/>
              <w:jc w:val="center"/>
              <w:textAlignment w:val="center"/>
              <w:rPr>
                <w:b/>
                <w:bCs/>
                <w:color w:val="auto"/>
                <w:kern w:val="0"/>
                <w:szCs w:val="21"/>
                <w:lang w:bidi="ar"/>
              </w:rPr>
            </w:pPr>
            <w:r>
              <w:rPr>
                <w:color w:val="auto"/>
                <w:kern w:val="0"/>
                <w:szCs w:val="21"/>
                <w:lang w:bidi="ar"/>
              </w:rPr>
              <w:t>1</w:t>
            </w:r>
          </w:p>
        </w:tc>
        <w:tc>
          <w:tcPr>
            <w:tcW w:w="481" w:type="dxa"/>
            <w:tcBorders>
              <w:top w:val="single" w:color="auto" w:sz="4" w:space="0"/>
              <w:left w:val="nil"/>
              <w:bottom w:val="single" w:color="auto" w:sz="4" w:space="0"/>
              <w:right w:val="single" w:color="auto" w:sz="4" w:space="0"/>
            </w:tcBorders>
            <w:shd w:val="clear" w:color="auto" w:fill="auto"/>
            <w:vAlign w:val="center"/>
          </w:tcPr>
          <w:p w14:paraId="6495FABF">
            <w:pPr>
              <w:widowControl/>
              <w:snapToGrid w:val="0"/>
              <w:jc w:val="center"/>
              <w:textAlignment w:val="center"/>
              <w:rPr>
                <w:b/>
                <w:bCs/>
                <w:color w:val="auto"/>
                <w:kern w:val="0"/>
                <w:szCs w:val="21"/>
                <w:lang w:bidi="ar"/>
              </w:rPr>
            </w:pPr>
            <w:r>
              <w:rPr>
                <w:color w:val="auto"/>
                <w:kern w:val="0"/>
                <w:szCs w:val="21"/>
                <w:lang w:bidi="ar"/>
              </w:rPr>
              <w:t>套</w:t>
            </w:r>
          </w:p>
        </w:tc>
      </w:tr>
      <w:tr w14:paraId="364C5B6B">
        <w:tblPrEx>
          <w:tblCellMar>
            <w:top w:w="0" w:type="dxa"/>
            <w:left w:w="108" w:type="dxa"/>
            <w:bottom w:w="0" w:type="dxa"/>
            <w:right w:w="108" w:type="dxa"/>
          </w:tblCellMar>
        </w:tblPrEx>
        <w:trPr>
          <w:trHeight w:val="260"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1E1DCB9E">
            <w:pPr>
              <w:widowControl/>
              <w:snapToGrid w:val="0"/>
              <w:jc w:val="center"/>
              <w:textAlignment w:val="center"/>
              <w:rPr>
                <w:color w:val="auto"/>
                <w:kern w:val="0"/>
                <w:szCs w:val="21"/>
              </w:rPr>
            </w:pPr>
            <w:r>
              <w:rPr>
                <w:color w:val="auto"/>
                <w:kern w:val="0"/>
                <w:szCs w:val="21"/>
                <w:lang w:bidi="ar"/>
              </w:rPr>
              <w:t>3</w:t>
            </w:r>
          </w:p>
        </w:tc>
        <w:tc>
          <w:tcPr>
            <w:tcW w:w="1065" w:type="dxa"/>
            <w:tcBorders>
              <w:top w:val="single" w:color="auto" w:sz="4" w:space="0"/>
              <w:left w:val="nil"/>
              <w:bottom w:val="single" w:color="auto" w:sz="4" w:space="0"/>
              <w:right w:val="single" w:color="auto" w:sz="4" w:space="0"/>
            </w:tcBorders>
            <w:shd w:val="clear" w:color="auto" w:fill="auto"/>
            <w:vAlign w:val="center"/>
          </w:tcPr>
          <w:p w14:paraId="7305C392">
            <w:pPr>
              <w:widowControl/>
              <w:snapToGrid w:val="0"/>
              <w:jc w:val="center"/>
              <w:textAlignment w:val="center"/>
              <w:rPr>
                <w:color w:val="auto"/>
                <w:kern w:val="0"/>
                <w:szCs w:val="21"/>
              </w:rPr>
            </w:pPr>
            <w:r>
              <w:rPr>
                <w:color w:val="auto"/>
                <w:kern w:val="0"/>
                <w:szCs w:val="21"/>
                <w:lang w:bidi="ar"/>
              </w:rPr>
              <w:t>综合体能拓展B</w:t>
            </w:r>
          </w:p>
        </w:tc>
        <w:tc>
          <w:tcPr>
            <w:tcW w:w="2048" w:type="dxa"/>
            <w:tcBorders>
              <w:top w:val="single" w:color="auto" w:sz="4" w:space="0"/>
              <w:left w:val="nil"/>
              <w:bottom w:val="single" w:color="auto" w:sz="4" w:space="0"/>
              <w:right w:val="single" w:color="auto" w:sz="4" w:space="0"/>
            </w:tcBorders>
            <w:shd w:val="clear" w:color="auto" w:fill="auto"/>
            <w:vAlign w:val="center"/>
          </w:tcPr>
          <w:p w14:paraId="3803CF50">
            <w:pPr>
              <w:widowControl/>
              <w:snapToGrid w:val="0"/>
              <w:jc w:val="center"/>
              <w:rPr>
                <w:b/>
                <w:bCs/>
                <w:color w:val="auto"/>
                <w:kern w:val="0"/>
                <w:szCs w:val="21"/>
              </w:rPr>
            </w:pPr>
            <w:r>
              <w:rPr>
                <w:color w:val="auto"/>
              </w:rPr>
              <w:drawing>
                <wp:inline distT="0" distB="0" distL="114300" distR="114300">
                  <wp:extent cx="1084580" cy="761365"/>
                  <wp:effectExtent l="0" t="0" r="1270" b="635"/>
                  <wp:docPr id="1133" name="ID_7FC9C2366A154020AB1E50FA99B5A9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 name="ID_7FC9C2366A154020AB1E50FA99B5A9FB"/>
                          <pic:cNvPicPr>
                            <a:picLocks noChangeAspect="1"/>
                          </pic:cNvPicPr>
                        </pic:nvPicPr>
                        <pic:blipFill>
                          <a:blip r:embed="rId17"/>
                          <a:stretch>
                            <a:fillRect/>
                          </a:stretch>
                        </pic:blipFill>
                        <pic:spPr>
                          <a:xfrm>
                            <a:off x="0" y="0"/>
                            <a:ext cx="1084580" cy="761365"/>
                          </a:xfrm>
                          <a:prstGeom prst="rect">
                            <a:avLst/>
                          </a:prstGeom>
                          <a:noFill/>
                          <a:ln w="9525">
                            <a:noFill/>
                          </a:ln>
                        </pic:spPr>
                      </pic:pic>
                    </a:graphicData>
                  </a:graphic>
                </wp:inline>
              </w:drawing>
            </w:r>
          </w:p>
        </w:tc>
        <w:tc>
          <w:tcPr>
            <w:tcW w:w="5126" w:type="dxa"/>
            <w:tcBorders>
              <w:top w:val="single" w:color="auto" w:sz="4" w:space="0"/>
              <w:left w:val="nil"/>
              <w:bottom w:val="single" w:color="auto" w:sz="4" w:space="0"/>
              <w:right w:val="single" w:color="auto" w:sz="4" w:space="0"/>
            </w:tcBorders>
            <w:shd w:val="clear" w:color="auto" w:fill="auto"/>
            <w:vAlign w:val="center"/>
          </w:tcPr>
          <w:p w14:paraId="09D0CC70">
            <w:pPr>
              <w:widowControl/>
              <w:snapToGrid w:val="0"/>
              <w:jc w:val="left"/>
              <w:textAlignment w:val="center"/>
              <w:rPr>
                <w:b/>
                <w:bCs/>
                <w:color w:val="auto"/>
                <w:kern w:val="0"/>
                <w:sz w:val="18"/>
                <w:szCs w:val="18"/>
              </w:rPr>
            </w:pPr>
            <w:r>
              <w:rPr>
                <w:b/>
                <w:bCs/>
                <w:color w:val="auto"/>
                <w:kern w:val="0"/>
                <w:sz w:val="18"/>
                <w:szCs w:val="18"/>
                <w:lang w:bidi="ar"/>
              </w:rPr>
              <w:t>规格：900</w:t>
            </w:r>
            <w:r>
              <w:rPr>
                <w:rFonts w:hint="eastAsia"/>
                <w:b/>
                <w:bCs/>
                <w:color w:val="auto"/>
                <w:kern w:val="0"/>
                <w:sz w:val="18"/>
                <w:szCs w:val="18"/>
                <w:lang w:bidi="ar"/>
              </w:rPr>
              <w:t>×</w:t>
            </w:r>
            <w:r>
              <w:rPr>
                <w:b/>
                <w:bCs/>
                <w:color w:val="auto"/>
                <w:kern w:val="0"/>
                <w:sz w:val="18"/>
                <w:szCs w:val="18"/>
                <w:lang w:bidi="ar"/>
              </w:rPr>
              <w:t>570</w:t>
            </w:r>
            <w:r>
              <w:rPr>
                <w:rFonts w:hint="eastAsia"/>
                <w:b/>
                <w:bCs/>
                <w:color w:val="auto"/>
                <w:kern w:val="0"/>
                <w:sz w:val="18"/>
                <w:szCs w:val="18"/>
                <w:lang w:bidi="ar"/>
              </w:rPr>
              <w:t>×</w:t>
            </w:r>
            <w:r>
              <w:rPr>
                <w:b/>
                <w:bCs/>
                <w:color w:val="auto"/>
                <w:kern w:val="0"/>
                <w:sz w:val="18"/>
                <w:szCs w:val="18"/>
                <w:lang w:bidi="ar"/>
              </w:rPr>
              <w:t>180</w:t>
            </w:r>
            <w:r>
              <w:rPr>
                <w:rFonts w:hint="eastAsia"/>
                <w:b/>
                <w:bCs/>
                <w:color w:val="auto"/>
                <w:kern w:val="0"/>
                <w:sz w:val="18"/>
                <w:szCs w:val="18"/>
                <w:lang w:bidi="ar"/>
              </w:rPr>
              <w:t>cm</w:t>
            </w:r>
            <w:r>
              <w:rPr>
                <w:b/>
                <w:color w:val="auto"/>
                <w:kern w:val="0"/>
                <w:sz w:val="18"/>
                <w:szCs w:val="18"/>
                <w:lang w:bidi="ar"/>
              </w:rPr>
              <w:br w:type="textWrapping"/>
            </w:r>
            <w:r>
              <w:rPr>
                <w:rFonts w:hint="eastAsia"/>
                <w:b/>
                <w:bCs/>
                <w:color w:val="auto"/>
                <w:kern w:val="0"/>
                <w:sz w:val="18"/>
                <w:szCs w:val="18"/>
                <w:lang w:bidi="ar"/>
              </w:rPr>
              <w:t>（1）</w:t>
            </w:r>
            <w:r>
              <w:rPr>
                <w:b/>
                <w:bCs/>
                <w:color w:val="auto"/>
                <w:kern w:val="0"/>
                <w:sz w:val="18"/>
                <w:szCs w:val="18"/>
                <w:lang w:bidi="ar"/>
              </w:rPr>
              <w:t>铁件：</w:t>
            </w:r>
            <w:r>
              <w:rPr>
                <w:color w:val="auto"/>
                <w:kern w:val="0"/>
                <w:sz w:val="18"/>
                <w:szCs w:val="18"/>
                <w:lang w:bidi="ar"/>
              </w:rPr>
              <w:t>镀锌钢管，主体4</w:t>
            </w:r>
            <w:r>
              <w:rPr>
                <w:rFonts w:hint="eastAsia"/>
                <w:color w:val="auto"/>
                <w:kern w:val="0"/>
                <w:sz w:val="18"/>
                <w:szCs w:val="18"/>
                <w:lang w:bidi="ar"/>
              </w:rPr>
              <w:t>×</w:t>
            </w:r>
            <w:r>
              <w:rPr>
                <w:color w:val="auto"/>
                <w:kern w:val="0"/>
                <w:sz w:val="18"/>
                <w:szCs w:val="18"/>
                <w:lang w:bidi="ar"/>
              </w:rPr>
              <w:t>4</w:t>
            </w:r>
            <w:r>
              <w:rPr>
                <w:rFonts w:hint="eastAsia"/>
                <w:color w:val="auto"/>
                <w:kern w:val="0"/>
                <w:sz w:val="18"/>
                <w:szCs w:val="18"/>
                <w:lang w:bidi="ar"/>
              </w:rPr>
              <w:t>cm</w:t>
            </w:r>
            <w:r>
              <w:rPr>
                <w:color w:val="auto"/>
                <w:kern w:val="0"/>
                <w:sz w:val="18"/>
                <w:szCs w:val="18"/>
                <w:lang w:bidi="ar"/>
              </w:rPr>
              <w:t>扇形管，辅助管2</w:t>
            </w:r>
            <w:r>
              <w:rPr>
                <w:rFonts w:hint="eastAsia"/>
                <w:color w:val="auto"/>
                <w:kern w:val="0"/>
                <w:sz w:val="18"/>
                <w:szCs w:val="18"/>
                <w:lang w:bidi="ar"/>
              </w:rPr>
              <w:t>×</w:t>
            </w:r>
            <w:r>
              <w:rPr>
                <w:color w:val="auto"/>
                <w:kern w:val="0"/>
                <w:sz w:val="18"/>
                <w:szCs w:val="18"/>
                <w:lang w:bidi="ar"/>
              </w:rPr>
              <w:t>2</w:t>
            </w:r>
            <w:r>
              <w:rPr>
                <w:rFonts w:hint="eastAsia"/>
                <w:color w:val="auto"/>
                <w:kern w:val="0"/>
                <w:sz w:val="18"/>
                <w:szCs w:val="18"/>
                <w:lang w:bidi="ar"/>
              </w:rPr>
              <w:t>cm</w:t>
            </w:r>
            <w:r>
              <w:rPr>
                <w:color w:val="auto"/>
                <w:kern w:val="0"/>
                <w:sz w:val="18"/>
                <w:szCs w:val="18"/>
                <w:lang w:bidi="ar"/>
              </w:rPr>
              <w:t>方管、2</w:t>
            </w:r>
            <w:r>
              <w:rPr>
                <w:rFonts w:hint="eastAsia"/>
                <w:color w:val="auto"/>
                <w:kern w:val="0"/>
                <w:sz w:val="18"/>
                <w:szCs w:val="18"/>
                <w:lang w:bidi="ar"/>
              </w:rPr>
              <w:t>×</w:t>
            </w:r>
            <w:r>
              <w:rPr>
                <w:color w:val="auto"/>
                <w:kern w:val="0"/>
                <w:sz w:val="18"/>
                <w:szCs w:val="18"/>
                <w:lang w:bidi="ar"/>
              </w:rPr>
              <w:t>4</w:t>
            </w:r>
            <w:r>
              <w:rPr>
                <w:rFonts w:hint="eastAsia"/>
                <w:color w:val="auto"/>
                <w:kern w:val="0"/>
                <w:sz w:val="18"/>
                <w:szCs w:val="18"/>
                <w:lang w:bidi="ar"/>
              </w:rPr>
              <w:t>cm</w:t>
            </w:r>
            <w:r>
              <w:rPr>
                <w:color w:val="auto"/>
                <w:kern w:val="0"/>
                <w:sz w:val="18"/>
                <w:szCs w:val="18"/>
                <w:lang w:bidi="ar"/>
              </w:rPr>
              <w:t>方管，厚度2</w:t>
            </w:r>
            <w:r>
              <w:rPr>
                <w:rFonts w:hint="eastAsia"/>
                <w:color w:val="auto"/>
                <w:kern w:val="0"/>
                <w:sz w:val="18"/>
                <w:szCs w:val="18"/>
                <w:lang w:bidi="ar"/>
              </w:rPr>
              <w:t>mm，</w:t>
            </w:r>
            <w:r>
              <w:rPr>
                <w:color w:val="auto"/>
                <w:kern w:val="0"/>
                <w:sz w:val="18"/>
                <w:szCs w:val="18"/>
                <w:lang w:bidi="ar"/>
              </w:rPr>
              <w:t>经酸洗处理，表面光滑，抗紫外光能力强，色彩鲜艳，不易脱落，耐腐蚀</w:t>
            </w:r>
            <w:r>
              <w:rPr>
                <w:rFonts w:hint="eastAsia"/>
                <w:color w:val="auto"/>
                <w:kern w:val="0"/>
                <w:sz w:val="18"/>
                <w:szCs w:val="18"/>
                <w:lang w:bidi="ar"/>
              </w:rPr>
              <w:t>；</w:t>
            </w:r>
            <w:r>
              <w:rPr>
                <w:color w:val="auto"/>
                <w:kern w:val="0"/>
                <w:sz w:val="18"/>
                <w:szCs w:val="18"/>
                <w:lang w:bidi="ar"/>
              </w:rPr>
              <w:br w:type="textWrapping"/>
            </w:r>
            <w:r>
              <w:rPr>
                <w:rFonts w:hint="eastAsia"/>
                <w:b/>
                <w:bCs/>
                <w:color w:val="auto"/>
                <w:kern w:val="0"/>
                <w:sz w:val="18"/>
                <w:szCs w:val="18"/>
                <w:lang w:bidi="ar"/>
              </w:rPr>
              <w:t>（2）</w:t>
            </w:r>
            <w:r>
              <w:rPr>
                <w:b/>
                <w:bCs/>
                <w:color w:val="auto"/>
                <w:kern w:val="0"/>
                <w:sz w:val="18"/>
                <w:szCs w:val="18"/>
                <w:lang w:bidi="ar"/>
              </w:rPr>
              <w:t>绳网：</w:t>
            </w:r>
            <w:r>
              <w:rPr>
                <w:color w:val="auto"/>
                <w:kern w:val="0"/>
                <w:sz w:val="18"/>
                <w:szCs w:val="18"/>
                <w:lang w:bidi="ar"/>
              </w:rPr>
              <w:t>航海船用缆绳，中芯镀铬钢丝外套胶管，外层覆以变色锦纶编织绳，强度大，抗磨损，耐腐蚀，安全性能好</w:t>
            </w:r>
            <w:r>
              <w:rPr>
                <w:rFonts w:hint="eastAsia"/>
                <w:color w:val="auto"/>
                <w:kern w:val="0"/>
                <w:sz w:val="18"/>
                <w:szCs w:val="18"/>
                <w:lang w:bidi="ar"/>
              </w:rPr>
              <w:t>；</w:t>
            </w:r>
            <w:r>
              <w:rPr>
                <w:color w:val="auto"/>
                <w:kern w:val="0"/>
                <w:sz w:val="18"/>
                <w:szCs w:val="18"/>
                <w:lang w:bidi="ar"/>
              </w:rPr>
              <w:br w:type="textWrapping"/>
            </w:r>
            <w:r>
              <w:rPr>
                <w:rFonts w:hint="eastAsia"/>
                <w:b/>
                <w:bCs/>
                <w:color w:val="auto"/>
                <w:kern w:val="0"/>
                <w:sz w:val="18"/>
                <w:szCs w:val="18"/>
                <w:lang w:bidi="ar"/>
              </w:rPr>
              <w:t>（3）</w:t>
            </w:r>
            <w:r>
              <w:rPr>
                <w:b/>
                <w:bCs/>
                <w:color w:val="auto"/>
                <w:kern w:val="0"/>
                <w:sz w:val="18"/>
                <w:szCs w:val="18"/>
                <w:lang w:bidi="ar"/>
              </w:rPr>
              <w:t>平台</w:t>
            </w:r>
            <w:r>
              <w:rPr>
                <w:rFonts w:hint="eastAsia"/>
                <w:b/>
                <w:bCs/>
                <w:color w:val="auto"/>
                <w:kern w:val="0"/>
                <w:sz w:val="18"/>
                <w:szCs w:val="18"/>
                <w:lang w:bidi="ar"/>
              </w:rPr>
              <w:t>：</w:t>
            </w:r>
            <w:r>
              <w:rPr>
                <w:color w:val="auto"/>
                <w:kern w:val="0"/>
                <w:sz w:val="18"/>
                <w:szCs w:val="18"/>
                <w:lang w:bidi="ar"/>
              </w:rPr>
              <w:t>PE板材质</w:t>
            </w:r>
            <w:r>
              <w:rPr>
                <w:rFonts w:hint="eastAsia"/>
                <w:color w:val="auto"/>
                <w:kern w:val="0"/>
                <w:sz w:val="18"/>
                <w:szCs w:val="18"/>
                <w:lang w:bidi="ar"/>
              </w:rPr>
              <w:t>，</w:t>
            </w:r>
            <w:r>
              <w:rPr>
                <w:color w:val="auto"/>
                <w:kern w:val="0"/>
                <w:sz w:val="18"/>
                <w:szCs w:val="18"/>
                <w:lang w:bidi="ar"/>
              </w:rPr>
              <w:t>高密度聚乙烯，厚度1.5</w:t>
            </w:r>
            <w:r>
              <w:rPr>
                <w:rFonts w:hint="eastAsia"/>
                <w:color w:val="auto"/>
                <w:kern w:val="0"/>
                <w:sz w:val="18"/>
                <w:szCs w:val="18"/>
                <w:lang w:bidi="ar"/>
              </w:rPr>
              <w:t>cm</w:t>
            </w:r>
            <w:r>
              <w:rPr>
                <w:color w:val="auto"/>
                <w:kern w:val="0"/>
                <w:sz w:val="18"/>
                <w:szCs w:val="18"/>
                <w:lang w:bidi="ar"/>
              </w:rPr>
              <w:t>，产品无臭，无毒，手感似蜡，吸水性小，电绝缘性能优良</w:t>
            </w:r>
            <w:r>
              <w:rPr>
                <w:rFonts w:hint="eastAsia"/>
                <w:color w:val="auto"/>
                <w:kern w:val="0"/>
                <w:sz w:val="18"/>
                <w:szCs w:val="18"/>
                <w:lang w:bidi="ar"/>
              </w:rPr>
              <w:t>；</w:t>
            </w:r>
            <w:r>
              <w:rPr>
                <w:color w:val="auto"/>
                <w:kern w:val="0"/>
                <w:sz w:val="18"/>
                <w:szCs w:val="18"/>
                <w:lang w:bidi="ar"/>
              </w:rPr>
              <w:br w:type="textWrapping"/>
            </w:r>
            <w:r>
              <w:rPr>
                <w:rFonts w:hint="eastAsia"/>
                <w:b/>
                <w:bCs/>
                <w:color w:val="auto"/>
                <w:kern w:val="0"/>
                <w:sz w:val="18"/>
                <w:szCs w:val="18"/>
                <w:lang w:bidi="ar"/>
              </w:rPr>
              <w:t>（4）</w:t>
            </w:r>
            <w:r>
              <w:rPr>
                <w:b/>
                <w:bCs/>
                <w:color w:val="auto"/>
                <w:kern w:val="0"/>
                <w:sz w:val="18"/>
                <w:szCs w:val="18"/>
                <w:lang w:bidi="ar"/>
              </w:rPr>
              <w:t>功能板</w:t>
            </w:r>
            <w:r>
              <w:rPr>
                <w:rFonts w:hint="eastAsia"/>
                <w:b/>
                <w:bCs/>
                <w:color w:val="auto"/>
                <w:kern w:val="0"/>
                <w:sz w:val="18"/>
                <w:szCs w:val="18"/>
                <w:lang w:bidi="ar"/>
              </w:rPr>
              <w:t>：</w:t>
            </w:r>
            <w:r>
              <w:rPr>
                <w:color w:val="auto"/>
                <w:kern w:val="0"/>
                <w:sz w:val="18"/>
                <w:szCs w:val="18"/>
                <w:lang w:bidi="ar"/>
              </w:rPr>
              <w:t>塑木（香积木），厚度2.5</w:t>
            </w:r>
            <w:r>
              <w:rPr>
                <w:rFonts w:hint="eastAsia"/>
                <w:color w:val="auto"/>
                <w:kern w:val="0"/>
                <w:sz w:val="18"/>
                <w:szCs w:val="18"/>
                <w:lang w:bidi="ar"/>
              </w:rPr>
              <w:t>cm；</w:t>
            </w:r>
            <w:r>
              <w:rPr>
                <w:color w:val="auto"/>
                <w:kern w:val="0"/>
                <w:sz w:val="18"/>
                <w:szCs w:val="18"/>
                <w:lang w:bidi="ar"/>
              </w:rPr>
              <w:br w:type="textWrapping"/>
            </w:r>
            <w:r>
              <w:rPr>
                <w:rFonts w:hint="eastAsia"/>
                <w:b/>
                <w:bCs/>
                <w:color w:val="auto"/>
                <w:kern w:val="0"/>
                <w:sz w:val="18"/>
                <w:szCs w:val="18"/>
                <w:lang w:bidi="ar"/>
              </w:rPr>
              <w:t>（5）</w:t>
            </w:r>
            <w:r>
              <w:rPr>
                <w:b/>
                <w:bCs/>
                <w:color w:val="auto"/>
                <w:kern w:val="0"/>
                <w:sz w:val="18"/>
                <w:szCs w:val="18"/>
                <w:lang w:bidi="ar"/>
              </w:rPr>
              <w:t>五金螺丝：</w:t>
            </w:r>
            <w:r>
              <w:rPr>
                <w:color w:val="auto"/>
                <w:kern w:val="0"/>
                <w:sz w:val="18"/>
                <w:szCs w:val="18"/>
                <w:lang w:bidi="ar"/>
              </w:rPr>
              <w:t>不锈钢304#子母螺丝，自攻螺丝410#，牢固，不易松动脱落及变形和损坏</w:t>
            </w:r>
            <w:r>
              <w:rPr>
                <w:rFonts w:hint="eastAsia"/>
                <w:color w:val="auto"/>
                <w:kern w:val="0"/>
                <w:sz w:val="18"/>
                <w:szCs w:val="18"/>
                <w:lang w:bidi="ar"/>
              </w:rPr>
              <w:t>。</w:t>
            </w:r>
          </w:p>
        </w:tc>
        <w:tc>
          <w:tcPr>
            <w:tcW w:w="555" w:type="dxa"/>
            <w:tcBorders>
              <w:top w:val="single" w:color="auto" w:sz="4" w:space="0"/>
              <w:left w:val="nil"/>
              <w:bottom w:val="single" w:color="auto" w:sz="4" w:space="0"/>
              <w:right w:val="single" w:color="auto" w:sz="4" w:space="0"/>
            </w:tcBorders>
            <w:shd w:val="clear" w:color="auto" w:fill="auto"/>
            <w:vAlign w:val="center"/>
          </w:tcPr>
          <w:p w14:paraId="4298305C">
            <w:pPr>
              <w:widowControl/>
              <w:snapToGrid w:val="0"/>
              <w:jc w:val="center"/>
              <w:textAlignment w:val="center"/>
              <w:rPr>
                <w:b/>
                <w:bCs/>
                <w:color w:val="auto"/>
                <w:kern w:val="0"/>
                <w:szCs w:val="21"/>
                <w:lang w:bidi="ar"/>
              </w:rPr>
            </w:pPr>
            <w:r>
              <w:rPr>
                <w:color w:val="auto"/>
                <w:kern w:val="0"/>
                <w:szCs w:val="21"/>
                <w:lang w:bidi="ar"/>
              </w:rPr>
              <w:t>1</w:t>
            </w:r>
          </w:p>
        </w:tc>
        <w:tc>
          <w:tcPr>
            <w:tcW w:w="481" w:type="dxa"/>
            <w:tcBorders>
              <w:top w:val="single" w:color="auto" w:sz="4" w:space="0"/>
              <w:left w:val="nil"/>
              <w:bottom w:val="single" w:color="auto" w:sz="4" w:space="0"/>
              <w:right w:val="single" w:color="auto" w:sz="4" w:space="0"/>
            </w:tcBorders>
            <w:shd w:val="clear" w:color="auto" w:fill="auto"/>
            <w:vAlign w:val="center"/>
          </w:tcPr>
          <w:p w14:paraId="34CD7559">
            <w:pPr>
              <w:widowControl/>
              <w:snapToGrid w:val="0"/>
              <w:jc w:val="center"/>
              <w:textAlignment w:val="center"/>
              <w:rPr>
                <w:b/>
                <w:bCs/>
                <w:color w:val="auto"/>
                <w:kern w:val="0"/>
                <w:szCs w:val="21"/>
                <w:lang w:bidi="ar"/>
              </w:rPr>
            </w:pPr>
            <w:r>
              <w:rPr>
                <w:color w:val="auto"/>
                <w:kern w:val="0"/>
                <w:szCs w:val="21"/>
                <w:lang w:bidi="ar"/>
              </w:rPr>
              <w:t>套</w:t>
            </w:r>
          </w:p>
        </w:tc>
      </w:tr>
      <w:tr w14:paraId="1F78BB9E">
        <w:tblPrEx>
          <w:tblCellMar>
            <w:top w:w="0" w:type="dxa"/>
            <w:left w:w="108" w:type="dxa"/>
            <w:bottom w:w="0" w:type="dxa"/>
            <w:right w:w="108" w:type="dxa"/>
          </w:tblCellMar>
        </w:tblPrEx>
        <w:trPr>
          <w:trHeight w:val="210"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147BCB25">
            <w:pPr>
              <w:widowControl/>
              <w:snapToGrid w:val="0"/>
              <w:jc w:val="center"/>
              <w:textAlignment w:val="center"/>
              <w:rPr>
                <w:color w:val="auto"/>
                <w:kern w:val="0"/>
                <w:szCs w:val="21"/>
              </w:rPr>
            </w:pPr>
            <w:r>
              <w:rPr>
                <w:color w:val="auto"/>
                <w:kern w:val="0"/>
                <w:szCs w:val="21"/>
                <w:lang w:bidi="ar"/>
              </w:rPr>
              <w:t>4</w:t>
            </w:r>
          </w:p>
        </w:tc>
        <w:tc>
          <w:tcPr>
            <w:tcW w:w="1065" w:type="dxa"/>
            <w:tcBorders>
              <w:top w:val="single" w:color="auto" w:sz="4" w:space="0"/>
              <w:left w:val="nil"/>
              <w:bottom w:val="single" w:color="auto" w:sz="4" w:space="0"/>
              <w:right w:val="single" w:color="auto" w:sz="4" w:space="0"/>
            </w:tcBorders>
            <w:shd w:val="clear" w:color="auto" w:fill="auto"/>
            <w:vAlign w:val="center"/>
          </w:tcPr>
          <w:p w14:paraId="6D7862C2">
            <w:pPr>
              <w:widowControl/>
              <w:snapToGrid w:val="0"/>
              <w:jc w:val="center"/>
              <w:textAlignment w:val="center"/>
              <w:rPr>
                <w:color w:val="auto"/>
                <w:kern w:val="0"/>
                <w:szCs w:val="21"/>
              </w:rPr>
            </w:pPr>
            <w:r>
              <w:rPr>
                <w:color w:val="auto"/>
                <w:kern w:val="0"/>
                <w:szCs w:val="21"/>
                <w:lang w:bidi="ar"/>
              </w:rPr>
              <w:t>体能综合训练</w:t>
            </w:r>
          </w:p>
        </w:tc>
        <w:tc>
          <w:tcPr>
            <w:tcW w:w="2048" w:type="dxa"/>
            <w:tcBorders>
              <w:top w:val="single" w:color="auto" w:sz="4" w:space="0"/>
              <w:left w:val="nil"/>
              <w:bottom w:val="single" w:color="auto" w:sz="4" w:space="0"/>
              <w:right w:val="single" w:color="auto" w:sz="4" w:space="0"/>
            </w:tcBorders>
            <w:shd w:val="clear" w:color="auto" w:fill="auto"/>
            <w:vAlign w:val="center"/>
          </w:tcPr>
          <w:p w14:paraId="1A2B2E11">
            <w:pPr>
              <w:widowControl/>
              <w:snapToGrid w:val="0"/>
              <w:jc w:val="center"/>
              <w:textAlignment w:val="center"/>
              <w:rPr>
                <w:b/>
                <w:bCs/>
                <w:color w:val="auto"/>
                <w:kern w:val="0"/>
                <w:szCs w:val="21"/>
              </w:rPr>
            </w:pPr>
            <w:r>
              <w:rPr>
                <w:rFonts w:hint="eastAsia" w:ascii="宋体" w:hAnsi="宋体" w:cs="宋体"/>
                <w:color w:val="auto"/>
                <w:kern w:val="0"/>
                <w:sz w:val="24"/>
                <w:bdr w:val="single" w:color="000000" w:sz="4" w:space="0"/>
              </w:rPr>
              <w:drawing>
                <wp:anchor distT="0" distB="0" distL="114300" distR="114300" simplePos="0" relativeHeight="251659264" behindDoc="0" locked="0" layoutInCell="1" allowOverlap="1">
                  <wp:simplePos x="0" y="0"/>
                  <wp:positionH relativeFrom="column">
                    <wp:posOffset>38100</wp:posOffset>
                  </wp:positionH>
                  <wp:positionV relativeFrom="paragraph">
                    <wp:posOffset>42545</wp:posOffset>
                  </wp:positionV>
                  <wp:extent cx="1075055" cy="451485"/>
                  <wp:effectExtent l="0" t="0" r="10795" b="5715"/>
                  <wp:wrapNone/>
                  <wp:docPr id="35" name="图片_17"/>
                  <wp:cNvGraphicFramePr/>
                  <a:graphic xmlns:a="http://schemas.openxmlformats.org/drawingml/2006/main">
                    <a:graphicData uri="http://schemas.openxmlformats.org/drawingml/2006/picture">
                      <pic:pic xmlns:pic="http://schemas.openxmlformats.org/drawingml/2006/picture">
                        <pic:nvPicPr>
                          <pic:cNvPr id="35" name="图片_17"/>
                          <pic:cNvPicPr/>
                        </pic:nvPicPr>
                        <pic:blipFill>
                          <a:blip r:embed="rId18"/>
                          <a:stretch>
                            <a:fillRect/>
                          </a:stretch>
                        </pic:blipFill>
                        <pic:spPr>
                          <a:xfrm>
                            <a:off x="0" y="0"/>
                            <a:ext cx="1075055" cy="451485"/>
                          </a:xfrm>
                          <a:prstGeom prst="rect">
                            <a:avLst/>
                          </a:prstGeom>
                          <a:noFill/>
                          <a:ln>
                            <a:noFill/>
                          </a:ln>
                        </pic:spPr>
                      </pic:pic>
                    </a:graphicData>
                  </a:graphic>
                </wp:anchor>
              </w:drawing>
            </w:r>
          </w:p>
        </w:tc>
        <w:tc>
          <w:tcPr>
            <w:tcW w:w="5126" w:type="dxa"/>
            <w:tcBorders>
              <w:top w:val="single" w:color="auto" w:sz="4" w:space="0"/>
              <w:left w:val="nil"/>
              <w:bottom w:val="single" w:color="auto" w:sz="4" w:space="0"/>
              <w:right w:val="single" w:color="auto" w:sz="4" w:space="0"/>
            </w:tcBorders>
            <w:shd w:val="clear" w:color="auto" w:fill="auto"/>
            <w:vAlign w:val="center"/>
          </w:tcPr>
          <w:p w14:paraId="278AC069">
            <w:pPr>
              <w:widowControl/>
              <w:snapToGrid w:val="0"/>
              <w:jc w:val="left"/>
              <w:textAlignment w:val="center"/>
              <w:rPr>
                <w:color w:val="auto"/>
                <w:kern w:val="0"/>
                <w:sz w:val="18"/>
                <w:szCs w:val="18"/>
                <w:lang w:bidi="ar"/>
              </w:rPr>
            </w:pPr>
            <w:r>
              <w:rPr>
                <w:b/>
                <w:bCs/>
                <w:color w:val="auto"/>
                <w:kern w:val="0"/>
                <w:sz w:val="18"/>
                <w:szCs w:val="18"/>
                <w:lang w:bidi="ar"/>
              </w:rPr>
              <w:t>规格：730</w:t>
            </w:r>
            <w:r>
              <w:rPr>
                <w:rFonts w:hint="eastAsia"/>
                <w:b/>
                <w:bCs/>
                <w:color w:val="auto"/>
                <w:kern w:val="0"/>
                <w:sz w:val="18"/>
                <w:szCs w:val="18"/>
                <w:lang w:bidi="ar"/>
              </w:rPr>
              <w:t>×</w:t>
            </w:r>
            <w:r>
              <w:rPr>
                <w:b/>
                <w:bCs/>
                <w:color w:val="auto"/>
                <w:kern w:val="0"/>
                <w:sz w:val="18"/>
                <w:szCs w:val="18"/>
                <w:lang w:bidi="ar"/>
              </w:rPr>
              <w:t>70</w:t>
            </w:r>
            <w:r>
              <w:rPr>
                <w:rFonts w:hint="eastAsia"/>
                <w:b/>
                <w:bCs/>
                <w:color w:val="auto"/>
                <w:kern w:val="0"/>
                <w:sz w:val="18"/>
                <w:szCs w:val="18"/>
                <w:lang w:bidi="ar"/>
              </w:rPr>
              <w:t>×</w:t>
            </w:r>
            <w:r>
              <w:rPr>
                <w:b/>
                <w:bCs/>
                <w:color w:val="auto"/>
                <w:kern w:val="0"/>
                <w:sz w:val="18"/>
                <w:szCs w:val="18"/>
                <w:lang w:bidi="ar"/>
              </w:rPr>
              <w:t>115</w:t>
            </w:r>
            <w:r>
              <w:rPr>
                <w:rFonts w:hint="eastAsia"/>
                <w:b/>
                <w:bCs/>
                <w:color w:val="auto"/>
                <w:kern w:val="0"/>
                <w:sz w:val="18"/>
                <w:szCs w:val="18"/>
                <w:lang w:bidi="ar"/>
              </w:rPr>
              <w:t>cm</w:t>
            </w:r>
            <w:r>
              <w:rPr>
                <w:color w:val="auto"/>
                <w:kern w:val="0"/>
                <w:sz w:val="18"/>
                <w:szCs w:val="18"/>
                <w:lang w:bidi="ar"/>
              </w:rPr>
              <w:br w:type="textWrapping"/>
            </w:r>
            <w:r>
              <w:rPr>
                <w:rFonts w:hint="eastAsia"/>
                <w:b/>
                <w:bCs/>
                <w:color w:val="auto"/>
                <w:kern w:val="0"/>
                <w:sz w:val="18"/>
                <w:szCs w:val="18"/>
                <w:lang w:bidi="ar"/>
              </w:rPr>
              <w:t>（1）</w:t>
            </w:r>
            <w:r>
              <w:rPr>
                <w:b/>
                <w:bCs/>
                <w:color w:val="auto"/>
                <w:kern w:val="0"/>
                <w:sz w:val="18"/>
                <w:szCs w:val="18"/>
                <w:lang w:bidi="ar"/>
              </w:rPr>
              <w:t>主体</w:t>
            </w:r>
            <w:r>
              <w:rPr>
                <w:rFonts w:hint="eastAsia"/>
                <w:b/>
                <w:bCs/>
                <w:color w:val="auto"/>
                <w:kern w:val="0"/>
                <w:sz w:val="18"/>
                <w:szCs w:val="18"/>
                <w:lang w:bidi="ar"/>
              </w:rPr>
              <w:t>：</w:t>
            </w:r>
            <w:r>
              <w:rPr>
                <w:color w:val="auto"/>
                <w:kern w:val="0"/>
                <w:sz w:val="18"/>
                <w:szCs w:val="18"/>
                <w:lang w:bidi="ar"/>
              </w:rPr>
              <w:t>芬兰木材质，人字梯立柱4.5</w:t>
            </w:r>
            <w:r>
              <w:rPr>
                <w:rFonts w:hint="eastAsia"/>
                <w:color w:val="auto"/>
                <w:kern w:val="0"/>
                <w:sz w:val="18"/>
                <w:szCs w:val="18"/>
                <w:lang w:bidi="ar"/>
              </w:rPr>
              <w:t>×</w:t>
            </w:r>
            <w:r>
              <w:rPr>
                <w:color w:val="auto"/>
                <w:kern w:val="0"/>
                <w:sz w:val="18"/>
                <w:szCs w:val="18"/>
                <w:lang w:bidi="ar"/>
              </w:rPr>
              <w:t>5.5</w:t>
            </w:r>
            <w:r>
              <w:rPr>
                <w:rFonts w:hint="eastAsia"/>
                <w:color w:val="auto"/>
                <w:kern w:val="0"/>
                <w:sz w:val="18"/>
                <w:szCs w:val="18"/>
                <w:lang w:bidi="ar"/>
              </w:rPr>
              <w:t>cm</w:t>
            </w:r>
            <w:r>
              <w:rPr>
                <w:color w:val="auto"/>
                <w:kern w:val="0"/>
                <w:sz w:val="18"/>
                <w:szCs w:val="18"/>
                <w:lang w:bidi="ar"/>
              </w:rPr>
              <w:t>，辅料：厚度2.8</w:t>
            </w:r>
            <w:r>
              <w:rPr>
                <w:rFonts w:hint="eastAsia"/>
                <w:color w:val="auto"/>
                <w:kern w:val="0"/>
                <w:sz w:val="18"/>
                <w:szCs w:val="18"/>
                <w:lang w:bidi="ar"/>
              </w:rPr>
              <w:t>cm</w:t>
            </w:r>
            <w:r>
              <w:rPr>
                <w:color w:val="auto"/>
                <w:kern w:val="0"/>
                <w:sz w:val="18"/>
                <w:szCs w:val="18"/>
                <w:lang w:bidi="ar"/>
              </w:rPr>
              <w:t>，</w:t>
            </w:r>
            <w:r>
              <w:rPr>
                <w:rFonts w:hint="eastAsia"/>
                <w:color w:val="auto"/>
                <w:kern w:val="0"/>
                <w:sz w:val="18"/>
                <w:szCs w:val="18"/>
                <w:lang w:bidi="ar"/>
              </w:rPr>
              <w:t>进行压、刨、铣、冲、防腐、防蛀等表面处理，原子灰三次刮灰抹平</w:t>
            </w:r>
            <w:r>
              <w:rPr>
                <w:color w:val="auto"/>
                <w:kern w:val="0"/>
                <w:sz w:val="18"/>
                <w:szCs w:val="18"/>
                <w:lang w:bidi="ar"/>
              </w:rPr>
              <w:t>，并打磨光滑，表面喷涂三次聚氨脂清漆</w:t>
            </w:r>
            <w:r>
              <w:rPr>
                <w:rFonts w:hint="eastAsia"/>
                <w:color w:val="auto"/>
                <w:kern w:val="0"/>
                <w:sz w:val="18"/>
                <w:szCs w:val="18"/>
                <w:lang w:bidi="ar"/>
              </w:rPr>
              <w:t>；</w:t>
            </w:r>
          </w:p>
          <w:p w14:paraId="3FA6A610">
            <w:pPr>
              <w:widowControl/>
              <w:snapToGrid w:val="0"/>
              <w:jc w:val="left"/>
              <w:textAlignment w:val="center"/>
              <w:rPr>
                <w:b/>
                <w:bCs/>
                <w:color w:val="auto"/>
                <w:kern w:val="0"/>
                <w:sz w:val="18"/>
                <w:szCs w:val="18"/>
              </w:rPr>
            </w:pPr>
            <w:r>
              <w:rPr>
                <w:rFonts w:hint="eastAsia"/>
                <w:b/>
                <w:bCs/>
                <w:color w:val="auto"/>
                <w:kern w:val="0"/>
                <w:sz w:val="18"/>
                <w:szCs w:val="18"/>
                <w:lang w:bidi="ar"/>
              </w:rPr>
              <w:t>（2）</w:t>
            </w:r>
            <w:r>
              <w:rPr>
                <w:b/>
                <w:bCs/>
                <w:color w:val="auto"/>
                <w:kern w:val="0"/>
                <w:sz w:val="18"/>
                <w:szCs w:val="18"/>
                <w:lang w:bidi="ar"/>
              </w:rPr>
              <w:t>五金螺丝：</w:t>
            </w:r>
            <w:r>
              <w:rPr>
                <w:color w:val="auto"/>
                <w:kern w:val="0"/>
                <w:sz w:val="18"/>
                <w:szCs w:val="18"/>
                <w:lang w:bidi="ar"/>
              </w:rPr>
              <w:t>不锈钢304#子母螺丝，自攻螺丝410#，牢固，不易松动脱落及变形和损坏</w:t>
            </w:r>
            <w:r>
              <w:rPr>
                <w:rFonts w:hint="eastAsia"/>
                <w:color w:val="auto"/>
                <w:kern w:val="0"/>
                <w:sz w:val="18"/>
                <w:szCs w:val="18"/>
                <w:lang w:bidi="ar"/>
              </w:rPr>
              <w:t>；</w:t>
            </w:r>
            <w:r>
              <w:rPr>
                <w:color w:val="auto"/>
                <w:kern w:val="0"/>
                <w:sz w:val="18"/>
                <w:szCs w:val="18"/>
                <w:lang w:bidi="ar"/>
              </w:rPr>
              <w:br w:type="textWrapping"/>
            </w:r>
            <w:r>
              <w:rPr>
                <w:rFonts w:hint="eastAsia"/>
                <w:color w:val="auto"/>
                <w:kern w:val="0"/>
                <w:sz w:val="18"/>
                <w:szCs w:val="18"/>
                <w:lang w:bidi="ar"/>
              </w:rPr>
              <w:t>（3）</w:t>
            </w:r>
            <w:r>
              <w:rPr>
                <w:color w:val="auto"/>
                <w:kern w:val="0"/>
                <w:sz w:val="18"/>
                <w:szCs w:val="18"/>
                <w:lang w:bidi="ar"/>
              </w:rPr>
              <w:t>产品外表和内表以及儿童手指可触及处无毛刺及尖锐的棱角，</w:t>
            </w:r>
            <w:r>
              <w:rPr>
                <w:rFonts w:hint="eastAsia"/>
                <w:color w:val="auto"/>
                <w:kern w:val="0"/>
                <w:sz w:val="18"/>
                <w:szCs w:val="18"/>
                <w:lang w:bidi="ar"/>
              </w:rPr>
              <w:t>户外哑光漆油漆。</w:t>
            </w:r>
          </w:p>
        </w:tc>
        <w:tc>
          <w:tcPr>
            <w:tcW w:w="555" w:type="dxa"/>
            <w:tcBorders>
              <w:top w:val="single" w:color="auto" w:sz="4" w:space="0"/>
              <w:left w:val="nil"/>
              <w:bottom w:val="single" w:color="auto" w:sz="4" w:space="0"/>
              <w:right w:val="single" w:color="auto" w:sz="4" w:space="0"/>
            </w:tcBorders>
            <w:shd w:val="clear" w:color="auto" w:fill="auto"/>
            <w:vAlign w:val="center"/>
          </w:tcPr>
          <w:p w14:paraId="6FE40C1B">
            <w:pPr>
              <w:widowControl/>
              <w:snapToGrid w:val="0"/>
              <w:jc w:val="center"/>
              <w:textAlignment w:val="center"/>
              <w:rPr>
                <w:b/>
                <w:bCs/>
                <w:color w:val="auto"/>
                <w:kern w:val="0"/>
                <w:szCs w:val="21"/>
                <w:lang w:bidi="ar"/>
              </w:rPr>
            </w:pPr>
            <w:r>
              <w:rPr>
                <w:color w:val="auto"/>
                <w:kern w:val="0"/>
                <w:szCs w:val="21"/>
                <w:lang w:bidi="ar"/>
              </w:rPr>
              <w:t>1</w:t>
            </w:r>
          </w:p>
        </w:tc>
        <w:tc>
          <w:tcPr>
            <w:tcW w:w="481" w:type="dxa"/>
            <w:tcBorders>
              <w:top w:val="single" w:color="auto" w:sz="4" w:space="0"/>
              <w:left w:val="nil"/>
              <w:bottom w:val="single" w:color="auto" w:sz="4" w:space="0"/>
              <w:right w:val="single" w:color="auto" w:sz="4" w:space="0"/>
            </w:tcBorders>
            <w:shd w:val="clear" w:color="auto" w:fill="auto"/>
            <w:vAlign w:val="center"/>
          </w:tcPr>
          <w:p w14:paraId="3E41A677">
            <w:pPr>
              <w:widowControl/>
              <w:snapToGrid w:val="0"/>
              <w:jc w:val="center"/>
              <w:textAlignment w:val="center"/>
              <w:rPr>
                <w:b/>
                <w:bCs/>
                <w:color w:val="auto"/>
                <w:kern w:val="0"/>
                <w:szCs w:val="21"/>
                <w:lang w:bidi="ar"/>
              </w:rPr>
            </w:pPr>
            <w:r>
              <w:rPr>
                <w:color w:val="auto"/>
                <w:kern w:val="0"/>
                <w:szCs w:val="21"/>
                <w:lang w:bidi="ar"/>
              </w:rPr>
              <w:t>套</w:t>
            </w:r>
          </w:p>
        </w:tc>
      </w:tr>
      <w:tr w14:paraId="7126E2A3">
        <w:tblPrEx>
          <w:tblCellMar>
            <w:top w:w="0" w:type="dxa"/>
            <w:left w:w="108" w:type="dxa"/>
            <w:bottom w:w="0" w:type="dxa"/>
            <w:right w:w="108" w:type="dxa"/>
          </w:tblCellMar>
        </w:tblPrEx>
        <w:trPr>
          <w:trHeight w:val="600"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19764B19">
            <w:pPr>
              <w:widowControl/>
              <w:snapToGrid w:val="0"/>
              <w:jc w:val="center"/>
              <w:textAlignment w:val="center"/>
              <w:rPr>
                <w:color w:val="auto"/>
                <w:kern w:val="0"/>
                <w:szCs w:val="21"/>
              </w:rPr>
            </w:pPr>
            <w:r>
              <w:rPr>
                <w:color w:val="auto"/>
                <w:kern w:val="0"/>
                <w:szCs w:val="21"/>
                <w:lang w:bidi="ar"/>
              </w:rPr>
              <w:t>5</w:t>
            </w:r>
          </w:p>
        </w:tc>
        <w:tc>
          <w:tcPr>
            <w:tcW w:w="1065" w:type="dxa"/>
            <w:tcBorders>
              <w:top w:val="single" w:color="auto" w:sz="4" w:space="0"/>
              <w:left w:val="nil"/>
              <w:bottom w:val="single" w:color="auto" w:sz="4" w:space="0"/>
              <w:right w:val="single" w:color="auto" w:sz="4" w:space="0"/>
            </w:tcBorders>
            <w:shd w:val="clear" w:color="auto" w:fill="auto"/>
            <w:vAlign w:val="center"/>
          </w:tcPr>
          <w:p w14:paraId="53E90A10">
            <w:pPr>
              <w:widowControl/>
              <w:snapToGrid w:val="0"/>
              <w:jc w:val="center"/>
              <w:textAlignment w:val="center"/>
              <w:rPr>
                <w:color w:val="auto"/>
                <w:kern w:val="0"/>
                <w:szCs w:val="21"/>
              </w:rPr>
            </w:pPr>
            <w:r>
              <w:rPr>
                <w:color w:val="auto"/>
                <w:kern w:val="0"/>
                <w:szCs w:val="21"/>
                <w:lang w:bidi="ar"/>
              </w:rPr>
              <w:t>户外拓展组合</w:t>
            </w:r>
          </w:p>
        </w:tc>
        <w:tc>
          <w:tcPr>
            <w:tcW w:w="2048" w:type="dxa"/>
            <w:tcBorders>
              <w:top w:val="single" w:color="auto" w:sz="4" w:space="0"/>
              <w:left w:val="nil"/>
              <w:bottom w:val="single" w:color="auto" w:sz="4" w:space="0"/>
              <w:right w:val="single" w:color="auto" w:sz="4" w:space="0"/>
            </w:tcBorders>
            <w:shd w:val="clear" w:color="auto" w:fill="auto"/>
            <w:vAlign w:val="center"/>
          </w:tcPr>
          <w:p w14:paraId="4E445442">
            <w:pPr>
              <w:widowControl/>
              <w:snapToGrid w:val="0"/>
              <w:jc w:val="center"/>
              <w:textAlignment w:val="center"/>
              <w:rPr>
                <w:b/>
                <w:bCs/>
                <w:color w:val="auto"/>
                <w:kern w:val="0"/>
                <w:szCs w:val="21"/>
              </w:rPr>
            </w:pPr>
            <w:r>
              <w:rPr>
                <w:rFonts w:hint="eastAsia" w:ascii="宋体" w:hAnsi="宋体" w:cs="宋体"/>
                <w:color w:val="auto"/>
                <w:kern w:val="0"/>
                <w:sz w:val="22"/>
                <w:szCs w:val="22"/>
                <w:bdr w:val="single" w:color="000000" w:sz="4" w:space="0"/>
              </w:rPr>
              <w:drawing>
                <wp:anchor distT="0" distB="0" distL="114300" distR="114300" simplePos="0" relativeHeight="251660288" behindDoc="0" locked="0" layoutInCell="1" allowOverlap="1">
                  <wp:simplePos x="0" y="0"/>
                  <wp:positionH relativeFrom="column">
                    <wp:posOffset>15240</wp:posOffset>
                  </wp:positionH>
                  <wp:positionV relativeFrom="paragraph">
                    <wp:posOffset>84455</wp:posOffset>
                  </wp:positionV>
                  <wp:extent cx="1171575" cy="810895"/>
                  <wp:effectExtent l="0" t="0" r="9525" b="8255"/>
                  <wp:wrapNone/>
                  <wp:docPr id="36" name="图片_3"/>
                  <wp:cNvGraphicFramePr/>
                  <a:graphic xmlns:a="http://schemas.openxmlformats.org/drawingml/2006/main">
                    <a:graphicData uri="http://schemas.openxmlformats.org/drawingml/2006/picture">
                      <pic:pic xmlns:pic="http://schemas.openxmlformats.org/drawingml/2006/picture">
                        <pic:nvPicPr>
                          <pic:cNvPr id="36" name="图片_3"/>
                          <pic:cNvPicPr/>
                        </pic:nvPicPr>
                        <pic:blipFill>
                          <a:blip r:embed="rId19"/>
                          <a:stretch>
                            <a:fillRect/>
                          </a:stretch>
                        </pic:blipFill>
                        <pic:spPr>
                          <a:xfrm>
                            <a:off x="0" y="0"/>
                            <a:ext cx="1171575" cy="810895"/>
                          </a:xfrm>
                          <a:prstGeom prst="rect">
                            <a:avLst/>
                          </a:prstGeom>
                          <a:noFill/>
                          <a:ln>
                            <a:noFill/>
                          </a:ln>
                        </pic:spPr>
                      </pic:pic>
                    </a:graphicData>
                  </a:graphic>
                </wp:anchor>
              </w:drawing>
            </w:r>
          </w:p>
        </w:tc>
        <w:tc>
          <w:tcPr>
            <w:tcW w:w="5126" w:type="dxa"/>
            <w:tcBorders>
              <w:top w:val="single" w:color="auto" w:sz="4" w:space="0"/>
              <w:left w:val="nil"/>
              <w:bottom w:val="single" w:color="auto" w:sz="4" w:space="0"/>
              <w:right w:val="single" w:color="auto" w:sz="4" w:space="0"/>
            </w:tcBorders>
            <w:shd w:val="clear" w:color="auto" w:fill="auto"/>
            <w:vAlign w:val="center"/>
          </w:tcPr>
          <w:p w14:paraId="4E7AAE1B">
            <w:pPr>
              <w:widowControl/>
              <w:snapToGrid w:val="0"/>
              <w:jc w:val="left"/>
              <w:textAlignment w:val="center"/>
              <w:rPr>
                <w:b/>
                <w:bCs/>
                <w:color w:val="auto"/>
                <w:kern w:val="0"/>
                <w:sz w:val="18"/>
                <w:szCs w:val="18"/>
              </w:rPr>
            </w:pPr>
            <w:r>
              <w:rPr>
                <w:rFonts w:hint="eastAsia"/>
                <w:b/>
                <w:bCs/>
                <w:color w:val="auto"/>
                <w:kern w:val="0"/>
                <w:sz w:val="18"/>
                <w:szCs w:val="18"/>
                <w:lang w:bidi="ar"/>
              </w:rPr>
              <w:t>（1）</w:t>
            </w:r>
            <w:r>
              <w:rPr>
                <w:b/>
                <w:bCs/>
                <w:color w:val="auto"/>
                <w:kern w:val="0"/>
                <w:sz w:val="18"/>
                <w:szCs w:val="18"/>
                <w:lang w:bidi="ar"/>
              </w:rPr>
              <w:t>材质</w:t>
            </w:r>
            <w:r>
              <w:rPr>
                <w:rFonts w:hint="eastAsia"/>
                <w:b/>
                <w:bCs/>
                <w:color w:val="auto"/>
                <w:kern w:val="0"/>
                <w:sz w:val="18"/>
                <w:szCs w:val="18"/>
                <w:lang w:bidi="ar"/>
              </w:rPr>
              <w:t>：</w:t>
            </w:r>
            <w:r>
              <w:rPr>
                <w:color w:val="auto"/>
                <w:kern w:val="0"/>
                <w:sz w:val="18"/>
                <w:szCs w:val="18"/>
                <w:lang w:bidi="ar"/>
              </w:rPr>
              <w:t>优质松木</w:t>
            </w:r>
            <w:r>
              <w:rPr>
                <w:rFonts w:hint="eastAsia"/>
                <w:color w:val="auto"/>
                <w:kern w:val="0"/>
                <w:sz w:val="18"/>
                <w:szCs w:val="18"/>
                <w:lang w:bidi="ar"/>
              </w:rPr>
              <w:t>：</w:t>
            </w:r>
            <w:r>
              <w:rPr>
                <w:color w:val="auto"/>
                <w:kern w:val="0"/>
                <w:sz w:val="18"/>
                <w:szCs w:val="18"/>
                <w:lang w:bidi="ar"/>
              </w:rPr>
              <w:t xml:space="preserve">                                                             </w:t>
            </w:r>
            <w:r>
              <w:rPr>
                <w:color w:val="auto"/>
                <w:kern w:val="0"/>
                <w:sz w:val="18"/>
                <w:szCs w:val="18"/>
                <w:lang w:bidi="ar"/>
              </w:rPr>
              <w:br w:type="textWrapping"/>
            </w:r>
            <w:r>
              <w:rPr>
                <w:rFonts w:hint="eastAsia"/>
                <w:b/>
                <w:bCs/>
                <w:color w:val="auto"/>
                <w:kern w:val="0"/>
                <w:sz w:val="18"/>
                <w:szCs w:val="18"/>
                <w:lang w:bidi="ar"/>
              </w:rPr>
              <w:t>（2）</w:t>
            </w:r>
            <w:r>
              <w:rPr>
                <w:b/>
                <w:bCs/>
                <w:color w:val="auto"/>
                <w:kern w:val="0"/>
                <w:sz w:val="18"/>
                <w:szCs w:val="18"/>
                <w:lang w:bidi="ar"/>
              </w:rPr>
              <w:t>工艺：</w:t>
            </w:r>
            <w:r>
              <w:rPr>
                <w:color w:val="auto"/>
                <w:kern w:val="0"/>
                <w:sz w:val="18"/>
                <w:szCs w:val="18"/>
                <w:lang w:bidi="ar"/>
              </w:rPr>
              <w:t>碳烤、静电喷水性环保油漆、磨圆角、光滑无毛刺，一体化框架结构</w:t>
            </w:r>
            <w:r>
              <w:rPr>
                <w:rFonts w:hint="eastAsia"/>
                <w:color w:val="auto"/>
                <w:kern w:val="0"/>
                <w:sz w:val="18"/>
                <w:szCs w:val="18"/>
                <w:lang w:bidi="ar"/>
              </w:rPr>
              <w:t>：</w:t>
            </w:r>
            <w:r>
              <w:rPr>
                <w:color w:val="auto"/>
                <w:kern w:val="0"/>
                <w:sz w:val="18"/>
                <w:szCs w:val="18"/>
                <w:lang w:bidi="ar"/>
              </w:rPr>
              <w:t xml:space="preserve">                </w:t>
            </w:r>
            <w:r>
              <w:rPr>
                <w:color w:val="auto"/>
                <w:kern w:val="0"/>
                <w:sz w:val="18"/>
                <w:szCs w:val="18"/>
                <w:lang w:bidi="ar"/>
              </w:rPr>
              <w:br w:type="textWrapping"/>
            </w:r>
            <w:r>
              <w:rPr>
                <w:rFonts w:hint="eastAsia"/>
                <w:color w:val="auto"/>
                <w:kern w:val="0"/>
                <w:sz w:val="18"/>
                <w:szCs w:val="18"/>
                <w:lang w:bidi="ar"/>
              </w:rPr>
              <w:t>（3）</w:t>
            </w:r>
            <w:r>
              <w:rPr>
                <w:color w:val="auto"/>
                <w:kern w:val="0"/>
                <w:sz w:val="18"/>
                <w:szCs w:val="18"/>
                <w:lang w:bidi="ar"/>
              </w:rPr>
              <w:t>每组16个</w:t>
            </w:r>
            <w:r>
              <w:rPr>
                <w:rFonts w:hint="eastAsia"/>
                <w:color w:val="auto"/>
                <w:kern w:val="0"/>
                <w:sz w:val="18"/>
                <w:szCs w:val="18"/>
                <w:lang w:bidi="ar"/>
              </w:rPr>
              <w:t>，</w:t>
            </w:r>
            <w:r>
              <w:rPr>
                <w:color w:val="auto"/>
                <w:kern w:val="0"/>
                <w:sz w:val="18"/>
                <w:szCs w:val="18"/>
                <w:lang w:bidi="ar"/>
              </w:rPr>
              <w:t>包含高架子57</w:t>
            </w:r>
            <w:r>
              <w:rPr>
                <w:rFonts w:hint="eastAsia"/>
                <w:color w:val="auto"/>
                <w:kern w:val="0"/>
                <w:sz w:val="18"/>
                <w:szCs w:val="18"/>
                <w:lang w:bidi="ar"/>
              </w:rPr>
              <w:t>cm×</w:t>
            </w:r>
            <w:r>
              <w:rPr>
                <w:color w:val="auto"/>
                <w:kern w:val="0"/>
                <w:sz w:val="18"/>
                <w:szCs w:val="18"/>
                <w:lang w:bidi="ar"/>
              </w:rPr>
              <w:t>51</w:t>
            </w:r>
            <w:r>
              <w:rPr>
                <w:rFonts w:hint="eastAsia"/>
                <w:color w:val="auto"/>
                <w:kern w:val="0"/>
                <w:sz w:val="18"/>
                <w:szCs w:val="18"/>
                <w:lang w:bidi="ar"/>
              </w:rPr>
              <w:t>cm×</w:t>
            </w:r>
            <w:r>
              <w:rPr>
                <w:color w:val="auto"/>
                <w:kern w:val="0"/>
                <w:sz w:val="18"/>
                <w:szCs w:val="18"/>
                <w:lang w:bidi="ar"/>
              </w:rPr>
              <w:t>120</w:t>
            </w:r>
            <w:r>
              <w:rPr>
                <w:rFonts w:hint="eastAsia"/>
                <w:color w:val="auto"/>
                <w:kern w:val="0"/>
                <w:sz w:val="18"/>
                <w:szCs w:val="18"/>
                <w:lang w:bidi="ar"/>
              </w:rPr>
              <w:t>cm、</w:t>
            </w:r>
            <w:r>
              <w:rPr>
                <w:color w:val="auto"/>
                <w:kern w:val="0"/>
                <w:sz w:val="18"/>
                <w:szCs w:val="18"/>
                <w:lang w:bidi="ar"/>
              </w:rPr>
              <w:t>立柱6</w:t>
            </w:r>
            <w:r>
              <w:rPr>
                <w:rFonts w:hint="eastAsia"/>
                <w:color w:val="auto"/>
                <w:kern w:val="0"/>
                <w:sz w:val="18"/>
                <w:szCs w:val="18"/>
                <w:lang w:bidi="ar"/>
              </w:rPr>
              <w:t>×</w:t>
            </w:r>
            <w:r>
              <w:rPr>
                <w:color w:val="auto"/>
                <w:kern w:val="0"/>
                <w:sz w:val="18"/>
                <w:szCs w:val="18"/>
                <w:lang w:bidi="ar"/>
              </w:rPr>
              <w:t>6</w:t>
            </w:r>
            <w:r>
              <w:rPr>
                <w:rFonts w:hint="eastAsia"/>
                <w:color w:val="auto"/>
                <w:kern w:val="0"/>
                <w:sz w:val="18"/>
                <w:szCs w:val="18"/>
                <w:lang w:bidi="ar"/>
              </w:rPr>
              <w:t>cm，</w:t>
            </w:r>
            <w:r>
              <w:rPr>
                <w:color w:val="auto"/>
                <w:kern w:val="0"/>
                <w:sz w:val="18"/>
                <w:szCs w:val="18"/>
                <w:lang w:bidi="ar"/>
              </w:rPr>
              <w:t>2个</w:t>
            </w:r>
            <w:r>
              <w:rPr>
                <w:rFonts w:hint="eastAsia"/>
                <w:color w:val="auto"/>
                <w:kern w:val="0"/>
                <w:sz w:val="18"/>
                <w:szCs w:val="18"/>
                <w:lang w:bidi="ar"/>
              </w:rPr>
              <w:t>；</w:t>
            </w:r>
            <w:r>
              <w:rPr>
                <w:color w:val="auto"/>
                <w:kern w:val="0"/>
                <w:sz w:val="18"/>
                <w:szCs w:val="18"/>
                <w:lang w:bidi="ar"/>
              </w:rPr>
              <w:t>中架子57</w:t>
            </w:r>
            <w:r>
              <w:rPr>
                <w:rFonts w:hint="eastAsia"/>
                <w:color w:val="auto"/>
                <w:kern w:val="0"/>
                <w:sz w:val="18"/>
                <w:szCs w:val="18"/>
                <w:lang w:bidi="ar"/>
              </w:rPr>
              <w:t>cm×</w:t>
            </w:r>
            <w:r>
              <w:rPr>
                <w:color w:val="auto"/>
                <w:kern w:val="0"/>
                <w:sz w:val="18"/>
                <w:szCs w:val="18"/>
                <w:lang w:bidi="ar"/>
              </w:rPr>
              <w:t>51</w:t>
            </w:r>
            <w:r>
              <w:rPr>
                <w:rFonts w:hint="eastAsia"/>
                <w:color w:val="auto"/>
                <w:kern w:val="0"/>
                <w:sz w:val="18"/>
                <w:szCs w:val="18"/>
                <w:lang w:bidi="ar"/>
              </w:rPr>
              <w:t>cm×</w:t>
            </w:r>
            <w:r>
              <w:rPr>
                <w:color w:val="auto"/>
                <w:kern w:val="0"/>
                <w:sz w:val="18"/>
                <w:szCs w:val="18"/>
                <w:lang w:bidi="ar"/>
              </w:rPr>
              <w:t>100</w:t>
            </w:r>
            <w:r>
              <w:rPr>
                <w:rFonts w:hint="eastAsia"/>
                <w:color w:val="auto"/>
                <w:kern w:val="0"/>
                <w:sz w:val="18"/>
                <w:szCs w:val="18"/>
                <w:lang w:bidi="ar"/>
              </w:rPr>
              <w:t>cm、</w:t>
            </w:r>
            <w:r>
              <w:rPr>
                <w:color w:val="auto"/>
                <w:kern w:val="0"/>
                <w:sz w:val="18"/>
                <w:szCs w:val="18"/>
                <w:lang w:bidi="ar"/>
              </w:rPr>
              <w:t>立柱6</w:t>
            </w:r>
            <w:r>
              <w:rPr>
                <w:rFonts w:hint="eastAsia"/>
                <w:color w:val="auto"/>
                <w:kern w:val="0"/>
                <w:sz w:val="18"/>
                <w:szCs w:val="18"/>
                <w:lang w:bidi="ar"/>
              </w:rPr>
              <w:t>×</w:t>
            </w:r>
            <w:r>
              <w:rPr>
                <w:color w:val="auto"/>
                <w:kern w:val="0"/>
                <w:sz w:val="18"/>
                <w:szCs w:val="18"/>
                <w:lang w:bidi="ar"/>
              </w:rPr>
              <w:t>6</w:t>
            </w:r>
            <w:r>
              <w:rPr>
                <w:rFonts w:hint="eastAsia"/>
                <w:color w:val="auto"/>
                <w:kern w:val="0"/>
                <w:sz w:val="18"/>
                <w:szCs w:val="18"/>
                <w:lang w:bidi="ar"/>
              </w:rPr>
              <w:t>cm</w:t>
            </w:r>
            <w:r>
              <w:rPr>
                <w:color w:val="auto"/>
                <w:kern w:val="0"/>
                <w:sz w:val="18"/>
                <w:szCs w:val="18"/>
                <w:lang w:bidi="ar"/>
              </w:rPr>
              <w:t>，2个</w:t>
            </w:r>
            <w:r>
              <w:rPr>
                <w:rFonts w:hint="eastAsia"/>
                <w:color w:val="auto"/>
                <w:kern w:val="0"/>
                <w:sz w:val="18"/>
                <w:szCs w:val="18"/>
                <w:lang w:bidi="ar"/>
              </w:rPr>
              <w:t>；</w:t>
            </w:r>
            <w:r>
              <w:rPr>
                <w:color w:val="auto"/>
                <w:kern w:val="0"/>
                <w:sz w:val="18"/>
                <w:szCs w:val="18"/>
                <w:lang w:bidi="ar"/>
              </w:rPr>
              <w:t>矮架子57</w:t>
            </w:r>
            <w:r>
              <w:rPr>
                <w:rFonts w:hint="eastAsia"/>
                <w:color w:val="auto"/>
                <w:kern w:val="0"/>
                <w:sz w:val="18"/>
                <w:szCs w:val="18"/>
                <w:lang w:bidi="ar"/>
              </w:rPr>
              <w:t>cm×</w:t>
            </w:r>
            <w:r>
              <w:rPr>
                <w:color w:val="auto"/>
                <w:kern w:val="0"/>
                <w:sz w:val="18"/>
                <w:szCs w:val="18"/>
                <w:lang w:bidi="ar"/>
              </w:rPr>
              <w:t>51</w:t>
            </w:r>
            <w:r>
              <w:rPr>
                <w:rFonts w:hint="eastAsia"/>
                <w:color w:val="auto"/>
                <w:kern w:val="0"/>
                <w:sz w:val="18"/>
                <w:szCs w:val="18"/>
                <w:lang w:bidi="ar"/>
              </w:rPr>
              <w:t>cm×</w:t>
            </w:r>
            <w:r>
              <w:rPr>
                <w:color w:val="auto"/>
                <w:kern w:val="0"/>
                <w:sz w:val="18"/>
                <w:szCs w:val="18"/>
                <w:lang w:bidi="ar"/>
              </w:rPr>
              <w:t>80</w:t>
            </w:r>
            <w:r>
              <w:rPr>
                <w:rFonts w:hint="eastAsia"/>
                <w:color w:val="auto"/>
                <w:kern w:val="0"/>
                <w:sz w:val="18"/>
                <w:szCs w:val="18"/>
                <w:lang w:bidi="ar"/>
              </w:rPr>
              <w:t>cm、</w:t>
            </w:r>
            <w:r>
              <w:rPr>
                <w:color w:val="auto"/>
                <w:kern w:val="0"/>
                <w:sz w:val="18"/>
                <w:szCs w:val="18"/>
                <w:lang w:bidi="ar"/>
              </w:rPr>
              <w:t>立柱6</w:t>
            </w:r>
            <w:r>
              <w:rPr>
                <w:rFonts w:hint="eastAsia"/>
                <w:color w:val="auto"/>
                <w:kern w:val="0"/>
                <w:sz w:val="18"/>
                <w:szCs w:val="18"/>
                <w:lang w:bidi="ar"/>
              </w:rPr>
              <w:t>×</w:t>
            </w:r>
            <w:r>
              <w:rPr>
                <w:color w:val="auto"/>
                <w:kern w:val="0"/>
                <w:sz w:val="18"/>
                <w:szCs w:val="18"/>
                <w:lang w:bidi="ar"/>
              </w:rPr>
              <w:t>6</w:t>
            </w:r>
            <w:r>
              <w:rPr>
                <w:rFonts w:hint="eastAsia"/>
                <w:color w:val="auto"/>
                <w:kern w:val="0"/>
                <w:sz w:val="18"/>
                <w:szCs w:val="18"/>
                <w:lang w:bidi="ar"/>
              </w:rPr>
              <w:t>cm</w:t>
            </w:r>
            <w:r>
              <w:rPr>
                <w:color w:val="auto"/>
                <w:kern w:val="0"/>
                <w:sz w:val="18"/>
                <w:szCs w:val="18"/>
                <w:lang w:bidi="ar"/>
              </w:rPr>
              <w:t>，2个</w:t>
            </w:r>
            <w:r>
              <w:rPr>
                <w:rFonts w:hint="eastAsia"/>
                <w:color w:val="auto"/>
                <w:kern w:val="0"/>
                <w:sz w:val="18"/>
                <w:szCs w:val="18"/>
                <w:lang w:bidi="ar"/>
              </w:rPr>
              <w:t>；</w:t>
            </w:r>
            <w:r>
              <w:rPr>
                <w:color w:val="auto"/>
                <w:kern w:val="0"/>
                <w:sz w:val="18"/>
                <w:szCs w:val="18"/>
                <w:lang w:bidi="ar"/>
              </w:rPr>
              <w:t>单梯180</w:t>
            </w:r>
            <w:r>
              <w:rPr>
                <w:rFonts w:hint="eastAsia"/>
                <w:color w:val="auto"/>
                <w:kern w:val="0"/>
                <w:sz w:val="18"/>
                <w:szCs w:val="18"/>
                <w:lang w:bidi="ar"/>
              </w:rPr>
              <w:t>cm×</w:t>
            </w:r>
            <w:r>
              <w:rPr>
                <w:color w:val="auto"/>
                <w:kern w:val="0"/>
                <w:sz w:val="18"/>
                <w:szCs w:val="18"/>
                <w:lang w:bidi="ar"/>
              </w:rPr>
              <w:t>35</w:t>
            </w:r>
            <w:r>
              <w:rPr>
                <w:rFonts w:hint="eastAsia"/>
                <w:color w:val="auto"/>
                <w:kern w:val="0"/>
                <w:sz w:val="18"/>
                <w:szCs w:val="18"/>
                <w:lang w:bidi="ar"/>
              </w:rPr>
              <w:t>cm×</w:t>
            </w:r>
            <w:r>
              <w:rPr>
                <w:color w:val="auto"/>
                <w:kern w:val="0"/>
                <w:sz w:val="18"/>
                <w:szCs w:val="18"/>
                <w:lang w:bidi="ar"/>
              </w:rPr>
              <w:t>7</w:t>
            </w:r>
            <w:r>
              <w:rPr>
                <w:rFonts w:hint="eastAsia"/>
                <w:color w:val="auto"/>
                <w:kern w:val="0"/>
                <w:sz w:val="18"/>
                <w:szCs w:val="18"/>
                <w:lang w:bidi="ar"/>
              </w:rPr>
              <w:t>cm、</w:t>
            </w:r>
            <w:r>
              <w:rPr>
                <w:color w:val="auto"/>
                <w:kern w:val="0"/>
                <w:sz w:val="18"/>
                <w:szCs w:val="18"/>
                <w:lang w:bidi="ar"/>
              </w:rPr>
              <w:t>立柱4</w:t>
            </w:r>
            <w:r>
              <w:rPr>
                <w:rFonts w:hint="eastAsia"/>
                <w:color w:val="auto"/>
                <w:kern w:val="0"/>
                <w:sz w:val="18"/>
                <w:szCs w:val="18"/>
                <w:lang w:bidi="ar"/>
              </w:rPr>
              <w:t>×</w:t>
            </w:r>
            <w:r>
              <w:rPr>
                <w:color w:val="auto"/>
                <w:kern w:val="0"/>
                <w:sz w:val="18"/>
                <w:szCs w:val="18"/>
                <w:lang w:bidi="ar"/>
              </w:rPr>
              <w:t>7</w:t>
            </w:r>
            <w:r>
              <w:rPr>
                <w:rFonts w:hint="eastAsia"/>
                <w:color w:val="auto"/>
                <w:kern w:val="0"/>
                <w:sz w:val="18"/>
                <w:szCs w:val="18"/>
                <w:lang w:bidi="ar"/>
              </w:rPr>
              <w:t>cm</w:t>
            </w:r>
            <w:r>
              <w:rPr>
                <w:color w:val="auto"/>
                <w:kern w:val="0"/>
                <w:sz w:val="18"/>
                <w:szCs w:val="18"/>
                <w:lang w:bidi="ar"/>
              </w:rPr>
              <w:t>，4个</w:t>
            </w:r>
            <w:r>
              <w:rPr>
                <w:rFonts w:hint="eastAsia"/>
                <w:color w:val="auto"/>
                <w:kern w:val="0"/>
                <w:sz w:val="18"/>
                <w:szCs w:val="18"/>
                <w:lang w:bidi="ar"/>
              </w:rPr>
              <w:t>；</w:t>
            </w:r>
            <w:r>
              <w:rPr>
                <w:color w:val="auto"/>
                <w:kern w:val="0"/>
                <w:sz w:val="18"/>
                <w:szCs w:val="18"/>
                <w:lang w:bidi="ar"/>
              </w:rPr>
              <w:t>平衡板180</w:t>
            </w:r>
            <w:r>
              <w:rPr>
                <w:rFonts w:hint="eastAsia"/>
                <w:color w:val="auto"/>
                <w:kern w:val="0"/>
                <w:sz w:val="18"/>
                <w:szCs w:val="18"/>
                <w:lang w:bidi="ar"/>
              </w:rPr>
              <w:t>cm×</w:t>
            </w:r>
            <w:r>
              <w:rPr>
                <w:color w:val="auto"/>
                <w:kern w:val="0"/>
                <w:sz w:val="18"/>
                <w:szCs w:val="18"/>
                <w:lang w:bidi="ar"/>
              </w:rPr>
              <w:t>20</w:t>
            </w:r>
            <w:r>
              <w:rPr>
                <w:rFonts w:hint="eastAsia"/>
                <w:color w:val="auto"/>
                <w:kern w:val="0"/>
                <w:sz w:val="18"/>
                <w:szCs w:val="18"/>
                <w:lang w:bidi="ar"/>
              </w:rPr>
              <w:t>cm×</w:t>
            </w:r>
            <w:r>
              <w:rPr>
                <w:color w:val="auto"/>
                <w:kern w:val="0"/>
                <w:sz w:val="18"/>
                <w:szCs w:val="18"/>
                <w:lang w:bidi="ar"/>
              </w:rPr>
              <w:t>2.5</w:t>
            </w:r>
            <w:r>
              <w:rPr>
                <w:rFonts w:hint="eastAsia"/>
                <w:color w:val="auto"/>
                <w:kern w:val="0"/>
                <w:sz w:val="18"/>
                <w:szCs w:val="18"/>
                <w:lang w:bidi="ar"/>
              </w:rPr>
              <w:t>cm，</w:t>
            </w:r>
            <w:r>
              <w:rPr>
                <w:color w:val="auto"/>
                <w:kern w:val="0"/>
                <w:sz w:val="18"/>
                <w:szCs w:val="18"/>
                <w:lang w:bidi="ar"/>
              </w:rPr>
              <w:t>4个</w:t>
            </w:r>
            <w:r>
              <w:rPr>
                <w:rFonts w:hint="eastAsia"/>
                <w:color w:val="auto"/>
                <w:kern w:val="0"/>
                <w:sz w:val="18"/>
                <w:szCs w:val="18"/>
                <w:lang w:bidi="ar"/>
              </w:rPr>
              <w:t>；</w:t>
            </w:r>
            <w:r>
              <w:rPr>
                <w:color w:val="auto"/>
                <w:kern w:val="0"/>
                <w:sz w:val="18"/>
                <w:szCs w:val="18"/>
                <w:lang w:bidi="ar"/>
              </w:rPr>
              <w:t>平衡板150</w:t>
            </w:r>
            <w:r>
              <w:rPr>
                <w:rFonts w:hint="eastAsia"/>
                <w:color w:val="auto"/>
                <w:kern w:val="0"/>
                <w:sz w:val="18"/>
                <w:szCs w:val="18"/>
                <w:lang w:bidi="ar"/>
              </w:rPr>
              <w:t>cm×</w:t>
            </w:r>
            <w:r>
              <w:rPr>
                <w:color w:val="auto"/>
                <w:kern w:val="0"/>
                <w:sz w:val="18"/>
                <w:szCs w:val="18"/>
                <w:lang w:bidi="ar"/>
              </w:rPr>
              <w:t>20</w:t>
            </w:r>
            <w:r>
              <w:rPr>
                <w:rFonts w:hint="eastAsia"/>
                <w:color w:val="auto"/>
                <w:kern w:val="0"/>
                <w:sz w:val="18"/>
                <w:szCs w:val="18"/>
                <w:lang w:bidi="ar"/>
              </w:rPr>
              <w:t>cm×</w:t>
            </w:r>
            <w:r>
              <w:rPr>
                <w:color w:val="auto"/>
                <w:kern w:val="0"/>
                <w:sz w:val="18"/>
                <w:szCs w:val="18"/>
                <w:lang w:bidi="ar"/>
              </w:rPr>
              <w:t>2.5</w:t>
            </w:r>
            <w:r>
              <w:rPr>
                <w:rFonts w:hint="eastAsia"/>
                <w:color w:val="auto"/>
                <w:kern w:val="0"/>
                <w:sz w:val="18"/>
                <w:szCs w:val="18"/>
                <w:lang w:bidi="ar"/>
              </w:rPr>
              <w:t>cm</w:t>
            </w:r>
            <w:r>
              <w:rPr>
                <w:color w:val="auto"/>
                <w:kern w:val="0"/>
                <w:sz w:val="18"/>
                <w:szCs w:val="18"/>
                <w:lang w:bidi="ar"/>
              </w:rPr>
              <w:t xml:space="preserve"> </w:t>
            </w:r>
            <w:r>
              <w:rPr>
                <w:rFonts w:hint="eastAsia"/>
                <w:color w:val="auto"/>
                <w:kern w:val="0"/>
                <w:sz w:val="18"/>
                <w:szCs w:val="18"/>
                <w:lang w:bidi="ar"/>
              </w:rPr>
              <w:t>，</w:t>
            </w:r>
            <w:r>
              <w:rPr>
                <w:color w:val="auto"/>
                <w:kern w:val="0"/>
                <w:sz w:val="18"/>
                <w:szCs w:val="18"/>
                <w:lang w:bidi="ar"/>
              </w:rPr>
              <w:t>2个</w:t>
            </w:r>
            <w:r>
              <w:rPr>
                <w:rFonts w:hint="eastAsia"/>
                <w:color w:val="auto"/>
                <w:kern w:val="0"/>
                <w:sz w:val="18"/>
                <w:szCs w:val="18"/>
                <w:lang w:bidi="ar"/>
              </w:rPr>
              <w:t>。</w:t>
            </w:r>
          </w:p>
        </w:tc>
        <w:tc>
          <w:tcPr>
            <w:tcW w:w="555" w:type="dxa"/>
            <w:tcBorders>
              <w:top w:val="single" w:color="auto" w:sz="4" w:space="0"/>
              <w:left w:val="nil"/>
              <w:bottom w:val="single" w:color="auto" w:sz="4" w:space="0"/>
              <w:right w:val="single" w:color="auto" w:sz="4" w:space="0"/>
            </w:tcBorders>
            <w:shd w:val="clear" w:color="auto" w:fill="auto"/>
            <w:vAlign w:val="center"/>
          </w:tcPr>
          <w:p w14:paraId="4C1C3139">
            <w:pPr>
              <w:widowControl/>
              <w:snapToGrid w:val="0"/>
              <w:jc w:val="center"/>
              <w:textAlignment w:val="center"/>
              <w:rPr>
                <w:b/>
                <w:bCs/>
                <w:color w:val="auto"/>
                <w:kern w:val="0"/>
                <w:szCs w:val="21"/>
                <w:lang w:bidi="ar"/>
              </w:rPr>
            </w:pPr>
            <w:r>
              <w:rPr>
                <w:color w:val="auto"/>
                <w:kern w:val="0"/>
                <w:szCs w:val="21"/>
                <w:lang w:bidi="ar"/>
              </w:rPr>
              <w:t>2</w:t>
            </w:r>
          </w:p>
        </w:tc>
        <w:tc>
          <w:tcPr>
            <w:tcW w:w="481" w:type="dxa"/>
            <w:tcBorders>
              <w:top w:val="single" w:color="auto" w:sz="4" w:space="0"/>
              <w:left w:val="nil"/>
              <w:bottom w:val="single" w:color="auto" w:sz="4" w:space="0"/>
              <w:right w:val="single" w:color="auto" w:sz="4" w:space="0"/>
            </w:tcBorders>
            <w:shd w:val="clear" w:color="auto" w:fill="auto"/>
            <w:vAlign w:val="center"/>
          </w:tcPr>
          <w:p w14:paraId="6FCD9050">
            <w:pPr>
              <w:widowControl/>
              <w:snapToGrid w:val="0"/>
              <w:jc w:val="center"/>
              <w:textAlignment w:val="center"/>
              <w:rPr>
                <w:b/>
                <w:bCs/>
                <w:color w:val="auto"/>
                <w:kern w:val="0"/>
                <w:szCs w:val="21"/>
                <w:lang w:bidi="ar"/>
              </w:rPr>
            </w:pPr>
            <w:r>
              <w:rPr>
                <w:color w:val="auto"/>
                <w:kern w:val="0"/>
                <w:szCs w:val="21"/>
                <w:lang w:bidi="ar"/>
              </w:rPr>
              <w:t>组</w:t>
            </w:r>
          </w:p>
        </w:tc>
      </w:tr>
      <w:tr w14:paraId="6BE2ED62">
        <w:tblPrEx>
          <w:tblCellMar>
            <w:top w:w="0" w:type="dxa"/>
            <w:left w:w="108" w:type="dxa"/>
            <w:bottom w:w="0" w:type="dxa"/>
            <w:right w:w="108" w:type="dxa"/>
          </w:tblCellMar>
        </w:tblPrEx>
        <w:trPr>
          <w:trHeight w:val="600"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1D6DF661">
            <w:pPr>
              <w:widowControl/>
              <w:snapToGrid w:val="0"/>
              <w:jc w:val="center"/>
              <w:textAlignment w:val="center"/>
              <w:rPr>
                <w:color w:val="auto"/>
                <w:kern w:val="0"/>
                <w:szCs w:val="21"/>
              </w:rPr>
            </w:pPr>
            <w:r>
              <w:rPr>
                <w:color w:val="auto"/>
                <w:kern w:val="0"/>
                <w:szCs w:val="21"/>
                <w:lang w:bidi="ar"/>
              </w:rPr>
              <w:t>6</w:t>
            </w:r>
          </w:p>
        </w:tc>
        <w:tc>
          <w:tcPr>
            <w:tcW w:w="1065" w:type="dxa"/>
            <w:tcBorders>
              <w:top w:val="single" w:color="auto" w:sz="4" w:space="0"/>
              <w:left w:val="nil"/>
              <w:bottom w:val="single" w:color="auto" w:sz="4" w:space="0"/>
              <w:right w:val="single" w:color="auto" w:sz="4" w:space="0"/>
            </w:tcBorders>
            <w:shd w:val="clear" w:color="auto" w:fill="auto"/>
            <w:vAlign w:val="center"/>
          </w:tcPr>
          <w:p w14:paraId="0E4B3BEB">
            <w:pPr>
              <w:widowControl/>
              <w:snapToGrid w:val="0"/>
              <w:jc w:val="center"/>
              <w:textAlignment w:val="center"/>
              <w:rPr>
                <w:color w:val="auto"/>
                <w:kern w:val="0"/>
                <w:szCs w:val="21"/>
              </w:rPr>
            </w:pPr>
            <w:r>
              <w:rPr>
                <w:color w:val="auto"/>
                <w:kern w:val="0"/>
                <w:szCs w:val="21"/>
                <w:lang w:bidi="ar"/>
              </w:rPr>
              <w:t>小滑梯</w:t>
            </w:r>
          </w:p>
        </w:tc>
        <w:tc>
          <w:tcPr>
            <w:tcW w:w="2048" w:type="dxa"/>
            <w:tcBorders>
              <w:top w:val="single" w:color="auto" w:sz="4" w:space="0"/>
              <w:left w:val="nil"/>
              <w:bottom w:val="single" w:color="auto" w:sz="4" w:space="0"/>
              <w:right w:val="single" w:color="auto" w:sz="4" w:space="0"/>
            </w:tcBorders>
            <w:shd w:val="clear" w:color="auto" w:fill="auto"/>
            <w:vAlign w:val="center"/>
          </w:tcPr>
          <w:p w14:paraId="3D10B987">
            <w:pPr>
              <w:widowControl/>
              <w:snapToGrid w:val="0"/>
              <w:jc w:val="center"/>
              <w:textAlignment w:val="center"/>
              <w:rPr>
                <w:b/>
                <w:bCs/>
                <w:color w:val="auto"/>
                <w:kern w:val="0"/>
                <w:szCs w:val="21"/>
              </w:rPr>
            </w:pPr>
            <w:r>
              <w:rPr>
                <w:rFonts w:hint="eastAsia" w:ascii="宋体" w:hAnsi="宋体" w:cs="宋体"/>
                <w:color w:val="auto"/>
                <w:kern w:val="0"/>
                <w:sz w:val="24"/>
                <w:bdr w:val="single" w:color="000000" w:sz="4" w:space="0"/>
              </w:rPr>
              <w:drawing>
                <wp:anchor distT="0" distB="0" distL="114300" distR="114300" simplePos="0" relativeHeight="251661312" behindDoc="0" locked="0" layoutInCell="1" allowOverlap="1">
                  <wp:simplePos x="0" y="0"/>
                  <wp:positionH relativeFrom="column">
                    <wp:posOffset>-2540</wp:posOffset>
                  </wp:positionH>
                  <wp:positionV relativeFrom="paragraph">
                    <wp:posOffset>134620</wp:posOffset>
                  </wp:positionV>
                  <wp:extent cx="1203325" cy="916305"/>
                  <wp:effectExtent l="0" t="0" r="15875" b="17145"/>
                  <wp:wrapNone/>
                  <wp:docPr id="37" name="图片_42"/>
                  <wp:cNvGraphicFramePr/>
                  <a:graphic xmlns:a="http://schemas.openxmlformats.org/drawingml/2006/main">
                    <a:graphicData uri="http://schemas.openxmlformats.org/drawingml/2006/picture">
                      <pic:pic xmlns:pic="http://schemas.openxmlformats.org/drawingml/2006/picture">
                        <pic:nvPicPr>
                          <pic:cNvPr id="37" name="图片_42"/>
                          <pic:cNvPicPr/>
                        </pic:nvPicPr>
                        <pic:blipFill>
                          <a:blip r:embed="rId20"/>
                          <a:stretch>
                            <a:fillRect/>
                          </a:stretch>
                        </pic:blipFill>
                        <pic:spPr>
                          <a:xfrm>
                            <a:off x="0" y="0"/>
                            <a:ext cx="1203325" cy="916305"/>
                          </a:xfrm>
                          <a:prstGeom prst="rect">
                            <a:avLst/>
                          </a:prstGeom>
                          <a:noFill/>
                          <a:ln>
                            <a:noFill/>
                          </a:ln>
                        </pic:spPr>
                      </pic:pic>
                    </a:graphicData>
                  </a:graphic>
                </wp:anchor>
              </w:drawing>
            </w:r>
          </w:p>
        </w:tc>
        <w:tc>
          <w:tcPr>
            <w:tcW w:w="5126" w:type="dxa"/>
            <w:tcBorders>
              <w:top w:val="single" w:color="auto" w:sz="4" w:space="0"/>
              <w:left w:val="nil"/>
              <w:bottom w:val="single" w:color="auto" w:sz="4" w:space="0"/>
              <w:right w:val="single" w:color="auto" w:sz="4" w:space="0"/>
            </w:tcBorders>
            <w:shd w:val="clear" w:color="auto" w:fill="auto"/>
            <w:vAlign w:val="center"/>
          </w:tcPr>
          <w:p w14:paraId="44E6C187">
            <w:pPr>
              <w:widowControl/>
              <w:snapToGrid w:val="0"/>
              <w:jc w:val="left"/>
              <w:textAlignment w:val="center"/>
              <w:rPr>
                <w:color w:val="auto"/>
                <w:kern w:val="0"/>
                <w:sz w:val="18"/>
                <w:szCs w:val="18"/>
                <w:lang w:bidi="ar"/>
              </w:rPr>
            </w:pPr>
            <w:r>
              <w:rPr>
                <w:b/>
                <w:bCs/>
                <w:color w:val="auto"/>
                <w:kern w:val="0"/>
                <w:sz w:val="18"/>
                <w:szCs w:val="18"/>
                <w:lang w:bidi="ar"/>
              </w:rPr>
              <w:t>规格：400</w:t>
            </w:r>
            <w:r>
              <w:rPr>
                <w:rFonts w:hint="eastAsia"/>
                <w:b/>
                <w:bCs/>
                <w:color w:val="auto"/>
                <w:kern w:val="0"/>
                <w:sz w:val="18"/>
                <w:szCs w:val="18"/>
                <w:lang w:bidi="ar"/>
              </w:rPr>
              <w:t>×</w:t>
            </w:r>
            <w:r>
              <w:rPr>
                <w:b/>
                <w:bCs/>
                <w:color w:val="auto"/>
                <w:kern w:val="0"/>
                <w:sz w:val="18"/>
                <w:szCs w:val="18"/>
                <w:lang w:bidi="ar"/>
              </w:rPr>
              <w:t>224</w:t>
            </w:r>
            <w:r>
              <w:rPr>
                <w:rFonts w:hint="eastAsia"/>
                <w:b/>
                <w:bCs/>
                <w:color w:val="auto"/>
                <w:kern w:val="0"/>
                <w:sz w:val="18"/>
                <w:szCs w:val="18"/>
                <w:lang w:bidi="ar"/>
              </w:rPr>
              <w:t>×</w:t>
            </w:r>
            <w:r>
              <w:rPr>
                <w:b/>
                <w:bCs/>
                <w:color w:val="auto"/>
                <w:kern w:val="0"/>
                <w:sz w:val="18"/>
                <w:szCs w:val="18"/>
                <w:lang w:bidi="ar"/>
              </w:rPr>
              <w:t>270</w:t>
            </w:r>
            <w:r>
              <w:rPr>
                <w:rFonts w:hint="eastAsia"/>
                <w:b/>
                <w:bCs/>
                <w:color w:val="auto"/>
                <w:kern w:val="0"/>
                <w:sz w:val="18"/>
                <w:szCs w:val="18"/>
                <w:lang w:bidi="ar"/>
              </w:rPr>
              <w:t>cm</w:t>
            </w:r>
            <w:r>
              <w:rPr>
                <w:color w:val="auto"/>
                <w:kern w:val="0"/>
                <w:sz w:val="18"/>
                <w:szCs w:val="18"/>
                <w:lang w:bidi="ar"/>
              </w:rPr>
              <w:br w:type="textWrapping"/>
            </w:r>
            <w:r>
              <w:rPr>
                <w:rFonts w:hint="eastAsia"/>
                <w:b/>
                <w:bCs/>
                <w:color w:val="auto"/>
                <w:kern w:val="0"/>
                <w:sz w:val="18"/>
                <w:szCs w:val="18"/>
                <w:lang w:bidi="ar"/>
              </w:rPr>
              <w:t>（1）</w:t>
            </w:r>
            <w:r>
              <w:rPr>
                <w:b/>
                <w:bCs/>
                <w:color w:val="auto"/>
                <w:kern w:val="0"/>
                <w:sz w:val="18"/>
                <w:szCs w:val="18"/>
                <w:lang w:bidi="ar"/>
              </w:rPr>
              <w:t>立柱：</w:t>
            </w:r>
            <w:r>
              <w:rPr>
                <w:color w:val="auto"/>
                <w:kern w:val="0"/>
                <w:sz w:val="18"/>
                <w:szCs w:val="18"/>
                <w:lang w:bidi="ar"/>
              </w:rPr>
              <w:t>镀锌钢管，厚度不少于2</w:t>
            </w:r>
            <w:r>
              <w:rPr>
                <w:rFonts w:hint="eastAsia"/>
                <w:color w:val="auto"/>
                <w:kern w:val="0"/>
                <w:sz w:val="18"/>
                <w:szCs w:val="18"/>
                <w:lang w:bidi="ar"/>
              </w:rPr>
              <w:t>mm</w:t>
            </w:r>
            <w:r>
              <w:rPr>
                <w:color w:val="auto"/>
                <w:kern w:val="0"/>
                <w:sz w:val="18"/>
                <w:szCs w:val="18"/>
                <w:lang w:bidi="ar"/>
              </w:rPr>
              <w:t>，高温固化，表面光滑，抗紫外光能力强，色彩鲜艳，不易脱落，耐腐蚀</w:t>
            </w:r>
            <w:r>
              <w:rPr>
                <w:rFonts w:hint="eastAsia"/>
                <w:color w:val="auto"/>
                <w:kern w:val="0"/>
                <w:sz w:val="18"/>
                <w:szCs w:val="18"/>
                <w:lang w:bidi="ar"/>
              </w:rPr>
              <w:t>；铸铝合金扣件；</w:t>
            </w:r>
            <w:r>
              <w:rPr>
                <w:color w:val="auto"/>
                <w:kern w:val="0"/>
                <w:sz w:val="18"/>
                <w:szCs w:val="18"/>
                <w:lang w:bidi="ar"/>
              </w:rPr>
              <w:br w:type="textWrapping"/>
            </w:r>
            <w:r>
              <w:rPr>
                <w:rFonts w:hint="eastAsia"/>
                <w:b/>
                <w:bCs/>
                <w:color w:val="auto"/>
                <w:kern w:val="0"/>
                <w:sz w:val="18"/>
                <w:szCs w:val="18"/>
                <w:lang w:bidi="ar"/>
              </w:rPr>
              <w:t>（2）</w:t>
            </w:r>
            <w:r>
              <w:rPr>
                <w:b/>
                <w:bCs/>
                <w:color w:val="auto"/>
                <w:kern w:val="0"/>
                <w:sz w:val="18"/>
                <w:szCs w:val="18"/>
                <w:lang w:bidi="ar"/>
              </w:rPr>
              <w:t>围板及屋顶</w:t>
            </w:r>
            <w:r>
              <w:rPr>
                <w:rFonts w:hint="eastAsia"/>
                <w:b/>
                <w:bCs/>
                <w:color w:val="auto"/>
                <w:kern w:val="0"/>
                <w:sz w:val="18"/>
                <w:szCs w:val="18"/>
                <w:lang w:bidi="ar"/>
              </w:rPr>
              <w:t>：</w:t>
            </w:r>
            <w:r>
              <w:rPr>
                <w:color w:val="auto"/>
                <w:kern w:val="0"/>
                <w:sz w:val="18"/>
                <w:szCs w:val="18"/>
                <w:lang w:bidi="ar"/>
              </w:rPr>
              <w:t>PE板，高密度聚乙烯材质，厚度1.5</w:t>
            </w:r>
            <w:r>
              <w:rPr>
                <w:rFonts w:hint="eastAsia"/>
                <w:color w:val="auto"/>
                <w:kern w:val="0"/>
                <w:sz w:val="18"/>
                <w:szCs w:val="18"/>
                <w:lang w:bidi="ar"/>
              </w:rPr>
              <w:t>cm</w:t>
            </w:r>
            <w:r>
              <w:rPr>
                <w:color w:val="auto"/>
                <w:kern w:val="0"/>
                <w:sz w:val="18"/>
                <w:szCs w:val="18"/>
                <w:lang w:bidi="ar"/>
              </w:rPr>
              <w:t>，产品无臭，无毒，手感似蜡，吸水性小</w:t>
            </w:r>
            <w:r>
              <w:rPr>
                <w:rFonts w:hint="eastAsia"/>
                <w:color w:val="auto"/>
                <w:kern w:val="0"/>
                <w:sz w:val="18"/>
                <w:szCs w:val="18"/>
                <w:lang w:bidi="ar"/>
              </w:rPr>
              <w:t>；</w:t>
            </w:r>
            <w:r>
              <w:rPr>
                <w:color w:val="auto"/>
                <w:kern w:val="0"/>
                <w:sz w:val="18"/>
                <w:szCs w:val="18"/>
                <w:lang w:bidi="ar"/>
              </w:rPr>
              <w:br w:type="textWrapping"/>
            </w:r>
            <w:r>
              <w:rPr>
                <w:rFonts w:hint="eastAsia"/>
                <w:b/>
                <w:bCs/>
                <w:color w:val="auto"/>
                <w:kern w:val="0"/>
                <w:sz w:val="18"/>
                <w:szCs w:val="18"/>
                <w:lang w:bidi="ar"/>
              </w:rPr>
              <w:t>（3）</w:t>
            </w:r>
            <w:r>
              <w:rPr>
                <w:b/>
                <w:bCs/>
                <w:color w:val="auto"/>
                <w:kern w:val="0"/>
                <w:sz w:val="18"/>
                <w:szCs w:val="18"/>
                <w:lang w:bidi="ar"/>
              </w:rPr>
              <w:t>平台：</w:t>
            </w:r>
            <w:r>
              <w:rPr>
                <w:color w:val="auto"/>
                <w:kern w:val="0"/>
                <w:sz w:val="18"/>
                <w:szCs w:val="18"/>
                <w:lang w:bidi="ar"/>
              </w:rPr>
              <w:t>镀锌管铁架，规格4</w:t>
            </w:r>
            <w:r>
              <w:rPr>
                <w:rFonts w:hint="eastAsia"/>
                <w:color w:val="auto"/>
                <w:kern w:val="0"/>
                <w:sz w:val="18"/>
                <w:szCs w:val="18"/>
                <w:lang w:bidi="ar"/>
              </w:rPr>
              <w:t>×</w:t>
            </w:r>
            <w:r>
              <w:rPr>
                <w:color w:val="auto"/>
                <w:kern w:val="0"/>
                <w:sz w:val="18"/>
                <w:szCs w:val="18"/>
                <w:lang w:bidi="ar"/>
              </w:rPr>
              <w:t>8</w:t>
            </w:r>
            <w:r>
              <w:rPr>
                <w:rFonts w:hint="eastAsia"/>
                <w:color w:val="auto"/>
                <w:kern w:val="0"/>
                <w:sz w:val="18"/>
                <w:szCs w:val="18"/>
                <w:lang w:bidi="ar"/>
              </w:rPr>
              <w:t>cm</w:t>
            </w:r>
            <w:r>
              <w:rPr>
                <w:color w:val="auto"/>
                <w:kern w:val="0"/>
                <w:sz w:val="18"/>
                <w:szCs w:val="18"/>
                <w:lang w:bidi="ar"/>
              </w:rPr>
              <w:t>，三角铁片连接，铁片带螺丝卡扣，中间横梁3</w:t>
            </w:r>
            <w:r>
              <w:rPr>
                <w:rFonts w:hint="eastAsia"/>
                <w:color w:val="auto"/>
                <w:kern w:val="0"/>
                <w:sz w:val="18"/>
                <w:szCs w:val="18"/>
                <w:lang w:bidi="ar"/>
              </w:rPr>
              <w:t>×</w:t>
            </w:r>
            <w:r>
              <w:rPr>
                <w:color w:val="auto"/>
                <w:kern w:val="0"/>
                <w:sz w:val="18"/>
                <w:szCs w:val="18"/>
                <w:lang w:bidi="ar"/>
              </w:rPr>
              <w:t>5</w:t>
            </w:r>
            <w:r>
              <w:rPr>
                <w:rFonts w:hint="eastAsia"/>
                <w:color w:val="auto"/>
                <w:kern w:val="0"/>
                <w:sz w:val="18"/>
                <w:szCs w:val="18"/>
                <w:lang w:bidi="ar"/>
              </w:rPr>
              <w:t>cm</w:t>
            </w:r>
            <w:r>
              <w:rPr>
                <w:color w:val="auto"/>
                <w:kern w:val="0"/>
                <w:sz w:val="18"/>
                <w:szCs w:val="18"/>
                <w:lang w:bidi="ar"/>
              </w:rPr>
              <w:t>镀锌方管，表面光滑，抗紫外光能力强，不易脱落，耐腐蚀</w:t>
            </w:r>
            <w:r>
              <w:rPr>
                <w:rFonts w:hint="eastAsia"/>
                <w:color w:val="auto"/>
                <w:kern w:val="0"/>
                <w:sz w:val="18"/>
                <w:szCs w:val="18"/>
                <w:lang w:bidi="ar"/>
              </w:rPr>
              <w:t>：</w:t>
            </w:r>
          </w:p>
          <w:p w14:paraId="5F54BB24">
            <w:pPr>
              <w:widowControl/>
              <w:snapToGrid w:val="0"/>
              <w:jc w:val="left"/>
              <w:textAlignment w:val="center"/>
              <w:rPr>
                <w:color w:val="auto"/>
                <w:kern w:val="0"/>
                <w:sz w:val="18"/>
                <w:szCs w:val="18"/>
                <w:lang w:bidi="ar"/>
              </w:rPr>
            </w:pPr>
            <w:r>
              <w:rPr>
                <w:rFonts w:hint="eastAsia"/>
                <w:b/>
                <w:bCs/>
                <w:color w:val="auto"/>
                <w:kern w:val="0"/>
                <w:sz w:val="18"/>
                <w:szCs w:val="18"/>
                <w:lang w:bidi="ar"/>
              </w:rPr>
              <w:t>（4）</w:t>
            </w:r>
            <w:r>
              <w:rPr>
                <w:b/>
                <w:bCs/>
                <w:color w:val="auto"/>
                <w:kern w:val="0"/>
                <w:sz w:val="18"/>
                <w:szCs w:val="18"/>
                <w:lang w:bidi="ar"/>
              </w:rPr>
              <w:t>平台板</w:t>
            </w:r>
            <w:r>
              <w:rPr>
                <w:rFonts w:hint="eastAsia"/>
                <w:b/>
                <w:bCs/>
                <w:color w:val="auto"/>
                <w:kern w:val="0"/>
                <w:sz w:val="18"/>
                <w:szCs w:val="18"/>
                <w:lang w:bidi="ar"/>
              </w:rPr>
              <w:t>：</w:t>
            </w:r>
            <w:r>
              <w:rPr>
                <w:color w:val="auto"/>
                <w:kern w:val="0"/>
                <w:sz w:val="18"/>
                <w:szCs w:val="18"/>
                <w:lang w:bidi="ar"/>
              </w:rPr>
              <w:t>塑木板</w:t>
            </w:r>
            <w:r>
              <w:rPr>
                <w:rFonts w:hint="eastAsia"/>
                <w:color w:val="auto"/>
                <w:kern w:val="0"/>
                <w:sz w:val="18"/>
                <w:szCs w:val="18"/>
                <w:lang w:bidi="ar"/>
              </w:rPr>
              <w:t>，</w:t>
            </w:r>
            <w:r>
              <w:rPr>
                <w:color w:val="auto"/>
                <w:kern w:val="0"/>
                <w:sz w:val="18"/>
                <w:szCs w:val="18"/>
                <w:lang w:bidi="ar"/>
              </w:rPr>
              <w:t>宽度15</w:t>
            </w:r>
            <w:r>
              <w:rPr>
                <w:rFonts w:hint="eastAsia"/>
                <w:color w:val="auto"/>
                <w:kern w:val="0"/>
                <w:sz w:val="18"/>
                <w:szCs w:val="18"/>
                <w:lang w:bidi="ar"/>
              </w:rPr>
              <w:t>cm</w:t>
            </w:r>
            <w:r>
              <w:rPr>
                <w:color w:val="auto"/>
                <w:kern w:val="0"/>
                <w:sz w:val="18"/>
                <w:szCs w:val="18"/>
                <w:lang w:bidi="ar"/>
              </w:rPr>
              <w:t>，厚度2.5</w:t>
            </w:r>
            <w:r>
              <w:rPr>
                <w:rFonts w:hint="eastAsia"/>
                <w:color w:val="auto"/>
                <w:kern w:val="0"/>
                <w:sz w:val="18"/>
                <w:szCs w:val="18"/>
                <w:lang w:bidi="ar"/>
              </w:rPr>
              <w:t>cm</w:t>
            </w:r>
            <w:r>
              <w:rPr>
                <w:color w:val="auto"/>
                <w:kern w:val="0"/>
                <w:sz w:val="18"/>
                <w:szCs w:val="18"/>
                <w:lang w:bidi="ar"/>
              </w:rPr>
              <w:t>以公母槽连接方式来拼装</w:t>
            </w:r>
            <w:r>
              <w:rPr>
                <w:rFonts w:hint="eastAsia"/>
                <w:color w:val="auto"/>
                <w:kern w:val="0"/>
                <w:sz w:val="18"/>
                <w:szCs w:val="18"/>
                <w:lang w:bidi="ar"/>
              </w:rPr>
              <w:t>；</w:t>
            </w:r>
            <w:r>
              <w:rPr>
                <w:color w:val="auto"/>
                <w:kern w:val="0"/>
                <w:sz w:val="18"/>
                <w:szCs w:val="18"/>
                <w:lang w:bidi="ar"/>
              </w:rPr>
              <w:br w:type="textWrapping"/>
            </w:r>
            <w:r>
              <w:rPr>
                <w:rFonts w:hint="eastAsia"/>
                <w:b/>
                <w:bCs/>
                <w:color w:val="auto"/>
                <w:kern w:val="0"/>
                <w:sz w:val="18"/>
                <w:szCs w:val="18"/>
                <w:lang w:bidi="ar"/>
              </w:rPr>
              <w:t>（5）</w:t>
            </w:r>
            <w:r>
              <w:rPr>
                <w:b/>
                <w:bCs/>
                <w:color w:val="auto"/>
                <w:kern w:val="0"/>
                <w:sz w:val="18"/>
                <w:szCs w:val="18"/>
                <w:lang w:bidi="ar"/>
              </w:rPr>
              <w:t>造型</w:t>
            </w:r>
            <w:r>
              <w:rPr>
                <w:rFonts w:hint="eastAsia"/>
                <w:b/>
                <w:bCs/>
                <w:color w:val="auto"/>
                <w:kern w:val="0"/>
                <w:sz w:val="18"/>
                <w:szCs w:val="18"/>
                <w:lang w:bidi="ar"/>
              </w:rPr>
              <w:t>：</w:t>
            </w:r>
            <w:r>
              <w:rPr>
                <w:color w:val="auto"/>
                <w:kern w:val="0"/>
                <w:sz w:val="18"/>
                <w:szCs w:val="18"/>
                <w:lang w:bidi="ar"/>
              </w:rPr>
              <w:t>耐力板，特性</w:t>
            </w:r>
            <w:r>
              <w:rPr>
                <w:rFonts w:hint="eastAsia"/>
                <w:color w:val="auto"/>
                <w:kern w:val="0"/>
                <w:sz w:val="18"/>
                <w:szCs w:val="18"/>
                <w:lang w:bidi="ar"/>
              </w:rPr>
              <w:t>：</w:t>
            </w:r>
            <w:r>
              <w:rPr>
                <w:color w:val="auto"/>
                <w:kern w:val="0"/>
                <w:sz w:val="18"/>
                <w:szCs w:val="18"/>
                <w:lang w:bidi="ar"/>
              </w:rPr>
              <w:t>耐撞击、坚韧安全</w:t>
            </w:r>
            <w:r>
              <w:rPr>
                <w:rFonts w:hint="eastAsia"/>
                <w:color w:val="auto"/>
                <w:kern w:val="0"/>
                <w:sz w:val="18"/>
                <w:szCs w:val="18"/>
                <w:lang w:bidi="ar"/>
              </w:rPr>
              <w:t>；</w:t>
            </w:r>
            <w:r>
              <w:rPr>
                <w:color w:val="auto"/>
                <w:kern w:val="0"/>
                <w:sz w:val="18"/>
                <w:szCs w:val="18"/>
                <w:lang w:bidi="ar"/>
              </w:rPr>
              <w:br w:type="textWrapping"/>
            </w:r>
            <w:r>
              <w:rPr>
                <w:rFonts w:hint="eastAsia"/>
                <w:b/>
                <w:bCs/>
                <w:color w:val="auto"/>
                <w:kern w:val="0"/>
                <w:sz w:val="18"/>
                <w:szCs w:val="18"/>
                <w:lang w:bidi="ar"/>
              </w:rPr>
              <w:t>（6）</w:t>
            </w:r>
            <w:r>
              <w:rPr>
                <w:b/>
                <w:bCs/>
                <w:color w:val="auto"/>
                <w:kern w:val="0"/>
                <w:sz w:val="18"/>
                <w:szCs w:val="18"/>
                <w:lang w:bidi="ar"/>
              </w:rPr>
              <w:t>塑料部件：</w:t>
            </w:r>
            <w:r>
              <w:rPr>
                <w:color w:val="auto"/>
                <w:kern w:val="0"/>
                <w:sz w:val="18"/>
                <w:szCs w:val="18"/>
                <w:lang w:bidi="ar"/>
              </w:rPr>
              <w:t>有色聚乙烯粉末制成，色彩艳丽，不易退色、不变形、安全环保，无毒、无味</w:t>
            </w:r>
            <w:r>
              <w:rPr>
                <w:rFonts w:hint="eastAsia"/>
                <w:color w:val="auto"/>
                <w:kern w:val="0"/>
                <w:sz w:val="18"/>
                <w:szCs w:val="18"/>
                <w:lang w:bidi="ar"/>
              </w:rPr>
              <w:t>；</w:t>
            </w:r>
            <w:r>
              <w:rPr>
                <w:color w:val="auto"/>
                <w:kern w:val="0"/>
                <w:sz w:val="18"/>
                <w:szCs w:val="18"/>
                <w:lang w:bidi="ar"/>
              </w:rPr>
              <w:br w:type="textWrapping"/>
            </w:r>
            <w:r>
              <w:rPr>
                <w:rFonts w:hint="eastAsia"/>
                <w:b/>
                <w:bCs/>
                <w:color w:val="auto"/>
                <w:kern w:val="0"/>
                <w:sz w:val="18"/>
                <w:szCs w:val="18"/>
                <w:lang w:bidi="ar"/>
              </w:rPr>
              <w:t>（7）</w:t>
            </w:r>
            <w:r>
              <w:rPr>
                <w:b/>
                <w:bCs/>
                <w:color w:val="auto"/>
                <w:kern w:val="0"/>
                <w:sz w:val="18"/>
                <w:szCs w:val="18"/>
                <w:lang w:bidi="ar"/>
              </w:rPr>
              <w:t>五金螺丝：</w:t>
            </w:r>
            <w:r>
              <w:rPr>
                <w:color w:val="auto"/>
                <w:kern w:val="0"/>
                <w:sz w:val="18"/>
                <w:szCs w:val="18"/>
                <w:lang w:bidi="ar"/>
              </w:rPr>
              <w:t>不锈钢304#子母螺丝，</w:t>
            </w:r>
            <w:r>
              <w:rPr>
                <w:rFonts w:hint="eastAsia"/>
                <w:color w:val="auto"/>
                <w:kern w:val="0"/>
                <w:sz w:val="18"/>
                <w:szCs w:val="18"/>
                <w:lang w:bidi="ar"/>
              </w:rPr>
              <w:t>410#燕尾自攻螺丝</w:t>
            </w:r>
            <w:r>
              <w:rPr>
                <w:color w:val="auto"/>
                <w:kern w:val="0"/>
                <w:sz w:val="18"/>
                <w:szCs w:val="18"/>
                <w:lang w:bidi="ar"/>
              </w:rPr>
              <w:t>，牢固，不易松动脱落及变形和损坏</w:t>
            </w:r>
            <w:r>
              <w:rPr>
                <w:rFonts w:hint="eastAsia"/>
                <w:color w:val="auto"/>
                <w:kern w:val="0"/>
                <w:sz w:val="18"/>
                <w:szCs w:val="18"/>
                <w:lang w:bidi="ar"/>
              </w:rPr>
              <w:t>。</w:t>
            </w:r>
          </w:p>
          <w:p w14:paraId="0B10F6C5">
            <w:pPr>
              <w:widowControl/>
              <w:snapToGrid w:val="0"/>
              <w:jc w:val="left"/>
              <w:textAlignment w:val="center"/>
              <w:rPr>
                <w:color w:val="auto"/>
                <w:kern w:val="0"/>
                <w:sz w:val="18"/>
                <w:szCs w:val="18"/>
                <w:lang w:bidi="ar"/>
              </w:rPr>
            </w:pPr>
            <w:r>
              <w:rPr>
                <w:color w:val="auto"/>
                <w:kern w:val="0"/>
                <w:sz w:val="18"/>
                <w:szCs w:val="18"/>
                <w:lang w:bidi="ar"/>
              </w:rPr>
              <w:t>★</w:t>
            </w:r>
            <w:r>
              <w:rPr>
                <w:b/>
                <w:bCs/>
                <w:color w:val="auto"/>
                <w:kern w:val="0"/>
                <w:sz w:val="18"/>
                <w:szCs w:val="18"/>
                <w:lang w:bidi="ar"/>
              </w:rPr>
              <w:t>三角铁</w:t>
            </w:r>
            <w:r>
              <w:rPr>
                <w:rFonts w:hint="eastAsia"/>
                <w:b/>
                <w:bCs/>
                <w:color w:val="auto"/>
                <w:kern w:val="0"/>
                <w:sz w:val="18"/>
                <w:szCs w:val="18"/>
                <w:lang w:bidi="ar"/>
              </w:rPr>
              <w:t>：</w:t>
            </w:r>
            <w:r>
              <w:rPr>
                <w:color w:val="auto"/>
                <w:kern w:val="0"/>
                <w:sz w:val="18"/>
                <w:szCs w:val="18"/>
                <w:lang w:bidi="ar"/>
              </w:rPr>
              <w:t>洛氏硬度符合GB/T230.1-2018</w:t>
            </w:r>
            <w:r>
              <w:rPr>
                <w:rFonts w:hint="eastAsia"/>
                <w:color w:val="auto"/>
                <w:kern w:val="0"/>
                <w:sz w:val="18"/>
                <w:szCs w:val="18"/>
                <w:lang w:bidi="ar"/>
              </w:rPr>
              <w:t>，</w:t>
            </w:r>
            <w:r>
              <w:rPr>
                <w:color w:val="auto"/>
                <w:kern w:val="0"/>
                <w:sz w:val="18"/>
                <w:szCs w:val="18"/>
                <w:lang w:bidi="ar"/>
              </w:rPr>
              <w:t>抗拉强度、规定塑性延伸强度、断后伸长率符合GB/T228.1-2021</w:t>
            </w:r>
            <w:r>
              <w:rPr>
                <w:rFonts w:hint="eastAsia"/>
                <w:color w:val="auto"/>
                <w:kern w:val="0"/>
                <w:sz w:val="18"/>
                <w:szCs w:val="18"/>
                <w:lang w:bidi="ar"/>
              </w:rPr>
              <w:t>，</w:t>
            </w:r>
            <w:r>
              <w:rPr>
                <w:color w:val="auto"/>
                <w:kern w:val="0"/>
                <w:sz w:val="18"/>
                <w:szCs w:val="18"/>
                <w:lang w:bidi="ar"/>
              </w:rPr>
              <w:t>中性盐雾实验符合GB/T10125-2021</w:t>
            </w:r>
            <w:r>
              <w:rPr>
                <w:rFonts w:hint="eastAsia"/>
                <w:color w:val="auto"/>
                <w:kern w:val="0"/>
                <w:sz w:val="18"/>
                <w:szCs w:val="18"/>
                <w:lang w:bidi="ar"/>
              </w:rPr>
              <w:t>，</w:t>
            </w:r>
            <w:r>
              <w:rPr>
                <w:color w:val="auto"/>
                <w:kern w:val="0"/>
                <w:sz w:val="18"/>
                <w:szCs w:val="18"/>
                <w:lang w:bidi="ar"/>
              </w:rPr>
              <w:t>盐雾试验评级符合GB/T6461-2002</w:t>
            </w:r>
            <w:r>
              <w:rPr>
                <w:rFonts w:hint="eastAsia"/>
                <w:color w:val="auto"/>
                <w:kern w:val="0"/>
                <w:sz w:val="18"/>
                <w:szCs w:val="18"/>
                <w:lang w:bidi="ar"/>
              </w:rPr>
              <w:t>，</w:t>
            </w:r>
            <w:r>
              <w:rPr>
                <w:color w:val="auto"/>
                <w:kern w:val="0"/>
                <w:sz w:val="18"/>
                <w:szCs w:val="18"/>
                <w:lang w:bidi="ar"/>
              </w:rPr>
              <w:t>冲击测试符合GB/T 229-2020</w:t>
            </w:r>
            <w:r>
              <w:rPr>
                <w:rFonts w:hint="eastAsia"/>
                <w:color w:val="auto"/>
                <w:kern w:val="0"/>
                <w:sz w:val="18"/>
                <w:szCs w:val="18"/>
                <w:lang w:bidi="ar"/>
              </w:rPr>
              <w:t>，</w:t>
            </w:r>
            <w:r>
              <w:rPr>
                <w:color w:val="auto"/>
                <w:kern w:val="0"/>
                <w:sz w:val="18"/>
                <w:szCs w:val="18"/>
                <w:lang w:bidi="ar"/>
              </w:rPr>
              <w:t>密度测试符合GB/T 1423-1996</w:t>
            </w:r>
            <w:r>
              <w:rPr>
                <w:rFonts w:hint="eastAsia"/>
                <w:color w:val="auto"/>
                <w:kern w:val="0"/>
                <w:sz w:val="18"/>
                <w:szCs w:val="18"/>
                <w:lang w:bidi="ar"/>
              </w:rPr>
              <w:t>，</w:t>
            </w:r>
            <w:r>
              <w:rPr>
                <w:color w:val="auto"/>
                <w:kern w:val="0"/>
                <w:sz w:val="18"/>
                <w:szCs w:val="18"/>
                <w:lang w:bidi="ar"/>
              </w:rPr>
              <w:t>弯曲试验符合GB/T 232-2024</w:t>
            </w:r>
            <w:r>
              <w:rPr>
                <w:rFonts w:hint="eastAsia"/>
                <w:color w:val="auto"/>
                <w:kern w:val="0"/>
                <w:sz w:val="18"/>
                <w:szCs w:val="18"/>
                <w:lang w:bidi="ar"/>
              </w:rPr>
              <w:t>。</w:t>
            </w:r>
            <w:r>
              <w:rPr>
                <w:rFonts w:hint="eastAsia"/>
                <w:b/>
                <w:bCs/>
                <w:color w:val="auto"/>
                <w:kern w:val="0"/>
                <w:sz w:val="18"/>
                <w:szCs w:val="18"/>
                <w:lang w:bidi="ar"/>
              </w:rPr>
              <w:t>（提供第三方检测机构出具的带有CMA标志的检测报告）</w:t>
            </w:r>
          </w:p>
        </w:tc>
        <w:tc>
          <w:tcPr>
            <w:tcW w:w="555" w:type="dxa"/>
            <w:tcBorders>
              <w:top w:val="single" w:color="auto" w:sz="4" w:space="0"/>
              <w:left w:val="nil"/>
              <w:bottom w:val="single" w:color="auto" w:sz="4" w:space="0"/>
              <w:right w:val="single" w:color="auto" w:sz="4" w:space="0"/>
            </w:tcBorders>
            <w:shd w:val="clear" w:color="auto" w:fill="auto"/>
            <w:vAlign w:val="center"/>
          </w:tcPr>
          <w:p w14:paraId="6C836473">
            <w:pPr>
              <w:widowControl/>
              <w:snapToGrid w:val="0"/>
              <w:jc w:val="center"/>
              <w:textAlignment w:val="center"/>
              <w:rPr>
                <w:b/>
                <w:bCs/>
                <w:color w:val="auto"/>
                <w:kern w:val="0"/>
                <w:szCs w:val="21"/>
                <w:lang w:bidi="ar"/>
              </w:rPr>
            </w:pPr>
            <w:r>
              <w:rPr>
                <w:color w:val="auto"/>
                <w:kern w:val="0"/>
                <w:szCs w:val="21"/>
                <w:lang w:bidi="ar"/>
              </w:rPr>
              <w:t>1</w:t>
            </w:r>
          </w:p>
        </w:tc>
        <w:tc>
          <w:tcPr>
            <w:tcW w:w="481" w:type="dxa"/>
            <w:tcBorders>
              <w:top w:val="single" w:color="auto" w:sz="4" w:space="0"/>
              <w:left w:val="nil"/>
              <w:bottom w:val="single" w:color="auto" w:sz="4" w:space="0"/>
              <w:right w:val="single" w:color="auto" w:sz="4" w:space="0"/>
            </w:tcBorders>
            <w:shd w:val="clear" w:color="auto" w:fill="auto"/>
            <w:vAlign w:val="center"/>
          </w:tcPr>
          <w:p w14:paraId="0CE241D8">
            <w:pPr>
              <w:widowControl/>
              <w:snapToGrid w:val="0"/>
              <w:jc w:val="center"/>
              <w:textAlignment w:val="center"/>
              <w:rPr>
                <w:b/>
                <w:bCs/>
                <w:color w:val="auto"/>
                <w:kern w:val="0"/>
                <w:szCs w:val="21"/>
                <w:lang w:bidi="ar"/>
              </w:rPr>
            </w:pPr>
            <w:r>
              <w:rPr>
                <w:color w:val="auto"/>
                <w:kern w:val="0"/>
                <w:szCs w:val="21"/>
                <w:lang w:bidi="ar"/>
              </w:rPr>
              <w:t>套</w:t>
            </w:r>
          </w:p>
        </w:tc>
      </w:tr>
      <w:tr w14:paraId="447B490E">
        <w:tblPrEx>
          <w:tblCellMar>
            <w:top w:w="0" w:type="dxa"/>
            <w:left w:w="108" w:type="dxa"/>
            <w:bottom w:w="0" w:type="dxa"/>
            <w:right w:w="108" w:type="dxa"/>
          </w:tblCellMar>
        </w:tblPrEx>
        <w:trPr>
          <w:trHeight w:val="600"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0E6A7430">
            <w:pPr>
              <w:widowControl/>
              <w:snapToGrid w:val="0"/>
              <w:jc w:val="center"/>
              <w:textAlignment w:val="center"/>
              <w:rPr>
                <w:color w:val="auto"/>
                <w:kern w:val="0"/>
                <w:szCs w:val="21"/>
              </w:rPr>
            </w:pPr>
            <w:r>
              <w:rPr>
                <w:color w:val="auto"/>
                <w:kern w:val="0"/>
                <w:szCs w:val="21"/>
                <w:lang w:bidi="ar"/>
              </w:rPr>
              <w:t>7</w:t>
            </w:r>
          </w:p>
        </w:tc>
        <w:tc>
          <w:tcPr>
            <w:tcW w:w="1065" w:type="dxa"/>
            <w:tcBorders>
              <w:top w:val="single" w:color="auto" w:sz="4" w:space="0"/>
              <w:left w:val="nil"/>
              <w:bottom w:val="single" w:color="auto" w:sz="4" w:space="0"/>
              <w:right w:val="single" w:color="auto" w:sz="4" w:space="0"/>
            </w:tcBorders>
            <w:shd w:val="clear" w:color="auto" w:fill="auto"/>
            <w:vAlign w:val="center"/>
          </w:tcPr>
          <w:p w14:paraId="3FAA1353">
            <w:pPr>
              <w:widowControl/>
              <w:snapToGrid w:val="0"/>
              <w:jc w:val="center"/>
              <w:textAlignment w:val="center"/>
              <w:rPr>
                <w:color w:val="auto"/>
                <w:kern w:val="0"/>
                <w:szCs w:val="21"/>
              </w:rPr>
            </w:pPr>
            <w:r>
              <w:rPr>
                <w:color w:val="auto"/>
                <w:kern w:val="0"/>
                <w:szCs w:val="21"/>
                <w:lang w:bidi="ar"/>
              </w:rPr>
              <w:t>不锈钢钻洞</w:t>
            </w:r>
          </w:p>
        </w:tc>
        <w:tc>
          <w:tcPr>
            <w:tcW w:w="2048" w:type="dxa"/>
            <w:tcBorders>
              <w:top w:val="single" w:color="auto" w:sz="4" w:space="0"/>
              <w:left w:val="nil"/>
              <w:bottom w:val="single" w:color="auto" w:sz="4" w:space="0"/>
              <w:right w:val="single" w:color="auto" w:sz="4" w:space="0"/>
            </w:tcBorders>
            <w:shd w:val="clear" w:color="auto" w:fill="auto"/>
            <w:vAlign w:val="center"/>
          </w:tcPr>
          <w:p w14:paraId="148188AB">
            <w:pPr>
              <w:widowControl/>
              <w:snapToGrid w:val="0"/>
              <w:jc w:val="center"/>
              <w:textAlignment w:val="center"/>
              <w:rPr>
                <w:b/>
                <w:bCs/>
                <w:color w:val="auto"/>
                <w:kern w:val="0"/>
                <w:szCs w:val="21"/>
              </w:rPr>
            </w:pPr>
            <w:r>
              <w:rPr>
                <w:rFonts w:hint="eastAsia" w:ascii="宋体" w:hAnsi="宋体" w:cs="宋体"/>
                <w:b/>
                <w:bCs/>
                <w:color w:val="auto"/>
                <w:kern w:val="0"/>
                <w:sz w:val="24"/>
                <w:bdr w:val="single" w:color="000000" w:sz="4" w:space="0"/>
              </w:rPr>
              <w:drawing>
                <wp:anchor distT="0" distB="0" distL="114300" distR="114300" simplePos="0" relativeHeight="251662336" behindDoc="0" locked="0" layoutInCell="1" allowOverlap="1">
                  <wp:simplePos x="0" y="0"/>
                  <wp:positionH relativeFrom="column">
                    <wp:posOffset>66675</wp:posOffset>
                  </wp:positionH>
                  <wp:positionV relativeFrom="paragraph">
                    <wp:posOffset>34290</wp:posOffset>
                  </wp:positionV>
                  <wp:extent cx="1102995" cy="813435"/>
                  <wp:effectExtent l="0" t="0" r="1905" b="5715"/>
                  <wp:wrapNone/>
                  <wp:docPr id="38" name="图片_4"/>
                  <wp:cNvGraphicFramePr/>
                  <a:graphic xmlns:a="http://schemas.openxmlformats.org/drawingml/2006/main">
                    <a:graphicData uri="http://schemas.openxmlformats.org/drawingml/2006/picture">
                      <pic:pic xmlns:pic="http://schemas.openxmlformats.org/drawingml/2006/picture">
                        <pic:nvPicPr>
                          <pic:cNvPr id="38" name="图片_4"/>
                          <pic:cNvPicPr/>
                        </pic:nvPicPr>
                        <pic:blipFill>
                          <a:blip r:embed="rId21"/>
                          <a:stretch>
                            <a:fillRect/>
                          </a:stretch>
                        </pic:blipFill>
                        <pic:spPr>
                          <a:xfrm>
                            <a:off x="0" y="0"/>
                            <a:ext cx="1102995" cy="813435"/>
                          </a:xfrm>
                          <a:prstGeom prst="rect">
                            <a:avLst/>
                          </a:prstGeom>
                          <a:noFill/>
                          <a:ln>
                            <a:noFill/>
                          </a:ln>
                        </pic:spPr>
                      </pic:pic>
                    </a:graphicData>
                  </a:graphic>
                </wp:anchor>
              </w:drawing>
            </w:r>
          </w:p>
        </w:tc>
        <w:tc>
          <w:tcPr>
            <w:tcW w:w="5126" w:type="dxa"/>
            <w:tcBorders>
              <w:top w:val="single" w:color="auto" w:sz="4" w:space="0"/>
              <w:left w:val="nil"/>
              <w:bottom w:val="single" w:color="auto" w:sz="4" w:space="0"/>
              <w:right w:val="single" w:color="auto" w:sz="4" w:space="0"/>
            </w:tcBorders>
            <w:shd w:val="clear" w:color="auto" w:fill="auto"/>
            <w:vAlign w:val="center"/>
          </w:tcPr>
          <w:p w14:paraId="10254C02">
            <w:pPr>
              <w:widowControl/>
              <w:snapToGrid w:val="0"/>
              <w:jc w:val="left"/>
              <w:textAlignment w:val="center"/>
              <w:rPr>
                <w:b/>
                <w:color w:val="auto"/>
                <w:sz w:val="18"/>
                <w:szCs w:val="18"/>
              </w:rPr>
            </w:pPr>
            <w:r>
              <w:rPr>
                <w:b/>
                <w:bCs/>
                <w:color w:val="auto"/>
                <w:kern w:val="0"/>
                <w:sz w:val="18"/>
                <w:szCs w:val="18"/>
                <w:lang w:bidi="ar"/>
              </w:rPr>
              <w:t>规格：270</w:t>
            </w:r>
            <w:r>
              <w:rPr>
                <w:rFonts w:hint="eastAsia"/>
                <w:b/>
                <w:bCs/>
                <w:color w:val="auto"/>
                <w:kern w:val="0"/>
                <w:sz w:val="18"/>
                <w:szCs w:val="18"/>
                <w:lang w:bidi="ar"/>
              </w:rPr>
              <w:t>cm</w:t>
            </w:r>
          </w:p>
          <w:p w14:paraId="42BD3071">
            <w:pPr>
              <w:widowControl/>
              <w:snapToGrid w:val="0"/>
              <w:jc w:val="left"/>
              <w:textAlignment w:val="center"/>
              <w:rPr>
                <w:color w:val="auto"/>
                <w:kern w:val="0"/>
                <w:sz w:val="18"/>
                <w:szCs w:val="18"/>
                <w:lang w:bidi="ar"/>
              </w:rPr>
            </w:pPr>
            <w:r>
              <w:rPr>
                <w:b/>
                <w:bCs/>
                <w:color w:val="auto"/>
                <w:kern w:val="0"/>
                <w:sz w:val="18"/>
                <w:szCs w:val="18"/>
                <w:lang w:bidi="ar"/>
              </w:rPr>
              <w:t>不锈钢钻洞：</w:t>
            </w:r>
            <w:r>
              <w:rPr>
                <w:color w:val="auto"/>
                <w:kern w:val="0"/>
                <w:sz w:val="18"/>
                <w:szCs w:val="18"/>
                <w:lang w:bidi="ar"/>
              </w:rPr>
              <w:t>材质304不锈钢板</w:t>
            </w:r>
            <w:r>
              <w:rPr>
                <w:rFonts w:hint="eastAsia"/>
                <w:color w:val="auto"/>
                <w:kern w:val="0"/>
                <w:sz w:val="18"/>
                <w:szCs w:val="18"/>
                <w:lang w:bidi="ar"/>
              </w:rPr>
              <w:t>，</w:t>
            </w:r>
            <w:r>
              <w:rPr>
                <w:color w:val="auto"/>
                <w:kern w:val="0"/>
                <w:sz w:val="18"/>
                <w:szCs w:val="18"/>
                <w:lang w:bidi="ar"/>
              </w:rPr>
              <w:t>厚度3</w:t>
            </w:r>
            <w:r>
              <w:rPr>
                <w:rFonts w:hint="eastAsia"/>
                <w:color w:val="auto"/>
                <w:kern w:val="0"/>
                <w:sz w:val="18"/>
                <w:szCs w:val="18"/>
                <w:lang w:bidi="ar"/>
              </w:rPr>
              <w:t>mm</w:t>
            </w:r>
            <w:r>
              <w:rPr>
                <w:color w:val="auto"/>
                <w:kern w:val="0"/>
                <w:sz w:val="18"/>
                <w:szCs w:val="18"/>
                <w:lang w:bidi="ar"/>
              </w:rPr>
              <w:t>，直径800</w:t>
            </w:r>
            <w:r>
              <w:rPr>
                <w:rFonts w:hint="eastAsia"/>
                <w:color w:val="auto"/>
                <w:kern w:val="0"/>
                <w:sz w:val="18"/>
                <w:szCs w:val="18"/>
                <w:lang w:bidi="ar"/>
              </w:rPr>
              <w:t>mm</w:t>
            </w:r>
            <w:r>
              <w:rPr>
                <w:color w:val="auto"/>
                <w:kern w:val="0"/>
                <w:sz w:val="18"/>
                <w:szCs w:val="18"/>
                <w:lang w:bidi="ar"/>
              </w:rPr>
              <w:t>，耐磨损，表面经过处理，耐腐蚀性强，氩弧焊透度均匀，表面光滑，整齐，整体安全可靠</w:t>
            </w:r>
            <w:r>
              <w:rPr>
                <w:rFonts w:hint="eastAsia"/>
                <w:color w:val="auto"/>
                <w:kern w:val="0"/>
                <w:sz w:val="18"/>
                <w:szCs w:val="18"/>
                <w:lang w:bidi="ar"/>
              </w:rPr>
              <w:t>；</w:t>
            </w:r>
            <w:r>
              <w:rPr>
                <w:color w:val="auto"/>
                <w:kern w:val="0"/>
                <w:sz w:val="18"/>
                <w:szCs w:val="18"/>
                <w:lang w:bidi="ar"/>
              </w:rPr>
              <w:t>双面拉丝工艺</w:t>
            </w:r>
            <w:r>
              <w:rPr>
                <w:rFonts w:hint="eastAsia"/>
                <w:color w:val="auto"/>
                <w:kern w:val="0"/>
                <w:sz w:val="18"/>
                <w:szCs w:val="18"/>
                <w:lang w:bidi="ar"/>
              </w:rPr>
              <w:t>；</w:t>
            </w:r>
            <w:r>
              <w:rPr>
                <w:color w:val="auto"/>
                <w:kern w:val="0"/>
                <w:sz w:val="18"/>
                <w:szCs w:val="18"/>
                <w:lang w:bidi="ar"/>
              </w:rPr>
              <w:t>凡是有接口和焊缝处氩弧焊焊接，焊缝经二次打磨处理，无毛刺无尖角</w:t>
            </w:r>
            <w:r>
              <w:rPr>
                <w:rFonts w:hint="eastAsia"/>
                <w:color w:val="auto"/>
                <w:kern w:val="0"/>
                <w:sz w:val="18"/>
                <w:szCs w:val="18"/>
                <w:lang w:bidi="ar"/>
              </w:rPr>
              <w:t>。</w:t>
            </w:r>
          </w:p>
          <w:p w14:paraId="4AD6CBE3">
            <w:pPr>
              <w:widowControl/>
              <w:snapToGrid w:val="0"/>
              <w:jc w:val="left"/>
              <w:textAlignment w:val="center"/>
              <w:rPr>
                <w:b/>
                <w:bCs/>
                <w:color w:val="auto"/>
                <w:kern w:val="0"/>
                <w:sz w:val="18"/>
                <w:szCs w:val="18"/>
              </w:rPr>
            </w:pPr>
            <w:r>
              <w:rPr>
                <w:color w:val="auto"/>
                <w:kern w:val="0"/>
                <w:sz w:val="18"/>
                <w:szCs w:val="18"/>
                <w:lang w:bidi="ar"/>
              </w:rPr>
              <w:t>★</w:t>
            </w:r>
            <w:r>
              <w:rPr>
                <w:b/>
                <w:bCs/>
                <w:color w:val="auto"/>
                <w:kern w:val="0"/>
                <w:sz w:val="18"/>
                <w:szCs w:val="18"/>
                <w:lang w:bidi="ar"/>
              </w:rPr>
              <w:t>不锈钢板</w:t>
            </w:r>
            <w:r>
              <w:rPr>
                <w:rFonts w:hint="eastAsia"/>
                <w:b/>
                <w:bCs/>
                <w:color w:val="auto"/>
                <w:kern w:val="0"/>
                <w:sz w:val="18"/>
                <w:szCs w:val="18"/>
                <w:lang w:bidi="ar"/>
              </w:rPr>
              <w:t>：</w:t>
            </w:r>
            <w:r>
              <w:rPr>
                <w:color w:val="auto"/>
                <w:kern w:val="0"/>
                <w:sz w:val="18"/>
                <w:szCs w:val="18"/>
                <w:lang w:bidi="ar"/>
              </w:rPr>
              <w:t>洛氏硬度符合GB/T230.1-2018，抗拉强度、规定塑性延伸强度、断后伸长率符合GB/T228.1-2021</w:t>
            </w:r>
            <w:r>
              <w:rPr>
                <w:rFonts w:hint="eastAsia"/>
                <w:color w:val="auto"/>
                <w:kern w:val="0"/>
                <w:sz w:val="18"/>
                <w:szCs w:val="18"/>
                <w:lang w:bidi="ar"/>
              </w:rPr>
              <w:t>，</w:t>
            </w:r>
            <w:r>
              <w:rPr>
                <w:color w:val="auto"/>
                <w:kern w:val="0"/>
                <w:sz w:val="18"/>
                <w:szCs w:val="18"/>
                <w:lang w:bidi="ar"/>
              </w:rPr>
              <w:t>中性盐雾实验符合GB/T10125-2021</w:t>
            </w:r>
            <w:r>
              <w:rPr>
                <w:rFonts w:hint="eastAsia"/>
                <w:color w:val="auto"/>
                <w:kern w:val="0"/>
                <w:sz w:val="18"/>
                <w:szCs w:val="18"/>
                <w:lang w:bidi="ar"/>
              </w:rPr>
              <w:t>，</w:t>
            </w:r>
            <w:r>
              <w:rPr>
                <w:color w:val="auto"/>
                <w:kern w:val="0"/>
                <w:sz w:val="18"/>
                <w:szCs w:val="18"/>
                <w:lang w:bidi="ar"/>
              </w:rPr>
              <w:t>盐雾试验评级符合GB/T6461-2002，冲击测试符合GB/T 229-2020</w:t>
            </w:r>
            <w:r>
              <w:rPr>
                <w:rFonts w:hint="eastAsia"/>
                <w:color w:val="auto"/>
                <w:kern w:val="0"/>
                <w:sz w:val="18"/>
                <w:szCs w:val="18"/>
                <w:lang w:bidi="ar"/>
              </w:rPr>
              <w:t>，</w:t>
            </w:r>
            <w:r>
              <w:rPr>
                <w:color w:val="auto"/>
                <w:kern w:val="0"/>
                <w:sz w:val="18"/>
                <w:szCs w:val="18"/>
                <w:lang w:bidi="ar"/>
              </w:rPr>
              <w:t>密度测试符合GB/T 1423-1996</w:t>
            </w:r>
            <w:r>
              <w:rPr>
                <w:rFonts w:hint="eastAsia"/>
                <w:color w:val="auto"/>
                <w:kern w:val="0"/>
                <w:sz w:val="18"/>
                <w:szCs w:val="18"/>
                <w:lang w:bidi="ar"/>
              </w:rPr>
              <w:t>，</w:t>
            </w:r>
            <w:r>
              <w:rPr>
                <w:color w:val="auto"/>
                <w:kern w:val="0"/>
                <w:sz w:val="18"/>
                <w:szCs w:val="18"/>
                <w:lang w:bidi="ar"/>
              </w:rPr>
              <w:t>弯曲试验符合GB/T 232-2024</w:t>
            </w:r>
            <w:r>
              <w:rPr>
                <w:rFonts w:hint="eastAsia"/>
                <w:color w:val="auto"/>
                <w:kern w:val="0"/>
                <w:sz w:val="18"/>
                <w:szCs w:val="18"/>
                <w:lang w:bidi="ar"/>
              </w:rPr>
              <w:t>。</w:t>
            </w:r>
            <w:r>
              <w:rPr>
                <w:rFonts w:hint="eastAsia"/>
                <w:b/>
                <w:bCs/>
                <w:color w:val="auto"/>
                <w:kern w:val="0"/>
                <w:sz w:val="18"/>
                <w:szCs w:val="18"/>
                <w:lang w:bidi="ar"/>
              </w:rPr>
              <w:t>（提供第三方检测机构出具的带有CMA标志的检测报告）</w:t>
            </w:r>
          </w:p>
        </w:tc>
        <w:tc>
          <w:tcPr>
            <w:tcW w:w="555" w:type="dxa"/>
            <w:tcBorders>
              <w:top w:val="single" w:color="auto" w:sz="4" w:space="0"/>
              <w:left w:val="nil"/>
              <w:bottom w:val="single" w:color="auto" w:sz="4" w:space="0"/>
              <w:right w:val="single" w:color="auto" w:sz="4" w:space="0"/>
            </w:tcBorders>
            <w:shd w:val="clear" w:color="auto" w:fill="auto"/>
            <w:vAlign w:val="center"/>
          </w:tcPr>
          <w:p w14:paraId="23F156F0">
            <w:pPr>
              <w:widowControl/>
              <w:snapToGrid w:val="0"/>
              <w:jc w:val="center"/>
              <w:textAlignment w:val="center"/>
              <w:rPr>
                <w:b/>
                <w:bCs/>
                <w:color w:val="auto"/>
                <w:kern w:val="0"/>
                <w:szCs w:val="21"/>
                <w:lang w:bidi="ar"/>
              </w:rPr>
            </w:pPr>
            <w:r>
              <w:rPr>
                <w:color w:val="auto"/>
                <w:kern w:val="0"/>
                <w:szCs w:val="21"/>
                <w:lang w:bidi="ar"/>
              </w:rPr>
              <w:t>2</w:t>
            </w:r>
          </w:p>
        </w:tc>
        <w:tc>
          <w:tcPr>
            <w:tcW w:w="481" w:type="dxa"/>
            <w:tcBorders>
              <w:top w:val="single" w:color="auto" w:sz="4" w:space="0"/>
              <w:left w:val="nil"/>
              <w:bottom w:val="single" w:color="auto" w:sz="4" w:space="0"/>
              <w:right w:val="single" w:color="auto" w:sz="4" w:space="0"/>
            </w:tcBorders>
            <w:shd w:val="clear" w:color="auto" w:fill="auto"/>
            <w:vAlign w:val="center"/>
          </w:tcPr>
          <w:p w14:paraId="71894DE5">
            <w:pPr>
              <w:widowControl/>
              <w:snapToGrid w:val="0"/>
              <w:jc w:val="center"/>
              <w:textAlignment w:val="center"/>
              <w:rPr>
                <w:b/>
                <w:bCs/>
                <w:color w:val="auto"/>
                <w:kern w:val="0"/>
                <w:szCs w:val="21"/>
                <w:lang w:bidi="ar"/>
              </w:rPr>
            </w:pPr>
            <w:r>
              <w:rPr>
                <w:color w:val="auto"/>
                <w:kern w:val="0"/>
                <w:szCs w:val="21"/>
                <w:lang w:bidi="ar"/>
              </w:rPr>
              <w:t>个</w:t>
            </w:r>
          </w:p>
        </w:tc>
      </w:tr>
      <w:tr w14:paraId="22C53A7F">
        <w:tblPrEx>
          <w:tblCellMar>
            <w:top w:w="0" w:type="dxa"/>
            <w:left w:w="108" w:type="dxa"/>
            <w:bottom w:w="0" w:type="dxa"/>
            <w:right w:w="108" w:type="dxa"/>
          </w:tblCellMar>
        </w:tblPrEx>
        <w:trPr>
          <w:trHeight w:val="600"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22AA2BC2">
            <w:pPr>
              <w:widowControl/>
              <w:snapToGrid w:val="0"/>
              <w:jc w:val="center"/>
              <w:textAlignment w:val="center"/>
              <w:rPr>
                <w:color w:val="auto"/>
                <w:kern w:val="0"/>
                <w:szCs w:val="21"/>
              </w:rPr>
            </w:pPr>
            <w:r>
              <w:rPr>
                <w:color w:val="auto"/>
                <w:kern w:val="0"/>
                <w:szCs w:val="21"/>
                <w:lang w:bidi="ar"/>
              </w:rPr>
              <w:t>8</w:t>
            </w:r>
          </w:p>
        </w:tc>
        <w:tc>
          <w:tcPr>
            <w:tcW w:w="1065" w:type="dxa"/>
            <w:tcBorders>
              <w:top w:val="single" w:color="auto" w:sz="4" w:space="0"/>
              <w:left w:val="nil"/>
              <w:bottom w:val="single" w:color="auto" w:sz="4" w:space="0"/>
              <w:right w:val="single" w:color="auto" w:sz="4" w:space="0"/>
            </w:tcBorders>
            <w:shd w:val="clear" w:color="auto" w:fill="auto"/>
            <w:vAlign w:val="center"/>
          </w:tcPr>
          <w:p w14:paraId="59E617BB">
            <w:pPr>
              <w:widowControl/>
              <w:snapToGrid w:val="0"/>
              <w:jc w:val="center"/>
              <w:textAlignment w:val="center"/>
              <w:rPr>
                <w:color w:val="auto"/>
                <w:kern w:val="0"/>
                <w:szCs w:val="21"/>
              </w:rPr>
            </w:pPr>
            <w:r>
              <w:rPr>
                <w:color w:val="auto"/>
                <w:kern w:val="0"/>
                <w:szCs w:val="21"/>
                <w:lang w:bidi="ar"/>
              </w:rPr>
              <w:t>爬网</w:t>
            </w:r>
          </w:p>
        </w:tc>
        <w:tc>
          <w:tcPr>
            <w:tcW w:w="2048" w:type="dxa"/>
            <w:tcBorders>
              <w:top w:val="single" w:color="auto" w:sz="4" w:space="0"/>
              <w:left w:val="nil"/>
              <w:bottom w:val="single" w:color="auto" w:sz="4" w:space="0"/>
              <w:right w:val="single" w:color="auto" w:sz="4" w:space="0"/>
            </w:tcBorders>
            <w:shd w:val="clear" w:color="auto" w:fill="auto"/>
            <w:vAlign w:val="center"/>
          </w:tcPr>
          <w:p w14:paraId="6FA5E631">
            <w:pPr>
              <w:widowControl/>
              <w:snapToGrid w:val="0"/>
              <w:jc w:val="center"/>
              <w:textAlignment w:val="center"/>
              <w:rPr>
                <w:b/>
                <w:bCs/>
                <w:color w:val="auto"/>
                <w:kern w:val="0"/>
                <w:szCs w:val="21"/>
              </w:rPr>
            </w:pPr>
            <w:r>
              <w:rPr>
                <w:rFonts w:hint="eastAsia" w:ascii="宋体" w:hAnsi="宋体" w:cs="宋体"/>
                <w:b/>
                <w:bCs/>
                <w:color w:val="auto"/>
                <w:kern w:val="0"/>
                <w:sz w:val="22"/>
                <w:szCs w:val="22"/>
                <w:bdr w:val="single" w:color="000000" w:sz="4" w:space="0"/>
              </w:rPr>
              <w:drawing>
                <wp:anchor distT="0" distB="0" distL="114300" distR="114300" simplePos="0" relativeHeight="251663360" behindDoc="0" locked="0" layoutInCell="1" allowOverlap="1">
                  <wp:simplePos x="0" y="0"/>
                  <wp:positionH relativeFrom="column">
                    <wp:posOffset>197485</wp:posOffset>
                  </wp:positionH>
                  <wp:positionV relativeFrom="paragraph">
                    <wp:posOffset>6350</wp:posOffset>
                  </wp:positionV>
                  <wp:extent cx="911225" cy="950595"/>
                  <wp:effectExtent l="0" t="0" r="3175" b="1905"/>
                  <wp:wrapNone/>
                  <wp:docPr id="39" name="ID_66E9453EC31447DDB128A94B605D4BC7"/>
                  <wp:cNvGraphicFramePr/>
                  <a:graphic xmlns:a="http://schemas.openxmlformats.org/drawingml/2006/main">
                    <a:graphicData uri="http://schemas.openxmlformats.org/drawingml/2006/picture">
                      <pic:pic xmlns:pic="http://schemas.openxmlformats.org/drawingml/2006/picture">
                        <pic:nvPicPr>
                          <pic:cNvPr id="39" name="ID_66E9453EC31447DDB128A94B605D4BC7"/>
                          <pic:cNvPicPr/>
                        </pic:nvPicPr>
                        <pic:blipFill>
                          <a:blip r:embed="rId22"/>
                          <a:stretch>
                            <a:fillRect/>
                          </a:stretch>
                        </pic:blipFill>
                        <pic:spPr>
                          <a:xfrm>
                            <a:off x="0" y="0"/>
                            <a:ext cx="911225" cy="950595"/>
                          </a:xfrm>
                          <a:prstGeom prst="rect">
                            <a:avLst/>
                          </a:prstGeom>
                          <a:noFill/>
                          <a:ln>
                            <a:noFill/>
                          </a:ln>
                        </pic:spPr>
                      </pic:pic>
                    </a:graphicData>
                  </a:graphic>
                </wp:anchor>
              </w:drawing>
            </w:r>
          </w:p>
          <w:p w14:paraId="752132CE">
            <w:pPr>
              <w:widowControl/>
              <w:snapToGrid w:val="0"/>
              <w:jc w:val="center"/>
              <w:textAlignment w:val="center"/>
              <w:rPr>
                <w:b/>
                <w:bCs/>
                <w:color w:val="auto"/>
                <w:kern w:val="0"/>
                <w:szCs w:val="21"/>
              </w:rPr>
            </w:pPr>
          </w:p>
          <w:p w14:paraId="46284EB0">
            <w:pPr>
              <w:widowControl/>
              <w:snapToGrid w:val="0"/>
              <w:jc w:val="center"/>
              <w:textAlignment w:val="center"/>
              <w:rPr>
                <w:b/>
                <w:bCs/>
                <w:color w:val="auto"/>
                <w:kern w:val="0"/>
                <w:szCs w:val="21"/>
              </w:rPr>
            </w:pPr>
          </w:p>
          <w:p w14:paraId="52639DF3">
            <w:pPr>
              <w:widowControl/>
              <w:snapToGrid w:val="0"/>
              <w:jc w:val="center"/>
              <w:textAlignment w:val="center"/>
              <w:rPr>
                <w:b/>
                <w:bCs/>
                <w:color w:val="auto"/>
                <w:kern w:val="0"/>
                <w:szCs w:val="21"/>
              </w:rPr>
            </w:pPr>
          </w:p>
          <w:p w14:paraId="0C6D3174">
            <w:pPr>
              <w:widowControl/>
              <w:snapToGrid w:val="0"/>
              <w:jc w:val="center"/>
              <w:textAlignment w:val="center"/>
              <w:rPr>
                <w:b/>
                <w:bCs/>
                <w:color w:val="auto"/>
                <w:kern w:val="0"/>
                <w:szCs w:val="21"/>
              </w:rPr>
            </w:pPr>
          </w:p>
          <w:p w14:paraId="0399364E">
            <w:pPr>
              <w:widowControl/>
              <w:snapToGrid w:val="0"/>
              <w:jc w:val="center"/>
              <w:textAlignment w:val="center"/>
              <w:rPr>
                <w:b/>
                <w:bCs/>
                <w:color w:val="auto"/>
                <w:kern w:val="0"/>
                <w:szCs w:val="21"/>
              </w:rPr>
            </w:pPr>
          </w:p>
        </w:tc>
        <w:tc>
          <w:tcPr>
            <w:tcW w:w="5126" w:type="dxa"/>
            <w:tcBorders>
              <w:top w:val="single" w:color="auto" w:sz="4" w:space="0"/>
              <w:left w:val="nil"/>
              <w:bottom w:val="single" w:color="auto" w:sz="4" w:space="0"/>
              <w:right w:val="single" w:color="auto" w:sz="4" w:space="0"/>
            </w:tcBorders>
            <w:shd w:val="clear" w:color="auto" w:fill="auto"/>
            <w:vAlign w:val="center"/>
          </w:tcPr>
          <w:p w14:paraId="662A8745">
            <w:pPr>
              <w:widowControl/>
              <w:snapToGrid w:val="0"/>
              <w:jc w:val="left"/>
              <w:textAlignment w:val="center"/>
              <w:rPr>
                <w:b/>
                <w:bCs/>
                <w:color w:val="auto"/>
                <w:kern w:val="0"/>
                <w:sz w:val="18"/>
                <w:szCs w:val="18"/>
              </w:rPr>
            </w:pPr>
            <w:r>
              <w:rPr>
                <w:b/>
                <w:bCs/>
                <w:color w:val="auto"/>
                <w:kern w:val="0"/>
                <w:sz w:val="18"/>
                <w:szCs w:val="18"/>
                <w:lang w:bidi="ar"/>
              </w:rPr>
              <w:t>规格：240</w:t>
            </w:r>
            <w:r>
              <w:rPr>
                <w:rFonts w:hint="eastAsia"/>
                <w:b/>
                <w:bCs/>
                <w:color w:val="auto"/>
                <w:kern w:val="0"/>
                <w:sz w:val="18"/>
                <w:szCs w:val="18"/>
                <w:lang w:bidi="ar"/>
              </w:rPr>
              <w:t>×</w:t>
            </w:r>
            <w:r>
              <w:rPr>
                <w:b/>
                <w:bCs/>
                <w:color w:val="auto"/>
                <w:kern w:val="0"/>
                <w:sz w:val="18"/>
                <w:szCs w:val="18"/>
                <w:lang w:bidi="ar"/>
              </w:rPr>
              <w:t>170</w:t>
            </w:r>
            <w:r>
              <w:rPr>
                <w:rFonts w:hint="eastAsia"/>
                <w:b/>
                <w:bCs/>
                <w:color w:val="auto"/>
                <w:kern w:val="0"/>
                <w:sz w:val="18"/>
                <w:szCs w:val="18"/>
                <w:lang w:bidi="ar"/>
              </w:rPr>
              <w:t>cm</w:t>
            </w:r>
            <w:r>
              <w:rPr>
                <w:color w:val="auto"/>
                <w:kern w:val="0"/>
                <w:sz w:val="18"/>
                <w:szCs w:val="18"/>
                <w:lang w:bidi="ar"/>
              </w:rPr>
              <w:br w:type="textWrapping"/>
            </w:r>
            <w:r>
              <w:rPr>
                <w:rFonts w:hint="eastAsia"/>
                <w:b/>
                <w:bCs/>
                <w:color w:val="auto"/>
                <w:kern w:val="0"/>
                <w:sz w:val="18"/>
                <w:szCs w:val="18"/>
                <w:lang w:bidi="ar"/>
              </w:rPr>
              <w:t>（1）</w:t>
            </w:r>
            <w:r>
              <w:rPr>
                <w:b/>
                <w:bCs/>
                <w:color w:val="auto"/>
                <w:kern w:val="0"/>
                <w:sz w:val="18"/>
                <w:szCs w:val="18"/>
                <w:lang w:bidi="ar"/>
              </w:rPr>
              <w:t>铁件：</w:t>
            </w:r>
            <w:r>
              <w:rPr>
                <w:color w:val="auto"/>
                <w:kern w:val="0"/>
                <w:sz w:val="18"/>
                <w:szCs w:val="18"/>
                <w:lang w:bidi="ar"/>
              </w:rPr>
              <w:t>镀锌钢管</w:t>
            </w:r>
            <w:r>
              <w:rPr>
                <w:rFonts w:hint="eastAsia"/>
                <w:color w:val="auto"/>
                <w:kern w:val="0"/>
                <w:sz w:val="18"/>
                <w:szCs w:val="18"/>
                <w:lang w:bidi="ar"/>
              </w:rPr>
              <w:t>，</w:t>
            </w:r>
            <w:r>
              <w:rPr>
                <w:color w:val="auto"/>
                <w:kern w:val="0"/>
                <w:sz w:val="18"/>
                <w:szCs w:val="18"/>
                <w:lang w:bidi="ar"/>
              </w:rPr>
              <w:t>厚度2</w:t>
            </w:r>
            <w:r>
              <w:rPr>
                <w:rFonts w:hint="eastAsia"/>
                <w:color w:val="auto"/>
                <w:kern w:val="0"/>
                <w:sz w:val="18"/>
                <w:szCs w:val="18"/>
                <w:lang w:bidi="ar"/>
              </w:rPr>
              <w:t>mm</w:t>
            </w:r>
            <w:r>
              <w:rPr>
                <w:color w:val="auto"/>
                <w:kern w:val="0"/>
                <w:sz w:val="18"/>
                <w:szCs w:val="18"/>
                <w:lang w:bidi="ar"/>
              </w:rPr>
              <w:t>，酸洗处理后</w:t>
            </w:r>
            <w:r>
              <w:rPr>
                <w:rFonts w:hint="eastAsia"/>
                <w:color w:val="auto"/>
                <w:kern w:val="0"/>
                <w:sz w:val="18"/>
                <w:szCs w:val="18"/>
                <w:lang w:bidi="ar"/>
              </w:rPr>
              <w:t>，</w:t>
            </w:r>
            <w:r>
              <w:rPr>
                <w:color w:val="auto"/>
                <w:kern w:val="0"/>
                <w:sz w:val="18"/>
                <w:szCs w:val="18"/>
                <w:lang w:bidi="ar"/>
              </w:rPr>
              <w:t>经特殊工艺除锈，抛砂，表面再喷涂户外环保聚酯粉末，二层静电喷塑成形，高温固化，表面光滑，抗紫外光能力强，色彩鲜艳，不易脱落，耐腐蚀</w:t>
            </w:r>
            <w:r>
              <w:rPr>
                <w:rFonts w:hint="eastAsia"/>
                <w:color w:val="auto"/>
                <w:kern w:val="0"/>
                <w:sz w:val="18"/>
                <w:szCs w:val="18"/>
                <w:lang w:bidi="ar"/>
              </w:rPr>
              <w:t>；</w:t>
            </w:r>
            <w:r>
              <w:rPr>
                <w:color w:val="auto"/>
                <w:kern w:val="0"/>
                <w:sz w:val="18"/>
                <w:szCs w:val="18"/>
                <w:lang w:bidi="ar"/>
              </w:rPr>
              <w:t>喷涂设备采用计算机控制的静电粉末喷涂装置，粉末回收采用小旋风和滤心，高效率，无污染</w:t>
            </w:r>
            <w:r>
              <w:rPr>
                <w:rFonts w:hint="eastAsia"/>
                <w:color w:val="auto"/>
                <w:kern w:val="0"/>
                <w:sz w:val="18"/>
                <w:szCs w:val="18"/>
                <w:lang w:bidi="ar"/>
              </w:rPr>
              <w:t>；</w:t>
            </w:r>
            <w:r>
              <w:rPr>
                <w:color w:val="auto"/>
                <w:kern w:val="0"/>
                <w:sz w:val="18"/>
                <w:szCs w:val="18"/>
                <w:lang w:bidi="ar"/>
              </w:rPr>
              <w:br w:type="textWrapping"/>
            </w:r>
            <w:r>
              <w:rPr>
                <w:rFonts w:hint="eastAsia"/>
                <w:b/>
                <w:bCs/>
                <w:color w:val="auto"/>
                <w:kern w:val="0"/>
                <w:sz w:val="18"/>
                <w:szCs w:val="18"/>
                <w:lang w:bidi="ar"/>
              </w:rPr>
              <w:t>（2）</w:t>
            </w:r>
            <w:r>
              <w:rPr>
                <w:b/>
                <w:bCs/>
                <w:color w:val="auto"/>
                <w:kern w:val="0"/>
                <w:sz w:val="18"/>
                <w:szCs w:val="18"/>
                <w:lang w:bidi="ar"/>
              </w:rPr>
              <w:t>绳网：</w:t>
            </w:r>
            <w:r>
              <w:rPr>
                <w:color w:val="auto"/>
                <w:kern w:val="0"/>
                <w:sz w:val="18"/>
                <w:szCs w:val="18"/>
                <w:lang w:bidi="ar"/>
              </w:rPr>
              <w:t>航海船用缆绳，中芯镀铬钢丝外套胶管，外层覆以变色锦纶编织绳，强度大，抗磨损，耐腐蚀，安全性能好</w:t>
            </w:r>
            <w:r>
              <w:rPr>
                <w:rFonts w:hint="eastAsia"/>
                <w:color w:val="auto"/>
                <w:kern w:val="0"/>
                <w:sz w:val="18"/>
                <w:szCs w:val="18"/>
                <w:lang w:bidi="ar"/>
              </w:rPr>
              <w:t>；</w:t>
            </w:r>
            <w:r>
              <w:rPr>
                <w:color w:val="auto"/>
                <w:kern w:val="0"/>
                <w:sz w:val="18"/>
                <w:szCs w:val="18"/>
                <w:lang w:bidi="ar"/>
              </w:rPr>
              <w:t>优质塑料扣，攀爬网绳Ø14</w:t>
            </w:r>
            <w:r>
              <w:rPr>
                <w:rFonts w:hint="eastAsia"/>
                <w:color w:val="auto"/>
                <w:kern w:val="0"/>
                <w:sz w:val="18"/>
                <w:szCs w:val="18"/>
                <w:lang w:bidi="ar"/>
              </w:rPr>
              <w:t>mm</w:t>
            </w:r>
            <w:r>
              <w:rPr>
                <w:color w:val="auto"/>
                <w:kern w:val="0"/>
                <w:sz w:val="18"/>
                <w:szCs w:val="18"/>
                <w:lang w:bidi="ar"/>
              </w:rPr>
              <w:t>缆绳，保证强度所需</w:t>
            </w:r>
            <w:r>
              <w:rPr>
                <w:rFonts w:hint="eastAsia"/>
                <w:color w:val="auto"/>
                <w:kern w:val="0"/>
                <w:sz w:val="18"/>
                <w:szCs w:val="18"/>
                <w:lang w:bidi="ar"/>
              </w:rPr>
              <w:t>。</w:t>
            </w:r>
          </w:p>
        </w:tc>
        <w:tc>
          <w:tcPr>
            <w:tcW w:w="555" w:type="dxa"/>
            <w:tcBorders>
              <w:top w:val="single" w:color="auto" w:sz="4" w:space="0"/>
              <w:left w:val="nil"/>
              <w:bottom w:val="single" w:color="auto" w:sz="4" w:space="0"/>
              <w:right w:val="single" w:color="auto" w:sz="4" w:space="0"/>
            </w:tcBorders>
            <w:shd w:val="clear" w:color="auto" w:fill="auto"/>
            <w:vAlign w:val="center"/>
          </w:tcPr>
          <w:p w14:paraId="611B643A">
            <w:pPr>
              <w:widowControl/>
              <w:snapToGrid w:val="0"/>
              <w:jc w:val="center"/>
              <w:textAlignment w:val="center"/>
              <w:rPr>
                <w:b/>
                <w:bCs/>
                <w:color w:val="auto"/>
                <w:kern w:val="0"/>
                <w:szCs w:val="21"/>
                <w:lang w:bidi="ar"/>
              </w:rPr>
            </w:pPr>
            <w:r>
              <w:rPr>
                <w:color w:val="auto"/>
                <w:kern w:val="0"/>
                <w:szCs w:val="21"/>
                <w:lang w:bidi="ar"/>
              </w:rPr>
              <w:t>1</w:t>
            </w:r>
          </w:p>
        </w:tc>
        <w:tc>
          <w:tcPr>
            <w:tcW w:w="481" w:type="dxa"/>
            <w:tcBorders>
              <w:top w:val="single" w:color="auto" w:sz="4" w:space="0"/>
              <w:left w:val="nil"/>
              <w:bottom w:val="single" w:color="auto" w:sz="4" w:space="0"/>
              <w:right w:val="single" w:color="auto" w:sz="4" w:space="0"/>
            </w:tcBorders>
            <w:shd w:val="clear" w:color="auto" w:fill="auto"/>
            <w:vAlign w:val="center"/>
          </w:tcPr>
          <w:p w14:paraId="38724BE9">
            <w:pPr>
              <w:widowControl/>
              <w:snapToGrid w:val="0"/>
              <w:jc w:val="center"/>
              <w:textAlignment w:val="center"/>
              <w:rPr>
                <w:b/>
                <w:bCs/>
                <w:color w:val="auto"/>
                <w:kern w:val="0"/>
                <w:szCs w:val="21"/>
                <w:lang w:bidi="ar"/>
              </w:rPr>
            </w:pPr>
            <w:r>
              <w:rPr>
                <w:color w:val="auto"/>
                <w:kern w:val="0"/>
                <w:szCs w:val="21"/>
                <w:lang w:bidi="ar"/>
              </w:rPr>
              <w:t>个</w:t>
            </w:r>
          </w:p>
        </w:tc>
      </w:tr>
      <w:tr w14:paraId="45943348">
        <w:tblPrEx>
          <w:tblCellMar>
            <w:top w:w="0" w:type="dxa"/>
            <w:left w:w="108" w:type="dxa"/>
            <w:bottom w:w="0" w:type="dxa"/>
            <w:right w:w="108" w:type="dxa"/>
          </w:tblCellMar>
        </w:tblPrEx>
        <w:trPr>
          <w:trHeight w:val="1747"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0FBCD6D5">
            <w:pPr>
              <w:widowControl/>
              <w:snapToGrid w:val="0"/>
              <w:jc w:val="center"/>
              <w:textAlignment w:val="center"/>
              <w:rPr>
                <w:color w:val="auto"/>
                <w:kern w:val="0"/>
                <w:szCs w:val="21"/>
              </w:rPr>
            </w:pPr>
            <w:r>
              <w:rPr>
                <w:color w:val="auto"/>
                <w:kern w:val="0"/>
                <w:szCs w:val="21"/>
                <w:lang w:bidi="ar"/>
              </w:rPr>
              <w:t>9</w:t>
            </w:r>
          </w:p>
        </w:tc>
        <w:tc>
          <w:tcPr>
            <w:tcW w:w="1065" w:type="dxa"/>
            <w:tcBorders>
              <w:top w:val="single" w:color="auto" w:sz="4" w:space="0"/>
              <w:left w:val="nil"/>
              <w:bottom w:val="single" w:color="auto" w:sz="4" w:space="0"/>
              <w:right w:val="single" w:color="auto" w:sz="4" w:space="0"/>
            </w:tcBorders>
            <w:shd w:val="clear" w:color="auto" w:fill="auto"/>
            <w:vAlign w:val="center"/>
          </w:tcPr>
          <w:p w14:paraId="2DE4F2B9">
            <w:pPr>
              <w:widowControl/>
              <w:snapToGrid w:val="0"/>
              <w:jc w:val="center"/>
              <w:textAlignment w:val="center"/>
              <w:rPr>
                <w:color w:val="auto"/>
                <w:kern w:val="0"/>
                <w:szCs w:val="21"/>
              </w:rPr>
            </w:pPr>
            <w:r>
              <w:rPr>
                <w:color w:val="auto"/>
                <w:kern w:val="0"/>
                <w:szCs w:val="21"/>
                <w:lang w:bidi="ar"/>
              </w:rPr>
              <w:t>滑梯</w:t>
            </w:r>
          </w:p>
        </w:tc>
        <w:tc>
          <w:tcPr>
            <w:tcW w:w="2048" w:type="dxa"/>
            <w:tcBorders>
              <w:top w:val="single" w:color="auto" w:sz="4" w:space="0"/>
              <w:left w:val="nil"/>
              <w:bottom w:val="single" w:color="auto" w:sz="4" w:space="0"/>
              <w:right w:val="single" w:color="auto" w:sz="4" w:space="0"/>
            </w:tcBorders>
            <w:shd w:val="clear" w:color="auto" w:fill="auto"/>
            <w:vAlign w:val="center"/>
          </w:tcPr>
          <w:p w14:paraId="19A11007">
            <w:pPr>
              <w:widowControl/>
              <w:snapToGrid w:val="0"/>
              <w:jc w:val="center"/>
              <w:textAlignment w:val="center"/>
              <w:rPr>
                <w:b/>
                <w:bCs/>
                <w:color w:val="auto"/>
                <w:kern w:val="0"/>
                <w:szCs w:val="21"/>
              </w:rPr>
            </w:pPr>
            <w:r>
              <w:rPr>
                <w:rFonts w:hint="eastAsia" w:ascii="宋体" w:hAnsi="宋体" w:cs="宋体"/>
                <w:b/>
                <w:bCs/>
                <w:color w:val="auto"/>
                <w:kern w:val="0"/>
                <w:sz w:val="22"/>
                <w:szCs w:val="22"/>
                <w:bdr w:val="single" w:color="000000" w:sz="4" w:space="0"/>
              </w:rPr>
              <w:drawing>
                <wp:anchor distT="0" distB="0" distL="114300" distR="114300" simplePos="0" relativeHeight="251664384" behindDoc="0" locked="0" layoutInCell="1" allowOverlap="1">
                  <wp:simplePos x="0" y="0"/>
                  <wp:positionH relativeFrom="column">
                    <wp:posOffset>17780</wp:posOffset>
                  </wp:positionH>
                  <wp:positionV relativeFrom="paragraph">
                    <wp:posOffset>-32385</wp:posOffset>
                  </wp:positionV>
                  <wp:extent cx="1174115" cy="1043940"/>
                  <wp:effectExtent l="0" t="0" r="6985" b="3810"/>
                  <wp:wrapNone/>
                  <wp:docPr id="40" name="图片_27"/>
                  <wp:cNvGraphicFramePr/>
                  <a:graphic xmlns:a="http://schemas.openxmlformats.org/drawingml/2006/main">
                    <a:graphicData uri="http://schemas.openxmlformats.org/drawingml/2006/picture">
                      <pic:pic xmlns:pic="http://schemas.openxmlformats.org/drawingml/2006/picture">
                        <pic:nvPicPr>
                          <pic:cNvPr id="40" name="图片_27"/>
                          <pic:cNvPicPr/>
                        </pic:nvPicPr>
                        <pic:blipFill>
                          <a:blip r:embed="rId23"/>
                          <a:stretch>
                            <a:fillRect/>
                          </a:stretch>
                        </pic:blipFill>
                        <pic:spPr>
                          <a:xfrm>
                            <a:off x="0" y="0"/>
                            <a:ext cx="1174115" cy="1043940"/>
                          </a:xfrm>
                          <a:prstGeom prst="rect">
                            <a:avLst/>
                          </a:prstGeom>
                          <a:noFill/>
                          <a:ln>
                            <a:noFill/>
                          </a:ln>
                        </pic:spPr>
                      </pic:pic>
                    </a:graphicData>
                  </a:graphic>
                </wp:anchor>
              </w:drawing>
            </w:r>
          </w:p>
        </w:tc>
        <w:tc>
          <w:tcPr>
            <w:tcW w:w="5126" w:type="dxa"/>
            <w:tcBorders>
              <w:top w:val="single" w:color="auto" w:sz="4" w:space="0"/>
              <w:left w:val="nil"/>
              <w:bottom w:val="single" w:color="auto" w:sz="4" w:space="0"/>
              <w:right w:val="single" w:color="auto" w:sz="4" w:space="0"/>
            </w:tcBorders>
            <w:shd w:val="clear" w:color="auto" w:fill="auto"/>
            <w:vAlign w:val="center"/>
          </w:tcPr>
          <w:p w14:paraId="6CD59630">
            <w:pPr>
              <w:widowControl/>
              <w:snapToGrid w:val="0"/>
              <w:jc w:val="left"/>
              <w:textAlignment w:val="center"/>
              <w:rPr>
                <w:b/>
                <w:bCs/>
                <w:color w:val="auto"/>
                <w:kern w:val="0"/>
                <w:szCs w:val="21"/>
              </w:rPr>
            </w:pPr>
            <w:r>
              <w:rPr>
                <w:b/>
                <w:bCs/>
                <w:color w:val="auto"/>
                <w:kern w:val="0"/>
                <w:szCs w:val="21"/>
                <w:lang w:bidi="ar"/>
              </w:rPr>
              <w:t>规格：300</w:t>
            </w:r>
            <w:r>
              <w:rPr>
                <w:rFonts w:hint="eastAsia"/>
                <w:b/>
                <w:bCs/>
                <w:color w:val="auto"/>
                <w:kern w:val="0"/>
                <w:szCs w:val="21"/>
                <w:lang w:bidi="ar"/>
              </w:rPr>
              <w:t>×</w:t>
            </w:r>
            <w:r>
              <w:rPr>
                <w:b/>
                <w:bCs/>
                <w:color w:val="auto"/>
                <w:kern w:val="0"/>
                <w:szCs w:val="21"/>
                <w:lang w:bidi="ar"/>
              </w:rPr>
              <w:t>60</w:t>
            </w:r>
            <w:r>
              <w:rPr>
                <w:rFonts w:hint="eastAsia"/>
                <w:b/>
                <w:bCs/>
                <w:color w:val="auto"/>
                <w:kern w:val="0"/>
                <w:szCs w:val="21"/>
                <w:lang w:bidi="ar"/>
              </w:rPr>
              <w:t>cm</w:t>
            </w:r>
            <w:r>
              <w:rPr>
                <w:color w:val="auto"/>
                <w:kern w:val="0"/>
                <w:szCs w:val="21"/>
                <w:lang w:bidi="ar"/>
              </w:rPr>
              <w:br w:type="textWrapping"/>
            </w:r>
            <w:r>
              <w:rPr>
                <w:b/>
                <w:bCs/>
                <w:color w:val="auto"/>
                <w:kern w:val="0"/>
                <w:szCs w:val="21"/>
                <w:lang w:bidi="ar"/>
              </w:rPr>
              <w:t>材质：</w:t>
            </w:r>
            <w:r>
              <w:rPr>
                <w:color w:val="auto"/>
                <w:kern w:val="0"/>
                <w:szCs w:val="21"/>
                <w:lang w:bidi="ar"/>
              </w:rPr>
              <w:t>304不锈钢</w:t>
            </w:r>
            <w:r>
              <w:rPr>
                <w:rFonts w:hint="eastAsia"/>
                <w:color w:val="auto"/>
                <w:kern w:val="0"/>
                <w:szCs w:val="21"/>
                <w:lang w:bidi="ar"/>
              </w:rPr>
              <w:t>，</w:t>
            </w:r>
            <w:r>
              <w:rPr>
                <w:color w:val="auto"/>
                <w:kern w:val="0"/>
                <w:szCs w:val="21"/>
                <w:lang w:bidi="ar"/>
              </w:rPr>
              <w:t>耐磨损，表面经过处理，耐腐蚀性强</w:t>
            </w:r>
            <w:r>
              <w:rPr>
                <w:rFonts w:hint="eastAsia"/>
                <w:color w:val="auto"/>
                <w:kern w:val="0"/>
                <w:szCs w:val="21"/>
                <w:lang w:bidi="ar"/>
              </w:rPr>
              <w:t>。</w:t>
            </w:r>
          </w:p>
        </w:tc>
        <w:tc>
          <w:tcPr>
            <w:tcW w:w="555" w:type="dxa"/>
            <w:tcBorders>
              <w:top w:val="single" w:color="auto" w:sz="4" w:space="0"/>
              <w:left w:val="nil"/>
              <w:bottom w:val="single" w:color="auto" w:sz="4" w:space="0"/>
              <w:right w:val="single" w:color="auto" w:sz="4" w:space="0"/>
            </w:tcBorders>
            <w:shd w:val="clear" w:color="auto" w:fill="auto"/>
            <w:vAlign w:val="center"/>
          </w:tcPr>
          <w:p w14:paraId="2BBF58DC">
            <w:pPr>
              <w:widowControl/>
              <w:snapToGrid w:val="0"/>
              <w:jc w:val="center"/>
              <w:textAlignment w:val="center"/>
              <w:rPr>
                <w:b/>
                <w:bCs/>
                <w:color w:val="auto"/>
                <w:kern w:val="0"/>
                <w:szCs w:val="21"/>
                <w:lang w:bidi="ar"/>
              </w:rPr>
            </w:pPr>
            <w:r>
              <w:rPr>
                <w:color w:val="auto"/>
                <w:kern w:val="0"/>
                <w:szCs w:val="21"/>
                <w:lang w:bidi="ar"/>
              </w:rPr>
              <w:t>2</w:t>
            </w:r>
          </w:p>
        </w:tc>
        <w:tc>
          <w:tcPr>
            <w:tcW w:w="481" w:type="dxa"/>
            <w:tcBorders>
              <w:top w:val="single" w:color="auto" w:sz="4" w:space="0"/>
              <w:left w:val="nil"/>
              <w:bottom w:val="single" w:color="auto" w:sz="4" w:space="0"/>
              <w:right w:val="single" w:color="auto" w:sz="4" w:space="0"/>
            </w:tcBorders>
            <w:shd w:val="clear" w:color="auto" w:fill="auto"/>
            <w:vAlign w:val="center"/>
          </w:tcPr>
          <w:p w14:paraId="09BA5A39">
            <w:pPr>
              <w:widowControl/>
              <w:snapToGrid w:val="0"/>
              <w:jc w:val="center"/>
              <w:textAlignment w:val="center"/>
              <w:rPr>
                <w:b/>
                <w:bCs/>
                <w:color w:val="auto"/>
                <w:kern w:val="0"/>
                <w:szCs w:val="21"/>
                <w:lang w:bidi="ar"/>
              </w:rPr>
            </w:pPr>
            <w:r>
              <w:rPr>
                <w:color w:val="auto"/>
                <w:kern w:val="0"/>
                <w:szCs w:val="21"/>
                <w:lang w:bidi="ar"/>
              </w:rPr>
              <w:t>个</w:t>
            </w:r>
          </w:p>
        </w:tc>
      </w:tr>
      <w:tr w14:paraId="6F932372">
        <w:tblPrEx>
          <w:tblCellMar>
            <w:top w:w="0" w:type="dxa"/>
            <w:left w:w="108" w:type="dxa"/>
            <w:bottom w:w="0" w:type="dxa"/>
            <w:right w:w="108" w:type="dxa"/>
          </w:tblCellMar>
        </w:tblPrEx>
        <w:trPr>
          <w:trHeight w:val="600"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3999C393">
            <w:pPr>
              <w:widowControl/>
              <w:snapToGrid w:val="0"/>
              <w:jc w:val="center"/>
              <w:textAlignment w:val="center"/>
              <w:rPr>
                <w:color w:val="auto"/>
                <w:kern w:val="0"/>
                <w:szCs w:val="21"/>
              </w:rPr>
            </w:pPr>
            <w:r>
              <w:rPr>
                <w:color w:val="auto"/>
                <w:kern w:val="0"/>
                <w:szCs w:val="21"/>
                <w:lang w:bidi="ar"/>
              </w:rPr>
              <w:t>10</w:t>
            </w:r>
          </w:p>
        </w:tc>
        <w:tc>
          <w:tcPr>
            <w:tcW w:w="1065" w:type="dxa"/>
            <w:tcBorders>
              <w:top w:val="single" w:color="auto" w:sz="4" w:space="0"/>
              <w:left w:val="nil"/>
              <w:bottom w:val="single" w:color="auto" w:sz="4" w:space="0"/>
              <w:right w:val="single" w:color="auto" w:sz="4" w:space="0"/>
            </w:tcBorders>
            <w:shd w:val="clear" w:color="auto" w:fill="auto"/>
            <w:vAlign w:val="center"/>
          </w:tcPr>
          <w:p w14:paraId="3A5512F9">
            <w:pPr>
              <w:widowControl/>
              <w:snapToGrid w:val="0"/>
              <w:jc w:val="center"/>
              <w:textAlignment w:val="center"/>
              <w:rPr>
                <w:color w:val="auto"/>
                <w:kern w:val="0"/>
                <w:szCs w:val="21"/>
              </w:rPr>
            </w:pPr>
            <w:r>
              <w:rPr>
                <w:color w:val="auto"/>
                <w:kern w:val="0"/>
                <w:szCs w:val="21"/>
                <w:lang w:bidi="ar"/>
              </w:rPr>
              <w:t>攀爬墙</w:t>
            </w:r>
          </w:p>
        </w:tc>
        <w:tc>
          <w:tcPr>
            <w:tcW w:w="2048" w:type="dxa"/>
            <w:tcBorders>
              <w:top w:val="single" w:color="auto" w:sz="4" w:space="0"/>
              <w:left w:val="nil"/>
              <w:bottom w:val="single" w:color="auto" w:sz="4" w:space="0"/>
              <w:right w:val="single" w:color="auto" w:sz="4" w:space="0"/>
            </w:tcBorders>
            <w:shd w:val="clear" w:color="auto" w:fill="auto"/>
            <w:vAlign w:val="center"/>
          </w:tcPr>
          <w:p w14:paraId="316D5C8A">
            <w:pPr>
              <w:widowControl/>
              <w:snapToGrid w:val="0"/>
              <w:jc w:val="center"/>
              <w:textAlignment w:val="center"/>
              <w:rPr>
                <w:b/>
                <w:bCs/>
                <w:color w:val="auto"/>
                <w:kern w:val="0"/>
                <w:szCs w:val="21"/>
              </w:rPr>
            </w:pPr>
            <w:r>
              <w:rPr>
                <w:rFonts w:hint="eastAsia" w:ascii="宋体" w:hAnsi="宋体" w:cs="宋体"/>
                <w:color w:val="auto"/>
                <w:kern w:val="0"/>
                <w:sz w:val="24"/>
                <w:bdr w:val="single" w:color="000000" w:sz="4" w:space="0"/>
              </w:rPr>
              <w:drawing>
                <wp:anchor distT="0" distB="0" distL="114300" distR="114300" simplePos="0" relativeHeight="251665408" behindDoc="0" locked="0" layoutInCell="1" allowOverlap="1">
                  <wp:simplePos x="0" y="0"/>
                  <wp:positionH relativeFrom="column">
                    <wp:posOffset>-22860</wp:posOffset>
                  </wp:positionH>
                  <wp:positionV relativeFrom="paragraph">
                    <wp:posOffset>351790</wp:posOffset>
                  </wp:positionV>
                  <wp:extent cx="1215390" cy="675640"/>
                  <wp:effectExtent l="0" t="0" r="3810" b="10160"/>
                  <wp:wrapNone/>
                  <wp:docPr id="41" name="图片_4_SpCnt_1"/>
                  <wp:cNvGraphicFramePr/>
                  <a:graphic xmlns:a="http://schemas.openxmlformats.org/drawingml/2006/main">
                    <a:graphicData uri="http://schemas.openxmlformats.org/drawingml/2006/picture">
                      <pic:pic xmlns:pic="http://schemas.openxmlformats.org/drawingml/2006/picture">
                        <pic:nvPicPr>
                          <pic:cNvPr id="41" name="图片_4_SpCnt_1"/>
                          <pic:cNvPicPr/>
                        </pic:nvPicPr>
                        <pic:blipFill>
                          <a:blip r:embed="rId24"/>
                          <a:stretch>
                            <a:fillRect/>
                          </a:stretch>
                        </pic:blipFill>
                        <pic:spPr>
                          <a:xfrm>
                            <a:off x="0" y="0"/>
                            <a:ext cx="1215390" cy="675640"/>
                          </a:xfrm>
                          <a:prstGeom prst="rect">
                            <a:avLst/>
                          </a:prstGeom>
                          <a:noFill/>
                          <a:ln>
                            <a:noFill/>
                          </a:ln>
                        </pic:spPr>
                      </pic:pic>
                    </a:graphicData>
                  </a:graphic>
                </wp:anchor>
              </w:drawing>
            </w:r>
          </w:p>
        </w:tc>
        <w:tc>
          <w:tcPr>
            <w:tcW w:w="5126" w:type="dxa"/>
            <w:tcBorders>
              <w:top w:val="single" w:color="auto" w:sz="4" w:space="0"/>
              <w:left w:val="nil"/>
              <w:bottom w:val="single" w:color="auto" w:sz="4" w:space="0"/>
              <w:right w:val="single" w:color="auto" w:sz="4" w:space="0"/>
            </w:tcBorders>
            <w:shd w:val="clear" w:color="auto" w:fill="auto"/>
            <w:vAlign w:val="center"/>
          </w:tcPr>
          <w:p w14:paraId="755BF049">
            <w:pPr>
              <w:widowControl/>
              <w:snapToGrid w:val="0"/>
              <w:jc w:val="left"/>
              <w:textAlignment w:val="center"/>
              <w:rPr>
                <w:color w:val="auto"/>
                <w:kern w:val="0"/>
                <w:sz w:val="18"/>
                <w:szCs w:val="18"/>
                <w:lang w:bidi="ar"/>
              </w:rPr>
            </w:pPr>
            <w:r>
              <w:rPr>
                <w:b/>
                <w:bCs/>
                <w:color w:val="auto"/>
                <w:kern w:val="0"/>
                <w:sz w:val="18"/>
                <w:szCs w:val="18"/>
                <w:lang w:bidi="ar"/>
              </w:rPr>
              <w:t>规格：840</w:t>
            </w:r>
            <w:r>
              <w:rPr>
                <w:rFonts w:hint="eastAsia"/>
                <w:b/>
                <w:bCs/>
                <w:color w:val="auto"/>
                <w:kern w:val="0"/>
                <w:sz w:val="18"/>
                <w:szCs w:val="18"/>
                <w:lang w:bidi="ar"/>
              </w:rPr>
              <w:t>×</w:t>
            </w:r>
            <w:r>
              <w:rPr>
                <w:b/>
                <w:bCs/>
                <w:color w:val="auto"/>
                <w:kern w:val="0"/>
                <w:sz w:val="18"/>
                <w:szCs w:val="18"/>
                <w:lang w:bidi="ar"/>
              </w:rPr>
              <w:t>240</w:t>
            </w:r>
            <w:r>
              <w:rPr>
                <w:rFonts w:hint="eastAsia"/>
                <w:b/>
                <w:bCs/>
                <w:color w:val="auto"/>
                <w:kern w:val="0"/>
                <w:sz w:val="18"/>
                <w:szCs w:val="18"/>
                <w:lang w:bidi="ar"/>
              </w:rPr>
              <w:t>cm</w:t>
            </w:r>
            <w:r>
              <w:rPr>
                <w:color w:val="auto"/>
                <w:kern w:val="0"/>
                <w:sz w:val="18"/>
                <w:szCs w:val="18"/>
                <w:lang w:bidi="ar"/>
              </w:rPr>
              <w:br w:type="textWrapping"/>
            </w:r>
            <w:r>
              <w:rPr>
                <w:rFonts w:hint="eastAsia"/>
                <w:b/>
                <w:bCs/>
                <w:color w:val="auto"/>
                <w:kern w:val="0"/>
                <w:sz w:val="18"/>
                <w:szCs w:val="18"/>
                <w:lang w:bidi="ar"/>
              </w:rPr>
              <w:t>（1）</w:t>
            </w:r>
            <w:r>
              <w:rPr>
                <w:b/>
                <w:bCs/>
                <w:color w:val="auto"/>
                <w:kern w:val="0"/>
                <w:sz w:val="18"/>
                <w:szCs w:val="18"/>
                <w:lang w:bidi="ar"/>
              </w:rPr>
              <w:t>底板：</w:t>
            </w:r>
            <w:r>
              <w:rPr>
                <w:color w:val="auto"/>
                <w:kern w:val="0"/>
                <w:sz w:val="18"/>
                <w:szCs w:val="18"/>
                <w:lang w:bidi="ar"/>
              </w:rPr>
              <w:t>海洋板外包铝皮，无味无毒，防开离强度大</w:t>
            </w:r>
            <w:r>
              <w:rPr>
                <w:rFonts w:hint="eastAsia"/>
                <w:color w:val="auto"/>
                <w:kern w:val="0"/>
                <w:sz w:val="18"/>
                <w:szCs w:val="18"/>
                <w:lang w:bidi="ar"/>
              </w:rPr>
              <w:t>，</w:t>
            </w:r>
            <w:r>
              <w:rPr>
                <w:color w:val="auto"/>
                <w:kern w:val="0"/>
                <w:sz w:val="18"/>
                <w:szCs w:val="18"/>
                <w:lang w:bidi="ar"/>
              </w:rPr>
              <w:t>不易变形</w:t>
            </w:r>
            <w:r>
              <w:rPr>
                <w:rFonts w:hint="eastAsia"/>
                <w:color w:val="auto"/>
                <w:kern w:val="0"/>
                <w:sz w:val="18"/>
                <w:szCs w:val="18"/>
                <w:lang w:bidi="ar"/>
              </w:rPr>
              <w:t>；</w:t>
            </w:r>
            <w:r>
              <w:rPr>
                <w:color w:val="auto"/>
                <w:kern w:val="0"/>
                <w:sz w:val="18"/>
                <w:szCs w:val="18"/>
                <w:lang w:bidi="ar"/>
              </w:rPr>
              <w:br w:type="textWrapping"/>
            </w:r>
            <w:r>
              <w:rPr>
                <w:rFonts w:hint="eastAsia"/>
                <w:b/>
                <w:bCs/>
                <w:color w:val="auto"/>
                <w:kern w:val="0"/>
                <w:sz w:val="18"/>
                <w:szCs w:val="18"/>
                <w:lang w:bidi="ar"/>
              </w:rPr>
              <w:t>（2）</w:t>
            </w:r>
            <w:r>
              <w:rPr>
                <w:b/>
                <w:bCs/>
                <w:color w:val="auto"/>
                <w:kern w:val="0"/>
                <w:sz w:val="18"/>
                <w:szCs w:val="18"/>
                <w:lang w:bidi="ar"/>
              </w:rPr>
              <w:t>抓手：</w:t>
            </w:r>
            <w:r>
              <w:rPr>
                <w:color w:val="auto"/>
                <w:kern w:val="0"/>
                <w:sz w:val="18"/>
                <w:szCs w:val="18"/>
                <w:lang w:bidi="ar"/>
              </w:rPr>
              <w:t>厚度1.5</w:t>
            </w:r>
            <w:r>
              <w:rPr>
                <w:rFonts w:hint="eastAsia"/>
                <w:color w:val="auto"/>
                <w:kern w:val="0"/>
                <w:sz w:val="18"/>
                <w:szCs w:val="18"/>
                <w:lang w:bidi="ar"/>
              </w:rPr>
              <w:t>cm</w:t>
            </w:r>
            <w:r>
              <w:rPr>
                <w:color w:val="auto"/>
                <w:kern w:val="0"/>
                <w:sz w:val="18"/>
                <w:szCs w:val="18"/>
                <w:lang w:bidi="ar"/>
              </w:rPr>
              <w:t>的PE塑料板</w:t>
            </w:r>
            <w:r>
              <w:rPr>
                <w:rFonts w:hint="eastAsia"/>
                <w:color w:val="auto"/>
                <w:kern w:val="0"/>
                <w:sz w:val="18"/>
                <w:szCs w:val="18"/>
                <w:lang w:bidi="ar"/>
              </w:rPr>
              <w:t>，</w:t>
            </w:r>
            <w:r>
              <w:rPr>
                <w:color w:val="auto"/>
                <w:kern w:val="0"/>
                <w:sz w:val="18"/>
                <w:szCs w:val="18"/>
                <w:lang w:bidi="ar"/>
              </w:rPr>
              <w:t>经全自动雕刻机雕刻而成，表面光滑，色泽艳丽（可选颜色多）</w:t>
            </w:r>
            <w:r>
              <w:rPr>
                <w:rFonts w:hint="eastAsia"/>
                <w:color w:val="auto"/>
                <w:kern w:val="0"/>
                <w:sz w:val="18"/>
                <w:szCs w:val="18"/>
                <w:lang w:bidi="ar"/>
              </w:rPr>
              <w:t>；</w:t>
            </w:r>
            <w:r>
              <w:rPr>
                <w:color w:val="auto"/>
                <w:kern w:val="0"/>
                <w:sz w:val="18"/>
                <w:szCs w:val="18"/>
                <w:lang w:bidi="ar"/>
              </w:rPr>
              <w:br w:type="textWrapping"/>
            </w:r>
            <w:r>
              <w:rPr>
                <w:rFonts w:hint="eastAsia"/>
                <w:b/>
                <w:bCs/>
                <w:color w:val="auto"/>
                <w:kern w:val="0"/>
                <w:sz w:val="18"/>
                <w:szCs w:val="18"/>
                <w:lang w:bidi="ar"/>
              </w:rPr>
              <w:t>（3）</w:t>
            </w:r>
            <w:r>
              <w:rPr>
                <w:b/>
                <w:bCs/>
                <w:color w:val="auto"/>
                <w:kern w:val="0"/>
                <w:sz w:val="18"/>
                <w:szCs w:val="18"/>
                <w:lang w:bidi="ar"/>
              </w:rPr>
              <w:t>钢管结构：</w:t>
            </w:r>
            <w:r>
              <w:rPr>
                <w:color w:val="auto"/>
                <w:kern w:val="0"/>
                <w:sz w:val="18"/>
                <w:szCs w:val="18"/>
                <w:lang w:bidi="ar"/>
              </w:rPr>
              <w:t>镀锌管ф50#、ф40#、ф32#等，壁厚2.2</w:t>
            </w:r>
            <w:r>
              <w:rPr>
                <w:rFonts w:hint="eastAsia"/>
                <w:color w:val="auto"/>
                <w:kern w:val="0"/>
                <w:sz w:val="18"/>
                <w:szCs w:val="18"/>
                <w:lang w:bidi="ar"/>
              </w:rPr>
              <w:t>~</w:t>
            </w:r>
            <w:r>
              <w:rPr>
                <w:color w:val="auto"/>
                <w:kern w:val="0"/>
                <w:sz w:val="18"/>
                <w:szCs w:val="18"/>
                <w:lang w:bidi="ar"/>
              </w:rPr>
              <w:t>2.6㎜</w:t>
            </w:r>
            <w:r>
              <w:rPr>
                <w:rFonts w:hint="eastAsia"/>
                <w:color w:val="auto"/>
                <w:kern w:val="0"/>
                <w:sz w:val="18"/>
                <w:szCs w:val="18"/>
                <w:lang w:bidi="ar"/>
              </w:rPr>
              <w:t>；</w:t>
            </w:r>
            <w:r>
              <w:rPr>
                <w:color w:val="auto"/>
                <w:kern w:val="0"/>
                <w:sz w:val="18"/>
                <w:szCs w:val="18"/>
                <w:lang w:bidi="ar"/>
              </w:rPr>
              <w:t>后面拉臂冷压0.8厚冲板经线切割而成，边缘无毛，不割手</w:t>
            </w:r>
            <w:r>
              <w:rPr>
                <w:rFonts w:hint="eastAsia"/>
                <w:color w:val="auto"/>
                <w:kern w:val="0"/>
                <w:sz w:val="18"/>
                <w:szCs w:val="18"/>
                <w:lang w:bidi="ar"/>
              </w:rPr>
              <w:t>；</w:t>
            </w:r>
            <w:r>
              <w:rPr>
                <w:color w:val="auto"/>
                <w:kern w:val="0"/>
                <w:sz w:val="18"/>
                <w:szCs w:val="18"/>
                <w:lang w:bidi="ar"/>
              </w:rPr>
              <w:t>所有钢管结构均经除油、抛沙二道工序</w:t>
            </w:r>
            <w:r>
              <w:rPr>
                <w:rFonts w:hint="eastAsia"/>
                <w:color w:val="auto"/>
                <w:kern w:val="0"/>
                <w:sz w:val="18"/>
                <w:szCs w:val="18"/>
                <w:lang w:bidi="ar"/>
              </w:rPr>
              <w:t>；</w:t>
            </w:r>
            <w:r>
              <w:rPr>
                <w:color w:val="auto"/>
                <w:kern w:val="0"/>
                <w:sz w:val="18"/>
                <w:szCs w:val="18"/>
                <w:lang w:bidi="ar"/>
              </w:rPr>
              <w:t>表面塑粉经静电、高温烘干而成，产品表里如一，色彩艳丽，抗紫外线、不腿色、耐高寒</w:t>
            </w:r>
            <w:r>
              <w:rPr>
                <w:rFonts w:hint="eastAsia"/>
                <w:color w:val="auto"/>
                <w:kern w:val="0"/>
                <w:sz w:val="18"/>
                <w:szCs w:val="18"/>
                <w:lang w:bidi="ar"/>
              </w:rPr>
              <w:t>；</w:t>
            </w:r>
            <w:r>
              <w:rPr>
                <w:color w:val="auto"/>
                <w:kern w:val="0"/>
                <w:sz w:val="18"/>
                <w:szCs w:val="18"/>
                <w:lang w:bidi="ar"/>
              </w:rPr>
              <w:br w:type="textWrapping"/>
            </w:r>
            <w:r>
              <w:rPr>
                <w:rFonts w:hint="eastAsia"/>
                <w:b/>
                <w:bCs/>
                <w:color w:val="auto"/>
                <w:kern w:val="0"/>
                <w:sz w:val="18"/>
                <w:szCs w:val="18"/>
                <w:lang w:bidi="ar"/>
              </w:rPr>
              <w:t>（4）</w:t>
            </w:r>
            <w:r>
              <w:rPr>
                <w:b/>
                <w:bCs/>
                <w:color w:val="auto"/>
                <w:kern w:val="0"/>
                <w:sz w:val="18"/>
                <w:szCs w:val="18"/>
                <w:lang w:bidi="ar"/>
              </w:rPr>
              <w:t>绳网：</w:t>
            </w:r>
            <w:r>
              <w:rPr>
                <w:color w:val="auto"/>
                <w:kern w:val="0"/>
                <w:sz w:val="18"/>
                <w:szCs w:val="18"/>
                <w:lang w:bidi="ar"/>
              </w:rPr>
              <w:t>航海船用缆绳，中芯镀铬钢丝外套胶管，外层覆以变色锦纶编织绳，强度大，抗磨损，耐腐蚀，安全性能好</w:t>
            </w:r>
            <w:r>
              <w:rPr>
                <w:rFonts w:hint="eastAsia"/>
                <w:color w:val="auto"/>
                <w:kern w:val="0"/>
                <w:sz w:val="18"/>
                <w:szCs w:val="18"/>
                <w:lang w:bidi="ar"/>
              </w:rPr>
              <w:t>；</w:t>
            </w:r>
            <w:r>
              <w:rPr>
                <w:color w:val="auto"/>
                <w:kern w:val="0"/>
                <w:sz w:val="18"/>
                <w:szCs w:val="18"/>
                <w:lang w:bidi="ar"/>
              </w:rPr>
              <w:br w:type="textWrapping"/>
            </w:r>
            <w:r>
              <w:rPr>
                <w:rFonts w:hint="eastAsia"/>
                <w:b/>
                <w:bCs/>
                <w:color w:val="auto"/>
                <w:kern w:val="0"/>
                <w:sz w:val="18"/>
                <w:szCs w:val="18"/>
                <w:lang w:bidi="ar"/>
              </w:rPr>
              <w:t>（5）</w:t>
            </w:r>
            <w:r>
              <w:rPr>
                <w:b/>
                <w:bCs/>
                <w:color w:val="auto"/>
                <w:kern w:val="0"/>
                <w:sz w:val="18"/>
                <w:szCs w:val="18"/>
                <w:lang w:bidi="ar"/>
              </w:rPr>
              <w:t>安装：</w:t>
            </w:r>
            <w:r>
              <w:rPr>
                <w:color w:val="auto"/>
                <w:kern w:val="0"/>
                <w:sz w:val="18"/>
                <w:szCs w:val="18"/>
                <w:lang w:bidi="ar"/>
              </w:rPr>
              <w:t>铝合金扣件连接，螺丝、膨胀螺丝304不锈钢</w:t>
            </w:r>
            <w:r>
              <w:rPr>
                <w:rFonts w:hint="eastAsia"/>
                <w:color w:val="auto"/>
                <w:kern w:val="0"/>
                <w:sz w:val="18"/>
                <w:szCs w:val="18"/>
                <w:lang w:bidi="ar"/>
              </w:rPr>
              <w:t>。</w:t>
            </w:r>
          </w:p>
          <w:p w14:paraId="3D2777D2">
            <w:pPr>
              <w:widowControl/>
              <w:snapToGrid w:val="0"/>
              <w:jc w:val="left"/>
              <w:textAlignment w:val="center"/>
              <w:rPr>
                <w:b/>
                <w:bCs/>
                <w:color w:val="auto"/>
                <w:kern w:val="0"/>
                <w:szCs w:val="21"/>
              </w:rPr>
            </w:pPr>
            <w:r>
              <w:rPr>
                <w:color w:val="auto"/>
                <w:kern w:val="0"/>
                <w:sz w:val="18"/>
                <w:szCs w:val="18"/>
                <w:lang w:bidi="ar"/>
              </w:rPr>
              <w:t>★</w:t>
            </w:r>
            <w:r>
              <w:rPr>
                <w:b/>
                <w:bCs/>
                <w:color w:val="auto"/>
                <w:kern w:val="0"/>
                <w:sz w:val="18"/>
                <w:szCs w:val="18"/>
                <w:lang w:bidi="ar"/>
              </w:rPr>
              <w:t>膨胀螺丝</w:t>
            </w:r>
            <w:r>
              <w:rPr>
                <w:rFonts w:hint="eastAsia"/>
                <w:b/>
                <w:bCs/>
                <w:color w:val="auto"/>
                <w:kern w:val="0"/>
                <w:sz w:val="18"/>
                <w:szCs w:val="18"/>
                <w:lang w:bidi="ar"/>
              </w:rPr>
              <w:t>：</w:t>
            </w:r>
            <w:r>
              <w:rPr>
                <w:color w:val="auto"/>
                <w:kern w:val="0"/>
                <w:sz w:val="18"/>
                <w:szCs w:val="18"/>
                <w:lang w:bidi="ar"/>
              </w:rPr>
              <w:t>洛氏硬度符合GB/T230.1-2018，抗拉强度、规定塑性延伸强度、断后伸长率符合GB/T228.1-2021</w:t>
            </w:r>
            <w:r>
              <w:rPr>
                <w:rFonts w:hint="eastAsia"/>
                <w:color w:val="auto"/>
                <w:kern w:val="0"/>
                <w:sz w:val="18"/>
                <w:szCs w:val="18"/>
                <w:lang w:bidi="ar"/>
              </w:rPr>
              <w:t>，</w:t>
            </w:r>
            <w:r>
              <w:rPr>
                <w:color w:val="auto"/>
                <w:kern w:val="0"/>
                <w:sz w:val="18"/>
                <w:szCs w:val="18"/>
                <w:lang w:bidi="ar"/>
              </w:rPr>
              <w:t>中性盐雾实验符合GB/T10125-2021</w:t>
            </w:r>
            <w:r>
              <w:rPr>
                <w:rFonts w:hint="eastAsia"/>
                <w:color w:val="auto"/>
                <w:kern w:val="0"/>
                <w:sz w:val="18"/>
                <w:szCs w:val="18"/>
                <w:lang w:bidi="ar"/>
              </w:rPr>
              <w:t>，</w:t>
            </w:r>
            <w:r>
              <w:rPr>
                <w:color w:val="auto"/>
                <w:kern w:val="0"/>
                <w:sz w:val="18"/>
                <w:szCs w:val="18"/>
                <w:lang w:bidi="ar"/>
              </w:rPr>
              <w:t>盐雾试验评级符合GB/T6461-2002，冲击测试符合GB/T 229-2020、密度测试符合GB/T 1423-1996</w:t>
            </w:r>
            <w:r>
              <w:rPr>
                <w:rFonts w:hint="eastAsia"/>
                <w:color w:val="auto"/>
                <w:kern w:val="0"/>
                <w:sz w:val="18"/>
                <w:szCs w:val="18"/>
                <w:lang w:bidi="ar"/>
              </w:rPr>
              <w:t>，</w:t>
            </w:r>
            <w:r>
              <w:rPr>
                <w:color w:val="auto"/>
                <w:kern w:val="0"/>
                <w:sz w:val="18"/>
                <w:szCs w:val="18"/>
                <w:lang w:bidi="ar"/>
              </w:rPr>
              <w:t>弯曲试验符合GB/T 232-2024</w:t>
            </w:r>
            <w:r>
              <w:rPr>
                <w:rFonts w:hint="eastAsia"/>
                <w:color w:val="auto"/>
                <w:kern w:val="0"/>
                <w:sz w:val="18"/>
                <w:szCs w:val="18"/>
                <w:lang w:bidi="ar"/>
              </w:rPr>
              <w:t>。</w:t>
            </w:r>
            <w:r>
              <w:rPr>
                <w:rFonts w:hint="eastAsia"/>
                <w:b/>
                <w:bCs/>
                <w:color w:val="auto"/>
                <w:kern w:val="0"/>
                <w:sz w:val="18"/>
                <w:szCs w:val="18"/>
                <w:lang w:bidi="ar"/>
              </w:rPr>
              <w:t>（提供第三方检测机构出具的带有CMA标志的检测报告）</w:t>
            </w:r>
          </w:p>
        </w:tc>
        <w:tc>
          <w:tcPr>
            <w:tcW w:w="555" w:type="dxa"/>
            <w:tcBorders>
              <w:top w:val="single" w:color="auto" w:sz="4" w:space="0"/>
              <w:left w:val="nil"/>
              <w:bottom w:val="single" w:color="auto" w:sz="4" w:space="0"/>
              <w:right w:val="single" w:color="auto" w:sz="4" w:space="0"/>
            </w:tcBorders>
            <w:shd w:val="clear" w:color="auto" w:fill="auto"/>
            <w:vAlign w:val="center"/>
          </w:tcPr>
          <w:p w14:paraId="62611071">
            <w:pPr>
              <w:widowControl/>
              <w:snapToGrid w:val="0"/>
              <w:jc w:val="center"/>
              <w:textAlignment w:val="center"/>
              <w:rPr>
                <w:b/>
                <w:bCs/>
                <w:color w:val="auto"/>
                <w:kern w:val="0"/>
                <w:szCs w:val="21"/>
                <w:lang w:bidi="ar"/>
              </w:rPr>
            </w:pPr>
            <w:r>
              <w:rPr>
                <w:color w:val="auto"/>
                <w:kern w:val="0"/>
                <w:szCs w:val="21"/>
                <w:lang w:bidi="ar"/>
              </w:rPr>
              <w:t>1</w:t>
            </w:r>
          </w:p>
        </w:tc>
        <w:tc>
          <w:tcPr>
            <w:tcW w:w="481" w:type="dxa"/>
            <w:tcBorders>
              <w:top w:val="single" w:color="auto" w:sz="4" w:space="0"/>
              <w:left w:val="nil"/>
              <w:bottom w:val="single" w:color="auto" w:sz="4" w:space="0"/>
              <w:right w:val="single" w:color="auto" w:sz="4" w:space="0"/>
            </w:tcBorders>
            <w:shd w:val="clear" w:color="auto" w:fill="auto"/>
            <w:vAlign w:val="center"/>
          </w:tcPr>
          <w:p w14:paraId="6B553AFA">
            <w:pPr>
              <w:widowControl/>
              <w:snapToGrid w:val="0"/>
              <w:jc w:val="center"/>
              <w:textAlignment w:val="center"/>
              <w:rPr>
                <w:b/>
                <w:bCs/>
                <w:color w:val="auto"/>
                <w:kern w:val="0"/>
                <w:szCs w:val="21"/>
                <w:lang w:bidi="ar"/>
              </w:rPr>
            </w:pPr>
            <w:r>
              <w:rPr>
                <w:color w:val="auto"/>
                <w:kern w:val="0"/>
                <w:szCs w:val="21"/>
                <w:lang w:bidi="ar"/>
              </w:rPr>
              <w:t>套</w:t>
            </w:r>
          </w:p>
        </w:tc>
      </w:tr>
      <w:tr w14:paraId="7FB41042">
        <w:tblPrEx>
          <w:tblCellMar>
            <w:top w:w="0" w:type="dxa"/>
            <w:left w:w="108" w:type="dxa"/>
            <w:bottom w:w="0" w:type="dxa"/>
            <w:right w:w="108" w:type="dxa"/>
          </w:tblCellMar>
        </w:tblPrEx>
        <w:trPr>
          <w:trHeight w:val="600"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40FBB335">
            <w:pPr>
              <w:widowControl/>
              <w:snapToGrid w:val="0"/>
              <w:jc w:val="center"/>
              <w:textAlignment w:val="center"/>
              <w:rPr>
                <w:color w:val="auto"/>
                <w:kern w:val="0"/>
                <w:szCs w:val="21"/>
              </w:rPr>
            </w:pPr>
            <w:r>
              <w:rPr>
                <w:color w:val="auto"/>
                <w:kern w:val="0"/>
                <w:szCs w:val="21"/>
                <w:lang w:bidi="ar"/>
              </w:rPr>
              <w:t>11</w:t>
            </w:r>
          </w:p>
        </w:tc>
        <w:tc>
          <w:tcPr>
            <w:tcW w:w="1065" w:type="dxa"/>
            <w:tcBorders>
              <w:top w:val="single" w:color="auto" w:sz="4" w:space="0"/>
              <w:left w:val="nil"/>
              <w:bottom w:val="single" w:color="auto" w:sz="4" w:space="0"/>
              <w:right w:val="single" w:color="auto" w:sz="4" w:space="0"/>
            </w:tcBorders>
            <w:shd w:val="clear" w:color="auto" w:fill="auto"/>
            <w:vAlign w:val="center"/>
          </w:tcPr>
          <w:p w14:paraId="71E11A07">
            <w:pPr>
              <w:widowControl/>
              <w:snapToGrid w:val="0"/>
              <w:jc w:val="center"/>
              <w:textAlignment w:val="center"/>
              <w:rPr>
                <w:color w:val="auto"/>
                <w:kern w:val="0"/>
                <w:szCs w:val="21"/>
              </w:rPr>
            </w:pPr>
            <w:r>
              <w:rPr>
                <w:color w:val="auto"/>
                <w:kern w:val="0"/>
                <w:szCs w:val="21"/>
                <w:lang w:bidi="ar"/>
              </w:rPr>
              <w:t>木墩</w:t>
            </w:r>
          </w:p>
        </w:tc>
        <w:tc>
          <w:tcPr>
            <w:tcW w:w="2048" w:type="dxa"/>
            <w:tcBorders>
              <w:top w:val="single" w:color="auto" w:sz="4" w:space="0"/>
              <w:left w:val="nil"/>
              <w:bottom w:val="single" w:color="auto" w:sz="4" w:space="0"/>
              <w:right w:val="single" w:color="auto" w:sz="4" w:space="0"/>
            </w:tcBorders>
            <w:shd w:val="clear" w:color="auto" w:fill="auto"/>
            <w:vAlign w:val="center"/>
          </w:tcPr>
          <w:p w14:paraId="3E4D5F3C">
            <w:pPr>
              <w:widowControl/>
              <w:snapToGrid w:val="0"/>
              <w:jc w:val="center"/>
              <w:textAlignment w:val="center"/>
              <w:rPr>
                <w:b/>
                <w:bCs/>
                <w:color w:val="auto"/>
                <w:kern w:val="0"/>
                <w:szCs w:val="21"/>
              </w:rPr>
            </w:pPr>
            <w:r>
              <w:rPr>
                <w:rFonts w:hint="eastAsia" w:ascii="宋体" w:hAnsi="宋体" w:cs="宋体"/>
                <w:color w:val="auto"/>
                <w:kern w:val="0"/>
                <w:sz w:val="22"/>
                <w:szCs w:val="22"/>
                <w:bdr w:val="single" w:color="000000" w:sz="4" w:space="0"/>
              </w:rPr>
              <w:drawing>
                <wp:anchor distT="0" distB="0" distL="114300" distR="114300" simplePos="0" relativeHeight="251666432" behindDoc="0" locked="0" layoutInCell="1" allowOverlap="1">
                  <wp:simplePos x="0" y="0"/>
                  <wp:positionH relativeFrom="column">
                    <wp:posOffset>93345</wp:posOffset>
                  </wp:positionH>
                  <wp:positionV relativeFrom="paragraph">
                    <wp:posOffset>61595</wp:posOffset>
                  </wp:positionV>
                  <wp:extent cx="1028700" cy="589280"/>
                  <wp:effectExtent l="0" t="0" r="0" b="1270"/>
                  <wp:wrapNone/>
                  <wp:docPr id="537" name="图片_8"/>
                  <wp:cNvGraphicFramePr/>
                  <a:graphic xmlns:a="http://schemas.openxmlformats.org/drawingml/2006/main">
                    <a:graphicData uri="http://schemas.openxmlformats.org/drawingml/2006/picture">
                      <pic:pic xmlns:pic="http://schemas.openxmlformats.org/drawingml/2006/picture">
                        <pic:nvPicPr>
                          <pic:cNvPr id="537" name="图片_8"/>
                          <pic:cNvPicPr/>
                        </pic:nvPicPr>
                        <pic:blipFill>
                          <a:blip r:embed="rId25"/>
                          <a:stretch>
                            <a:fillRect/>
                          </a:stretch>
                        </pic:blipFill>
                        <pic:spPr>
                          <a:xfrm>
                            <a:off x="0" y="0"/>
                            <a:ext cx="1028700" cy="589280"/>
                          </a:xfrm>
                          <a:prstGeom prst="rect">
                            <a:avLst/>
                          </a:prstGeom>
                          <a:noFill/>
                          <a:ln>
                            <a:noFill/>
                          </a:ln>
                        </pic:spPr>
                      </pic:pic>
                    </a:graphicData>
                  </a:graphic>
                </wp:anchor>
              </w:drawing>
            </w:r>
          </w:p>
        </w:tc>
        <w:tc>
          <w:tcPr>
            <w:tcW w:w="5126" w:type="dxa"/>
            <w:tcBorders>
              <w:top w:val="single" w:color="auto" w:sz="4" w:space="0"/>
              <w:left w:val="nil"/>
              <w:bottom w:val="single" w:color="auto" w:sz="4" w:space="0"/>
              <w:right w:val="single" w:color="auto" w:sz="4" w:space="0"/>
            </w:tcBorders>
            <w:shd w:val="clear" w:color="auto" w:fill="auto"/>
            <w:vAlign w:val="center"/>
          </w:tcPr>
          <w:p w14:paraId="14AF8A29">
            <w:pPr>
              <w:widowControl/>
              <w:snapToGrid w:val="0"/>
              <w:jc w:val="left"/>
              <w:textAlignment w:val="center"/>
              <w:rPr>
                <w:b/>
                <w:bCs/>
                <w:color w:val="auto"/>
                <w:kern w:val="0"/>
                <w:szCs w:val="21"/>
              </w:rPr>
            </w:pPr>
            <w:r>
              <w:rPr>
                <w:b/>
                <w:bCs/>
                <w:color w:val="auto"/>
                <w:kern w:val="0"/>
                <w:szCs w:val="21"/>
                <w:lang w:bidi="ar"/>
              </w:rPr>
              <w:t>规格：单个直径15</w:t>
            </w:r>
            <w:r>
              <w:rPr>
                <w:rFonts w:hint="eastAsia"/>
                <w:b/>
                <w:bCs/>
                <w:color w:val="auto"/>
                <w:kern w:val="0"/>
                <w:szCs w:val="21"/>
                <w:lang w:bidi="ar"/>
              </w:rPr>
              <w:t>cm</w:t>
            </w:r>
            <w:r>
              <w:rPr>
                <w:color w:val="auto"/>
                <w:kern w:val="0"/>
                <w:szCs w:val="21"/>
                <w:lang w:bidi="ar"/>
              </w:rPr>
              <w:br w:type="textWrapping"/>
            </w:r>
            <w:r>
              <w:rPr>
                <w:b/>
                <w:bCs/>
                <w:color w:val="auto"/>
                <w:kern w:val="0"/>
                <w:szCs w:val="21"/>
                <w:lang w:bidi="ar"/>
              </w:rPr>
              <w:t>主体</w:t>
            </w:r>
            <w:r>
              <w:rPr>
                <w:rFonts w:hint="eastAsia"/>
                <w:b/>
                <w:bCs/>
                <w:color w:val="auto"/>
                <w:kern w:val="0"/>
                <w:szCs w:val="21"/>
                <w:lang w:bidi="ar"/>
              </w:rPr>
              <w:t>：</w:t>
            </w:r>
            <w:r>
              <w:rPr>
                <w:color w:val="auto"/>
                <w:kern w:val="0"/>
                <w:szCs w:val="21"/>
                <w:lang w:bidi="ar"/>
              </w:rPr>
              <w:t>芬兰木材质，</w:t>
            </w:r>
            <w:r>
              <w:rPr>
                <w:rFonts w:hint="eastAsia"/>
                <w:color w:val="auto"/>
                <w:kern w:val="0"/>
                <w:szCs w:val="21"/>
                <w:lang w:bidi="ar"/>
              </w:rPr>
              <w:t>进行压、刨、铣、冲、防腐、防蛀等表面处理，原子灰三次刮灰抹平</w:t>
            </w:r>
            <w:r>
              <w:rPr>
                <w:color w:val="auto"/>
                <w:kern w:val="0"/>
                <w:szCs w:val="21"/>
                <w:lang w:bidi="ar"/>
              </w:rPr>
              <w:t>，并打磨光滑，表面喷涂三次聚氨脂清漆</w:t>
            </w:r>
            <w:r>
              <w:rPr>
                <w:rFonts w:hint="eastAsia"/>
                <w:color w:val="auto"/>
                <w:kern w:val="0"/>
                <w:szCs w:val="21"/>
                <w:lang w:bidi="ar"/>
              </w:rPr>
              <w:t>。</w:t>
            </w:r>
          </w:p>
        </w:tc>
        <w:tc>
          <w:tcPr>
            <w:tcW w:w="555" w:type="dxa"/>
            <w:tcBorders>
              <w:top w:val="single" w:color="auto" w:sz="4" w:space="0"/>
              <w:left w:val="nil"/>
              <w:bottom w:val="single" w:color="auto" w:sz="4" w:space="0"/>
              <w:right w:val="single" w:color="auto" w:sz="4" w:space="0"/>
            </w:tcBorders>
            <w:shd w:val="clear" w:color="auto" w:fill="auto"/>
            <w:vAlign w:val="center"/>
          </w:tcPr>
          <w:p w14:paraId="544E6CC5">
            <w:pPr>
              <w:widowControl/>
              <w:snapToGrid w:val="0"/>
              <w:jc w:val="center"/>
              <w:textAlignment w:val="center"/>
              <w:rPr>
                <w:b/>
                <w:bCs/>
                <w:color w:val="auto"/>
                <w:kern w:val="0"/>
                <w:szCs w:val="21"/>
                <w:lang w:bidi="ar"/>
              </w:rPr>
            </w:pPr>
            <w:r>
              <w:rPr>
                <w:color w:val="auto"/>
                <w:kern w:val="0"/>
                <w:szCs w:val="21"/>
                <w:lang w:bidi="ar"/>
              </w:rPr>
              <w:t>18</w:t>
            </w:r>
          </w:p>
        </w:tc>
        <w:tc>
          <w:tcPr>
            <w:tcW w:w="481" w:type="dxa"/>
            <w:tcBorders>
              <w:top w:val="single" w:color="auto" w:sz="4" w:space="0"/>
              <w:left w:val="nil"/>
              <w:bottom w:val="single" w:color="auto" w:sz="4" w:space="0"/>
              <w:right w:val="single" w:color="auto" w:sz="4" w:space="0"/>
            </w:tcBorders>
            <w:shd w:val="clear" w:color="auto" w:fill="auto"/>
            <w:vAlign w:val="center"/>
          </w:tcPr>
          <w:p w14:paraId="5A90D587">
            <w:pPr>
              <w:widowControl/>
              <w:snapToGrid w:val="0"/>
              <w:jc w:val="center"/>
              <w:textAlignment w:val="center"/>
              <w:rPr>
                <w:b/>
                <w:bCs/>
                <w:color w:val="auto"/>
                <w:kern w:val="0"/>
                <w:szCs w:val="21"/>
                <w:lang w:bidi="ar"/>
              </w:rPr>
            </w:pPr>
            <w:r>
              <w:rPr>
                <w:color w:val="auto"/>
                <w:kern w:val="0"/>
                <w:szCs w:val="21"/>
                <w:lang w:bidi="ar"/>
              </w:rPr>
              <w:t>个</w:t>
            </w:r>
          </w:p>
        </w:tc>
      </w:tr>
      <w:tr w14:paraId="363282F7">
        <w:tblPrEx>
          <w:tblCellMar>
            <w:top w:w="0" w:type="dxa"/>
            <w:left w:w="108" w:type="dxa"/>
            <w:bottom w:w="0" w:type="dxa"/>
            <w:right w:w="108" w:type="dxa"/>
          </w:tblCellMar>
        </w:tblPrEx>
        <w:trPr>
          <w:trHeight w:val="600"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1182A44E">
            <w:pPr>
              <w:widowControl/>
              <w:snapToGrid w:val="0"/>
              <w:jc w:val="center"/>
              <w:textAlignment w:val="center"/>
              <w:rPr>
                <w:color w:val="auto"/>
                <w:kern w:val="0"/>
                <w:szCs w:val="21"/>
              </w:rPr>
            </w:pPr>
            <w:r>
              <w:rPr>
                <w:color w:val="auto"/>
                <w:kern w:val="0"/>
                <w:szCs w:val="21"/>
                <w:lang w:bidi="ar"/>
              </w:rPr>
              <w:t>12</w:t>
            </w:r>
          </w:p>
        </w:tc>
        <w:tc>
          <w:tcPr>
            <w:tcW w:w="1065" w:type="dxa"/>
            <w:tcBorders>
              <w:top w:val="single" w:color="auto" w:sz="4" w:space="0"/>
              <w:left w:val="nil"/>
              <w:bottom w:val="single" w:color="auto" w:sz="4" w:space="0"/>
              <w:right w:val="single" w:color="auto" w:sz="4" w:space="0"/>
            </w:tcBorders>
            <w:shd w:val="clear" w:color="auto" w:fill="auto"/>
            <w:vAlign w:val="center"/>
          </w:tcPr>
          <w:p w14:paraId="7A1C621E">
            <w:pPr>
              <w:widowControl/>
              <w:snapToGrid w:val="0"/>
              <w:jc w:val="center"/>
              <w:textAlignment w:val="center"/>
              <w:rPr>
                <w:color w:val="auto"/>
                <w:kern w:val="0"/>
                <w:szCs w:val="21"/>
              </w:rPr>
            </w:pPr>
            <w:r>
              <w:rPr>
                <w:color w:val="auto"/>
                <w:kern w:val="0"/>
                <w:szCs w:val="21"/>
                <w:lang w:bidi="ar"/>
              </w:rPr>
              <w:t>传声筒</w:t>
            </w:r>
          </w:p>
        </w:tc>
        <w:tc>
          <w:tcPr>
            <w:tcW w:w="2048" w:type="dxa"/>
            <w:tcBorders>
              <w:top w:val="single" w:color="auto" w:sz="4" w:space="0"/>
              <w:left w:val="nil"/>
              <w:bottom w:val="single" w:color="auto" w:sz="4" w:space="0"/>
              <w:right w:val="single" w:color="auto" w:sz="4" w:space="0"/>
            </w:tcBorders>
            <w:shd w:val="clear" w:color="auto" w:fill="auto"/>
            <w:vAlign w:val="center"/>
          </w:tcPr>
          <w:p w14:paraId="5EF52361">
            <w:pPr>
              <w:widowControl/>
              <w:snapToGrid w:val="0"/>
              <w:jc w:val="center"/>
              <w:textAlignment w:val="center"/>
              <w:rPr>
                <w:b/>
                <w:bCs/>
                <w:color w:val="auto"/>
                <w:kern w:val="0"/>
                <w:szCs w:val="21"/>
              </w:rPr>
            </w:pPr>
            <w:r>
              <w:rPr>
                <w:rFonts w:hint="eastAsia" w:ascii="宋体" w:hAnsi="宋体" w:cs="宋体"/>
                <w:color w:val="auto"/>
                <w:kern w:val="0"/>
                <w:sz w:val="22"/>
                <w:szCs w:val="22"/>
                <w:bdr w:val="single" w:color="000000" w:sz="4" w:space="0"/>
              </w:rPr>
              <w:drawing>
                <wp:anchor distT="0" distB="0" distL="114300" distR="114300" simplePos="0" relativeHeight="251667456" behindDoc="0" locked="0" layoutInCell="1" allowOverlap="1">
                  <wp:simplePos x="0" y="0"/>
                  <wp:positionH relativeFrom="column">
                    <wp:posOffset>1270</wp:posOffset>
                  </wp:positionH>
                  <wp:positionV relativeFrom="paragraph">
                    <wp:posOffset>20955</wp:posOffset>
                  </wp:positionV>
                  <wp:extent cx="1212850" cy="610870"/>
                  <wp:effectExtent l="0" t="0" r="6350" b="17780"/>
                  <wp:wrapNone/>
                  <wp:docPr id="538" name="图片_10"/>
                  <wp:cNvGraphicFramePr/>
                  <a:graphic xmlns:a="http://schemas.openxmlformats.org/drawingml/2006/main">
                    <a:graphicData uri="http://schemas.openxmlformats.org/drawingml/2006/picture">
                      <pic:pic xmlns:pic="http://schemas.openxmlformats.org/drawingml/2006/picture">
                        <pic:nvPicPr>
                          <pic:cNvPr id="538" name="图片_10"/>
                          <pic:cNvPicPr/>
                        </pic:nvPicPr>
                        <pic:blipFill>
                          <a:blip r:embed="rId26"/>
                          <a:stretch>
                            <a:fillRect/>
                          </a:stretch>
                        </pic:blipFill>
                        <pic:spPr>
                          <a:xfrm>
                            <a:off x="0" y="0"/>
                            <a:ext cx="1212850" cy="610870"/>
                          </a:xfrm>
                          <a:prstGeom prst="rect">
                            <a:avLst/>
                          </a:prstGeom>
                          <a:noFill/>
                          <a:ln>
                            <a:noFill/>
                          </a:ln>
                        </pic:spPr>
                      </pic:pic>
                    </a:graphicData>
                  </a:graphic>
                </wp:anchor>
              </w:drawing>
            </w:r>
          </w:p>
        </w:tc>
        <w:tc>
          <w:tcPr>
            <w:tcW w:w="5126" w:type="dxa"/>
            <w:tcBorders>
              <w:top w:val="single" w:color="auto" w:sz="4" w:space="0"/>
              <w:left w:val="nil"/>
              <w:bottom w:val="single" w:color="auto" w:sz="4" w:space="0"/>
              <w:right w:val="single" w:color="auto" w:sz="4" w:space="0"/>
            </w:tcBorders>
            <w:shd w:val="clear" w:color="auto" w:fill="auto"/>
            <w:vAlign w:val="center"/>
          </w:tcPr>
          <w:p w14:paraId="2E3145AF">
            <w:pPr>
              <w:widowControl/>
              <w:snapToGrid w:val="0"/>
              <w:jc w:val="left"/>
              <w:textAlignment w:val="center"/>
              <w:rPr>
                <w:b/>
                <w:bCs/>
                <w:color w:val="auto"/>
                <w:kern w:val="0"/>
                <w:szCs w:val="21"/>
              </w:rPr>
            </w:pPr>
            <w:r>
              <w:rPr>
                <w:b/>
                <w:bCs/>
                <w:color w:val="auto"/>
                <w:kern w:val="0"/>
                <w:sz w:val="18"/>
                <w:szCs w:val="18"/>
                <w:lang w:bidi="ar"/>
              </w:rPr>
              <w:t>规格：220</w:t>
            </w:r>
            <w:r>
              <w:rPr>
                <w:rFonts w:hint="eastAsia"/>
                <w:b/>
                <w:bCs/>
                <w:color w:val="auto"/>
                <w:kern w:val="0"/>
                <w:sz w:val="18"/>
                <w:szCs w:val="18"/>
                <w:lang w:bidi="ar"/>
              </w:rPr>
              <w:t>×</w:t>
            </w:r>
            <w:r>
              <w:rPr>
                <w:b/>
                <w:bCs/>
                <w:color w:val="auto"/>
                <w:kern w:val="0"/>
                <w:sz w:val="18"/>
                <w:szCs w:val="18"/>
                <w:lang w:bidi="ar"/>
              </w:rPr>
              <w:t>110</w:t>
            </w:r>
            <w:r>
              <w:rPr>
                <w:rFonts w:hint="eastAsia"/>
                <w:b/>
                <w:bCs/>
                <w:color w:val="auto"/>
                <w:kern w:val="0"/>
                <w:sz w:val="18"/>
                <w:szCs w:val="18"/>
                <w:lang w:bidi="ar"/>
              </w:rPr>
              <w:t>cm</w:t>
            </w:r>
            <w:r>
              <w:rPr>
                <w:color w:val="auto"/>
                <w:kern w:val="0"/>
                <w:sz w:val="18"/>
                <w:szCs w:val="18"/>
                <w:lang w:bidi="ar"/>
              </w:rPr>
              <w:br w:type="textWrapping"/>
            </w:r>
            <w:r>
              <w:rPr>
                <w:b/>
                <w:bCs/>
                <w:color w:val="auto"/>
                <w:kern w:val="0"/>
                <w:sz w:val="18"/>
                <w:szCs w:val="18"/>
                <w:lang w:bidi="ar"/>
              </w:rPr>
              <w:t>主体</w:t>
            </w:r>
            <w:r>
              <w:rPr>
                <w:rFonts w:hint="eastAsia"/>
                <w:b/>
                <w:bCs/>
                <w:color w:val="auto"/>
                <w:kern w:val="0"/>
                <w:sz w:val="18"/>
                <w:szCs w:val="18"/>
                <w:lang w:bidi="ar"/>
              </w:rPr>
              <w:t>：</w:t>
            </w:r>
            <w:r>
              <w:rPr>
                <w:color w:val="auto"/>
                <w:kern w:val="0"/>
                <w:sz w:val="18"/>
                <w:szCs w:val="18"/>
                <w:lang w:bidi="ar"/>
              </w:rPr>
              <w:t>镀锌管材质</w:t>
            </w:r>
            <w:r>
              <w:rPr>
                <w:rFonts w:hint="eastAsia"/>
                <w:color w:val="auto"/>
                <w:kern w:val="0"/>
                <w:sz w:val="18"/>
                <w:szCs w:val="18"/>
                <w:lang w:bidi="ar"/>
              </w:rPr>
              <w:t>，</w:t>
            </w:r>
            <w:r>
              <w:rPr>
                <w:color w:val="auto"/>
                <w:kern w:val="0"/>
                <w:sz w:val="18"/>
                <w:szCs w:val="18"/>
                <w:lang w:bidi="ar"/>
              </w:rPr>
              <w:t>壁厚0.15</w:t>
            </w:r>
            <w:r>
              <w:rPr>
                <w:rFonts w:hint="eastAsia"/>
                <w:color w:val="auto"/>
                <w:kern w:val="0"/>
                <w:sz w:val="18"/>
                <w:szCs w:val="18"/>
                <w:lang w:bidi="ar"/>
              </w:rPr>
              <w:t>cm；</w:t>
            </w:r>
            <w:r>
              <w:rPr>
                <w:color w:val="auto"/>
                <w:kern w:val="0"/>
                <w:sz w:val="18"/>
                <w:szCs w:val="18"/>
                <w:lang w:bidi="ar"/>
              </w:rPr>
              <w:t>表面处理：CO2 气体保护焊、经喷丸技术处理、然后经过抛光处理、室外聚酯系树脂粉体涂装高温电磁烤漆、高温固化、表面光滑、抗紫外线、抗腐蚀、色彩鲜艳、不易脱落</w:t>
            </w:r>
            <w:r>
              <w:rPr>
                <w:rFonts w:hint="eastAsia"/>
                <w:color w:val="auto"/>
                <w:kern w:val="0"/>
                <w:sz w:val="18"/>
                <w:szCs w:val="18"/>
                <w:lang w:bidi="ar"/>
              </w:rPr>
              <w:t>。</w:t>
            </w:r>
          </w:p>
        </w:tc>
        <w:tc>
          <w:tcPr>
            <w:tcW w:w="555" w:type="dxa"/>
            <w:tcBorders>
              <w:top w:val="single" w:color="auto" w:sz="4" w:space="0"/>
              <w:left w:val="nil"/>
              <w:bottom w:val="single" w:color="auto" w:sz="4" w:space="0"/>
              <w:right w:val="single" w:color="auto" w:sz="4" w:space="0"/>
            </w:tcBorders>
            <w:shd w:val="clear" w:color="auto" w:fill="auto"/>
            <w:vAlign w:val="center"/>
          </w:tcPr>
          <w:p w14:paraId="79DDDA05">
            <w:pPr>
              <w:widowControl/>
              <w:snapToGrid w:val="0"/>
              <w:jc w:val="center"/>
              <w:textAlignment w:val="center"/>
              <w:rPr>
                <w:b/>
                <w:bCs/>
                <w:color w:val="auto"/>
                <w:kern w:val="0"/>
                <w:szCs w:val="21"/>
                <w:lang w:bidi="ar"/>
              </w:rPr>
            </w:pPr>
            <w:r>
              <w:rPr>
                <w:color w:val="auto"/>
                <w:kern w:val="0"/>
                <w:szCs w:val="21"/>
                <w:lang w:bidi="ar"/>
              </w:rPr>
              <w:t>1</w:t>
            </w:r>
          </w:p>
        </w:tc>
        <w:tc>
          <w:tcPr>
            <w:tcW w:w="481" w:type="dxa"/>
            <w:tcBorders>
              <w:top w:val="single" w:color="auto" w:sz="4" w:space="0"/>
              <w:left w:val="nil"/>
              <w:bottom w:val="single" w:color="auto" w:sz="4" w:space="0"/>
              <w:right w:val="single" w:color="auto" w:sz="4" w:space="0"/>
            </w:tcBorders>
            <w:shd w:val="clear" w:color="auto" w:fill="auto"/>
            <w:vAlign w:val="center"/>
          </w:tcPr>
          <w:p w14:paraId="0A8B3DAA">
            <w:pPr>
              <w:widowControl/>
              <w:snapToGrid w:val="0"/>
              <w:jc w:val="center"/>
              <w:textAlignment w:val="center"/>
              <w:rPr>
                <w:b/>
                <w:bCs/>
                <w:color w:val="auto"/>
                <w:kern w:val="0"/>
                <w:szCs w:val="21"/>
                <w:lang w:bidi="ar"/>
              </w:rPr>
            </w:pPr>
            <w:r>
              <w:rPr>
                <w:color w:val="auto"/>
                <w:kern w:val="0"/>
                <w:szCs w:val="21"/>
                <w:lang w:bidi="ar"/>
              </w:rPr>
              <w:t>组</w:t>
            </w:r>
          </w:p>
        </w:tc>
      </w:tr>
      <w:tr w14:paraId="77AE31A0">
        <w:tblPrEx>
          <w:tblCellMar>
            <w:top w:w="0" w:type="dxa"/>
            <w:left w:w="108" w:type="dxa"/>
            <w:bottom w:w="0" w:type="dxa"/>
            <w:right w:w="108" w:type="dxa"/>
          </w:tblCellMar>
        </w:tblPrEx>
        <w:trPr>
          <w:trHeight w:val="600"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48112211">
            <w:pPr>
              <w:widowControl/>
              <w:snapToGrid w:val="0"/>
              <w:jc w:val="center"/>
              <w:textAlignment w:val="center"/>
              <w:rPr>
                <w:color w:val="auto"/>
                <w:kern w:val="0"/>
                <w:szCs w:val="21"/>
              </w:rPr>
            </w:pPr>
            <w:r>
              <w:rPr>
                <w:color w:val="auto"/>
                <w:kern w:val="0"/>
                <w:szCs w:val="21"/>
                <w:lang w:bidi="ar"/>
              </w:rPr>
              <w:t>13</w:t>
            </w:r>
          </w:p>
        </w:tc>
        <w:tc>
          <w:tcPr>
            <w:tcW w:w="1065" w:type="dxa"/>
            <w:tcBorders>
              <w:top w:val="single" w:color="auto" w:sz="4" w:space="0"/>
              <w:left w:val="nil"/>
              <w:bottom w:val="single" w:color="auto" w:sz="4" w:space="0"/>
              <w:right w:val="single" w:color="auto" w:sz="4" w:space="0"/>
            </w:tcBorders>
            <w:shd w:val="clear" w:color="auto" w:fill="auto"/>
            <w:vAlign w:val="center"/>
          </w:tcPr>
          <w:p w14:paraId="76F2E56C">
            <w:pPr>
              <w:widowControl/>
              <w:snapToGrid w:val="0"/>
              <w:jc w:val="center"/>
              <w:textAlignment w:val="center"/>
              <w:rPr>
                <w:color w:val="auto"/>
                <w:kern w:val="0"/>
                <w:szCs w:val="21"/>
              </w:rPr>
            </w:pPr>
            <w:r>
              <w:rPr>
                <w:color w:val="auto"/>
                <w:kern w:val="0"/>
                <w:szCs w:val="21"/>
                <w:lang w:bidi="ar"/>
              </w:rPr>
              <w:t>光影三角屋</w:t>
            </w:r>
          </w:p>
        </w:tc>
        <w:tc>
          <w:tcPr>
            <w:tcW w:w="2048" w:type="dxa"/>
            <w:tcBorders>
              <w:top w:val="single" w:color="auto" w:sz="4" w:space="0"/>
              <w:left w:val="nil"/>
              <w:bottom w:val="single" w:color="auto" w:sz="4" w:space="0"/>
              <w:right w:val="single" w:color="auto" w:sz="4" w:space="0"/>
            </w:tcBorders>
            <w:shd w:val="clear" w:color="auto" w:fill="auto"/>
            <w:vAlign w:val="center"/>
          </w:tcPr>
          <w:p w14:paraId="7968E758">
            <w:pPr>
              <w:widowControl/>
              <w:snapToGrid w:val="0"/>
              <w:jc w:val="center"/>
              <w:textAlignment w:val="center"/>
              <w:rPr>
                <w:b/>
                <w:bCs/>
                <w:color w:val="auto"/>
                <w:kern w:val="0"/>
                <w:szCs w:val="21"/>
              </w:rPr>
            </w:pPr>
            <w:r>
              <w:rPr>
                <w:rFonts w:hint="eastAsia" w:ascii="宋体" w:hAnsi="宋体" w:cs="宋体"/>
                <w:color w:val="auto"/>
                <w:kern w:val="0"/>
                <w:sz w:val="22"/>
                <w:szCs w:val="22"/>
                <w:bdr w:val="single" w:color="000000" w:sz="4" w:space="0"/>
              </w:rPr>
              <w:drawing>
                <wp:anchor distT="0" distB="0" distL="114300" distR="114300" simplePos="0" relativeHeight="251668480" behindDoc="0" locked="0" layoutInCell="1" allowOverlap="1">
                  <wp:simplePos x="0" y="0"/>
                  <wp:positionH relativeFrom="column">
                    <wp:posOffset>274955</wp:posOffset>
                  </wp:positionH>
                  <wp:positionV relativeFrom="paragraph">
                    <wp:posOffset>59055</wp:posOffset>
                  </wp:positionV>
                  <wp:extent cx="728980" cy="840105"/>
                  <wp:effectExtent l="0" t="0" r="13970" b="17145"/>
                  <wp:wrapNone/>
                  <wp:docPr id="539" name="图片_13"/>
                  <wp:cNvGraphicFramePr/>
                  <a:graphic xmlns:a="http://schemas.openxmlformats.org/drawingml/2006/main">
                    <a:graphicData uri="http://schemas.openxmlformats.org/drawingml/2006/picture">
                      <pic:pic xmlns:pic="http://schemas.openxmlformats.org/drawingml/2006/picture">
                        <pic:nvPicPr>
                          <pic:cNvPr id="539" name="图片_13"/>
                          <pic:cNvPicPr/>
                        </pic:nvPicPr>
                        <pic:blipFill>
                          <a:blip r:embed="rId27"/>
                          <a:stretch>
                            <a:fillRect/>
                          </a:stretch>
                        </pic:blipFill>
                        <pic:spPr>
                          <a:xfrm>
                            <a:off x="0" y="0"/>
                            <a:ext cx="728980" cy="840105"/>
                          </a:xfrm>
                          <a:prstGeom prst="rect">
                            <a:avLst/>
                          </a:prstGeom>
                          <a:noFill/>
                          <a:ln>
                            <a:noFill/>
                          </a:ln>
                        </pic:spPr>
                      </pic:pic>
                    </a:graphicData>
                  </a:graphic>
                </wp:anchor>
              </w:drawing>
            </w:r>
          </w:p>
          <w:p w14:paraId="4C5CF559">
            <w:pPr>
              <w:widowControl/>
              <w:snapToGrid w:val="0"/>
              <w:jc w:val="center"/>
              <w:textAlignment w:val="center"/>
              <w:rPr>
                <w:color w:val="auto"/>
              </w:rPr>
            </w:pPr>
          </w:p>
          <w:p w14:paraId="2BB50063">
            <w:pPr>
              <w:snapToGrid w:val="0"/>
              <w:rPr>
                <w:color w:val="auto"/>
              </w:rPr>
            </w:pPr>
          </w:p>
        </w:tc>
        <w:tc>
          <w:tcPr>
            <w:tcW w:w="5126" w:type="dxa"/>
            <w:tcBorders>
              <w:top w:val="single" w:color="auto" w:sz="4" w:space="0"/>
              <w:left w:val="nil"/>
              <w:bottom w:val="single" w:color="auto" w:sz="4" w:space="0"/>
              <w:right w:val="single" w:color="auto" w:sz="4" w:space="0"/>
            </w:tcBorders>
            <w:shd w:val="clear" w:color="auto" w:fill="auto"/>
            <w:vAlign w:val="center"/>
          </w:tcPr>
          <w:p w14:paraId="4F145892">
            <w:pPr>
              <w:widowControl/>
              <w:snapToGrid w:val="0"/>
              <w:jc w:val="left"/>
              <w:textAlignment w:val="center"/>
              <w:rPr>
                <w:color w:val="auto"/>
                <w:kern w:val="0"/>
                <w:sz w:val="18"/>
                <w:szCs w:val="18"/>
                <w:lang w:bidi="ar"/>
              </w:rPr>
            </w:pPr>
            <w:r>
              <w:rPr>
                <w:b/>
                <w:bCs/>
                <w:color w:val="auto"/>
                <w:kern w:val="0"/>
                <w:sz w:val="18"/>
                <w:szCs w:val="18"/>
                <w:lang w:bidi="ar"/>
              </w:rPr>
              <w:t>规格180</w:t>
            </w:r>
            <w:r>
              <w:rPr>
                <w:rFonts w:hint="eastAsia"/>
                <w:b/>
                <w:bCs/>
                <w:color w:val="auto"/>
                <w:kern w:val="0"/>
                <w:sz w:val="18"/>
                <w:szCs w:val="18"/>
                <w:lang w:bidi="ar"/>
              </w:rPr>
              <w:t>×</w:t>
            </w:r>
            <w:r>
              <w:rPr>
                <w:b/>
                <w:bCs/>
                <w:color w:val="auto"/>
                <w:kern w:val="0"/>
                <w:sz w:val="18"/>
                <w:szCs w:val="18"/>
                <w:lang w:bidi="ar"/>
              </w:rPr>
              <w:t>200</w:t>
            </w:r>
            <w:r>
              <w:rPr>
                <w:rFonts w:hint="eastAsia"/>
                <w:b/>
                <w:bCs/>
                <w:color w:val="auto"/>
                <w:kern w:val="0"/>
                <w:sz w:val="18"/>
                <w:szCs w:val="18"/>
                <w:lang w:bidi="ar"/>
              </w:rPr>
              <w:t>×</w:t>
            </w:r>
            <w:r>
              <w:rPr>
                <w:b/>
                <w:bCs/>
                <w:color w:val="auto"/>
                <w:kern w:val="0"/>
                <w:sz w:val="18"/>
                <w:szCs w:val="18"/>
                <w:lang w:bidi="ar"/>
              </w:rPr>
              <w:t>180</w:t>
            </w:r>
            <w:r>
              <w:rPr>
                <w:rFonts w:hint="eastAsia"/>
                <w:b/>
                <w:bCs/>
                <w:color w:val="auto"/>
                <w:kern w:val="0"/>
                <w:sz w:val="18"/>
                <w:szCs w:val="18"/>
                <w:lang w:bidi="ar"/>
              </w:rPr>
              <w:t>cm</w:t>
            </w:r>
            <w:r>
              <w:rPr>
                <w:color w:val="auto"/>
                <w:kern w:val="0"/>
                <w:sz w:val="18"/>
                <w:szCs w:val="18"/>
                <w:lang w:bidi="ar"/>
              </w:rPr>
              <w:br w:type="textWrapping"/>
            </w:r>
            <w:r>
              <w:rPr>
                <w:rFonts w:hint="eastAsia"/>
                <w:color w:val="auto"/>
                <w:kern w:val="0"/>
                <w:sz w:val="18"/>
                <w:szCs w:val="18"/>
                <w:lang w:bidi="ar"/>
              </w:rPr>
              <w:t>（1）</w:t>
            </w:r>
            <w:r>
              <w:rPr>
                <w:b/>
                <w:bCs/>
                <w:color w:val="auto"/>
                <w:kern w:val="0"/>
                <w:sz w:val="18"/>
                <w:szCs w:val="18"/>
                <w:lang w:bidi="ar"/>
              </w:rPr>
              <w:t>主体</w:t>
            </w:r>
            <w:r>
              <w:rPr>
                <w:rFonts w:hint="eastAsia"/>
                <w:b/>
                <w:bCs/>
                <w:color w:val="auto"/>
                <w:kern w:val="0"/>
                <w:sz w:val="18"/>
                <w:szCs w:val="18"/>
                <w:lang w:bidi="ar"/>
              </w:rPr>
              <w:t>：</w:t>
            </w:r>
            <w:r>
              <w:rPr>
                <w:color w:val="auto"/>
                <w:kern w:val="0"/>
                <w:sz w:val="18"/>
                <w:szCs w:val="18"/>
                <w:lang w:bidi="ar"/>
              </w:rPr>
              <w:t>芬兰木材质，</w:t>
            </w:r>
            <w:r>
              <w:rPr>
                <w:rFonts w:hint="eastAsia"/>
                <w:color w:val="auto"/>
                <w:kern w:val="0"/>
                <w:sz w:val="18"/>
                <w:szCs w:val="18"/>
                <w:lang w:bidi="ar"/>
              </w:rPr>
              <w:t>进行压、刨、铣、冲、防腐、防蛀等表面处理，原子灰三次刮灰抹平</w:t>
            </w:r>
            <w:r>
              <w:rPr>
                <w:color w:val="auto"/>
                <w:kern w:val="0"/>
                <w:sz w:val="18"/>
                <w:szCs w:val="18"/>
                <w:lang w:bidi="ar"/>
              </w:rPr>
              <w:t>，并打磨光滑，表面喷涂三次聚氨脂清漆</w:t>
            </w:r>
            <w:r>
              <w:rPr>
                <w:rFonts w:hint="eastAsia"/>
                <w:color w:val="auto"/>
                <w:kern w:val="0"/>
                <w:sz w:val="18"/>
                <w:szCs w:val="18"/>
                <w:lang w:bidi="ar"/>
              </w:rPr>
              <w:t>；</w:t>
            </w:r>
            <w:r>
              <w:rPr>
                <w:color w:val="auto"/>
                <w:kern w:val="0"/>
                <w:sz w:val="18"/>
                <w:szCs w:val="18"/>
                <w:lang w:bidi="ar"/>
              </w:rPr>
              <w:br w:type="textWrapping"/>
            </w:r>
            <w:r>
              <w:rPr>
                <w:rFonts w:hint="eastAsia"/>
                <w:b/>
                <w:bCs/>
                <w:color w:val="auto"/>
                <w:kern w:val="0"/>
                <w:sz w:val="18"/>
                <w:szCs w:val="18"/>
                <w:lang w:bidi="ar"/>
              </w:rPr>
              <w:t>（2）</w:t>
            </w:r>
            <w:r>
              <w:rPr>
                <w:b/>
                <w:bCs/>
                <w:color w:val="auto"/>
                <w:kern w:val="0"/>
                <w:sz w:val="18"/>
                <w:szCs w:val="18"/>
                <w:lang w:bidi="ar"/>
              </w:rPr>
              <w:t>立柱：</w:t>
            </w:r>
            <w:r>
              <w:rPr>
                <w:color w:val="auto"/>
                <w:kern w:val="0"/>
                <w:sz w:val="18"/>
                <w:szCs w:val="18"/>
                <w:lang w:bidi="ar"/>
              </w:rPr>
              <w:t>5</w:t>
            </w:r>
            <w:r>
              <w:rPr>
                <w:rFonts w:hint="eastAsia"/>
                <w:color w:val="auto"/>
                <w:kern w:val="0"/>
                <w:sz w:val="18"/>
                <w:szCs w:val="18"/>
                <w:lang w:bidi="ar"/>
              </w:rPr>
              <w:t>×</w:t>
            </w:r>
            <w:r>
              <w:rPr>
                <w:color w:val="auto"/>
                <w:kern w:val="0"/>
                <w:sz w:val="18"/>
                <w:szCs w:val="18"/>
                <w:lang w:bidi="ar"/>
              </w:rPr>
              <w:t>5</w:t>
            </w:r>
            <w:r>
              <w:rPr>
                <w:rFonts w:hint="eastAsia"/>
                <w:color w:val="auto"/>
                <w:kern w:val="0"/>
                <w:sz w:val="18"/>
                <w:szCs w:val="18"/>
                <w:lang w:bidi="ar"/>
              </w:rPr>
              <w:t>cm</w:t>
            </w:r>
            <w:r>
              <w:rPr>
                <w:color w:val="auto"/>
                <w:kern w:val="0"/>
                <w:sz w:val="18"/>
                <w:szCs w:val="18"/>
                <w:lang w:bidi="ar"/>
              </w:rPr>
              <w:t>镀锌钢管，厚度2</w:t>
            </w:r>
            <w:r>
              <w:rPr>
                <w:rFonts w:hint="eastAsia"/>
                <w:color w:val="auto"/>
                <w:kern w:val="0"/>
                <w:sz w:val="18"/>
                <w:szCs w:val="18"/>
                <w:lang w:bidi="ar"/>
              </w:rPr>
              <w:t>mm</w:t>
            </w:r>
            <w:r>
              <w:rPr>
                <w:color w:val="auto"/>
                <w:kern w:val="0"/>
                <w:sz w:val="18"/>
                <w:szCs w:val="18"/>
                <w:lang w:bidi="ar"/>
              </w:rPr>
              <w:t>，辅助材料：2</w:t>
            </w:r>
            <w:r>
              <w:rPr>
                <w:rFonts w:hint="eastAsia"/>
                <w:color w:val="auto"/>
                <w:kern w:val="0"/>
                <w:sz w:val="18"/>
                <w:szCs w:val="18"/>
                <w:lang w:bidi="ar"/>
              </w:rPr>
              <w:t>×</w:t>
            </w:r>
            <w:r>
              <w:rPr>
                <w:color w:val="auto"/>
                <w:kern w:val="0"/>
                <w:sz w:val="18"/>
                <w:szCs w:val="18"/>
                <w:lang w:bidi="ar"/>
              </w:rPr>
              <w:t>4</w:t>
            </w:r>
            <w:r>
              <w:rPr>
                <w:rFonts w:hint="eastAsia"/>
                <w:color w:val="auto"/>
                <w:kern w:val="0"/>
                <w:sz w:val="18"/>
                <w:szCs w:val="18"/>
                <w:lang w:bidi="ar"/>
              </w:rPr>
              <w:t>cm</w:t>
            </w:r>
            <w:r>
              <w:rPr>
                <w:color w:val="auto"/>
                <w:kern w:val="0"/>
                <w:sz w:val="18"/>
                <w:szCs w:val="18"/>
                <w:lang w:bidi="ar"/>
              </w:rPr>
              <w:t>、3</w:t>
            </w:r>
            <w:r>
              <w:rPr>
                <w:rFonts w:hint="eastAsia"/>
                <w:color w:val="auto"/>
                <w:kern w:val="0"/>
                <w:sz w:val="18"/>
                <w:szCs w:val="18"/>
                <w:lang w:bidi="ar"/>
              </w:rPr>
              <w:t>×</w:t>
            </w:r>
            <w:r>
              <w:rPr>
                <w:color w:val="auto"/>
                <w:kern w:val="0"/>
                <w:sz w:val="18"/>
                <w:szCs w:val="18"/>
                <w:lang w:bidi="ar"/>
              </w:rPr>
              <w:t>5</w:t>
            </w:r>
            <w:r>
              <w:rPr>
                <w:rFonts w:hint="eastAsia"/>
                <w:color w:val="auto"/>
                <w:kern w:val="0"/>
                <w:sz w:val="18"/>
                <w:szCs w:val="18"/>
                <w:lang w:bidi="ar"/>
              </w:rPr>
              <w:t>cm</w:t>
            </w:r>
            <w:r>
              <w:rPr>
                <w:color w:val="auto"/>
                <w:kern w:val="0"/>
                <w:sz w:val="18"/>
                <w:szCs w:val="18"/>
                <w:lang w:bidi="ar"/>
              </w:rPr>
              <w:t>、2</w:t>
            </w:r>
            <w:r>
              <w:rPr>
                <w:rFonts w:hint="eastAsia"/>
                <w:color w:val="auto"/>
                <w:kern w:val="0"/>
                <w:sz w:val="18"/>
                <w:szCs w:val="18"/>
                <w:lang w:bidi="ar"/>
              </w:rPr>
              <w:t>×</w:t>
            </w:r>
            <w:r>
              <w:rPr>
                <w:color w:val="auto"/>
                <w:kern w:val="0"/>
                <w:sz w:val="18"/>
                <w:szCs w:val="18"/>
                <w:lang w:bidi="ar"/>
              </w:rPr>
              <w:t>2</w:t>
            </w:r>
            <w:r>
              <w:rPr>
                <w:rFonts w:hint="eastAsia"/>
                <w:color w:val="auto"/>
                <w:kern w:val="0"/>
                <w:sz w:val="18"/>
                <w:szCs w:val="18"/>
                <w:lang w:bidi="ar"/>
              </w:rPr>
              <w:t>cm</w:t>
            </w:r>
            <w:r>
              <w:rPr>
                <w:color w:val="auto"/>
                <w:kern w:val="0"/>
                <w:sz w:val="18"/>
                <w:szCs w:val="18"/>
                <w:lang w:bidi="ar"/>
              </w:rPr>
              <w:t>，厚度1.7</w:t>
            </w:r>
            <w:r>
              <w:rPr>
                <w:rFonts w:hint="eastAsia"/>
                <w:color w:val="auto"/>
                <w:kern w:val="0"/>
                <w:sz w:val="18"/>
                <w:szCs w:val="18"/>
                <w:lang w:bidi="ar"/>
              </w:rPr>
              <w:t>mm</w:t>
            </w:r>
            <w:r>
              <w:rPr>
                <w:color w:val="auto"/>
                <w:kern w:val="0"/>
                <w:sz w:val="18"/>
                <w:szCs w:val="18"/>
                <w:lang w:bidi="ar"/>
              </w:rPr>
              <w:t>，表面光滑，抗紫外光线能力强，色彩鲜艳，不易脱落，耐腐蚀</w:t>
            </w:r>
            <w:r>
              <w:rPr>
                <w:rFonts w:hint="eastAsia"/>
                <w:color w:val="auto"/>
                <w:kern w:val="0"/>
                <w:sz w:val="18"/>
                <w:szCs w:val="18"/>
                <w:lang w:bidi="ar"/>
              </w:rPr>
              <w:t>；</w:t>
            </w:r>
            <w:r>
              <w:rPr>
                <w:color w:val="auto"/>
                <w:kern w:val="0"/>
                <w:sz w:val="18"/>
                <w:szCs w:val="18"/>
                <w:lang w:bidi="ar"/>
              </w:rPr>
              <w:br w:type="textWrapping"/>
            </w:r>
            <w:r>
              <w:rPr>
                <w:rFonts w:hint="eastAsia"/>
                <w:b/>
                <w:bCs/>
                <w:color w:val="auto"/>
                <w:kern w:val="0"/>
                <w:sz w:val="18"/>
                <w:szCs w:val="18"/>
                <w:lang w:bidi="ar"/>
              </w:rPr>
              <w:t>（3）</w:t>
            </w:r>
            <w:r>
              <w:rPr>
                <w:b/>
                <w:bCs/>
                <w:color w:val="auto"/>
                <w:kern w:val="0"/>
                <w:sz w:val="18"/>
                <w:szCs w:val="18"/>
                <w:lang w:bidi="ar"/>
              </w:rPr>
              <w:t>边部</w:t>
            </w:r>
            <w:r>
              <w:rPr>
                <w:rFonts w:hint="eastAsia"/>
                <w:b/>
                <w:bCs/>
                <w:color w:val="auto"/>
                <w:kern w:val="0"/>
                <w:sz w:val="18"/>
                <w:szCs w:val="18"/>
                <w:lang w:bidi="ar"/>
              </w:rPr>
              <w:t>：</w:t>
            </w:r>
            <w:r>
              <w:rPr>
                <w:color w:val="auto"/>
                <w:kern w:val="0"/>
                <w:sz w:val="18"/>
                <w:szCs w:val="18"/>
                <w:lang w:bidi="ar"/>
              </w:rPr>
              <w:t>耐力板</w:t>
            </w:r>
            <w:r>
              <w:rPr>
                <w:rFonts w:hint="eastAsia"/>
                <w:color w:val="auto"/>
                <w:kern w:val="0"/>
                <w:sz w:val="18"/>
                <w:szCs w:val="18"/>
                <w:lang w:bidi="ar"/>
              </w:rPr>
              <w:t>，</w:t>
            </w:r>
            <w:r>
              <w:rPr>
                <w:color w:val="auto"/>
                <w:kern w:val="0"/>
                <w:sz w:val="18"/>
                <w:szCs w:val="18"/>
                <w:lang w:bidi="ar"/>
              </w:rPr>
              <w:t>厚度0.8</w:t>
            </w:r>
            <w:r>
              <w:rPr>
                <w:rFonts w:hint="eastAsia"/>
                <w:color w:val="auto"/>
                <w:kern w:val="0"/>
                <w:sz w:val="18"/>
                <w:szCs w:val="18"/>
                <w:lang w:bidi="ar"/>
              </w:rPr>
              <w:t>cm</w:t>
            </w:r>
            <w:r>
              <w:rPr>
                <w:color w:val="auto"/>
                <w:kern w:val="0"/>
                <w:sz w:val="18"/>
                <w:szCs w:val="18"/>
                <w:lang w:bidi="ar"/>
              </w:rPr>
              <w:t>，耐撞击、坚韧安全</w:t>
            </w:r>
            <w:r>
              <w:rPr>
                <w:rFonts w:hint="eastAsia"/>
                <w:color w:val="auto"/>
                <w:kern w:val="0"/>
                <w:sz w:val="18"/>
                <w:szCs w:val="18"/>
                <w:lang w:bidi="ar"/>
              </w:rPr>
              <w:t>；</w:t>
            </w:r>
            <w:r>
              <w:rPr>
                <w:color w:val="auto"/>
                <w:kern w:val="0"/>
                <w:sz w:val="18"/>
                <w:szCs w:val="18"/>
                <w:lang w:bidi="ar"/>
              </w:rPr>
              <w:br w:type="textWrapping"/>
            </w:r>
            <w:r>
              <w:rPr>
                <w:rFonts w:hint="eastAsia"/>
                <w:b/>
                <w:bCs/>
                <w:color w:val="auto"/>
                <w:kern w:val="0"/>
                <w:sz w:val="18"/>
                <w:szCs w:val="18"/>
                <w:lang w:bidi="ar"/>
              </w:rPr>
              <w:t>（4）</w:t>
            </w:r>
            <w:r>
              <w:rPr>
                <w:b/>
                <w:bCs/>
                <w:color w:val="auto"/>
                <w:kern w:val="0"/>
                <w:sz w:val="18"/>
                <w:szCs w:val="18"/>
                <w:lang w:bidi="ar"/>
              </w:rPr>
              <w:t>五金螺丝：</w:t>
            </w:r>
            <w:r>
              <w:rPr>
                <w:color w:val="auto"/>
                <w:kern w:val="0"/>
                <w:sz w:val="18"/>
                <w:szCs w:val="18"/>
                <w:lang w:bidi="ar"/>
              </w:rPr>
              <w:t>不锈钢304#子母螺丝，</w:t>
            </w:r>
            <w:r>
              <w:rPr>
                <w:rFonts w:hint="eastAsia"/>
                <w:color w:val="auto"/>
                <w:kern w:val="0"/>
                <w:sz w:val="18"/>
                <w:szCs w:val="18"/>
                <w:lang w:bidi="ar"/>
              </w:rPr>
              <w:t>410#燕尾自攻螺丝</w:t>
            </w:r>
            <w:r>
              <w:rPr>
                <w:color w:val="auto"/>
                <w:kern w:val="0"/>
                <w:sz w:val="18"/>
                <w:szCs w:val="18"/>
                <w:lang w:bidi="ar"/>
              </w:rPr>
              <w:t>，牢固，不易松动脱落及变形和损坏</w:t>
            </w:r>
            <w:r>
              <w:rPr>
                <w:rFonts w:hint="eastAsia"/>
                <w:color w:val="auto"/>
                <w:kern w:val="0"/>
                <w:sz w:val="18"/>
                <w:szCs w:val="18"/>
                <w:lang w:bidi="ar"/>
              </w:rPr>
              <w:t>；</w:t>
            </w:r>
          </w:p>
          <w:p w14:paraId="1D021652">
            <w:pPr>
              <w:widowControl/>
              <w:snapToGrid w:val="0"/>
              <w:jc w:val="left"/>
              <w:textAlignment w:val="center"/>
              <w:rPr>
                <w:b/>
                <w:bCs/>
                <w:color w:val="auto"/>
                <w:kern w:val="0"/>
                <w:sz w:val="18"/>
                <w:szCs w:val="18"/>
              </w:rPr>
            </w:pPr>
            <w:r>
              <w:rPr>
                <w:rFonts w:hint="eastAsia"/>
                <w:color w:val="auto"/>
                <w:kern w:val="0"/>
                <w:sz w:val="18"/>
                <w:szCs w:val="18"/>
                <w:lang w:bidi="ar"/>
              </w:rPr>
              <w:t>（5）</w:t>
            </w:r>
            <w:r>
              <w:rPr>
                <w:color w:val="auto"/>
                <w:kern w:val="0"/>
                <w:sz w:val="18"/>
                <w:szCs w:val="18"/>
                <w:lang w:bidi="ar"/>
              </w:rPr>
              <w:t>产品外表和内表以及儿童手指可触及处无毛刺及尖锐的棱角，</w:t>
            </w:r>
            <w:r>
              <w:rPr>
                <w:rFonts w:hint="eastAsia"/>
                <w:color w:val="auto"/>
                <w:kern w:val="0"/>
                <w:sz w:val="18"/>
                <w:szCs w:val="18"/>
                <w:lang w:bidi="ar"/>
              </w:rPr>
              <w:t>户外哑光漆油漆。</w:t>
            </w:r>
          </w:p>
        </w:tc>
        <w:tc>
          <w:tcPr>
            <w:tcW w:w="555" w:type="dxa"/>
            <w:tcBorders>
              <w:top w:val="single" w:color="auto" w:sz="4" w:space="0"/>
              <w:left w:val="nil"/>
              <w:bottom w:val="single" w:color="auto" w:sz="4" w:space="0"/>
              <w:right w:val="single" w:color="auto" w:sz="4" w:space="0"/>
            </w:tcBorders>
            <w:shd w:val="clear" w:color="auto" w:fill="auto"/>
            <w:vAlign w:val="center"/>
          </w:tcPr>
          <w:p w14:paraId="77DA2B01">
            <w:pPr>
              <w:widowControl/>
              <w:snapToGrid w:val="0"/>
              <w:jc w:val="center"/>
              <w:textAlignment w:val="center"/>
              <w:rPr>
                <w:b/>
                <w:bCs/>
                <w:color w:val="auto"/>
                <w:kern w:val="0"/>
                <w:szCs w:val="21"/>
                <w:lang w:bidi="ar"/>
              </w:rPr>
            </w:pPr>
            <w:r>
              <w:rPr>
                <w:color w:val="auto"/>
                <w:kern w:val="0"/>
                <w:szCs w:val="21"/>
                <w:lang w:bidi="ar"/>
              </w:rPr>
              <w:t>1</w:t>
            </w:r>
          </w:p>
        </w:tc>
        <w:tc>
          <w:tcPr>
            <w:tcW w:w="481" w:type="dxa"/>
            <w:tcBorders>
              <w:top w:val="single" w:color="auto" w:sz="4" w:space="0"/>
              <w:left w:val="nil"/>
              <w:bottom w:val="single" w:color="auto" w:sz="4" w:space="0"/>
              <w:right w:val="single" w:color="auto" w:sz="4" w:space="0"/>
            </w:tcBorders>
            <w:shd w:val="clear" w:color="auto" w:fill="auto"/>
            <w:vAlign w:val="center"/>
          </w:tcPr>
          <w:p w14:paraId="5A08D0F9">
            <w:pPr>
              <w:widowControl/>
              <w:snapToGrid w:val="0"/>
              <w:jc w:val="center"/>
              <w:textAlignment w:val="center"/>
              <w:rPr>
                <w:b/>
                <w:bCs/>
                <w:color w:val="auto"/>
                <w:kern w:val="0"/>
                <w:szCs w:val="21"/>
                <w:lang w:bidi="ar"/>
              </w:rPr>
            </w:pPr>
            <w:r>
              <w:rPr>
                <w:color w:val="auto"/>
                <w:kern w:val="0"/>
                <w:szCs w:val="21"/>
                <w:lang w:bidi="ar"/>
              </w:rPr>
              <w:t>套</w:t>
            </w:r>
          </w:p>
        </w:tc>
      </w:tr>
      <w:tr w14:paraId="470296C2">
        <w:tblPrEx>
          <w:tblCellMar>
            <w:top w:w="0" w:type="dxa"/>
            <w:left w:w="108" w:type="dxa"/>
            <w:bottom w:w="0" w:type="dxa"/>
            <w:right w:w="108" w:type="dxa"/>
          </w:tblCellMar>
        </w:tblPrEx>
        <w:trPr>
          <w:trHeight w:val="600"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3E2A48D2">
            <w:pPr>
              <w:widowControl/>
              <w:snapToGrid w:val="0"/>
              <w:jc w:val="center"/>
              <w:textAlignment w:val="center"/>
              <w:rPr>
                <w:color w:val="auto"/>
                <w:kern w:val="0"/>
                <w:szCs w:val="21"/>
              </w:rPr>
            </w:pPr>
            <w:r>
              <w:rPr>
                <w:color w:val="auto"/>
                <w:kern w:val="0"/>
                <w:szCs w:val="21"/>
                <w:lang w:bidi="ar"/>
              </w:rPr>
              <w:t>14</w:t>
            </w:r>
          </w:p>
        </w:tc>
        <w:tc>
          <w:tcPr>
            <w:tcW w:w="1065" w:type="dxa"/>
            <w:tcBorders>
              <w:top w:val="single" w:color="auto" w:sz="4" w:space="0"/>
              <w:left w:val="nil"/>
              <w:bottom w:val="single" w:color="auto" w:sz="4" w:space="0"/>
              <w:right w:val="single" w:color="auto" w:sz="4" w:space="0"/>
            </w:tcBorders>
            <w:shd w:val="clear" w:color="auto" w:fill="auto"/>
            <w:vAlign w:val="center"/>
          </w:tcPr>
          <w:p w14:paraId="366F4C7B">
            <w:pPr>
              <w:widowControl/>
              <w:snapToGrid w:val="0"/>
              <w:jc w:val="center"/>
              <w:textAlignment w:val="center"/>
              <w:rPr>
                <w:color w:val="auto"/>
                <w:kern w:val="0"/>
                <w:szCs w:val="21"/>
              </w:rPr>
            </w:pPr>
            <w:r>
              <w:rPr>
                <w:color w:val="auto"/>
                <w:kern w:val="0"/>
                <w:szCs w:val="21"/>
                <w:lang w:bidi="ar"/>
              </w:rPr>
              <w:t>厨房处理台</w:t>
            </w:r>
          </w:p>
        </w:tc>
        <w:tc>
          <w:tcPr>
            <w:tcW w:w="2048" w:type="dxa"/>
            <w:tcBorders>
              <w:top w:val="single" w:color="auto" w:sz="4" w:space="0"/>
              <w:left w:val="nil"/>
              <w:bottom w:val="single" w:color="auto" w:sz="4" w:space="0"/>
              <w:right w:val="single" w:color="auto" w:sz="4" w:space="0"/>
            </w:tcBorders>
            <w:shd w:val="clear" w:color="auto" w:fill="auto"/>
            <w:vAlign w:val="center"/>
          </w:tcPr>
          <w:p w14:paraId="3D03F077">
            <w:pPr>
              <w:widowControl/>
              <w:snapToGrid w:val="0"/>
              <w:jc w:val="center"/>
              <w:textAlignment w:val="center"/>
              <w:rPr>
                <w:b/>
                <w:bCs/>
                <w:color w:val="auto"/>
                <w:kern w:val="0"/>
                <w:szCs w:val="21"/>
              </w:rPr>
            </w:pPr>
            <w:r>
              <w:rPr>
                <w:rFonts w:hint="eastAsia" w:ascii="宋体" w:hAnsi="宋体" w:cs="宋体"/>
                <w:color w:val="auto"/>
                <w:kern w:val="0"/>
                <w:sz w:val="22"/>
                <w:szCs w:val="22"/>
                <w:bdr w:val="single" w:color="000000" w:sz="4" w:space="0"/>
              </w:rPr>
              <w:drawing>
                <wp:anchor distT="0" distB="0" distL="114300" distR="114300" simplePos="0" relativeHeight="251669504" behindDoc="0" locked="0" layoutInCell="1" allowOverlap="1">
                  <wp:simplePos x="0" y="0"/>
                  <wp:positionH relativeFrom="column">
                    <wp:posOffset>262255</wp:posOffset>
                  </wp:positionH>
                  <wp:positionV relativeFrom="paragraph">
                    <wp:posOffset>118745</wp:posOffset>
                  </wp:positionV>
                  <wp:extent cx="699135" cy="605790"/>
                  <wp:effectExtent l="0" t="0" r="5715" b="3810"/>
                  <wp:wrapNone/>
                  <wp:docPr id="540" name="图片_20"/>
                  <wp:cNvGraphicFramePr/>
                  <a:graphic xmlns:a="http://schemas.openxmlformats.org/drawingml/2006/main">
                    <a:graphicData uri="http://schemas.openxmlformats.org/drawingml/2006/picture">
                      <pic:pic xmlns:pic="http://schemas.openxmlformats.org/drawingml/2006/picture">
                        <pic:nvPicPr>
                          <pic:cNvPr id="540" name="图片_20"/>
                          <pic:cNvPicPr/>
                        </pic:nvPicPr>
                        <pic:blipFill>
                          <a:blip r:embed="rId28"/>
                          <a:stretch>
                            <a:fillRect/>
                          </a:stretch>
                        </pic:blipFill>
                        <pic:spPr>
                          <a:xfrm>
                            <a:off x="0" y="0"/>
                            <a:ext cx="699135" cy="605790"/>
                          </a:xfrm>
                          <a:prstGeom prst="rect">
                            <a:avLst/>
                          </a:prstGeom>
                          <a:noFill/>
                          <a:ln>
                            <a:noFill/>
                          </a:ln>
                        </pic:spPr>
                      </pic:pic>
                    </a:graphicData>
                  </a:graphic>
                </wp:anchor>
              </w:drawing>
            </w:r>
          </w:p>
        </w:tc>
        <w:tc>
          <w:tcPr>
            <w:tcW w:w="5126" w:type="dxa"/>
            <w:tcBorders>
              <w:top w:val="single" w:color="auto" w:sz="4" w:space="0"/>
              <w:left w:val="nil"/>
              <w:bottom w:val="single" w:color="auto" w:sz="4" w:space="0"/>
              <w:right w:val="single" w:color="auto" w:sz="4" w:space="0"/>
            </w:tcBorders>
            <w:shd w:val="clear" w:color="auto" w:fill="auto"/>
            <w:vAlign w:val="center"/>
          </w:tcPr>
          <w:p w14:paraId="4C3CB577">
            <w:pPr>
              <w:widowControl/>
              <w:snapToGrid w:val="0"/>
              <w:jc w:val="left"/>
              <w:textAlignment w:val="center"/>
              <w:rPr>
                <w:b/>
                <w:bCs/>
                <w:color w:val="auto"/>
                <w:kern w:val="0"/>
                <w:sz w:val="18"/>
                <w:szCs w:val="18"/>
              </w:rPr>
            </w:pPr>
            <w:r>
              <w:rPr>
                <w:b/>
                <w:bCs/>
                <w:color w:val="auto"/>
                <w:kern w:val="0"/>
                <w:sz w:val="18"/>
                <w:szCs w:val="18"/>
                <w:lang w:bidi="ar"/>
              </w:rPr>
              <w:t>规格：140</w:t>
            </w:r>
            <w:r>
              <w:rPr>
                <w:rFonts w:hint="eastAsia"/>
                <w:b/>
                <w:bCs/>
                <w:color w:val="auto"/>
                <w:kern w:val="0"/>
                <w:sz w:val="18"/>
                <w:szCs w:val="18"/>
                <w:lang w:bidi="ar"/>
              </w:rPr>
              <w:t>×</w:t>
            </w:r>
            <w:r>
              <w:rPr>
                <w:b/>
                <w:bCs/>
                <w:color w:val="auto"/>
                <w:kern w:val="0"/>
                <w:sz w:val="18"/>
                <w:szCs w:val="18"/>
                <w:lang w:bidi="ar"/>
              </w:rPr>
              <w:t>50</w:t>
            </w:r>
            <w:r>
              <w:rPr>
                <w:rFonts w:hint="eastAsia"/>
                <w:b/>
                <w:bCs/>
                <w:color w:val="auto"/>
                <w:kern w:val="0"/>
                <w:sz w:val="18"/>
                <w:szCs w:val="18"/>
                <w:lang w:bidi="ar"/>
              </w:rPr>
              <w:t>×</w:t>
            </w:r>
            <w:r>
              <w:rPr>
                <w:b/>
                <w:bCs/>
                <w:color w:val="auto"/>
                <w:kern w:val="0"/>
                <w:sz w:val="18"/>
                <w:szCs w:val="18"/>
                <w:lang w:bidi="ar"/>
              </w:rPr>
              <w:t>100</w:t>
            </w:r>
            <w:r>
              <w:rPr>
                <w:rFonts w:hint="eastAsia"/>
                <w:b/>
                <w:bCs/>
                <w:color w:val="auto"/>
                <w:kern w:val="0"/>
                <w:sz w:val="18"/>
                <w:szCs w:val="18"/>
                <w:lang w:bidi="ar"/>
              </w:rPr>
              <w:t>cm</w:t>
            </w:r>
            <w:r>
              <w:rPr>
                <w:b/>
                <w:bCs/>
                <w:color w:val="auto"/>
                <w:kern w:val="0"/>
                <w:sz w:val="18"/>
                <w:szCs w:val="18"/>
                <w:lang w:bidi="ar"/>
              </w:rPr>
              <w:br w:type="textWrapping"/>
            </w:r>
            <w:r>
              <w:rPr>
                <w:rFonts w:hint="eastAsia"/>
                <w:b/>
                <w:bCs/>
                <w:color w:val="auto"/>
                <w:kern w:val="0"/>
                <w:sz w:val="18"/>
                <w:szCs w:val="18"/>
                <w:lang w:bidi="ar"/>
              </w:rPr>
              <w:t>（1）</w:t>
            </w:r>
            <w:r>
              <w:rPr>
                <w:b/>
                <w:bCs/>
                <w:color w:val="auto"/>
                <w:kern w:val="0"/>
                <w:sz w:val="18"/>
                <w:szCs w:val="18"/>
                <w:lang w:bidi="ar"/>
              </w:rPr>
              <w:t>主体</w:t>
            </w:r>
            <w:r>
              <w:rPr>
                <w:rFonts w:hint="eastAsia"/>
                <w:b/>
                <w:bCs/>
                <w:color w:val="auto"/>
                <w:kern w:val="0"/>
                <w:sz w:val="18"/>
                <w:szCs w:val="18"/>
                <w:lang w:bidi="ar"/>
              </w:rPr>
              <w:t>：</w:t>
            </w:r>
            <w:r>
              <w:rPr>
                <w:color w:val="auto"/>
                <w:kern w:val="0"/>
                <w:sz w:val="18"/>
                <w:szCs w:val="18"/>
                <w:lang w:bidi="ar"/>
              </w:rPr>
              <w:t>芬兰木材质，立柱7</w:t>
            </w:r>
            <w:r>
              <w:rPr>
                <w:rFonts w:hint="eastAsia"/>
                <w:color w:val="auto"/>
                <w:kern w:val="0"/>
                <w:sz w:val="18"/>
                <w:szCs w:val="18"/>
                <w:lang w:bidi="ar"/>
              </w:rPr>
              <w:t>×</w:t>
            </w:r>
            <w:r>
              <w:rPr>
                <w:color w:val="auto"/>
                <w:kern w:val="0"/>
                <w:sz w:val="18"/>
                <w:szCs w:val="18"/>
                <w:lang w:bidi="ar"/>
              </w:rPr>
              <w:t>7</w:t>
            </w:r>
            <w:r>
              <w:rPr>
                <w:rFonts w:hint="eastAsia"/>
                <w:color w:val="auto"/>
                <w:kern w:val="0"/>
                <w:sz w:val="18"/>
                <w:szCs w:val="18"/>
                <w:lang w:bidi="ar"/>
              </w:rPr>
              <w:t>cm</w:t>
            </w:r>
            <w:r>
              <w:rPr>
                <w:color w:val="auto"/>
                <w:kern w:val="0"/>
                <w:sz w:val="18"/>
                <w:szCs w:val="18"/>
                <w:lang w:bidi="ar"/>
              </w:rPr>
              <w:t>，主板厚度2.8</w:t>
            </w:r>
            <w:r>
              <w:rPr>
                <w:rFonts w:hint="eastAsia"/>
                <w:color w:val="auto"/>
                <w:kern w:val="0"/>
                <w:sz w:val="18"/>
                <w:szCs w:val="18"/>
                <w:lang w:bidi="ar"/>
              </w:rPr>
              <w:t>cm</w:t>
            </w:r>
            <w:r>
              <w:rPr>
                <w:color w:val="auto"/>
                <w:kern w:val="0"/>
                <w:sz w:val="18"/>
                <w:szCs w:val="18"/>
                <w:lang w:bidi="ar"/>
              </w:rPr>
              <w:t>，辅助木板厚度2</w:t>
            </w:r>
            <w:r>
              <w:rPr>
                <w:rFonts w:hint="eastAsia"/>
                <w:color w:val="auto"/>
                <w:kern w:val="0"/>
                <w:sz w:val="18"/>
                <w:szCs w:val="18"/>
                <w:lang w:bidi="ar"/>
              </w:rPr>
              <w:t>cm</w:t>
            </w:r>
            <w:r>
              <w:rPr>
                <w:color w:val="auto"/>
                <w:kern w:val="0"/>
                <w:sz w:val="18"/>
                <w:szCs w:val="18"/>
                <w:lang w:bidi="ar"/>
              </w:rPr>
              <w:t>，</w:t>
            </w:r>
            <w:r>
              <w:rPr>
                <w:rFonts w:hint="eastAsia"/>
                <w:color w:val="auto"/>
                <w:kern w:val="0"/>
                <w:sz w:val="18"/>
                <w:szCs w:val="18"/>
                <w:lang w:bidi="ar"/>
              </w:rPr>
              <w:t>进行压、刨、铣、冲、防腐、防蛀等表面处理，原子灰三次刮灰抹平</w:t>
            </w:r>
            <w:r>
              <w:rPr>
                <w:color w:val="auto"/>
                <w:kern w:val="0"/>
                <w:sz w:val="18"/>
                <w:szCs w:val="18"/>
                <w:lang w:bidi="ar"/>
              </w:rPr>
              <w:t>，并打磨光滑，表面喷涂三次聚氨脂清漆</w:t>
            </w:r>
            <w:r>
              <w:rPr>
                <w:rFonts w:hint="eastAsia"/>
                <w:color w:val="auto"/>
                <w:kern w:val="0"/>
                <w:sz w:val="18"/>
                <w:szCs w:val="18"/>
                <w:lang w:bidi="ar"/>
              </w:rPr>
              <w:t>；</w:t>
            </w:r>
            <w:r>
              <w:rPr>
                <w:color w:val="auto"/>
                <w:kern w:val="0"/>
                <w:sz w:val="18"/>
                <w:szCs w:val="18"/>
                <w:lang w:bidi="ar"/>
              </w:rPr>
              <w:br w:type="textWrapping"/>
            </w:r>
            <w:r>
              <w:rPr>
                <w:rFonts w:hint="eastAsia"/>
                <w:b/>
                <w:bCs/>
                <w:color w:val="auto"/>
                <w:kern w:val="0"/>
                <w:sz w:val="18"/>
                <w:szCs w:val="18"/>
                <w:lang w:bidi="ar"/>
              </w:rPr>
              <w:t>（2）</w:t>
            </w:r>
            <w:r>
              <w:rPr>
                <w:b/>
                <w:bCs/>
                <w:color w:val="auto"/>
                <w:kern w:val="0"/>
                <w:sz w:val="18"/>
                <w:szCs w:val="18"/>
                <w:lang w:bidi="ar"/>
              </w:rPr>
              <w:t>涂鸦板：</w:t>
            </w:r>
            <w:r>
              <w:rPr>
                <w:color w:val="auto"/>
                <w:kern w:val="0"/>
                <w:sz w:val="18"/>
                <w:szCs w:val="18"/>
                <w:lang w:bidi="ar"/>
              </w:rPr>
              <w:t>厚度0.4</w:t>
            </w:r>
            <w:r>
              <w:rPr>
                <w:rFonts w:hint="eastAsia"/>
                <w:color w:val="auto"/>
                <w:kern w:val="0"/>
                <w:sz w:val="18"/>
                <w:szCs w:val="18"/>
                <w:lang w:bidi="ar"/>
              </w:rPr>
              <w:t>cm</w:t>
            </w:r>
            <w:r>
              <w:rPr>
                <w:color w:val="auto"/>
                <w:kern w:val="0"/>
                <w:sz w:val="18"/>
                <w:szCs w:val="18"/>
                <w:lang w:bidi="ar"/>
              </w:rPr>
              <w:t>的抗倍特板，可用于涂鸦，黑板上方窗口52</w:t>
            </w:r>
            <w:r>
              <w:rPr>
                <w:rFonts w:hint="eastAsia"/>
                <w:color w:val="auto"/>
                <w:kern w:val="0"/>
                <w:sz w:val="18"/>
                <w:szCs w:val="18"/>
                <w:lang w:bidi="ar"/>
              </w:rPr>
              <w:t>×</w:t>
            </w:r>
            <w:r>
              <w:rPr>
                <w:color w:val="auto"/>
                <w:kern w:val="0"/>
                <w:sz w:val="18"/>
                <w:szCs w:val="18"/>
                <w:lang w:bidi="ar"/>
              </w:rPr>
              <w:t>35</w:t>
            </w:r>
            <w:r>
              <w:rPr>
                <w:rFonts w:hint="eastAsia"/>
                <w:color w:val="auto"/>
                <w:kern w:val="0"/>
                <w:sz w:val="18"/>
                <w:szCs w:val="18"/>
                <w:lang w:bidi="ar"/>
              </w:rPr>
              <w:t>cm；</w:t>
            </w:r>
            <w:r>
              <w:rPr>
                <w:color w:val="auto"/>
                <w:kern w:val="0"/>
                <w:sz w:val="18"/>
                <w:szCs w:val="18"/>
                <w:lang w:bidi="ar"/>
              </w:rPr>
              <w:br w:type="textWrapping"/>
            </w:r>
            <w:r>
              <w:rPr>
                <w:rFonts w:hint="eastAsia"/>
                <w:b/>
                <w:bCs/>
                <w:color w:val="auto"/>
                <w:kern w:val="0"/>
                <w:sz w:val="18"/>
                <w:szCs w:val="18"/>
                <w:lang w:bidi="ar"/>
              </w:rPr>
              <w:t>（3）</w:t>
            </w:r>
            <w:r>
              <w:rPr>
                <w:b/>
                <w:bCs/>
                <w:color w:val="auto"/>
                <w:kern w:val="0"/>
                <w:sz w:val="18"/>
                <w:szCs w:val="18"/>
                <w:lang w:bidi="ar"/>
              </w:rPr>
              <w:t>五金螺丝：</w:t>
            </w:r>
            <w:r>
              <w:rPr>
                <w:color w:val="auto"/>
                <w:kern w:val="0"/>
                <w:sz w:val="18"/>
                <w:szCs w:val="18"/>
                <w:lang w:bidi="ar"/>
              </w:rPr>
              <w:t>不锈钢304#子母螺丝，</w:t>
            </w:r>
            <w:r>
              <w:rPr>
                <w:rFonts w:hint="eastAsia"/>
                <w:color w:val="auto"/>
                <w:kern w:val="0"/>
                <w:sz w:val="18"/>
                <w:szCs w:val="18"/>
                <w:lang w:bidi="ar"/>
              </w:rPr>
              <w:t>410#燕尾自攻螺丝</w:t>
            </w:r>
            <w:r>
              <w:rPr>
                <w:color w:val="auto"/>
                <w:kern w:val="0"/>
                <w:sz w:val="18"/>
                <w:szCs w:val="18"/>
                <w:lang w:bidi="ar"/>
              </w:rPr>
              <w:t>，牢固，不易松动脱落及变形和损坏</w:t>
            </w:r>
            <w:r>
              <w:rPr>
                <w:rFonts w:hint="eastAsia"/>
                <w:color w:val="auto"/>
                <w:kern w:val="0"/>
                <w:sz w:val="18"/>
                <w:szCs w:val="18"/>
                <w:lang w:bidi="ar"/>
              </w:rPr>
              <w:t>；</w:t>
            </w:r>
            <w:r>
              <w:rPr>
                <w:color w:val="auto"/>
                <w:kern w:val="0"/>
                <w:sz w:val="18"/>
                <w:szCs w:val="18"/>
                <w:lang w:bidi="ar"/>
              </w:rPr>
              <w:br w:type="textWrapping"/>
            </w:r>
            <w:r>
              <w:rPr>
                <w:rFonts w:hint="eastAsia"/>
                <w:color w:val="auto"/>
                <w:kern w:val="0"/>
                <w:sz w:val="18"/>
                <w:szCs w:val="18"/>
                <w:lang w:bidi="ar"/>
              </w:rPr>
              <w:t>（4）</w:t>
            </w:r>
            <w:r>
              <w:rPr>
                <w:color w:val="auto"/>
                <w:kern w:val="0"/>
                <w:sz w:val="18"/>
                <w:szCs w:val="18"/>
                <w:lang w:bidi="ar"/>
              </w:rPr>
              <w:t>产品外表和内表以及儿童手指可触及处无毛刺及尖锐的棱角，</w:t>
            </w:r>
            <w:r>
              <w:rPr>
                <w:rFonts w:hint="eastAsia"/>
                <w:color w:val="auto"/>
                <w:kern w:val="0"/>
                <w:sz w:val="18"/>
                <w:szCs w:val="18"/>
                <w:lang w:bidi="ar"/>
              </w:rPr>
              <w:t>户外哑光漆油漆。</w:t>
            </w:r>
          </w:p>
        </w:tc>
        <w:tc>
          <w:tcPr>
            <w:tcW w:w="555" w:type="dxa"/>
            <w:tcBorders>
              <w:top w:val="single" w:color="auto" w:sz="4" w:space="0"/>
              <w:left w:val="nil"/>
              <w:bottom w:val="single" w:color="auto" w:sz="4" w:space="0"/>
              <w:right w:val="single" w:color="auto" w:sz="4" w:space="0"/>
            </w:tcBorders>
            <w:shd w:val="clear" w:color="auto" w:fill="auto"/>
            <w:vAlign w:val="center"/>
          </w:tcPr>
          <w:p w14:paraId="432C16CB">
            <w:pPr>
              <w:widowControl/>
              <w:snapToGrid w:val="0"/>
              <w:jc w:val="center"/>
              <w:textAlignment w:val="center"/>
              <w:rPr>
                <w:b/>
                <w:bCs/>
                <w:color w:val="auto"/>
                <w:kern w:val="0"/>
                <w:szCs w:val="21"/>
                <w:lang w:bidi="ar"/>
              </w:rPr>
            </w:pPr>
            <w:r>
              <w:rPr>
                <w:color w:val="auto"/>
                <w:kern w:val="0"/>
                <w:szCs w:val="21"/>
                <w:lang w:bidi="ar"/>
              </w:rPr>
              <w:t>1</w:t>
            </w:r>
          </w:p>
        </w:tc>
        <w:tc>
          <w:tcPr>
            <w:tcW w:w="481" w:type="dxa"/>
            <w:tcBorders>
              <w:top w:val="single" w:color="auto" w:sz="4" w:space="0"/>
              <w:left w:val="nil"/>
              <w:bottom w:val="single" w:color="auto" w:sz="4" w:space="0"/>
              <w:right w:val="single" w:color="auto" w:sz="4" w:space="0"/>
            </w:tcBorders>
            <w:shd w:val="clear" w:color="auto" w:fill="auto"/>
            <w:vAlign w:val="center"/>
          </w:tcPr>
          <w:p w14:paraId="471D3445">
            <w:pPr>
              <w:widowControl/>
              <w:snapToGrid w:val="0"/>
              <w:jc w:val="center"/>
              <w:textAlignment w:val="center"/>
              <w:rPr>
                <w:b/>
                <w:bCs/>
                <w:color w:val="auto"/>
                <w:kern w:val="0"/>
                <w:szCs w:val="21"/>
                <w:lang w:bidi="ar"/>
              </w:rPr>
            </w:pPr>
            <w:r>
              <w:rPr>
                <w:color w:val="auto"/>
                <w:kern w:val="0"/>
                <w:szCs w:val="21"/>
                <w:lang w:bidi="ar"/>
              </w:rPr>
              <w:t>套</w:t>
            </w:r>
          </w:p>
        </w:tc>
      </w:tr>
      <w:tr w14:paraId="0948C284">
        <w:tblPrEx>
          <w:tblCellMar>
            <w:top w:w="0" w:type="dxa"/>
            <w:left w:w="108" w:type="dxa"/>
            <w:bottom w:w="0" w:type="dxa"/>
            <w:right w:w="108" w:type="dxa"/>
          </w:tblCellMar>
        </w:tblPrEx>
        <w:trPr>
          <w:trHeight w:val="600"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37E8F8D2">
            <w:pPr>
              <w:widowControl/>
              <w:snapToGrid w:val="0"/>
              <w:jc w:val="center"/>
              <w:textAlignment w:val="center"/>
              <w:rPr>
                <w:color w:val="auto"/>
                <w:kern w:val="0"/>
                <w:szCs w:val="21"/>
              </w:rPr>
            </w:pPr>
            <w:r>
              <w:rPr>
                <w:color w:val="auto"/>
                <w:kern w:val="0"/>
                <w:szCs w:val="21"/>
                <w:lang w:bidi="ar"/>
              </w:rPr>
              <w:t>15</w:t>
            </w:r>
          </w:p>
        </w:tc>
        <w:tc>
          <w:tcPr>
            <w:tcW w:w="1065" w:type="dxa"/>
            <w:tcBorders>
              <w:top w:val="single" w:color="auto" w:sz="4" w:space="0"/>
              <w:left w:val="nil"/>
              <w:bottom w:val="single" w:color="auto" w:sz="4" w:space="0"/>
              <w:right w:val="single" w:color="auto" w:sz="4" w:space="0"/>
            </w:tcBorders>
            <w:shd w:val="clear" w:color="auto" w:fill="auto"/>
            <w:vAlign w:val="center"/>
          </w:tcPr>
          <w:p w14:paraId="70D2CFEB">
            <w:pPr>
              <w:widowControl/>
              <w:snapToGrid w:val="0"/>
              <w:jc w:val="center"/>
              <w:textAlignment w:val="center"/>
              <w:rPr>
                <w:color w:val="auto"/>
                <w:kern w:val="0"/>
                <w:szCs w:val="21"/>
              </w:rPr>
            </w:pPr>
            <w:r>
              <w:rPr>
                <w:color w:val="auto"/>
                <w:kern w:val="0"/>
                <w:szCs w:val="21"/>
                <w:lang w:bidi="ar"/>
              </w:rPr>
              <w:br w:type="textWrapping"/>
            </w:r>
            <w:r>
              <w:rPr>
                <w:color w:val="auto"/>
                <w:kern w:val="0"/>
                <w:szCs w:val="21"/>
                <w:lang w:bidi="ar"/>
              </w:rPr>
              <w:t>蔬菜铺</w:t>
            </w:r>
          </w:p>
        </w:tc>
        <w:tc>
          <w:tcPr>
            <w:tcW w:w="2048" w:type="dxa"/>
            <w:tcBorders>
              <w:top w:val="single" w:color="auto" w:sz="4" w:space="0"/>
              <w:left w:val="nil"/>
              <w:bottom w:val="single" w:color="auto" w:sz="4" w:space="0"/>
              <w:right w:val="single" w:color="auto" w:sz="4" w:space="0"/>
            </w:tcBorders>
            <w:shd w:val="clear" w:color="auto" w:fill="auto"/>
            <w:vAlign w:val="center"/>
          </w:tcPr>
          <w:p w14:paraId="6CCC6315">
            <w:pPr>
              <w:widowControl/>
              <w:snapToGrid w:val="0"/>
              <w:jc w:val="center"/>
              <w:textAlignment w:val="center"/>
              <w:rPr>
                <w:b/>
                <w:bCs/>
                <w:color w:val="auto"/>
                <w:kern w:val="0"/>
                <w:szCs w:val="21"/>
              </w:rPr>
            </w:pPr>
            <w:r>
              <w:rPr>
                <w:rFonts w:hint="eastAsia" w:ascii="宋体" w:hAnsi="宋体" w:cs="宋体"/>
                <w:color w:val="auto"/>
                <w:kern w:val="0"/>
                <w:sz w:val="22"/>
                <w:szCs w:val="22"/>
                <w:bdr w:val="single" w:color="000000" w:sz="4" w:space="0"/>
              </w:rPr>
              <w:drawing>
                <wp:anchor distT="0" distB="0" distL="114300" distR="114300" simplePos="0" relativeHeight="251670528" behindDoc="0" locked="0" layoutInCell="1" allowOverlap="1">
                  <wp:simplePos x="0" y="0"/>
                  <wp:positionH relativeFrom="column">
                    <wp:posOffset>294640</wp:posOffset>
                  </wp:positionH>
                  <wp:positionV relativeFrom="paragraph">
                    <wp:posOffset>123825</wp:posOffset>
                  </wp:positionV>
                  <wp:extent cx="648335" cy="739140"/>
                  <wp:effectExtent l="0" t="0" r="18415" b="3810"/>
                  <wp:wrapNone/>
                  <wp:docPr id="541" name="图片_21"/>
                  <wp:cNvGraphicFramePr/>
                  <a:graphic xmlns:a="http://schemas.openxmlformats.org/drawingml/2006/main">
                    <a:graphicData uri="http://schemas.openxmlformats.org/drawingml/2006/picture">
                      <pic:pic xmlns:pic="http://schemas.openxmlformats.org/drawingml/2006/picture">
                        <pic:nvPicPr>
                          <pic:cNvPr id="541" name="图片_21"/>
                          <pic:cNvPicPr/>
                        </pic:nvPicPr>
                        <pic:blipFill>
                          <a:blip r:embed="rId29"/>
                          <a:stretch>
                            <a:fillRect/>
                          </a:stretch>
                        </pic:blipFill>
                        <pic:spPr>
                          <a:xfrm>
                            <a:off x="0" y="0"/>
                            <a:ext cx="648335" cy="739140"/>
                          </a:xfrm>
                          <a:prstGeom prst="rect">
                            <a:avLst/>
                          </a:prstGeom>
                          <a:noFill/>
                          <a:ln>
                            <a:noFill/>
                          </a:ln>
                        </pic:spPr>
                      </pic:pic>
                    </a:graphicData>
                  </a:graphic>
                </wp:anchor>
              </w:drawing>
            </w:r>
          </w:p>
        </w:tc>
        <w:tc>
          <w:tcPr>
            <w:tcW w:w="5126" w:type="dxa"/>
            <w:tcBorders>
              <w:top w:val="single" w:color="auto" w:sz="4" w:space="0"/>
              <w:left w:val="nil"/>
              <w:bottom w:val="single" w:color="auto" w:sz="4" w:space="0"/>
              <w:right w:val="single" w:color="auto" w:sz="4" w:space="0"/>
            </w:tcBorders>
            <w:shd w:val="clear" w:color="auto" w:fill="auto"/>
            <w:vAlign w:val="center"/>
          </w:tcPr>
          <w:p w14:paraId="3838B44F">
            <w:pPr>
              <w:widowControl/>
              <w:snapToGrid w:val="0"/>
              <w:jc w:val="left"/>
              <w:textAlignment w:val="center"/>
              <w:rPr>
                <w:b/>
                <w:bCs/>
                <w:color w:val="auto"/>
                <w:kern w:val="0"/>
                <w:sz w:val="18"/>
                <w:szCs w:val="18"/>
              </w:rPr>
            </w:pPr>
            <w:r>
              <w:rPr>
                <w:b/>
                <w:bCs/>
                <w:color w:val="auto"/>
                <w:kern w:val="0"/>
                <w:sz w:val="18"/>
                <w:szCs w:val="18"/>
                <w:lang w:bidi="ar"/>
              </w:rPr>
              <w:t>规格100</w:t>
            </w:r>
            <w:r>
              <w:rPr>
                <w:rFonts w:hint="eastAsia"/>
                <w:b/>
                <w:bCs/>
                <w:color w:val="auto"/>
                <w:kern w:val="0"/>
                <w:sz w:val="18"/>
                <w:szCs w:val="18"/>
                <w:lang w:bidi="ar"/>
              </w:rPr>
              <w:t>×</w:t>
            </w:r>
            <w:r>
              <w:rPr>
                <w:b/>
                <w:bCs/>
                <w:color w:val="auto"/>
                <w:kern w:val="0"/>
                <w:sz w:val="18"/>
                <w:szCs w:val="18"/>
                <w:lang w:bidi="ar"/>
              </w:rPr>
              <w:t>65</w:t>
            </w:r>
            <w:r>
              <w:rPr>
                <w:rFonts w:hint="eastAsia"/>
                <w:b/>
                <w:bCs/>
                <w:color w:val="auto"/>
                <w:kern w:val="0"/>
                <w:sz w:val="18"/>
                <w:szCs w:val="18"/>
                <w:lang w:bidi="ar"/>
              </w:rPr>
              <w:t>×</w:t>
            </w:r>
            <w:r>
              <w:rPr>
                <w:b/>
                <w:bCs/>
                <w:color w:val="auto"/>
                <w:kern w:val="0"/>
                <w:sz w:val="18"/>
                <w:szCs w:val="18"/>
                <w:lang w:bidi="ar"/>
              </w:rPr>
              <w:t>135</w:t>
            </w:r>
            <w:r>
              <w:rPr>
                <w:rFonts w:hint="eastAsia"/>
                <w:b/>
                <w:bCs/>
                <w:color w:val="auto"/>
                <w:kern w:val="0"/>
                <w:sz w:val="18"/>
                <w:szCs w:val="18"/>
                <w:lang w:bidi="ar"/>
              </w:rPr>
              <w:t>cm</w:t>
            </w:r>
            <w:r>
              <w:rPr>
                <w:rFonts w:hint="eastAsia"/>
                <w:color w:val="auto"/>
                <w:kern w:val="0"/>
                <w:sz w:val="18"/>
                <w:szCs w:val="18"/>
                <w:lang w:bidi="ar"/>
              </w:rPr>
              <w:t>；</w:t>
            </w:r>
            <w:r>
              <w:rPr>
                <w:color w:val="auto"/>
                <w:kern w:val="0"/>
                <w:sz w:val="18"/>
                <w:szCs w:val="18"/>
                <w:lang w:bidi="ar"/>
              </w:rPr>
              <w:br w:type="textWrapping"/>
            </w:r>
            <w:r>
              <w:rPr>
                <w:rFonts w:hint="eastAsia"/>
                <w:b/>
                <w:bCs/>
                <w:color w:val="auto"/>
                <w:kern w:val="0"/>
                <w:sz w:val="18"/>
                <w:szCs w:val="18"/>
                <w:lang w:bidi="ar"/>
              </w:rPr>
              <w:t>（1）</w:t>
            </w:r>
            <w:r>
              <w:rPr>
                <w:b/>
                <w:bCs/>
                <w:color w:val="auto"/>
                <w:kern w:val="0"/>
                <w:sz w:val="18"/>
                <w:szCs w:val="18"/>
                <w:lang w:bidi="ar"/>
              </w:rPr>
              <w:t>主体：</w:t>
            </w:r>
            <w:r>
              <w:rPr>
                <w:color w:val="auto"/>
                <w:kern w:val="0"/>
                <w:sz w:val="18"/>
                <w:szCs w:val="18"/>
                <w:lang w:bidi="ar"/>
              </w:rPr>
              <w:t>芬兰木材质，立柱：4</w:t>
            </w:r>
            <w:r>
              <w:rPr>
                <w:rFonts w:hint="eastAsia"/>
                <w:color w:val="auto"/>
                <w:kern w:val="0"/>
                <w:sz w:val="18"/>
                <w:szCs w:val="18"/>
                <w:lang w:bidi="ar"/>
              </w:rPr>
              <w:t>×</w:t>
            </w:r>
            <w:r>
              <w:rPr>
                <w:color w:val="auto"/>
                <w:kern w:val="0"/>
                <w:sz w:val="18"/>
                <w:szCs w:val="18"/>
                <w:lang w:bidi="ar"/>
              </w:rPr>
              <w:t>6</w:t>
            </w:r>
            <w:r>
              <w:rPr>
                <w:rFonts w:hint="eastAsia"/>
                <w:color w:val="auto"/>
                <w:kern w:val="0"/>
                <w:sz w:val="18"/>
                <w:szCs w:val="18"/>
                <w:lang w:bidi="ar"/>
              </w:rPr>
              <w:t>cm</w:t>
            </w:r>
            <w:r>
              <w:rPr>
                <w:color w:val="auto"/>
                <w:kern w:val="0"/>
                <w:sz w:val="18"/>
                <w:szCs w:val="18"/>
                <w:lang w:bidi="ar"/>
              </w:rPr>
              <w:t>，主板厚度：2.8</w:t>
            </w:r>
            <w:r>
              <w:rPr>
                <w:rFonts w:hint="eastAsia"/>
                <w:color w:val="auto"/>
                <w:kern w:val="0"/>
                <w:sz w:val="18"/>
                <w:szCs w:val="18"/>
                <w:lang w:bidi="ar"/>
              </w:rPr>
              <w:t>cm</w:t>
            </w:r>
            <w:r>
              <w:rPr>
                <w:color w:val="auto"/>
                <w:kern w:val="0"/>
                <w:sz w:val="18"/>
                <w:szCs w:val="18"/>
                <w:lang w:bidi="ar"/>
              </w:rPr>
              <w:t>，辅助木板厚度：2</w:t>
            </w:r>
            <w:r>
              <w:rPr>
                <w:rFonts w:hint="eastAsia"/>
                <w:color w:val="auto"/>
                <w:kern w:val="0"/>
                <w:sz w:val="18"/>
                <w:szCs w:val="18"/>
                <w:lang w:bidi="ar"/>
              </w:rPr>
              <w:t>cm</w:t>
            </w:r>
            <w:r>
              <w:rPr>
                <w:color w:val="auto"/>
                <w:kern w:val="0"/>
                <w:sz w:val="18"/>
                <w:szCs w:val="18"/>
                <w:lang w:bidi="ar"/>
              </w:rPr>
              <w:t>，</w:t>
            </w:r>
            <w:r>
              <w:rPr>
                <w:rFonts w:hint="eastAsia"/>
                <w:color w:val="auto"/>
                <w:kern w:val="0"/>
                <w:sz w:val="18"/>
                <w:szCs w:val="18"/>
                <w:lang w:bidi="ar"/>
              </w:rPr>
              <w:t>进行压、刨、铣、冲、防腐、防蛀等表面处理，原子灰三次刮灰抹平</w:t>
            </w:r>
            <w:r>
              <w:rPr>
                <w:color w:val="auto"/>
                <w:kern w:val="0"/>
                <w:sz w:val="18"/>
                <w:szCs w:val="18"/>
                <w:lang w:bidi="ar"/>
              </w:rPr>
              <w:t>，并打磨光滑，表面喷涂三次聚氨脂清漆</w:t>
            </w:r>
            <w:r>
              <w:rPr>
                <w:rFonts w:hint="eastAsia"/>
                <w:color w:val="auto"/>
                <w:kern w:val="0"/>
                <w:sz w:val="18"/>
                <w:szCs w:val="18"/>
                <w:lang w:bidi="ar"/>
              </w:rPr>
              <w:t>；</w:t>
            </w:r>
            <w:r>
              <w:rPr>
                <w:color w:val="auto"/>
                <w:kern w:val="0"/>
                <w:sz w:val="18"/>
                <w:szCs w:val="18"/>
                <w:lang w:bidi="ar"/>
              </w:rPr>
              <w:br w:type="textWrapping"/>
            </w:r>
            <w:r>
              <w:rPr>
                <w:rFonts w:hint="eastAsia"/>
                <w:b/>
                <w:bCs/>
                <w:color w:val="auto"/>
                <w:kern w:val="0"/>
                <w:sz w:val="18"/>
                <w:szCs w:val="18"/>
                <w:lang w:bidi="ar"/>
              </w:rPr>
              <w:t>（2）</w:t>
            </w:r>
            <w:r>
              <w:rPr>
                <w:b/>
                <w:bCs/>
                <w:color w:val="auto"/>
                <w:kern w:val="0"/>
                <w:sz w:val="18"/>
                <w:szCs w:val="18"/>
                <w:lang w:bidi="ar"/>
              </w:rPr>
              <w:t>顶部</w:t>
            </w:r>
            <w:r>
              <w:rPr>
                <w:rFonts w:hint="eastAsia"/>
                <w:b/>
                <w:bCs/>
                <w:color w:val="auto"/>
                <w:kern w:val="0"/>
                <w:sz w:val="18"/>
                <w:szCs w:val="18"/>
                <w:lang w:bidi="ar"/>
              </w:rPr>
              <w:t>：</w:t>
            </w:r>
            <w:r>
              <w:rPr>
                <w:color w:val="auto"/>
                <w:kern w:val="0"/>
                <w:sz w:val="18"/>
                <w:szCs w:val="18"/>
                <w:lang w:bidi="ar"/>
              </w:rPr>
              <w:t>涤纶防雨布</w:t>
            </w:r>
            <w:r>
              <w:rPr>
                <w:rFonts w:hint="eastAsia"/>
                <w:color w:val="auto"/>
                <w:kern w:val="0"/>
                <w:sz w:val="18"/>
                <w:szCs w:val="18"/>
                <w:lang w:bidi="ar"/>
              </w:rPr>
              <w:t>；</w:t>
            </w:r>
            <w:r>
              <w:rPr>
                <w:color w:val="auto"/>
                <w:kern w:val="0"/>
                <w:sz w:val="18"/>
                <w:szCs w:val="18"/>
                <w:lang w:bidi="ar"/>
              </w:rPr>
              <w:br w:type="textWrapping"/>
            </w:r>
            <w:r>
              <w:rPr>
                <w:rFonts w:hint="eastAsia"/>
                <w:b/>
                <w:bCs/>
                <w:color w:val="auto"/>
                <w:kern w:val="0"/>
                <w:sz w:val="18"/>
                <w:szCs w:val="18"/>
                <w:lang w:bidi="ar"/>
              </w:rPr>
              <w:t>（3）</w:t>
            </w:r>
            <w:r>
              <w:rPr>
                <w:b/>
                <w:bCs/>
                <w:color w:val="auto"/>
                <w:kern w:val="0"/>
                <w:sz w:val="18"/>
                <w:szCs w:val="18"/>
                <w:lang w:bidi="ar"/>
              </w:rPr>
              <w:t>耐力板：</w:t>
            </w:r>
            <w:r>
              <w:rPr>
                <w:color w:val="auto"/>
                <w:kern w:val="0"/>
                <w:sz w:val="18"/>
                <w:szCs w:val="18"/>
                <w:lang w:bidi="ar"/>
              </w:rPr>
              <w:t>厚度不少于0.4</w:t>
            </w:r>
            <w:r>
              <w:rPr>
                <w:rFonts w:hint="eastAsia"/>
                <w:color w:val="auto"/>
                <w:kern w:val="0"/>
                <w:sz w:val="18"/>
                <w:szCs w:val="18"/>
                <w:lang w:bidi="ar"/>
              </w:rPr>
              <w:t>cm；</w:t>
            </w:r>
            <w:r>
              <w:rPr>
                <w:color w:val="auto"/>
                <w:kern w:val="0"/>
                <w:sz w:val="18"/>
                <w:szCs w:val="18"/>
                <w:lang w:bidi="ar"/>
              </w:rPr>
              <w:br w:type="textWrapping"/>
            </w:r>
            <w:r>
              <w:rPr>
                <w:rFonts w:hint="eastAsia"/>
                <w:b/>
                <w:bCs/>
                <w:color w:val="auto"/>
                <w:kern w:val="0"/>
                <w:sz w:val="18"/>
                <w:szCs w:val="18"/>
                <w:lang w:bidi="ar"/>
              </w:rPr>
              <w:t>（4）</w:t>
            </w:r>
            <w:r>
              <w:rPr>
                <w:b/>
                <w:bCs/>
                <w:color w:val="auto"/>
                <w:kern w:val="0"/>
                <w:sz w:val="18"/>
                <w:szCs w:val="18"/>
                <w:lang w:bidi="ar"/>
              </w:rPr>
              <w:t>五金螺丝：</w:t>
            </w:r>
            <w:r>
              <w:rPr>
                <w:color w:val="auto"/>
                <w:kern w:val="0"/>
                <w:sz w:val="18"/>
                <w:szCs w:val="18"/>
                <w:lang w:bidi="ar"/>
              </w:rPr>
              <w:t>不锈钢304#子母螺丝，</w:t>
            </w:r>
            <w:r>
              <w:rPr>
                <w:rFonts w:hint="eastAsia"/>
                <w:color w:val="auto"/>
                <w:kern w:val="0"/>
                <w:sz w:val="18"/>
                <w:szCs w:val="18"/>
                <w:lang w:bidi="ar"/>
              </w:rPr>
              <w:t>410#燕尾自攻螺丝</w:t>
            </w:r>
            <w:r>
              <w:rPr>
                <w:color w:val="auto"/>
                <w:kern w:val="0"/>
                <w:sz w:val="18"/>
                <w:szCs w:val="18"/>
                <w:lang w:bidi="ar"/>
              </w:rPr>
              <w:t>，牢固，不易松动脱落及变形和损坏</w:t>
            </w:r>
            <w:r>
              <w:rPr>
                <w:rFonts w:hint="eastAsia"/>
                <w:color w:val="auto"/>
                <w:kern w:val="0"/>
                <w:sz w:val="18"/>
                <w:szCs w:val="18"/>
                <w:lang w:bidi="ar"/>
              </w:rPr>
              <w:t>：</w:t>
            </w:r>
            <w:r>
              <w:rPr>
                <w:color w:val="auto"/>
                <w:kern w:val="0"/>
                <w:sz w:val="18"/>
                <w:szCs w:val="18"/>
                <w:lang w:bidi="ar"/>
              </w:rPr>
              <w:br w:type="textWrapping"/>
            </w:r>
            <w:r>
              <w:rPr>
                <w:rFonts w:hint="eastAsia"/>
                <w:color w:val="auto"/>
                <w:kern w:val="0"/>
                <w:sz w:val="18"/>
                <w:szCs w:val="18"/>
                <w:lang w:bidi="ar"/>
              </w:rPr>
              <w:t>（5）</w:t>
            </w:r>
            <w:r>
              <w:rPr>
                <w:color w:val="auto"/>
                <w:kern w:val="0"/>
                <w:sz w:val="18"/>
                <w:szCs w:val="18"/>
                <w:lang w:bidi="ar"/>
              </w:rPr>
              <w:t>产品外表和内表以及儿童手指可触及处无毛刺及尖锐的棱角，</w:t>
            </w:r>
            <w:r>
              <w:rPr>
                <w:rFonts w:hint="eastAsia"/>
                <w:color w:val="auto"/>
                <w:kern w:val="0"/>
                <w:sz w:val="18"/>
                <w:szCs w:val="18"/>
                <w:lang w:bidi="ar"/>
              </w:rPr>
              <w:t>户外哑光漆油漆。</w:t>
            </w:r>
          </w:p>
        </w:tc>
        <w:tc>
          <w:tcPr>
            <w:tcW w:w="555" w:type="dxa"/>
            <w:tcBorders>
              <w:top w:val="single" w:color="auto" w:sz="4" w:space="0"/>
              <w:left w:val="nil"/>
              <w:bottom w:val="single" w:color="auto" w:sz="4" w:space="0"/>
              <w:right w:val="single" w:color="auto" w:sz="4" w:space="0"/>
            </w:tcBorders>
            <w:shd w:val="clear" w:color="auto" w:fill="auto"/>
            <w:vAlign w:val="center"/>
          </w:tcPr>
          <w:p w14:paraId="3DF3F5AC">
            <w:pPr>
              <w:widowControl/>
              <w:snapToGrid w:val="0"/>
              <w:jc w:val="center"/>
              <w:textAlignment w:val="center"/>
              <w:rPr>
                <w:b/>
                <w:bCs/>
                <w:color w:val="auto"/>
                <w:kern w:val="0"/>
                <w:szCs w:val="21"/>
                <w:lang w:bidi="ar"/>
              </w:rPr>
            </w:pPr>
            <w:r>
              <w:rPr>
                <w:color w:val="auto"/>
                <w:kern w:val="0"/>
                <w:szCs w:val="21"/>
                <w:lang w:bidi="ar"/>
              </w:rPr>
              <w:t>1</w:t>
            </w:r>
          </w:p>
        </w:tc>
        <w:tc>
          <w:tcPr>
            <w:tcW w:w="481" w:type="dxa"/>
            <w:tcBorders>
              <w:top w:val="single" w:color="auto" w:sz="4" w:space="0"/>
              <w:left w:val="nil"/>
              <w:bottom w:val="single" w:color="auto" w:sz="4" w:space="0"/>
              <w:right w:val="single" w:color="auto" w:sz="4" w:space="0"/>
            </w:tcBorders>
            <w:shd w:val="clear" w:color="auto" w:fill="auto"/>
            <w:vAlign w:val="center"/>
          </w:tcPr>
          <w:p w14:paraId="35CF3258">
            <w:pPr>
              <w:widowControl/>
              <w:snapToGrid w:val="0"/>
              <w:jc w:val="center"/>
              <w:textAlignment w:val="center"/>
              <w:rPr>
                <w:b/>
                <w:bCs/>
                <w:color w:val="auto"/>
                <w:kern w:val="0"/>
                <w:szCs w:val="21"/>
                <w:lang w:bidi="ar"/>
              </w:rPr>
            </w:pPr>
            <w:r>
              <w:rPr>
                <w:color w:val="auto"/>
                <w:kern w:val="0"/>
                <w:szCs w:val="21"/>
                <w:lang w:bidi="ar"/>
              </w:rPr>
              <w:t>套</w:t>
            </w:r>
          </w:p>
        </w:tc>
      </w:tr>
      <w:tr w14:paraId="5E7888C6">
        <w:tblPrEx>
          <w:tblCellMar>
            <w:top w:w="0" w:type="dxa"/>
            <w:left w:w="108" w:type="dxa"/>
            <w:bottom w:w="0" w:type="dxa"/>
            <w:right w:w="108" w:type="dxa"/>
          </w:tblCellMar>
        </w:tblPrEx>
        <w:trPr>
          <w:trHeight w:val="600"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22C96D12">
            <w:pPr>
              <w:widowControl/>
              <w:snapToGrid w:val="0"/>
              <w:jc w:val="center"/>
              <w:textAlignment w:val="center"/>
              <w:rPr>
                <w:color w:val="auto"/>
                <w:kern w:val="0"/>
                <w:szCs w:val="21"/>
              </w:rPr>
            </w:pPr>
            <w:r>
              <w:rPr>
                <w:color w:val="auto"/>
                <w:kern w:val="0"/>
                <w:szCs w:val="21"/>
                <w:lang w:bidi="ar"/>
              </w:rPr>
              <w:t>16</w:t>
            </w:r>
          </w:p>
        </w:tc>
        <w:tc>
          <w:tcPr>
            <w:tcW w:w="1065" w:type="dxa"/>
            <w:tcBorders>
              <w:top w:val="single" w:color="auto" w:sz="4" w:space="0"/>
              <w:left w:val="nil"/>
              <w:bottom w:val="single" w:color="auto" w:sz="4" w:space="0"/>
              <w:right w:val="single" w:color="auto" w:sz="4" w:space="0"/>
            </w:tcBorders>
            <w:shd w:val="clear" w:color="auto" w:fill="auto"/>
            <w:vAlign w:val="center"/>
          </w:tcPr>
          <w:p w14:paraId="3158AAF3">
            <w:pPr>
              <w:widowControl/>
              <w:snapToGrid w:val="0"/>
              <w:jc w:val="center"/>
              <w:textAlignment w:val="center"/>
              <w:rPr>
                <w:color w:val="auto"/>
                <w:kern w:val="0"/>
                <w:szCs w:val="21"/>
              </w:rPr>
            </w:pPr>
            <w:r>
              <w:rPr>
                <w:color w:val="auto"/>
                <w:kern w:val="0"/>
                <w:szCs w:val="21"/>
                <w:lang w:bidi="ar"/>
              </w:rPr>
              <w:t>鲜花铺</w:t>
            </w:r>
          </w:p>
        </w:tc>
        <w:tc>
          <w:tcPr>
            <w:tcW w:w="2048" w:type="dxa"/>
            <w:tcBorders>
              <w:top w:val="single" w:color="auto" w:sz="4" w:space="0"/>
              <w:left w:val="nil"/>
              <w:bottom w:val="single" w:color="auto" w:sz="4" w:space="0"/>
              <w:right w:val="single" w:color="auto" w:sz="4" w:space="0"/>
            </w:tcBorders>
            <w:shd w:val="clear" w:color="auto" w:fill="auto"/>
            <w:vAlign w:val="center"/>
          </w:tcPr>
          <w:p w14:paraId="17CA29A0">
            <w:pPr>
              <w:widowControl/>
              <w:snapToGrid w:val="0"/>
              <w:jc w:val="center"/>
              <w:textAlignment w:val="center"/>
              <w:rPr>
                <w:b/>
                <w:bCs/>
                <w:color w:val="auto"/>
                <w:kern w:val="0"/>
                <w:szCs w:val="21"/>
              </w:rPr>
            </w:pPr>
            <w:r>
              <w:rPr>
                <w:rFonts w:hint="eastAsia" w:ascii="宋体" w:hAnsi="宋体" w:cs="宋体"/>
                <w:color w:val="auto"/>
                <w:kern w:val="0"/>
                <w:sz w:val="22"/>
                <w:szCs w:val="22"/>
                <w:bdr w:val="single" w:color="000000" w:sz="4" w:space="0"/>
              </w:rPr>
              <w:drawing>
                <wp:anchor distT="0" distB="0" distL="114300" distR="114300" simplePos="0" relativeHeight="251671552" behindDoc="0" locked="0" layoutInCell="1" allowOverlap="1">
                  <wp:simplePos x="0" y="0"/>
                  <wp:positionH relativeFrom="column">
                    <wp:posOffset>310515</wp:posOffset>
                  </wp:positionH>
                  <wp:positionV relativeFrom="paragraph">
                    <wp:posOffset>29210</wp:posOffset>
                  </wp:positionV>
                  <wp:extent cx="546735" cy="677545"/>
                  <wp:effectExtent l="0" t="0" r="5715" b="8255"/>
                  <wp:wrapNone/>
                  <wp:docPr id="542" name="图片_22"/>
                  <wp:cNvGraphicFramePr/>
                  <a:graphic xmlns:a="http://schemas.openxmlformats.org/drawingml/2006/main">
                    <a:graphicData uri="http://schemas.openxmlformats.org/drawingml/2006/picture">
                      <pic:pic xmlns:pic="http://schemas.openxmlformats.org/drawingml/2006/picture">
                        <pic:nvPicPr>
                          <pic:cNvPr id="542" name="图片_22"/>
                          <pic:cNvPicPr/>
                        </pic:nvPicPr>
                        <pic:blipFill>
                          <a:blip r:embed="rId30"/>
                          <a:stretch>
                            <a:fillRect/>
                          </a:stretch>
                        </pic:blipFill>
                        <pic:spPr>
                          <a:xfrm>
                            <a:off x="0" y="0"/>
                            <a:ext cx="546735" cy="677545"/>
                          </a:xfrm>
                          <a:prstGeom prst="rect">
                            <a:avLst/>
                          </a:prstGeom>
                          <a:noFill/>
                          <a:ln>
                            <a:noFill/>
                          </a:ln>
                        </pic:spPr>
                      </pic:pic>
                    </a:graphicData>
                  </a:graphic>
                </wp:anchor>
              </w:drawing>
            </w:r>
          </w:p>
        </w:tc>
        <w:tc>
          <w:tcPr>
            <w:tcW w:w="5126" w:type="dxa"/>
            <w:tcBorders>
              <w:top w:val="single" w:color="auto" w:sz="4" w:space="0"/>
              <w:left w:val="nil"/>
              <w:bottom w:val="single" w:color="auto" w:sz="4" w:space="0"/>
              <w:right w:val="single" w:color="auto" w:sz="4" w:space="0"/>
            </w:tcBorders>
            <w:shd w:val="clear" w:color="auto" w:fill="auto"/>
            <w:vAlign w:val="center"/>
          </w:tcPr>
          <w:p w14:paraId="61A0CD94">
            <w:pPr>
              <w:widowControl/>
              <w:snapToGrid w:val="0"/>
              <w:jc w:val="left"/>
              <w:textAlignment w:val="center"/>
              <w:rPr>
                <w:b/>
                <w:bCs/>
                <w:color w:val="auto"/>
                <w:kern w:val="0"/>
                <w:sz w:val="18"/>
                <w:szCs w:val="18"/>
              </w:rPr>
            </w:pPr>
            <w:r>
              <w:rPr>
                <w:b/>
                <w:bCs/>
                <w:color w:val="auto"/>
                <w:kern w:val="0"/>
                <w:sz w:val="18"/>
                <w:szCs w:val="18"/>
                <w:lang w:bidi="ar"/>
              </w:rPr>
              <w:t>规格100</w:t>
            </w:r>
            <w:r>
              <w:rPr>
                <w:rFonts w:hint="eastAsia"/>
                <w:b/>
                <w:bCs/>
                <w:color w:val="auto"/>
                <w:kern w:val="0"/>
                <w:sz w:val="18"/>
                <w:szCs w:val="18"/>
                <w:lang w:bidi="ar"/>
              </w:rPr>
              <w:t>×</w:t>
            </w:r>
            <w:r>
              <w:rPr>
                <w:b/>
                <w:bCs/>
                <w:color w:val="auto"/>
                <w:kern w:val="0"/>
                <w:sz w:val="18"/>
                <w:szCs w:val="18"/>
                <w:lang w:bidi="ar"/>
              </w:rPr>
              <w:t>65</w:t>
            </w:r>
            <w:r>
              <w:rPr>
                <w:rFonts w:hint="eastAsia"/>
                <w:b/>
                <w:bCs/>
                <w:color w:val="auto"/>
                <w:kern w:val="0"/>
                <w:sz w:val="18"/>
                <w:szCs w:val="18"/>
                <w:lang w:bidi="ar"/>
              </w:rPr>
              <w:t>×</w:t>
            </w:r>
            <w:r>
              <w:rPr>
                <w:b/>
                <w:bCs/>
                <w:color w:val="auto"/>
                <w:kern w:val="0"/>
                <w:sz w:val="18"/>
                <w:szCs w:val="18"/>
                <w:lang w:bidi="ar"/>
              </w:rPr>
              <w:t>135</w:t>
            </w:r>
            <w:r>
              <w:rPr>
                <w:rFonts w:hint="eastAsia"/>
                <w:b/>
                <w:bCs/>
                <w:color w:val="auto"/>
                <w:kern w:val="0"/>
                <w:sz w:val="18"/>
                <w:szCs w:val="18"/>
                <w:lang w:bidi="ar"/>
              </w:rPr>
              <w:t>cm</w:t>
            </w:r>
            <w:r>
              <w:rPr>
                <w:color w:val="auto"/>
                <w:kern w:val="0"/>
                <w:sz w:val="18"/>
                <w:szCs w:val="18"/>
                <w:lang w:bidi="ar"/>
              </w:rPr>
              <w:br w:type="textWrapping"/>
            </w:r>
            <w:r>
              <w:rPr>
                <w:rFonts w:hint="eastAsia"/>
                <w:b/>
                <w:bCs/>
                <w:color w:val="auto"/>
                <w:kern w:val="0"/>
                <w:sz w:val="18"/>
                <w:szCs w:val="18"/>
                <w:lang w:bidi="ar"/>
              </w:rPr>
              <w:t>（1）</w:t>
            </w:r>
            <w:r>
              <w:rPr>
                <w:b/>
                <w:bCs/>
                <w:color w:val="auto"/>
                <w:kern w:val="0"/>
                <w:sz w:val="18"/>
                <w:szCs w:val="18"/>
                <w:lang w:bidi="ar"/>
              </w:rPr>
              <w:t>主体：</w:t>
            </w:r>
            <w:r>
              <w:rPr>
                <w:color w:val="auto"/>
                <w:kern w:val="0"/>
                <w:sz w:val="18"/>
                <w:szCs w:val="18"/>
                <w:lang w:bidi="ar"/>
              </w:rPr>
              <w:t>芬兰木材质，立柱：4</w:t>
            </w:r>
            <w:r>
              <w:rPr>
                <w:rFonts w:hint="eastAsia"/>
                <w:color w:val="auto"/>
                <w:kern w:val="0"/>
                <w:sz w:val="18"/>
                <w:szCs w:val="18"/>
                <w:lang w:bidi="ar"/>
              </w:rPr>
              <w:t>×</w:t>
            </w:r>
            <w:r>
              <w:rPr>
                <w:color w:val="auto"/>
                <w:kern w:val="0"/>
                <w:sz w:val="18"/>
                <w:szCs w:val="18"/>
                <w:lang w:bidi="ar"/>
              </w:rPr>
              <w:t>6</w:t>
            </w:r>
            <w:r>
              <w:rPr>
                <w:rFonts w:hint="eastAsia"/>
                <w:color w:val="auto"/>
                <w:kern w:val="0"/>
                <w:sz w:val="18"/>
                <w:szCs w:val="18"/>
                <w:lang w:bidi="ar"/>
              </w:rPr>
              <w:t>cm</w:t>
            </w:r>
            <w:r>
              <w:rPr>
                <w:color w:val="auto"/>
                <w:kern w:val="0"/>
                <w:sz w:val="18"/>
                <w:szCs w:val="18"/>
                <w:lang w:bidi="ar"/>
              </w:rPr>
              <w:t>，主板厚度：2.8</w:t>
            </w:r>
            <w:r>
              <w:rPr>
                <w:rFonts w:hint="eastAsia"/>
                <w:color w:val="auto"/>
                <w:kern w:val="0"/>
                <w:sz w:val="18"/>
                <w:szCs w:val="18"/>
                <w:lang w:bidi="ar"/>
              </w:rPr>
              <w:t>cm</w:t>
            </w:r>
            <w:r>
              <w:rPr>
                <w:color w:val="auto"/>
                <w:kern w:val="0"/>
                <w:sz w:val="18"/>
                <w:szCs w:val="18"/>
                <w:lang w:bidi="ar"/>
              </w:rPr>
              <w:t>，辅助木板厚度：2</w:t>
            </w:r>
            <w:r>
              <w:rPr>
                <w:rFonts w:hint="eastAsia"/>
                <w:color w:val="auto"/>
                <w:kern w:val="0"/>
                <w:sz w:val="18"/>
                <w:szCs w:val="18"/>
                <w:lang w:bidi="ar"/>
              </w:rPr>
              <w:t>cm</w:t>
            </w:r>
            <w:r>
              <w:rPr>
                <w:color w:val="auto"/>
                <w:kern w:val="0"/>
                <w:sz w:val="18"/>
                <w:szCs w:val="18"/>
                <w:lang w:bidi="ar"/>
              </w:rPr>
              <w:t>，</w:t>
            </w:r>
            <w:r>
              <w:rPr>
                <w:rFonts w:hint="eastAsia"/>
                <w:color w:val="auto"/>
                <w:kern w:val="0"/>
                <w:sz w:val="18"/>
                <w:szCs w:val="18"/>
                <w:lang w:bidi="ar"/>
              </w:rPr>
              <w:t>进行压、刨、铣、冲、防腐、防蛀等表面处理，原子灰三次刮灰抹平</w:t>
            </w:r>
            <w:r>
              <w:rPr>
                <w:color w:val="auto"/>
                <w:kern w:val="0"/>
                <w:sz w:val="18"/>
                <w:szCs w:val="18"/>
                <w:lang w:bidi="ar"/>
              </w:rPr>
              <w:t>，并打磨光滑，表面喷涂三次聚氨脂清漆</w:t>
            </w:r>
            <w:r>
              <w:rPr>
                <w:rFonts w:hint="eastAsia"/>
                <w:color w:val="auto"/>
                <w:kern w:val="0"/>
                <w:sz w:val="18"/>
                <w:szCs w:val="18"/>
                <w:lang w:bidi="ar"/>
              </w:rPr>
              <w:t>；</w:t>
            </w:r>
            <w:r>
              <w:rPr>
                <w:color w:val="auto"/>
                <w:kern w:val="0"/>
                <w:sz w:val="18"/>
                <w:szCs w:val="18"/>
                <w:lang w:bidi="ar"/>
              </w:rPr>
              <w:br w:type="textWrapping"/>
            </w:r>
            <w:r>
              <w:rPr>
                <w:rFonts w:hint="eastAsia"/>
                <w:b/>
                <w:bCs/>
                <w:color w:val="auto"/>
                <w:kern w:val="0"/>
                <w:sz w:val="18"/>
                <w:szCs w:val="18"/>
                <w:lang w:bidi="ar"/>
              </w:rPr>
              <w:t>（2）</w:t>
            </w:r>
            <w:r>
              <w:rPr>
                <w:b/>
                <w:bCs/>
                <w:color w:val="auto"/>
                <w:kern w:val="0"/>
                <w:sz w:val="18"/>
                <w:szCs w:val="18"/>
                <w:lang w:bidi="ar"/>
              </w:rPr>
              <w:t>顶部</w:t>
            </w:r>
            <w:r>
              <w:rPr>
                <w:rFonts w:hint="eastAsia"/>
                <w:b/>
                <w:bCs/>
                <w:color w:val="auto"/>
                <w:kern w:val="0"/>
                <w:sz w:val="18"/>
                <w:szCs w:val="18"/>
                <w:lang w:bidi="ar"/>
              </w:rPr>
              <w:t>：</w:t>
            </w:r>
            <w:r>
              <w:rPr>
                <w:color w:val="auto"/>
                <w:kern w:val="0"/>
                <w:sz w:val="18"/>
                <w:szCs w:val="18"/>
                <w:lang w:bidi="ar"/>
              </w:rPr>
              <w:t>涤纶防雨布</w:t>
            </w:r>
            <w:r>
              <w:rPr>
                <w:rFonts w:hint="eastAsia"/>
                <w:color w:val="auto"/>
                <w:kern w:val="0"/>
                <w:sz w:val="18"/>
                <w:szCs w:val="18"/>
                <w:lang w:bidi="ar"/>
              </w:rPr>
              <w:t>；</w:t>
            </w:r>
            <w:r>
              <w:rPr>
                <w:color w:val="auto"/>
                <w:kern w:val="0"/>
                <w:sz w:val="18"/>
                <w:szCs w:val="18"/>
                <w:lang w:bidi="ar"/>
              </w:rPr>
              <w:br w:type="textWrapping"/>
            </w:r>
            <w:r>
              <w:rPr>
                <w:rFonts w:hint="eastAsia"/>
                <w:b/>
                <w:bCs/>
                <w:color w:val="auto"/>
                <w:kern w:val="0"/>
                <w:sz w:val="18"/>
                <w:szCs w:val="18"/>
                <w:lang w:bidi="ar"/>
              </w:rPr>
              <w:t>（3）</w:t>
            </w:r>
            <w:r>
              <w:rPr>
                <w:b/>
                <w:bCs/>
                <w:color w:val="auto"/>
                <w:kern w:val="0"/>
                <w:sz w:val="18"/>
                <w:szCs w:val="18"/>
                <w:lang w:bidi="ar"/>
              </w:rPr>
              <w:t>耐力板：</w:t>
            </w:r>
            <w:r>
              <w:rPr>
                <w:color w:val="auto"/>
                <w:kern w:val="0"/>
                <w:sz w:val="18"/>
                <w:szCs w:val="18"/>
                <w:lang w:bidi="ar"/>
              </w:rPr>
              <w:t>厚度0.4</w:t>
            </w:r>
            <w:r>
              <w:rPr>
                <w:rFonts w:hint="eastAsia"/>
                <w:color w:val="auto"/>
                <w:kern w:val="0"/>
                <w:sz w:val="18"/>
                <w:szCs w:val="18"/>
                <w:lang w:bidi="ar"/>
              </w:rPr>
              <w:t>cm；</w:t>
            </w:r>
            <w:r>
              <w:rPr>
                <w:color w:val="auto"/>
                <w:kern w:val="0"/>
                <w:sz w:val="18"/>
                <w:szCs w:val="18"/>
                <w:lang w:bidi="ar"/>
              </w:rPr>
              <w:br w:type="textWrapping"/>
            </w:r>
            <w:r>
              <w:rPr>
                <w:rFonts w:hint="eastAsia"/>
                <w:b/>
                <w:bCs/>
                <w:color w:val="auto"/>
                <w:kern w:val="0"/>
                <w:sz w:val="18"/>
                <w:szCs w:val="18"/>
                <w:lang w:bidi="ar"/>
              </w:rPr>
              <w:t>（4）</w:t>
            </w:r>
            <w:r>
              <w:rPr>
                <w:b/>
                <w:bCs/>
                <w:color w:val="auto"/>
                <w:kern w:val="0"/>
                <w:sz w:val="18"/>
                <w:szCs w:val="18"/>
                <w:lang w:bidi="ar"/>
              </w:rPr>
              <w:t>五金螺丝：</w:t>
            </w:r>
            <w:r>
              <w:rPr>
                <w:color w:val="auto"/>
                <w:kern w:val="0"/>
                <w:sz w:val="18"/>
                <w:szCs w:val="18"/>
                <w:lang w:bidi="ar"/>
              </w:rPr>
              <w:t>不锈钢304#子母螺丝，</w:t>
            </w:r>
            <w:r>
              <w:rPr>
                <w:rFonts w:hint="eastAsia"/>
                <w:color w:val="auto"/>
                <w:kern w:val="0"/>
                <w:sz w:val="18"/>
                <w:szCs w:val="18"/>
                <w:lang w:bidi="ar"/>
              </w:rPr>
              <w:t>410#燕尾自攻螺丝</w:t>
            </w:r>
            <w:r>
              <w:rPr>
                <w:color w:val="auto"/>
                <w:kern w:val="0"/>
                <w:sz w:val="18"/>
                <w:szCs w:val="18"/>
                <w:lang w:bidi="ar"/>
              </w:rPr>
              <w:t>，牢固，不易松动脱落及变形和损坏</w:t>
            </w:r>
            <w:r>
              <w:rPr>
                <w:rFonts w:hint="eastAsia"/>
                <w:color w:val="auto"/>
                <w:kern w:val="0"/>
                <w:sz w:val="18"/>
                <w:szCs w:val="18"/>
                <w:lang w:bidi="ar"/>
              </w:rPr>
              <w:t>；</w:t>
            </w:r>
            <w:r>
              <w:rPr>
                <w:color w:val="auto"/>
                <w:kern w:val="0"/>
                <w:sz w:val="18"/>
                <w:szCs w:val="18"/>
                <w:lang w:bidi="ar"/>
              </w:rPr>
              <w:br w:type="textWrapping"/>
            </w:r>
            <w:r>
              <w:rPr>
                <w:rFonts w:hint="eastAsia"/>
                <w:color w:val="auto"/>
                <w:kern w:val="0"/>
                <w:sz w:val="18"/>
                <w:szCs w:val="18"/>
                <w:lang w:bidi="ar"/>
              </w:rPr>
              <w:t>（5）</w:t>
            </w:r>
            <w:r>
              <w:rPr>
                <w:color w:val="auto"/>
                <w:kern w:val="0"/>
                <w:sz w:val="18"/>
                <w:szCs w:val="18"/>
                <w:lang w:bidi="ar"/>
              </w:rPr>
              <w:t>产品外表和内表以及儿童手指可触及处无毛刺及尖锐的棱角，</w:t>
            </w:r>
            <w:r>
              <w:rPr>
                <w:rFonts w:hint="eastAsia"/>
                <w:color w:val="auto"/>
                <w:kern w:val="0"/>
                <w:sz w:val="18"/>
                <w:szCs w:val="18"/>
                <w:lang w:bidi="ar"/>
              </w:rPr>
              <w:t>户外哑光漆油漆。</w:t>
            </w:r>
          </w:p>
        </w:tc>
        <w:tc>
          <w:tcPr>
            <w:tcW w:w="555" w:type="dxa"/>
            <w:tcBorders>
              <w:top w:val="single" w:color="auto" w:sz="4" w:space="0"/>
              <w:left w:val="nil"/>
              <w:bottom w:val="single" w:color="auto" w:sz="4" w:space="0"/>
              <w:right w:val="single" w:color="auto" w:sz="4" w:space="0"/>
            </w:tcBorders>
            <w:shd w:val="clear" w:color="auto" w:fill="auto"/>
            <w:vAlign w:val="center"/>
          </w:tcPr>
          <w:p w14:paraId="261DEE94">
            <w:pPr>
              <w:widowControl/>
              <w:snapToGrid w:val="0"/>
              <w:jc w:val="center"/>
              <w:textAlignment w:val="center"/>
              <w:rPr>
                <w:b/>
                <w:bCs/>
                <w:color w:val="auto"/>
                <w:kern w:val="0"/>
                <w:szCs w:val="21"/>
                <w:lang w:bidi="ar"/>
              </w:rPr>
            </w:pPr>
            <w:r>
              <w:rPr>
                <w:color w:val="auto"/>
                <w:kern w:val="0"/>
                <w:szCs w:val="21"/>
                <w:lang w:bidi="ar"/>
              </w:rPr>
              <w:t>1</w:t>
            </w:r>
          </w:p>
        </w:tc>
        <w:tc>
          <w:tcPr>
            <w:tcW w:w="481" w:type="dxa"/>
            <w:tcBorders>
              <w:top w:val="single" w:color="auto" w:sz="4" w:space="0"/>
              <w:left w:val="nil"/>
              <w:bottom w:val="single" w:color="auto" w:sz="4" w:space="0"/>
              <w:right w:val="single" w:color="auto" w:sz="4" w:space="0"/>
            </w:tcBorders>
            <w:shd w:val="clear" w:color="auto" w:fill="auto"/>
            <w:vAlign w:val="center"/>
          </w:tcPr>
          <w:p w14:paraId="09B91E2F">
            <w:pPr>
              <w:widowControl/>
              <w:snapToGrid w:val="0"/>
              <w:jc w:val="center"/>
              <w:textAlignment w:val="center"/>
              <w:rPr>
                <w:b/>
                <w:bCs/>
                <w:color w:val="auto"/>
                <w:kern w:val="0"/>
                <w:szCs w:val="21"/>
                <w:lang w:bidi="ar"/>
              </w:rPr>
            </w:pPr>
            <w:r>
              <w:rPr>
                <w:color w:val="auto"/>
                <w:kern w:val="0"/>
                <w:szCs w:val="21"/>
                <w:lang w:bidi="ar"/>
              </w:rPr>
              <w:t>套</w:t>
            </w:r>
          </w:p>
        </w:tc>
      </w:tr>
      <w:tr w14:paraId="30D53D21">
        <w:tblPrEx>
          <w:tblCellMar>
            <w:top w:w="0" w:type="dxa"/>
            <w:left w:w="108" w:type="dxa"/>
            <w:bottom w:w="0" w:type="dxa"/>
            <w:right w:w="108" w:type="dxa"/>
          </w:tblCellMar>
        </w:tblPrEx>
        <w:trPr>
          <w:trHeight w:val="235"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4E83850C">
            <w:pPr>
              <w:widowControl/>
              <w:snapToGrid w:val="0"/>
              <w:jc w:val="center"/>
              <w:textAlignment w:val="center"/>
              <w:rPr>
                <w:color w:val="auto"/>
                <w:kern w:val="0"/>
                <w:szCs w:val="21"/>
              </w:rPr>
            </w:pPr>
            <w:r>
              <w:rPr>
                <w:color w:val="auto"/>
                <w:kern w:val="0"/>
                <w:szCs w:val="21"/>
                <w:lang w:bidi="ar"/>
              </w:rPr>
              <w:t>17</w:t>
            </w:r>
          </w:p>
        </w:tc>
        <w:tc>
          <w:tcPr>
            <w:tcW w:w="1065" w:type="dxa"/>
            <w:tcBorders>
              <w:top w:val="single" w:color="auto" w:sz="4" w:space="0"/>
              <w:left w:val="nil"/>
              <w:bottom w:val="single" w:color="auto" w:sz="4" w:space="0"/>
              <w:right w:val="single" w:color="auto" w:sz="4" w:space="0"/>
            </w:tcBorders>
            <w:shd w:val="clear" w:color="auto" w:fill="auto"/>
            <w:vAlign w:val="center"/>
          </w:tcPr>
          <w:p w14:paraId="545A0D67">
            <w:pPr>
              <w:widowControl/>
              <w:snapToGrid w:val="0"/>
              <w:jc w:val="center"/>
              <w:textAlignment w:val="center"/>
              <w:rPr>
                <w:color w:val="auto"/>
                <w:kern w:val="0"/>
                <w:szCs w:val="21"/>
              </w:rPr>
            </w:pPr>
            <w:r>
              <w:rPr>
                <w:color w:val="auto"/>
                <w:kern w:val="0"/>
                <w:szCs w:val="21"/>
                <w:lang w:bidi="ar"/>
              </w:rPr>
              <w:t>户外带伞桌椅</w:t>
            </w:r>
          </w:p>
        </w:tc>
        <w:tc>
          <w:tcPr>
            <w:tcW w:w="2048" w:type="dxa"/>
            <w:tcBorders>
              <w:top w:val="single" w:color="auto" w:sz="4" w:space="0"/>
              <w:left w:val="nil"/>
              <w:bottom w:val="single" w:color="auto" w:sz="4" w:space="0"/>
              <w:right w:val="single" w:color="auto" w:sz="4" w:space="0"/>
            </w:tcBorders>
            <w:shd w:val="clear" w:color="auto" w:fill="auto"/>
            <w:vAlign w:val="center"/>
          </w:tcPr>
          <w:p w14:paraId="50FDED77">
            <w:pPr>
              <w:widowControl/>
              <w:snapToGrid w:val="0"/>
              <w:jc w:val="center"/>
              <w:textAlignment w:val="center"/>
              <w:rPr>
                <w:b/>
                <w:bCs/>
                <w:color w:val="auto"/>
                <w:kern w:val="0"/>
                <w:szCs w:val="21"/>
              </w:rPr>
            </w:pPr>
          </w:p>
          <w:p w14:paraId="15BF7CC9">
            <w:pPr>
              <w:widowControl/>
              <w:snapToGrid w:val="0"/>
              <w:jc w:val="center"/>
              <w:textAlignment w:val="center"/>
              <w:rPr>
                <w:b/>
                <w:bCs/>
                <w:color w:val="auto"/>
                <w:kern w:val="0"/>
                <w:szCs w:val="21"/>
              </w:rPr>
            </w:pPr>
            <w:r>
              <w:rPr>
                <w:rFonts w:hint="eastAsia" w:ascii="宋体" w:hAnsi="宋体" w:cs="宋体"/>
                <w:color w:val="auto"/>
                <w:kern w:val="0"/>
                <w:sz w:val="22"/>
                <w:szCs w:val="22"/>
                <w:bdr w:val="single" w:color="000000" w:sz="4" w:space="0"/>
              </w:rPr>
              <w:drawing>
                <wp:anchor distT="0" distB="0" distL="114300" distR="114300" simplePos="0" relativeHeight="251672576" behindDoc="0" locked="0" layoutInCell="1" allowOverlap="1">
                  <wp:simplePos x="0" y="0"/>
                  <wp:positionH relativeFrom="column">
                    <wp:posOffset>117475</wp:posOffset>
                  </wp:positionH>
                  <wp:positionV relativeFrom="paragraph">
                    <wp:posOffset>126365</wp:posOffset>
                  </wp:positionV>
                  <wp:extent cx="1068705" cy="715645"/>
                  <wp:effectExtent l="0" t="0" r="17145" b="8255"/>
                  <wp:wrapNone/>
                  <wp:docPr id="543" name="图片_23"/>
                  <wp:cNvGraphicFramePr/>
                  <a:graphic xmlns:a="http://schemas.openxmlformats.org/drawingml/2006/main">
                    <a:graphicData uri="http://schemas.openxmlformats.org/drawingml/2006/picture">
                      <pic:pic xmlns:pic="http://schemas.openxmlformats.org/drawingml/2006/picture">
                        <pic:nvPicPr>
                          <pic:cNvPr id="543" name="图片_23"/>
                          <pic:cNvPicPr/>
                        </pic:nvPicPr>
                        <pic:blipFill>
                          <a:blip r:embed="rId31"/>
                          <a:stretch>
                            <a:fillRect/>
                          </a:stretch>
                        </pic:blipFill>
                        <pic:spPr>
                          <a:xfrm>
                            <a:off x="0" y="0"/>
                            <a:ext cx="1068705" cy="715645"/>
                          </a:xfrm>
                          <a:prstGeom prst="rect">
                            <a:avLst/>
                          </a:prstGeom>
                          <a:noFill/>
                          <a:ln>
                            <a:noFill/>
                          </a:ln>
                        </pic:spPr>
                      </pic:pic>
                    </a:graphicData>
                  </a:graphic>
                </wp:anchor>
              </w:drawing>
            </w:r>
          </w:p>
          <w:p w14:paraId="7B4F12D7">
            <w:pPr>
              <w:widowControl/>
              <w:snapToGrid w:val="0"/>
              <w:jc w:val="center"/>
              <w:textAlignment w:val="center"/>
              <w:rPr>
                <w:b/>
                <w:bCs/>
                <w:color w:val="auto"/>
                <w:kern w:val="0"/>
                <w:szCs w:val="21"/>
              </w:rPr>
            </w:pPr>
          </w:p>
          <w:p w14:paraId="72A90244">
            <w:pPr>
              <w:widowControl/>
              <w:snapToGrid w:val="0"/>
              <w:jc w:val="center"/>
              <w:textAlignment w:val="center"/>
              <w:rPr>
                <w:b/>
                <w:bCs/>
                <w:color w:val="auto"/>
                <w:kern w:val="0"/>
                <w:szCs w:val="21"/>
              </w:rPr>
            </w:pPr>
          </w:p>
          <w:p w14:paraId="00B37BD9">
            <w:pPr>
              <w:widowControl/>
              <w:snapToGrid w:val="0"/>
              <w:jc w:val="center"/>
              <w:textAlignment w:val="center"/>
              <w:rPr>
                <w:b/>
                <w:bCs/>
                <w:color w:val="auto"/>
                <w:kern w:val="0"/>
                <w:szCs w:val="21"/>
              </w:rPr>
            </w:pPr>
          </w:p>
          <w:p w14:paraId="41F1D25E">
            <w:pPr>
              <w:widowControl/>
              <w:snapToGrid w:val="0"/>
              <w:jc w:val="center"/>
              <w:textAlignment w:val="center"/>
              <w:rPr>
                <w:b/>
                <w:bCs/>
                <w:color w:val="auto"/>
                <w:kern w:val="0"/>
                <w:szCs w:val="21"/>
              </w:rPr>
            </w:pPr>
          </w:p>
          <w:p w14:paraId="294F4EFC">
            <w:pPr>
              <w:widowControl/>
              <w:snapToGrid w:val="0"/>
              <w:jc w:val="center"/>
              <w:textAlignment w:val="center"/>
              <w:rPr>
                <w:b/>
                <w:bCs/>
                <w:color w:val="auto"/>
                <w:kern w:val="0"/>
                <w:szCs w:val="21"/>
              </w:rPr>
            </w:pPr>
          </w:p>
        </w:tc>
        <w:tc>
          <w:tcPr>
            <w:tcW w:w="5126" w:type="dxa"/>
            <w:tcBorders>
              <w:top w:val="single" w:color="auto" w:sz="4" w:space="0"/>
              <w:left w:val="nil"/>
              <w:bottom w:val="single" w:color="auto" w:sz="4" w:space="0"/>
              <w:right w:val="single" w:color="auto" w:sz="4" w:space="0"/>
            </w:tcBorders>
            <w:shd w:val="clear" w:color="auto" w:fill="auto"/>
            <w:vAlign w:val="center"/>
          </w:tcPr>
          <w:p w14:paraId="1B95E95D">
            <w:pPr>
              <w:widowControl/>
              <w:snapToGrid w:val="0"/>
              <w:jc w:val="left"/>
              <w:textAlignment w:val="center"/>
              <w:rPr>
                <w:b/>
                <w:bCs/>
                <w:color w:val="auto"/>
                <w:kern w:val="0"/>
                <w:sz w:val="18"/>
                <w:szCs w:val="18"/>
              </w:rPr>
            </w:pPr>
            <w:r>
              <w:rPr>
                <w:b/>
                <w:bCs/>
                <w:color w:val="auto"/>
                <w:kern w:val="0"/>
                <w:sz w:val="18"/>
                <w:szCs w:val="18"/>
                <w:lang w:bidi="ar"/>
              </w:rPr>
              <w:t>规格：110</w:t>
            </w:r>
            <w:r>
              <w:rPr>
                <w:rFonts w:hint="eastAsia"/>
                <w:b/>
                <w:bCs/>
                <w:color w:val="auto"/>
                <w:kern w:val="0"/>
                <w:sz w:val="18"/>
                <w:szCs w:val="18"/>
                <w:lang w:bidi="ar"/>
              </w:rPr>
              <w:t>×</w:t>
            </w:r>
            <w:r>
              <w:rPr>
                <w:b/>
                <w:bCs/>
                <w:color w:val="auto"/>
                <w:kern w:val="0"/>
                <w:sz w:val="18"/>
                <w:szCs w:val="18"/>
                <w:lang w:bidi="ar"/>
              </w:rPr>
              <w:t>150</w:t>
            </w:r>
            <w:r>
              <w:rPr>
                <w:rFonts w:hint="eastAsia"/>
                <w:b/>
                <w:bCs/>
                <w:color w:val="auto"/>
                <w:kern w:val="0"/>
                <w:sz w:val="18"/>
                <w:szCs w:val="18"/>
                <w:lang w:bidi="ar"/>
              </w:rPr>
              <w:t>×</w:t>
            </w:r>
            <w:r>
              <w:rPr>
                <w:b/>
                <w:bCs/>
                <w:color w:val="auto"/>
                <w:kern w:val="0"/>
                <w:sz w:val="18"/>
                <w:szCs w:val="18"/>
                <w:lang w:bidi="ar"/>
              </w:rPr>
              <w:t>54</w:t>
            </w:r>
            <w:r>
              <w:rPr>
                <w:rFonts w:hint="eastAsia"/>
                <w:b/>
                <w:bCs/>
                <w:color w:val="auto"/>
                <w:kern w:val="0"/>
                <w:sz w:val="18"/>
                <w:szCs w:val="18"/>
                <w:lang w:bidi="ar"/>
              </w:rPr>
              <w:t>cm</w:t>
            </w:r>
            <w:r>
              <w:rPr>
                <w:b/>
                <w:bCs/>
                <w:color w:val="auto"/>
                <w:kern w:val="0"/>
                <w:sz w:val="18"/>
                <w:szCs w:val="18"/>
                <w:lang w:bidi="ar"/>
              </w:rPr>
              <w:t>（桌子</w:t>
            </w:r>
            <w:r>
              <w:rPr>
                <w:rFonts w:hint="eastAsia"/>
                <w:b/>
                <w:bCs/>
                <w:color w:val="auto"/>
                <w:kern w:val="0"/>
                <w:sz w:val="18"/>
                <w:szCs w:val="18"/>
                <w:lang w:bidi="ar"/>
              </w:rPr>
              <w:t>，</w:t>
            </w:r>
            <w:r>
              <w:rPr>
                <w:b/>
                <w:bCs/>
                <w:color w:val="auto"/>
                <w:kern w:val="0"/>
                <w:sz w:val="18"/>
                <w:szCs w:val="18"/>
                <w:lang w:bidi="ar"/>
              </w:rPr>
              <w:t>不含伞）</w:t>
            </w:r>
            <w:r>
              <w:rPr>
                <w:color w:val="auto"/>
                <w:kern w:val="0"/>
                <w:sz w:val="18"/>
                <w:szCs w:val="18"/>
                <w:lang w:bidi="ar"/>
              </w:rPr>
              <w:br w:type="textWrapping"/>
            </w:r>
            <w:r>
              <w:rPr>
                <w:rFonts w:hint="eastAsia"/>
                <w:b/>
                <w:bCs/>
                <w:color w:val="auto"/>
                <w:kern w:val="0"/>
                <w:sz w:val="18"/>
                <w:szCs w:val="18"/>
                <w:lang w:bidi="ar"/>
              </w:rPr>
              <w:t>（1）</w:t>
            </w:r>
            <w:r>
              <w:rPr>
                <w:b/>
                <w:bCs/>
                <w:color w:val="auto"/>
                <w:kern w:val="0"/>
                <w:sz w:val="18"/>
                <w:szCs w:val="18"/>
                <w:lang w:bidi="ar"/>
              </w:rPr>
              <w:t>主体：</w:t>
            </w:r>
            <w:r>
              <w:rPr>
                <w:color w:val="auto"/>
                <w:kern w:val="0"/>
                <w:sz w:val="18"/>
                <w:szCs w:val="18"/>
                <w:lang w:bidi="ar"/>
              </w:rPr>
              <w:t>芬兰木材质，立柱：4</w:t>
            </w:r>
            <w:r>
              <w:rPr>
                <w:rFonts w:hint="eastAsia"/>
                <w:color w:val="auto"/>
                <w:kern w:val="0"/>
                <w:sz w:val="18"/>
                <w:szCs w:val="18"/>
                <w:lang w:bidi="ar"/>
              </w:rPr>
              <w:t>×</w:t>
            </w:r>
            <w:r>
              <w:rPr>
                <w:color w:val="auto"/>
                <w:kern w:val="0"/>
                <w:sz w:val="18"/>
                <w:szCs w:val="18"/>
                <w:lang w:bidi="ar"/>
              </w:rPr>
              <w:t>9.5</w:t>
            </w:r>
            <w:r>
              <w:rPr>
                <w:rFonts w:hint="eastAsia"/>
                <w:color w:val="auto"/>
                <w:kern w:val="0"/>
                <w:sz w:val="18"/>
                <w:szCs w:val="18"/>
                <w:lang w:bidi="ar"/>
              </w:rPr>
              <w:t>cm</w:t>
            </w:r>
            <w:r>
              <w:rPr>
                <w:color w:val="auto"/>
                <w:kern w:val="0"/>
                <w:sz w:val="18"/>
                <w:szCs w:val="18"/>
                <w:lang w:bidi="ar"/>
              </w:rPr>
              <w:t>，主板厚度：2.8</w:t>
            </w:r>
            <w:r>
              <w:rPr>
                <w:rFonts w:hint="eastAsia"/>
                <w:color w:val="auto"/>
                <w:kern w:val="0"/>
                <w:sz w:val="18"/>
                <w:szCs w:val="18"/>
                <w:lang w:bidi="ar"/>
              </w:rPr>
              <w:t>cm</w:t>
            </w:r>
            <w:r>
              <w:rPr>
                <w:color w:val="auto"/>
                <w:kern w:val="0"/>
                <w:sz w:val="18"/>
                <w:szCs w:val="18"/>
                <w:lang w:bidi="ar"/>
              </w:rPr>
              <w:t>，</w:t>
            </w:r>
            <w:r>
              <w:rPr>
                <w:rFonts w:hint="eastAsia"/>
                <w:color w:val="auto"/>
                <w:kern w:val="0"/>
                <w:sz w:val="18"/>
                <w:szCs w:val="18"/>
                <w:lang w:bidi="ar"/>
              </w:rPr>
              <w:t>进行压、刨、铣、冲、防腐、防蛀等表面处理，原子灰三次刮灰抹平</w:t>
            </w:r>
            <w:r>
              <w:rPr>
                <w:color w:val="auto"/>
                <w:kern w:val="0"/>
                <w:sz w:val="18"/>
                <w:szCs w:val="18"/>
                <w:lang w:bidi="ar"/>
              </w:rPr>
              <w:t>，并打磨光滑，表面喷涂三次聚氨脂清漆</w:t>
            </w:r>
            <w:r>
              <w:rPr>
                <w:rFonts w:hint="eastAsia"/>
                <w:color w:val="auto"/>
                <w:kern w:val="0"/>
                <w:sz w:val="18"/>
                <w:szCs w:val="18"/>
                <w:lang w:bidi="ar"/>
              </w:rPr>
              <w:t>；</w:t>
            </w:r>
            <w:r>
              <w:rPr>
                <w:color w:val="auto"/>
                <w:kern w:val="0"/>
                <w:sz w:val="18"/>
                <w:szCs w:val="18"/>
                <w:lang w:bidi="ar"/>
              </w:rPr>
              <w:br w:type="textWrapping"/>
            </w:r>
            <w:r>
              <w:rPr>
                <w:rFonts w:hint="eastAsia"/>
                <w:b/>
                <w:bCs/>
                <w:color w:val="auto"/>
                <w:kern w:val="0"/>
                <w:sz w:val="18"/>
                <w:szCs w:val="18"/>
                <w:lang w:bidi="ar"/>
              </w:rPr>
              <w:t>（2）</w:t>
            </w:r>
            <w:r>
              <w:rPr>
                <w:b/>
                <w:bCs/>
                <w:color w:val="auto"/>
                <w:kern w:val="0"/>
                <w:sz w:val="18"/>
                <w:szCs w:val="18"/>
                <w:lang w:bidi="ar"/>
              </w:rPr>
              <w:t>五金螺丝：</w:t>
            </w:r>
            <w:r>
              <w:rPr>
                <w:color w:val="auto"/>
                <w:kern w:val="0"/>
                <w:sz w:val="18"/>
                <w:szCs w:val="18"/>
                <w:lang w:bidi="ar"/>
              </w:rPr>
              <w:t>不锈钢304#子母螺丝，自攻螺丝410#，牢固，不易松动脱落及变形和损坏</w:t>
            </w:r>
            <w:r>
              <w:rPr>
                <w:rFonts w:hint="eastAsia"/>
                <w:color w:val="auto"/>
                <w:kern w:val="0"/>
                <w:sz w:val="18"/>
                <w:szCs w:val="18"/>
                <w:lang w:bidi="ar"/>
              </w:rPr>
              <w:t>；</w:t>
            </w:r>
            <w:r>
              <w:rPr>
                <w:color w:val="auto"/>
                <w:kern w:val="0"/>
                <w:sz w:val="18"/>
                <w:szCs w:val="18"/>
                <w:lang w:bidi="ar"/>
              </w:rPr>
              <w:br w:type="textWrapping"/>
            </w:r>
            <w:r>
              <w:rPr>
                <w:rFonts w:hint="eastAsia"/>
                <w:color w:val="auto"/>
                <w:kern w:val="0"/>
                <w:sz w:val="18"/>
                <w:szCs w:val="18"/>
                <w:lang w:bidi="ar"/>
              </w:rPr>
              <w:t>（3）</w:t>
            </w:r>
            <w:r>
              <w:rPr>
                <w:color w:val="auto"/>
                <w:kern w:val="0"/>
                <w:sz w:val="18"/>
                <w:szCs w:val="18"/>
                <w:lang w:bidi="ar"/>
              </w:rPr>
              <w:t>产品外表和内表以及儿童手指可触及处无毛刺及尖锐的棱角，</w:t>
            </w:r>
            <w:r>
              <w:rPr>
                <w:rFonts w:hint="eastAsia"/>
                <w:color w:val="auto"/>
                <w:kern w:val="0"/>
                <w:sz w:val="18"/>
                <w:szCs w:val="18"/>
                <w:lang w:bidi="ar"/>
              </w:rPr>
              <w:t>户外哑光漆油漆；</w:t>
            </w:r>
            <w:r>
              <w:rPr>
                <w:color w:val="auto"/>
                <w:kern w:val="0"/>
                <w:sz w:val="18"/>
                <w:szCs w:val="18"/>
                <w:lang w:bidi="ar"/>
              </w:rPr>
              <w:br w:type="textWrapping"/>
            </w:r>
            <w:r>
              <w:rPr>
                <w:rFonts w:hint="eastAsia"/>
                <w:b/>
                <w:bCs/>
                <w:color w:val="auto"/>
                <w:kern w:val="0"/>
                <w:sz w:val="18"/>
                <w:szCs w:val="18"/>
                <w:lang w:bidi="ar"/>
              </w:rPr>
              <w:t>（4）</w:t>
            </w:r>
            <w:r>
              <w:rPr>
                <w:b/>
                <w:bCs/>
                <w:color w:val="auto"/>
                <w:kern w:val="0"/>
                <w:sz w:val="18"/>
                <w:szCs w:val="18"/>
                <w:lang w:bidi="ar"/>
              </w:rPr>
              <w:t>遮阳伞：</w:t>
            </w:r>
            <w:r>
              <w:rPr>
                <w:color w:val="auto"/>
                <w:kern w:val="0"/>
                <w:sz w:val="18"/>
                <w:szCs w:val="18"/>
                <w:lang w:bidi="ar"/>
              </w:rPr>
              <w:t>伞布直径直径2米，高度2.2米，伞布210D加厚牛津布，遮阳防雨防紫外线</w:t>
            </w:r>
            <w:r>
              <w:rPr>
                <w:rFonts w:hint="eastAsia"/>
                <w:color w:val="auto"/>
                <w:kern w:val="0"/>
                <w:sz w:val="18"/>
                <w:szCs w:val="18"/>
                <w:lang w:bidi="ar"/>
              </w:rPr>
              <w:t>；</w:t>
            </w:r>
            <w:r>
              <w:rPr>
                <w:color w:val="auto"/>
                <w:kern w:val="0"/>
                <w:sz w:val="18"/>
                <w:szCs w:val="18"/>
                <w:lang w:bidi="ar"/>
              </w:rPr>
              <w:t>5</w:t>
            </w:r>
            <w:r>
              <w:rPr>
                <w:rFonts w:hint="eastAsia"/>
                <w:color w:val="auto"/>
                <w:kern w:val="0"/>
                <w:sz w:val="18"/>
                <w:szCs w:val="18"/>
                <w:lang w:bidi="ar"/>
              </w:rPr>
              <w:t>mm</w:t>
            </w:r>
            <w:r>
              <w:rPr>
                <w:color w:val="auto"/>
                <w:kern w:val="0"/>
                <w:sz w:val="18"/>
                <w:szCs w:val="18"/>
                <w:lang w:bidi="ar"/>
              </w:rPr>
              <w:t>加粗三层骨架，80钢，增强稳定性</w:t>
            </w:r>
            <w:r>
              <w:rPr>
                <w:rFonts w:hint="eastAsia"/>
                <w:color w:val="auto"/>
                <w:kern w:val="0"/>
                <w:sz w:val="18"/>
                <w:szCs w:val="18"/>
                <w:lang w:bidi="ar"/>
              </w:rPr>
              <w:t>。</w:t>
            </w:r>
          </w:p>
        </w:tc>
        <w:tc>
          <w:tcPr>
            <w:tcW w:w="555" w:type="dxa"/>
            <w:tcBorders>
              <w:top w:val="single" w:color="auto" w:sz="4" w:space="0"/>
              <w:left w:val="nil"/>
              <w:bottom w:val="single" w:color="auto" w:sz="4" w:space="0"/>
              <w:right w:val="single" w:color="auto" w:sz="4" w:space="0"/>
            </w:tcBorders>
            <w:shd w:val="clear" w:color="auto" w:fill="auto"/>
            <w:vAlign w:val="center"/>
          </w:tcPr>
          <w:p w14:paraId="60331F24">
            <w:pPr>
              <w:widowControl/>
              <w:snapToGrid w:val="0"/>
              <w:jc w:val="center"/>
              <w:textAlignment w:val="center"/>
              <w:rPr>
                <w:b/>
                <w:bCs/>
                <w:color w:val="auto"/>
                <w:kern w:val="0"/>
                <w:szCs w:val="21"/>
                <w:lang w:bidi="ar"/>
              </w:rPr>
            </w:pPr>
            <w:r>
              <w:rPr>
                <w:color w:val="auto"/>
                <w:kern w:val="0"/>
                <w:szCs w:val="21"/>
                <w:lang w:bidi="ar"/>
              </w:rPr>
              <w:t>3</w:t>
            </w:r>
          </w:p>
        </w:tc>
        <w:tc>
          <w:tcPr>
            <w:tcW w:w="481" w:type="dxa"/>
            <w:tcBorders>
              <w:top w:val="single" w:color="auto" w:sz="4" w:space="0"/>
              <w:left w:val="nil"/>
              <w:bottom w:val="single" w:color="auto" w:sz="4" w:space="0"/>
              <w:right w:val="single" w:color="auto" w:sz="4" w:space="0"/>
            </w:tcBorders>
            <w:shd w:val="clear" w:color="auto" w:fill="auto"/>
            <w:vAlign w:val="center"/>
          </w:tcPr>
          <w:p w14:paraId="5CAA2AE6">
            <w:pPr>
              <w:widowControl/>
              <w:snapToGrid w:val="0"/>
              <w:jc w:val="center"/>
              <w:textAlignment w:val="center"/>
              <w:rPr>
                <w:b/>
                <w:bCs/>
                <w:color w:val="auto"/>
                <w:kern w:val="0"/>
                <w:szCs w:val="21"/>
                <w:lang w:bidi="ar"/>
              </w:rPr>
            </w:pPr>
            <w:r>
              <w:rPr>
                <w:color w:val="auto"/>
                <w:kern w:val="0"/>
                <w:szCs w:val="21"/>
                <w:lang w:bidi="ar"/>
              </w:rPr>
              <w:t>套</w:t>
            </w:r>
          </w:p>
        </w:tc>
      </w:tr>
      <w:tr w14:paraId="05104A15">
        <w:tblPrEx>
          <w:tblCellMar>
            <w:top w:w="0" w:type="dxa"/>
            <w:left w:w="108" w:type="dxa"/>
            <w:bottom w:w="0" w:type="dxa"/>
            <w:right w:w="108" w:type="dxa"/>
          </w:tblCellMar>
        </w:tblPrEx>
        <w:trPr>
          <w:trHeight w:val="600"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6CF2D102">
            <w:pPr>
              <w:widowControl/>
              <w:snapToGrid w:val="0"/>
              <w:jc w:val="center"/>
              <w:textAlignment w:val="center"/>
              <w:rPr>
                <w:color w:val="auto"/>
                <w:kern w:val="0"/>
                <w:szCs w:val="21"/>
              </w:rPr>
            </w:pPr>
            <w:r>
              <w:rPr>
                <w:color w:val="auto"/>
                <w:kern w:val="0"/>
                <w:szCs w:val="21"/>
                <w:lang w:bidi="ar"/>
              </w:rPr>
              <w:t>18</w:t>
            </w:r>
          </w:p>
        </w:tc>
        <w:tc>
          <w:tcPr>
            <w:tcW w:w="1065" w:type="dxa"/>
            <w:tcBorders>
              <w:top w:val="single" w:color="auto" w:sz="4" w:space="0"/>
              <w:left w:val="nil"/>
              <w:bottom w:val="single" w:color="auto" w:sz="4" w:space="0"/>
              <w:right w:val="single" w:color="auto" w:sz="4" w:space="0"/>
            </w:tcBorders>
            <w:shd w:val="clear" w:color="auto" w:fill="auto"/>
            <w:vAlign w:val="center"/>
          </w:tcPr>
          <w:p w14:paraId="138C4909">
            <w:pPr>
              <w:widowControl/>
              <w:snapToGrid w:val="0"/>
              <w:jc w:val="center"/>
              <w:textAlignment w:val="center"/>
              <w:rPr>
                <w:color w:val="auto"/>
                <w:kern w:val="0"/>
                <w:szCs w:val="21"/>
              </w:rPr>
            </w:pPr>
            <w:r>
              <w:rPr>
                <w:color w:val="auto"/>
                <w:kern w:val="0"/>
                <w:szCs w:val="21"/>
                <w:lang w:bidi="ar"/>
              </w:rPr>
              <w:t>小鹿敲击架</w:t>
            </w:r>
          </w:p>
        </w:tc>
        <w:tc>
          <w:tcPr>
            <w:tcW w:w="2048" w:type="dxa"/>
            <w:tcBorders>
              <w:top w:val="single" w:color="auto" w:sz="4" w:space="0"/>
              <w:left w:val="nil"/>
              <w:bottom w:val="single" w:color="auto" w:sz="4" w:space="0"/>
              <w:right w:val="single" w:color="auto" w:sz="4" w:space="0"/>
            </w:tcBorders>
            <w:shd w:val="clear" w:color="auto" w:fill="auto"/>
            <w:vAlign w:val="center"/>
          </w:tcPr>
          <w:p w14:paraId="288CA325">
            <w:pPr>
              <w:widowControl/>
              <w:snapToGrid w:val="0"/>
              <w:jc w:val="center"/>
              <w:textAlignment w:val="center"/>
              <w:rPr>
                <w:b/>
                <w:bCs/>
                <w:color w:val="auto"/>
                <w:kern w:val="0"/>
                <w:szCs w:val="21"/>
              </w:rPr>
            </w:pPr>
            <w:r>
              <w:rPr>
                <w:rFonts w:hint="eastAsia" w:ascii="宋体" w:hAnsi="宋体" w:cs="宋体"/>
                <w:color w:val="auto"/>
                <w:kern w:val="0"/>
                <w:sz w:val="22"/>
                <w:szCs w:val="22"/>
                <w:bdr w:val="single" w:color="000000" w:sz="4" w:space="0"/>
              </w:rPr>
              <w:drawing>
                <wp:anchor distT="0" distB="0" distL="114300" distR="114300" simplePos="0" relativeHeight="251673600" behindDoc="0" locked="0" layoutInCell="1" allowOverlap="1">
                  <wp:simplePos x="0" y="0"/>
                  <wp:positionH relativeFrom="column">
                    <wp:posOffset>315595</wp:posOffset>
                  </wp:positionH>
                  <wp:positionV relativeFrom="paragraph">
                    <wp:posOffset>178435</wp:posOffset>
                  </wp:positionV>
                  <wp:extent cx="611505" cy="795020"/>
                  <wp:effectExtent l="0" t="0" r="17145" b="5080"/>
                  <wp:wrapNone/>
                  <wp:docPr id="544" name="图片_25"/>
                  <wp:cNvGraphicFramePr/>
                  <a:graphic xmlns:a="http://schemas.openxmlformats.org/drawingml/2006/main">
                    <a:graphicData uri="http://schemas.openxmlformats.org/drawingml/2006/picture">
                      <pic:pic xmlns:pic="http://schemas.openxmlformats.org/drawingml/2006/picture">
                        <pic:nvPicPr>
                          <pic:cNvPr id="544" name="图片_25"/>
                          <pic:cNvPicPr/>
                        </pic:nvPicPr>
                        <pic:blipFill>
                          <a:blip r:embed="rId32"/>
                          <a:stretch>
                            <a:fillRect/>
                          </a:stretch>
                        </pic:blipFill>
                        <pic:spPr>
                          <a:xfrm>
                            <a:off x="0" y="0"/>
                            <a:ext cx="611505" cy="795020"/>
                          </a:xfrm>
                          <a:prstGeom prst="rect">
                            <a:avLst/>
                          </a:prstGeom>
                          <a:noFill/>
                          <a:ln>
                            <a:noFill/>
                          </a:ln>
                        </pic:spPr>
                      </pic:pic>
                    </a:graphicData>
                  </a:graphic>
                </wp:anchor>
              </w:drawing>
            </w:r>
          </w:p>
        </w:tc>
        <w:tc>
          <w:tcPr>
            <w:tcW w:w="5126" w:type="dxa"/>
            <w:tcBorders>
              <w:top w:val="single" w:color="auto" w:sz="4" w:space="0"/>
              <w:left w:val="nil"/>
              <w:bottom w:val="single" w:color="auto" w:sz="4" w:space="0"/>
              <w:right w:val="single" w:color="auto" w:sz="4" w:space="0"/>
            </w:tcBorders>
            <w:shd w:val="clear" w:color="auto" w:fill="auto"/>
            <w:vAlign w:val="center"/>
          </w:tcPr>
          <w:p w14:paraId="65FBFF2B">
            <w:pPr>
              <w:widowControl/>
              <w:snapToGrid w:val="0"/>
              <w:jc w:val="left"/>
              <w:textAlignment w:val="center"/>
              <w:rPr>
                <w:b/>
                <w:bCs/>
                <w:color w:val="auto"/>
                <w:kern w:val="0"/>
                <w:sz w:val="18"/>
                <w:szCs w:val="18"/>
              </w:rPr>
            </w:pPr>
            <w:r>
              <w:rPr>
                <w:b/>
                <w:bCs/>
                <w:color w:val="auto"/>
                <w:kern w:val="0"/>
                <w:sz w:val="18"/>
                <w:szCs w:val="18"/>
                <w:lang w:bidi="ar"/>
              </w:rPr>
              <w:t>规格：110</w:t>
            </w:r>
            <w:r>
              <w:rPr>
                <w:rFonts w:hint="eastAsia"/>
                <w:b/>
                <w:bCs/>
                <w:color w:val="auto"/>
                <w:kern w:val="0"/>
                <w:sz w:val="18"/>
                <w:szCs w:val="18"/>
                <w:lang w:bidi="ar"/>
              </w:rPr>
              <w:t>×</w:t>
            </w:r>
            <w:r>
              <w:rPr>
                <w:b/>
                <w:bCs/>
                <w:color w:val="auto"/>
                <w:kern w:val="0"/>
                <w:sz w:val="18"/>
                <w:szCs w:val="18"/>
                <w:lang w:bidi="ar"/>
              </w:rPr>
              <w:t>50</w:t>
            </w:r>
            <w:r>
              <w:rPr>
                <w:rFonts w:hint="eastAsia"/>
                <w:b/>
                <w:bCs/>
                <w:color w:val="auto"/>
                <w:kern w:val="0"/>
                <w:sz w:val="18"/>
                <w:szCs w:val="18"/>
                <w:lang w:bidi="ar"/>
              </w:rPr>
              <w:t>×</w:t>
            </w:r>
            <w:r>
              <w:rPr>
                <w:b/>
                <w:bCs/>
                <w:color w:val="auto"/>
                <w:kern w:val="0"/>
                <w:sz w:val="18"/>
                <w:szCs w:val="18"/>
                <w:lang w:bidi="ar"/>
              </w:rPr>
              <w:t>150</w:t>
            </w:r>
            <w:r>
              <w:rPr>
                <w:rFonts w:hint="eastAsia"/>
                <w:b/>
                <w:bCs/>
                <w:color w:val="auto"/>
                <w:kern w:val="0"/>
                <w:sz w:val="18"/>
                <w:szCs w:val="18"/>
                <w:lang w:bidi="ar"/>
              </w:rPr>
              <w:t>cm</w:t>
            </w:r>
            <w:r>
              <w:rPr>
                <w:color w:val="auto"/>
                <w:kern w:val="0"/>
                <w:sz w:val="18"/>
                <w:szCs w:val="18"/>
                <w:lang w:bidi="ar"/>
              </w:rPr>
              <w:br w:type="textWrapping"/>
            </w:r>
            <w:r>
              <w:rPr>
                <w:rFonts w:hint="eastAsia"/>
                <w:b/>
                <w:bCs/>
                <w:color w:val="auto"/>
                <w:kern w:val="0"/>
                <w:sz w:val="18"/>
                <w:szCs w:val="18"/>
                <w:lang w:bidi="ar"/>
              </w:rPr>
              <w:t>（1）</w:t>
            </w:r>
            <w:r>
              <w:rPr>
                <w:b/>
                <w:bCs/>
                <w:color w:val="auto"/>
                <w:kern w:val="0"/>
                <w:sz w:val="18"/>
                <w:szCs w:val="18"/>
                <w:lang w:bidi="ar"/>
              </w:rPr>
              <w:t>主体</w:t>
            </w:r>
            <w:r>
              <w:rPr>
                <w:rFonts w:hint="eastAsia"/>
                <w:b/>
                <w:bCs/>
                <w:color w:val="auto"/>
                <w:kern w:val="0"/>
                <w:sz w:val="18"/>
                <w:szCs w:val="18"/>
                <w:lang w:bidi="ar"/>
              </w:rPr>
              <w:t>：</w:t>
            </w:r>
            <w:r>
              <w:rPr>
                <w:color w:val="auto"/>
                <w:kern w:val="0"/>
                <w:sz w:val="18"/>
                <w:szCs w:val="18"/>
                <w:lang w:bidi="ar"/>
              </w:rPr>
              <w:t>芬兰木材质，主木板：2</w:t>
            </w:r>
            <w:r>
              <w:rPr>
                <w:rFonts w:hint="eastAsia"/>
                <w:color w:val="auto"/>
                <w:kern w:val="0"/>
                <w:sz w:val="18"/>
                <w:szCs w:val="18"/>
                <w:lang w:bidi="ar"/>
              </w:rPr>
              <w:t>cm</w:t>
            </w:r>
            <w:r>
              <w:rPr>
                <w:color w:val="auto"/>
                <w:kern w:val="0"/>
                <w:sz w:val="18"/>
                <w:szCs w:val="18"/>
                <w:lang w:bidi="ar"/>
              </w:rPr>
              <w:t>，海洋板底板打印</w:t>
            </w:r>
            <w:r>
              <w:rPr>
                <w:rFonts w:hint="eastAsia"/>
                <w:color w:val="auto"/>
                <w:kern w:val="0"/>
                <w:sz w:val="18"/>
                <w:szCs w:val="18"/>
                <w:lang w:bidi="ar"/>
              </w:rPr>
              <w:t>，</w:t>
            </w:r>
            <w:r>
              <w:rPr>
                <w:color w:val="auto"/>
                <w:kern w:val="0"/>
                <w:sz w:val="18"/>
                <w:szCs w:val="18"/>
                <w:lang w:bidi="ar"/>
              </w:rPr>
              <w:t>厚1.8</w:t>
            </w:r>
            <w:r>
              <w:rPr>
                <w:rFonts w:hint="eastAsia"/>
                <w:color w:val="auto"/>
                <w:kern w:val="0"/>
                <w:sz w:val="18"/>
                <w:szCs w:val="18"/>
                <w:lang w:bidi="ar"/>
              </w:rPr>
              <w:t>cm</w:t>
            </w:r>
            <w:r>
              <w:rPr>
                <w:color w:val="auto"/>
                <w:kern w:val="0"/>
                <w:sz w:val="18"/>
                <w:szCs w:val="18"/>
                <w:lang w:bidi="ar"/>
              </w:rPr>
              <w:t>，</w:t>
            </w:r>
            <w:r>
              <w:rPr>
                <w:rFonts w:hint="eastAsia"/>
                <w:color w:val="auto"/>
                <w:kern w:val="0"/>
                <w:sz w:val="18"/>
                <w:szCs w:val="18"/>
                <w:lang w:bidi="ar"/>
              </w:rPr>
              <w:t>PE板雕刻工艺造型</w:t>
            </w:r>
            <w:r>
              <w:rPr>
                <w:color w:val="auto"/>
                <w:kern w:val="0"/>
                <w:sz w:val="18"/>
                <w:szCs w:val="18"/>
                <w:lang w:bidi="ar"/>
              </w:rPr>
              <w:t>，厚度0.9</w:t>
            </w:r>
            <w:r>
              <w:rPr>
                <w:rFonts w:hint="eastAsia"/>
                <w:color w:val="auto"/>
                <w:kern w:val="0"/>
                <w:sz w:val="18"/>
                <w:szCs w:val="18"/>
                <w:lang w:bidi="ar"/>
              </w:rPr>
              <w:t>cm</w:t>
            </w:r>
            <w:r>
              <w:rPr>
                <w:color w:val="auto"/>
                <w:kern w:val="0"/>
                <w:sz w:val="18"/>
                <w:szCs w:val="18"/>
                <w:lang w:bidi="ar"/>
              </w:rPr>
              <w:t>，</w:t>
            </w:r>
            <w:r>
              <w:rPr>
                <w:rFonts w:hint="eastAsia"/>
                <w:color w:val="auto"/>
                <w:kern w:val="0"/>
                <w:sz w:val="18"/>
                <w:szCs w:val="18"/>
                <w:lang w:bidi="ar"/>
              </w:rPr>
              <w:t>进行压、刨、铣、冲、防腐、防蛀等表面处理，原子灰三次刮灰抹平</w:t>
            </w:r>
            <w:r>
              <w:rPr>
                <w:color w:val="auto"/>
                <w:kern w:val="0"/>
                <w:sz w:val="18"/>
                <w:szCs w:val="18"/>
                <w:lang w:bidi="ar"/>
              </w:rPr>
              <w:t>，并打磨光滑，表面喷涂三次聚氨脂清漆</w:t>
            </w:r>
            <w:r>
              <w:rPr>
                <w:rFonts w:hint="eastAsia"/>
                <w:color w:val="auto"/>
                <w:kern w:val="0"/>
                <w:sz w:val="18"/>
                <w:szCs w:val="18"/>
                <w:lang w:bidi="ar"/>
              </w:rPr>
              <w:t>；</w:t>
            </w:r>
            <w:r>
              <w:rPr>
                <w:color w:val="auto"/>
                <w:kern w:val="0"/>
                <w:sz w:val="18"/>
                <w:szCs w:val="18"/>
                <w:lang w:bidi="ar"/>
              </w:rPr>
              <w:br w:type="textWrapping"/>
            </w:r>
            <w:r>
              <w:rPr>
                <w:rFonts w:hint="eastAsia"/>
                <w:b/>
                <w:bCs/>
                <w:color w:val="auto"/>
                <w:kern w:val="0"/>
                <w:sz w:val="18"/>
                <w:szCs w:val="18"/>
                <w:lang w:bidi="ar"/>
              </w:rPr>
              <w:t>（2）</w:t>
            </w:r>
            <w:r>
              <w:rPr>
                <w:b/>
                <w:bCs/>
                <w:color w:val="auto"/>
                <w:kern w:val="0"/>
                <w:sz w:val="18"/>
                <w:szCs w:val="18"/>
                <w:lang w:bidi="ar"/>
              </w:rPr>
              <w:t>敲击乐器：</w:t>
            </w:r>
            <w:r>
              <w:rPr>
                <w:color w:val="auto"/>
                <w:kern w:val="0"/>
                <w:sz w:val="18"/>
                <w:szCs w:val="18"/>
                <w:lang w:bidi="ar"/>
              </w:rPr>
              <w:t>PE板+镀锌钢管+合金铝板：合金铝抗风压性能、装配性能、耐蚀性能和装饰性能，对铝合金型材综合性能的要求高于工业型材标准</w:t>
            </w:r>
            <w:r>
              <w:rPr>
                <w:rFonts w:hint="eastAsia"/>
                <w:color w:val="auto"/>
                <w:kern w:val="0"/>
                <w:sz w:val="18"/>
                <w:szCs w:val="18"/>
                <w:lang w:bidi="ar"/>
              </w:rPr>
              <w:t>；</w:t>
            </w:r>
            <w:r>
              <w:rPr>
                <w:color w:val="auto"/>
                <w:kern w:val="0"/>
                <w:sz w:val="18"/>
                <w:szCs w:val="18"/>
                <w:lang w:bidi="ar"/>
              </w:rPr>
              <w:br w:type="textWrapping"/>
            </w:r>
            <w:r>
              <w:rPr>
                <w:rFonts w:hint="eastAsia"/>
                <w:b/>
                <w:bCs/>
                <w:color w:val="auto"/>
                <w:kern w:val="0"/>
                <w:sz w:val="18"/>
                <w:szCs w:val="18"/>
                <w:lang w:bidi="ar"/>
              </w:rPr>
              <w:t>（3）</w:t>
            </w:r>
            <w:r>
              <w:rPr>
                <w:b/>
                <w:bCs/>
                <w:color w:val="auto"/>
                <w:kern w:val="0"/>
                <w:sz w:val="18"/>
                <w:szCs w:val="18"/>
                <w:lang w:bidi="ar"/>
              </w:rPr>
              <w:t>五金螺丝：</w:t>
            </w:r>
            <w:r>
              <w:rPr>
                <w:color w:val="auto"/>
                <w:kern w:val="0"/>
                <w:sz w:val="18"/>
                <w:szCs w:val="18"/>
                <w:lang w:bidi="ar"/>
              </w:rPr>
              <w:t>不锈钢304#材质防盗螺丝，防松螺母连接，牢固可靠，不易松动脱落及变形和损坏</w:t>
            </w:r>
            <w:r>
              <w:rPr>
                <w:rFonts w:hint="eastAsia"/>
                <w:color w:val="auto"/>
                <w:kern w:val="0"/>
                <w:sz w:val="18"/>
                <w:szCs w:val="18"/>
                <w:lang w:bidi="ar"/>
              </w:rPr>
              <w:t>；</w:t>
            </w:r>
            <w:r>
              <w:rPr>
                <w:color w:val="auto"/>
                <w:kern w:val="0"/>
                <w:sz w:val="18"/>
                <w:szCs w:val="18"/>
                <w:lang w:bidi="ar"/>
              </w:rPr>
              <w:br w:type="textWrapping"/>
            </w:r>
            <w:r>
              <w:rPr>
                <w:rFonts w:hint="eastAsia"/>
                <w:color w:val="auto"/>
                <w:kern w:val="0"/>
                <w:sz w:val="18"/>
                <w:szCs w:val="18"/>
                <w:lang w:bidi="ar"/>
              </w:rPr>
              <w:t>（4）</w:t>
            </w:r>
            <w:r>
              <w:rPr>
                <w:color w:val="auto"/>
                <w:kern w:val="0"/>
                <w:sz w:val="18"/>
                <w:szCs w:val="18"/>
                <w:lang w:bidi="ar"/>
              </w:rPr>
              <w:t>产品外表和内表以及儿童手指可触及处无毛刺及尖锐的棱角，</w:t>
            </w:r>
            <w:r>
              <w:rPr>
                <w:rFonts w:hint="eastAsia"/>
                <w:color w:val="auto"/>
                <w:kern w:val="0"/>
                <w:sz w:val="18"/>
                <w:szCs w:val="18"/>
                <w:lang w:bidi="ar"/>
              </w:rPr>
              <w:t>户外哑光漆油漆。</w:t>
            </w:r>
          </w:p>
        </w:tc>
        <w:tc>
          <w:tcPr>
            <w:tcW w:w="555" w:type="dxa"/>
            <w:tcBorders>
              <w:top w:val="single" w:color="auto" w:sz="4" w:space="0"/>
              <w:left w:val="nil"/>
              <w:bottom w:val="single" w:color="auto" w:sz="4" w:space="0"/>
              <w:right w:val="single" w:color="auto" w:sz="4" w:space="0"/>
            </w:tcBorders>
            <w:shd w:val="clear" w:color="auto" w:fill="auto"/>
            <w:vAlign w:val="center"/>
          </w:tcPr>
          <w:p w14:paraId="5613DFD6">
            <w:pPr>
              <w:widowControl/>
              <w:snapToGrid w:val="0"/>
              <w:jc w:val="center"/>
              <w:textAlignment w:val="center"/>
              <w:rPr>
                <w:b/>
                <w:bCs/>
                <w:color w:val="auto"/>
                <w:kern w:val="0"/>
                <w:szCs w:val="21"/>
                <w:lang w:bidi="ar"/>
              </w:rPr>
            </w:pPr>
            <w:r>
              <w:rPr>
                <w:color w:val="auto"/>
                <w:kern w:val="0"/>
                <w:szCs w:val="21"/>
                <w:lang w:bidi="ar"/>
              </w:rPr>
              <w:t>1</w:t>
            </w:r>
          </w:p>
        </w:tc>
        <w:tc>
          <w:tcPr>
            <w:tcW w:w="481" w:type="dxa"/>
            <w:tcBorders>
              <w:top w:val="single" w:color="auto" w:sz="4" w:space="0"/>
              <w:left w:val="nil"/>
              <w:bottom w:val="single" w:color="auto" w:sz="4" w:space="0"/>
              <w:right w:val="single" w:color="auto" w:sz="4" w:space="0"/>
            </w:tcBorders>
            <w:shd w:val="clear" w:color="auto" w:fill="auto"/>
            <w:vAlign w:val="center"/>
          </w:tcPr>
          <w:p w14:paraId="69020A91">
            <w:pPr>
              <w:widowControl/>
              <w:snapToGrid w:val="0"/>
              <w:jc w:val="center"/>
              <w:textAlignment w:val="center"/>
              <w:rPr>
                <w:b/>
                <w:bCs/>
                <w:color w:val="auto"/>
                <w:kern w:val="0"/>
                <w:szCs w:val="21"/>
                <w:lang w:bidi="ar"/>
              </w:rPr>
            </w:pPr>
            <w:r>
              <w:rPr>
                <w:color w:val="auto"/>
                <w:kern w:val="0"/>
                <w:szCs w:val="21"/>
                <w:lang w:bidi="ar"/>
              </w:rPr>
              <w:t>套</w:t>
            </w:r>
          </w:p>
        </w:tc>
      </w:tr>
      <w:tr w14:paraId="7D62DE9F">
        <w:tblPrEx>
          <w:tblCellMar>
            <w:top w:w="0" w:type="dxa"/>
            <w:left w:w="108" w:type="dxa"/>
            <w:bottom w:w="0" w:type="dxa"/>
            <w:right w:w="108" w:type="dxa"/>
          </w:tblCellMar>
        </w:tblPrEx>
        <w:trPr>
          <w:trHeight w:val="600"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64A4864E">
            <w:pPr>
              <w:widowControl/>
              <w:snapToGrid w:val="0"/>
              <w:jc w:val="center"/>
              <w:textAlignment w:val="center"/>
              <w:rPr>
                <w:color w:val="auto"/>
                <w:kern w:val="0"/>
                <w:szCs w:val="21"/>
              </w:rPr>
            </w:pPr>
            <w:r>
              <w:rPr>
                <w:color w:val="auto"/>
                <w:kern w:val="0"/>
                <w:szCs w:val="21"/>
                <w:lang w:bidi="ar"/>
              </w:rPr>
              <w:t>19</w:t>
            </w:r>
          </w:p>
        </w:tc>
        <w:tc>
          <w:tcPr>
            <w:tcW w:w="1065" w:type="dxa"/>
            <w:tcBorders>
              <w:top w:val="single" w:color="auto" w:sz="4" w:space="0"/>
              <w:left w:val="nil"/>
              <w:bottom w:val="single" w:color="auto" w:sz="4" w:space="0"/>
              <w:right w:val="single" w:color="auto" w:sz="4" w:space="0"/>
            </w:tcBorders>
            <w:shd w:val="clear" w:color="auto" w:fill="auto"/>
            <w:vAlign w:val="center"/>
          </w:tcPr>
          <w:p w14:paraId="351F5827">
            <w:pPr>
              <w:widowControl/>
              <w:snapToGrid w:val="0"/>
              <w:jc w:val="center"/>
              <w:textAlignment w:val="center"/>
              <w:rPr>
                <w:color w:val="auto"/>
                <w:kern w:val="0"/>
                <w:szCs w:val="21"/>
              </w:rPr>
            </w:pPr>
            <w:r>
              <w:rPr>
                <w:color w:val="auto"/>
                <w:kern w:val="0"/>
                <w:szCs w:val="21"/>
                <w:lang w:bidi="ar"/>
              </w:rPr>
              <w:t>长颈鹿敲击架</w:t>
            </w:r>
          </w:p>
        </w:tc>
        <w:tc>
          <w:tcPr>
            <w:tcW w:w="2048" w:type="dxa"/>
            <w:tcBorders>
              <w:top w:val="single" w:color="auto" w:sz="4" w:space="0"/>
              <w:left w:val="nil"/>
              <w:bottom w:val="single" w:color="auto" w:sz="4" w:space="0"/>
              <w:right w:val="single" w:color="auto" w:sz="4" w:space="0"/>
            </w:tcBorders>
            <w:shd w:val="clear" w:color="auto" w:fill="auto"/>
            <w:vAlign w:val="center"/>
          </w:tcPr>
          <w:p w14:paraId="2AF88FBC">
            <w:pPr>
              <w:widowControl/>
              <w:snapToGrid w:val="0"/>
              <w:jc w:val="center"/>
              <w:textAlignment w:val="center"/>
              <w:rPr>
                <w:b/>
                <w:bCs/>
                <w:color w:val="auto"/>
                <w:kern w:val="0"/>
                <w:szCs w:val="21"/>
              </w:rPr>
            </w:pPr>
            <w:r>
              <w:rPr>
                <w:rFonts w:hint="eastAsia" w:ascii="宋体" w:hAnsi="宋体" w:cs="宋体"/>
                <w:color w:val="auto"/>
                <w:kern w:val="0"/>
                <w:sz w:val="22"/>
                <w:szCs w:val="22"/>
                <w:bdr w:val="single" w:color="000000" w:sz="4" w:space="0"/>
              </w:rPr>
              <w:drawing>
                <wp:anchor distT="0" distB="0" distL="114300" distR="114300" simplePos="0" relativeHeight="251674624" behindDoc="0" locked="0" layoutInCell="1" allowOverlap="1">
                  <wp:simplePos x="0" y="0"/>
                  <wp:positionH relativeFrom="column">
                    <wp:posOffset>192405</wp:posOffset>
                  </wp:positionH>
                  <wp:positionV relativeFrom="paragraph">
                    <wp:posOffset>60960</wp:posOffset>
                  </wp:positionV>
                  <wp:extent cx="751205" cy="755650"/>
                  <wp:effectExtent l="0" t="0" r="10795" b="6350"/>
                  <wp:wrapNone/>
                  <wp:docPr id="545" name="图片_26"/>
                  <wp:cNvGraphicFramePr/>
                  <a:graphic xmlns:a="http://schemas.openxmlformats.org/drawingml/2006/main">
                    <a:graphicData uri="http://schemas.openxmlformats.org/drawingml/2006/picture">
                      <pic:pic xmlns:pic="http://schemas.openxmlformats.org/drawingml/2006/picture">
                        <pic:nvPicPr>
                          <pic:cNvPr id="545" name="图片_26"/>
                          <pic:cNvPicPr/>
                        </pic:nvPicPr>
                        <pic:blipFill>
                          <a:blip r:embed="rId33"/>
                          <a:stretch>
                            <a:fillRect/>
                          </a:stretch>
                        </pic:blipFill>
                        <pic:spPr>
                          <a:xfrm>
                            <a:off x="0" y="0"/>
                            <a:ext cx="751205" cy="755650"/>
                          </a:xfrm>
                          <a:prstGeom prst="rect">
                            <a:avLst/>
                          </a:prstGeom>
                          <a:noFill/>
                          <a:ln>
                            <a:noFill/>
                          </a:ln>
                        </pic:spPr>
                      </pic:pic>
                    </a:graphicData>
                  </a:graphic>
                </wp:anchor>
              </w:drawing>
            </w:r>
          </w:p>
        </w:tc>
        <w:tc>
          <w:tcPr>
            <w:tcW w:w="5126" w:type="dxa"/>
            <w:tcBorders>
              <w:top w:val="single" w:color="auto" w:sz="4" w:space="0"/>
              <w:left w:val="nil"/>
              <w:bottom w:val="single" w:color="auto" w:sz="4" w:space="0"/>
              <w:right w:val="single" w:color="auto" w:sz="4" w:space="0"/>
            </w:tcBorders>
            <w:shd w:val="clear" w:color="auto" w:fill="auto"/>
            <w:vAlign w:val="center"/>
          </w:tcPr>
          <w:p w14:paraId="315B533A">
            <w:pPr>
              <w:widowControl/>
              <w:snapToGrid w:val="0"/>
              <w:jc w:val="left"/>
              <w:textAlignment w:val="center"/>
              <w:rPr>
                <w:b/>
                <w:bCs/>
                <w:color w:val="auto"/>
                <w:kern w:val="0"/>
                <w:sz w:val="18"/>
                <w:szCs w:val="18"/>
              </w:rPr>
            </w:pPr>
            <w:r>
              <w:rPr>
                <w:b/>
                <w:bCs/>
                <w:color w:val="auto"/>
                <w:kern w:val="0"/>
                <w:sz w:val="18"/>
                <w:szCs w:val="18"/>
                <w:lang w:bidi="ar"/>
              </w:rPr>
              <w:t>规格130</w:t>
            </w:r>
            <w:r>
              <w:rPr>
                <w:rFonts w:hint="eastAsia"/>
                <w:b/>
                <w:bCs/>
                <w:color w:val="auto"/>
                <w:kern w:val="0"/>
                <w:sz w:val="18"/>
                <w:szCs w:val="18"/>
                <w:lang w:bidi="ar"/>
              </w:rPr>
              <w:t>×</w:t>
            </w:r>
            <w:r>
              <w:rPr>
                <w:b/>
                <w:bCs/>
                <w:color w:val="auto"/>
                <w:kern w:val="0"/>
                <w:sz w:val="18"/>
                <w:szCs w:val="18"/>
                <w:lang w:bidi="ar"/>
              </w:rPr>
              <w:t>15</w:t>
            </w:r>
            <w:r>
              <w:rPr>
                <w:rFonts w:hint="eastAsia"/>
                <w:b/>
                <w:bCs/>
                <w:color w:val="auto"/>
                <w:kern w:val="0"/>
                <w:sz w:val="18"/>
                <w:szCs w:val="18"/>
                <w:lang w:bidi="ar"/>
              </w:rPr>
              <w:t>×</w:t>
            </w:r>
            <w:r>
              <w:rPr>
                <w:b/>
                <w:bCs/>
                <w:color w:val="auto"/>
                <w:kern w:val="0"/>
                <w:sz w:val="18"/>
                <w:szCs w:val="18"/>
                <w:lang w:bidi="ar"/>
              </w:rPr>
              <w:t>150</w:t>
            </w:r>
            <w:r>
              <w:rPr>
                <w:rFonts w:hint="eastAsia"/>
                <w:b/>
                <w:bCs/>
                <w:color w:val="auto"/>
                <w:kern w:val="0"/>
                <w:sz w:val="18"/>
                <w:szCs w:val="18"/>
                <w:lang w:bidi="ar"/>
              </w:rPr>
              <w:t>cm</w:t>
            </w:r>
            <w:r>
              <w:rPr>
                <w:color w:val="auto"/>
                <w:kern w:val="0"/>
                <w:sz w:val="18"/>
                <w:szCs w:val="18"/>
                <w:lang w:bidi="ar"/>
              </w:rPr>
              <w:br w:type="textWrapping"/>
            </w:r>
            <w:r>
              <w:rPr>
                <w:rFonts w:hint="eastAsia"/>
                <w:b/>
                <w:bCs/>
                <w:color w:val="auto"/>
                <w:kern w:val="0"/>
                <w:sz w:val="18"/>
                <w:szCs w:val="18"/>
                <w:lang w:bidi="ar"/>
              </w:rPr>
              <w:t>（1）</w:t>
            </w:r>
            <w:r>
              <w:rPr>
                <w:b/>
                <w:bCs/>
                <w:color w:val="auto"/>
                <w:kern w:val="0"/>
                <w:sz w:val="18"/>
                <w:szCs w:val="18"/>
                <w:lang w:bidi="ar"/>
              </w:rPr>
              <w:t>主体</w:t>
            </w:r>
            <w:r>
              <w:rPr>
                <w:rFonts w:hint="eastAsia"/>
                <w:b/>
                <w:bCs/>
                <w:color w:val="auto"/>
                <w:kern w:val="0"/>
                <w:sz w:val="18"/>
                <w:szCs w:val="18"/>
                <w:lang w:bidi="ar"/>
              </w:rPr>
              <w:t>：</w:t>
            </w:r>
            <w:r>
              <w:rPr>
                <w:color w:val="auto"/>
                <w:kern w:val="0"/>
                <w:sz w:val="18"/>
                <w:szCs w:val="18"/>
                <w:lang w:bidi="ar"/>
              </w:rPr>
              <w:t>芬兰木材质，</w:t>
            </w:r>
            <w:r>
              <w:rPr>
                <w:rFonts w:hint="eastAsia"/>
                <w:color w:val="auto"/>
                <w:kern w:val="0"/>
                <w:sz w:val="18"/>
                <w:szCs w:val="18"/>
                <w:lang w:bidi="ar"/>
              </w:rPr>
              <w:t>PE板雕刻工艺造型</w:t>
            </w:r>
            <w:r>
              <w:rPr>
                <w:color w:val="auto"/>
                <w:kern w:val="0"/>
                <w:sz w:val="18"/>
                <w:szCs w:val="18"/>
                <w:lang w:bidi="ar"/>
              </w:rPr>
              <w:t>，</w:t>
            </w:r>
            <w:r>
              <w:rPr>
                <w:rFonts w:hint="eastAsia"/>
                <w:color w:val="auto"/>
                <w:kern w:val="0"/>
                <w:sz w:val="18"/>
                <w:szCs w:val="18"/>
                <w:lang w:bidi="ar"/>
              </w:rPr>
              <w:t>进行压、刨、铣、冲、防腐、防蛀等表面处理，原子灰三次刮灰抹平</w:t>
            </w:r>
            <w:r>
              <w:rPr>
                <w:color w:val="auto"/>
                <w:kern w:val="0"/>
                <w:sz w:val="18"/>
                <w:szCs w:val="18"/>
                <w:lang w:bidi="ar"/>
              </w:rPr>
              <w:t>，并打磨光滑，表面喷涂三次聚氨脂清漆</w:t>
            </w:r>
            <w:r>
              <w:rPr>
                <w:rFonts w:hint="eastAsia"/>
                <w:color w:val="auto"/>
                <w:kern w:val="0"/>
                <w:sz w:val="18"/>
                <w:szCs w:val="18"/>
                <w:lang w:bidi="ar"/>
              </w:rPr>
              <w:t>；</w:t>
            </w:r>
            <w:r>
              <w:rPr>
                <w:color w:val="auto"/>
                <w:kern w:val="0"/>
                <w:sz w:val="18"/>
                <w:szCs w:val="18"/>
                <w:lang w:bidi="ar"/>
              </w:rPr>
              <w:br w:type="textWrapping"/>
            </w:r>
            <w:r>
              <w:rPr>
                <w:rFonts w:hint="eastAsia"/>
                <w:b/>
                <w:bCs/>
                <w:color w:val="auto"/>
                <w:kern w:val="0"/>
                <w:sz w:val="18"/>
                <w:szCs w:val="18"/>
                <w:lang w:bidi="ar"/>
              </w:rPr>
              <w:t>（2）</w:t>
            </w:r>
            <w:r>
              <w:rPr>
                <w:b/>
                <w:bCs/>
                <w:color w:val="auto"/>
                <w:kern w:val="0"/>
                <w:sz w:val="18"/>
                <w:szCs w:val="18"/>
                <w:lang w:bidi="ar"/>
              </w:rPr>
              <w:t>敲击乐器：</w:t>
            </w:r>
            <w:r>
              <w:rPr>
                <w:color w:val="auto"/>
                <w:kern w:val="0"/>
                <w:sz w:val="18"/>
                <w:szCs w:val="18"/>
                <w:lang w:bidi="ar"/>
              </w:rPr>
              <w:t>PE板+镀锌钢管+合金铝板：合金铝抗风压性能、装配性能、耐蚀性能和装饰性能，对铝合金型材综合性能的要求远远高于工业型材标准</w:t>
            </w:r>
            <w:r>
              <w:rPr>
                <w:rFonts w:hint="eastAsia"/>
                <w:color w:val="auto"/>
                <w:kern w:val="0"/>
                <w:sz w:val="18"/>
                <w:szCs w:val="18"/>
                <w:lang w:bidi="ar"/>
              </w:rPr>
              <w:t>；</w:t>
            </w:r>
            <w:r>
              <w:rPr>
                <w:color w:val="auto"/>
                <w:kern w:val="0"/>
                <w:sz w:val="18"/>
                <w:szCs w:val="18"/>
                <w:lang w:bidi="ar"/>
              </w:rPr>
              <w:br w:type="textWrapping"/>
            </w:r>
            <w:r>
              <w:rPr>
                <w:rFonts w:hint="eastAsia"/>
                <w:b/>
                <w:bCs/>
                <w:color w:val="auto"/>
                <w:kern w:val="0"/>
                <w:sz w:val="18"/>
                <w:szCs w:val="18"/>
                <w:lang w:bidi="ar"/>
              </w:rPr>
              <w:t>（3）</w:t>
            </w:r>
            <w:r>
              <w:rPr>
                <w:b/>
                <w:bCs/>
                <w:color w:val="auto"/>
                <w:kern w:val="0"/>
                <w:sz w:val="18"/>
                <w:szCs w:val="18"/>
                <w:lang w:bidi="ar"/>
              </w:rPr>
              <w:t>五金螺丝：</w:t>
            </w:r>
            <w:r>
              <w:rPr>
                <w:color w:val="auto"/>
                <w:kern w:val="0"/>
                <w:sz w:val="18"/>
                <w:szCs w:val="18"/>
                <w:lang w:bidi="ar"/>
              </w:rPr>
              <w:t>不锈钢304#材质防盗螺丝，防松螺母连接，牢固可靠，不易松动脱落及变形和损坏</w:t>
            </w:r>
            <w:r>
              <w:rPr>
                <w:rFonts w:hint="eastAsia"/>
                <w:color w:val="auto"/>
                <w:kern w:val="0"/>
                <w:sz w:val="18"/>
                <w:szCs w:val="18"/>
                <w:lang w:bidi="ar"/>
              </w:rPr>
              <w:t>；</w:t>
            </w:r>
            <w:r>
              <w:rPr>
                <w:color w:val="auto"/>
                <w:kern w:val="0"/>
                <w:sz w:val="18"/>
                <w:szCs w:val="18"/>
                <w:lang w:bidi="ar"/>
              </w:rPr>
              <w:br w:type="textWrapping"/>
            </w:r>
            <w:r>
              <w:rPr>
                <w:rFonts w:hint="eastAsia"/>
                <w:color w:val="auto"/>
                <w:kern w:val="0"/>
                <w:sz w:val="18"/>
                <w:szCs w:val="18"/>
                <w:lang w:bidi="ar"/>
              </w:rPr>
              <w:t>（4）</w:t>
            </w:r>
            <w:r>
              <w:rPr>
                <w:color w:val="auto"/>
                <w:kern w:val="0"/>
                <w:sz w:val="18"/>
                <w:szCs w:val="18"/>
                <w:lang w:bidi="ar"/>
              </w:rPr>
              <w:t>产品外表和内表以及儿童手指可触及处无毛刺及尖锐的棱角，</w:t>
            </w:r>
            <w:r>
              <w:rPr>
                <w:rFonts w:hint="eastAsia"/>
                <w:color w:val="auto"/>
                <w:kern w:val="0"/>
                <w:sz w:val="18"/>
                <w:szCs w:val="18"/>
                <w:lang w:bidi="ar"/>
              </w:rPr>
              <w:t>户外哑光漆油漆。</w:t>
            </w:r>
          </w:p>
        </w:tc>
        <w:tc>
          <w:tcPr>
            <w:tcW w:w="555" w:type="dxa"/>
            <w:tcBorders>
              <w:top w:val="single" w:color="auto" w:sz="4" w:space="0"/>
              <w:left w:val="nil"/>
              <w:bottom w:val="single" w:color="auto" w:sz="4" w:space="0"/>
              <w:right w:val="single" w:color="auto" w:sz="4" w:space="0"/>
            </w:tcBorders>
            <w:shd w:val="clear" w:color="auto" w:fill="auto"/>
            <w:vAlign w:val="center"/>
          </w:tcPr>
          <w:p w14:paraId="16AC4A04">
            <w:pPr>
              <w:widowControl/>
              <w:snapToGrid w:val="0"/>
              <w:jc w:val="center"/>
              <w:textAlignment w:val="center"/>
              <w:rPr>
                <w:b/>
                <w:bCs/>
                <w:color w:val="auto"/>
                <w:kern w:val="0"/>
                <w:szCs w:val="21"/>
                <w:lang w:bidi="ar"/>
              </w:rPr>
            </w:pPr>
            <w:r>
              <w:rPr>
                <w:color w:val="auto"/>
                <w:kern w:val="0"/>
                <w:szCs w:val="21"/>
                <w:lang w:bidi="ar"/>
              </w:rPr>
              <w:t>1</w:t>
            </w:r>
          </w:p>
        </w:tc>
        <w:tc>
          <w:tcPr>
            <w:tcW w:w="481" w:type="dxa"/>
            <w:tcBorders>
              <w:top w:val="single" w:color="auto" w:sz="4" w:space="0"/>
              <w:left w:val="nil"/>
              <w:bottom w:val="single" w:color="auto" w:sz="4" w:space="0"/>
              <w:right w:val="single" w:color="auto" w:sz="4" w:space="0"/>
            </w:tcBorders>
            <w:shd w:val="clear" w:color="auto" w:fill="auto"/>
            <w:vAlign w:val="center"/>
          </w:tcPr>
          <w:p w14:paraId="119F64D2">
            <w:pPr>
              <w:widowControl/>
              <w:snapToGrid w:val="0"/>
              <w:jc w:val="center"/>
              <w:textAlignment w:val="center"/>
              <w:rPr>
                <w:b/>
                <w:bCs/>
                <w:color w:val="auto"/>
                <w:kern w:val="0"/>
                <w:szCs w:val="21"/>
                <w:lang w:bidi="ar"/>
              </w:rPr>
            </w:pPr>
            <w:r>
              <w:rPr>
                <w:color w:val="auto"/>
                <w:kern w:val="0"/>
                <w:szCs w:val="21"/>
                <w:lang w:bidi="ar"/>
              </w:rPr>
              <w:t>套</w:t>
            </w:r>
          </w:p>
        </w:tc>
      </w:tr>
      <w:tr w14:paraId="23AD40C3">
        <w:tblPrEx>
          <w:tblCellMar>
            <w:top w:w="0" w:type="dxa"/>
            <w:left w:w="108" w:type="dxa"/>
            <w:bottom w:w="0" w:type="dxa"/>
            <w:right w:w="108" w:type="dxa"/>
          </w:tblCellMar>
        </w:tblPrEx>
        <w:trPr>
          <w:trHeight w:val="600"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0F402B50">
            <w:pPr>
              <w:widowControl/>
              <w:snapToGrid w:val="0"/>
              <w:jc w:val="center"/>
              <w:textAlignment w:val="center"/>
              <w:rPr>
                <w:color w:val="auto"/>
                <w:kern w:val="0"/>
                <w:szCs w:val="21"/>
              </w:rPr>
            </w:pPr>
            <w:r>
              <w:rPr>
                <w:color w:val="auto"/>
                <w:kern w:val="0"/>
                <w:szCs w:val="21"/>
                <w:lang w:bidi="ar"/>
              </w:rPr>
              <w:t>20</w:t>
            </w:r>
          </w:p>
        </w:tc>
        <w:tc>
          <w:tcPr>
            <w:tcW w:w="1065" w:type="dxa"/>
            <w:tcBorders>
              <w:top w:val="single" w:color="auto" w:sz="4" w:space="0"/>
              <w:left w:val="nil"/>
              <w:bottom w:val="single" w:color="auto" w:sz="4" w:space="0"/>
              <w:right w:val="single" w:color="auto" w:sz="4" w:space="0"/>
            </w:tcBorders>
            <w:shd w:val="clear" w:color="auto" w:fill="auto"/>
            <w:vAlign w:val="center"/>
          </w:tcPr>
          <w:p w14:paraId="1FD5A780">
            <w:pPr>
              <w:widowControl/>
              <w:snapToGrid w:val="0"/>
              <w:jc w:val="center"/>
              <w:textAlignment w:val="center"/>
              <w:rPr>
                <w:color w:val="auto"/>
                <w:kern w:val="0"/>
                <w:szCs w:val="21"/>
              </w:rPr>
            </w:pPr>
            <w:r>
              <w:rPr>
                <w:color w:val="auto"/>
                <w:kern w:val="0"/>
                <w:szCs w:val="21"/>
                <w:lang w:bidi="ar"/>
              </w:rPr>
              <w:t>云朵音乐墙</w:t>
            </w:r>
          </w:p>
        </w:tc>
        <w:tc>
          <w:tcPr>
            <w:tcW w:w="2048" w:type="dxa"/>
            <w:tcBorders>
              <w:top w:val="single" w:color="auto" w:sz="4" w:space="0"/>
              <w:left w:val="nil"/>
              <w:bottom w:val="single" w:color="auto" w:sz="4" w:space="0"/>
              <w:right w:val="single" w:color="auto" w:sz="4" w:space="0"/>
            </w:tcBorders>
            <w:shd w:val="clear" w:color="auto" w:fill="auto"/>
            <w:vAlign w:val="center"/>
          </w:tcPr>
          <w:p w14:paraId="77C7252A">
            <w:pPr>
              <w:widowControl/>
              <w:snapToGrid w:val="0"/>
              <w:jc w:val="center"/>
              <w:textAlignment w:val="center"/>
              <w:rPr>
                <w:b/>
                <w:bCs/>
                <w:color w:val="auto"/>
                <w:kern w:val="0"/>
                <w:szCs w:val="21"/>
              </w:rPr>
            </w:pPr>
            <w:r>
              <w:rPr>
                <w:rFonts w:hint="eastAsia" w:ascii="宋体" w:hAnsi="宋体" w:cs="宋体"/>
                <w:color w:val="auto"/>
                <w:kern w:val="0"/>
                <w:sz w:val="22"/>
                <w:szCs w:val="22"/>
                <w:bdr w:val="single" w:color="000000" w:sz="4" w:space="0"/>
              </w:rPr>
              <w:drawing>
                <wp:anchor distT="0" distB="0" distL="114300" distR="114300" simplePos="0" relativeHeight="251675648" behindDoc="0" locked="0" layoutInCell="1" allowOverlap="1">
                  <wp:simplePos x="0" y="0"/>
                  <wp:positionH relativeFrom="column">
                    <wp:posOffset>175260</wp:posOffset>
                  </wp:positionH>
                  <wp:positionV relativeFrom="paragraph">
                    <wp:posOffset>109855</wp:posOffset>
                  </wp:positionV>
                  <wp:extent cx="904240" cy="511175"/>
                  <wp:effectExtent l="0" t="0" r="10160" b="3175"/>
                  <wp:wrapNone/>
                  <wp:docPr id="546" name="图片_27"/>
                  <wp:cNvGraphicFramePr/>
                  <a:graphic xmlns:a="http://schemas.openxmlformats.org/drawingml/2006/main">
                    <a:graphicData uri="http://schemas.openxmlformats.org/drawingml/2006/picture">
                      <pic:pic xmlns:pic="http://schemas.openxmlformats.org/drawingml/2006/picture">
                        <pic:nvPicPr>
                          <pic:cNvPr id="546" name="图片_27"/>
                          <pic:cNvPicPr/>
                        </pic:nvPicPr>
                        <pic:blipFill>
                          <a:blip r:embed="rId34"/>
                          <a:stretch>
                            <a:fillRect/>
                          </a:stretch>
                        </pic:blipFill>
                        <pic:spPr>
                          <a:xfrm>
                            <a:off x="0" y="0"/>
                            <a:ext cx="904240" cy="511175"/>
                          </a:xfrm>
                          <a:prstGeom prst="rect">
                            <a:avLst/>
                          </a:prstGeom>
                          <a:noFill/>
                          <a:ln>
                            <a:noFill/>
                          </a:ln>
                        </pic:spPr>
                      </pic:pic>
                    </a:graphicData>
                  </a:graphic>
                </wp:anchor>
              </w:drawing>
            </w:r>
          </w:p>
        </w:tc>
        <w:tc>
          <w:tcPr>
            <w:tcW w:w="5126" w:type="dxa"/>
            <w:tcBorders>
              <w:top w:val="single" w:color="auto" w:sz="4" w:space="0"/>
              <w:left w:val="nil"/>
              <w:bottom w:val="single" w:color="auto" w:sz="4" w:space="0"/>
              <w:right w:val="single" w:color="auto" w:sz="4" w:space="0"/>
            </w:tcBorders>
            <w:shd w:val="clear" w:color="auto" w:fill="auto"/>
            <w:vAlign w:val="center"/>
          </w:tcPr>
          <w:p w14:paraId="5620B06A">
            <w:pPr>
              <w:widowControl/>
              <w:snapToGrid w:val="0"/>
              <w:jc w:val="left"/>
              <w:textAlignment w:val="center"/>
              <w:rPr>
                <w:b/>
                <w:bCs/>
                <w:color w:val="auto"/>
                <w:kern w:val="0"/>
                <w:szCs w:val="21"/>
              </w:rPr>
            </w:pPr>
            <w:r>
              <w:rPr>
                <w:b/>
                <w:bCs/>
                <w:color w:val="auto"/>
                <w:kern w:val="0"/>
                <w:szCs w:val="21"/>
                <w:lang w:bidi="ar"/>
              </w:rPr>
              <w:t>规格260</w:t>
            </w:r>
            <w:r>
              <w:rPr>
                <w:rFonts w:hint="eastAsia"/>
                <w:b/>
                <w:bCs/>
                <w:color w:val="auto"/>
                <w:kern w:val="0"/>
                <w:szCs w:val="21"/>
                <w:lang w:bidi="ar"/>
              </w:rPr>
              <w:t>×</w:t>
            </w:r>
            <w:r>
              <w:rPr>
                <w:b/>
                <w:bCs/>
                <w:color w:val="auto"/>
                <w:kern w:val="0"/>
                <w:szCs w:val="21"/>
                <w:lang w:bidi="ar"/>
              </w:rPr>
              <w:t>15</w:t>
            </w:r>
            <w:r>
              <w:rPr>
                <w:rFonts w:hint="eastAsia"/>
                <w:b/>
                <w:bCs/>
                <w:color w:val="auto"/>
                <w:kern w:val="0"/>
                <w:szCs w:val="21"/>
                <w:lang w:bidi="ar"/>
              </w:rPr>
              <w:t>×</w:t>
            </w:r>
            <w:r>
              <w:rPr>
                <w:b/>
                <w:bCs/>
                <w:color w:val="auto"/>
                <w:kern w:val="0"/>
                <w:szCs w:val="21"/>
                <w:lang w:bidi="ar"/>
              </w:rPr>
              <w:t>145</w:t>
            </w:r>
            <w:r>
              <w:rPr>
                <w:rFonts w:hint="eastAsia"/>
                <w:b/>
                <w:bCs/>
                <w:color w:val="auto"/>
                <w:kern w:val="0"/>
                <w:szCs w:val="21"/>
                <w:lang w:bidi="ar"/>
              </w:rPr>
              <w:t>cm</w:t>
            </w:r>
            <w:r>
              <w:rPr>
                <w:color w:val="auto"/>
                <w:kern w:val="0"/>
                <w:szCs w:val="21"/>
                <w:lang w:bidi="ar"/>
              </w:rPr>
              <w:br w:type="textWrapping"/>
            </w:r>
            <w:r>
              <w:rPr>
                <w:b/>
                <w:bCs/>
                <w:color w:val="auto"/>
                <w:kern w:val="0"/>
                <w:szCs w:val="21"/>
                <w:lang w:bidi="ar"/>
              </w:rPr>
              <w:t>镀锌钢管</w:t>
            </w:r>
            <w:r>
              <w:rPr>
                <w:rFonts w:hint="eastAsia"/>
                <w:color w:val="auto"/>
                <w:kern w:val="0"/>
                <w:szCs w:val="21"/>
                <w:lang w:bidi="ar"/>
              </w:rPr>
              <w:t>：</w:t>
            </w:r>
            <w:r>
              <w:rPr>
                <w:color w:val="auto"/>
                <w:kern w:val="0"/>
                <w:szCs w:val="21"/>
                <w:lang w:bidi="ar"/>
              </w:rPr>
              <w:t>厚度2</w:t>
            </w:r>
            <w:r>
              <w:rPr>
                <w:rFonts w:hint="eastAsia"/>
                <w:color w:val="auto"/>
                <w:kern w:val="0"/>
                <w:szCs w:val="21"/>
                <w:lang w:bidi="ar"/>
              </w:rPr>
              <w:t>mm</w:t>
            </w:r>
            <w:r>
              <w:rPr>
                <w:color w:val="auto"/>
                <w:kern w:val="0"/>
                <w:szCs w:val="21"/>
                <w:lang w:bidi="ar"/>
              </w:rPr>
              <w:t>，酸洗处理后</w:t>
            </w:r>
            <w:r>
              <w:rPr>
                <w:rFonts w:hint="eastAsia"/>
                <w:color w:val="auto"/>
                <w:kern w:val="0"/>
                <w:szCs w:val="21"/>
                <w:lang w:bidi="ar"/>
              </w:rPr>
              <w:t>，</w:t>
            </w:r>
            <w:r>
              <w:rPr>
                <w:color w:val="auto"/>
                <w:kern w:val="0"/>
                <w:szCs w:val="21"/>
                <w:lang w:bidi="ar"/>
              </w:rPr>
              <w:t>经特殊工艺除锈，抛砂，表面再喷涂户外环保聚酯粉末，二层静电喷塑成形，高温固化，表面光滑，抗紫外光能力强，色彩鲜艳，不易脱落，耐腐蚀</w:t>
            </w:r>
            <w:r>
              <w:rPr>
                <w:rFonts w:hint="eastAsia"/>
                <w:color w:val="auto"/>
                <w:kern w:val="0"/>
                <w:szCs w:val="21"/>
                <w:lang w:bidi="ar"/>
              </w:rPr>
              <w:t>。</w:t>
            </w:r>
          </w:p>
        </w:tc>
        <w:tc>
          <w:tcPr>
            <w:tcW w:w="555" w:type="dxa"/>
            <w:tcBorders>
              <w:top w:val="single" w:color="auto" w:sz="4" w:space="0"/>
              <w:left w:val="nil"/>
              <w:bottom w:val="single" w:color="auto" w:sz="4" w:space="0"/>
              <w:right w:val="single" w:color="auto" w:sz="4" w:space="0"/>
            </w:tcBorders>
            <w:shd w:val="clear" w:color="auto" w:fill="auto"/>
            <w:vAlign w:val="center"/>
          </w:tcPr>
          <w:p w14:paraId="27594CDD">
            <w:pPr>
              <w:widowControl/>
              <w:snapToGrid w:val="0"/>
              <w:jc w:val="center"/>
              <w:textAlignment w:val="center"/>
              <w:rPr>
                <w:b/>
                <w:bCs/>
                <w:color w:val="auto"/>
                <w:kern w:val="0"/>
                <w:szCs w:val="21"/>
                <w:lang w:bidi="ar"/>
              </w:rPr>
            </w:pPr>
            <w:r>
              <w:rPr>
                <w:color w:val="auto"/>
                <w:kern w:val="0"/>
                <w:szCs w:val="21"/>
                <w:lang w:bidi="ar"/>
              </w:rPr>
              <w:t>1</w:t>
            </w:r>
          </w:p>
        </w:tc>
        <w:tc>
          <w:tcPr>
            <w:tcW w:w="481" w:type="dxa"/>
            <w:tcBorders>
              <w:top w:val="single" w:color="auto" w:sz="4" w:space="0"/>
              <w:left w:val="nil"/>
              <w:bottom w:val="single" w:color="auto" w:sz="4" w:space="0"/>
              <w:right w:val="single" w:color="auto" w:sz="4" w:space="0"/>
            </w:tcBorders>
            <w:shd w:val="clear" w:color="auto" w:fill="auto"/>
            <w:vAlign w:val="center"/>
          </w:tcPr>
          <w:p w14:paraId="2E819B41">
            <w:pPr>
              <w:widowControl/>
              <w:snapToGrid w:val="0"/>
              <w:jc w:val="center"/>
              <w:textAlignment w:val="center"/>
              <w:rPr>
                <w:b/>
                <w:bCs/>
                <w:color w:val="auto"/>
                <w:kern w:val="0"/>
                <w:szCs w:val="21"/>
                <w:lang w:bidi="ar"/>
              </w:rPr>
            </w:pPr>
            <w:r>
              <w:rPr>
                <w:color w:val="auto"/>
                <w:kern w:val="0"/>
                <w:szCs w:val="21"/>
                <w:lang w:bidi="ar"/>
              </w:rPr>
              <w:t>套</w:t>
            </w:r>
          </w:p>
        </w:tc>
      </w:tr>
      <w:tr w14:paraId="62EF596C">
        <w:tblPrEx>
          <w:tblCellMar>
            <w:top w:w="0" w:type="dxa"/>
            <w:left w:w="108" w:type="dxa"/>
            <w:bottom w:w="0" w:type="dxa"/>
            <w:right w:w="108" w:type="dxa"/>
          </w:tblCellMar>
        </w:tblPrEx>
        <w:trPr>
          <w:trHeight w:val="1074"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2B149899">
            <w:pPr>
              <w:widowControl/>
              <w:snapToGrid w:val="0"/>
              <w:jc w:val="center"/>
              <w:textAlignment w:val="center"/>
              <w:rPr>
                <w:color w:val="auto"/>
                <w:kern w:val="0"/>
                <w:szCs w:val="21"/>
              </w:rPr>
            </w:pPr>
            <w:r>
              <w:rPr>
                <w:color w:val="auto"/>
                <w:kern w:val="0"/>
                <w:szCs w:val="21"/>
                <w:lang w:bidi="ar"/>
              </w:rPr>
              <w:t>21</w:t>
            </w:r>
          </w:p>
        </w:tc>
        <w:tc>
          <w:tcPr>
            <w:tcW w:w="1065" w:type="dxa"/>
            <w:tcBorders>
              <w:top w:val="single" w:color="auto" w:sz="4" w:space="0"/>
              <w:left w:val="nil"/>
              <w:bottom w:val="single" w:color="auto" w:sz="4" w:space="0"/>
              <w:right w:val="single" w:color="auto" w:sz="4" w:space="0"/>
            </w:tcBorders>
            <w:shd w:val="clear" w:color="auto" w:fill="auto"/>
            <w:vAlign w:val="center"/>
          </w:tcPr>
          <w:p w14:paraId="6FC8114F">
            <w:pPr>
              <w:widowControl/>
              <w:snapToGrid w:val="0"/>
              <w:jc w:val="center"/>
              <w:textAlignment w:val="center"/>
              <w:rPr>
                <w:color w:val="auto"/>
                <w:kern w:val="0"/>
                <w:szCs w:val="21"/>
              </w:rPr>
            </w:pPr>
            <w:r>
              <w:rPr>
                <w:color w:val="auto"/>
                <w:kern w:val="0"/>
                <w:szCs w:val="21"/>
                <w:lang w:bidi="ar"/>
              </w:rPr>
              <w:t>滚筒</w:t>
            </w:r>
          </w:p>
        </w:tc>
        <w:tc>
          <w:tcPr>
            <w:tcW w:w="2048" w:type="dxa"/>
            <w:tcBorders>
              <w:top w:val="single" w:color="auto" w:sz="4" w:space="0"/>
              <w:left w:val="nil"/>
              <w:bottom w:val="single" w:color="auto" w:sz="4" w:space="0"/>
              <w:right w:val="single" w:color="auto" w:sz="4" w:space="0"/>
            </w:tcBorders>
            <w:shd w:val="clear" w:color="auto" w:fill="auto"/>
            <w:vAlign w:val="center"/>
          </w:tcPr>
          <w:p w14:paraId="031877FC">
            <w:pPr>
              <w:widowControl/>
              <w:snapToGrid w:val="0"/>
              <w:jc w:val="center"/>
              <w:textAlignment w:val="center"/>
              <w:rPr>
                <w:b/>
                <w:bCs/>
                <w:color w:val="auto"/>
                <w:kern w:val="0"/>
                <w:szCs w:val="21"/>
              </w:rPr>
            </w:pPr>
            <w:r>
              <w:rPr>
                <w:rFonts w:hint="eastAsia" w:ascii="宋体" w:hAnsi="宋体" w:cs="宋体"/>
                <w:color w:val="auto"/>
                <w:kern w:val="0"/>
                <w:sz w:val="22"/>
                <w:szCs w:val="22"/>
                <w:bdr w:val="single" w:color="000000" w:sz="4" w:space="0"/>
              </w:rPr>
              <w:drawing>
                <wp:anchor distT="0" distB="0" distL="114300" distR="114300" simplePos="0" relativeHeight="251676672" behindDoc="0" locked="0" layoutInCell="1" allowOverlap="1">
                  <wp:simplePos x="0" y="0"/>
                  <wp:positionH relativeFrom="column">
                    <wp:posOffset>27305</wp:posOffset>
                  </wp:positionH>
                  <wp:positionV relativeFrom="paragraph">
                    <wp:posOffset>7620</wp:posOffset>
                  </wp:positionV>
                  <wp:extent cx="1079500" cy="587375"/>
                  <wp:effectExtent l="0" t="0" r="6350" b="3175"/>
                  <wp:wrapNone/>
                  <wp:docPr id="547" name="图片_34"/>
                  <wp:cNvGraphicFramePr/>
                  <a:graphic xmlns:a="http://schemas.openxmlformats.org/drawingml/2006/main">
                    <a:graphicData uri="http://schemas.openxmlformats.org/drawingml/2006/picture">
                      <pic:pic xmlns:pic="http://schemas.openxmlformats.org/drawingml/2006/picture">
                        <pic:nvPicPr>
                          <pic:cNvPr id="547" name="图片_34"/>
                          <pic:cNvPicPr/>
                        </pic:nvPicPr>
                        <pic:blipFill>
                          <a:blip r:embed="rId35"/>
                          <a:stretch>
                            <a:fillRect/>
                          </a:stretch>
                        </pic:blipFill>
                        <pic:spPr>
                          <a:xfrm>
                            <a:off x="0" y="0"/>
                            <a:ext cx="1079500" cy="587375"/>
                          </a:xfrm>
                          <a:prstGeom prst="rect">
                            <a:avLst/>
                          </a:prstGeom>
                          <a:noFill/>
                          <a:ln>
                            <a:noFill/>
                          </a:ln>
                        </pic:spPr>
                      </pic:pic>
                    </a:graphicData>
                  </a:graphic>
                </wp:anchor>
              </w:drawing>
            </w:r>
          </w:p>
        </w:tc>
        <w:tc>
          <w:tcPr>
            <w:tcW w:w="5126" w:type="dxa"/>
            <w:tcBorders>
              <w:top w:val="single" w:color="auto" w:sz="4" w:space="0"/>
              <w:left w:val="nil"/>
              <w:bottom w:val="single" w:color="auto" w:sz="4" w:space="0"/>
              <w:right w:val="single" w:color="auto" w:sz="4" w:space="0"/>
            </w:tcBorders>
            <w:shd w:val="clear" w:color="auto" w:fill="auto"/>
            <w:vAlign w:val="center"/>
          </w:tcPr>
          <w:p w14:paraId="0DCA2E62">
            <w:pPr>
              <w:widowControl/>
              <w:snapToGrid w:val="0"/>
              <w:jc w:val="left"/>
              <w:textAlignment w:val="center"/>
              <w:rPr>
                <w:b/>
                <w:color w:val="auto"/>
                <w:sz w:val="18"/>
                <w:szCs w:val="18"/>
              </w:rPr>
            </w:pPr>
            <w:r>
              <w:rPr>
                <w:b/>
                <w:bCs/>
                <w:color w:val="auto"/>
                <w:kern w:val="0"/>
                <w:szCs w:val="21"/>
                <w:lang w:bidi="ar"/>
              </w:rPr>
              <w:t>规格：直径63</w:t>
            </w:r>
            <w:r>
              <w:rPr>
                <w:rFonts w:hint="eastAsia"/>
                <w:b/>
                <w:bCs/>
                <w:color w:val="auto"/>
                <w:kern w:val="0"/>
                <w:szCs w:val="21"/>
                <w:lang w:bidi="ar"/>
              </w:rPr>
              <w:t>×</w:t>
            </w:r>
            <w:r>
              <w:rPr>
                <w:b/>
                <w:bCs/>
                <w:color w:val="auto"/>
                <w:kern w:val="0"/>
                <w:szCs w:val="21"/>
                <w:lang w:bidi="ar"/>
              </w:rPr>
              <w:t>90</w:t>
            </w:r>
            <w:r>
              <w:rPr>
                <w:rFonts w:hint="eastAsia"/>
                <w:b/>
                <w:bCs/>
                <w:color w:val="auto"/>
                <w:kern w:val="0"/>
                <w:szCs w:val="21"/>
                <w:lang w:bidi="ar"/>
              </w:rPr>
              <w:t>cm</w:t>
            </w:r>
            <w:r>
              <w:rPr>
                <w:b/>
                <w:bCs/>
                <w:color w:val="auto"/>
                <w:kern w:val="0"/>
                <w:szCs w:val="21"/>
                <w:lang w:bidi="ar"/>
              </w:rPr>
              <w:t>，壁厚1.2</w:t>
            </w:r>
            <w:r>
              <w:rPr>
                <w:rFonts w:hint="eastAsia"/>
                <w:b/>
                <w:bCs/>
                <w:color w:val="auto"/>
                <w:kern w:val="0"/>
                <w:szCs w:val="21"/>
                <w:lang w:bidi="ar"/>
              </w:rPr>
              <w:t>cm</w:t>
            </w:r>
          </w:p>
          <w:p w14:paraId="5159D640">
            <w:pPr>
              <w:widowControl/>
              <w:snapToGrid w:val="0"/>
              <w:jc w:val="left"/>
              <w:textAlignment w:val="center"/>
              <w:rPr>
                <w:b/>
                <w:bCs/>
                <w:color w:val="auto"/>
                <w:kern w:val="0"/>
                <w:szCs w:val="21"/>
              </w:rPr>
            </w:pPr>
            <w:r>
              <w:rPr>
                <w:rFonts w:hint="eastAsia"/>
                <w:color w:val="auto"/>
                <w:kern w:val="0"/>
                <w:szCs w:val="21"/>
                <w:lang w:bidi="ar"/>
              </w:rPr>
              <w:t>PP</w:t>
            </w:r>
            <w:r>
              <w:rPr>
                <w:color w:val="auto"/>
                <w:kern w:val="0"/>
                <w:szCs w:val="21"/>
                <w:lang w:bidi="ar"/>
              </w:rPr>
              <w:t>材质</w:t>
            </w:r>
            <w:r>
              <w:rPr>
                <w:rFonts w:hint="eastAsia"/>
                <w:color w:val="auto"/>
                <w:kern w:val="0"/>
                <w:szCs w:val="21"/>
                <w:lang w:bidi="ar"/>
              </w:rPr>
              <w:t>，</w:t>
            </w:r>
            <w:r>
              <w:rPr>
                <w:color w:val="auto"/>
                <w:kern w:val="0"/>
                <w:szCs w:val="21"/>
                <w:lang w:bidi="ar"/>
              </w:rPr>
              <w:t>边缘和外表面、内表面以及儿童可触及的隐蔽部位进行倒角及抛光处理</w:t>
            </w:r>
            <w:r>
              <w:rPr>
                <w:rFonts w:hint="eastAsia"/>
                <w:color w:val="auto"/>
                <w:kern w:val="0"/>
                <w:szCs w:val="21"/>
                <w:lang w:bidi="ar"/>
              </w:rPr>
              <w:t>。</w:t>
            </w:r>
          </w:p>
        </w:tc>
        <w:tc>
          <w:tcPr>
            <w:tcW w:w="555" w:type="dxa"/>
            <w:tcBorders>
              <w:top w:val="single" w:color="auto" w:sz="4" w:space="0"/>
              <w:left w:val="nil"/>
              <w:bottom w:val="single" w:color="auto" w:sz="4" w:space="0"/>
              <w:right w:val="single" w:color="auto" w:sz="4" w:space="0"/>
            </w:tcBorders>
            <w:shd w:val="clear" w:color="auto" w:fill="auto"/>
            <w:vAlign w:val="center"/>
          </w:tcPr>
          <w:p w14:paraId="78C2EEE2">
            <w:pPr>
              <w:widowControl/>
              <w:snapToGrid w:val="0"/>
              <w:jc w:val="center"/>
              <w:textAlignment w:val="center"/>
              <w:rPr>
                <w:b/>
                <w:bCs/>
                <w:color w:val="auto"/>
                <w:kern w:val="0"/>
                <w:szCs w:val="21"/>
                <w:lang w:bidi="ar"/>
              </w:rPr>
            </w:pPr>
            <w:r>
              <w:rPr>
                <w:color w:val="auto"/>
                <w:kern w:val="0"/>
                <w:szCs w:val="21"/>
                <w:lang w:bidi="ar"/>
              </w:rPr>
              <w:t>2</w:t>
            </w:r>
          </w:p>
        </w:tc>
        <w:tc>
          <w:tcPr>
            <w:tcW w:w="481" w:type="dxa"/>
            <w:tcBorders>
              <w:top w:val="single" w:color="auto" w:sz="4" w:space="0"/>
              <w:left w:val="nil"/>
              <w:bottom w:val="single" w:color="auto" w:sz="4" w:space="0"/>
              <w:right w:val="single" w:color="auto" w:sz="4" w:space="0"/>
            </w:tcBorders>
            <w:shd w:val="clear" w:color="auto" w:fill="auto"/>
            <w:vAlign w:val="center"/>
          </w:tcPr>
          <w:p w14:paraId="2F22237C">
            <w:pPr>
              <w:widowControl/>
              <w:snapToGrid w:val="0"/>
              <w:jc w:val="center"/>
              <w:textAlignment w:val="center"/>
              <w:rPr>
                <w:b/>
                <w:bCs/>
                <w:color w:val="auto"/>
                <w:kern w:val="0"/>
                <w:szCs w:val="21"/>
                <w:lang w:bidi="ar"/>
              </w:rPr>
            </w:pPr>
            <w:r>
              <w:rPr>
                <w:color w:val="auto"/>
                <w:kern w:val="0"/>
                <w:szCs w:val="21"/>
                <w:lang w:bidi="ar"/>
              </w:rPr>
              <w:t>个</w:t>
            </w:r>
          </w:p>
        </w:tc>
      </w:tr>
      <w:tr w14:paraId="0E44C321">
        <w:tblPrEx>
          <w:tblCellMar>
            <w:top w:w="0" w:type="dxa"/>
            <w:left w:w="108" w:type="dxa"/>
            <w:bottom w:w="0" w:type="dxa"/>
            <w:right w:w="108" w:type="dxa"/>
          </w:tblCellMar>
        </w:tblPrEx>
        <w:trPr>
          <w:trHeight w:val="1047"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6F695EFE">
            <w:pPr>
              <w:widowControl/>
              <w:snapToGrid w:val="0"/>
              <w:jc w:val="center"/>
              <w:textAlignment w:val="center"/>
              <w:rPr>
                <w:color w:val="auto"/>
                <w:kern w:val="0"/>
                <w:szCs w:val="21"/>
              </w:rPr>
            </w:pPr>
            <w:r>
              <w:rPr>
                <w:color w:val="auto"/>
                <w:kern w:val="0"/>
                <w:szCs w:val="21"/>
                <w:lang w:bidi="ar"/>
              </w:rPr>
              <w:t>22</w:t>
            </w:r>
          </w:p>
        </w:tc>
        <w:tc>
          <w:tcPr>
            <w:tcW w:w="1065" w:type="dxa"/>
            <w:tcBorders>
              <w:top w:val="single" w:color="auto" w:sz="4" w:space="0"/>
              <w:left w:val="nil"/>
              <w:bottom w:val="single" w:color="auto" w:sz="4" w:space="0"/>
              <w:right w:val="single" w:color="auto" w:sz="4" w:space="0"/>
            </w:tcBorders>
            <w:shd w:val="clear" w:color="auto" w:fill="auto"/>
            <w:vAlign w:val="center"/>
          </w:tcPr>
          <w:p w14:paraId="4085955B">
            <w:pPr>
              <w:widowControl/>
              <w:snapToGrid w:val="0"/>
              <w:jc w:val="center"/>
              <w:textAlignment w:val="center"/>
              <w:rPr>
                <w:color w:val="auto"/>
                <w:kern w:val="0"/>
                <w:szCs w:val="21"/>
              </w:rPr>
            </w:pPr>
            <w:r>
              <w:rPr>
                <w:color w:val="auto"/>
                <w:kern w:val="0"/>
                <w:szCs w:val="21"/>
                <w:lang w:bidi="ar"/>
              </w:rPr>
              <w:t>滚筒</w:t>
            </w:r>
          </w:p>
        </w:tc>
        <w:tc>
          <w:tcPr>
            <w:tcW w:w="2048" w:type="dxa"/>
            <w:tcBorders>
              <w:top w:val="single" w:color="auto" w:sz="4" w:space="0"/>
              <w:left w:val="nil"/>
              <w:bottom w:val="single" w:color="auto" w:sz="4" w:space="0"/>
              <w:right w:val="single" w:color="auto" w:sz="4" w:space="0"/>
            </w:tcBorders>
            <w:shd w:val="clear" w:color="auto" w:fill="auto"/>
            <w:vAlign w:val="center"/>
          </w:tcPr>
          <w:p w14:paraId="3C335D54">
            <w:pPr>
              <w:widowControl/>
              <w:snapToGrid w:val="0"/>
              <w:jc w:val="center"/>
              <w:textAlignment w:val="center"/>
              <w:rPr>
                <w:b/>
                <w:bCs/>
                <w:color w:val="auto"/>
                <w:kern w:val="0"/>
                <w:szCs w:val="21"/>
              </w:rPr>
            </w:pPr>
            <w:r>
              <w:rPr>
                <w:rFonts w:hint="eastAsia" w:ascii="宋体" w:hAnsi="宋体" w:cs="宋体"/>
                <w:color w:val="auto"/>
                <w:kern w:val="0"/>
                <w:sz w:val="22"/>
                <w:szCs w:val="22"/>
                <w:bdr w:val="single" w:color="000000" w:sz="4" w:space="0"/>
              </w:rPr>
              <w:drawing>
                <wp:anchor distT="0" distB="0" distL="114300" distR="114300" simplePos="0" relativeHeight="251677696" behindDoc="0" locked="0" layoutInCell="1" allowOverlap="1">
                  <wp:simplePos x="0" y="0"/>
                  <wp:positionH relativeFrom="column">
                    <wp:posOffset>45085</wp:posOffset>
                  </wp:positionH>
                  <wp:positionV relativeFrom="paragraph">
                    <wp:posOffset>28575</wp:posOffset>
                  </wp:positionV>
                  <wp:extent cx="1140460" cy="598805"/>
                  <wp:effectExtent l="0" t="0" r="2540" b="10795"/>
                  <wp:wrapNone/>
                  <wp:docPr id="548" name="图片_35"/>
                  <wp:cNvGraphicFramePr/>
                  <a:graphic xmlns:a="http://schemas.openxmlformats.org/drawingml/2006/main">
                    <a:graphicData uri="http://schemas.openxmlformats.org/drawingml/2006/picture">
                      <pic:pic xmlns:pic="http://schemas.openxmlformats.org/drawingml/2006/picture">
                        <pic:nvPicPr>
                          <pic:cNvPr id="548" name="图片_35"/>
                          <pic:cNvPicPr/>
                        </pic:nvPicPr>
                        <pic:blipFill>
                          <a:blip r:embed="rId35"/>
                          <a:stretch>
                            <a:fillRect/>
                          </a:stretch>
                        </pic:blipFill>
                        <pic:spPr>
                          <a:xfrm>
                            <a:off x="0" y="0"/>
                            <a:ext cx="1140460" cy="598805"/>
                          </a:xfrm>
                          <a:prstGeom prst="rect">
                            <a:avLst/>
                          </a:prstGeom>
                          <a:noFill/>
                          <a:ln>
                            <a:noFill/>
                          </a:ln>
                        </pic:spPr>
                      </pic:pic>
                    </a:graphicData>
                  </a:graphic>
                </wp:anchor>
              </w:drawing>
            </w:r>
          </w:p>
        </w:tc>
        <w:tc>
          <w:tcPr>
            <w:tcW w:w="5126" w:type="dxa"/>
            <w:tcBorders>
              <w:top w:val="single" w:color="auto" w:sz="4" w:space="0"/>
              <w:left w:val="nil"/>
              <w:bottom w:val="single" w:color="auto" w:sz="4" w:space="0"/>
              <w:right w:val="single" w:color="auto" w:sz="4" w:space="0"/>
            </w:tcBorders>
            <w:shd w:val="clear" w:color="auto" w:fill="auto"/>
            <w:vAlign w:val="center"/>
          </w:tcPr>
          <w:p w14:paraId="67FE9F49">
            <w:pPr>
              <w:widowControl/>
              <w:snapToGrid w:val="0"/>
              <w:jc w:val="left"/>
              <w:textAlignment w:val="center"/>
              <w:rPr>
                <w:b/>
                <w:color w:val="auto"/>
                <w:sz w:val="18"/>
                <w:szCs w:val="18"/>
              </w:rPr>
            </w:pPr>
            <w:r>
              <w:rPr>
                <w:b/>
                <w:bCs/>
                <w:color w:val="auto"/>
                <w:kern w:val="0"/>
                <w:szCs w:val="21"/>
                <w:lang w:bidi="ar"/>
              </w:rPr>
              <w:t>规格：直径63</w:t>
            </w:r>
            <w:r>
              <w:rPr>
                <w:rFonts w:hint="eastAsia"/>
                <w:b/>
                <w:bCs/>
                <w:color w:val="auto"/>
                <w:kern w:val="0"/>
                <w:szCs w:val="21"/>
                <w:lang w:bidi="ar"/>
              </w:rPr>
              <w:t>×</w:t>
            </w:r>
            <w:r>
              <w:rPr>
                <w:b/>
                <w:bCs/>
                <w:color w:val="auto"/>
                <w:kern w:val="0"/>
                <w:szCs w:val="21"/>
                <w:lang w:bidi="ar"/>
              </w:rPr>
              <w:t>60</w:t>
            </w:r>
            <w:r>
              <w:rPr>
                <w:rFonts w:hint="eastAsia"/>
                <w:b/>
                <w:bCs/>
                <w:color w:val="auto"/>
                <w:kern w:val="0"/>
                <w:szCs w:val="21"/>
                <w:lang w:bidi="ar"/>
              </w:rPr>
              <w:t>cm</w:t>
            </w:r>
            <w:r>
              <w:rPr>
                <w:b/>
                <w:bCs/>
                <w:color w:val="auto"/>
                <w:kern w:val="0"/>
                <w:szCs w:val="21"/>
                <w:lang w:bidi="ar"/>
              </w:rPr>
              <w:t>，壁厚1.2</w:t>
            </w:r>
            <w:r>
              <w:rPr>
                <w:rFonts w:hint="eastAsia"/>
                <w:b/>
                <w:bCs/>
                <w:color w:val="auto"/>
                <w:kern w:val="0"/>
                <w:szCs w:val="21"/>
                <w:lang w:bidi="ar"/>
              </w:rPr>
              <w:t>cm</w:t>
            </w:r>
          </w:p>
          <w:p w14:paraId="1BB35A5D">
            <w:pPr>
              <w:widowControl/>
              <w:snapToGrid w:val="0"/>
              <w:jc w:val="left"/>
              <w:textAlignment w:val="center"/>
              <w:rPr>
                <w:b/>
                <w:bCs/>
                <w:color w:val="auto"/>
                <w:kern w:val="0"/>
                <w:szCs w:val="21"/>
              </w:rPr>
            </w:pPr>
            <w:r>
              <w:rPr>
                <w:rFonts w:hint="eastAsia"/>
                <w:color w:val="auto"/>
                <w:kern w:val="0"/>
                <w:szCs w:val="21"/>
                <w:lang w:bidi="ar"/>
              </w:rPr>
              <w:t>PP</w:t>
            </w:r>
            <w:r>
              <w:rPr>
                <w:color w:val="auto"/>
                <w:kern w:val="0"/>
                <w:szCs w:val="21"/>
                <w:lang w:bidi="ar"/>
              </w:rPr>
              <w:t>材质</w:t>
            </w:r>
            <w:r>
              <w:rPr>
                <w:rFonts w:hint="eastAsia"/>
                <w:color w:val="auto"/>
                <w:kern w:val="0"/>
                <w:szCs w:val="21"/>
                <w:lang w:bidi="ar"/>
              </w:rPr>
              <w:t>，</w:t>
            </w:r>
            <w:r>
              <w:rPr>
                <w:color w:val="auto"/>
                <w:kern w:val="0"/>
                <w:szCs w:val="21"/>
                <w:lang w:bidi="ar"/>
              </w:rPr>
              <w:t>边缘和外表面、内表面以及儿童可触及的隐蔽部位进行倒角及抛光处理</w:t>
            </w:r>
            <w:r>
              <w:rPr>
                <w:rFonts w:hint="eastAsia"/>
                <w:color w:val="auto"/>
                <w:kern w:val="0"/>
                <w:szCs w:val="21"/>
                <w:lang w:bidi="ar"/>
              </w:rPr>
              <w:t>。</w:t>
            </w:r>
          </w:p>
        </w:tc>
        <w:tc>
          <w:tcPr>
            <w:tcW w:w="555" w:type="dxa"/>
            <w:tcBorders>
              <w:top w:val="single" w:color="auto" w:sz="4" w:space="0"/>
              <w:left w:val="nil"/>
              <w:bottom w:val="single" w:color="auto" w:sz="4" w:space="0"/>
              <w:right w:val="single" w:color="auto" w:sz="4" w:space="0"/>
            </w:tcBorders>
            <w:shd w:val="clear" w:color="auto" w:fill="auto"/>
            <w:vAlign w:val="center"/>
          </w:tcPr>
          <w:p w14:paraId="188DD73C">
            <w:pPr>
              <w:widowControl/>
              <w:snapToGrid w:val="0"/>
              <w:jc w:val="center"/>
              <w:textAlignment w:val="center"/>
              <w:rPr>
                <w:b/>
                <w:bCs/>
                <w:color w:val="auto"/>
                <w:kern w:val="0"/>
                <w:szCs w:val="21"/>
                <w:lang w:bidi="ar"/>
              </w:rPr>
            </w:pPr>
            <w:r>
              <w:rPr>
                <w:color w:val="auto"/>
                <w:kern w:val="0"/>
                <w:szCs w:val="21"/>
                <w:lang w:bidi="ar"/>
              </w:rPr>
              <w:t>2</w:t>
            </w:r>
          </w:p>
        </w:tc>
        <w:tc>
          <w:tcPr>
            <w:tcW w:w="481" w:type="dxa"/>
            <w:tcBorders>
              <w:top w:val="single" w:color="auto" w:sz="4" w:space="0"/>
              <w:left w:val="nil"/>
              <w:bottom w:val="single" w:color="auto" w:sz="4" w:space="0"/>
              <w:right w:val="single" w:color="auto" w:sz="4" w:space="0"/>
            </w:tcBorders>
            <w:shd w:val="clear" w:color="auto" w:fill="auto"/>
            <w:vAlign w:val="center"/>
          </w:tcPr>
          <w:p w14:paraId="20F50549">
            <w:pPr>
              <w:widowControl/>
              <w:snapToGrid w:val="0"/>
              <w:jc w:val="center"/>
              <w:textAlignment w:val="center"/>
              <w:rPr>
                <w:b/>
                <w:bCs/>
                <w:color w:val="auto"/>
                <w:kern w:val="0"/>
                <w:szCs w:val="21"/>
                <w:lang w:bidi="ar"/>
              </w:rPr>
            </w:pPr>
            <w:r>
              <w:rPr>
                <w:color w:val="auto"/>
                <w:kern w:val="0"/>
                <w:szCs w:val="21"/>
                <w:lang w:bidi="ar"/>
              </w:rPr>
              <w:t>个</w:t>
            </w:r>
          </w:p>
        </w:tc>
      </w:tr>
      <w:tr w14:paraId="4A701ABC">
        <w:tblPrEx>
          <w:tblCellMar>
            <w:top w:w="0" w:type="dxa"/>
            <w:left w:w="108" w:type="dxa"/>
            <w:bottom w:w="0" w:type="dxa"/>
            <w:right w:w="108" w:type="dxa"/>
          </w:tblCellMar>
        </w:tblPrEx>
        <w:trPr>
          <w:trHeight w:val="969"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3E0ACD01">
            <w:pPr>
              <w:widowControl/>
              <w:snapToGrid w:val="0"/>
              <w:jc w:val="center"/>
              <w:textAlignment w:val="center"/>
              <w:rPr>
                <w:color w:val="auto"/>
                <w:kern w:val="0"/>
                <w:szCs w:val="21"/>
              </w:rPr>
            </w:pPr>
            <w:r>
              <w:rPr>
                <w:color w:val="auto"/>
                <w:kern w:val="0"/>
                <w:szCs w:val="21"/>
                <w:lang w:bidi="ar"/>
              </w:rPr>
              <w:t>23</w:t>
            </w:r>
          </w:p>
        </w:tc>
        <w:tc>
          <w:tcPr>
            <w:tcW w:w="1065" w:type="dxa"/>
            <w:tcBorders>
              <w:top w:val="single" w:color="auto" w:sz="4" w:space="0"/>
              <w:left w:val="nil"/>
              <w:bottom w:val="single" w:color="auto" w:sz="4" w:space="0"/>
              <w:right w:val="single" w:color="auto" w:sz="4" w:space="0"/>
            </w:tcBorders>
            <w:shd w:val="clear" w:color="auto" w:fill="auto"/>
            <w:vAlign w:val="center"/>
          </w:tcPr>
          <w:p w14:paraId="7E3AD979">
            <w:pPr>
              <w:widowControl/>
              <w:snapToGrid w:val="0"/>
              <w:jc w:val="center"/>
              <w:textAlignment w:val="center"/>
              <w:rPr>
                <w:color w:val="auto"/>
                <w:kern w:val="0"/>
                <w:szCs w:val="21"/>
              </w:rPr>
            </w:pPr>
            <w:r>
              <w:rPr>
                <w:color w:val="auto"/>
                <w:kern w:val="0"/>
                <w:szCs w:val="21"/>
                <w:lang w:bidi="ar"/>
              </w:rPr>
              <w:t>滚筒</w:t>
            </w:r>
          </w:p>
        </w:tc>
        <w:tc>
          <w:tcPr>
            <w:tcW w:w="2048" w:type="dxa"/>
            <w:tcBorders>
              <w:top w:val="single" w:color="auto" w:sz="4" w:space="0"/>
              <w:left w:val="nil"/>
              <w:bottom w:val="single" w:color="auto" w:sz="4" w:space="0"/>
              <w:right w:val="single" w:color="auto" w:sz="4" w:space="0"/>
            </w:tcBorders>
            <w:shd w:val="clear" w:color="auto" w:fill="auto"/>
            <w:vAlign w:val="center"/>
          </w:tcPr>
          <w:p w14:paraId="545CDFDD">
            <w:pPr>
              <w:widowControl/>
              <w:snapToGrid w:val="0"/>
              <w:jc w:val="center"/>
              <w:textAlignment w:val="center"/>
              <w:rPr>
                <w:b/>
                <w:bCs/>
                <w:color w:val="auto"/>
                <w:kern w:val="0"/>
                <w:szCs w:val="21"/>
              </w:rPr>
            </w:pPr>
            <w:r>
              <w:rPr>
                <w:rFonts w:hint="eastAsia" w:ascii="宋体" w:hAnsi="宋体" w:cs="宋体"/>
                <w:color w:val="auto"/>
                <w:kern w:val="0"/>
                <w:sz w:val="22"/>
                <w:szCs w:val="22"/>
                <w:bdr w:val="single" w:color="000000" w:sz="4" w:space="0"/>
              </w:rPr>
              <w:drawing>
                <wp:anchor distT="0" distB="0" distL="114300" distR="114300" simplePos="0" relativeHeight="251678720" behindDoc="0" locked="0" layoutInCell="1" allowOverlap="1">
                  <wp:simplePos x="0" y="0"/>
                  <wp:positionH relativeFrom="column">
                    <wp:posOffset>45720</wp:posOffset>
                  </wp:positionH>
                  <wp:positionV relativeFrom="paragraph">
                    <wp:posOffset>26670</wp:posOffset>
                  </wp:positionV>
                  <wp:extent cx="1139190" cy="537210"/>
                  <wp:effectExtent l="0" t="0" r="3810" b="15240"/>
                  <wp:wrapNone/>
                  <wp:docPr id="549" name="图片_36"/>
                  <wp:cNvGraphicFramePr/>
                  <a:graphic xmlns:a="http://schemas.openxmlformats.org/drawingml/2006/main">
                    <a:graphicData uri="http://schemas.openxmlformats.org/drawingml/2006/picture">
                      <pic:pic xmlns:pic="http://schemas.openxmlformats.org/drawingml/2006/picture">
                        <pic:nvPicPr>
                          <pic:cNvPr id="549" name="图片_36"/>
                          <pic:cNvPicPr/>
                        </pic:nvPicPr>
                        <pic:blipFill>
                          <a:blip r:embed="rId35"/>
                          <a:stretch>
                            <a:fillRect/>
                          </a:stretch>
                        </pic:blipFill>
                        <pic:spPr>
                          <a:xfrm>
                            <a:off x="0" y="0"/>
                            <a:ext cx="1139190" cy="537210"/>
                          </a:xfrm>
                          <a:prstGeom prst="rect">
                            <a:avLst/>
                          </a:prstGeom>
                          <a:noFill/>
                          <a:ln>
                            <a:noFill/>
                          </a:ln>
                        </pic:spPr>
                      </pic:pic>
                    </a:graphicData>
                  </a:graphic>
                </wp:anchor>
              </w:drawing>
            </w:r>
          </w:p>
        </w:tc>
        <w:tc>
          <w:tcPr>
            <w:tcW w:w="5126" w:type="dxa"/>
            <w:tcBorders>
              <w:top w:val="single" w:color="auto" w:sz="4" w:space="0"/>
              <w:left w:val="nil"/>
              <w:bottom w:val="single" w:color="auto" w:sz="4" w:space="0"/>
              <w:right w:val="single" w:color="auto" w:sz="4" w:space="0"/>
            </w:tcBorders>
            <w:shd w:val="clear" w:color="auto" w:fill="auto"/>
            <w:vAlign w:val="center"/>
          </w:tcPr>
          <w:p w14:paraId="37A063C5">
            <w:pPr>
              <w:widowControl/>
              <w:snapToGrid w:val="0"/>
              <w:jc w:val="left"/>
              <w:textAlignment w:val="center"/>
              <w:rPr>
                <w:b/>
                <w:color w:val="auto"/>
                <w:sz w:val="18"/>
                <w:szCs w:val="18"/>
              </w:rPr>
            </w:pPr>
            <w:r>
              <w:rPr>
                <w:color w:val="auto"/>
                <w:kern w:val="0"/>
                <w:szCs w:val="21"/>
                <w:lang w:bidi="ar"/>
              </w:rPr>
              <w:t>规格：</w:t>
            </w:r>
            <w:r>
              <w:rPr>
                <w:b/>
                <w:bCs/>
                <w:color w:val="auto"/>
                <w:kern w:val="0"/>
                <w:szCs w:val="21"/>
                <w:lang w:bidi="ar"/>
              </w:rPr>
              <w:t>直径56</w:t>
            </w:r>
            <w:r>
              <w:rPr>
                <w:rFonts w:hint="eastAsia"/>
                <w:b/>
                <w:bCs/>
                <w:color w:val="auto"/>
                <w:kern w:val="0"/>
                <w:szCs w:val="21"/>
                <w:lang w:bidi="ar"/>
              </w:rPr>
              <w:t>×</w:t>
            </w:r>
            <w:r>
              <w:rPr>
                <w:b/>
                <w:bCs/>
                <w:color w:val="auto"/>
                <w:kern w:val="0"/>
                <w:szCs w:val="21"/>
                <w:lang w:bidi="ar"/>
              </w:rPr>
              <w:t>60</w:t>
            </w:r>
            <w:r>
              <w:rPr>
                <w:rFonts w:hint="eastAsia"/>
                <w:b/>
                <w:bCs/>
                <w:color w:val="auto"/>
                <w:kern w:val="0"/>
                <w:szCs w:val="21"/>
                <w:lang w:bidi="ar"/>
              </w:rPr>
              <w:t>cm</w:t>
            </w:r>
            <w:r>
              <w:rPr>
                <w:b/>
                <w:bCs/>
                <w:color w:val="auto"/>
                <w:kern w:val="0"/>
                <w:szCs w:val="21"/>
                <w:lang w:bidi="ar"/>
              </w:rPr>
              <w:t>，壁厚1.2</w:t>
            </w:r>
            <w:r>
              <w:rPr>
                <w:rFonts w:hint="eastAsia"/>
                <w:b/>
                <w:bCs/>
                <w:color w:val="auto"/>
                <w:kern w:val="0"/>
                <w:szCs w:val="21"/>
                <w:lang w:bidi="ar"/>
              </w:rPr>
              <w:t>cm</w:t>
            </w:r>
          </w:p>
          <w:p w14:paraId="29288E71">
            <w:pPr>
              <w:widowControl/>
              <w:snapToGrid w:val="0"/>
              <w:jc w:val="left"/>
              <w:textAlignment w:val="center"/>
              <w:rPr>
                <w:b/>
                <w:bCs/>
                <w:color w:val="auto"/>
                <w:kern w:val="0"/>
                <w:szCs w:val="21"/>
              </w:rPr>
            </w:pPr>
            <w:r>
              <w:rPr>
                <w:rFonts w:hint="eastAsia"/>
                <w:color w:val="auto"/>
                <w:kern w:val="0"/>
                <w:szCs w:val="21"/>
                <w:lang w:bidi="ar"/>
              </w:rPr>
              <w:t>PP</w:t>
            </w:r>
            <w:r>
              <w:rPr>
                <w:color w:val="auto"/>
                <w:kern w:val="0"/>
                <w:szCs w:val="21"/>
                <w:lang w:bidi="ar"/>
              </w:rPr>
              <w:t>材质</w:t>
            </w:r>
            <w:r>
              <w:rPr>
                <w:rFonts w:hint="eastAsia"/>
                <w:color w:val="auto"/>
                <w:kern w:val="0"/>
                <w:szCs w:val="21"/>
                <w:lang w:bidi="ar"/>
              </w:rPr>
              <w:t>，</w:t>
            </w:r>
            <w:r>
              <w:rPr>
                <w:color w:val="auto"/>
                <w:kern w:val="0"/>
                <w:szCs w:val="21"/>
                <w:lang w:bidi="ar"/>
              </w:rPr>
              <w:t>边缘和外表面、内表面以及儿童可触及的隐蔽部位进行倒角及抛光处理</w:t>
            </w:r>
            <w:r>
              <w:rPr>
                <w:rFonts w:hint="eastAsia"/>
                <w:color w:val="auto"/>
                <w:kern w:val="0"/>
                <w:szCs w:val="21"/>
                <w:lang w:bidi="ar"/>
              </w:rPr>
              <w:t>。</w:t>
            </w:r>
          </w:p>
        </w:tc>
        <w:tc>
          <w:tcPr>
            <w:tcW w:w="555" w:type="dxa"/>
            <w:tcBorders>
              <w:top w:val="single" w:color="auto" w:sz="4" w:space="0"/>
              <w:left w:val="nil"/>
              <w:bottom w:val="single" w:color="auto" w:sz="4" w:space="0"/>
              <w:right w:val="single" w:color="auto" w:sz="4" w:space="0"/>
            </w:tcBorders>
            <w:shd w:val="clear" w:color="auto" w:fill="auto"/>
            <w:vAlign w:val="center"/>
          </w:tcPr>
          <w:p w14:paraId="30AE83A5">
            <w:pPr>
              <w:widowControl/>
              <w:snapToGrid w:val="0"/>
              <w:jc w:val="center"/>
              <w:textAlignment w:val="center"/>
              <w:rPr>
                <w:b/>
                <w:bCs/>
                <w:color w:val="auto"/>
                <w:kern w:val="0"/>
                <w:szCs w:val="21"/>
                <w:lang w:bidi="ar"/>
              </w:rPr>
            </w:pPr>
            <w:r>
              <w:rPr>
                <w:color w:val="auto"/>
                <w:kern w:val="0"/>
                <w:szCs w:val="21"/>
                <w:lang w:bidi="ar"/>
              </w:rPr>
              <w:t>2</w:t>
            </w:r>
          </w:p>
        </w:tc>
        <w:tc>
          <w:tcPr>
            <w:tcW w:w="481" w:type="dxa"/>
            <w:tcBorders>
              <w:top w:val="single" w:color="auto" w:sz="4" w:space="0"/>
              <w:left w:val="nil"/>
              <w:bottom w:val="single" w:color="auto" w:sz="4" w:space="0"/>
              <w:right w:val="single" w:color="auto" w:sz="4" w:space="0"/>
            </w:tcBorders>
            <w:shd w:val="clear" w:color="auto" w:fill="auto"/>
            <w:vAlign w:val="center"/>
          </w:tcPr>
          <w:p w14:paraId="3D1A6780">
            <w:pPr>
              <w:widowControl/>
              <w:snapToGrid w:val="0"/>
              <w:jc w:val="center"/>
              <w:textAlignment w:val="center"/>
              <w:rPr>
                <w:b/>
                <w:bCs/>
                <w:color w:val="auto"/>
                <w:kern w:val="0"/>
                <w:szCs w:val="21"/>
                <w:lang w:bidi="ar"/>
              </w:rPr>
            </w:pPr>
            <w:r>
              <w:rPr>
                <w:color w:val="auto"/>
                <w:kern w:val="0"/>
                <w:szCs w:val="21"/>
                <w:lang w:bidi="ar"/>
              </w:rPr>
              <w:t>个</w:t>
            </w:r>
          </w:p>
        </w:tc>
      </w:tr>
      <w:tr w14:paraId="6A081F14">
        <w:tblPrEx>
          <w:tblCellMar>
            <w:top w:w="0" w:type="dxa"/>
            <w:left w:w="108" w:type="dxa"/>
            <w:bottom w:w="0" w:type="dxa"/>
            <w:right w:w="108" w:type="dxa"/>
          </w:tblCellMar>
        </w:tblPrEx>
        <w:trPr>
          <w:trHeight w:val="971"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39CFCC97">
            <w:pPr>
              <w:widowControl/>
              <w:snapToGrid w:val="0"/>
              <w:jc w:val="center"/>
              <w:textAlignment w:val="center"/>
              <w:rPr>
                <w:color w:val="auto"/>
                <w:kern w:val="0"/>
                <w:szCs w:val="21"/>
              </w:rPr>
            </w:pPr>
            <w:r>
              <w:rPr>
                <w:color w:val="auto"/>
                <w:kern w:val="0"/>
                <w:szCs w:val="21"/>
                <w:lang w:bidi="ar"/>
              </w:rPr>
              <w:t>24</w:t>
            </w:r>
          </w:p>
        </w:tc>
        <w:tc>
          <w:tcPr>
            <w:tcW w:w="1065" w:type="dxa"/>
            <w:tcBorders>
              <w:top w:val="single" w:color="auto" w:sz="4" w:space="0"/>
              <w:left w:val="nil"/>
              <w:bottom w:val="single" w:color="auto" w:sz="4" w:space="0"/>
              <w:right w:val="single" w:color="auto" w:sz="4" w:space="0"/>
            </w:tcBorders>
            <w:shd w:val="clear" w:color="auto" w:fill="auto"/>
            <w:vAlign w:val="center"/>
          </w:tcPr>
          <w:p w14:paraId="7C30FBB5">
            <w:pPr>
              <w:widowControl/>
              <w:snapToGrid w:val="0"/>
              <w:jc w:val="center"/>
              <w:textAlignment w:val="center"/>
              <w:rPr>
                <w:color w:val="auto"/>
                <w:kern w:val="0"/>
                <w:szCs w:val="21"/>
              </w:rPr>
            </w:pPr>
            <w:r>
              <w:rPr>
                <w:color w:val="auto"/>
                <w:kern w:val="0"/>
                <w:szCs w:val="21"/>
                <w:lang w:bidi="ar"/>
              </w:rPr>
              <w:t>滚筒</w:t>
            </w:r>
          </w:p>
        </w:tc>
        <w:tc>
          <w:tcPr>
            <w:tcW w:w="2048" w:type="dxa"/>
            <w:tcBorders>
              <w:top w:val="single" w:color="auto" w:sz="4" w:space="0"/>
              <w:left w:val="nil"/>
              <w:bottom w:val="single" w:color="auto" w:sz="4" w:space="0"/>
              <w:right w:val="single" w:color="auto" w:sz="4" w:space="0"/>
            </w:tcBorders>
            <w:shd w:val="clear" w:color="auto" w:fill="auto"/>
            <w:vAlign w:val="center"/>
          </w:tcPr>
          <w:p w14:paraId="07E7ACEF">
            <w:pPr>
              <w:widowControl/>
              <w:snapToGrid w:val="0"/>
              <w:jc w:val="center"/>
              <w:textAlignment w:val="center"/>
              <w:rPr>
                <w:b/>
                <w:bCs/>
                <w:color w:val="auto"/>
                <w:kern w:val="0"/>
                <w:szCs w:val="21"/>
              </w:rPr>
            </w:pPr>
            <w:r>
              <w:rPr>
                <w:rFonts w:hint="eastAsia" w:ascii="宋体" w:hAnsi="宋体" w:cs="宋体"/>
                <w:color w:val="auto"/>
                <w:kern w:val="0"/>
                <w:sz w:val="22"/>
                <w:szCs w:val="22"/>
                <w:bdr w:val="single" w:color="000000" w:sz="4" w:space="0"/>
              </w:rPr>
              <w:drawing>
                <wp:anchor distT="0" distB="0" distL="114300" distR="114300" simplePos="0" relativeHeight="251679744" behindDoc="0" locked="0" layoutInCell="1" allowOverlap="1">
                  <wp:simplePos x="0" y="0"/>
                  <wp:positionH relativeFrom="column">
                    <wp:posOffset>37465</wp:posOffset>
                  </wp:positionH>
                  <wp:positionV relativeFrom="paragraph">
                    <wp:posOffset>15240</wp:posOffset>
                  </wp:positionV>
                  <wp:extent cx="1079500" cy="538480"/>
                  <wp:effectExtent l="0" t="0" r="6350" b="13970"/>
                  <wp:wrapNone/>
                  <wp:docPr id="550" name="图片_37"/>
                  <wp:cNvGraphicFramePr/>
                  <a:graphic xmlns:a="http://schemas.openxmlformats.org/drawingml/2006/main">
                    <a:graphicData uri="http://schemas.openxmlformats.org/drawingml/2006/picture">
                      <pic:pic xmlns:pic="http://schemas.openxmlformats.org/drawingml/2006/picture">
                        <pic:nvPicPr>
                          <pic:cNvPr id="550" name="图片_37"/>
                          <pic:cNvPicPr/>
                        </pic:nvPicPr>
                        <pic:blipFill>
                          <a:blip r:embed="rId35"/>
                          <a:stretch>
                            <a:fillRect/>
                          </a:stretch>
                        </pic:blipFill>
                        <pic:spPr>
                          <a:xfrm>
                            <a:off x="0" y="0"/>
                            <a:ext cx="1079500" cy="538480"/>
                          </a:xfrm>
                          <a:prstGeom prst="rect">
                            <a:avLst/>
                          </a:prstGeom>
                          <a:noFill/>
                          <a:ln>
                            <a:noFill/>
                          </a:ln>
                        </pic:spPr>
                      </pic:pic>
                    </a:graphicData>
                  </a:graphic>
                </wp:anchor>
              </w:drawing>
            </w:r>
          </w:p>
        </w:tc>
        <w:tc>
          <w:tcPr>
            <w:tcW w:w="5126" w:type="dxa"/>
            <w:tcBorders>
              <w:top w:val="single" w:color="auto" w:sz="4" w:space="0"/>
              <w:left w:val="nil"/>
              <w:bottom w:val="single" w:color="auto" w:sz="4" w:space="0"/>
              <w:right w:val="single" w:color="auto" w:sz="4" w:space="0"/>
            </w:tcBorders>
            <w:shd w:val="clear" w:color="auto" w:fill="auto"/>
            <w:vAlign w:val="center"/>
          </w:tcPr>
          <w:p w14:paraId="1DD5B28A">
            <w:pPr>
              <w:widowControl/>
              <w:snapToGrid w:val="0"/>
              <w:jc w:val="left"/>
              <w:textAlignment w:val="center"/>
              <w:rPr>
                <w:b/>
                <w:color w:val="auto"/>
                <w:sz w:val="18"/>
                <w:szCs w:val="18"/>
              </w:rPr>
            </w:pPr>
            <w:r>
              <w:rPr>
                <w:b/>
                <w:bCs/>
                <w:color w:val="auto"/>
                <w:kern w:val="0"/>
                <w:szCs w:val="21"/>
                <w:lang w:bidi="ar"/>
              </w:rPr>
              <w:t>规格：直径56</w:t>
            </w:r>
            <w:r>
              <w:rPr>
                <w:rFonts w:hint="eastAsia"/>
                <w:b/>
                <w:bCs/>
                <w:color w:val="auto"/>
                <w:kern w:val="0"/>
                <w:szCs w:val="21"/>
                <w:lang w:bidi="ar"/>
              </w:rPr>
              <w:t>×</w:t>
            </w:r>
            <w:r>
              <w:rPr>
                <w:b/>
                <w:bCs/>
                <w:color w:val="auto"/>
                <w:kern w:val="0"/>
                <w:szCs w:val="21"/>
                <w:lang w:bidi="ar"/>
              </w:rPr>
              <w:t>90</w:t>
            </w:r>
            <w:r>
              <w:rPr>
                <w:rFonts w:hint="eastAsia"/>
                <w:b/>
                <w:bCs/>
                <w:color w:val="auto"/>
                <w:kern w:val="0"/>
                <w:szCs w:val="21"/>
                <w:lang w:bidi="ar"/>
              </w:rPr>
              <w:t>cm</w:t>
            </w:r>
            <w:r>
              <w:rPr>
                <w:b/>
                <w:bCs/>
                <w:color w:val="auto"/>
                <w:kern w:val="0"/>
                <w:szCs w:val="21"/>
                <w:lang w:bidi="ar"/>
              </w:rPr>
              <w:t>，壁厚1.2</w:t>
            </w:r>
            <w:r>
              <w:rPr>
                <w:rFonts w:hint="eastAsia"/>
                <w:b/>
                <w:bCs/>
                <w:color w:val="auto"/>
                <w:kern w:val="0"/>
                <w:szCs w:val="21"/>
                <w:lang w:bidi="ar"/>
              </w:rPr>
              <w:t>cm</w:t>
            </w:r>
          </w:p>
          <w:p w14:paraId="51787CC3">
            <w:pPr>
              <w:widowControl/>
              <w:snapToGrid w:val="0"/>
              <w:jc w:val="left"/>
              <w:textAlignment w:val="center"/>
              <w:rPr>
                <w:b/>
                <w:bCs/>
                <w:color w:val="auto"/>
                <w:kern w:val="0"/>
                <w:szCs w:val="21"/>
              </w:rPr>
            </w:pPr>
            <w:r>
              <w:rPr>
                <w:rFonts w:hint="eastAsia"/>
                <w:color w:val="auto"/>
                <w:kern w:val="0"/>
                <w:szCs w:val="21"/>
                <w:lang w:bidi="ar"/>
              </w:rPr>
              <w:t>PP</w:t>
            </w:r>
            <w:r>
              <w:rPr>
                <w:color w:val="auto"/>
                <w:kern w:val="0"/>
                <w:szCs w:val="21"/>
                <w:lang w:bidi="ar"/>
              </w:rPr>
              <w:t>材质</w:t>
            </w:r>
            <w:r>
              <w:rPr>
                <w:rFonts w:hint="eastAsia"/>
                <w:color w:val="auto"/>
                <w:kern w:val="0"/>
                <w:szCs w:val="21"/>
                <w:lang w:bidi="ar"/>
              </w:rPr>
              <w:t>，</w:t>
            </w:r>
            <w:r>
              <w:rPr>
                <w:color w:val="auto"/>
                <w:kern w:val="0"/>
                <w:szCs w:val="21"/>
                <w:lang w:bidi="ar"/>
              </w:rPr>
              <w:t>边缘和外表面、内表面以及儿童可触及的隐蔽部位进行倒角及抛光处理</w:t>
            </w:r>
            <w:r>
              <w:rPr>
                <w:rFonts w:hint="eastAsia"/>
                <w:color w:val="auto"/>
                <w:kern w:val="0"/>
                <w:szCs w:val="21"/>
                <w:lang w:bidi="ar"/>
              </w:rPr>
              <w:t>。</w:t>
            </w:r>
          </w:p>
        </w:tc>
        <w:tc>
          <w:tcPr>
            <w:tcW w:w="555" w:type="dxa"/>
            <w:tcBorders>
              <w:top w:val="single" w:color="auto" w:sz="4" w:space="0"/>
              <w:left w:val="nil"/>
              <w:bottom w:val="single" w:color="auto" w:sz="4" w:space="0"/>
              <w:right w:val="single" w:color="auto" w:sz="4" w:space="0"/>
            </w:tcBorders>
            <w:shd w:val="clear" w:color="auto" w:fill="auto"/>
            <w:vAlign w:val="center"/>
          </w:tcPr>
          <w:p w14:paraId="0BBC8E0E">
            <w:pPr>
              <w:widowControl/>
              <w:snapToGrid w:val="0"/>
              <w:jc w:val="center"/>
              <w:textAlignment w:val="center"/>
              <w:rPr>
                <w:b/>
                <w:bCs/>
                <w:color w:val="auto"/>
                <w:kern w:val="0"/>
                <w:szCs w:val="21"/>
                <w:lang w:bidi="ar"/>
              </w:rPr>
            </w:pPr>
            <w:r>
              <w:rPr>
                <w:color w:val="auto"/>
                <w:kern w:val="0"/>
                <w:szCs w:val="21"/>
                <w:lang w:bidi="ar"/>
              </w:rPr>
              <w:t>2</w:t>
            </w:r>
          </w:p>
        </w:tc>
        <w:tc>
          <w:tcPr>
            <w:tcW w:w="481" w:type="dxa"/>
            <w:tcBorders>
              <w:top w:val="single" w:color="auto" w:sz="4" w:space="0"/>
              <w:left w:val="nil"/>
              <w:bottom w:val="single" w:color="auto" w:sz="4" w:space="0"/>
              <w:right w:val="single" w:color="auto" w:sz="4" w:space="0"/>
            </w:tcBorders>
            <w:shd w:val="clear" w:color="auto" w:fill="auto"/>
            <w:vAlign w:val="center"/>
          </w:tcPr>
          <w:p w14:paraId="7F86CF29">
            <w:pPr>
              <w:widowControl/>
              <w:snapToGrid w:val="0"/>
              <w:jc w:val="center"/>
              <w:textAlignment w:val="center"/>
              <w:rPr>
                <w:b/>
                <w:bCs/>
                <w:color w:val="auto"/>
                <w:kern w:val="0"/>
                <w:szCs w:val="21"/>
                <w:lang w:bidi="ar"/>
              </w:rPr>
            </w:pPr>
            <w:r>
              <w:rPr>
                <w:color w:val="auto"/>
                <w:kern w:val="0"/>
                <w:szCs w:val="21"/>
                <w:lang w:bidi="ar"/>
              </w:rPr>
              <w:t>个</w:t>
            </w:r>
          </w:p>
        </w:tc>
      </w:tr>
      <w:tr w14:paraId="5C497D3F">
        <w:tblPrEx>
          <w:tblCellMar>
            <w:top w:w="0" w:type="dxa"/>
            <w:left w:w="108" w:type="dxa"/>
            <w:bottom w:w="0" w:type="dxa"/>
            <w:right w:w="108" w:type="dxa"/>
          </w:tblCellMar>
        </w:tblPrEx>
        <w:trPr>
          <w:trHeight w:val="600"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4153F3F9">
            <w:pPr>
              <w:widowControl/>
              <w:snapToGrid w:val="0"/>
              <w:jc w:val="center"/>
              <w:textAlignment w:val="center"/>
              <w:rPr>
                <w:color w:val="auto"/>
                <w:kern w:val="0"/>
                <w:szCs w:val="21"/>
              </w:rPr>
            </w:pPr>
            <w:r>
              <w:rPr>
                <w:color w:val="auto"/>
                <w:kern w:val="0"/>
                <w:szCs w:val="21"/>
                <w:lang w:bidi="ar"/>
              </w:rPr>
              <w:t>25</w:t>
            </w:r>
          </w:p>
        </w:tc>
        <w:tc>
          <w:tcPr>
            <w:tcW w:w="1065" w:type="dxa"/>
            <w:tcBorders>
              <w:top w:val="single" w:color="auto" w:sz="4" w:space="0"/>
              <w:left w:val="nil"/>
              <w:bottom w:val="single" w:color="auto" w:sz="4" w:space="0"/>
              <w:right w:val="single" w:color="auto" w:sz="4" w:space="0"/>
            </w:tcBorders>
            <w:shd w:val="clear" w:color="auto" w:fill="auto"/>
            <w:vAlign w:val="center"/>
          </w:tcPr>
          <w:p w14:paraId="352C2043">
            <w:pPr>
              <w:widowControl/>
              <w:snapToGrid w:val="0"/>
              <w:jc w:val="center"/>
              <w:textAlignment w:val="center"/>
              <w:rPr>
                <w:color w:val="auto"/>
                <w:kern w:val="0"/>
                <w:szCs w:val="21"/>
              </w:rPr>
            </w:pPr>
            <w:r>
              <w:rPr>
                <w:color w:val="auto"/>
                <w:kern w:val="0"/>
                <w:szCs w:val="21"/>
                <w:lang w:bidi="ar"/>
              </w:rPr>
              <w:t>交通障碍A</w:t>
            </w:r>
          </w:p>
        </w:tc>
        <w:tc>
          <w:tcPr>
            <w:tcW w:w="2048" w:type="dxa"/>
            <w:tcBorders>
              <w:top w:val="single" w:color="auto" w:sz="4" w:space="0"/>
              <w:left w:val="nil"/>
              <w:bottom w:val="single" w:color="auto" w:sz="4" w:space="0"/>
              <w:right w:val="single" w:color="auto" w:sz="4" w:space="0"/>
            </w:tcBorders>
            <w:shd w:val="clear" w:color="auto" w:fill="auto"/>
            <w:vAlign w:val="center"/>
          </w:tcPr>
          <w:p w14:paraId="1A460146">
            <w:pPr>
              <w:widowControl/>
              <w:snapToGrid w:val="0"/>
              <w:jc w:val="center"/>
              <w:textAlignment w:val="center"/>
              <w:rPr>
                <w:b/>
                <w:bCs/>
                <w:color w:val="auto"/>
                <w:kern w:val="0"/>
                <w:szCs w:val="21"/>
              </w:rPr>
            </w:pPr>
            <w:r>
              <w:rPr>
                <w:rFonts w:hint="eastAsia" w:ascii="宋体" w:hAnsi="宋体" w:cs="宋体"/>
                <w:color w:val="auto"/>
                <w:kern w:val="0"/>
                <w:sz w:val="22"/>
                <w:szCs w:val="22"/>
                <w:bdr w:val="single" w:color="000000" w:sz="4" w:space="0"/>
              </w:rPr>
              <w:drawing>
                <wp:anchor distT="0" distB="0" distL="114300" distR="114300" simplePos="0" relativeHeight="251680768" behindDoc="0" locked="0" layoutInCell="1" allowOverlap="1">
                  <wp:simplePos x="0" y="0"/>
                  <wp:positionH relativeFrom="column">
                    <wp:posOffset>170180</wp:posOffset>
                  </wp:positionH>
                  <wp:positionV relativeFrom="paragraph">
                    <wp:posOffset>-4445</wp:posOffset>
                  </wp:positionV>
                  <wp:extent cx="962660" cy="577850"/>
                  <wp:effectExtent l="0" t="0" r="8890" b="12700"/>
                  <wp:wrapNone/>
                  <wp:docPr id="551" name="图片_33"/>
                  <wp:cNvGraphicFramePr/>
                  <a:graphic xmlns:a="http://schemas.openxmlformats.org/drawingml/2006/main">
                    <a:graphicData uri="http://schemas.openxmlformats.org/drawingml/2006/picture">
                      <pic:pic xmlns:pic="http://schemas.openxmlformats.org/drawingml/2006/picture">
                        <pic:nvPicPr>
                          <pic:cNvPr id="551" name="图片_33"/>
                          <pic:cNvPicPr/>
                        </pic:nvPicPr>
                        <pic:blipFill>
                          <a:blip r:embed="rId36"/>
                          <a:stretch>
                            <a:fillRect/>
                          </a:stretch>
                        </pic:blipFill>
                        <pic:spPr>
                          <a:xfrm>
                            <a:off x="0" y="0"/>
                            <a:ext cx="962660" cy="577850"/>
                          </a:xfrm>
                          <a:prstGeom prst="rect">
                            <a:avLst/>
                          </a:prstGeom>
                          <a:noFill/>
                          <a:ln>
                            <a:noFill/>
                          </a:ln>
                        </pic:spPr>
                      </pic:pic>
                    </a:graphicData>
                  </a:graphic>
                </wp:anchor>
              </w:drawing>
            </w:r>
          </w:p>
        </w:tc>
        <w:tc>
          <w:tcPr>
            <w:tcW w:w="5126" w:type="dxa"/>
            <w:tcBorders>
              <w:top w:val="single" w:color="auto" w:sz="4" w:space="0"/>
              <w:left w:val="nil"/>
              <w:bottom w:val="single" w:color="auto" w:sz="4" w:space="0"/>
              <w:right w:val="single" w:color="auto" w:sz="4" w:space="0"/>
            </w:tcBorders>
            <w:shd w:val="clear" w:color="auto" w:fill="auto"/>
            <w:vAlign w:val="center"/>
          </w:tcPr>
          <w:p w14:paraId="351C39EA">
            <w:pPr>
              <w:widowControl/>
              <w:snapToGrid w:val="0"/>
              <w:jc w:val="left"/>
              <w:textAlignment w:val="center"/>
              <w:rPr>
                <w:b/>
                <w:bCs/>
                <w:color w:val="auto"/>
                <w:kern w:val="0"/>
                <w:sz w:val="18"/>
                <w:szCs w:val="18"/>
              </w:rPr>
            </w:pPr>
            <w:r>
              <w:rPr>
                <w:b/>
                <w:bCs/>
                <w:color w:val="auto"/>
                <w:kern w:val="0"/>
                <w:sz w:val="18"/>
                <w:szCs w:val="18"/>
                <w:lang w:bidi="ar"/>
              </w:rPr>
              <w:t>规格160</w:t>
            </w:r>
            <w:r>
              <w:rPr>
                <w:rFonts w:hint="eastAsia"/>
                <w:b/>
                <w:bCs/>
                <w:color w:val="auto"/>
                <w:kern w:val="0"/>
                <w:sz w:val="18"/>
                <w:szCs w:val="18"/>
                <w:lang w:bidi="ar"/>
              </w:rPr>
              <w:t>×</w:t>
            </w:r>
            <w:r>
              <w:rPr>
                <w:b/>
                <w:bCs/>
                <w:color w:val="auto"/>
                <w:kern w:val="0"/>
                <w:sz w:val="18"/>
                <w:szCs w:val="18"/>
                <w:lang w:bidi="ar"/>
              </w:rPr>
              <w:t>105</w:t>
            </w:r>
            <w:r>
              <w:rPr>
                <w:rFonts w:hint="eastAsia"/>
                <w:b/>
                <w:bCs/>
                <w:color w:val="auto"/>
                <w:kern w:val="0"/>
                <w:sz w:val="18"/>
                <w:szCs w:val="18"/>
                <w:lang w:bidi="ar"/>
              </w:rPr>
              <w:t>×</w:t>
            </w:r>
            <w:r>
              <w:rPr>
                <w:b/>
                <w:bCs/>
                <w:color w:val="auto"/>
                <w:kern w:val="0"/>
                <w:sz w:val="18"/>
                <w:szCs w:val="18"/>
                <w:lang w:bidi="ar"/>
              </w:rPr>
              <w:t>45</w:t>
            </w:r>
            <w:r>
              <w:rPr>
                <w:rFonts w:hint="eastAsia"/>
                <w:b/>
                <w:bCs/>
                <w:color w:val="auto"/>
                <w:kern w:val="0"/>
                <w:sz w:val="18"/>
                <w:szCs w:val="18"/>
                <w:lang w:bidi="ar"/>
              </w:rPr>
              <w:t>cm</w:t>
            </w:r>
            <w:r>
              <w:rPr>
                <w:color w:val="auto"/>
                <w:kern w:val="0"/>
                <w:sz w:val="18"/>
                <w:szCs w:val="18"/>
                <w:lang w:bidi="ar"/>
              </w:rPr>
              <w:br w:type="textWrapping"/>
            </w:r>
            <w:r>
              <w:rPr>
                <w:rFonts w:hint="eastAsia"/>
                <w:b/>
                <w:bCs/>
                <w:color w:val="auto"/>
                <w:kern w:val="0"/>
                <w:sz w:val="18"/>
                <w:szCs w:val="18"/>
                <w:lang w:bidi="ar"/>
              </w:rPr>
              <w:t>（1）</w:t>
            </w:r>
            <w:r>
              <w:rPr>
                <w:b/>
                <w:bCs/>
                <w:color w:val="auto"/>
                <w:kern w:val="0"/>
                <w:sz w:val="18"/>
                <w:szCs w:val="18"/>
                <w:lang w:bidi="ar"/>
              </w:rPr>
              <w:t>主体</w:t>
            </w:r>
            <w:r>
              <w:rPr>
                <w:rFonts w:hint="eastAsia"/>
                <w:b/>
                <w:bCs/>
                <w:color w:val="auto"/>
                <w:kern w:val="0"/>
                <w:sz w:val="18"/>
                <w:szCs w:val="18"/>
                <w:lang w:bidi="ar"/>
              </w:rPr>
              <w:t>：</w:t>
            </w:r>
            <w:r>
              <w:rPr>
                <w:color w:val="auto"/>
                <w:kern w:val="0"/>
                <w:sz w:val="18"/>
                <w:szCs w:val="18"/>
                <w:lang w:bidi="ar"/>
              </w:rPr>
              <w:t>芬兰木材质，厚度：2.8</w:t>
            </w:r>
            <w:r>
              <w:rPr>
                <w:rFonts w:hint="eastAsia"/>
                <w:color w:val="auto"/>
                <w:kern w:val="0"/>
                <w:sz w:val="18"/>
                <w:szCs w:val="18"/>
                <w:lang w:bidi="ar"/>
              </w:rPr>
              <w:t>cm</w:t>
            </w:r>
            <w:r>
              <w:rPr>
                <w:color w:val="auto"/>
                <w:kern w:val="0"/>
                <w:sz w:val="18"/>
                <w:szCs w:val="18"/>
                <w:lang w:bidi="ar"/>
              </w:rPr>
              <w:t>，</w:t>
            </w:r>
            <w:r>
              <w:rPr>
                <w:rFonts w:hint="eastAsia"/>
                <w:color w:val="auto"/>
                <w:kern w:val="0"/>
                <w:sz w:val="18"/>
                <w:szCs w:val="18"/>
                <w:lang w:bidi="ar"/>
              </w:rPr>
              <w:t>进行压、刨、铣、冲、防腐、防蛀等表面处理，原子灰三次刮灰抹平</w:t>
            </w:r>
            <w:r>
              <w:rPr>
                <w:color w:val="auto"/>
                <w:kern w:val="0"/>
                <w:sz w:val="18"/>
                <w:szCs w:val="18"/>
                <w:lang w:bidi="ar"/>
              </w:rPr>
              <w:t>，并打磨光滑，表面喷涂三次聚氨脂清漆</w:t>
            </w:r>
            <w:r>
              <w:rPr>
                <w:rFonts w:hint="eastAsia"/>
                <w:color w:val="auto"/>
                <w:kern w:val="0"/>
                <w:sz w:val="18"/>
                <w:szCs w:val="18"/>
                <w:lang w:bidi="ar"/>
              </w:rPr>
              <w:t>；</w:t>
            </w:r>
            <w:r>
              <w:rPr>
                <w:color w:val="auto"/>
                <w:kern w:val="0"/>
                <w:sz w:val="18"/>
                <w:szCs w:val="18"/>
                <w:lang w:bidi="ar"/>
              </w:rPr>
              <w:br w:type="textWrapping"/>
            </w:r>
            <w:r>
              <w:rPr>
                <w:rFonts w:hint="eastAsia"/>
                <w:color w:val="auto"/>
                <w:kern w:val="0"/>
                <w:sz w:val="18"/>
                <w:szCs w:val="18"/>
                <w:lang w:bidi="ar"/>
              </w:rPr>
              <w:t>（2）</w:t>
            </w:r>
            <w:r>
              <w:rPr>
                <w:color w:val="auto"/>
                <w:kern w:val="0"/>
                <w:sz w:val="18"/>
                <w:szCs w:val="18"/>
                <w:lang w:bidi="ar"/>
              </w:rPr>
              <w:t>两头橡胶减速带100</w:t>
            </w:r>
            <w:r>
              <w:rPr>
                <w:rFonts w:hint="eastAsia"/>
                <w:color w:val="auto"/>
                <w:kern w:val="0"/>
                <w:sz w:val="18"/>
                <w:szCs w:val="18"/>
                <w:lang w:bidi="ar"/>
              </w:rPr>
              <w:t>×</w:t>
            </w:r>
            <w:r>
              <w:rPr>
                <w:color w:val="auto"/>
                <w:kern w:val="0"/>
                <w:sz w:val="18"/>
                <w:szCs w:val="18"/>
                <w:lang w:bidi="ar"/>
              </w:rPr>
              <w:t>25</w:t>
            </w:r>
            <w:r>
              <w:rPr>
                <w:rFonts w:hint="eastAsia"/>
                <w:color w:val="auto"/>
                <w:kern w:val="0"/>
                <w:sz w:val="18"/>
                <w:szCs w:val="18"/>
                <w:lang w:bidi="ar"/>
              </w:rPr>
              <w:t>×</w:t>
            </w:r>
            <w:r>
              <w:rPr>
                <w:color w:val="auto"/>
                <w:kern w:val="0"/>
                <w:sz w:val="18"/>
                <w:szCs w:val="18"/>
                <w:lang w:bidi="ar"/>
              </w:rPr>
              <w:t>5</w:t>
            </w:r>
            <w:r>
              <w:rPr>
                <w:rFonts w:hint="eastAsia"/>
                <w:color w:val="auto"/>
                <w:kern w:val="0"/>
                <w:sz w:val="18"/>
                <w:szCs w:val="18"/>
                <w:lang w:bidi="ar"/>
              </w:rPr>
              <w:t>cm</w:t>
            </w:r>
            <w:r>
              <w:rPr>
                <w:color w:val="auto"/>
                <w:kern w:val="0"/>
                <w:sz w:val="18"/>
                <w:szCs w:val="18"/>
                <w:lang w:bidi="ar"/>
              </w:rPr>
              <w:t>，两侧钢架框30</w:t>
            </w:r>
            <w:r>
              <w:rPr>
                <w:rFonts w:hint="eastAsia"/>
                <w:color w:val="auto"/>
                <w:kern w:val="0"/>
                <w:sz w:val="18"/>
                <w:szCs w:val="18"/>
                <w:lang w:bidi="ar"/>
              </w:rPr>
              <w:t>×</w:t>
            </w:r>
            <w:r>
              <w:rPr>
                <w:color w:val="auto"/>
                <w:kern w:val="0"/>
                <w:sz w:val="18"/>
                <w:szCs w:val="18"/>
                <w:lang w:bidi="ar"/>
              </w:rPr>
              <w:t>3.2</w:t>
            </w:r>
            <w:r>
              <w:rPr>
                <w:rFonts w:hint="eastAsia"/>
                <w:color w:val="auto"/>
                <w:kern w:val="0"/>
                <w:sz w:val="18"/>
                <w:szCs w:val="18"/>
                <w:lang w:bidi="ar"/>
              </w:rPr>
              <w:t>×</w:t>
            </w:r>
            <w:r>
              <w:rPr>
                <w:color w:val="auto"/>
                <w:kern w:val="0"/>
                <w:sz w:val="18"/>
                <w:szCs w:val="18"/>
                <w:lang w:bidi="ar"/>
              </w:rPr>
              <w:t>34</w:t>
            </w:r>
            <w:r>
              <w:rPr>
                <w:rFonts w:hint="eastAsia"/>
                <w:color w:val="auto"/>
                <w:kern w:val="0"/>
                <w:sz w:val="18"/>
                <w:szCs w:val="18"/>
                <w:lang w:bidi="ar"/>
              </w:rPr>
              <w:t>cm</w:t>
            </w:r>
            <w:r>
              <w:rPr>
                <w:color w:val="auto"/>
                <w:kern w:val="0"/>
                <w:sz w:val="18"/>
                <w:szCs w:val="18"/>
                <w:lang w:bidi="ar"/>
              </w:rPr>
              <w:t>，中间造型雪弗板打印，厚度1.5</w:t>
            </w:r>
            <w:r>
              <w:rPr>
                <w:rFonts w:hint="eastAsia"/>
                <w:color w:val="auto"/>
                <w:kern w:val="0"/>
                <w:sz w:val="18"/>
                <w:szCs w:val="18"/>
                <w:lang w:bidi="ar"/>
              </w:rPr>
              <w:t>cm；</w:t>
            </w:r>
            <w:r>
              <w:rPr>
                <w:color w:val="auto"/>
                <w:kern w:val="0"/>
                <w:sz w:val="18"/>
                <w:szCs w:val="18"/>
                <w:lang w:bidi="ar"/>
              </w:rPr>
              <w:br w:type="textWrapping"/>
            </w:r>
            <w:r>
              <w:rPr>
                <w:rFonts w:hint="eastAsia"/>
                <w:b/>
                <w:bCs/>
                <w:color w:val="auto"/>
                <w:kern w:val="0"/>
                <w:sz w:val="18"/>
                <w:szCs w:val="18"/>
                <w:lang w:bidi="ar"/>
              </w:rPr>
              <w:t>（3）</w:t>
            </w:r>
            <w:r>
              <w:rPr>
                <w:b/>
                <w:bCs/>
                <w:color w:val="auto"/>
                <w:kern w:val="0"/>
                <w:sz w:val="18"/>
                <w:szCs w:val="18"/>
                <w:lang w:bidi="ar"/>
              </w:rPr>
              <w:t>五金螺丝：</w:t>
            </w:r>
            <w:r>
              <w:rPr>
                <w:color w:val="auto"/>
                <w:kern w:val="0"/>
                <w:sz w:val="18"/>
                <w:szCs w:val="18"/>
                <w:lang w:bidi="ar"/>
              </w:rPr>
              <w:t>不锈钢304#子母螺丝，自攻螺丝410#，牢固，不易松动脱落及变形和损坏</w:t>
            </w:r>
            <w:r>
              <w:rPr>
                <w:rFonts w:hint="eastAsia"/>
                <w:color w:val="auto"/>
                <w:kern w:val="0"/>
                <w:sz w:val="18"/>
                <w:szCs w:val="18"/>
                <w:lang w:bidi="ar"/>
              </w:rPr>
              <w:t>；</w:t>
            </w:r>
            <w:r>
              <w:rPr>
                <w:color w:val="auto"/>
                <w:kern w:val="0"/>
                <w:sz w:val="18"/>
                <w:szCs w:val="18"/>
                <w:lang w:bidi="ar"/>
              </w:rPr>
              <w:br w:type="textWrapping"/>
            </w:r>
            <w:r>
              <w:rPr>
                <w:rFonts w:hint="eastAsia"/>
                <w:color w:val="auto"/>
                <w:kern w:val="0"/>
                <w:sz w:val="18"/>
                <w:szCs w:val="18"/>
                <w:lang w:bidi="ar"/>
              </w:rPr>
              <w:t>（4）</w:t>
            </w:r>
            <w:r>
              <w:rPr>
                <w:color w:val="auto"/>
                <w:kern w:val="0"/>
                <w:sz w:val="18"/>
                <w:szCs w:val="18"/>
                <w:lang w:bidi="ar"/>
              </w:rPr>
              <w:t>产品外表和内表以及儿童手指可触及处无毛刺及尖锐的棱角，</w:t>
            </w:r>
            <w:r>
              <w:rPr>
                <w:rFonts w:hint="eastAsia"/>
                <w:color w:val="auto"/>
                <w:kern w:val="0"/>
                <w:sz w:val="18"/>
                <w:szCs w:val="18"/>
                <w:lang w:bidi="ar"/>
              </w:rPr>
              <w:t>户外哑光漆油漆。</w:t>
            </w:r>
          </w:p>
        </w:tc>
        <w:tc>
          <w:tcPr>
            <w:tcW w:w="555" w:type="dxa"/>
            <w:tcBorders>
              <w:top w:val="single" w:color="auto" w:sz="4" w:space="0"/>
              <w:left w:val="nil"/>
              <w:bottom w:val="single" w:color="auto" w:sz="4" w:space="0"/>
              <w:right w:val="single" w:color="auto" w:sz="4" w:space="0"/>
            </w:tcBorders>
            <w:shd w:val="clear" w:color="auto" w:fill="auto"/>
            <w:vAlign w:val="center"/>
          </w:tcPr>
          <w:p w14:paraId="0355570B">
            <w:pPr>
              <w:widowControl/>
              <w:snapToGrid w:val="0"/>
              <w:jc w:val="center"/>
              <w:textAlignment w:val="center"/>
              <w:rPr>
                <w:b/>
                <w:bCs/>
                <w:color w:val="auto"/>
                <w:kern w:val="0"/>
                <w:szCs w:val="21"/>
                <w:lang w:bidi="ar"/>
              </w:rPr>
            </w:pPr>
            <w:r>
              <w:rPr>
                <w:color w:val="auto"/>
                <w:kern w:val="0"/>
                <w:szCs w:val="21"/>
                <w:lang w:bidi="ar"/>
              </w:rPr>
              <w:t>1</w:t>
            </w:r>
          </w:p>
        </w:tc>
        <w:tc>
          <w:tcPr>
            <w:tcW w:w="481" w:type="dxa"/>
            <w:tcBorders>
              <w:top w:val="single" w:color="auto" w:sz="4" w:space="0"/>
              <w:left w:val="nil"/>
              <w:bottom w:val="single" w:color="auto" w:sz="4" w:space="0"/>
              <w:right w:val="single" w:color="auto" w:sz="4" w:space="0"/>
            </w:tcBorders>
            <w:shd w:val="clear" w:color="auto" w:fill="auto"/>
            <w:vAlign w:val="center"/>
          </w:tcPr>
          <w:p w14:paraId="5002456A">
            <w:pPr>
              <w:widowControl/>
              <w:snapToGrid w:val="0"/>
              <w:jc w:val="center"/>
              <w:textAlignment w:val="center"/>
              <w:rPr>
                <w:b/>
                <w:bCs/>
                <w:color w:val="auto"/>
                <w:kern w:val="0"/>
                <w:szCs w:val="21"/>
                <w:lang w:bidi="ar"/>
              </w:rPr>
            </w:pPr>
            <w:r>
              <w:rPr>
                <w:color w:val="auto"/>
                <w:kern w:val="0"/>
                <w:szCs w:val="21"/>
                <w:lang w:bidi="ar"/>
              </w:rPr>
              <w:t>个</w:t>
            </w:r>
          </w:p>
        </w:tc>
      </w:tr>
      <w:tr w14:paraId="707D4E09">
        <w:tblPrEx>
          <w:tblCellMar>
            <w:top w:w="0" w:type="dxa"/>
            <w:left w:w="108" w:type="dxa"/>
            <w:bottom w:w="0" w:type="dxa"/>
            <w:right w:w="108" w:type="dxa"/>
          </w:tblCellMar>
        </w:tblPrEx>
        <w:trPr>
          <w:trHeight w:val="600"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77BF918D">
            <w:pPr>
              <w:widowControl/>
              <w:snapToGrid w:val="0"/>
              <w:jc w:val="center"/>
              <w:textAlignment w:val="center"/>
              <w:rPr>
                <w:color w:val="auto"/>
                <w:kern w:val="0"/>
                <w:szCs w:val="21"/>
              </w:rPr>
            </w:pPr>
            <w:r>
              <w:rPr>
                <w:color w:val="auto"/>
                <w:kern w:val="0"/>
                <w:szCs w:val="21"/>
                <w:lang w:bidi="ar"/>
              </w:rPr>
              <w:t>26</w:t>
            </w:r>
          </w:p>
        </w:tc>
        <w:tc>
          <w:tcPr>
            <w:tcW w:w="1065" w:type="dxa"/>
            <w:tcBorders>
              <w:top w:val="single" w:color="auto" w:sz="4" w:space="0"/>
              <w:left w:val="nil"/>
              <w:bottom w:val="single" w:color="auto" w:sz="4" w:space="0"/>
              <w:right w:val="single" w:color="auto" w:sz="4" w:space="0"/>
            </w:tcBorders>
            <w:shd w:val="clear" w:color="auto" w:fill="auto"/>
            <w:vAlign w:val="center"/>
          </w:tcPr>
          <w:p w14:paraId="14529DD0">
            <w:pPr>
              <w:widowControl/>
              <w:snapToGrid w:val="0"/>
              <w:jc w:val="center"/>
              <w:textAlignment w:val="center"/>
              <w:rPr>
                <w:color w:val="auto"/>
                <w:kern w:val="0"/>
                <w:szCs w:val="21"/>
              </w:rPr>
            </w:pPr>
            <w:r>
              <w:rPr>
                <w:color w:val="auto"/>
                <w:kern w:val="0"/>
                <w:szCs w:val="21"/>
                <w:lang w:bidi="ar"/>
              </w:rPr>
              <w:t>交通障碍C</w:t>
            </w:r>
          </w:p>
        </w:tc>
        <w:tc>
          <w:tcPr>
            <w:tcW w:w="2048" w:type="dxa"/>
            <w:tcBorders>
              <w:top w:val="single" w:color="auto" w:sz="4" w:space="0"/>
              <w:left w:val="nil"/>
              <w:bottom w:val="single" w:color="auto" w:sz="4" w:space="0"/>
              <w:right w:val="single" w:color="auto" w:sz="4" w:space="0"/>
            </w:tcBorders>
            <w:shd w:val="clear" w:color="auto" w:fill="auto"/>
            <w:vAlign w:val="center"/>
          </w:tcPr>
          <w:p w14:paraId="0AA09C53">
            <w:pPr>
              <w:widowControl/>
              <w:snapToGrid w:val="0"/>
              <w:jc w:val="center"/>
              <w:textAlignment w:val="center"/>
              <w:rPr>
                <w:b/>
                <w:bCs/>
                <w:color w:val="auto"/>
                <w:kern w:val="0"/>
                <w:szCs w:val="21"/>
              </w:rPr>
            </w:pPr>
            <w:r>
              <w:rPr>
                <w:rFonts w:hint="eastAsia" w:ascii="宋体" w:hAnsi="宋体" w:cs="宋体"/>
                <w:color w:val="auto"/>
                <w:kern w:val="0"/>
                <w:sz w:val="22"/>
                <w:szCs w:val="22"/>
                <w:bdr w:val="single" w:color="000000" w:sz="4" w:space="0"/>
              </w:rPr>
              <w:drawing>
                <wp:anchor distT="0" distB="0" distL="114300" distR="114300" simplePos="0" relativeHeight="251681792" behindDoc="0" locked="0" layoutInCell="1" allowOverlap="1">
                  <wp:simplePos x="0" y="0"/>
                  <wp:positionH relativeFrom="column">
                    <wp:posOffset>104775</wp:posOffset>
                  </wp:positionH>
                  <wp:positionV relativeFrom="paragraph">
                    <wp:posOffset>65405</wp:posOffset>
                  </wp:positionV>
                  <wp:extent cx="911225" cy="472440"/>
                  <wp:effectExtent l="0" t="0" r="3175" b="3810"/>
                  <wp:wrapNone/>
                  <wp:docPr id="552" name="图片_34_SpCnt_1"/>
                  <wp:cNvGraphicFramePr/>
                  <a:graphic xmlns:a="http://schemas.openxmlformats.org/drawingml/2006/main">
                    <a:graphicData uri="http://schemas.openxmlformats.org/drawingml/2006/picture">
                      <pic:pic xmlns:pic="http://schemas.openxmlformats.org/drawingml/2006/picture">
                        <pic:nvPicPr>
                          <pic:cNvPr id="552" name="图片_34_SpCnt_1"/>
                          <pic:cNvPicPr/>
                        </pic:nvPicPr>
                        <pic:blipFill>
                          <a:blip r:embed="rId37"/>
                          <a:stretch>
                            <a:fillRect/>
                          </a:stretch>
                        </pic:blipFill>
                        <pic:spPr>
                          <a:xfrm>
                            <a:off x="0" y="0"/>
                            <a:ext cx="911225" cy="472440"/>
                          </a:xfrm>
                          <a:prstGeom prst="rect">
                            <a:avLst/>
                          </a:prstGeom>
                          <a:noFill/>
                          <a:ln>
                            <a:noFill/>
                          </a:ln>
                        </pic:spPr>
                      </pic:pic>
                    </a:graphicData>
                  </a:graphic>
                </wp:anchor>
              </w:drawing>
            </w:r>
          </w:p>
        </w:tc>
        <w:tc>
          <w:tcPr>
            <w:tcW w:w="5126" w:type="dxa"/>
            <w:tcBorders>
              <w:top w:val="single" w:color="auto" w:sz="4" w:space="0"/>
              <w:left w:val="nil"/>
              <w:bottom w:val="single" w:color="auto" w:sz="4" w:space="0"/>
              <w:right w:val="single" w:color="auto" w:sz="4" w:space="0"/>
            </w:tcBorders>
            <w:shd w:val="clear" w:color="auto" w:fill="auto"/>
            <w:vAlign w:val="center"/>
          </w:tcPr>
          <w:p w14:paraId="17F8A661">
            <w:pPr>
              <w:widowControl/>
              <w:snapToGrid w:val="0"/>
              <w:jc w:val="left"/>
              <w:textAlignment w:val="center"/>
              <w:rPr>
                <w:b/>
                <w:bCs/>
                <w:color w:val="auto"/>
                <w:kern w:val="0"/>
                <w:sz w:val="18"/>
                <w:szCs w:val="18"/>
              </w:rPr>
            </w:pPr>
            <w:r>
              <w:rPr>
                <w:b/>
                <w:bCs/>
                <w:color w:val="auto"/>
                <w:kern w:val="0"/>
                <w:sz w:val="18"/>
                <w:szCs w:val="18"/>
                <w:lang w:bidi="ar"/>
              </w:rPr>
              <w:t>规格：160</w:t>
            </w:r>
            <w:r>
              <w:rPr>
                <w:rFonts w:hint="eastAsia"/>
                <w:b/>
                <w:bCs/>
                <w:color w:val="auto"/>
                <w:kern w:val="0"/>
                <w:sz w:val="18"/>
                <w:szCs w:val="18"/>
                <w:lang w:bidi="ar"/>
              </w:rPr>
              <w:t>×</w:t>
            </w:r>
            <w:r>
              <w:rPr>
                <w:b/>
                <w:bCs/>
                <w:color w:val="auto"/>
                <w:kern w:val="0"/>
                <w:sz w:val="18"/>
                <w:szCs w:val="18"/>
                <w:lang w:bidi="ar"/>
              </w:rPr>
              <w:t>105</w:t>
            </w:r>
            <w:r>
              <w:rPr>
                <w:rFonts w:hint="eastAsia"/>
                <w:b/>
                <w:bCs/>
                <w:color w:val="auto"/>
                <w:kern w:val="0"/>
                <w:sz w:val="18"/>
                <w:szCs w:val="18"/>
                <w:lang w:bidi="ar"/>
              </w:rPr>
              <w:t>×</w:t>
            </w:r>
            <w:r>
              <w:rPr>
                <w:b/>
                <w:bCs/>
                <w:color w:val="auto"/>
                <w:kern w:val="0"/>
                <w:sz w:val="18"/>
                <w:szCs w:val="18"/>
                <w:lang w:bidi="ar"/>
              </w:rPr>
              <w:t>35</w:t>
            </w:r>
            <w:r>
              <w:rPr>
                <w:rFonts w:hint="eastAsia"/>
                <w:b/>
                <w:bCs/>
                <w:color w:val="auto"/>
                <w:kern w:val="0"/>
                <w:sz w:val="18"/>
                <w:szCs w:val="18"/>
                <w:lang w:bidi="ar"/>
              </w:rPr>
              <w:t>cm</w:t>
            </w:r>
            <w:r>
              <w:rPr>
                <w:color w:val="auto"/>
                <w:kern w:val="0"/>
                <w:sz w:val="18"/>
                <w:szCs w:val="18"/>
                <w:lang w:bidi="ar"/>
              </w:rPr>
              <w:br w:type="textWrapping"/>
            </w:r>
            <w:r>
              <w:rPr>
                <w:rFonts w:hint="eastAsia"/>
                <w:b/>
                <w:bCs/>
                <w:color w:val="auto"/>
                <w:kern w:val="0"/>
                <w:sz w:val="18"/>
                <w:szCs w:val="18"/>
                <w:lang w:bidi="ar"/>
              </w:rPr>
              <w:t>（1）</w:t>
            </w:r>
            <w:r>
              <w:rPr>
                <w:b/>
                <w:bCs/>
                <w:color w:val="auto"/>
                <w:kern w:val="0"/>
                <w:sz w:val="18"/>
                <w:szCs w:val="18"/>
                <w:lang w:bidi="ar"/>
              </w:rPr>
              <w:t>主体</w:t>
            </w:r>
            <w:r>
              <w:rPr>
                <w:rFonts w:hint="eastAsia"/>
                <w:b/>
                <w:bCs/>
                <w:color w:val="auto"/>
                <w:kern w:val="0"/>
                <w:sz w:val="18"/>
                <w:szCs w:val="18"/>
                <w:lang w:bidi="ar"/>
              </w:rPr>
              <w:t>：</w:t>
            </w:r>
            <w:r>
              <w:rPr>
                <w:color w:val="auto"/>
                <w:kern w:val="0"/>
                <w:sz w:val="18"/>
                <w:szCs w:val="18"/>
                <w:lang w:bidi="ar"/>
              </w:rPr>
              <w:t>芬兰木材质，厚度：2.8</w:t>
            </w:r>
            <w:r>
              <w:rPr>
                <w:rFonts w:hint="eastAsia"/>
                <w:color w:val="auto"/>
                <w:kern w:val="0"/>
                <w:sz w:val="18"/>
                <w:szCs w:val="18"/>
                <w:lang w:bidi="ar"/>
              </w:rPr>
              <w:t>cm</w:t>
            </w:r>
            <w:r>
              <w:rPr>
                <w:color w:val="auto"/>
                <w:kern w:val="0"/>
                <w:sz w:val="18"/>
                <w:szCs w:val="18"/>
                <w:lang w:bidi="ar"/>
              </w:rPr>
              <w:t>，</w:t>
            </w:r>
            <w:r>
              <w:rPr>
                <w:rFonts w:hint="eastAsia"/>
                <w:color w:val="auto"/>
                <w:kern w:val="0"/>
                <w:sz w:val="18"/>
                <w:szCs w:val="18"/>
                <w:lang w:bidi="ar"/>
              </w:rPr>
              <w:t>进行压、刨、铣、冲、防腐、防蛀等表面处理，原子灰三次刮灰抹平</w:t>
            </w:r>
            <w:r>
              <w:rPr>
                <w:color w:val="auto"/>
                <w:kern w:val="0"/>
                <w:sz w:val="18"/>
                <w:szCs w:val="18"/>
                <w:lang w:bidi="ar"/>
              </w:rPr>
              <w:t>，并打磨光滑，表面喷涂三次聚氨脂清漆</w:t>
            </w:r>
            <w:r>
              <w:rPr>
                <w:rFonts w:hint="eastAsia"/>
                <w:color w:val="auto"/>
                <w:kern w:val="0"/>
                <w:sz w:val="18"/>
                <w:szCs w:val="18"/>
                <w:lang w:bidi="ar"/>
              </w:rPr>
              <w:t>；</w:t>
            </w:r>
            <w:r>
              <w:rPr>
                <w:color w:val="auto"/>
                <w:kern w:val="0"/>
                <w:sz w:val="18"/>
                <w:szCs w:val="18"/>
                <w:lang w:bidi="ar"/>
              </w:rPr>
              <w:br w:type="textWrapping"/>
            </w:r>
            <w:r>
              <w:rPr>
                <w:rFonts w:hint="eastAsia"/>
                <w:color w:val="auto"/>
                <w:kern w:val="0"/>
                <w:sz w:val="18"/>
                <w:szCs w:val="18"/>
                <w:lang w:bidi="ar"/>
              </w:rPr>
              <w:t>（2）</w:t>
            </w:r>
            <w:r>
              <w:rPr>
                <w:color w:val="auto"/>
                <w:kern w:val="0"/>
                <w:sz w:val="18"/>
                <w:szCs w:val="18"/>
                <w:lang w:bidi="ar"/>
              </w:rPr>
              <w:t>两头橡胶减速带100</w:t>
            </w:r>
            <w:r>
              <w:rPr>
                <w:rFonts w:hint="eastAsia"/>
                <w:color w:val="auto"/>
                <w:kern w:val="0"/>
                <w:sz w:val="18"/>
                <w:szCs w:val="18"/>
                <w:lang w:bidi="ar"/>
              </w:rPr>
              <w:t>×</w:t>
            </w:r>
            <w:r>
              <w:rPr>
                <w:color w:val="auto"/>
                <w:kern w:val="0"/>
                <w:sz w:val="18"/>
                <w:szCs w:val="18"/>
                <w:lang w:bidi="ar"/>
              </w:rPr>
              <w:t>25</w:t>
            </w:r>
            <w:r>
              <w:rPr>
                <w:rFonts w:hint="eastAsia"/>
                <w:color w:val="auto"/>
                <w:kern w:val="0"/>
                <w:sz w:val="18"/>
                <w:szCs w:val="18"/>
                <w:lang w:bidi="ar"/>
              </w:rPr>
              <w:t>×</w:t>
            </w:r>
            <w:r>
              <w:rPr>
                <w:color w:val="auto"/>
                <w:kern w:val="0"/>
                <w:sz w:val="18"/>
                <w:szCs w:val="18"/>
                <w:lang w:bidi="ar"/>
              </w:rPr>
              <w:t>5</w:t>
            </w:r>
            <w:r>
              <w:rPr>
                <w:rFonts w:hint="eastAsia"/>
                <w:color w:val="auto"/>
                <w:kern w:val="0"/>
                <w:sz w:val="18"/>
                <w:szCs w:val="18"/>
                <w:lang w:bidi="ar"/>
              </w:rPr>
              <w:t>cm</w:t>
            </w:r>
            <w:r>
              <w:rPr>
                <w:color w:val="auto"/>
                <w:kern w:val="0"/>
                <w:sz w:val="18"/>
                <w:szCs w:val="18"/>
                <w:lang w:bidi="ar"/>
              </w:rPr>
              <w:t>，两侧钢架框30</w:t>
            </w:r>
            <w:r>
              <w:rPr>
                <w:rFonts w:hint="eastAsia"/>
                <w:color w:val="auto"/>
                <w:kern w:val="0"/>
                <w:sz w:val="18"/>
                <w:szCs w:val="18"/>
                <w:lang w:bidi="ar"/>
              </w:rPr>
              <w:t>×</w:t>
            </w:r>
            <w:r>
              <w:rPr>
                <w:color w:val="auto"/>
                <w:kern w:val="0"/>
                <w:sz w:val="18"/>
                <w:szCs w:val="18"/>
                <w:lang w:bidi="ar"/>
              </w:rPr>
              <w:t>3.2</w:t>
            </w:r>
            <w:r>
              <w:rPr>
                <w:rFonts w:hint="eastAsia"/>
                <w:color w:val="auto"/>
                <w:kern w:val="0"/>
                <w:sz w:val="18"/>
                <w:szCs w:val="18"/>
                <w:lang w:bidi="ar"/>
              </w:rPr>
              <w:t>×</w:t>
            </w:r>
            <w:r>
              <w:rPr>
                <w:color w:val="auto"/>
                <w:kern w:val="0"/>
                <w:sz w:val="18"/>
                <w:szCs w:val="18"/>
                <w:lang w:bidi="ar"/>
              </w:rPr>
              <w:t>34</w:t>
            </w:r>
            <w:r>
              <w:rPr>
                <w:rFonts w:hint="eastAsia"/>
                <w:color w:val="auto"/>
                <w:kern w:val="0"/>
                <w:sz w:val="18"/>
                <w:szCs w:val="18"/>
                <w:lang w:bidi="ar"/>
              </w:rPr>
              <w:t>cm</w:t>
            </w:r>
            <w:r>
              <w:rPr>
                <w:color w:val="auto"/>
                <w:kern w:val="0"/>
                <w:sz w:val="18"/>
                <w:szCs w:val="18"/>
                <w:lang w:bidi="ar"/>
              </w:rPr>
              <w:t>，中间造型雪弗板打印，厚度1.5</w:t>
            </w:r>
            <w:r>
              <w:rPr>
                <w:rFonts w:hint="eastAsia"/>
                <w:color w:val="auto"/>
                <w:kern w:val="0"/>
                <w:sz w:val="18"/>
                <w:szCs w:val="18"/>
                <w:lang w:bidi="ar"/>
              </w:rPr>
              <w:t>cm；</w:t>
            </w:r>
            <w:r>
              <w:rPr>
                <w:color w:val="auto"/>
                <w:kern w:val="0"/>
                <w:sz w:val="18"/>
                <w:szCs w:val="18"/>
                <w:lang w:bidi="ar"/>
              </w:rPr>
              <w:br w:type="textWrapping"/>
            </w:r>
            <w:r>
              <w:rPr>
                <w:rFonts w:hint="eastAsia"/>
                <w:b/>
                <w:bCs/>
                <w:color w:val="auto"/>
                <w:kern w:val="0"/>
                <w:sz w:val="18"/>
                <w:szCs w:val="18"/>
                <w:lang w:bidi="ar"/>
              </w:rPr>
              <w:t>（3）</w:t>
            </w:r>
            <w:r>
              <w:rPr>
                <w:b/>
                <w:bCs/>
                <w:color w:val="auto"/>
                <w:kern w:val="0"/>
                <w:sz w:val="18"/>
                <w:szCs w:val="18"/>
                <w:lang w:bidi="ar"/>
              </w:rPr>
              <w:t>五金螺丝：</w:t>
            </w:r>
            <w:r>
              <w:rPr>
                <w:color w:val="auto"/>
                <w:kern w:val="0"/>
                <w:sz w:val="18"/>
                <w:szCs w:val="18"/>
                <w:lang w:bidi="ar"/>
              </w:rPr>
              <w:t>不锈钢304#子母螺丝，自攻螺丝410#，牢固，不易松动脱落及变形和损坏</w:t>
            </w:r>
            <w:r>
              <w:rPr>
                <w:rFonts w:hint="eastAsia"/>
                <w:color w:val="auto"/>
                <w:kern w:val="0"/>
                <w:sz w:val="18"/>
                <w:szCs w:val="18"/>
                <w:lang w:bidi="ar"/>
              </w:rPr>
              <w:t>；</w:t>
            </w:r>
            <w:r>
              <w:rPr>
                <w:color w:val="auto"/>
                <w:kern w:val="0"/>
                <w:sz w:val="18"/>
                <w:szCs w:val="18"/>
                <w:lang w:bidi="ar"/>
              </w:rPr>
              <w:br w:type="textWrapping"/>
            </w:r>
            <w:r>
              <w:rPr>
                <w:rFonts w:hint="eastAsia"/>
                <w:color w:val="auto"/>
                <w:kern w:val="0"/>
                <w:sz w:val="18"/>
                <w:szCs w:val="18"/>
                <w:lang w:bidi="ar"/>
              </w:rPr>
              <w:t>（4）</w:t>
            </w:r>
            <w:r>
              <w:rPr>
                <w:color w:val="auto"/>
                <w:kern w:val="0"/>
                <w:sz w:val="18"/>
                <w:szCs w:val="18"/>
                <w:lang w:bidi="ar"/>
              </w:rPr>
              <w:t>产品外表和内表以及儿童手指可触及处无毛刺及尖锐的棱角，</w:t>
            </w:r>
            <w:r>
              <w:rPr>
                <w:rFonts w:hint="eastAsia"/>
                <w:color w:val="auto"/>
                <w:kern w:val="0"/>
                <w:sz w:val="18"/>
                <w:szCs w:val="18"/>
                <w:lang w:bidi="ar"/>
              </w:rPr>
              <w:t>户外哑光漆油漆。</w:t>
            </w:r>
          </w:p>
        </w:tc>
        <w:tc>
          <w:tcPr>
            <w:tcW w:w="555" w:type="dxa"/>
            <w:tcBorders>
              <w:top w:val="single" w:color="auto" w:sz="4" w:space="0"/>
              <w:left w:val="nil"/>
              <w:bottom w:val="single" w:color="auto" w:sz="4" w:space="0"/>
              <w:right w:val="single" w:color="auto" w:sz="4" w:space="0"/>
            </w:tcBorders>
            <w:shd w:val="clear" w:color="auto" w:fill="auto"/>
            <w:vAlign w:val="center"/>
          </w:tcPr>
          <w:p w14:paraId="05029363">
            <w:pPr>
              <w:widowControl/>
              <w:snapToGrid w:val="0"/>
              <w:jc w:val="center"/>
              <w:textAlignment w:val="center"/>
              <w:rPr>
                <w:b/>
                <w:bCs/>
                <w:color w:val="auto"/>
                <w:kern w:val="0"/>
                <w:szCs w:val="21"/>
                <w:lang w:bidi="ar"/>
              </w:rPr>
            </w:pPr>
            <w:r>
              <w:rPr>
                <w:color w:val="auto"/>
                <w:kern w:val="0"/>
                <w:szCs w:val="21"/>
                <w:lang w:bidi="ar"/>
              </w:rPr>
              <w:t>1</w:t>
            </w:r>
          </w:p>
        </w:tc>
        <w:tc>
          <w:tcPr>
            <w:tcW w:w="481" w:type="dxa"/>
            <w:tcBorders>
              <w:top w:val="single" w:color="auto" w:sz="4" w:space="0"/>
              <w:left w:val="nil"/>
              <w:bottom w:val="single" w:color="auto" w:sz="4" w:space="0"/>
              <w:right w:val="single" w:color="auto" w:sz="4" w:space="0"/>
            </w:tcBorders>
            <w:shd w:val="clear" w:color="auto" w:fill="auto"/>
            <w:vAlign w:val="center"/>
          </w:tcPr>
          <w:p w14:paraId="67B7293C">
            <w:pPr>
              <w:widowControl/>
              <w:snapToGrid w:val="0"/>
              <w:jc w:val="center"/>
              <w:textAlignment w:val="center"/>
              <w:rPr>
                <w:b/>
                <w:bCs/>
                <w:color w:val="auto"/>
                <w:kern w:val="0"/>
                <w:szCs w:val="21"/>
                <w:lang w:bidi="ar"/>
              </w:rPr>
            </w:pPr>
            <w:r>
              <w:rPr>
                <w:color w:val="auto"/>
                <w:kern w:val="0"/>
                <w:szCs w:val="21"/>
                <w:lang w:bidi="ar"/>
              </w:rPr>
              <w:t>个</w:t>
            </w:r>
          </w:p>
        </w:tc>
      </w:tr>
      <w:tr w14:paraId="0C14E55D">
        <w:tblPrEx>
          <w:tblCellMar>
            <w:top w:w="0" w:type="dxa"/>
            <w:left w:w="108" w:type="dxa"/>
            <w:bottom w:w="0" w:type="dxa"/>
            <w:right w:w="108" w:type="dxa"/>
          </w:tblCellMar>
        </w:tblPrEx>
        <w:trPr>
          <w:trHeight w:val="600"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5EA82188">
            <w:pPr>
              <w:widowControl/>
              <w:snapToGrid w:val="0"/>
              <w:jc w:val="center"/>
              <w:textAlignment w:val="center"/>
              <w:rPr>
                <w:color w:val="auto"/>
                <w:kern w:val="0"/>
                <w:szCs w:val="21"/>
              </w:rPr>
            </w:pPr>
            <w:r>
              <w:rPr>
                <w:color w:val="auto"/>
                <w:kern w:val="0"/>
                <w:szCs w:val="21"/>
                <w:lang w:bidi="ar"/>
              </w:rPr>
              <w:t>27</w:t>
            </w:r>
          </w:p>
        </w:tc>
        <w:tc>
          <w:tcPr>
            <w:tcW w:w="1065" w:type="dxa"/>
            <w:tcBorders>
              <w:top w:val="single" w:color="auto" w:sz="4" w:space="0"/>
              <w:left w:val="nil"/>
              <w:bottom w:val="single" w:color="auto" w:sz="4" w:space="0"/>
              <w:right w:val="single" w:color="auto" w:sz="4" w:space="0"/>
            </w:tcBorders>
            <w:shd w:val="clear" w:color="auto" w:fill="auto"/>
            <w:vAlign w:val="center"/>
          </w:tcPr>
          <w:p w14:paraId="7117F5AC">
            <w:pPr>
              <w:widowControl/>
              <w:snapToGrid w:val="0"/>
              <w:jc w:val="center"/>
              <w:textAlignment w:val="center"/>
              <w:rPr>
                <w:color w:val="auto"/>
                <w:kern w:val="0"/>
                <w:szCs w:val="21"/>
              </w:rPr>
            </w:pPr>
            <w:r>
              <w:rPr>
                <w:color w:val="auto"/>
                <w:kern w:val="0"/>
                <w:szCs w:val="21"/>
                <w:lang w:bidi="ar"/>
              </w:rPr>
              <w:t>交通障碍B</w:t>
            </w:r>
          </w:p>
        </w:tc>
        <w:tc>
          <w:tcPr>
            <w:tcW w:w="2048" w:type="dxa"/>
            <w:tcBorders>
              <w:top w:val="single" w:color="auto" w:sz="4" w:space="0"/>
              <w:left w:val="nil"/>
              <w:bottom w:val="single" w:color="auto" w:sz="4" w:space="0"/>
              <w:right w:val="single" w:color="auto" w:sz="4" w:space="0"/>
            </w:tcBorders>
            <w:shd w:val="clear" w:color="auto" w:fill="auto"/>
            <w:vAlign w:val="center"/>
          </w:tcPr>
          <w:p w14:paraId="43EE2159">
            <w:pPr>
              <w:widowControl/>
              <w:snapToGrid w:val="0"/>
              <w:jc w:val="center"/>
              <w:textAlignment w:val="center"/>
              <w:rPr>
                <w:b/>
                <w:bCs/>
                <w:color w:val="auto"/>
                <w:kern w:val="0"/>
                <w:szCs w:val="21"/>
              </w:rPr>
            </w:pPr>
            <w:r>
              <w:rPr>
                <w:rFonts w:hint="eastAsia" w:ascii="宋体" w:hAnsi="宋体" w:cs="宋体"/>
                <w:color w:val="auto"/>
                <w:kern w:val="0"/>
                <w:sz w:val="22"/>
                <w:szCs w:val="22"/>
                <w:bdr w:val="single" w:color="000000" w:sz="4" w:space="0"/>
              </w:rPr>
              <w:drawing>
                <wp:anchor distT="0" distB="0" distL="114300" distR="114300" simplePos="0" relativeHeight="251682816" behindDoc="0" locked="0" layoutInCell="1" allowOverlap="1">
                  <wp:simplePos x="0" y="0"/>
                  <wp:positionH relativeFrom="column">
                    <wp:posOffset>85725</wp:posOffset>
                  </wp:positionH>
                  <wp:positionV relativeFrom="paragraph">
                    <wp:posOffset>18415</wp:posOffset>
                  </wp:positionV>
                  <wp:extent cx="938530" cy="516890"/>
                  <wp:effectExtent l="0" t="0" r="13970" b="16510"/>
                  <wp:wrapNone/>
                  <wp:docPr id="553" name="图片_35_SpCnt_1"/>
                  <wp:cNvGraphicFramePr/>
                  <a:graphic xmlns:a="http://schemas.openxmlformats.org/drawingml/2006/main">
                    <a:graphicData uri="http://schemas.openxmlformats.org/drawingml/2006/picture">
                      <pic:pic xmlns:pic="http://schemas.openxmlformats.org/drawingml/2006/picture">
                        <pic:nvPicPr>
                          <pic:cNvPr id="553" name="图片_35_SpCnt_1"/>
                          <pic:cNvPicPr/>
                        </pic:nvPicPr>
                        <pic:blipFill>
                          <a:blip r:embed="rId38"/>
                          <a:stretch>
                            <a:fillRect/>
                          </a:stretch>
                        </pic:blipFill>
                        <pic:spPr>
                          <a:xfrm>
                            <a:off x="0" y="0"/>
                            <a:ext cx="938530" cy="516890"/>
                          </a:xfrm>
                          <a:prstGeom prst="rect">
                            <a:avLst/>
                          </a:prstGeom>
                          <a:noFill/>
                          <a:ln>
                            <a:noFill/>
                          </a:ln>
                        </pic:spPr>
                      </pic:pic>
                    </a:graphicData>
                  </a:graphic>
                </wp:anchor>
              </w:drawing>
            </w:r>
          </w:p>
        </w:tc>
        <w:tc>
          <w:tcPr>
            <w:tcW w:w="5126" w:type="dxa"/>
            <w:tcBorders>
              <w:top w:val="single" w:color="auto" w:sz="4" w:space="0"/>
              <w:left w:val="nil"/>
              <w:bottom w:val="single" w:color="auto" w:sz="4" w:space="0"/>
              <w:right w:val="single" w:color="auto" w:sz="4" w:space="0"/>
            </w:tcBorders>
            <w:shd w:val="clear" w:color="auto" w:fill="auto"/>
            <w:vAlign w:val="center"/>
          </w:tcPr>
          <w:p w14:paraId="10D8C14E">
            <w:pPr>
              <w:widowControl/>
              <w:snapToGrid w:val="0"/>
              <w:jc w:val="left"/>
              <w:textAlignment w:val="center"/>
              <w:rPr>
                <w:b/>
                <w:bCs/>
                <w:color w:val="auto"/>
                <w:kern w:val="0"/>
                <w:sz w:val="18"/>
                <w:szCs w:val="18"/>
              </w:rPr>
            </w:pPr>
            <w:r>
              <w:rPr>
                <w:b/>
                <w:bCs/>
                <w:color w:val="auto"/>
                <w:kern w:val="0"/>
                <w:sz w:val="18"/>
                <w:szCs w:val="18"/>
                <w:lang w:bidi="ar"/>
              </w:rPr>
              <w:t>规格160</w:t>
            </w:r>
            <w:r>
              <w:rPr>
                <w:rFonts w:hint="eastAsia"/>
                <w:b/>
                <w:bCs/>
                <w:color w:val="auto"/>
                <w:kern w:val="0"/>
                <w:sz w:val="18"/>
                <w:szCs w:val="18"/>
                <w:lang w:bidi="ar"/>
              </w:rPr>
              <w:t>×</w:t>
            </w:r>
            <w:r>
              <w:rPr>
                <w:b/>
                <w:bCs/>
                <w:color w:val="auto"/>
                <w:kern w:val="0"/>
                <w:sz w:val="18"/>
                <w:szCs w:val="18"/>
                <w:lang w:bidi="ar"/>
              </w:rPr>
              <w:t>105</w:t>
            </w:r>
            <w:r>
              <w:rPr>
                <w:rFonts w:hint="eastAsia"/>
                <w:b/>
                <w:bCs/>
                <w:color w:val="auto"/>
                <w:kern w:val="0"/>
                <w:sz w:val="18"/>
                <w:szCs w:val="18"/>
                <w:lang w:bidi="ar"/>
              </w:rPr>
              <w:t>×</w:t>
            </w:r>
            <w:r>
              <w:rPr>
                <w:b/>
                <w:bCs/>
                <w:color w:val="auto"/>
                <w:kern w:val="0"/>
                <w:sz w:val="18"/>
                <w:szCs w:val="18"/>
                <w:lang w:bidi="ar"/>
              </w:rPr>
              <w:t>35</w:t>
            </w:r>
            <w:r>
              <w:rPr>
                <w:rFonts w:hint="eastAsia"/>
                <w:b/>
                <w:bCs/>
                <w:color w:val="auto"/>
                <w:kern w:val="0"/>
                <w:sz w:val="18"/>
                <w:szCs w:val="18"/>
                <w:lang w:bidi="ar"/>
              </w:rPr>
              <w:t>cm</w:t>
            </w:r>
            <w:r>
              <w:rPr>
                <w:color w:val="auto"/>
                <w:kern w:val="0"/>
                <w:sz w:val="18"/>
                <w:szCs w:val="18"/>
                <w:lang w:bidi="ar"/>
              </w:rPr>
              <w:br w:type="textWrapping"/>
            </w:r>
            <w:r>
              <w:rPr>
                <w:rFonts w:hint="eastAsia"/>
                <w:b/>
                <w:bCs/>
                <w:color w:val="auto"/>
                <w:kern w:val="0"/>
                <w:sz w:val="18"/>
                <w:szCs w:val="18"/>
                <w:lang w:bidi="ar"/>
              </w:rPr>
              <w:t>（1）</w:t>
            </w:r>
            <w:r>
              <w:rPr>
                <w:b/>
                <w:bCs/>
                <w:color w:val="auto"/>
                <w:kern w:val="0"/>
                <w:sz w:val="18"/>
                <w:szCs w:val="18"/>
                <w:lang w:bidi="ar"/>
              </w:rPr>
              <w:t>主体</w:t>
            </w:r>
            <w:r>
              <w:rPr>
                <w:rFonts w:hint="eastAsia"/>
                <w:b/>
                <w:bCs/>
                <w:color w:val="auto"/>
                <w:kern w:val="0"/>
                <w:sz w:val="18"/>
                <w:szCs w:val="18"/>
                <w:lang w:bidi="ar"/>
              </w:rPr>
              <w:t>：</w:t>
            </w:r>
            <w:r>
              <w:rPr>
                <w:color w:val="auto"/>
                <w:kern w:val="0"/>
                <w:sz w:val="18"/>
                <w:szCs w:val="18"/>
                <w:lang w:bidi="ar"/>
              </w:rPr>
              <w:t>芬兰木材质，厚度：2.8</w:t>
            </w:r>
            <w:r>
              <w:rPr>
                <w:rFonts w:hint="eastAsia"/>
                <w:color w:val="auto"/>
                <w:kern w:val="0"/>
                <w:sz w:val="18"/>
                <w:szCs w:val="18"/>
                <w:lang w:bidi="ar"/>
              </w:rPr>
              <w:t>cm</w:t>
            </w:r>
            <w:r>
              <w:rPr>
                <w:color w:val="auto"/>
                <w:kern w:val="0"/>
                <w:sz w:val="18"/>
                <w:szCs w:val="18"/>
                <w:lang w:bidi="ar"/>
              </w:rPr>
              <w:t>，</w:t>
            </w:r>
            <w:r>
              <w:rPr>
                <w:rFonts w:hint="eastAsia"/>
                <w:color w:val="auto"/>
                <w:kern w:val="0"/>
                <w:sz w:val="18"/>
                <w:szCs w:val="18"/>
                <w:lang w:bidi="ar"/>
              </w:rPr>
              <w:t>进行压、刨、铣、冲、防腐、防蛀等表面处理，原子灰三次刮灰抹平</w:t>
            </w:r>
            <w:r>
              <w:rPr>
                <w:color w:val="auto"/>
                <w:kern w:val="0"/>
                <w:sz w:val="18"/>
                <w:szCs w:val="18"/>
                <w:lang w:bidi="ar"/>
              </w:rPr>
              <w:t>，并打磨光滑，表面喷涂三次聚氨脂清漆</w:t>
            </w:r>
            <w:r>
              <w:rPr>
                <w:rFonts w:hint="eastAsia"/>
                <w:color w:val="auto"/>
                <w:kern w:val="0"/>
                <w:sz w:val="18"/>
                <w:szCs w:val="18"/>
                <w:lang w:bidi="ar"/>
              </w:rPr>
              <w:t>；</w:t>
            </w:r>
            <w:r>
              <w:rPr>
                <w:color w:val="auto"/>
                <w:kern w:val="0"/>
                <w:sz w:val="18"/>
                <w:szCs w:val="18"/>
                <w:lang w:bidi="ar"/>
              </w:rPr>
              <w:br w:type="textWrapping"/>
            </w:r>
            <w:r>
              <w:rPr>
                <w:rFonts w:hint="eastAsia"/>
                <w:color w:val="auto"/>
                <w:kern w:val="0"/>
                <w:sz w:val="18"/>
                <w:szCs w:val="18"/>
                <w:lang w:bidi="ar"/>
              </w:rPr>
              <w:t>（2）</w:t>
            </w:r>
            <w:r>
              <w:rPr>
                <w:color w:val="auto"/>
                <w:kern w:val="0"/>
                <w:sz w:val="18"/>
                <w:szCs w:val="18"/>
                <w:lang w:bidi="ar"/>
              </w:rPr>
              <w:t>两头橡胶减速带100</w:t>
            </w:r>
            <w:r>
              <w:rPr>
                <w:rFonts w:hint="eastAsia"/>
                <w:color w:val="auto"/>
                <w:kern w:val="0"/>
                <w:sz w:val="18"/>
                <w:szCs w:val="18"/>
                <w:lang w:bidi="ar"/>
              </w:rPr>
              <w:t>×</w:t>
            </w:r>
            <w:r>
              <w:rPr>
                <w:color w:val="auto"/>
                <w:kern w:val="0"/>
                <w:sz w:val="18"/>
                <w:szCs w:val="18"/>
                <w:lang w:bidi="ar"/>
              </w:rPr>
              <w:t>25</w:t>
            </w:r>
            <w:r>
              <w:rPr>
                <w:rFonts w:hint="eastAsia"/>
                <w:color w:val="auto"/>
                <w:kern w:val="0"/>
                <w:sz w:val="18"/>
                <w:szCs w:val="18"/>
                <w:lang w:bidi="ar"/>
              </w:rPr>
              <w:t>×</w:t>
            </w:r>
            <w:r>
              <w:rPr>
                <w:color w:val="auto"/>
                <w:kern w:val="0"/>
                <w:sz w:val="18"/>
                <w:szCs w:val="18"/>
                <w:lang w:bidi="ar"/>
              </w:rPr>
              <w:t>5</w:t>
            </w:r>
            <w:r>
              <w:rPr>
                <w:rFonts w:hint="eastAsia"/>
                <w:color w:val="auto"/>
                <w:kern w:val="0"/>
                <w:sz w:val="18"/>
                <w:szCs w:val="18"/>
                <w:lang w:bidi="ar"/>
              </w:rPr>
              <w:t>cm</w:t>
            </w:r>
            <w:r>
              <w:rPr>
                <w:color w:val="auto"/>
                <w:kern w:val="0"/>
                <w:sz w:val="18"/>
                <w:szCs w:val="18"/>
                <w:lang w:bidi="ar"/>
              </w:rPr>
              <w:t>，两侧钢架框30</w:t>
            </w:r>
            <w:r>
              <w:rPr>
                <w:rFonts w:hint="eastAsia"/>
                <w:color w:val="auto"/>
                <w:kern w:val="0"/>
                <w:sz w:val="18"/>
                <w:szCs w:val="18"/>
                <w:lang w:bidi="ar"/>
              </w:rPr>
              <w:t>×</w:t>
            </w:r>
            <w:r>
              <w:rPr>
                <w:color w:val="auto"/>
                <w:kern w:val="0"/>
                <w:sz w:val="18"/>
                <w:szCs w:val="18"/>
                <w:lang w:bidi="ar"/>
              </w:rPr>
              <w:t>3.2</w:t>
            </w:r>
            <w:r>
              <w:rPr>
                <w:rFonts w:hint="eastAsia"/>
                <w:color w:val="auto"/>
                <w:kern w:val="0"/>
                <w:sz w:val="18"/>
                <w:szCs w:val="18"/>
                <w:lang w:bidi="ar"/>
              </w:rPr>
              <w:t>×</w:t>
            </w:r>
            <w:r>
              <w:rPr>
                <w:color w:val="auto"/>
                <w:kern w:val="0"/>
                <w:sz w:val="18"/>
                <w:szCs w:val="18"/>
                <w:lang w:bidi="ar"/>
              </w:rPr>
              <w:t>34</w:t>
            </w:r>
            <w:r>
              <w:rPr>
                <w:rFonts w:hint="eastAsia"/>
                <w:color w:val="auto"/>
                <w:kern w:val="0"/>
                <w:sz w:val="18"/>
                <w:szCs w:val="18"/>
                <w:lang w:bidi="ar"/>
              </w:rPr>
              <w:t>cm</w:t>
            </w:r>
            <w:r>
              <w:rPr>
                <w:color w:val="auto"/>
                <w:kern w:val="0"/>
                <w:sz w:val="18"/>
                <w:szCs w:val="18"/>
                <w:lang w:bidi="ar"/>
              </w:rPr>
              <w:t>，中间造型雪弗板打印，厚度1.5</w:t>
            </w:r>
            <w:r>
              <w:rPr>
                <w:rFonts w:hint="eastAsia"/>
                <w:color w:val="auto"/>
                <w:kern w:val="0"/>
                <w:sz w:val="18"/>
                <w:szCs w:val="18"/>
                <w:lang w:bidi="ar"/>
              </w:rPr>
              <w:t>cm；</w:t>
            </w:r>
            <w:r>
              <w:rPr>
                <w:color w:val="auto"/>
                <w:kern w:val="0"/>
                <w:sz w:val="18"/>
                <w:szCs w:val="18"/>
                <w:lang w:bidi="ar"/>
              </w:rPr>
              <w:br w:type="textWrapping"/>
            </w:r>
            <w:r>
              <w:rPr>
                <w:rFonts w:hint="eastAsia"/>
                <w:b/>
                <w:bCs/>
                <w:color w:val="auto"/>
                <w:kern w:val="0"/>
                <w:sz w:val="18"/>
                <w:szCs w:val="18"/>
                <w:lang w:bidi="ar"/>
              </w:rPr>
              <w:t>（3）</w:t>
            </w:r>
            <w:r>
              <w:rPr>
                <w:b/>
                <w:bCs/>
                <w:color w:val="auto"/>
                <w:kern w:val="0"/>
                <w:sz w:val="18"/>
                <w:szCs w:val="18"/>
                <w:lang w:bidi="ar"/>
              </w:rPr>
              <w:t>五金螺丝：</w:t>
            </w:r>
            <w:r>
              <w:rPr>
                <w:color w:val="auto"/>
                <w:kern w:val="0"/>
                <w:sz w:val="18"/>
                <w:szCs w:val="18"/>
                <w:lang w:bidi="ar"/>
              </w:rPr>
              <w:t>不锈钢304#子母螺丝，自攻螺丝410#，牢固，不易松动脱落及变形和损坏</w:t>
            </w:r>
            <w:r>
              <w:rPr>
                <w:rFonts w:hint="eastAsia"/>
                <w:color w:val="auto"/>
                <w:kern w:val="0"/>
                <w:sz w:val="18"/>
                <w:szCs w:val="18"/>
                <w:lang w:bidi="ar"/>
              </w:rPr>
              <w:t>；</w:t>
            </w:r>
            <w:r>
              <w:rPr>
                <w:color w:val="auto"/>
                <w:kern w:val="0"/>
                <w:sz w:val="18"/>
                <w:szCs w:val="18"/>
                <w:lang w:bidi="ar"/>
              </w:rPr>
              <w:br w:type="textWrapping"/>
            </w:r>
            <w:r>
              <w:rPr>
                <w:rFonts w:hint="eastAsia"/>
                <w:color w:val="auto"/>
                <w:kern w:val="0"/>
                <w:sz w:val="18"/>
                <w:szCs w:val="18"/>
                <w:lang w:bidi="ar"/>
              </w:rPr>
              <w:t>（4）</w:t>
            </w:r>
            <w:r>
              <w:rPr>
                <w:color w:val="auto"/>
                <w:kern w:val="0"/>
                <w:sz w:val="18"/>
                <w:szCs w:val="18"/>
                <w:lang w:bidi="ar"/>
              </w:rPr>
              <w:t>产品外表和内表以及儿童手指可触及处无毛刺及尖锐的棱角，</w:t>
            </w:r>
            <w:r>
              <w:rPr>
                <w:rFonts w:hint="eastAsia"/>
                <w:color w:val="auto"/>
                <w:kern w:val="0"/>
                <w:sz w:val="18"/>
                <w:szCs w:val="18"/>
                <w:lang w:bidi="ar"/>
              </w:rPr>
              <w:t>户外哑光漆油漆。</w:t>
            </w:r>
          </w:p>
        </w:tc>
        <w:tc>
          <w:tcPr>
            <w:tcW w:w="555" w:type="dxa"/>
            <w:tcBorders>
              <w:top w:val="single" w:color="auto" w:sz="4" w:space="0"/>
              <w:left w:val="nil"/>
              <w:bottom w:val="single" w:color="auto" w:sz="4" w:space="0"/>
              <w:right w:val="single" w:color="auto" w:sz="4" w:space="0"/>
            </w:tcBorders>
            <w:shd w:val="clear" w:color="auto" w:fill="auto"/>
            <w:vAlign w:val="center"/>
          </w:tcPr>
          <w:p w14:paraId="5716124E">
            <w:pPr>
              <w:widowControl/>
              <w:snapToGrid w:val="0"/>
              <w:jc w:val="center"/>
              <w:textAlignment w:val="center"/>
              <w:rPr>
                <w:b/>
                <w:bCs/>
                <w:color w:val="auto"/>
                <w:kern w:val="0"/>
                <w:szCs w:val="21"/>
                <w:lang w:bidi="ar"/>
              </w:rPr>
            </w:pPr>
            <w:r>
              <w:rPr>
                <w:color w:val="auto"/>
                <w:kern w:val="0"/>
                <w:szCs w:val="21"/>
                <w:lang w:bidi="ar"/>
              </w:rPr>
              <w:t>1</w:t>
            </w:r>
          </w:p>
        </w:tc>
        <w:tc>
          <w:tcPr>
            <w:tcW w:w="481" w:type="dxa"/>
            <w:tcBorders>
              <w:top w:val="single" w:color="auto" w:sz="4" w:space="0"/>
              <w:left w:val="nil"/>
              <w:bottom w:val="single" w:color="auto" w:sz="4" w:space="0"/>
              <w:right w:val="single" w:color="auto" w:sz="4" w:space="0"/>
            </w:tcBorders>
            <w:shd w:val="clear" w:color="auto" w:fill="auto"/>
            <w:vAlign w:val="center"/>
          </w:tcPr>
          <w:p w14:paraId="11BB8277">
            <w:pPr>
              <w:widowControl/>
              <w:snapToGrid w:val="0"/>
              <w:jc w:val="center"/>
              <w:textAlignment w:val="center"/>
              <w:rPr>
                <w:b/>
                <w:bCs/>
                <w:color w:val="auto"/>
                <w:kern w:val="0"/>
                <w:szCs w:val="21"/>
                <w:lang w:bidi="ar"/>
              </w:rPr>
            </w:pPr>
            <w:r>
              <w:rPr>
                <w:color w:val="auto"/>
                <w:kern w:val="0"/>
                <w:szCs w:val="21"/>
                <w:lang w:bidi="ar"/>
              </w:rPr>
              <w:t>个</w:t>
            </w:r>
          </w:p>
        </w:tc>
      </w:tr>
      <w:tr w14:paraId="3FDCD2F0">
        <w:tblPrEx>
          <w:tblCellMar>
            <w:top w:w="0" w:type="dxa"/>
            <w:left w:w="108" w:type="dxa"/>
            <w:bottom w:w="0" w:type="dxa"/>
            <w:right w:w="108" w:type="dxa"/>
          </w:tblCellMar>
        </w:tblPrEx>
        <w:trPr>
          <w:trHeight w:val="220"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66946868">
            <w:pPr>
              <w:widowControl/>
              <w:snapToGrid w:val="0"/>
              <w:jc w:val="center"/>
              <w:textAlignment w:val="center"/>
              <w:rPr>
                <w:color w:val="auto"/>
                <w:kern w:val="0"/>
                <w:szCs w:val="21"/>
              </w:rPr>
            </w:pPr>
            <w:r>
              <w:rPr>
                <w:color w:val="auto"/>
                <w:kern w:val="0"/>
                <w:szCs w:val="21"/>
                <w:lang w:bidi="ar"/>
              </w:rPr>
              <w:t>28</w:t>
            </w:r>
          </w:p>
        </w:tc>
        <w:tc>
          <w:tcPr>
            <w:tcW w:w="1065" w:type="dxa"/>
            <w:tcBorders>
              <w:top w:val="single" w:color="auto" w:sz="4" w:space="0"/>
              <w:left w:val="nil"/>
              <w:bottom w:val="single" w:color="auto" w:sz="4" w:space="0"/>
              <w:right w:val="single" w:color="auto" w:sz="4" w:space="0"/>
            </w:tcBorders>
            <w:shd w:val="clear" w:color="auto" w:fill="auto"/>
            <w:vAlign w:val="center"/>
          </w:tcPr>
          <w:p w14:paraId="1D54FDD6">
            <w:pPr>
              <w:widowControl/>
              <w:snapToGrid w:val="0"/>
              <w:jc w:val="center"/>
              <w:textAlignment w:val="center"/>
              <w:rPr>
                <w:color w:val="auto"/>
                <w:kern w:val="0"/>
                <w:szCs w:val="21"/>
              </w:rPr>
            </w:pPr>
            <w:r>
              <w:rPr>
                <w:color w:val="auto"/>
                <w:kern w:val="0"/>
                <w:szCs w:val="21"/>
                <w:lang w:bidi="ar"/>
              </w:rPr>
              <w:t>障碍物B</w:t>
            </w:r>
          </w:p>
        </w:tc>
        <w:tc>
          <w:tcPr>
            <w:tcW w:w="2048" w:type="dxa"/>
            <w:tcBorders>
              <w:top w:val="single" w:color="auto" w:sz="4" w:space="0"/>
              <w:left w:val="nil"/>
              <w:bottom w:val="single" w:color="auto" w:sz="4" w:space="0"/>
              <w:right w:val="single" w:color="auto" w:sz="4" w:space="0"/>
            </w:tcBorders>
            <w:shd w:val="clear" w:color="auto" w:fill="auto"/>
            <w:vAlign w:val="center"/>
          </w:tcPr>
          <w:p w14:paraId="01DA2604">
            <w:pPr>
              <w:widowControl/>
              <w:snapToGrid w:val="0"/>
              <w:jc w:val="center"/>
              <w:textAlignment w:val="center"/>
              <w:rPr>
                <w:b/>
                <w:bCs/>
                <w:color w:val="auto"/>
                <w:kern w:val="0"/>
                <w:szCs w:val="21"/>
              </w:rPr>
            </w:pPr>
            <w:r>
              <w:rPr>
                <w:rFonts w:hint="eastAsia" w:ascii="宋体" w:hAnsi="宋体" w:cs="宋体"/>
                <w:color w:val="auto"/>
                <w:kern w:val="0"/>
                <w:sz w:val="22"/>
                <w:szCs w:val="22"/>
                <w:bdr w:val="single" w:color="000000" w:sz="4" w:space="0"/>
              </w:rPr>
              <w:drawing>
                <wp:anchor distT="0" distB="0" distL="114300" distR="114300" simplePos="0" relativeHeight="251683840" behindDoc="0" locked="0" layoutInCell="1" allowOverlap="1">
                  <wp:simplePos x="0" y="0"/>
                  <wp:positionH relativeFrom="column">
                    <wp:posOffset>135890</wp:posOffset>
                  </wp:positionH>
                  <wp:positionV relativeFrom="paragraph">
                    <wp:posOffset>32385</wp:posOffset>
                  </wp:positionV>
                  <wp:extent cx="922655" cy="594360"/>
                  <wp:effectExtent l="0" t="0" r="10795" b="15240"/>
                  <wp:wrapNone/>
                  <wp:docPr id="554" name="图片_37_SpCnt_1"/>
                  <wp:cNvGraphicFramePr/>
                  <a:graphic xmlns:a="http://schemas.openxmlformats.org/drawingml/2006/main">
                    <a:graphicData uri="http://schemas.openxmlformats.org/drawingml/2006/picture">
                      <pic:pic xmlns:pic="http://schemas.openxmlformats.org/drawingml/2006/picture">
                        <pic:nvPicPr>
                          <pic:cNvPr id="554" name="图片_37_SpCnt_1"/>
                          <pic:cNvPicPr/>
                        </pic:nvPicPr>
                        <pic:blipFill>
                          <a:blip r:embed="rId39"/>
                          <a:stretch>
                            <a:fillRect/>
                          </a:stretch>
                        </pic:blipFill>
                        <pic:spPr>
                          <a:xfrm>
                            <a:off x="0" y="0"/>
                            <a:ext cx="922655" cy="594360"/>
                          </a:xfrm>
                          <a:prstGeom prst="rect">
                            <a:avLst/>
                          </a:prstGeom>
                          <a:noFill/>
                          <a:ln>
                            <a:noFill/>
                          </a:ln>
                        </pic:spPr>
                      </pic:pic>
                    </a:graphicData>
                  </a:graphic>
                </wp:anchor>
              </w:drawing>
            </w:r>
          </w:p>
        </w:tc>
        <w:tc>
          <w:tcPr>
            <w:tcW w:w="5126" w:type="dxa"/>
            <w:tcBorders>
              <w:top w:val="single" w:color="auto" w:sz="4" w:space="0"/>
              <w:left w:val="nil"/>
              <w:bottom w:val="single" w:color="auto" w:sz="4" w:space="0"/>
              <w:right w:val="single" w:color="auto" w:sz="4" w:space="0"/>
            </w:tcBorders>
            <w:shd w:val="clear" w:color="auto" w:fill="auto"/>
            <w:vAlign w:val="center"/>
          </w:tcPr>
          <w:p w14:paraId="62F22779">
            <w:pPr>
              <w:widowControl/>
              <w:snapToGrid w:val="0"/>
              <w:jc w:val="left"/>
              <w:textAlignment w:val="center"/>
              <w:rPr>
                <w:b/>
                <w:bCs/>
                <w:color w:val="auto"/>
                <w:kern w:val="0"/>
                <w:sz w:val="18"/>
                <w:szCs w:val="18"/>
              </w:rPr>
            </w:pPr>
            <w:r>
              <w:rPr>
                <w:b/>
                <w:bCs/>
                <w:color w:val="auto"/>
                <w:kern w:val="0"/>
                <w:sz w:val="18"/>
                <w:szCs w:val="18"/>
                <w:lang w:bidi="ar"/>
              </w:rPr>
              <w:t>规格160</w:t>
            </w:r>
            <w:r>
              <w:rPr>
                <w:rFonts w:hint="eastAsia"/>
                <w:b/>
                <w:bCs/>
                <w:color w:val="auto"/>
                <w:kern w:val="0"/>
                <w:sz w:val="18"/>
                <w:szCs w:val="18"/>
                <w:lang w:bidi="ar"/>
              </w:rPr>
              <w:t>×</w:t>
            </w:r>
            <w:r>
              <w:rPr>
                <w:b/>
                <w:bCs/>
                <w:color w:val="auto"/>
                <w:kern w:val="0"/>
                <w:sz w:val="18"/>
                <w:szCs w:val="18"/>
                <w:lang w:bidi="ar"/>
              </w:rPr>
              <w:t>105</w:t>
            </w:r>
            <w:r>
              <w:rPr>
                <w:rFonts w:hint="eastAsia"/>
                <w:b/>
                <w:bCs/>
                <w:color w:val="auto"/>
                <w:kern w:val="0"/>
                <w:sz w:val="18"/>
                <w:szCs w:val="18"/>
                <w:lang w:bidi="ar"/>
              </w:rPr>
              <w:t>×</w:t>
            </w:r>
            <w:r>
              <w:rPr>
                <w:b/>
                <w:bCs/>
                <w:color w:val="auto"/>
                <w:kern w:val="0"/>
                <w:sz w:val="18"/>
                <w:szCs w:val="18"/>
                <w:lang w:bidi="ar"/>
              </w:rPr>
              <w:t>35</w:t>
            </w:r>
            <w:r>
              <w:rPr>
                <w:rFonts w:hint="eastAsia"/>
                <w:b/>
                <w:bCs/>
                <w:color w:val="auto"/>
                <w:kern w:val="0"/>
                <w:sz w:val="18"/>
                <w:szCs w:val="18"/>
                <w:lang w:bidi="ar"/>
              </w:rPr>
              <w:t>cm</w:t>
            </w:r>
            <w:r>
              <w:rPr>
                <w:color w:val="auto"/>
                <w:kern w:val="0"/>
                <w:sz w:val="18"/>
                <w:szCs w:val="18"/>
                <w:lang w:bidi="ar"/>
              </w:rPr>
              <w:br w:type="textWrapping"/>
            </w:r>
            <w:r>
              <w:rPr>
                <w:rFonts w:hint="eastAsia"/>
                <w:b/>
                <w:bCs/>
                <w:color w:val="auto"/>
                <w:kern w:val="0"/>
                <w:sz w:val="18"/>
                <w:szCs w:val="18"/>
                <w:lang w:bidi="ar"/>
              </w:rPr>
              <w:t>（1）</w:t>
            </w:r>
            <w:r>
              <w:rPr>
                <w:b/>
                <w:bCs/>
                <w:color w:val="auto"/>
                <w:kern w:val="0"/>
                <w:sz w:val="18"/>
                <w:szCs w:val="18"/>
                <w:lang w:bidi="ar"/>
              </w:rPr>
              <w:t>主体</w:t>
            </w:r>
            <w:r>
              <w:rPr>
                <w:rFonts w:hint="eastAsia"/>
                <w:b/>
                <w:bCs/>
                <w:color w:val="auto"/>
                <w:kern w:val="0"/>
                <w:sz w:val="18"/>
                <w:szCs w:val="18"/>
                <w:lang w:bidi="ar"/>
              </w:rPr>
              <w:t>：</w:t>
            </w:r>
            <w:r>
              <w:rPr>
                <w:color w:val="auto"/>
                <w:kern w:val="0"/>
                <w:sz w:val="18"/>
                <w:szCs w:val="18"/>
                <w:lang w:bidi="ar"/>
              </w:rPr>
              <w:t>芬兰木材质，厚度：2.8</w:t>
            </w:r>
            <w:r>
              <w:rPr>
                <w:rFonts w:hint="eastAsia"/>
                <w:color w:val="auto"/>
                <w:kern w:val="0"/>
                <w:sz w:val="18"/>
                <w:szCs w:val="18"/>
                <w:lang w:bidi="ar"/>
              </w:rPr>
              <w:t>cm</w:t>
            </w:r>
            <w:r>
              <w:rPr>
                <w:color w:val="auto"/>
                <w:kern w:val="0"/>
                <w:sz w:val="18"/>
                <w:szCs w:val="18"/>
                <w:lang w:bidi="ar"/>
              </w:rPr>
              <w:t>，</w:t>
            </w:r>
            <w:r>
              <w:rPr>
                <w:rFonts w:hint="eastAsia"/>
                <w:color w:val="auto"/>
                <w:kern w:val="0"/>
                <w:sz w:val="18"/>
                <w:szCs w:val="18"/>
                <w:lang w:bidi="ar"/>
              </w:rPr>
              <w:t>进行压、刨、铣、冲、防腐、防蛀等表面处理，原子灰三次刮灰抹平</w:t>
            </w:r>
            <w:r>
              <w:rPr>
                <w:color w:val="auto"/>
                <w:kern w:val="0"/>
                <w:sz w:val="18"/>
                <w:szCs w:val="18"/>
                <w:lang w:bidi="ar"/>
              </w:rPr>
              <w:t>，并打磨光滑，表面喷涂三次聚氨脂清漆</w:t>
            </w:r>
            <w:r>
              <w:rPr>
                <w:rFonts w:hint="eastAsia"/>
                <w:color w:val="auto"/>
                <w:kern w:val="0"/>
                <w:sz w:val="18"/>
                <w:szCs w:val="18"/>
                <w:lang w:bidi="ar"/>
              </w:rPr>
              <w:t>；</w:t>
            </w:r>
            <w:r>
              <w:rPr>
                <w:color w:val="auto"/>
                <w:kern w:val="0"/>
                <w:sz w:val="18"/>
                <w:szCs w:val="18"/>
                <w:lang w:bidi="ar"/>
              </w:rPr>
              <w:br w:type="textWrapping"/>
            </w:r>
            <w:r>
              <w:rPr>
                <w:rFonts w:hint="eastAsia"/>
                <w:color w:val="auto"/>
                <w:kern w:val="0"/>
                <w:sz w:val="18"/>
                <w:szCs w:val="18"/>
                <w:lang w:bidi="ar"/>
              </w:rPr>
              <w:t>（2）</w:t>
            </w:r>
            <w:r>
              <w:rPr>
                <w:color w:val="auto"/>
                <w:kern w:val="0"/>
                <w:sz w:val="18"/>
                <w:szCs w:val="18"/>
                <w:lang w:bidi="ar"/>
              </w:rPr>
              <w:t>两头橡胶减速带100</w:t>
            </w:r>
            <w:r>
              <w:rPr>
                <w:rFonts w:hint="eastAsia"/>
                <w:color w:val="auto"/>
                <w:kern w:val="0"/>
                <w:sz w:val="18"/>
                <w:szCs w:val="18"/>
                <w:lang w:bidi="ar"/>
              </w:rPr>
              <w:t>×</w:t>
            </w:r>
            <w:r>
              <w:rPr>
                <w:color w:val="auto"/>
                <w:kern w:val="0"/>
                <w:sz w:val="18"/>
                <w:szCs w:val="18"/>
                <w:lang w:bidi="ar"/>
              </w:rPr>
              <w:t>25</w:t>
            </w:r>
            <w:r>
              <w:rPr>
                <w:rFonts w:hint="eastAsia"/>
                <w:color w:val="auto"/>
                <w:kern w:val="0"/>
                <w:sz w:val="18"/>
                <w:szCs w:val="18"/>
                <w:lang w:bidi="ar"/>
              </w:rPr>
              <w:t>×</w:t>
            </w:r>
            <w:r>
              <w:rPr>
                <w:color w:val="auto"/>
                <w:kern w:val="0"/>
                <w:sz w:val="18"/>
                <w:szCs w:val="18"/>
                <w:lang w:bidi="ar"/>
              </w:rPr>
              <w:t>5</w:t>
            </w:r>
            <w:r>
              <w:rPr>
                <w:rFonts w:hint="eastAsia"/>
                <w:color w:val="auto"/>
                <w:kern w:val="0"/>
                <w:sz w:val="18"/>
                <w:szCs w:val="18"/>
                <w:lang w:bidi="ar"/>
              </w:rPr>
              <w:t>cm</w:t>
            </w:r>
            <w:r>
              <w:rPr>
                <w:color w:val="auto"/>
                <w:kern w:val="0"/>
                <w:sz w:val="18"/>
                <w:szCs w:val="18"/>
                <w:lang w:bidi="ar"/>
              </w:rPr>
              <w:t>，两侧钢架框30</w:t>
            </w:r>
            <w:r>
              <w:rPr>
                <w:rFonts w:hint="eastAsia"/>
                <w:color w:val="auto"/>
                <w:kern w:val="0"/>
                <w:sz w:val="18"/>
                <w:szCs w:val="18"/>
                <w:lang w:bidi="ar"/>
              </w:rPr>
              <w:t>×</w:t>
            </w:r>
            <w:r>
              <w:rPr>
                <w:color w:val="auto"/>
                <w:kern w:val="0"/>
                <w:sz w:val="18"/>
                <w:szCs w:val="18"/>
                <w:lang w:bidi="ar"/>
              </w:rPr>
              <w:t>3.2</w:t>
            </w:r>
            <w:r>
              <w:rPr>
                <w:rFonts w:hint="eastAsia"/>
                <w:color w:val="auto"/>
                <w:kern w:val="0"/>
                <w:sz w:val="18"/>
                <w:szCs w:val="18"/>
                <w:lang w:bidi="ar"/>
              </w:rPr>
              <w:t>×</w:t>
            </w:r>
            <w:r>
              <w:rPr>
                <w:color w:val="auto"/>
                <w:kern w:val="0"/>
                <w:sz w:val="18"/>
                <w:szCs w:val="18"/>
                <w:lang w:bidi="ar"/>
              </w:rPr>
              <w:t>34</w:t>
            </w:r>
            <w:r>
              <w:rPr>
                <w:rFonts w:hint="eastAsia"/>
                <w:color w:val="auto"/>
                <w:kern w:val="0"/>
                <w:sz w:val="18"/>
                <w:szCs w:val="18"/>
                <w:lang w:bidi="ar"/>
              </w:rPr>
              <w:t>cm</w:t>
            </w:r>
            <w:r>
              <w:rPr>
                <w:color w:val="auto"/>
                <w:kern w:val="0"/>
                <w:sz w:val="18"/>
                <w:szCs w:val="18"/>
                <w:lang w:bidi="ar"/>
              </w:rPr>
              <w:t>，中间造型雪弗板打印，厚度1.5</w:t>
            </w:r>
            <w:r>
              <w:rPr>
                <w:rFonts w:hint="eastAsia"/>
                <w:color w:val="auto"/>
                <w:kern w:val="0"/>
                <w:sz w:val="18"/>
                <w:szCs w:val="18"/>
                <w:lang w:bidi="ar"/>
              </w:rPr>
              <w:t>cm；</w:t>
            </w:r>
            <w:r>
              <w:rPr>
                <w:color w:val="auto"/>
                <w:kern w:val="0"/>
                <w:sz w:val="18"/>
                <w:szCs w:val="18"/>
                <w:lang w:bidi="ar"/>
              </w:rPr>
              <w:br w:type="textWrapping"/>
            </w:r>
            <w:r>
              <w:rPr>
                <w:rFonts w:hint="eastAsia"/>
                <w:b/>
                <w:bCs/>
                <w:color w:val="auto"/>
                <w:kern w:val="0"/>
                <w:sz w:val="18"/>
                <w:szCs w:val="18"/>
                <w:lang w:bidi="ar"/>
              </w:rPr>
              <w:t>（3）</w:t>
            </w:r>
            <w:r>
              <w:rPr>
                <w:b/>
                <w:bCs/>
                <w:color w:val="auto"/>
                <w:kern w:val="0"/>
                <w:sz w:val="18"/>
                <w:szCs w:val="18"/>
                <w:lang w:bidi="ar"/>
              </w:rPr>
              <w:t>五金螺丝：</w:t>
            </w:r>
            <w:r>
              <w:rPr>
                <w:color w:val="auto"/>
                <w:kern w:val="0"/>
                <w:sz w:val="18"/>
                <w:szCs w:val="18"/>
                <w:lang w:bidi="ar"/>
              </w:rPr>
              <w:t>不锈钢304#子母螺丝，自攻螺丝410#，牢固，不易松动脱落及变形和损坏</w:t>
            </w:r>
            <w:r>
              <w:rPr>
                <w:rFonts w:hint="eastAsia"/>
                <w:color w:val="auto"/>
                <w:kern w:val="0"/>
                <w:sz w:val="18"/>
                <w:szCs w:val="18"/>
                <w:lang w:bidi="ar"/>
              </w:rPr>
              <w:t>；</w:t>
            </w:r>
            <w:r>
              <w:rPr>
                <w:color w:val="auto"/>
                <w:kern w:val="0"/>
                <w:sz w:val="18"/>
                <w:szCs w:val="18"/>
                <w:lang w:bidi="ar"/>
              </w:rPr>
              <w:br w:type="textWrapping"/>
            </w:r>
            <w:r>
              <w:rPr>
                <w:rFonts w:hint="eastAsia"/>
                <w:color w:val="auto"/>
                <w:kern w:val="0"/>
                <w:sz w:val="18"/>
                <w:szCs w:val="18"/>
                <w:lang w:bidi="ar"/>
              </w:rPr>
              <w:t>（4）</w:t>
            </w:r>
            <w:r>
              <w:rPr>
                <w:color w:val="auto"/>
                <w:kern w:val="0"/>
                <w:sz w:val="18"/>
                <w:szCs w:val="18"/>
                <w:lang w:bidi="ar"/>
              </w:rPr>
              <w:t>产品外表和内表以及儿童手指可触及处无毛刺及尖锐的棱角，</w:t>
            </w:r>
            <w:r>
              <w:rPr>
                <w:rFonts w:hint="eastAsia"/>
                <w:color w:val="auto"/>
                <w:kern w:val="0"/>
                <w:sz w:val="18"/>
                <w:szCs w:val="18"/>
                <w:lang w:bidi="ar"/>
              </w:rPr>
              <w:t>户外哑光漆油漆。</w:t>
            </w:r>
          </w:p>
        </w:tc>
        <w:tc>
          <w:tcPr>
            <w:tcW w:w="555" w:type="dxa"/>
            <w:tcBorders>
              <w:top w:val="single" w:color="auto" w:sz="4" w:space="0"/>
              <w:left w:val="nil"/>
              <w:bottom w:val="single" w:color="auto" w:sz="4" w:space="0"/>
              <w:right w:val="single" w:color="auto" w:sz="4" w:space="0"/>
            </w:tcBorders>
            <w:shd w:val="clear" w:color="auto" w:fill="auto"/>
            <w:vAlign w:val="center"/>
          </w:tcPr>
          <w:p w14:paraId="280D9CFE">
            <w:pPr>
              <w:widowControl/>
              <w:snapToGrid w:val="0"/>
              <w:jc w:val="center"/>
              <w:textAlignment w:val="center"/>
              <w:rPr>
                <w:b/>
                <w:bCs/>
                <w:color w:val="auto"/>
                <w:kern w:val="0"/>
                <w:szCs w:val="21"/>
                <w:lang w:bidi="ar"/>
              </w:rPr>
            </w:pPr>
            <w:r>
              <w:rPr>
                <w:color w:val="auto"/>
                <w:kern w:val="0"/>
                <w:szCs w:val="21"/>
                <w:lang w:bidi="ar"/>
              </w:rPr>
              <w:t>1</w:t>
            </w:r>
          </w:p>
        </w:tc>
        <w:tc>
          <w:tcPr>
            <w:tcW w:w="481" w:type="dxa"/>
            <w:tcBorders>
              <w:top w:val="single" w:color="auto" w:sz="4" w:space="0"/>
              <w:left w:val="nil"/>
              <w:bottom w:val="single" w:color="auto" w:sz="4" w:space="0"/>
              <w:right w:val="single" w:color="auto" w:sz="4" w:space="0"/>
            </w:tcBorders>
            <w:shd w:val="clear" w:color="auto" w:fill="auto"/>
            <w:vAlign w:val="center"/>
          </w:tcPr>
          <w:p w14:paraId="1F42F627">
            <w:pPr>
              <w:widowControl/>
              <w:snapToGrid w:val="0"/>
              <w:jc w:val="center"/>
              <w:textAlignment w:val="center"/>
              <w:rPr>
                <w:b/>
                <w:bCs/>
                <w:color w:val="auto"/>
                <w:kern w:val="0"/>
                <w:szCs w:val="21"/>
                <w:lang w:bidi="ar"/>
              </w:rPr>
            </w:pPr>
            <w:r>
              <w:rPr>
                <w:color w:val="auto"/>
                <w:kern w:val="0"/>
                <w:szCs w:val="21"/>
                <w:lang w:bidi="ar"/>
              </w:rPr>
              <w:t>个</w:t>
            </w:r>
          </w:p>
        </w:tc>
      </w:tr>
      <w:tr w14:paraId="70B3AA42">
        <w:tblPrEx>
          <w:tblCellMar>
            <w:top w:w="0" w:type="dxa"/>
            <w:left w:w="108" w:type="dxa"/>
            <w:bottom w:w="0" w:type="dxa"/>
            <w:right w:w="108" w:type="dxa"/>
          </w:tblCellMar>
        </w:tblPrEx>
        <w:trPr>
          <w:trHeight w:val="600"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0CC861B5">
            <w:pPr>
              <w:widowControl/>
              <w:snapToGrid w:val="0"/>
              <w:jc w:val="center"/>
              <w:textAlignment w:val="center"/>
              <w:rPr>
                <w:color w:val="auto"/>
                <w:kern w:val="0"/>
                <w:szCs w:val="21"/>
              </w:rPr>
            </w:pPr>
            <w:r>
              <w:rPr>
                <w:color w:val="auto"/>
                <w:kern w:val="0"/>
                <w:szCs w:val="21"/>
                <w:lang w:bidi="ar"/>
              </w:rPr>
              <w:t>29</w:t>
            </w:r>
          </w:p>
        </w:tc>
        <w:tc>
          <w:tcPr>
            <w:tcW w:w="1065" w:type="dxa"/>
            <w:tcBorders>
              <w:top w:val="single" w:color="auto" w:sz="4" w:space="0"/>
              <w:left w:val="nil"/>
              <w:bottom w:val="single" w:color="auto" w:sz="4" w:space="0"/>
              <w:right w:val="single" w:color="auto" w:sz="4" w:space="0"/>
            </w:tcBorders>
            <w:shd w:val="clear" w:color="auto" w:fill="auto"/>
            <w:vAlign w:val="center"/>
          </w:tcPr>
          <w:p w14:paraId="5193D8A4">
            <w:pPr>
              <w:widowControl/>
              <w:snapToGrid w:val="0"/>
              <w:jc w:val="center"/>
              <w:textAlignment w:val="center"/>
              <w:rPr>
                <w:color w:val="auto"/>
                <w:kern w:val="0"/>
                <w:szCs w:val="21"/>
              </w:rPr>
            </w:pPr>
            <w:r>
              <w:rPr>
                <w:color w:val="auto"/>
                <w:kern w:val="0"/>
                <w:szCs w:val="21"/>
                <w:lang w:bidi="ar"/>
              </w:rPr>
              <w:t>洗车隧道</w:t>
            </w:r>
          </w:p>
        </w:tc>
        <w:tc>
          <w:tcPr>
            <w:tcW w:w="2048" w:type="dxa"/>
            <w:tcBorders>
              <w:top w:val="single" w:color="auto" w:sz="4" w:space="0"/>
              <w:left w:val="nil"/>
              <w:bottom w:val="single" w:color="auto" w:sz="4" w:space="0"/>
              <w:right w:val="single" w:color="auto" w:sz="4" w:space="0"/>
            </w:tcBorders>
            <w:shd w:val="clear" w:color="auto" w:fill="auto"/>
            <w:vAlign w:val="center"/>
          </w:tcPr>
          <w:p w14:paraId="38E30B03">
            <w:pPr>
              <w:widowControl/>
              <w:snapToGrid w:val="0"/>
              <w:jc w:val="center"/>
              <w:textAlignment w:val="center"/>
              <w:rPr>
                <w:b/>
                <w:bCs/>
                <w:color w:val="auto"/>
                <w:kern w:val="0"/>
                <w:szCs w:val="21"/>
              </w:rPr>
            </w:pPr>
            <w:r>
              <w:rPr>
                <w:rFonts w:hint="eastAsia" w:ascii="宋体" w:hAnsi="宋体" w:cs="宋体"/>
                <w:color w:val="auto"/>
                <w:kern w:val="0"/>
                <w:sz w:val="22"/>
                <w:szCs w:val="22"/>
                <w:bdr w:val="single" w:color="000000" w:sz="4" w:space="0"/>
              </w:rPr>
              <w:drawing>
                <wp:anchor distT="0" distB="0" distL="114300" distR="114300" simplePos="0" relativeHeight="251684864" behindDoc="0" locked="0" layoutInCell="1" allowOverlap="1">
                  <wp:simplePos x="0" y="0"/>
                  <wp:positionH relativeFrom="column">
                    <wp:posOffset>-2540</wp:posOffset>
                  </wp:positionH>
                  <wp:positionV relativeFrom="paragraph">
                    <wp:posOffset>97155</wp:posOffset>
                  </wp:positionV>
                  <wp:extent cx="1197610" cy="1030605"/>
                  <wp:effectExtent l="0" t="0" r="2540" b="17145"/>
                  <wp:wrapNone/>
                  <wp:docPr id="555" name="图片_30"/>
                  <wp:cNvGraphicFramePr/>
                  <a:graphic xmlns:a="http://schemas.openxmlformats.org/drawingml/2006/main">
                    <a:graphicData uri="http://schemas.openxmlformats.org/drawingml/2006/picture">
                      <pic:pic xmlns:pic="http://schemas.openxmlformats.org/drawingml/2006/picture">
                        <pic:nvPicPr>
                          <pic:cNvPr id="555" name="图片_30"/>
                          <pic:cNvPicPr/>
                        </pic:nvPicPr>
                        <pic:blipFill>
                          <a:blip r:embed="rId40"/>
                          <a:stretch>
                            <a:fillRect/>
                          </a:stretch>
                        </pic:blipFill>
                        <pic:spPr>
                          <a:xfrm>
                            <a:off x="0" y="0"/>
                            <a:ext cx="1197610" cy="1030605"/>
                          </a:xfrm>
                          <a:prstGeom prst="rect">
                            <a:avLst/>
                          </a:prstGeom>
                          <a:noFill/>
                          <a:ln>
                            <a:noFill/>
                          </a:ln>
                        </pic:spPr>
                      </pic:pic>
                    </a:graphicData>
                  </a:graphic>
                </wp:anchor>
              </w:drawing>
            </w:r>
          </w:p>
          <w:p w14:paraId="4227A73E">
            <w:pPr>
              <w:pStyle w:val="4"/>
              <w:numPr>
                <w:ilvl w:val="0"/>
                <w:numId w:val="0"/>
              </w:numPr>
              <w:adjustRightInd w:val="0"/>
              <w:snapToGrid w:val="0"/>
              <w:spacing w:line="240" w:lineRule="auto"/>
              <w:rPr>
                <w:color w:val="auto"/>
              </w:rPr>
            </w:pPr>
          </w:p>
          <w:p w14:paraId="07D975F6">
            <w:pPr>
              <w:snapToGrid w:val="0"/>
              <w:rPr>
                <w:b/>
                <w:bCs/>
                <w:color w:val="auto"/>
                <w:kern w:val="0"/>
                <w:szCs w:val="21"/>
              </w:rPr>
            </w:pPr>
          </w:p>
          <w:p w14:paraId="75190215">
            <w:pPr>
              <w:pStyle w:val="4"/>
              <w:numPr>
                <w:ilvl w:val="0"/>
                <w:numId w:val="0"/>
              </w:numPr>
              <w:adjustRightInd w:val="0"/>
              <w:snapToGrid w:val="0"/>
              <w:spacing w:line="240" w:lineRule="auto"/>
              <w:rPr>
                <w:color w:val="auto"/>
              </w:rPr>
            </w:pPr>
          </w:p>
        </w:tc>
        <w:tc>
          <w:tcPr>
            <w:tcW w:w="5126" w:type="dxa"/>
            <w:tcBorders>
              <w:top w:val="single" w:color="auto" w:sz="4" w:space="0"/>
              <w:left w:val="nil"/>
              <w:bottom w:val="single" w:color="auto" w:sz="4" w:space="0"/>
              <w:right w:val="single" w:color="auto" w:sz="4" w:space="0"/>
            </w:tcBorders>
            <w:shd w:val="clear" w:color="auto" w:fill="auto"/>
            <w:vAlign w:val="center"/>
          </w:tcPr>
          <w:p w14:paraId="30B605AD">
            <w:pPr>
              <w:widowControl/>
              <w:snapToGrid w:val="0"/>
              <w:jc w:val="left"/>
              <w:textAlignment w:val="center"/>
              <w:rPr>
                <w:b/>
                <w:bCs/>
                <w:color w:val="auto"/>
                <w:kern w:val="0"/>
                <w:sz w:val="18"/>
                <w:szCs w:val="18"/>
              </w:rPr>
            </w:pPr>
            <w:r>
              <w:rPr>
                <w:b/>
                <w:bCs/>
                <w:color w:val="auto"/>
                <w:kern w:val="0"/>
                <w:sz w:val="18"/>
                <w:szCs w:val="18"/>
                <w:lang w:bidi="ar"/>
              </w:rPr>
              <w:t>规格：120</w:t>
            </w:r>
            <w:r>
              <w:rPr>
                <w:rFonts w:hint="eastAsia"/>
                <w:b/>
                <w:bCs/>
                <w:color w:val="auto"/>
                <w:kern w:val="0"/>
                <w:sz w:val="18"/>
                <w:szCs w:val="18"/>
                <w:lang w:bidi="ar"/>
              </w:rPr>
              <w:t>×</w:t>
            </w:r>
            <w:r>
              <w:rPr>
                <w:b/>
                <w:bCs/>
                <w:color w:val="auto"/>
                <w:kern w:val="0"/>
                <w:sz w:val="18"/>
                <w:szCs w:val="18"/>
                <w:lang w:bidi="ar"/>
              </w:rPr>
              <w:t>100</w:t>
            </w:r>
            <w:r>
              <w:rPr>
                <w:rFonts w:hint="eastAsia"/>
                <w:b/>
                <w:bCs/>
                <w:color w:val="auto"/>
                <w:kern w:val="0"/>
                <w:sz w:val="18"/>
                <w:szCs w:val="18"/>
                <w:lang w:bidi="ar"/>
              </w:rPr>
              <w:t>×</w:t>
            </w:r>
            <w:r>
              <w:rPr>
                <w:b/>
                <w:bCs/>
                <w:color w:val="auto"/>
                <w:kern w:val="0"/>
                <w:sz w:val="18"/>
                <w:szCs w:val="18"/>
                <w:lang w:bidi="ar"/>
              </w:rPr>
              <w:t>150</w:t>
            </w:r>
            <w:r>
              <w:rPr>
                <w:rFonts w:hint="eastAsia"/>
                <w:b/>
                <w:bCs/>
                <w:color w:val="auto"/>
                <w:kern w:val="0"/>
                <w:sz w:val="18"/>
                <w:szCs w:val="18"/>
                <w:lang w:bidi="ar"/>
              </w:rPr>
              <w:t>cm</w:t>
            </w:r>
            <w:r>
              <w:rPr>
                <w:color w:val="auto"/>
                <w:kern w:val="0"/>
                <w:sz w:val="18"/>
                <w:szCs w:val="18"/>
                <w:lang w:bidi="ar"/>
              </w:rPr>
              <w:br w:type="textWrapping"/>
            </w:r>
            <w:r>
              <w:rPr>
                <w:rFonts w:hint="eastAsia"/>
                <w:b/>
                <w:bCs/>
                <w:color w:val="auto"/>
                <w:kern w:val="0"/>
                <w:sz w:val="18"/>
                <w:szCs w:val="18"/>
                <w:lang w:bidi="ar"/>
              </w:rPr>
              <w:t>（1）</w:t>
            </w:r>
            <w:r>
              <w:rPr>
                <w:b/>
                <w:bCs/>
                <w:color w:val="auto"/>
                <w:kern w:val="0"/>
                <w:sz w:val="18"/>
                <w:szCs w:val="18"/>
                <w:lang w:bidi="ar"/>
              </w:rPr>
              <w:t>主体</w:t>
            </w:r>
            <w:r>
              <w:rPr>
                <w:rFonts w:hint="eastAsia"/>
                <w:b/>
                <w:bCs/>
                <w:color w:val="auto"/>
                <w:kern w:val="0"/>
                <w:sz w:val="18"/>
                <w:szCs w:val="18"/>
                <w:lang w:bidi="ar"/>
              </w:rPr>
              <w:t>：</w:t>
            </w:r>
            <w:r>
              <w:rPr>
                <w:color w:val="auto"/>
                <w:kern w:val="0"/>
                <w:sz w:val="18"/>
                <w:szCs w:val="18"/>
                <w:lang w:bidi="ar"/>
              </w:rPr>
              <w:t>芬兰木材质，厚度2.8</w:t>
            </w:r>
            <w:r>
              <w:rPr>
                <w:rFonts w:hint="eastAsia"/>
                <w:color w:val="auto"/>
                <w:kern w:val="0"/>
                <w:sz w:val="18"/>
                <w:szCs w:val="18"/>
                <w:lang w:bidi="ar"/>
              </w:rPr>
              <w:t>cm</w:t>
            </w:r>
            <w:r>
              <w:rPr>
                <w:color w:val="auto"/>
                <w:kern w:val="0"/>
                <w:sz w:val="18"/>
                <w:szCs w:val="18"/>
                <w:lang w:bidi="ar"/>
              </w:rPr>
              <w:t>，</w:t>
            </w:r>
            <w:r>
              <w:rPr>
                <w:rFonts w:hint="eastAsia"/>
                <w:color w:val="auto"/>
                <w:kern w:val="0"/>
                <w:sz w:val="18"/>
                <w:szCs w:val="18"/>
                <w:lang w:bidi="ar"/>
              </w:rPr>
              <w:t>进行压、刨、铣、冲、防腐、防蛀等表面处理，原子灰三次刮灰抹平</w:t>
            </w:r>
            <w:r>
              <w:rPr>
                <w:color w:val="auto"/>
                <w:kern w:val="0"/>
                <w:sz w:val="18"/>
                <w:szCs w:val="18"/>
                <w:lang w:bidi="ar"/>
              </w:rPr>
              <w:t>，并打磨光滑，表面喷涂三次聚氨脂清漆</w:t>
            </w:r>
            <w:r>
              <w:rPr>
                <w:rFonts w:hint="eastAsia"/>
                <w:color w:val="auto"/>
                <w:kern w:val="0"/>
                <w:sz w:val="18"/>
                <w:szCs w:val="18"/>
                <w:lang w:bidi="ar"/>
              </w:rPr>
              <w:t>；</w:t>
            </w:r>
            <w:r>
              <w:rPr>
                <w:color w:val="auto"/>
                <w:kern w:val="0"/>
                <w:sz w:val="18"/>
                <w:szCs w:val="18"/>
                <w:lang w:bidi="ar"/>
              </w:rPr>
              <w:br w:type="textWrapping"/>
            </w:r>
            <w:r>
              <w:rPr>
                <w:rFonts w:hint="eastAsia"/>
                <w:b/>
                <w:bCs/>
                <w:color w:val="auto"/>
                <w:kern w:val="0"/>
                <w:sz w:val="18"/>
                <w:szCs w:val="18"/>
                <w:lang w:bidi="ar"/>
              </w:rPr>
              <w:t>（2）</w:t>
            </w:r>
            <w:r>
              <w:rPr>
                <w:b/>
                <w:bCs/>
                <w:color w:val="auto"/>
                <w:kern w:val="0"/>
                <w:sz w:val="18"/>
                <w:szCs w:val="18"/>
                <w:lang w:bidi="ar"/>
              </w:rPr>
              <w:t>铁件：</w:t>
            </w:r>
            <w:r>
              <w:rPr>
                <w:color w:val="auto"/>
                <w:kern w:val="0"/>
                <w:sz w:val="18"/>
                <w:szCs w:val="18"/>
                <w:lang w:bidi="ar"/>
              </w:rPr>
              <w:t>3</w:t>
            </w:r>
            <w:r>
              <w:rPr>
                <w:rFonts w:hint="eastAsia"/>
                <w:color w:val="auto"/>
                <w:kern w:val="0"/>
                <w:sz w:val="18"/>
                <w:szCs w:val="18"/>
                <w:lang w:bidi="ar"/>
              </w:rPr>
              <w:t>×</w:t>
            </w:r>
            <w:r>
              <w:rPr>
                <w:color w:val="auto"/>
                <w:kern w:val="0"/>
                <w:sz w:val="18"/>
                <w:szCs w:val="18"/>
                <w:lang w:bidi="ar"/>
              </w:rPr>
              <w:t>5</w:t>
            </w:r>
            <w:r>
              <w:rPr>
                <w:rFonts w:hint="eastAsia"/>
                <w:color w:val="auto"/>
                <w:kern w:val="0"/>
                <w:sz w:val="18"/>
                <w:szCs w:val="18"/>
                <w:lang w:bidi="ar"/>
              </w:rPr>
              <w:t>cm</w:t>
            </w:r>
            <w:r>
              <w:rPr>
                <w:color w:val="auto"/>
                <w:kern w:val="0"/>
                <w:sz w:val="18"/>
                <w:szCs w:val="18"/>
                <w:lang w:bidi="ar"/>
              </w:rPr>
              <w:t>镀锌钢管，厚度1.7</w:t>
            </w:r>
            <w:r>
              <w:rPr>
                <w:rFonts w:hint="eastAsia"/>
                <w:color w:val="auto"/>
                <w:kern w:val="0"/>
                <w:sz w:val="18"/>
                <w:szCs w:val="18"/>
                <w:lang w:bidi="ar"/>
              </w:rPr>
              <w:t>mm</w:t>
            </w:r>
            <w:r>
              <w:rPr>
                <w:color w:val="auto"/>
                <w:kern w:val="0"/>
                <w:sz w:val="18"/>
                <w:szCs w:val="18"/>
                <w:lang w:bidi="ar"/>
              </w:rPr>
              <w:t>，经酸洗处理，表面光滑，抗紫外光能力强，色彩鲜艳，不易脱落，耐腐蚀</w:t>
            </w:r>
            <w:r>
              <w:rPr>
                <w:rFonts w:hint="eastAsia"/>
                <w:color w:val="auto"/>
                <w:kern w:val="0"/>
                <w:sz w:val="18"/>
                <w:szCs w:val="18"/>
                <w:lang w:bidi="ar"/>
              </w:rPr>
              <w:t>；</w:t>
            </w:r>
            <w:r>
              <w:rPr>
                <w:color w:val="auto"/>
                <w:kern w:val="0"/>
                <w:sz w:val="18"/>
                <w:szCs w:val="18"/>
                <w:lang w:bidi="ar"/>
              </w:rPr>
              <w:br w:type="textWrapping"/>
            </w:r>
            <w:r>
              <w:rPr>
                <w:rFonts w:hint="eastAsia"/>
                <w:b/>
                <w:bCs/>
                <w:color w:val="auto"/>
                <w:kern w:val="0"/>
                <w:sz w:val="18"/>
                <w:szCs w:val="18"/>
                <w:lang w:bidi="ar"/>
              </w:rPr>
              <w:t>（3）</w:t>
            </w:r>
            <w:r>
              <w:rPr>
                <w:b/>
                <w:bCs/>
                <w:color w:val="auto"/>
                <w:kern w:val="0"/>
                <w:sz w:val="18"/>
                <w:szCs w:val="18"/>
                <w:lang w:bidi="ar"/>
              </w:rPr>
              <w:t>顶部</w:t>
            </w:r>
            <w:r>
              <w:rPr>
                <w:rFonts w:hint="eastAsia"/>
                <w:b/>
                <w:bCs/>
                <w:color w:val="auto"/>
                <w:kern w:val="0"/>
                <w:sz w:val="18"/>
                <w:szCs w:val="18"/>
                <w:lang w:bidi="ar"/>
              </w:rPr>
              <w:t>：</w:t>
            </w:r>
            <w:r>
              <w:rPr>
                <w:color w:val="auto"/>
                <w:kern w:val="0"/>
                <w:sz w:val="18"/>
                <w:szCs w:val="18"/>
                <w:lang w:bidi="ar"/>
              </w:rPr>
              <w:t>耐力板</w:t>
            </w:r>
            <w:r>
              <w:rPr>
                <w:rFonts w:hint="eastAsia"/>
                <w:color w:val="auto"/>
                <w:kern w:val="0"/>
                <w:sz w:val="18"/>
                <w:szCs w:val="18"/>
                <w:lang w:bidi="ar"/>
              </w:rPr>
              <w:t>；</w:t>
            </w:r>
            <w:r>
              <w:rPr>
                <w:color w:val="auto"/>
                <w:kern w:val="0"/>
                <w:sz w:val="18"/>
                <w:szCs w:val="18"/>
                <w:lang w:bidi="ar"/>
              </w:rPr>
              <w:br w:type="textWrapping"/>
            </w:r>
            <w:r>
              <w:rPr>
                <w:rFonts w:hint="eastAsia"/>
                <w:b/>
                <w:bCs/>
                <w:color w:val="auto"/>
                <w:kern w:val="0"/>
                <w:sz w:val="18"/>
                <w:szCs w:val="18"/>
                <w:lang w:bidi="ar"/>
              </w:rPr>
              <w:t>（4）五金螺丝：</w:t>
            </w:r>
            <w:r>
              <w:rPr>
                <w:color w:val="auto"/>
                <w:kern w:val="0"/>
                <w:sz w:val="18"/>
                <w:szCs w:val="18"/>
                <w:lang w:bidi="ar"/>
              </w:rPr>
              <w:t>不锈钢304#材质防盗螺丝，防松螺母连接，牢固可靠，不易松动脱落及变形和损坏</w:t>
            </w:r>
            <w:r>
              <w:rPr>
                <w:rFonts w:hint="eastAsia"/>
                <w:color w:val="auto"/>
                <w:kern w:val="0"/>
                <w:sz w:val="18"/>
                <w:szCs w:val="18"/>
                <w:lang w:bidi="ar"/>
              </w:rPr>
              <w:t>；</w:t>
            </w:r>
            <w:r>
              <w:rPr>
                <w:color w:val="auto"/>
                <w:kern w:val="0"/>
                <w:sz w:val="18"/>
                <w:szCs w:val="18"/>
                <w:lang w:bidi="ar"/>
              </w:rPr>
              <w:br w:type="textWrapping"/>
            </w:r>
            <w:r>
              <w:rPr>
                <w:rFonts w:hint="eastAsia"/>
                <w:color w:val="auto"/>
                <w:kern w:val="0"/>
                <w:sz w:val="18"/>
                <w:szCs w:val="18"/>
                <w:lang w:bidi="ar"/>
              </w:rPr>
              <w:t>（5）</w:t>
            </w:r>
            <w:r>
              <w:rPr>
                <w:color w:val="auto"/>
                <w:kern w:val="0"/>
                <w:sz w:val="18"/>
                <w:szCs w:val="18"/>
                <w:lang w:bidi="ar"/>
              </w:rPr>
              <w:t>产品外表和内表以及儿童手指可触及处无毛刺及尖锐的棱角，</w:t>
            </w:r>
            <w:r>
              <w:rPr>
                <w:rFonts w:hint="eastAsia"/>
                <w:color w:val="auto"/>
                <w:kern w:val="0"/>
                <w:sz w:val="18"/>
                <w:szCs w:val="18"/>
                <w:lang w:bidi="ar"/>
              </w:rPr>
              <w:t>户外哑光漆油漆。</w:t>
            </w:r>
          </w:p>
        </w:tc>
        <w:tc>
          <w:tcPr>
            <w:tcW w:w="555" w:type="dxa"/>
            <w:tcBorders>
              <w:top w:val="single" w:color="auto" w:sz="4" w:space="0"/>
              <w:left w:val="nil"/>
              <w:bottom w:val="single" w:color="auto" w:sz="4" w:space="0"/>
              <w:right w:val="single" w:color="auto" w:sz="4" w:space="0"/>
            </w:tcBorders>
            <w:shd w:val="clear" w:color="auto" w:fill="auto"/>
            <w:vAlign w:val="center"/>
          </w:tcPr>
          <w:p w14:paraId="5F1AE20B">
            <w:pPr>
              <w:widowControl/>
              <w:snapToGrid w:val="0"/>
              <w:jc w:val="center"/>
              <w:textAlignment w:val="center"/>
              <w:rPr>
                <w:b/>
                <w:bCs/>
                <w:color w:val="auto"/>
                <w:kern w:val="0"/>
                <w:szCs w:val="21"/>
                <w:lang w:bidi="ar"/>
              </w:rPr>
            </w:pPr>
            <w:r>
              <w:rPr>
                <w:color w:val="auto"/>
                <w:kern w:val="0"/>
                <w:szCs w:val="21"/>
                <w:lang w:bidi="ar"/>
              </w:rPr>
              <w:t>1</w:t>
            </w:r>
          </w:p>
        </w:tc>
        <w:tc>
          <w:tcPr>
            <w:tcW w:w="481" w:type="dxa"/>
            <w:tcBorders>
              <w:top w:val="single" w:color="auto" w:sz="4" w:space="0"/>
              <w:left w:val="nil"/>
              <w:bottom w:val="single" w:color="auto" w:sz="4" w:space="0"/>
              <w:right w:val="single" w:color="auto" w:sz="4" w:space="0"/>
            </w:tcBorders>
            <w:shd w:val="clear" w:color="auto" w:fill="auto"/>
            <w:vAlign w:val="center"/>
          </w:tcPr>
          <w:p w14:paraId="14A3A415">
            <w:pPr>
              <w:widowControl/>
              <w:snapToGrid w:val="0"/>
              <w:jc w:val="center"/>
              <w:textAlignment w:val="center"/>
              <w:rPr>
                <w:b/>
                <w:bCs/>
                <w:color w:val="auto"/>
                <w:kern w:val="0"/>
                <w:szCs w:val="21"/>
                <w:lang w:bidi="ar"/>
              </w:rPr>
            </w:pPr>
            <w:r>
              <w:rPr>
                <w:color w:val="auto"/>
                <w:kern w:val="0"/>
                <w:szCs w:val="21"/>
                <w:lang w:bidi="ar"/>
              </w:rPr>
              <w:t>套</w:t>
            </w:r>
          </w:p>
        </w:tc>
      </w:tr>
      <w:tr w14:paraId="71CA7DEB">
        <w:tblPrEx>
          <w:tblCellMar>
            <w:top w:w="0" w:type="dxa"/>
            <w:left w:w="108" w:type="dxa"/>
            <w:bottom w:w="0" w:type="dxa"/>
            <w:right w:w="108" w:type="dxa"/>
          </w:tblCellMar>
        </w:tblPrEx>
        <w:trPr>
          <w:trHeight w:val="600"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1C5B64F3">
            <w:pPr>
              <w:widowControl/>
              <w:snapToGrid w:val="0"/>
              <w:jc w:val="center"/>
              <w:textAlignment w:val="center"/>
              <w:rPr>
                <w:color w:val="auto"/>
                <w:kern w:val="0"/>
                <w:szCs w:val="21"/>
              </w:rPr>
            </w:pPr>
            <w:r>
              <w:rPr>
                <w:color w:val="auto"/>
                <w:kern w:val="0"/>
                <w:szCs w:val="21"/>
                <w:lang w:bidi="ar"/>
              </w:rPr>
              <w:t>30</w:t>
            </w:r>
          </w:p>
        </w:tc>
        <w:tc>
          <w:tcPr>
            <w:tcW w:w="1065" w:type="dxa"/>
            <w:tcBorders>
              <w:top w:val="single" w:color="auto" w:sz="4" w:space="0"/>
              <w:left w:val="nil"/>
              <w:bottom w:val="single" w:color="auto" w:sz="4" w:space="0"/>
              <w:right w:val="single" w:color="auto" w:sz="4" w:space="0"/>
            </w:tcBorders>
            <w:shd w:val="clear" w:color="auto" w:fill="auto"/>
            <w:vAlign w:val="center"/>
          </w:tcPr>
          <w:p w14:paraId="5B79BE75">
            <w:pPr>
              <w:widowControl/>
              <w:snapToGrid w:val="0"/>
              <w:jc w:val="center"/>
              <w:textAlignment w:val="center"/>
              <w:rPr>
                <w:color w:val="auto"/>
                <w:kern w:val="0"/>
                <w:szCs w:val="21"/>
              </w:rPr>
            </w:pPr>
            <w:r>
              <w:rPr>
                <w:color w:val="auto"/>
                <w:kern w:val="0"/>
                <w:szCs w:val="21"/>
                <w:lang w:bidi="ar"/>
              </w:rPr>
              <w:t>户外停车棚</w:t>
            </w:r>
          </w:p>
        </w:tc>
        <w:tc>
          <w:tcPr>
            <w:tcW w:w="2048" w:type="dxa"/>
            <w:tcBorders>
              <w:top w:val="single" w:color="auto" w:sz="4" w:space="0"/>
              <w:left w:val="nil"/>
              <w:bottom w:val="single" w:color="auto" w:sz="4" w:space="0"/>
              <w:right w:val="single" w:color="auto" w:sz="4" w:space="0"/>
            </w:tcBorders>
            <w:shd w:val="clear" w:color="auto" w:fill="auto"/>
            <w:vAlign w:val="center"/>
          </w:tcPr>
          <w:p w14:paraId="2E037389">
            <w:pPr>
              <w:widowControl/>
              <w:snapToGrid w:val="0"/>
              <w:jc w:val="center"/>
              <w:textAlignment w:val="center"/>
              <w:rPr>
                <w:b/>
                <w:bCs/>
                <w:color w:val="auto"/>
                <w:kern w:val="0"/>
                <w:szCs w:val="21"/>
              </w:rPr>
            </w:pPr>
          </w:p>
          <w:p w14:paraId="6B6473F4">
            <w:pPr>
              <w:widowControl/>
              <w:snapToGrid w:val="0"/>
              <w:jc w:val="center"/>
              <w:textAlignment w:val="center"/>
              <w:rPr>
                <w:b/>
                <w:bCs/>
                <w:color w:val="auto"/>
                <w:kern w:val="0"/>
                <w:szCs w:val="21"/>
              </w:rPr>
            </w:pPr>
            <w:r>
              <w:rPr>
                <w:rFonts w:hint="eastAsia" w:ascii="宋体" w:hAnsi="宋体" w:cs="宋体"/>
                <w:color w:val="auto"/>
                <w:kern w:val="0"/>
                <w:sz w:val="22"/>
                <w:szCs w:val="22"/>
                <w:bdr w:val="single" w:color="000000" w:sz="4" w:space="0"/>
              </w:rPr>
              <w:drawing>
                <wp:anchor distT="0" distB="0" distL="114300" distR="114300" simplePos="0" relativeHeight="251685888" behindDoc="0" locked="0" layoutInCell="1" allowOverlap="1">
                  <wp:simplePos x="0" y="0"/>
                  <wp:positionH relativeFrom="column">
                    <wp:posOffset>71755</wp:posOffset>
                  </wp:positionH>
                  <wp:positionV relativeFrom="paragraph">
                    <wp:posOffset>32385</wp:posOffset>
                  </wp:positionV>
                  <wp:extent cx="1040765" cy="623570"/>
                  <wp:effectExtent l="0" t="0" r="6985" b="5080"/>
                  <wp:wrapNone/>
                  <wp:docPr id="556" name="图片_12"/>
                  <wp:cNvGraphicFramePr/>
                  <a:graphic xmlns:a="http://schemas.openxmlformats.org/drawingml/2006/main">
                    <a:graphicData uri="http://schemas.openxmlformats.org/drawingml/2006/picture">
                      <pic:pic xmlns:pic="http://schemas.openxmlformats.org/drawingml/2006/picture">
                        <pic:nvPicPr>
                          <pic:cNvPr id="556" name="图片_12"/>
                          <pic:cNvPicPr/>
                        </pic:nvPicPr>
                        <pic:blipFill>
                          <a:blip r:embed="rId41"/>
                          <a:stretch>
                            <a:fillRect/>
                          </a:stretch>
                        </pic:blipFill>
                        <pic:spPr>
                          <a:xfrm>
                            <a:off x="0" y="0"/>
                            <a:ext cx="1040765" cy="623570"/>
                          </a:xfrm>
                          <a:prstGeom prst="rect">
                            <a:avLst/>
                          </a:prstGeom>
                          <a:noFill/>
                          <a:ln>
                            <a:noFill/>
                          </a:ln>
                        </pic:spPr>
                      </pic:pic>
                    </a:graphicData>
                  </a:graphic>
                </wp:anchor>
              </w:drawing>
            </w:r>
          </w:p>
          <w:p w14:paraId="6493052D">
            <w:pPr>
              <w:widowControl/>
              <w:snapToGrid w:val="0"/>
              <w:jc w:val="center"/>
              <w:textAlignment w:val="center"/>
              <w:rPr>
                <w:b/>
                <w:bCs/>
                <w:color w:val="auto"/>
                <w:kern w:val="0"/>
                <w:szCs w:val="21"/>
              </w:rPr>
            </w:pPr>
          </w:p>
          <w:p w14:paraId="68D26906">
            <w:pPr>
              <w:widowControl/>
              <w:snapToGrid w:val="0"/>
              <w:jc w:val="center"/>
              <w:textAlignment w:val="center"/>
              <w:rPr>
                <w:b/>
                <w:bCs/>
                <w:color w:val="auto"/>
                <w:kern w:val="0"/>
                <w:szCs w:val="21"/>
              </w:rPr>
            </w:pPr>
          </w:p>
          <w:p w14:paraId="4E817CED">
            <w:pPr>
              <w:widowControl/>
              <w:snapToGrid w:val="0"/>
              <w:jc w:val="center"/>
              <w:textAlignment w:val="center"/>
              <w:rPr>
                <w:b/>
                <w:bCs/>
                <w:color w:val="auto"/>
                <w:kern w:val="0"/>
                <w:szCs w:val="21"/>
              </w:rPr>
            </w:pPr>
          </w:p>
          <w:p w14:paraId="33D1E641">
            <w:pPr>
              <w:widowControl/>
              <w:snapToGrid w:val="0"/>
              <w:jc w:val="center"/>
              <w:textAlignment w:val="center"/>
              <w:rPr>
                <w:b/>
                <w:bCs/>
                <w:color w:val="auto"/>
                <w:kern w:val="0"/>
                <w:szCs w:val="21"/>
              </w:rPr>
            </w:pPr>
          </w:p>
          <w:p w14:paraId="49108FD1">
            <w:pPr>
              <w:widowControl/>
              <w:snapToGrid w:val="0"/>
              <w:jc w:val="center"/>
              <w:textAlignment w:val="center"/>
              <w:rPr>
                <w:b/>
                <w:bCs/>
                <w:color w:val="auto"/>
                <w:kern w:val="0"/>
                <w:szCs w:val="21"/>
              </w:rPr>
            </w:pPr>
          </w:p>
        </w:tc>
        <w:tc>
          <w:tcPr>
            <w:tcW w:w="5126" w:type="dxa"/>
            <w:tcBorders>
              <w:top w:val="single" w:color="auto" w:sz="4" w:space="0"/>
              <w:left w:val="nil"/>
              <w:bottom w:val="single" w:color="auto" w:sz="4" w:space="0"/>
              <w:right w:val="single" w:color="auto" w:sz="4" w:space="0"/>
            </w:tcBorders>
            <w:shd w:val="clear" w:color="auto" w:fill="auto"/>
            <w:vAlign w:val="center"/>
          </w:tcPr>
          <w:p w14:paraId="71BF1644">
            <w:pPr>
              <w:widowControl/>
              <w:snapToGrid w:val="0"/>
              <w:jc w:val="left"/>
              <w:textAlignment w:val="center"/>
              <w:rPr>
                <w:b/>
                <w:bCs/>
                <w:color w:val="auto"/>
                <w:kern w:val="0"/>
                <w:sz w:val="18"/>
                <w:szCs w:val="18"/>
              </w:rPr>
            </w:pPr>
            <w:r>
              <w:rPr>
                <w:b/>
                <w:bCs/>
                <w:color w:val="auto"/>
                <w:kern w:val="0"/>
                <w:sz w:val="18"/>
                <w:szCs w:val="18"/>
                <w:lang w:bidi="ar"/>
              </w:rPr>
              <w:t>规格：190</w:t>
            </w:r>
            <w:r>
              <w:rPr>
                <w:rFonts w:hint="eastAsia"/>
                <w:b/>
                <w:bCs/>
                <w:color w:val="auto"/>
                <w:kern w:val="0"/>
                <w:sz w:val="18"/>
                <w:szCs w:val="18"/>
                <w:lang w:bidi="ar"/>
              </w:rPr>
              <w:t>×</w:t>
            </w:r>
            <w:r>
              <w:rPr>
                <w:b/>
                <w:bCs/>
                <w:color w:val="auto"/>
                <w:kern w:val="0"/>
                <w:sz w:val="18"/>
                <w:szCs w:val="18"/>
                <w:lang w:bidi="ar"/>
              </w:rPr>
              <w:t>190</w:t>
            </w:r>
            <w:r>
              <w:rPr>
                <w:rFonts w:hint="eastAsia"/>
                <w:b/>
                <w:bCs/>
                <w:color w:val="auto"/>
                <w:kern w:val="0"/>
                <w:sz w:val="18"/>
                <w:szCs w:val="18"/>
                <w:lang w:bidi="ar"/>
              </w:rPr>
              <w:t>×</w:t>
            </w:r>
            <w:r>
              <w:rPr>
                <w:b/>
                <w:bCs/>
                <w:color w:val="auto"/>
                <w:kern w:val="0"/>
                <w:sz w:val="18"/>
                <w:szCs w:val="18"/>
                <w:lang w:bidi="ar"/>
              </w:rPr>
              <w:t>190</w:t>
            </w:r>
            <w:r>
              <w:rPr>
                <w:rFonts w:hint="eastAsia"/>
                <w:b/>
                <w:bCs/>
                <w:color w:val="auto"/>
                <w:kern w:val="0"/>
                <w:sz w:val="18"/>
                <w:szCs w:val="18"/>
                <w:lang w:bidi="ar"/>
              </w:rPr>
              <w:t>cm</w:t>
            </w:r>
            <w:r>
              <w:rPr>
                <w:color w:val="auto"/>
                <w:kern w:val="0"/>
                <w:sz w:val="18"/>
                <w:szCs w:val="18"/>
                <w:lang w:bidi="ar"/>
              </w:rPr>
              <w:br w:type="textWrapping"/>
            </w:r>
            <w:r>
              <w:rPr>
                <w:rFonts w:hint="eastAsia"/>
                <w:b/>
                <w:bCs/>
                <w:color w:val="auto"/>
                <w:kern w:val="0"/>
                <w:sz w:val="18"/>
                <w:szCs w:val="18"/>
                <w:lang w:bidi="ar"/>
              </w:rPr>
              <w:t>（1）</w:t>
            </w:r>
            <w:r>
              <w:rPr>
                <w:b/>
                <w:bCs/>
                <w:color w:val="auto"/>
                <w:kern w:val="0"/>
                <w:sz w:val="18"/>
                <w:szCs w:val="18"/>
                <w:lang w:bidi="ar"/>
              </w:rPr>
              <w:t>材质：</w:t>
            </w:r>
            <w:r>
              <w:rPr>
                <w:color w:val="auto"/>
                <w:kern w:val="0"/>
                <w:sz w:val="18"/>
                <w:szCs w:val="18"/>
                <w:lang w:bidi="ar"/>
              </w:rPr>
              <w:t>镀锌钢管+防水布</w:t>
            </w:r>
            <w:r>
              <w:rPr>
                <w:color w:val="auto"/>
                <w:kern w:val="0"/>
                <w:sz w:val="18"/>
                <w:szCs w:val="18"/>
                <w:lang w:bidi="ar"/>
              </w:rPr>
              <w:br w:type="textWrapping"/>
            </w:r>
            <w:r>
              <w:rPr>
                <w:rFonts w:hint="eastAsia"/>
                <w:b/>
                <w:bCs/>
                <w:color w:val="auto"/>
                <w:kern w:val="0"/>
                <w:sz w:val="18"/>
                <w:szCs w:val="18"/>
                <w:lang w:bidi="ar"/>
              </w:rPr>
              <w:t>（2）</w:t>
            </w:r>
            <w:r>
              <w:rPr>
                <w:b/>
                <w:bCs/>
                <w:color w:val="auto"/>
                <w:kern w:val="0"/>
                <w:sz w:val="18"/>
                <w:szCs w:val="18"/>
                <w:lang w:bidi="ar"/>
              </w:rPr>
              <w:t>立柱：</w:t>
            </w:r>
            <w:r>
              <w:rPr>
                <w:color w:val="auto"/>
                <w:kern w:val="0"/>
                <w:sz w:val="18"/>
                <w:szCs w:val="18"/>
                <w:lang w:bidi="ar"/>
              </w:rPr>
              <w:t>镀锌钢管，表面光滑，抗紫外光线能力强，色彩鲜艳，不易脱落，耐腐蚀</w:t>
            </w:r>
            <w:r>
              <w:rPr>
                <w:rFonts w:hint="eastAsia"/>
                <w:color w:val="auto"/>
                <w:kern w:val="0"/>
                <w:sz w:val="18"/>
                <w:szCs w:val="18"/>
                <w:lang w:bidi="ar"/>
              </w:rPr>
              <w:t>；</w:t>
            </w:r>
            <w:r>
              <w:rPr>
                <w:color w:val="auto"/>
                <w:kern w:val="0"/>
                <w:sz w:val="18"/>
                <w:szCs w:val="18"/>
                <w:lang w:bidi="ar"/>
              </w:rPr>
              <w:br w:type="textWrapping"/>
            </w:r>
            <w:r>
              <w:rPr>
                <w:rFonts w:hint="eastAsia"/>
                <w:color w:val="auto"/>
                <w:kern w:val="0"/>
                <w:sz w:val="18"/>
                <w:szCs w:val="18"/>
                <w:lang w:bidi="ar"/>
              </w:rPr>
              <w:t>（3）</w:t>
            </w:r>
            <w:r>
              <w:rPr>
                <w:color w:val="auto"/>
                <w:kern w:val="0"/>
                <w:sz w:val="18"/>
                <w:szCs w:val="18"/>
                <w:lang w:bidi="ar"/>
              </w:rPr>
              <w:t>产品外表和内表以及儿童手指可触及处无毛刺及尖锐的棱角</w:t>
            </w:r>
            <w:r>
              <w:rPr>
                <w:color w:val="auto"/>
                <w:kern w:val="0"/>
                <w:sz w:val="18"/>
                <w:szCs w:val="18"/>
                <w:lang w:bidi="ar"/>
              </w:rPr>
              <w:br w:type="textWrapping"/>
            </w:r>
            <w:r>
              <w:rPr>
                <w:rFonts w:hint="eastAsia"/>
                <w:color w:val="auto"/>
                <w:kern w:val="0"/>
                <w:sz w:val="18"/>
                <w:szCs w:val="18"/>
                <w:lang w:bidi="ar"/>
              </w:rPr>
              <w:t>（4）</w:t>
            </w:r>
            <w:r>
              <w:rPr>
                <w:color w:val="auto"/>
                <w:kern w:val="0"/>
                <w:sz w:val="18"/>
                <w:szCs w:val="18"/>
                <w:lang w:bidi="ar"/>
              </w:rPr>
              <w:t>篷布加厚不易损坏</w:t>
            </w:r>
            <w:r>
              <w:rPr>
                <w:rFonts w:hint="eastAsia"/>
                <w:color w:val="auto"/>
                <w:kern w:val="0"/>
                <w:sz w:val="18"/>
                <w:szCs w:val="18"/>
                <w:lang w:bidi="ar"/>
              </w:rPr>
              <w:t>。</w:t>
            </w:r>
          </w:p>
        </w:tc>
        <w:tc>
          <w:tcPr>
            <w:tcW w:w="555" w:type="dxa"/>
            <w:tcBorders>
              <w:top w:val="single" w:color="auto" w:sz="4" w:space="0"/>
              <w:left w:val="nil"/>
              <w:bottom w:val="single" w:color="auto" w:sz="4" w:space="0"/>
              <w:right w:val="single" w:color="auto" w:sz="4" w:space="0"/>
            </w:tcBorders>
            <w:shd w:val="clear" w:color="auto" w:fill="auto"/>
            <w:vAlign w:val="center"/>
          </w:tcPr>
          <w:p w14:paraId="3970D607">
            <w:pPr>
              <w:widowControl/>
              <w:snapToGrid w:val="0"/>
              <w:jc w:val="center"/>
              <w:textAlignment w:val="center"/>
              <w:rPr>
                <w:b/>
                <w:bCs/>
                <w:color w:val="auto"/>
                <w:kern w:val="0"/>
                <w:szCs w:val="21"/>
                <w:lang w:bidi="ar"/>
              </w:rPr>
            </w:pPr>
            <w:r>
              <w:rPr>
                <w:color w:val="auto"/>
                <w:kern w:val="0"/>
                <w:szCs w:val="21"/>
                <w:lang w:bidi="ar"/>
              </w:rPr>
              <w:t>10</w:t>
            </w:r>
          </w:p>
        </w:tc>
        <w:tc>
          <w:tcPr>
            <w:tcW w:w="481" w:type="dxa"/>
            <w:tcBorders>
              <w:top w:val="single" w:color="auto" w:sz="4" w:space="0"/>
              <w:left w:val="nil"/>
              <w:bottom w:val="single" w:color="auto" w:sz="4" w:space="0"/>
              <w:right w:val="single" w:color="auto" w:sz="4" w:space="0"/>
            </w:tcBorders>
            <w:shd w:val="clear" w:color="auto" w:fill="auto"/>
            <w:vAlign w:val="center"/>
          </w:tcPr>
          <w:p w14:paraId="162D4E35">
            <w:pPr>
              <w:widowControl/>
              <w:snapToGrid w:val="0"/>
              <w:jc w:val="center"/>
              <w:textAlignment w:val="center"/>
              <w:rPr>
                <w:b/>
                <w:bCs/>
                <w:color w:val="auto"/>
                <w:kern w:val="0"/>
                <w:szCs w:val="21"/>
                <w:lang w:bidi="ar"/>
              </w:rPr>
            </w:pPr>
            <w:r>
              <w:rPr>
                <w:color w:val="auto"/>
                <w:kern w:val="0"/>
                <w:szCs w:val="21"/>
                <w:lang w:bidi="ar"/>
              </w:rPr>
              <w:t>套</w:t>
            </w:r>
          </w:p>
        </w:tc>
      </w:tr>
      <w:tr w14:paraId="36958B3E">
        <w:tblPrEx>
          <w:tblCellMar>
            <w:top w:w="0" w:type="dxa"/>
            <w:left w:w="108" w:type="dxa"/>
            <w:bottom w:w="0" w:type="dxa"/>
            <w:right w:w="108" w:type="dxa"/>
          </w:tblCellMar>
        </w:tblPrEx>
        <w:trPr>
          <w:trHeight w:val="600"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697E4CA3">
            <w:pPr>
              <w:widowControl/>
              <w:snapToGrid w:val="0"/>
              <w:jc w:val="center"/>
              <w:textAlignment w:val="center"/>
              <w:rPr>
                <w:color w:val="auto"/>
                <w:kern w:val="0"/>
                <w:szCs w:val="21"/>
              </w:rPr>
            </w:pPr>
            <w:r>
              <w:rPr>
                <w:color w:val="auto"/>
                <w:kern w:val="0"/>
                <w:szCs w:val="21"/>
                <w:lang w:bidi="ar"/>
              </w:rPr>
              <w:t>31</w:t>
            </w:r>
          </w:p>
        </w:tc>
        <w:tc>
          <w:tcPr>
            <w:tcW w:w="1065" w:type="dxa"/>
            <w:tcBorders>
              <w:top w:val="single" w:color="auto" w:sz="4" w:space="0"/>
              <w:left w:val="nil"/>
              <w:bottom w:val="single" w:color="auto" w:sz="4" w:space="0"/>
              <w:right w:val="single" w:color="auto" w:sz="4" w:space="0"/>
            </w:tcBorders>
            <w:shd w:val="clear" w:color="auto" w:fill="auto"/>
            <w:vAlign w:val="center"/>
          </w:tcPr>
          <w:p w14:paraId="6DC647F7">
            <w:pPr>
              <w:widowControl/>
              <w:snapToGrid w:val="0"/>
              <w:jc w:val="center"/>
              <w:textAlignment w:val="center"/>
              <w:rPr>
                <w:color w:val="auto"/>
                <w:kern w:val="0"/>
                <w:szCs w:val="21"/>
              </w:rPr>
            </w:pPr>
            <w:r>
              <w:rPr>
                <w:color w:val="auto"/>
                <w:kern w:val="0"/>
                <w:szCs w:val="21"/>
                <w:lang w:bidi="ar"/>
              </w:rPr>
              <w:t>安检站</w:t>
            </w:r>
          </w:p>
        </w:tc>
        <w:tc>
          <w:tcPr>
            <w:tcW w:w="2048" w:type="dxa"/>
            <w:tcBorders>
              <w:top w:val="single" w:color="auto" w:sz="4" w:space="0"/>
              <w:left w:val="nil"/>
              <w:bottom w:val="single" w:color="auto" w:sz="4" w:space="0"/>
              <w:right w:val="single" w:color="auto" w:sz="4" w:space="0"/>
            </w:tcBorders>
            <w:shd w:val="clear" w:color="auto" w:fill="auto"/>
            <w:vAlign w:val="center"/>
          </w:tcPr>
          <w:p w14:paraId="1C737816">
            <w:pPr>
              <w:widowControl/>
              <w:snapToGrid w:val="0"/>
              <w:jc w:val="center"/>
              <w:textAlignment w:val="center"/>
              <w:rPr>
                <w:b/>
                <w:bCs/>
                <w:color w:val="auto"/>
                <w:kern w:val="0"/>
                <w:szCs w:val="21"/>
              </w:rPr>
            </w:pPr>
            <w:r>
              <w:rPr>
                <w:rFonts w:hint="eastAsia" w:ascii="宋体" w:hAnsi="宋体" w:cs="宋体"/>
                <w:color w:val="auto"/>
                <w:kern w:val="0"/>
                <w:sz w:val="22"/>
                <w:szCs w:val="22"/>
                <w:bdr w:val="single" w:color="000000" w:sz="4" w:space="0"/>
              </w:rPr>
              <w:drawing>
                <wp:anchor distT="0" distB="0" distL="114300" distR="114300" simplePos="0" relativeHeight="251686912" behindDoc="0" locked="0" layoutInCell="1" allowOverlap="1">
                  <wp:simplePos x="0" y="0"/>
                  <wp:positionH relativeFrom="column">
                    <wp:posOffset>166370</wp:posOffset>
                  </wp:positionH>
                  <wp:positionV relativeFrom="paragraph">
                    <wp:posOffset>81280</wp:posOffset>
                  </wp:positionV>
                  <wp:extent cx="892810" cy="721995"/>
                  <wp:effectExtent l="0" t="0" r="2540" b="1905"/>
                  <wp:wrapNone/>
                  <wp:docPr id="557" name="图片_40"/>
                  <wp:cNvGraphicFramePr/>
                  <a:graphic xmlns:a="http://schemas.openxmlformats.org/drawingml/2006/main">
                    <a:graphicData uri="http://schemas.openxmlformats.org/drawingml/2006/picture">
                      <pic:pic xmlns:pic="http://schemas.openxmlformats.org/drawingml/2006/picture">
                        <pic:nvPicPr>
                          <pic:cNvPr id="557" name="图片_40"/>
                          <pic:cNvPicPr/>
                        </pic:nvPicPr>
                        <pic:blipFill>
                          <a:blip r:embed="rId42"/>
                          <a:stretch>
                            <a:fillRect/>
                          </a:stretch>
                        </pic:blipFill>
                        <pic:spPr>
                          <a:xfrm>
                            <a:off x="0" y="0"/>
                            <a:ext cx="892810" cy="721995"/>
                          </a:xfrm>
                          <a:prstGeom prst="rect">
                            <a:avLst/>
                          </a:prstGeom>
                          <a:noFill/>
                          <a:ln>
                            <a:noFill/>
                          </a:ln>
                        </pic:spPr>
                      </pic:pic>
                    </a:graphicData>
                  </a:graphic>
                </wp:anchor>
              </w:drawing>
            </w:r>
          </w:p>
        </w:tc>
        <w:tc>
          <w:tcPr>
            <w:tcW w:w="5126" w:type="dxa"/>
            <w:tcBorders>
              <w:top w:val="single" w:color="auto" w:sz="4" w:space="0"/>
              <w:left w:val="nil"/>
              <w:bottom w:val="single" w:color="auto" w:sz="4" w:space="0"/>
              <w:right w:val="single" w:color="auto" w:sz="4" w:space="0"/>
            </w:tcBorders>
            <w:shd w:val="clear" w:color="auto" w:fill="auto"/>
            <w:vAlign w:val="center"/>
          </w:tcPr>
          <w:p w14:paraId="0CA11021">
            <w:pPr>
              <w:widowControl/>
              <w:snapToGrid w:val="0"/>
              <w:jc w:val="left"/>
              <w:textAlignment w:val="center"/>
              <w:rPr>
                <w:b/>
                <w:bCs/>
                <w:color w:val="auto"/>
                <w:kern w:val="0"/>
                <w:sz w:val="18"/>
                <w:szCs w:val="18"/>
                <w:lang w:bidi="ar"/>
              </w:rPr>
            </w:pPr>
            <w:r>
              <w:rPr>
                <w:b/>
                <w:bCs/>
                <w:color w:val="auto"/>
                <w:kern w:val="0"/>
                <w:sz w:val="18"/>
                <w:szCs w:val="18"/>
                <w:lang w:bidi="ar"/>
              </w:rPr>
              <w:t>规格</w:t>
            </w:r>
            <w:r>
              <w:rPr>
                <w:rFonts w:hint="eastAsia"/>
                <w:b/>
                <w:bCs/>
                <w:color w:val="auto"/>
                <w:kern w:val="0"/>
                <w:sz w:val="18"/>
                <w:szCs w:val="18"/>
                <w:lang w:bidi="ar"/>
              </w:rPr>
              <w:t>：</w:t>
            </w:r>
            <w:r>
              <w:rPr>
                <w:b/>
                <w:bCs/>
                <w:color w:val="auto"/>
                <w:kern w:val="0"/>
                <w:sz w:val="18"/>
                <w:szCs w:val="18"/>
                <w:lang w:bidi="ar"/>
              </w:rPr>
              <w:t>100</w:t>
            </w:r>
            <w:r>
              <w:rPr>
                <w:rFonts w:hint="eastAsia"/>
                <w:b/>
                <w:bCs/>
                <w:color w:val="auto"/>
                <w:kern w:val="0"/>
                <w:sz w:val="18"/>
                <w:szCs w:val="18"/>
                <w:lang w:bidi="ar"/>
              </w:rPr>
              <w:t>×</w:t>
            </w:r>
            <w:r>
              <w:rPr>
                <w:b/>
                <w:bCs/>
                <w:color w:val="auto"/>
                <w:kern w:val="0"/>
                <w:sz w:val="18"/>
                <w:szCs w:val="18"/>
                <w:lang w:bidi="ar"/>
              </w:rPr>
              <w:t>100</w:t>
            </w:r>
            <w:r>
              <w:rPr>
                <w:rFonts w:hint="eastAsia"/>
                <w:b/>
                <w:bCs/>
                <w:color w:val="auto"/>
                <w:kern w:val="0"/>
                <w:sz w:val="18"/>
                <w:szCs w:val="18"/>
                <w:lang w:bidi="ar"/>
              </w:rPr>
              <w:t>×</w:t>
            </w:r>
            <w:r>
              <w:rPr>
                <w:b/>
                <w:bCs/>
                <w:color w:val="auto"/>
                <w:kern w:val="0"/>
                <w:sz w:val="18"/>
                <w:szCs w:val="18"/>
                <w:lang w:bidi="ar"/>
              </w:rPr>
              <w:t>20</w:t>
            </w:r>
            <w:r>
              <w:rPr>
                <w:rFonts w:hint="eastAsia"/>
                <w:b/>
                <w:bCs/>
                <w:color w:val="auto"/>
                <w:kern w:val="0"/>
                <w:sz w:val="18"/>
                <w:szCs w:val="18"/>
                <w:lang w:bidi="ar"/>
              </w:rPr>
              <w:t>cm（</w:t>
            </w:r>
            <w:r>
              <w:rPr>
                <w:b/>
                <w:bCs/>
                <w:color w:val="auto"/>
                <w:kern w:val="0"/>
                <w:sz w:val="18"/>
                <w:szCs w:val="18"/>
                <w:lang w:bidi="ar"/>
              </w:rPr>
              <w:t>底座</w:t>
            </w:r>
            <w:r>
              <w:rPr>
                <w:rFonts w:hint="eastAsia"/>
                <w:b/>
                <w:bCs/>
                <w:color w:val="auto"/>
                <w:kern w:val="0"/>
                <w:sz w:val="18"/>
                <w:szCs w:val="18"/>
                <w:lang w:bidi="ar"/>
              </w:rPr>
              <w:t>）、</w:t>
            </w:r>
            <w:r>
              <w:rPr>
                <w:b/>
                <w:bCs/>
                <w:color w:val="auto"/>
                <w:kern w:val="0"/>
                <w:sz w:val="18"/>
                <w:szCs w:val="18"/>
                <w:lang w:bidi="ar"/>
              </w:rPr>
              <w:t>160</w:t>
            </w:r>
            <w:r>
              <w:rPr>
                <w:rFonts w:hint="eastAsia"/>
                <w:b/>
                <w:bCs/>
                <w:color w:val="auto"/>
                <w:kern w:val="0"/>
                <w:sz w:val="18"/>
                <w:szCs w:val="18"/>
                <w:lang w:bidi="ar"/>
              </w:rPr>
              <w:t>×</w:t>
            </w:r>
            <w:r>
              <w:rPr>
                <w:b/>
                <w:bCs/>
                <w:color w:val="auto"/>
                <w:kern w:val="0"/>
                <w:sz w:val="18"/>
                <w:szCs w:val="18"/>
                <w:lang w:bidi="ar"/>
              </w:rPr>
              <w:t>160</w:t>
            </w:r>
            <w:r>
              <w:rPr>
                <w:rFonts w:hint="eastAsia"/>
                <w:b/>
                <w:bCs/>
                <w:color w:val="auto"/>
                <w:kern w:val="0"/>
                <w:sz w:val="18"/>
                <w:szCs w:val="18"/>
                <w:lang w:bidi="ar"/>
              </w:rPr>
              <w:t>×</w:t>
            </w:r>
            <w:r>
              <w:rPr>
                <w:b/>
                <w:bCs/>
                <w:color w:val="auto"/>
                <w:kern w:val="0"/>
                <w:sz w:val="18"/>
                <w:szCs w:val="18"/>
                <w:lang w:bidi="ar"/>
              </w:rPr>
              <w:t>210</w:t>
            </w:r>
            <w:r>
              <w:rPr>
                <w:rFonts w:hint="eastAsia"/>
                <w:b/>
                <w:bCs/>
                <w:color w:val="auto"/>
                <w:kern w:val="0"/>
                <w:sz w:val="18"/>
                <w:szCs w:val="18"/>
                <w:lang w:bidi="ar"/>
              </w:rPr>
              <w:t>cm（</w:t>
            </w:r>
            <w:r>
              <w:rPr>
                <w:b/>
                <w:bCs/>
                <w:color w:val="auto"/>
                <w:kern w:val="0"/>
                <w:sz w:val="18"/>
                <w:szCs w:val="18"/>
                <w:lang w:bidi="ar"/>
              </w:rPr>
              <w:t>遮阳伞</w:t>
            </w:r>
            <w:r>
              <w:rPr>
                <w:rFonts w:hint="eastAsia"/>
                <w:b/>
                <w:bCs/>
                <w:color w:val="auto"/>
                <w:kern w:val="0"/>
                <w:sz w:val="18"/>
                <w:szCs w:val="18"/>
                <w:lang w:bidi="ar"/>
              </w:rPr>
              <w:t>）</w:t>
            </w:r>
          </w:p>
          <w:p w14:paraId="093554BD">
            <w:pPr>
              <w:widowControl/>
              <w:snapToGrid w:val="0"/>
              <w:jc w:val="left"/>
              <w:textAlignment w:val="center"/>
              <w:rPr>
                <w:b/>
                <w:bCs/>
                <w:color w:val="auto"/>
                <w:kern w:val="0"/>
                <w:sz w:val="18"/>
                <w:szCs w:val="18"/>
              </w:rPr>
            </w:pPr>
            <w:r>
              <w:rPr>
                <w:rFonts w:hint="eastAsia"/>
                <w:b/>
                <w:bCs/>
                <w:color w:val="auto"/>
                <w:kern w:val="0"/>
                <w:sz w:val="18"/>
                <w:szCs w:val="18"/>
                <w:lang w:bidi="ar"/>
              </w:rPr>
              <w:t>（1）</w:t>
            </w:r>
            <w:r>
              <w:rPr>
                <w:b/>
                <w:bCs/>
                <w:color w:val="auto"/>
                <w:kern w:val="0"/>
                <w:sz w:val="18"/>
                <w:szCs w:val="18"/>
                <w:lang w:bidi="ar"/>
              </w:rPr>
              <w:t>主体</w:t>
            </w:r>
            <w:r>
              <w:rPr>
                <w:rFonts w:hint="eastAsia"/>
                <w:b/>
                <w:bCs/>
                <w:color w:val="auto"/>
                <w:kern w:val="0"/>
                <w:sz w:val="18"/>
                <w:szCs w:val="18"/>
                <w:lang w:bidi="ar"/>
              </w:rPr>
              <w:t>：</w:t>
            </w:r>
            <w:r>
              <w:rPr>
                <w:color w:val="auto"/>
                <w:kern w:val="0"/>
                <w:sz w:val="18"/>
                <w:szCs w:val="18"/>
                <w:lang w:bidi="ar"/>
              </w:rPr>
              <w:t>材质塑木，底板：厚度2.5</w:t>
            </w:r>
            <w:r>
              <w:rPr>
                <w:rFonts w:hint="eastAsia"/>
                <w:color w:val="auto"/>
                <w:kern w:val="0"/>
                <w:sz w:val="18"/>
                <w:szCs w:val="18"/>
                <w:lang w:bidi="ar"/>
              </w:rPr>
              <w:t>cm</w:t>
            </w:r>
            <w:r>
              <w:rPr>
                <w:color w:val="auto"/>
                <w:kern w:val="0"/>
                <w:sz w:val="18"/>
                <w:szCs w:val="18"/>
                <w:lang w:bidi="ar"/>
              </w:rPr>
              <w:t>，防滑、耐磨损，抗老化性能强</w:t>
            </w:r>
            <w:r>
              <w:rPr>
                <w:rFonts w:hint="eastAsia"/>
                <w:color w:val="auto"/>
                <w:kern w:val="0"/>
                <w:sz w:val="18"/>
                <w:szCs w:val="18"/>
                <w:lang w:bidi="ar"/>
              </w:rPr>
              <w:t>；</w:t>
            </w:r>
            <w:r>
              <w:rPr>
                <w:color w:val="auto"/>
                <w:kern w:val="0"/>
                <w:sz w:val="18"/>
                <w:szCs w:val="18"/>
                <w:lang w:bidi="ar"/>
              </w:rPr>
              <w:br w:type="textWrapping"/>
            </w:r>
            <w:r>
              <w:rPr>
                <w:rFonts w:hint="eastAsia"/>
                <w:b/>
                <w:bCs/>
                <w:color w:val="auto"/>
                <w:kern w:val="0"/>
                <w:sz w:val="18"/>
                <w:szCs w:val="18"/>
                <w:lang w:bidi="ar"/>
              </w:rPr>
              <w:t>（2）</w:t>
            </w:r>
            <w:r>
              <w:rPr>
                <w:b/>
                <w:bCs/>
                <w:color w:val="auto"/>
                <w:kern w:val="0"/>
                <w:sz w:val="18"/>
                <w:szCs w:val="18"/>
                <w:lang w:bidi="ar"/>
              </w:rPr>
              <w:t>遮阳伞：</w:t>
            </w:r>
            <w:r>
              <w:rPr>
                <w:color w:val="auto"/>
                <w:kern w:val="0"/>
                <w:sz w:val="18"/>
                <w:szCs w:val="18"/>
                <w:lang w:bidi="ar"/>
              </w:rPr>
              <w:t>涤纶伞布，遮阳防雨防紫外线</w:t>
            </w:r>
            <w:r>
              <w:rPr>
                <w:rFonts w:hint="eastAsia"/>
                <w:color w:val="auto"/>
                <w:kern w:val="0"/>
                <w:sz w:val="18"/>
                <w:szCs w:val="18"/>
                <w:lang w:bidi="ar"/>
              </w:rPr>
              <w:t>；</w:t>
            </w:r>
            <w:r>
              <w:rPr>
                <w:color w:val="auto"/>
                <w:kern w:val="0"/>
                <w:sz w:val="18"/>
                <w:szCs w:val="18"/>
                <w:lang w:bidi="ar"/>
              </w:rPr>
              <w:t>铝合金骨架结实耐用，增强稳定性</w:t>
            </w:r>
            <w:r>
              <w:rPr>
                <w:rFonts w:hint="eastAsia"/>
                <w:color w:val="auto"/>
                <w:kern w:val="0"/>
                <w:sz w:val="18"/>
                <w:szCs w:val="18"/>
                <w:lang w:bidi="ar"/>
              </w:rPr>
              <w:t>；</w:t>
            </w:r>
            <w:r>
              <w:rPr>
                <w:color w:val="auto"/>
                <w:kern w:val="0"/>
                <w:sz w:val="18"/>
                <w:szCs w:val="18"/>
                <w:lang w:bidi="ar"/>
              </w:rPr>
              <w:br w:type="textWrapping"/>
            </w:r>
            <w:r>
              <w:rPr>
                <w:rFonts w:hint="eastAsia"/>
                <w:b/>
                <w:bCs/>
                <w:color w:val="auto"/>
                <w:kern w:val="0"/>
                <w:sz w:val="18"/>
                <w:szCs w:val="18"/>
                <w:lang w:bidi="ar"/>
              </w:rPr>
              <w:t>（3）</w:t>
            </w:r>
            <w:r>
              <w:rPr>
                <w:b/>
                <w:bCs/>
                <w:color w:val="auto"/>
                <w:kern w:val="0"/>
                <w:sz w:val="18"/>
                <w:szCs w:val="18"/>
                <w:lang w:bidi="ar"/>
              </w:rPr>
              <w:t>五金螺丝：</w:t>
            </w:r>
            <w:r>
              <w:rPr>
                <w:color w:val="auto"/>
                <w:kern w:val="0"/>
                <w:sz w:val="18"/>
                <w:szCs w:val="18"/>
                <w:lang w:bidi="ar"/>
              </w:rPr>
              <w:t>不锈钢304#子母螺丝，自攻螺丝410#，牢固，不易松动脱落及变形和损坏</w:t>
            </w:r>
            <w:r>
              <w:rPr>
                <w:rFonts w:hint="eastAsia"/>
                <w:color w:val="auto"/>
                <w:kern w:val="0"/>
                <w:sz w:val="18"/>
                <w:szCs w:val="18"/>
                <w:lang w:bidi="ar"/>
              </w:rPr>
              <w:t>。</w:t>
            </w:r>
          </w:p>
        </w:tc>
        <w:tc>
          <w:tcPr>
            <w:tcW w:w="555" w:type="dxa"/>
            <w:tcBorders>
              <w:top w:val="single" w:color="auto" w:sz="4" w:space="0"/>
              <w:left w:val="nil"/>
              <w:bottom w:val="single" w:color="auto" w:sz="4" w:space="0"/>
              <w:right w:val="single" w:color="auto" w:sz="4" w:space="0"/>
            </w:tcBorders>
            <w:shd w:val="clear" w:color="auto" w:fill="auto"/>
            <w:vAlign w:val="center"/>
          </w:tcPr>
          <w:p w14:paraId="5FF119BC">
            <w:pPr>
              <w:widowControl/>
              <w:snapToGrid w:val="0"/>
              <w:jc w:val="center"/>
              <w:textAlignment w:val="center"/>
              <w:rPr>
                <w:b/>
                <w:bCs/>
                <w:color w:val="auto"/>
                <w:kern w:val="0"/>
                <w:szCs w:val="21"/>
                <w:lang w:bidi="ar"/>
              </w:rPr>
            </w:pPr>
            <w:r>
              <w:rPr>
                <w:color w:val="auto"/>
                <w:kern w:val="0"/>
                <w:szCs w:val="21"/>
                <w:lang w:bidi="ar"/>
              </w:rPr>
              <w:t>1</w:t>
            </w:r>
          </w:p>
        </w:tc>
        <w:tc>
          <w:tcPr>
            <w:tcW w:w="481" w:type="dxa"/>
            <w:tcBorders>
              <w:top w:val="single" w:color="auto" w:sz="4" w:space="0"/>
              <w:left w:val="nil"/>
              <w:bottom w:val="single" w:color="auto" w:sz="4" w:space="0"/>
              <w:right w:val="single" w:color="auto" w:sz="4" w:space="0"/>
            </w:tcBorders>
            <w:shd w:val="clear" w:color="auto" w:fill="auto"/>
            <w:vAlign w:val="center"/>
          </w:tcPr>
          <w:p w14:paraId="669FE0D7">
            <w:pPr>
              <w:widowControl/>
              <w:snapToGrid w:val="0"/>
              <w:jc w:val="center"/>
              <w:textAlignment w:val="center"/>
              <w:rPr>
                <w:b/>
                <w:bCs/>
                <w:color w:val="auto"/>
                <w:kern w:val="0"/>
                <w:szCs w:val="21"/>
                <w:lang w:bidi="ar"/>
              </w:rPr>
            </w:pPr>
            <w:r>
              <w:rPr>
                <w:color w:val="auto"/>
                <w:kern w:val="0"/>
                <w:szCs w:val="21"/>
                <w:lang w:bidi="ar"/>
              </w:rPr>
              <w:t>套</w:t>
            </w:r>
          </w:p>
        </w:tc>
      </w:tr>
      <w:tr w14:paraId="2A42DE23">
        <w:tblPrEx>
          <w:tblCellMar>
            <w:top w:w="0" w:type="dxa"/>
            <w:left w:w="108" w:type="dxa"/>
            <w:bottom w:w="0" w:type="dxa"/>
            <w:right w:w="108" w:type="dxa"/>
          </w:tblCellMar>
        </w:tblPrEx>
        <w:trPr>
          <w:trHeight w:val="600"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0D44242A">
            <w:pPr>
              <w:widowControl/>
              <w:snapToGrid w:val="0"/>
              <w:jc w:val="center"/>
              <w:textAlignment w:val="center"/>
              <w:rPr>
                <w:color w:val="auto"/>
                <w:kern w:val="0"/>
                <w:szCs w:val="21"/>
              </w:rPr>
            </w:pPr>
            <w:r>
              <w:rPr>
                <w:color w:val="auto"/>
                <w:kern w:val="0"/>
                <w:szCs w:val="21"/>
                <w:lang w:bidi="ar"/>
              </w:rPr>
              <w:t>32</w:t>
            </w:r>
          </w:p>
        </w:tc>
        <w:tc>
          <w:tcPr>
            <w:tcW w:w="1065" w:type="dxa"/>
            <w:tcBorders>
              <w:top w:val="single" w:color="auto" w:sz="4" w:space="0"/>
              <w:left w:val="nil"/>
              <w:bottom w:val="single" w:color="auto" w:sz="4" w:space="0"/>
              <w:right w:val="single" w:color="auto" w:sz="4" w:space="0"/>
            </w:tcBorders>
            <w:shd w:val="clear" w:color="auto" w:fill="auto"/>
            <w:vAlign w:val="center"/>
          </w:tcPr>
          <w:p w14:paraId="7C6679CF">
            <w:pPr>
              <w:widowControl/>
              <w:snapToGrid w:val="0"/>
              <w:jc w:val="center"/>
              <w:textAlignment w:val="center"/>
              <w:rPr>
                <w:color w:val="auto"/>
                <w:kern w:val="0"/>
                <w:szCs w:val="21"/>
              </w:rPr>
            </w:pPr>
            <w:r>
              <w:rPr>
                <w:color w:val="auto"/>
                <w:kern w:val="0"/>
                <w:szCs w:val="21"/>
                <w:lang w:bidi="ar"/>
              </w:rPr>
              <w:t>沙漏A</w:t>
            </w:r>
          </w:p>
        </w:tc>
        <w:tc>
          <w:tcPr>
            <w:tcW w:w="2048" w:type="dxa"/>
            <w:tcBorders>
              <w:top w:val="single" w:color="auto" w:sz="4" w:space="0"/>
              <w:left w:val="nil"/>
              <w:bottom w:val="single" w:color="auto" w:sz="4" w:space="0"/>
              <w:right w:val="single" w:color="auto" w:sz="4" w:space="0"/>
            </w:tcBorders>
            <w:shd w:val="clear" w:color="auto" w:fill="auto"/>
            <w:vAlign w:val="center"/>
          </w:tcPr>
          <w:p w14:paraId="5140F524">
            <w:pPr>
              <w:widowControl/>
              <w:snapToGrid w:val="0"/>
              <w:jc w:val="center"/>
              <w:textAlignment w:val="center"/>
              <w:rPr>
                <w:b/>
                <w:bCs/>
                <w:color w:val="auto"/>
                <w:kern w:val="0"/>
                <w:szCs w:val="21"/>
              </w:rPr>
            </w:pPr>
          </w:p>
          <w:p w14:paraId="7FD689FA">
            <w:pPr>
              <w:widowControl/>
              <w:snapToGrid w:val="0"/>
              <w:jc w:val="center"/>
              <w:textAlignment w:val="center"/>
              <w:rPr>
                <w:b/>
                <w:bCs/>
                <w:color w:val="auto"/>
                <w:kern w:val="0"/>
                <w:szCs w:val="21"/>
              </w:rPr>
            </w:pPr>
          </w:p>
          <w:p w14:paraId="34F381F3">
            <w:pPr>
              <w:widowControl/>
              <w:snapToGrid w:val="0"/>
              <w:jc w:val="center"/>
              <w:textAlignment w:val="center"/>
              <w:rPr>
                <w:b/>
                <w:bCs/>
                <w:color w:val="auto"/>
                <w:kern w:val="0"/>
                <w:szCs w:val="21"/>
              </w:rPr>
            </w:pPr>
          </w:p>
          <w:p w14:paraId="2084993D">
            <w:pPr>
              <w:widowControl/>
              <w:snapToGrid w:val="0"/>
              <w:jc w:val="center"/>
              <w:textAlignment w:val="center"/>
              <w:rPr>
                <w:b/>
                <w:bCs/>
                <w:color w:val="auto"/>
                <w:kern w:val="0"/>
                <w:szCs w:val="21"/>
              </w:rPr>
            </w:pPr>
          </w:p>
          <w:p w14:paraId="6EB34E8E">
            <w:pPr>
              <w:widowControl/>
              <w:snapToGrid w:val="0"/>
              <w:jc w:val="center"/>
              <w:textAlignment w:val="center"/>
              <w:rPr>
                <w:b/>
                <w:bCs/>
                <w:color w:val="auto"/>
                <w:kern w:val="0"/>
                <w:szCs w:val="21"/>
              </w:rPr>
            </w:pPr>
            <w:r>
              <w:rPr>
                <w:rFonts w:hint="eastAsia" w:ascii="宋体" w:hAnsi="宋体" w:cs="宋体"/>
                <w:color w:val="auto"/>
                <w:kern w:val="0"/>
                <w:sz w:val="24"/>
                <w:bdr w:val="single" w:color="000000" w:sz="4" w:space="0"/>
              </w:rPr>
              <w:drawing>
                <wp:anchor distT="0" distB="0" distL="114300" distR="114300" simplePos="0" relativeHeight="251687936" behindDoc="0" locked="0" layoutInCell="1" allowOverlap="1">
                  <wp:simplePos x="0" y="0"/>
                  <wp:positionH relativeFrom="column">
                    <wp:posOffset>283210</wp:posOffset>
                  </wp:positionH>
                  <wp:positionV relativeFrom="paragraph">
                    <wp:posOffset>13335</wp:posOffset>
                  </wp:positionV>
                  <wp:extent cx="658495" cy="792480"/>
                  <wp:effectExtent l="0" t="0" r="8255" b="7620"/>
                  <wp:wrapNone/>
                  <wp:docPr id="558" name="图片_11"/>
                  <wp:cNvGraphicFramePr/>
                  <a:graphic xmlns:a="http://schemas.openxmlformats.org/drawingml/2006/main">
                    <a:graphicData uri="http://schemas.openxmlformats.org/drawingml/2006/picture">
                      <pic:pic xmlns:pic="http://schemas.openxmlformats.org/drawingml/2006/picture">
                        <pic:nvPicPr>
                          <pic:cNvPr id="558" name="图片_11"/>
                          <pic:cNvPicPr/>
                        </pic:nvPicPr>
                        <pic:blipFill>
                          <a:blip r:embed="rId43"/>
                          <a:stretch>
                            <a:fillRect/>
                          </a:stretch>
                        </pic:blipFill>
                        <pic:spPr>
                          <a:xfrm>
                            <a:off x="0" y="0"/>
                            <a:ext cx="658495" cy="792480"/>
                          </a:xfrm>
                          <a:prstGeom prst="rect">
                            <a:avLst/>
                          </a:prstGeom>
                          <a:noFill/>
                          <a:ln>
                            <a:noFill/>
                          </a:ln>
                        </pic:spPr>
                      </pic:pic>
                    </a:graphicData>
                  </a:graphic>
                </wp:anchor>
              </w:drawing>
            </w:r>
          </w:p>
          <w:p w14:paraId="5B8D8ED1">
            <w:pPr>
              <w:widowControl/>
              <w:snapToGrid w:val="0"/>
              <w:jc w:val="center"/>
              <w:textAlignment w:val="center"/>
              <w:rPr>
                <w:b/>
                <w:bCs/>
                <w:color w:val="auto"/>
                <w:kern w:val="0"/>
                <w:szCs w:val="21"/>
              </w:rPr>
            </w:pPr>
          </w:p>
        </w:tc>
        <w:tc>
          <w:tcPr>
            <w:tcW w:w="5126" w:type="dxa"/>
            <w:tcBorders>
              <w:top w:val="single" w:color="auto" w:sz="4" w:space="0"/>
              <w:left w:val="nil"/>
              <w:bottom w:val="single" w:color="auto" w:sz="4" w:space="0"/>
              <w:right w:val="single" w:color="auto" w:sz="4" w:space="0"/>
            </w:tcBorders>
            <w:shd w:val="clear" w:color="auto" w:fill="auto"/>
            <w:vAlign w:val="center"/>
          </w:tcPr>
          <w:p w14:paraId="09C861A9">
            <w:pPr>
              <w:widowControl/>
              <w:snapToGrid w:val="0"/>
              <w:jc w:val="left"/>
              <w:textAlignment w:val="center"/>
              <w:rPr>
                <w:b/>
                <w:bCs/>
                <w:color w:val="auto"/>
                <w:kern w:val="0"/>
                <w:sz w:val="18"/>
                <w:szCs w:val="18"/>
              </w:rPr>
            </w:pPr>
            <w:r>
              <w:rPr>
                <w:b/>
                <w:bCs/>
                <w:color w:val="auto"/>
                <w:kern w:val="0"/>
                <w:sz w:val="18"/>
                <w:szCs w:val="18"/>
                <w:lang w:bidi="ar"/>
              </w:rPr>
              <w:t>规格30</w:t>
            </w:r>
            <w:r>
              <w:rPr>
                <w:rFonts w:hint="eastAsia"/>
                <w:b/>
                <w:bCs/>
                <w:color w:val="auto"/>
                <w:kern w:val="0"/>
                <w:sz w:val="18"/>
                <w:szCs w:val="18"/>
                <w:lang w:bidi="ar"/>
              </w:rPr>
              <w:t>×</w:t>
            </w:r>
            <w:r>
              <w:rPr>
                <w:b/>
                <w:bCs/>
                <w:color w:val="auto"/>
                <w:kern w:val="0"/>
                <w:sz w:val="18"/>
                <w:szCs w:val="18"/>
                <w:lang w:bidi="ar"/>
              </w:rPr>
              <w:t>30</w:t>
            </w:r>
            <w:r>
              <w:rPr>
                <w:rFonts w:hint="eastAsia"/>
                <w:b/>
                <w:bCs/>
                <w:color w:val="auto"/>
                <w:kern w:val="0"/>
                <w:sz w:val="18"/>
                <w:szCs w:val="18"/>
                <w:lang w:bidi="ar"/>
              </w:rPr>
              <w:t>×</w:t>
            </w:r>
            <w:r>
              <w:rPr>
                <w:b/>
                <w:bCs/>
                <w:color w:val="auto"/>
                <w:kern w:val="0"/>
                <w:sz w:val="18"/>
                <w:szCs w:val="18"/>
                <w:lang w:bidi="ar"/>
              </w:rPr>
              <w:t>60</w:t>
            </w:r>
            <w:r>
              <w:rPr>
                <w:rFonts w:hint="eastAsia"/>
                <w:b/>
                <w:bCs/>
                <w:color w:val="auto"/>
                <w:kern w:val="0"/>
                <w:sz w:val="18"/>
                <w:szCs w:val="18"/>
                <w:lang w:bidi="ar"/>
              </w:rPr>
              <w:t>cm</w:t>
            </w:r>
            <w:r>
              <w:rPr>
                <w:color w:val="auto"/>
                <w:kern w:val="0"/>
                <w:sz w:val="18"/>
                <w:szCs w:val="18"/>
                <w:lang w:bidi="ar"/>
              </w:rPr>
              <w:br w:type="textWrapping"/>
            </w:r>
            <w:r>
              <w:rPr>
                <w:rFonts w:hint="eastAsia"/>
                <w:b/>
                <w:bCs/>
                <w:color w:val="auto"/>
                <w:kern w:val="0"/>
                <w:sz w:val="18"/>
                <w:szCs w:val="18"/>
                <w:lang w:bidi="ar"/>
              </w:rPr>
              <w:t>（1）</w:t>
            </w:r>
            <w:r>
              <w:rPr>
                <w:b/>
                <w:bCs/>
                <w:color w:val="auto"/>
                <w:kern w:val="0"/>
                <w:sz w:val="18"/>
                <w:szCs w:val="18"/>
                <w:lang w:bidi="ar"/>
              </w:rPr>
              <w:t>主体</w:t>
            </w:r>
            <w:r>
              <w:rPr>
                <w:rFonts w:hint="eastAsia"/>
                <w:b/>
                <w:bCs/>
                <w:color w:val="auto"/>
                <w:kern w:val="0"/>
                <w:sz w:val="18"/>
                <w:szCs w:val="18"/>
                <w:lang w:bidi="ar"/>
              </w:rPr>
              <w:t>：</w:t>
            </w:r>
            <w:r>
              <w:rPr>
                <w:color w:val="auto"/>
                <w:kern w:val="0"/>
                <w:sz w:val="18"/>
                <w:szCs w:val="18"/>
                <w:lang w:bidi="ar"/>
              </w:rPr>
              <w:t>芬兰木材质，主立柱：3</w:t>
            </w:r>
            <w:r>
              <w:rPr>
                <w:rFonts w:hint="eastAsia"/>
                <w:color w:val="auto"/>
                <w:kern w:val="0"/>
                <w:sz w:val="18"/>
                <w:szCs w:val="18"/>
                <w:lang w:bidi="ar"/>
              </w:rPr>
              <w:t>×</w:t>
            </w:r>
            <w:r>
              <w:rPr>
                <w:color w:val="auto"/>
                <w:kern w:val="0"/>
                <w:sz w:val="18"/>
                <w:szCs w:val="18"/>
                <w:lang w:bidi="ar"/>
              </w:rPr>
              <w:t>3</w:t>
            </w:r>
            <w:r>
              <w:rPr>
                <w:rFonts w:hint="eastAsia"/>
                <w:color w:val="auto"/>
                <w:kern w:val="0"/>
                <w:sz w:val="18"/>
                <w:szCs w:val="18"/>
                <w:lang w:bidi="ar"/>
              </w:rPr>
              <w:t>cm</w:t>
            </w:r>
            <w:r>
              <w:rPr>
                <w:color w:val="auto"/>
                <w:kern w:val="0"/>
                <w:sz w:val="18"/>
                <w:szCs w:val="18"/>
                <w:lang w:bidi="ar"/>
              </w:rPr>
              <w:t>，厚度2</w:t>
            </w:r>
            <w:r>
              <w:rPr>
                <w:rFonts w:hint="eastAsia"/>
                <w:color w:val="auto"/>
                <w:kern w:val="0"/>
                <w:sz w:val="18"/>
                <w:szCs w:val="18"/>
                <w:lang w:bidi="ar"/>
              </w:rPr>
              <w:t>cm</w:t>
            </w:r>
            <w:r>
              <w:rPr>
                <w:color w:val="auto"/>
                <w:kern w:val="0"/>
                <w:sz w:val="18"/>
                <w:szCs w:val="18"/>
                <w:lang w:bidi="ar"/>
              </w:rPr>
              <w:t>，</w:t>
            </w:r>
            <w:r>
              <w:rPr>
                <w:rFonts w:hint="eastAsia"/>
                <w:color w:val="auto"/>
                <w:kern w:val="0"/>
                <w:sz w:val="18"/>
                <w:szCs w:val="18"/>
                <w:lang w:bidi="ar"/>
              </w:rPr>
              <w:t>进行压、刨、铣、冲、防腐、防蛀等表面处理，原子灰三次刮灰抹平</w:t>
            </w:r>
            <w:r>
              <w:rPr>
                <w:color w:val="auto"/>
                <w:kern w:val="0"/>
                <w:sz w:val="18"/>
                <w:szCs w:val="18"/>
                <w:lang w:bidi="ar"/>
              </w:rPr>
              <w:t>，并打磨光滑，表面喷涂三次聚氨脂清漆</w:t>
            </w:r>
            <w:r>
              <w:rPr>
                <w:rFonts w:hint="eastAsia"/>
                <w:color w:val="auto"/>
                <w:kern w:val="0"/>
                <w:sz w:val="18"/>
                <w:szCs w:val="18"/>
                <w:lang w:bidi="ar"/>
              </w:rPr>
              <w:t>；</w:t>
            </w:r>
            <w:r>
              <w:rPr>
                <w:color w:val="auto"/>
                <w:kern w:val="0"/>
                <w:sz w:val="18"/>
                <w:szCs w:val="18"/>
                <w:lang w:bidi="ar"/>
              </w:rPr>
              <w:br w:type="textWrapping"/>
            </w:r>
            <w:r>
              <w:rPr>
                <w:rFonts w:hint="eastAsia"/>
                <w:b/>
                <w:bCs/>
                <w:color w:val="auto"/>
                <w:kern w:val="0"/>
                <w:sz w:val="18"/>
                <w:szCs w:val="18"/>
                <w:lang w:bidi="ar"/>
              </w:rPr>
              <w:t>（2）</w:t>
            </w:r>
            <w:r>
              <w:rPr>
                <w:b/>
                <w:bCs/>
                <w:color w:val="auto"/>
                <w:kern w:val="0"/>
                <w:sz w:val="18"/>
                <w:szCs w:val="18"/>
                <w:lang w:bidi="ar"/>
              </w:rPr>
              <w:t>五金螺丝：</w:t>
            </w:r>
            <w:r>
              <w:rPr>
                <w:color w:val="auto"/>
                <w:kern w:val="0"/>
                <w:sz w:val="18"/>
                <w:szCs w:val="18"/>
                <w:lang w:bidi="ar"/>
              </w:rPr>
              <w:t>不锈钢304#子母螺丝，自攻螺丝410#，牢固，不易松动脱落及变形和损坏</w:t>
            </w:r>
            <w:r>
              <w:rPr>
                <w:rFonts w:hint="eastAsia"/>
                <w:color w:val="auto"/>
                <w:kern w:val="0"/>
                <w:sz w:val="18"/>
                <w:szCs w:val="18"/>
                <w:lang w:bidi="ar"/>
              </w:rPr>
              <w:t>；</w:t>
            </w:r>
            <w:r>
              <w:rPr>
                <w:color w:val="auto"/>
                <w:kern w:val="0"/>
                <w:sz w:val="18"/>
                <w:szCs w:val="18"/>
                <w:lang w:bidi="ar"/>
              </w:rPr>
              <w:br w:type="textWrapping"/>
            </w:r>
            <w:r>
              <w:rPr>
                <w:rFonts w:hint="eastAsia"/>
                <w:color w:val="auto"/>
                <w:kern w:val="0"/>
                <w:sz w:val="18"/>
                <w:szCs w:val="18"/>
                <w:lang w:bidi="ar"/>
              </w:rPr>
              <w:t>（3）</w:t>
            </w:r>
            <w:r>
              <w:rPr>
                <w:color w:val="auto"/>
                <w:kern w:val="0"/>
                <w:sz w:val="18"/>
                <w:szCs w:val="18"/>
                <w:lang w:bidi="ar"/>
              </w:rPr>
              <w:t>产品外表和内表以及儿童手指可触及处无毛刺及尖锐的棱角，户外环保漆油漆</w:t>
            </w:r>
            <w:r>
              <w:rPr>
                <w:rFonts w:hint="eastAsia"/>
                <w:color w:val="auto"/>
                <w:kern w:val="0"/>
                <w:sz w:val="18"/>
                <w:szCs w:val="18"/>
                <w:lang w:bidi="ar"/>
              </w:rPr>
              <w:t>；</w:t>
            </w:r>
            <w:r>
              <w:rPr>
                <w:color w:val="auto"/>
                <w:kern w:val="0"/>
                <w:sz w:val="18"/>
                <w:szCs w:val="18"/>
                <w:lang w:bidi="ar"/>
              </w:rPr>
              <w:br w:type="textWrapping"/>
            </w:r>
            <w:r>
              <w:rPr>
                <w:rFonts w:hint="eastAsia"/>
                <w:b/>
                <w:bCs/>
                <w:color w:val="auto"/>
                <w:kern w:val="0"/>
                <w:sz w:val="18"/>
                <w:szCs w:val="18"/>
                <w:lang w:bidi="ar"/>
              </w:rPr>
              <w:t>（4）</w:t>
            </w:r>
            <w:r>
              <w:rPr>
                <w:b/>
                <w:bCs/>
                <w:color w:val="auto"/>
                <w:kern w:val="0"/>
                <w:sz w:val="18"/>
                <w:szCs w:val="18"/>
                <w:lang w:bidi="ar"/>
              </w:rPr>
              <w:t>PE板：</w:t>
            </w:r>
            <w:r>
              <w:rPr>
                <w:color w:val="auto"/>
                <w:kern w:val="0"/>
                <w:sz w:val="18"/>
                <w:szCs w:val="18"/>
                <w:lang w:bidi="ar"/>
              </w:rPr>
              <w:t>高密度聚乙烯，厚度1.5</w:t>
            </w:r>
            <w:r>
              <w:rPr>
                <w:rFonts w:hint="eastAsia"/>
                <w:color w:val="auto"/>
                <w:kern w:val="0"/>
                <w:sz w:val="18"/>
                <w:szCs w:val="18"/>
                <w:lang w:bidi="ar"/>
              </w:rPr>
              <w:t>cm</w:t>
            </w:r>
            <w:r>
              <w:rPr>
                <w:color w:val="auto"/>
                <w:kern w:val="0"/>
                <w:sz w:val="18"/>
                <w:szCs w:val="18"/>
                <w:lang w:bidi="ar"/>
              </w:rPr>
              <w:t>，耐力板厚度8</w:t>
            </w:r>
            <w:r>
              <w:rPr>
                <w:rFonts w:hint="eastAsia"/>
                <w:color w:val="auto"/>
                <w:kern w:val="0"/>
                <w:sz w:val="18"/>
                <w:szCs w:val="18"/>
                <w:lang w:bidi="ar"/>
              </w:rPr>
              <w:t>mm</w:t>
            </w:r>
            <w:r>
              <w:rPr>
                <w:color w:val="auto"/>
                <w:kern w:val="0"/>
                <w:sz w:val="18"/>
                <w:szCs w:val="18"/>
                <w:lang w:bidi="ar"/>
              </w:rPr>
              <w:t>，无臭，无毒</w:t>
            </w:r>
            <w:r>
              <w:rPr>
                <w:rFonts w:hint="eastAsia"/>
                <w:color w:val="auto"/>
                <w:kern w:val="0"/>
                <w:sz w:val="18"/>
                <w:szCs w:val="18"/>
                <w:lang w:bidi="ar"/>
              </w:rPr>
              <w:t>。</w:t>
            </w:r>
          </w:p>
        </w:tc>
        <w:tc>
          <w:tcPr>
            <w:tcW w:w="555" w:type="dxa"/>
            <w:tcBorders>
              <w:top w:val="single" w:color="auto" w:sz="4" w:space="0"/>
              <w:left w:val="nil"/>
              <w:bottom w:val="single" w:color="auto" w:sz="4" w:space="0"/>
              <w:right w:val="single" w:color="auto" w:sz="4" w:space="0"/>
            </w:tcBorders>
            <w:shd w:val="clear" w:color="auto" w:fill="auto"/>
            <w:vAlign w:val="center"/>
          </w:tcPr>
          <w:p w14:paraId="6D9717D3">
            <w:pPr>
              <w:widowControl/>
              <w:snapToGrid w:val="0"/>
              <w:jc w:val="center"/>
              <w:textAlignment w:val="center"/>
              <w:rPr>
                <w:b/>
                <w:bCs/>
                <w:color w:val="auto"/>
                <w:kern w:val="0"/>
                <w:szCs w:val="21"/>
                <w:lang w:bidi="ar"/>
              </w:rPr>
            </w:pPr>
            <w:r>
              <w:rPr>
                <w:color w:val="auto"/>
                <w:kern w:val="0"/>
                <w:szCs w:val="21"/>
                <w:lang w:bidi="ar"/>
              </w:rPr>
              <w:t>1</w:t>
            </w:r>
          </w:p>
        </w:tc>
        <w:tc>
          <w:tcPr>
            <w:tcW w:w="481" w:type="dxa"/>
            <w:tcBorders>
              <w:top w:val="single" w:color="auto" w:sz="4" w:space="0"/>
              <w:left w:val="nil"/>
              <w:bottom w:val="single" w:color="auto" w:sz="4" w:space="0"/>
              <w:right w:val="single" w:color="auto" w:sz="4" w:space="0"/>
            </w:tcBorders>
            <w:shd w:val="clear" w:color="auto" w:fill="auto"/>
            <w:vAlign w:val="center"/>
          </w:tcPr>
          <w:p w14:paraId="77D5DBF4">
            <w:pPr>
              <w:widowControl/>
              <w:snapToGrid w:val="0"/>
              <w:jc w:val="center"/>
              <w:textAlignment w:val="center"/>
              <w:rPr>
                <w:b/>
                <w:bCs/>
                <w:color w:val="auto"/>
                <w:kern w:val="0"/>
                <w:szCs w:val="21"/>
                <w:lang w:bidi="ar"/>
              </w:rPr>
            </w:pPr>
            <w:r>
              <w:rPr>
                <w:color w:val="auto"/>
                <w:kern w:val="0"/>
                <w:szCs w:val="21"/>
                <w:lang w:bidi="ar"/>
              </w:rPr>
              <w:t>个</w:t>
            </w:r>
          </w:p>
        </w:tc>
      </w:tr>
      <w:tr w14:paraId="5190C1D0">
        <w:tblPrEx>
          <w:tblCellMar>
            <w:top w:w="0" w:type="dxa"/>
            <w:left w:w="108" w:type="dxa"/>
            <w:bottom w:w="0" w:type="dxa"/>
            <w:right w:w="108" w:type="dxa"/>
          </w:tblCellMar>
        </w:tblPrEx>
        <w:trPr>
          <w:trHeight w:val="600"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345319D8">
            <w:pPr>
              <w:widowControl/>
              <w:snapToGrid w:val="0"/>
              <w:jc w:val="center"/>
              <w:textAlignment w:val="center"/>
              <w:rPr>
                <w:color w:val="auto"/>
                <w:kern w:val="0"/>
                <w:szCs w:val="21"/>
              </w:rPr>
            </w:pPr>
            <w:r>
              <w:rPr>
                <w:color w:val="auto"/>
                <w:kern w:val="0"/>
                <w:szCs w:val="21"/>
                <w:lang w:bidi="ar"/>
              </w:rPr>
              <w:t>33</w:t>
            </w:r>
          </w:p>
        </w:tc>
        <w:tc>
          <w:tcPr>
            <w:tcW w:w="1065" w:type="dxa"/>
            <w:tcBorders>
              <w:top w:val="single" w:color="auto" w:sz="4" w:space="0"/>
              <w:left w:val="nil"/>
              <w:bottom w:val="single" w:color="auto" w:sz="4" w:space="0"/>
              <w:right w:val="single" w:color="auto" w:sz="4" w:space="0"/>
            </w:tcBorders>
            <w:shd w:val="clear" w:color="auto" w:fill="auto"/>
            <w:vAlign w:val="center"/>
          </w:tcPr>
          <w:p w14:paraId="041CAECB">
            <w:pPr>
              <w:widowControl/>
              <w:snapToGrid w:val="0"/>
              <w:jc w:val="center"/>
              <w:textAlignment w:val="center"/>
              <w:rPr>
                <w:color w:val="auto"/>
                <w:kern w:val="0"/>
                <w:szCs w:val="21"/>
              </w:rPr>
            </w:pPr>
            <w:r>
              <w:rPr>
                <w:color w:val="auto"/>
                <w:kern w:val="0"/>
                <w:szCs w:val="21"/>
                <w:lang w:bidi="ar"/>
              </w:rPr>
              <w:t>沙漏C</w:t>
            </w:r>
          </w:p>
        </w:tc>
        <w:tc>
          <w:tcPr>
            <w:tcW w:w="2048" w:type="dxa"/>
            <w:tcBorders>
              <w:top w:val="single" w:color="auto" w:sz="4" w:space="0"/>
              <w:left w:val="nil"/>
              <w:bottom w:val="single" w:color="auto" w:sz="4" w:space="0"/>
              <w:right w:val="single" w:color="auto" w:sz="4" w:space="0"/>
            </w:tcBorders>
            <w:shd w:val="clear" w:color="auto" w:fill="auto"/>
            <w:vAlign w:val="center"/>
          </w:tcPr>
          <w:p w14:paraId="5A7FDE82">
            <w:pPr>
              <w:widowControl/>
              <w:snapToGrid w:val="0"/>
              <w:jc w:val="center"/>
              <w:textAlignment w:val="center"/>
              <w:rPr>
                <w:b/>
                <w:bCs/>
                <w:color w:val="auto"/>
                <w:kern w:val="0"/>
                <w:szCs w:val="21"/>
              </w:rPr>
            </w:pPr>
            <w:r>
              <w:rPr>
                <w:rFonts w:hint="eastAsia" w:ascii="宋体" w:hAnsi="宋体" w:cs="宋体"/>
                <w:color w:val="auto"/>
                <w:kern w:val="0"/>
                <w:sz w:val="24"/>
                <w:bdr w:val="single" w:color="000000" w:sz="4" w:space="0"/>
              </w:rPr>
              <w:drawing>
                <wp:anchor distT="0" distB="0" distL="114300" distR="114300" simplePos="0" relativeHeight="251688960" behindDoc="0" locked="0" layoutInCell="1" allowOverlap="1">
                  <wp:simplePos x="0" y="0"/>
                  <wp:positionH relativeFrom="column">
                    <wp:posOffset>276225</wp:posOffset>
                  </wp:positionH>
                  <wp:positionV relativeFrom="paragraph">
                    <wp:posOffset>17780</wp:posOffset>
                  </wp:positionV>
                  <wp:extent cx="686435" cy="772795"/>
                  <wp:effectExtent l="0" t="0" r="18415" b="8255"/>
                  <wp:wrapNone/>
                  <wp:docPr id="559" name="图片_12_SpCnt_1"/>
                  <wp:cNvGraphicFramePr/>
                  <a:graphic xmlns:a="http://schemas.openxmlformats.org/drawingml/2006/main">
                    <a:graphicData uri="http://schemas.openxmlformats.org/drawingml/2006/picture">
                      <pic:pic xmlns:pic="http://schemas.openxmlformats.org/drawingml/2006/picture">
                        <pic:nvPicPr>
                          <pic:cNvPr id="559" name="图片_12_SpCnt_1"/>
                          <pic:cNvPicPr/>
                        </pic:nvPicPr>
                        <pic:blipFill>
                          <a:blip r:embed="rId44"/>
                          <a:stretch>
                            <a:fillRect/>
                          </a:stretch>
                        </pic:blipFill>
                        <pic:spPr>
                          <a:xfrm>
                            <a:off x="0" y="0"/>
                            <a:ext cx="686435" cy="772795"/>
                          </a:xfrm>
                          <a:prstGeom prst="rect">
                            <a:avLst/>
                          </a:prstGeom>
                          <a:noFill/>
                          <a:ln>
                            <a:noFill/>
                          </a:ln>
                        </pic:spPr>
                      </pic:pic>
                    </a:graphicData>
                  </a:graphic>
                </wp:anchor>
              </w:drawing>
            </w:r>
          </w:p>
        </w:tc>
        <w:tc>
          <w:tcPr>
            <w:tcW w:w="5126" w:type="dxa"/>
            <w:tcBorders>
              <w:top w:val="single" w:color="auto" w:sz="4" w:space="0"/>
              <w:left w:val="nil"/>
              <w:bottom w:val="single" w:color="auto" w:sz="4" w:space="0"/>
              <w:right w:val="single" w:color="auto" w:sz="4" w:space="0"/>
            </w:tcBorders>
            <w:shd w:val="clear" w:color="auto" w:fill="auto"/>
            <w:vAlign w:val="center"/>
          </w:tcPr>
          <w:p w14:paraId="40A8E9A5">
            <w:pPr>
              <w:widowControl/>
              <w:snapToGrid w:val="0"/>
              <w:jc w:val="left"/>
              <w:textAlignment w:val="center"/>
              <w:rPr>
                <w:b/>
                <w:bCs/>
                <w:color w:val="auto"/>
                <w:kern w:val="0"/>
                <w:sz w:val="18"/>
                <w:szCs w:val="18"/>
              </w:rPr>
            </w:pPr>
            <w:r>
              <w:rPr>
                <w:b/>
                <w:bCs/>
                <w:color w:val="auto"/>
                <w:kern w:val="0"/>
                <w:sz w:val="18"/>
                <w:szCs w:val="18"/>
                <w:lang w:bidi="ar"/>
              </w:rPr>
              <w:t>规格30</w:t>
            </w:r>
            <w:r>
              <w:rPr>
                <w:rFonts w:hint="eastAsia"/>
                <w:b/>
                <w:bCs/>
                <w:color w:val="auto"/>
                <w:kern w:val="0"/>
                <w:sz w:val="18"/>
                <w:szCs w:val="18"/>
                <w:lang w:bidi="ar"/>
              </w:rPr>
              <w:t>×</w:t>
            </w:r>
            <w:r>
              <w:rPr>
                <w:b/>
                <w:bCs/>
                <w:color w:val="auto"/>
                <w:kern w:val="0"/>
                <w:sz w:val="18"/>
                <w:szCs w:val="18"/>
                <w:lang w:bidi="ar"/>
              </w:rPr>
              <w:t>30</w:t>
            </w:r>
            <w:r>
              <w:rPr>
                <w:rFonts w:hint="eastAsia"/>
                <w:b/>
                <w:bCs/>
                <w:color w:val="auto"/>
                <w:kern w:val="0"/>
                <w:sz w:val="18"/>
                <w:szCs w:val="18"/>
                <w:lang w:bidi="ar"/>
              </w:rPr>
              <w:t>×</w:t>
            </w:r>
            <w:r>
              <w:rPr>
                <w:b/>
                <w:bCs/>
                <w:color w:val="auto"/>
                <w:kern w:val="0"/>
                <w:sz w:val="18"/>
                <w:szCs w:val="18"/>
                <w:lang w:bidi="ar"/>
              </w:rPr>
              <w:t>60</w:t>
            </w:r>
            <w:r>
              <w:rPr>
                <w:rFonts w:hint="eastAsia"/>
                <w:b/>
                <w:bCs/>
                <w:color w:val="auto"/>
                <w:kern w:val="0"/>
                <w:sz w:val="18"/>
                <w:szCs w:val="18"/>
                <w:lang w:bidi="ar"/>
              </w:rPr>
              <w:t>cm</w:t>
            </w:r>
            <w:r>
              <w:rPr>
                <w:color w:val="auto"/>
                <w:kern w:val="0"/>
                <w:sz w:val="18"/>
                <w:szCs w:val="18"/>
                <w:lang w:bidi="ar"/>
              </w:rPr>
              <w:br w:type="textWrapping"/>
            </w:r>
            <w:r>
              <w:rPr>
                <w:rFonts w:hint="eastAsia"/>
                <w:color w:val="auto"/>
                <w:kern w:val="0"/>
                <w:sz w:val="18"/>
                <w:szCs w:val="18"/>
                <w:lang w:bidi="ar"/>
              </w:rPr>
              <w:t>（1）</w:t>
            </w:r>
            <w:r>
              <w:rPr>
                <w:color w:val="auto"/>
                <w:kern w:val="0"/>
                <w:sz w:val="18"/>
                <w:szCs w:val="18"/>
                <w:lang w:bidi="ar"/>
              </w:rPr>
              <w:t>主体</w:t>
            </w:r>
            <w:r>
              <w:rPr>
                <w:rFonts w:hint="eastAsia"/>
                <w:color w:val="auto"/>
                <w:kern w:val="0"/>
                <w:sz w:val="18"/>
                <w:szCs w:val="18"/>
                <w:lang w:bidi="ar"/>
              </w:rPr>
              <w:t>：</w:t>
            </w:r>
            <w:r>
              <w:rPr>
                <w:color w:val="auto"/>
                <w:kern w:val="0"/>
                <w:sz w:val="18"/>
                <w:szCs w:val="18"/>
                <w:lang w:bidi="ar"/>
              </w:rPr>
              <w:t>芬兰木材质，主立柱：3</w:t>
            </w:r>
            <w:r>
              <w:rPr>
                <w:rFonts w:hint="eastAsia"/>
                <w:color w:val="auto"/>
                <w:kern w:val="0"/>
                <w:sz w:val="18"/>
                <w:szCs w:val="18"/>
                <w:lang w:bidi="ar"/>
              </w:rPr>
              <w:t>×</w:t>
            </w:r>
            <w:r>
              <w:rPr>
                <w:color w:val="auto"/>
                <w:kern w:val="0"/>
                <w:sz w:val="18"/>
                <w:szCs w:val="18"/>
                <w:lang w:bidi="ar"/>
              </w:rPr>
              <w:t>3</w:t>
            </w:r>
            <w:r>
              <w:rPr>
                <w:rFonts w:hint="eastAsia"/>
                <w:color w:val="auto"/>
                <w:kern w:val="0"/>
                <w:sz w:val="18"/>
                <w:szCs w:val="18"/>
                <w:lang w:bidi="ar"/>
              </w:rPr>
              <w:t>cm</w:t>
            </w:r>
            <w:r>
              <w:rPr>
                <w:color w:val="auto"/>
                <w:kern w:val="0"/>
                <w:sz w:val="18"/>
                <w:szCs w:val="18"/>
                <w:lang w:bidi="ar"/>
              </w:rPr>
              <w:t>，</w:t>
            </w:r>
            <w:r>
              <w:rPr>
                <w:rFonts w:hint="eastAsia"/>
                <w:color w:val="auto"/>
                <w:kern w:val="0"/>
                <w:sz w:val="18"/>
                <w:szCs w:val="18"/>
                <w:lang w:bidi="ar"/>
              </w:rPr>
              <w:t>进行压、刨、铣、冲、防腐、防蛀等表面处理，原子灰三次刮灰抹平</w:t>
            </w:r>
            <w:r>
              <w:rPr>
                <w:color w:val="auto"/>
                <w:kern w:val="0"/>
                <w:sz w:val="18"/>
                <w:szCs w:val="18"/>
                <w:lang w:bidi="ar"/>
              </w:rPr>
              <w:t>，并打磨光滑，表面喷涂三次聚氨脂清漆</w:t>
            </w:r>
            <w:r>
              <w:rPr>
                <w:rFonts w:hint="eastAsia"/>
                <w:color w:val="auto"/>
                <w:kern w:val="0"/>
                <w:sz w:val="18"/>
                <w:szCs w:val="18"/>
                <w:lang w:bidi="ar"/>
              </w:rPr>
              <w:t>；</w:t>
            </w:r>
            <w:r>
              <w:rPr>
                <w:color w:val="auto"/>
                <w:kern w:val="0"/>
                <w:sz w:val="18"/>
                <w:szCs w:val="18"/>
                <w:lang w:bidi="ar"/>
              </w:rPr>
              <w:br w:type="textWrapping"/>
            </w:r>
            <w:r>
              <w:rPr>
                <w:rFonts w:hint="eastAsia"/>
                <w:color w:val="auto"/>
                <w:kern w:val="0"/>
                <w:sz w:val="18"/>
                <w:szCs w:val="18"/>
                <w:lang w:bidi="ar"/>
              </w:rPr>
              <w:t>（2）</w:t>
            </w:r>
            <w:r>
              <w:rPr>
                <w:color w:val="auto"/>
                <w:kern w:val="0"/>
                <w:sz w:val="18"/>
                <w:szCs w:val="18"/>
                <w:lang w:bidi="ar"/>
              </w:rPr>
              <w:t>五金螺丝：不锈钢304#子母螺丝，自攻螺丝410#，牢固，不易松动脱落及变形和损坏</w:t>
            </w:r>
            <w:r>
              <w:rPr>
                <w:rFonts w:hint="eastAsia"/>
                <w:color w:val="auto"/>
                <w:kern w:val="0"/>
                <w:sz w:val="18"/>
                <w:szCs w:val="18"/>
                <w:lang w:bidi="ar"/>
              </w:rPr>
              <w:t>；</w:t>
            </w:r>
            <w:r>
              <w:rPr>
                <w:color w:val="auto"/>
                <w:kern w:val="0"/>
                <w:sz w:val="18"/>
                <w:szCs w:val="18"/>
                <w:lang w:bidi="ar"/>
              </w:rPr>
              <w:br w:type="textWrapping"/>
            </w:r>
            <w:r>
              <w:rPr>
                <w:rFonts w:hint="eastAsia"/>
                <w:color w:val="auto"/>
                <w:kern w:val="0"/>
                <w:sz w:val="18"/>
                <w:szCs w:val="18"/>
                <w:lang w:bidi="ar"/>
              </w:rPr>
              <w:t>（3）</w:t>
            </w:r>
            <w:r>
              <w:rPr>
                <w:color w:val="auto"/>
                <w:kern w:val="0"/>
                <w:sz w:val="18"/>
                <w:szCs w:val="18"/>
                <w:lang w:bidi="ar"/>
              </w:rPr>
              <w:t>产品外表和内表以及儿童手指可触及处无毛刺及尖锐的棱角，</w:t>
            </w:r>
            <w:r>
              <w:rPr>
                <w:rFonts w:hint="eastAsia"/>
                <w:color w:val="auto"/>
                <w:kern w:val="0"/>
                <w:sz w:val="18"/>
                <w:szCs w:val="18"/>
                <w:lang w:bidi="ar"/>
              </w:rPr>
              <w:t>户外环保漆油漆。</w:t>
            </w:r>
          </w:p>
        </w:tc>
        <w:tc>
          <w:tcPr>
            <w:tcW w:w="555" w:type="dxa"/>
            <w:tcBorders>
              <w:top w:val="single" w:color="auto" w:sz="4" w:space="0"/>
              <w:left w:val="nil"/>
              <w:bottom w:val="single" w:color="auto" w:sz="4" w:space="0"/>
              <w:right w:val="single" w:color="auto" w:sz="4" w:space="0"/>
            </w:tcBorders>
            <w:shd w:val="clear" w:color="auto" w:fill="auto"/>
            <w:vAlign w:val="center"/>
          </w:tcPr>
          <w:p w14:paraId="7EBED18E">
            <w:pPr>
              <w:widowControl/>
              <w:snapToGrid w:val="0"/>
              <w:jc w:val="center"/>
              <w:textAlignment w:val="center"/>
              <w:rPr>
                <w:b/>
                <w:bCs/>
                <w:color w:val="auto"/>
                <w:kern w:val="0"/>
                <w:szCs w:val="21"/>
                <w:lang w:bidi="ar"/>
              </w:rPr>
            </w:pPr>
            <w:r>
              <w:rPr>
                <w:color w:val="auto"/>
                <w:kern w:val="0"/>
                <w:szCs w:val="21"/>
                <w:lang w:bidi="ar"/>
              </w:rPr>
              <w:t>1</w:t>
            </w:r>
          </w:p>
        </w:tc>
        <w:tc>
          <w:tcPr>
            <w:tcW w:w="481" w:type="dxa"/>
            <w:tcBorders>
              <w:top w:val="single" w:color="auto" w:sz="4" w:space="0"/>
              <w:left w:val="nil"/>
              <w:bottom w:val="single" w:color="auto" w:sz="4" w:space="0"/>
              <w:right w:val="single" w:color="auto" w:sz="4" w:space="0"/>
            </w:tcBorders>
            <w:shd w:val="clear" w:color="auto" w:fill="auto"/>
            <w:vAlign w:val="center"/>
          </w:tcPr>
          <w:p w14:paraId="76EFA949">
            <w:pPr>
              <w:widowControl/>
              <w:snapToGrid w:val="0"/>
              <w:jc w:val="center"/>
              <w:textAlignment w:val="center"/>
              <w:rPr>
                <w:b/>
                <w:bCs/>
                <w:color w:val="auto"/>
                <w:kern w:val="0"/>
                <w:szCs w:val="21"/>
                <w:lang w:bidi="ar"/>
              </w:rPr>
            </w:pPr>
            <w:r>
              <w:rPr>
                <w:color w:val="auto"/>
                <w:kern w:val="0"/>
                <w:szCs w:val="21"/>
                <w:lang w:bidi="ar"/>
              </w:rPr>
              <w:t>个</w:t>
            </w:r>
          </w:p>
        </w:tc>
      </w:tr>
      <w:tr w14:paraId="26791D5C">
        <w:tblPrEx>
          <w:tblCellMar>
            <w:top w:w="0" w:type="dxa"/>
            <w:left w:w="108" w:type="dxa"/>
            <w:bottom w:w="0" w:type="dxa"/>
            <w:right w:w="108" w:type="dxa"/>
          </w:tblCellMar>
        </w:tblPrEx>
        <w:trPr>
          <w:trHeight w:val="600"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7CCA2B6F">
            <w:pPr>
              <w:widowControl/>
              <w:snapToGrid w:val="0"/>
              <w:jc w:val="center"/>
              <w:textAlignment w:val="center"/>
              <w:rPr>
                <w:color w:val="auto"/>
                <w:kern w:val="0"/>
                <w:szCs w:val="21"/>
              </w:rPr>
            </w:pPr>
            <w:r>
              <w:rPr>
                <w:color w:val="auto"/>
                <w:kern w:val="0"/>
                <w:szCs w:val="21"/>
                <w:lang w:bidi="ar"/>
              </w:rPr>
              <w:t>34</w:t>
            </w:r>
          </w:p>
        </w:tc>
        <w:tc>
          <w:tcPr>
            <w:tcW w:w="1065" w:type="dxa"/>
            <w:tcBorders>
              <w:top w:val="single" w:color="auto" w:sz="4" w:space="0"/>
              <w:left w:val="nil"/>
              <w:bottom w:val="single" w:color="auto" w:sz="4" w:space="0"/>
              <w:right w:val="single" w:color="auto" w:sz="4" w:space="0"/>
            </w:tcBorders>
            <w:shd w:val="clear" w:color="auto" w:fill="auto"/>
            <w:vAlign w:val="center"/>
          </w:tcPr>
          <w:p w14:paraId="214A8842">
            <w:pPr>
              <w:widowControl/>
              <w:snapToGrid w:val="0"/>
              <w:jc w:val="center"/>
              <w:textAlignment w:val="center"/>
              <w:rPr>
                <w:color w:val="auto"/>
                <w:kern w:val="0"/>
                <w:szCs w:val="21"/>
              </w:rPr>
            </w:pPr>
            <w:r>
              <w:rPr>
                <w:color w:val="auto"/>
                <w:kern w:val="0"/>
                <w:szCs w:val="21"/>
                <w:lang w:bidi="ar"/>
              </w:rPr>
              <w:t>沙漏e</w:t>
            </w:r>
          </w:p>
        </w:tc>
        <w:tc>
          <w:tcPr>
            <w:tcW w:w="2048" w:type="dxa"/>
            <w:tcBorders>
              <w:top w:val="single" w:color="auto" w:sz="4" w:space="0"/>
              <w:left w:val="nil"/>
              <w:bottom w:val="single" w:color="auto" w:sz="4" w:space="0"/>
              <w:right w:val="single" w:color="auto" w:sz="4" w:space="0"/>
            </w:tcBorders>
            <w:shd w:val="clear" w:color="auto" w:fill="auto"/>
            <w:vAlign w:val="center"/>
          </w:tcPr>
          <w:p w14:paraId="6B2751D6">
            <w:pPr>
              <w:widowControl/>
              <w:snapToGrid w:val="0"/>
              <w:jc w:val="center"/>
              <w:textAlignment w:val="center"/>
              <w:rPr>
                <w:b/>
                <w:bCs/>
                <w:color w:val="auto"/>
                <w:kern w:val="0"/>
                <w:szCs w:val="21"/>
              </w:rPr>
            </w:pPr>
            <w:r>
              <w:rPr>
                <w:rFonts w:hint="eastAsia" w:ascii="宋体" w:hAnsi="宋体" w:cs="宋体"/>
                <w:color w:val="auto"/>
                <w:kern w:val="0"/>
                <w:sz w:val="24"/>
                <w:bdr w:val="single" w:color="000000" w:sz="4" w:space="0"/>
              </w:rPr>
              <w:drawing>
                <wp:anchor distT="0" distB="0" distL="114300" distR="114300" simplePos="0" relativeHeight="251689984" behindDoc="0" locked="0" layoutInCell="1" allowOverlap="1">
                  <wp:simplePos x="0" y="0"/>
                  <wp:positionH relativeFrom="column">
                    <wp:posOffset>267970</wp:posOffset>
                  </wp:positionH>
                  <wp:positionV relativeFrom="paragraph">
                    <wp:posOffset>-52705</wp:posOffset>
                  </wp:positionV>
                  <wp:extent cx="692150" cy="977265"/>
                  <wp:effectExtent l="0" t="0" r="12700" b="13335"/>
                  <wp:wrapNone/>
                  <wp:docPr id="560" name="图片_13_SpCnt_1"/>
                  <wp:cNvGraphicFramePr/>
                  <a:graphic xmlns:a="http://schemas.openxmlformats.org/drawingml/2006/main">
                    <a:graphicData uri="http://schemas.openxmlformats.org/drawingml/2006/picture">
                      <pic:pic xmlns:pic="http://schemas.openxmlformats.org/drawingml/2006/picture">
                        <pic:nvPicPr>
                          <pic:cNvPr id="560" name="图片_13_SpCnt_1"/>
                          <pic:cNvPicPr/>
                        </pic:nvPicPr>
                        <pic:blipFill>
                          <a:blip r:embed="rId45"/>
                          <a:stretch>
                            <a:fillRect/>
                          </a:stretch>
                        </pic:blipFill>
                        <pic:spPr>
                          <a:xfrm>
                            <a:off x="0" y="0"/>
                            <a:ext cx="692150" cy="977265"/>
                          </a:xfrm>
                          <a:prstGeom prst="rect">
                            <a:avLst/>
                          </a:prstGeom>
                          <a:noFill/>
                          <a:ln>
                            <a:noFill/>
                          </a:ln>
                        </pic:spPr>
                      </pic:pic>
                    </a:graphicData>
                  </a:graphic>
                </wp:anchor>
              </w:drawing>
            </w:r>
          </w:p>
        </w:tc>
        <w:tc>
          <w:tcPr>
            <w:tcW w:w="5126" w:type="dxa"/>
            <w:tcBorders>
              <w:top w:val="single" w:color="auto" w:sz="4" w:space="0"/>
              <w:left w:val="nil"/>
              <w:bottom w:val="single" w:color="auto" w:sz="4" w:space="0"/>
              <w:right w:val="single" w:color="auto" w:sz="4" w:space="0"/>
            </w:tcBorders>
            <w:shd w:val="clear" w:color="auto" w:fill="auto"/>
            <w:vAlign w:val="center"/>
          </w:tcPr>
          <w:p w14:paraId="687ED18B">
            <w:pPr>
              <w:widowControl/>
              <w:snapToGrid w:val="0"/>
              <w:jc w:val="left"/>
              <w:textAlignment w:val="center"/>
              <w:rPr>
                <w:b/>
                <w:bCs/>
                <w:color w:val="auto"/>
                <w:kern w:val="0"/>
                <w:sz w:val="18"/>
                <w:szCs w:val="18"/>
              </w:rPr>
            </w:pPr>
            <w:r>
              <w:rPr>
                <w:b/>
                <w:bCs/>
                <w:color w:val="auto"/>
                <w:kern w:val="0"/>
                <w:sz w:val="18"/>
                <w:szCs w:val="18"/>
                <w:lang w:bidi="ar"/>
              </w:rPr>
              <w:t>规格：60</w:t>
            </w:r>
            <w:r>
              <w:rPr>
                <w:rFonts w:hint="eastAsia"/>
                <w:b/>
                <w:bCs/>
                <w:color w:val="auto"/>
                <w:kern w:val="0"/>
                <w:sz w:val="18"/>
                <w:szCs w:val="18"/>
                <w:lang w:bidi="ar"/>
              </w:rPr>
              <w:t>×</w:t>
            </w:r>
            <w:r>
              <w:rPr>
                <w:b/>
                <w:bCs/>
                <w:color w:val="auto"/>
                <w:kern w:val="0"/>
                <w:sz w:val="18"/>
                <w:szCs w:val="18"/>
                <w:lang w:bidi="ar"/>
              </w:rPr>
              <w:t>30</w:t>
            </w:r>
            <w:r>
              <w:rPr>
                <w:rFonts w:hint="eastAsia"/>
                <w:b/>
                <w:bCs/>
                <w:color w:val="auto"/>
                <w:kern w:val="0"/>
                <w:sz w:val="18"/>
                <w:szCs w:val="18"/>
                <w:lang w:bidi="ar"/>
              </w:rPr>
              <w:t>×</w:t>
            </w:r>
            <w:r>
              <w:rPr>
                <w:b/>
                <w:bCs/>
                <w:color w:val="auto"/>
                <w:kern w:val="0"/>
                <w:sz w:val="18"/>
                <w:szCs w:val="18"/>
                <w:lang w:bidi="ar"/>
              </w:rPr>
              <w:t>85</w:t>
            </w:r>
            <w:r>
              <w:rPr>
                <w:rFonts w:hint="eastAsia"/>
                <w:b/>
                <w:bCs/>
                <w:color w:val="auto"/>
                <w:kern w:val="0"/>
                <w:sz w:val="18"/>
                <w:szCs w:val="18"/>
                <w:lang w:bidi="ar"/>
              </w:rPr>
              <w:t>cm</w:t>
            </w:r>
            <w:r>
              <w:rPr>
                <w:color w:val="auto"/>
                <w:kern w:val="0"/>
                <w:sz w:val="18"/>
                <w:szCs w:val="18"/>
                <w:lang w:bidi="ar"/>
              </w:rPr>
              <w:br w:type="textWrapping"/>
            </w:r>
            <w:r>
              <w:rPr>
                <w:rFonts w:hint="eastAsia"/>
                <w:b/>
                <w:bCs/>
                <w:color w:val="auto"/>
                <w:kern w:val="0"/>
                <w:sz w:val="18"/>
                <w:szCs w:val="18"/>
                <w:lang w:bidi="ar"/>
              </w:rPr>
              <w:t>（1）</w:t>
            </w:r>
            <w:r>
              <w:rPr>
                <w:b/>
                <w:bCs/>
                <w:color w:val="auto"/>
                <w:kern w:val="0"/>
                <w:sz w:val="18"/>
                <w:szCs w:val="18"/>
                <w:lang w:bidi="ar"/>
              </w:rPr>
              <w:t>主体</w:t>
            </w:r>
            <w:r>
              <w:rPr>
                <w:rFonts w:hint="eastAsia"/>
                <w:b/>
                <w:bCs/>
                <w:color w:val="auto"/>
                <w:kern w:val="0"/>
                <w:sz w:val="18"/>
                <w:szCs w:val="18"/>
                <w:lang w:bidi="ar"/>
              </w:rPr>
              <w:t>：</w:t>
            </w:r>
            <w:r>
              <w:rPr>
                <w:rFonts w:hint="eastAsia"/>
                <w:color w:val="auto"/>
                <w:kern w:val="0"/>
                <w:sz w:val="18"/>
                <w:szCs w:val="18"/>
                <w:lang w:bidi="ar"/>
              </w:rPr>
              <w:t>芬兰木材质</w:t>
            </w:r>
            <w:r>
              <w:rPr>
                <w:color w:val="auto"/>
                <w:kern w:val="0"/>
                <w:sz w:val="18"/>
                <w:szCs w:val="18"/>
                <w:lang w:bidi="ar"/>
              </w:rPr>
              <w:t>，主立柱：3</w:t>
            </w:r>
            <w:r>
              <w:rPr>
                <w:rFonts w:hint="eastAsia"/>
                <w:color w:val="auto"/>
                <w:kern w:val="0"/>
                <w:sz w:val="18"/>
                <w:szCs w:val="18"/>
                <w:lang w:bidi="ar"/>
              </w:rPr>
              <w:t>×</w:t>
            </w:r>
            <w:r>
              <w:rPr>
                <w:color w:val="auto"/>
                <w:kern w:val="0"/>
                <w:sz w:val="18"/>
                <w:szCs w:val="18"/>
                <w:lang w:bidi="ar"/>
              </w:rPr>
              <w:t>3</w:t>
            </w:r>
            <w:r>
              <w:rPr>
                <w:rFonts w:hint="eastAsia"/>
                <w:color w:val="auto"/>
                <w:kern w:val="0"/>
                <w:sz w:val="18"/>
                <w:szCs w:val="18"/>
                <w:lang w:bidi="ar"/>
              </w:rPr>
              <w:t>cm</w:t>
            </w:r>
            <w:r>
              <w:rPr>
                <w:color w:val="auto"/>
                <w:kern w:val="0"/>
                <w:sz w:val="18"/>
                <w:szCs w:val="18"/>
                <w:lang w:bidi="ar"/>
              </w:rPr>
              <w:t>，</w:t>
            </w:r>
            <w:r>
              <w:rPr>
                <w:rFonts w:hint="eastAsia"/>
                <w:color w:val="auto"/>
                <w:kern w:val="0"/>
                <w:sz w:val="18"/>
                <w:szCs w:val="18"/>
                <w:lang w:bidi="ar"/>
              </w:rPr>
              <w:t>进行压、刨、铣、冲、防腐、防蛀等表面处理，原子灰三次刮灰抹平</w:t>
            </w:r>
            <w:r>
              <w:rPr>
                <w:color w:val="auto"/>
                <w:kern w:val="0"/>
                <w:sz w:val="18"/>
                <w:szCs w:val="18"/>
                <w:lang w:bidi="ar"/>
              </w:rPr>
              <w:t>，并打磨光滑，表面喷涂三次聚氨脂清漆</w:t>
            </w:r>
            <w:r>
              <w:rPr>
                <w:rFonts w:hint="eastAsia"/>
                <w:color w:val="auto"/>
                <w:kern w:val="0"/>
                <w:sz w:val="18"/>
                <w:szCs w:val="18"/>
                <w:lang w:bidi="ar"/>
              </w:rPr>
              <w:t>；</w:t>
            </w:r>
            <w:r>
              <w:rPr>
                <w:color w:val="auto"/>
                <w:kern w:val="0"/>
                <w:sz w:val="18"/>
                <w:szCs w:val="18"/>
                <w:lang w:bidi="ar"/>
              </w:rPr>
              <w:br w:type="textWrapping"/>
            </w:r>
            <w:r>
              <w:rPr>
                <w:rFonts w:hint="eastAsia"/>
                <w:b/>
                <w:bCs/>
                <w:color w:val="auto"/>
                <w:kern w:val="0"/>
                <w:sz w:val="18"/>
                <w:szCs w:val="18"/>
                <w:lang w:bidi="ar"/>
              </w:rPr>
              <w:t>（2）</w:t>
            </w:r>
            <w:r>
              <w:rPr>
                <w:b/>
                <w:bCs/>
                <w:color w:val="auto"/>
                <w:kern w:val="0"/>
                <w:sz w:val="18"/>
                <w:szCs w:val="18"/>
                <w:lang w:bidi="ar"/>
              </w:rPr>
              <w:t>摩天轮玩沙</w:t>
            </w:r>
            <w:r>
              <w:rPr>
                <w:rFonts w:hint="eastAsia"/>
                <w:b/>
                <w:bCs/>
                <w:color w:val="auto"/>
                <w:kern w:val="0"/>
                <w:sz w:val="18"/>
                <w:szCs w:val="18"/>
                <w:lang w:bidi="ar"/>
              </w:rPr>
              <w:t>：</w:t>
            </w:r>
            <w:r>
              <w:rPr>
                <w:color w:val="auto"/>
                <w:kern w:val="0"/>
                <w:sz w:val="18"/>
                <w:szCs w:val="18"/>
                <w:lang w:bidi="ar"/>
              </w:rPr>
              <w:t>由沙漏，2个支撑面，水车，滑道，2个挡板，支撑底板组成，沙漏：27</w:t>
            </w:r>
            <w:r>
              <w:rPr>
                <w:rFonts w:hint="eastAsia"/>
                <w:color w:val="auto"/>
                <w:kern w:val="0"/>
                <w:sz w:val="18"/>
                <w:szCs w:val="18"/>
                <w:lang w:bidi="ar"/>
              </w:rPr>
              <w:t>×</w:t>
            </w:r>
            <w:r>
              <w:rPr>
                <w:color w:val="auto"/>
                <w:kern w:val="0"/>
                <w:sz w:val="18"/>
                <w:szCs w:val="18"/>
                <w:lang w:bidi="ar"/>
              </w:rPr>
              <w:t>12</w:t>
            </w:r>
            <w:r>
              <w:rPr>
                <w:rFonts w:hint="eastAsia"/>
                <w:color w:val="auto"/>
                <w:kern w:val="0"/>
                <w:sz w:val="18"/>
                <w:szCs w:val="18"/>
                <w:lang w:bidi="ar"/>
              </w:rPr>
              <w:t>×</w:t>
            </w:r>
            <w:r>
              <w:rPr>
                <w:color w:val="auto"/>
                <w:kern w:val="0"/>
                <w:sz w:val="18"/>
                <w:szCs w:val="18"/>
                <w:lang w:bidi="ar"/>
              </w:rPr>
              <w:t>17</w:t>
            </w:r>
            <w:r>
              <w:rPr>
                <w:rFonts w:hint="eastAsia"/>
                <w:color w:val="auto"/>
                <w:kern w:val="0"/>
                <w:sz w:val="18"/>
                <w:szCs w:val="18"/>
                <w:lang w:bidi="ar"/>
              </w:rPr>
              <w:t>cm</w:t>
            </w:r>
            <w:r>
              <w:rPr>
                <w:color w:val="auto"/>
                <w:kern w:val="0"/>
                <w:sz w:val="18"/>
                <w:szCs w:val="18"/>
                <w:lang w:bidi="ar"/>
              </w:rPr>
              <w:t>，支撑面：20</w:t>
            </w:r>
            <w:r>
              <w:rPr>
                <w:rFonts w:hint="eastAsia"/>
                <w:color w:val="auto"/>
                <w:kern w:val="0"/>
                <w:sz w:val="18"/>
                <w:szCs w:val="18"/>
                <w:lang w:bidi="ar"/>
              </w:rPr>
              <w:t>×</w:t>
            </w:r>
            <w:r>
              <w:rPr>
                <w:color w:val="auto"/>
                <w:kern w:val="0"/>
                <w:sz w:val="18"/>
                <w:szCs w:val="18"/>
                <w:lang w:bidi="ar"/>
              </w:rPr>
              <w:t>2</w:t>
            </w:r>
            <w:r>
              <w:rPr>
                <w:rFonts w:hint="eastAsia"/>
                <w:color w:val="auto"/>
                <w:kern w:val="0"/>
                <w:sz w:val="18"/>
                <w:szCs w:val="18"/>
                <w:lang w:bidi="ar"/>
              </w:rPr>
              <w:t>×</w:t>
            </w:r>
            <w:r>
              <w:rPr>
                <w:color w:val="auto"/>
                <w:kern w:val="0"/>
                <w:sz w:val="18"/>
                <w:szCs w:val="18"/>
                <w:lang w:bidi="ar"/>
              </w:rPr>
              <w:t>70</w:t>
            </w:r>
            <w:r>
              <w:rPr>
                <w:rFonts w:hint="eastAsia"/>
                <w:color w:val="auto"/>
                <w:kern w:val="0"/>
                <w:sz w:val="18"/>
                <w:szCs w:val="18"/>
                <w:lang w:bidi="ar"/>
              </w:rPr>
              <w:t>cm</w:t>
            </w:r>
            <w:r>
              <w:rPr>
                <w:color w:val="auto"/>
                <w:kern w:val="0"/>
                <w:sz w:val="18"/>
                <w:szCs w:val="18"/>
                <w:lang w:bidi="ar"/>
              </w:rPr>
              <w:t>，水车：20</w:t>
            </w:r>
            <w:r>
              <w:rPr>
                <w:rFonts w:hint="eastAsia"/>
                <w:color w:val="auto"/>
                <w:kern w:val="0"/>
                <w:sz w:val="18"/>
                <w:szCs w:val="18"/>
                <w:lang w:bidi="ar"/>
              </w:rPr>
              <w:t>×</w:t>
            </w:r>
            <w:r>
              <w:rPr>
                <w:color w:val="auto"/>
                <w:kern w:val="0"/>
                <w:sz w:val="18"/>
                <w:szCs w:val="18"/>
                <w:lang w:bidi="ar"/>
              </w:rPr>
              <w:t>10</w:t>
            </w:r>
            <w:r>
              <w:rPr>
                <w:rFonts w:hint="eastAsia"/>
                <w:color w:val="auto"/>
                <w:kern w:val="0"/>
                <w:sz w:val="18"/>
                <w:szCs w:val="18"/>
                <w:lang w:bidi="ar"/>
              </w:rPr>
              <w:t>×</w:t>
            </w:r>
            <w:r>
              <w:rPr>
                <w:color w:val="auto"/>
                <w:kern w:val="0"/>
                <w:sz w:val="18"/>
                <w:szCs w:val="18"/>
                <w:lang w:bidi="ar"/>
              </w:rPr>
              <w:t>20</w:t>
            </w:r>
            <w:r>
              <w:rPr>
                <w:rFonts w:hint="eastAsia"/>
                <w:color w:val="auto"/>
                <w:kern w:val="0"/>
                <w:sz w:val="18"/>
                <w:szCs w:val="18"/>
                <w:lang w:bidi="ar"/>
              </w:rPr>
              <w:t>cm</w:t>
            </w:r>
            <w:r>
              <w:rPr>
                <w:color w:val="auto"/>
                <w:kern w:val="0"/>
                <w:sz w:val="18"/>
                <w:szCs w:val="18"/>
                <w:lang w:bidi="ar"/>
              </w:rPr>
              <w:t>，滑道：35</w:t>
            </w:r>
            <w:r>
              <w:rPr>
                <w:rFonts w:hint="eastAsia"/>
                <w:color w:val="auto"/>
                <w:kern w:val="0"/>
                <w:sz w:val="18"/>
                <w:szCs w:val="18"/>
                <w:lang w:bidi="ar"/>
              </w:rPr>
              <w:t>×</w:t>
            </w:r>
            <w:r>
              <w:rPr>
                <w:color w:val="auto"/>
                <w:kern w:val="0"/>
                <w:sz w:val="18"/>
                <w:szCs w:val="18"/>
                <w:lang w:bidi="ar"/>
              </w:rPr>
              <w:t>10</w:t>
            </w:r>
            <w:r>
              <w:rPr>
                <w:rFonts w:hint="eastAsia"/>
                <w:color w:val="auto"/>
                <w:kern w:val="0"/>
                <w:sz w:val="18"/>
                <w:szCs w:val="18"/>
                <w:lang w:bidi="ar"/>
              </w:rPr>
              <w:t>×</w:t>
            </w:r>
            <w:r>
              <w:rPr>
                <w:color w:val="auto"/>
                <w:kern w:val="0"/>
                <w:sz w:val="18"/>
                <w:szCs w:val="18"/>
                <w:lang w:bidi="ar"/>
              </w:rPr>
              <w:t>4</w:t>
            </w:r>
            <w:r>
              <w:rPr>
                <w:rFonts w:hint="eastAsia"/>
                <w:color w:val="auto"/>
                <w:kern w:val="0"/>
                <w:sz w:val="18"/>
                <w:szCs w:val="18"/>
                <w:lang w:bidi="ar"/>
              </w:rPr>
              <w:t>cm</w:t>
            </w:r>
            <w:r>
              <w:rPr>
                <w:color w:val="auto"/>
                <w:kern w:val="0"/>
                <w:sz w:val="18"/>
                <w:szCs w:val="18"/>
                <w:lang w:bidi="ar"/>
              </w:rPr>
              <w:t>，侧面支撑：22</w:t>
            </w:r>
            <w:r>
              <w:rPr>
                <w:rFonts w:hint="eastAsia"/>
                <w:color w:val="auto"/>
                <w:kern w:val="0"/>
                <w:sz w:val="18"/>
                <w:szCs w:val="18"/>
                <w:lang w:bidi="ar"/>
              </w:rPr>
              <w:t>×</w:t>
            </w:r>
            <w:r>
              <w:rPr>
                <w:color w:val="auto"/>
                <w:kern w:val="0"/>
                <w:sz w:val="18"/>
                <w:szCs w:val="18"/>
                <w:lang w:bidi="ar"/>
              </w:rPr>
              <w:t>2</w:t>
            </w:r>
            <w:r>
              <w:rPr>
                <w:rFonts w:hint="eastAsia"/>
                <w:color w:val="auto"/>
                <w:kern w:val="0"/>
                <w:sz w:val="18"/>
                <w:szCs w:val="18"/>
                <w:lang w:bidi="ar"/>
              </w:rPr>
              <w:t>×</w:t>
            </w:r>
            <w:r>
              <w:rPr>
                <w:color w:val="auto"/>
                <w:kern w:val="0"/>
                <w:sz w:val="18"/>
                <w:szCs w:val="18"/>
                <w:lang w:bidi="ar"/>
              </w:rPr>
              <w:t>10</w:t>
            </w:r>
            <w:r>
              <w:rPr>
                <w:rFonts w:hint="eastAsia"/>
                <w:color w:val="auto"/>
                <w:kern w:val="0"/>
                <w:sz w:val="18"/>
                <w:szCs w:val="18"/>
                <w:lang w:bidi="ar"/>
              </w:rPr>
              <w:t>cm</w:t>
            </w:r>
            <w:r>
              <w:rPr>
                <w:color w:val="auto"/>
                <w:kern w:val="0"/>
                <w:sz w:val="18"/>
                <w:szCs w:val="18"/>
                <w:lang w:bidi="ar"/>
              </w:rPr>
              <w:t>，挡板：60</w:t>
            </w:r>
            <w:r>
              <w:rPr>
                <w:rFonts w:hint="eastAsia"/>
                <w:color w:val="auto"/>
                <w:kern w:val="0"/>
                <w:sz w:val="18"/>
                <w:szCs w:val="18"/>
                <w:lang w:bidi="ar"/>
              </w:rPr>
              <w:t>×</w:t>
            </w:r>
            <w:r>
              <w:rPr>
                <w:color w:val="auto"/>
                <w:kern w:val="0"/>
                <w:sz w:val="18"/>
                <w:szCs w:val="18"/>
                <w:lang w:bidi="ar"/>
              </w:rPr>
              <w:t>30</w:t>
            </w:r>
            <w:r>
              <w:rPr>
                <w:rFonts w:hint="eastAsia"/>
                <w:color w:val="auto"/>
                <w:kern w:val="0"/>
                <w:sz w:val="18"/>
                <w:szCs w:val="18"/>
                <w:lang w:bidi="ar"/>
              </w:rPr>
              <w:t>×</w:t>
            </w:r>
            <w:r>
              <w:rPr>
                <w:color w:val="auto"/>
                <w:kern w:val="0"/>
                <w:sz w:val="18"/>
                <w:szCs w:val="18"/>
                <w:lang w:bidi="ar"/>
              </w:rPr>
              <w:t>2</w:t>
            </w:r>
            <w:r>
              <w:rPr>
                <w:rFonts w:hint="eastAsia"/>
                <w:color w:val="auto"/>
                <w:kern w:val="0"/>
                <w:sz w:val="18"/>
                <w:szCs w:val="18"/>
                <w:lang w:bidi="ar"/>
              </w:rPr>
              <w:t>cm；</w:t>
            </w:r>
            <w:r>
              <w:rPr>
                <w:color w:val="auto"/>
                <w:kern w:val="0"/>
                <w:sz w:val="18"/>
                <w:szCs w:val="18"/>
                <w:lang w:bidi="ar"/>
              </w:rPr>
              <w:br w:type="textWrapping"/>
            </w:r>
            <w:r>
              <w:rPr>
                <w:rFonts w:hint="eastAsia"/>
                <w:b/>
                <w:bCs/>
                <w:color w:val="auto"/>
                <w:kern w:val="0"/>
                <w:sz w:val="18"/>
                <w:szCs w:val="18"/>
                <w:lang w:bidi="ar"/>
              </w:rPr>
              <w:t>（3）</w:t>
            </w:r>
            <w:r>
              <w:rPr>
                <w:b/>
                <w:bCs/>
                <w:color w:val="auto"/>
                <w:kern w:val="0"/>
                <w:sz w:val="18"/>
                <w:szCs w:val="18"/>
                <w:lang w:bidi="ar"/>
              </w:rPr>
              <w:t>五金螺丝：</w:t>
            </w:r>
            <w:r>
              <w:rPr>
                <w:color w:val="auto"/>
                <w:kern w:val="0"/>
                <w:sz w:val="18"/>
                <w:szCs w:val="18"/>
                <w:lang w:bidi="ar"/>
              </w:rPr>
              <w:t>不锈钢304#子母螺丝，自攻螺丝410#，牢固，不易松动脱落及变形和损坏</w:t>
            </w:r>
            <w:r>
              <w:rPr>
                <w:rFonts w:hint="eastAsia"/>
                <w:color w:val="auto"/>
                <w:kern w:val="0"/>
                <w:sz w:val="18"/>
                <w:szCs w:val="18"/>
                <w:lang w:bidi="ar"/>
              </w:rPr>
              <w:t>；</w:t>
            </w:r>
            <w:r>
              <w:rPr>
                <w:color w:val="auto"/>
                <w:kern w:val="0"/>
                <w:sz w:val="18"/>
                <w:szCs w:val="18"/>
                <w:lang w:bidi="ar"/>
              </w:rPr>
              <w:br w:type="textWrapping"/>
            </w:r>
            <w:r>
              <w:rPr>
                <w:rFonts w:hint="eastAsia"/>
                <w:color w:val="auto"/>
                <w:kern w:val="0"/>
                <w:sz w:val="18"/>
                <w:szCs w:val="18"/>
                <w:lang w:bidi="ar"/>
              </w:rPr>
              <w:t>（4）</w:t>
            </w:r>
            <w:r>
              <w:rPr>
                <w:color w:val="auto"/>
                <w:kern w:val="0"/>
                <w:sz w:val="18"/>
                <w:szCs w:val="18"/>
                <w:lang w:bidi="ar"/>
              </w:rPr>
              <w:t>产品外表和内表以及儿童手指可触及处无毛刺及尖锐的棱角，</w:t>
            </w:r>
            <w:r>
              <w:rPr>
                <w:rFonts w:hint="eastAsia"/>
                <w:color w:val="auto"/>
                <w:kern w:val="0"/>
                <w:sz w:val="18"/>
                <w:szCs w:val="18"/>
                <w:lang w:bidi="ar"/>
              </w:rPr>
              <w:t>户外环保漆油漆。</w:t>
            </w:r>
          </w:p>
        </w:tc>
        <w:tc>
          <w:tcPr>
            <w:tcW w:w="555" w:type="dxa"/>
            <w:tcBorders>
              <w:top w:val="single" w:color="auto" w:sz="4" w:space="0"/>
              <w:left w:val="nil"/>
              <w:bottom w:val="single" w:color="auto" w:sz="4" w:space="0"/>
              <w:right w:val="single" w:color="auto" w:sz="4" w:space="0"/>
            </w:tcBorders>
            <w:shd w:val="clear" w:color="auto" w:fill="auto"/>
            <w:vAlign w:val="center"/>
          </w:tcPr>
          <w:p w14:paraId="6E8B64D5">
            <w:pPr>
              <w:widowControl/>
              <w:snapToGrid w:val="0"/>
              <w:jc w:val="center"/>
              <w:textAlignment w:val="center"/>
              <w:rPr>
                <w:b/>
                <w:bCs/>
                <w:color w:val="auto"/>
                <w:kern w:val="0"/>
                <w:szCs w:val="21"/>
                <w:lang w:bidi="ar"/>
              </w:rPr>
            </w:pPr>
            <w:r>
              <w:rPr>
                <w:color w:val="auto"/>
                <w:kern w:val="0"/>
                <w:szCs w:val="21"/>
                <w:lang w:bidi="ar"/>
              </w:rPr>
              <w:t>1</w:t>
            </w:r>
          </w:p>
        </w:tc>
        <w:tc>
          <w:tcPr>
            <w:tcW w:w="481" w:type="dxa"/>
            <w:tcBorders>
              <w:top w:val="single" w:color="auto" w:sz="4" w:space="0"/>
              <w:left w:val="nil"/>
              <w:bottom w:val="single" w:color="auto" w:sz="4" w:space="0"/>
              <w:right w:val="single" w:color="auto" w:sz="4" w:space="0"/>
            </w:tcBorders>
            <w:shd w:val="clear" w:color="auto" w:fill="auto"/>
            <w:vAlign w:val="center"/>
          </w:tcPr>
          <w:p w14:paraId="7E1E594A">
            <w:pPr>
              <w:widowControl/>
              <w:snapToGrid w:val="0"/>
              <w:jc w:val="center"/>
              <w:textAlignment w:val="center"/>
              <w:rPr>
                <w:b/>
                <w:bCs/>
                <w:color w:val="auto"/>
                <w:kern w:val="0"/>
                <w:szCs w:val="21"/>
                <w:lang w:bidi="ar"/>
              </w:rPr>
            </w:pPr>
            <w:r>
              <w:rPr>
                <w:color w:val="auto"/>
                <w:kern w:val="0"/>
                <w:szCs w:val="21"/>
                <w:lang w:bidi="ar"/>
              </w:rPr>
              <w:t>个</w:t>
            </w:r>
          </w:p>
        </w:tc>
      </w:tr>
      <w:tr w14:paraId="2E16FCB4">
        <w:tblPrEx>
          <w:tblCellMar>
            <w:top w:w="0" w:type="dxa"/>
            <w:left w:w="108" w:type="dxa"/>
            <w:bottom w:w="0" w:type="dxa"/>
            <w:right w:w="108" w:type="dxa"/>
          </w:tblCellMar>
        </w:tblPrEx>
        <w:trPr>
          <w:trHeight w:val="600"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568D7CBC">
            <w:pPr>
              <w:widowControl/>
              <w:snapToGrid w:val="0"/>
              <w:jc w:val="center"/>
              <w:textAlignment w:val="center"/>
              <w:rPr>
                <w:color w:val="auto"/>
                <w:kern w:val="0"/>
                <w:szCs w:val="21"/>
              </w:rPr>
            </w:pPr>
            <w:r>
              <w:rPr>
                <w:color w:val="auto"/>
                <w:kern w:val="0"/>
                <w:szCs w:val="21"/>
                <w:lang w:bidi="ar"/>
              </w:rPr>
              <w:t>35</w:t>
            </w:r>
          </w:p>
        </w:tc>
        <w:tc>
          <w:tcPr>
            <w:tcW w:w="1065" w:type="dxa"/>
            <w:tcBorders>
              <w:top w:val="single" w:color="auto" w:sz="4" w:space="0"/>
              <w:left w:val="nil"/>
              <w:bottom w:val="single" w:color="auto" w:sz="4" w:space="0"/>
              <w:right w:val="single" w:color="auto" w:sz="4" w:space="0"/>
            </w:tcBorders>
            <w:shd w:val="clear" w:color="auto" w:fill="auto"/>
            <w:vAlign w:val="center"/>
          </w:tcPr>
          <w:p w14:paraId="6F03F7A4">
            <w:pPr>
              <w:widowControl/>
              <w:snapToGrid w:val="0"/>
              <w:jc w:val="center"/>
              <w:textAlignment w:val="center"/>
              <w:rPr>
                <w:color w:val="auto"/>
                <w:kern w:val="0"/>
                <w:szCs w:val="21"/>
              </w:rPr>
            </w:pPr>
            <w:r>
              <w:rPr>
                <w:color w:val="auto"/>
                <w:kern w:val="0"/>
                <w:szCs w:val="21"/>
                <w:lang w:bidi="ar"/>
              </w:rPr>
              <w:t>多位天平</w:t>
            </w:r>
          </w:p>
        </w:tc>
        <w:tc>
          <w:tcPr>
            <w:tcW w:w="2048" w:type="dxa"/>
            <w:tcBorders>
              <w:top w:val="single" w:color="auto" w:sz="4" w:space="0"/>
              <w:left w:val="nil"/>
              <w:bottom w:val="single" w:color="auto" w:sz="4" w:space="0"/>
              <w:right w:val="single" w:color="auto" w:sz="4" w:space="0"/>
            </w:tcBorders>
            <w:shd w:val="clear" w:color="auto" w:fill="auto"/>
            <w:vAlign w:val="center"/>
          </w:tcPr>
          <w:p w14:paraId="18620405">
            <w:pPr>
              <w:widowControl/>
              <w:snapToGrid w:val="0"/>
              <w:jc w:val="center"/>
              <w:textAlignment w:val="center"/>
              <w:rPr>
                <w:b/>
                <w:bCs/>
                <w:color w:val="auto"/>
                <w:kern w:val="0"/>
                <w:szCs w:val="21"/>
              </w:rPr>
            </w:pPr>
            <w:r>
              <w:rPr>
                <w:rFonts w:hint="eastAsia" w:ascii="宋体" w:hAnsi="宋体" w:cs="宋体"/>
                <w:color w:val="auto"/>
                <w:kern w:val="0"/>
                <w:sz w:val="22"/>
                <w:szCs w:val="22"/>
                <w:bdr w:val="single" w:color="000000" w:sz="4" w:space="0"/>
              </w:rPr>
              <w:drawing>
                <wp:anchor distT="0" distB="0" distL="114300" distR="114300" simplePos="0" relativeHeight="251691008" behindDoc="0" locked="0" layoutInCell="1" allowOverlap="1">
                  <wp:simplePos x="0" y="0"/>
                  <wp:positionH relativeFrom="column">
                    <wp:posOffset>167640</wp:posOffset>
                  </wp:positionH>
                  <wp:positionV relativeFrom="paragraph">
                    <wp:posOffset>-38100</wp:posOffset>
                  </wp:positionV>
                  <wp:extent cx="858520" cy="705485"/>
                  <wp:effectExtent l="0" t="0" r="17780" b="18415"/>
                  <wp:wrapNone/>
                  <wp:docPr id="561" name="图片_44"/>
                  <wp:cNvGraphicFramePr/>
                  <a:graphic xmlns:a="http://schemas.openxmlformats.org/drawingml/2006/main">
                    <a:graphicData uri="http://schemas.openxmlformats.org/drawingml/2006/picture">
                      <pic:pic xmlns:pic="http://schemas.openxmlformats.org/drawingml/2006/picture">
                        <pic:nvPicPr>
                          <pic:cNvPr id="561" name="图片_44"/>
                          <pic:cNvPicPr/>
                        </pic:nvPicPr>
                        <pic:blipFill>
                          <a:blip r:embed="rId46"/>
                          <a:stretch>
                            <a:fillRect/>
                          </a:stretch>
                        </pic:blipFill>
                        <pic:spPr>
                          <a:xfrm>
                            <a:off x="0" y="0"/>
                            <a:ext cx="858520" cy="705485"/>
                          </a:xfrm>
                          <a:prstGeom prst="rect">
                            <a:avLst/>
                          </a:prstGeom>
                          <a:noFill/>
                          <a:ln>
                            <a:noFill/>
                          </a:ln>
                        </pic:spPr>
                      </pic:pic>
                    </a:graphicData>
                  </a:graphic>
                </wp:anchor>
              </w:drawing>
            </w:r>
          </w:p>
        </w:tc>
        <w:tc>
          <w:tcPr>
            <w:tcW w:w="5126" w:type="dxa"/>
            <w:tcBorders>
              <w:top w:val="single" w:color="auto" w:sz="4" w:space="0"/>
              <w:left w:val="nil"/>
              <w:bottom w:val="single" w:color="auto" w:sz="4" w:space="0"/>
              <w:right w:val="single" w:color="auto" w:sz="4" w:space="0"/>
            </w:tcBorders>
            <w:shd w:val="clear" w:color="auto" w:fill="auto"/>
            <w:vAlign w:val="center"/>
          </w:tcPr>
          <w:p w14:paraId="0357A668">
            <w:pPr>
              <w:widowControl/>
              <w:snapToGrid w:val="0"/>
              <w:jc w:val="left"/>
              <w:textAlignment w:val="center"/>
              <w:rPr>
                <w:b/>
                <w:bCs/>
                <w:color w:val="auto"/>
                <w:kern w:val="0"/>
                <w:sz w:val="18"/>
                <w:szCs w:val="18"/>
                <w:lang w:bidi="ar"/>
              </w:rPr>
            </w:pPr>
            <w:r>
              <w:rPr>
                <w:b/>
                <w:bCs/>
                <w:color w:val="auto"/>
                <w:kern w:val="0"/>
                <w:sz w:val="18"/>
                <w:szCs w:val="18"/>
                <w:lang w:bidi="ar"/>
              </w:rPr>
              <w:t>规格100</w:t>
            </w:r>
            <w:r>
              <w:rPr>
                <w:rFonts w:hint="eastAsia"/>
                <w:b/>
                <w:bCs/>
                <w:color w:val="auto"/>
                <w:kern w:val="0"/>
                <w:sz w:val="18"/>
                <w:szCs w:val="18"/>
                <w:lang w:bidi="ar"/>
              </w:rPr>
              <w:t>×</w:t>
            </w:r>
            <w:r>
              <w:rPr>
                <w:b/>
                <w:bCs/>
                <w:color w:val="auto"/>
                <w:kern w:val="0"/>
                <w:sz w:val="18"/>
                <w:szCs w:val="18"/>
                <w:lang w:bidi="ar"/>
              </w:rPr>
              <w:t>45</w:t>
            </w:r>
            <w:r>
              <w:rPr>
                <w:rFonts w:hint="eastAsia"/>
                <w:b/>
                <w:bCs/>
                <w:color w:val="auto"/>
                <w:kern w:val="0"/>
                <w:sz w:val="18"/>
                <w:szCs w:val="18"/>
                <w:lang w:bidi="ar"/>
              </w:rPr>
              <w:t>×</w:t>
            </w:r>
            <w:r>
              <w:rPr>
                <w:b/>
                <w:bCs/>
                <w:color w:val="auto"/>
                <w:kern w:val="0"/>
                <w:sz w:val="18"/>
                <w:szCs w:val="18"/>
                <w:lang w:bidi="ar"/>
              </w:rPr>
              <w:t>70</w:t>
            </w:r>
            <w:r>
              <w:rPr>
                <w:rFonts w:hint="eastAsia"/>
                <w:b/>
                <w:bCs/>
                <w:color w:val="auto"/>
                <w:kern w:val="0"/>
                <w:sz w:val="18"/>
                <w:szCs w:val="18"/>
                <w:lang w:bidi="ar"/>
              </w:rPr>
              <w:t>cm</w:t>
            </w:r>
          </w:p>
          <w:p w14:paraId="00812031">
            <w:pPr>
              <w:widowControl/>
              <w:snapToGrid w:val="0"/>
              <w:jc w:val="left"/>
              <w:textAlignment w:val="center"/>
              <w:rPr>
                <w:b/>
                <w:bCs/>
                <w:color w:val="auto"/>
                <w:kern w:val="0"/>
                <w:sz w:val="18"/>
                <w:szCs w:val="18"/>
              </w:rPr>
            </w:pPr>
            <w:r>
              <w:rPr>
                <w:rFonts w:hint="eastAsia"/>
                <w:b/>
                <w:bCs/>
                <w:color w:val="auto"/>
                <w:kern w:val="0"/>
                <w:sz w:val="18"/>
                <w:szCs w:val="18"/>
                <w:lang w:bidi="ar"/>
              </w:rPr>
              <w:t>（1）</w:t>
            </w:r>
            <w:r>
              <w:rPr>
                <w:b/>
                <w:bCs/>
                <w:color w:val="auto"/>
                <w:kern w:val="0"/>
                <w:sz w:val="18"/>
                <w:szCs w:val="18"/>
                <w:lang w:bidi="ar"/>
              </w:rPr>
              <w:t>主体</w:t>
            </w:r>
            <w:r>
              <w:rPr>
                <w:rFonts w:hint="eastAsia"/>
                <w:b/>
                <w:bCs/>
                <w:color w:val="auto"/>
                <w:kern w:val="0"/>
                <w:sz w:val="18"/>
                <w:szCs w:val="18"/>
                <w:lang w:bidi="ar"/>
              </w:rPr>
              <w:t>：</w:t>
            </w:r>
            <w:r>
              <w:rPr>
                <w:rFonts w:hint="eastAsia"/>
                <w:color w:val="auto"/>
                <w:kern w:val="0"/>
                <w:sz w:val="18"/>
                <w:szCs w:val="18"/>
                <w:lang w:bidi="ar"/>
              </w:rPr>
              <w:t>芬兰木材质</w:t>
            </w:r>
            <w:r>
              <w:rPr>
                <w:color w:val="auto"/>
                <w:kern w:val="0"/>
                <w:sz w:val="18"/>
                <w:szCs w:val="18"/>
                <w:lang w:bidi="ar"/>
              </w:rPr>
              <w:t>，板材厚度2</w:t>
            </w:r>
            <w:r>
              <w:rPr>
                <w:rFonts w:hint="eastAsia"/>
                <w:color w:val="auto"/>
                <w:kern w:val="0"/>
                <w:sz w:val="18"/>
                <w:szCs w:val="18"/>
                <w:lang w:bidi="ar"/>
              </w:rPr>
              <w:t>cm，进行压、刨、铣、冲、防腐、防蛀等表面处理，原子灰三次刮灰抹平</w:t>
            </w:r>
            <w:r>
              <w:rPr>
                <w:color w:val="auto"/>
                <w:kern w:val="0"/>
                <w:sz w:val="18"/>
                <w:szCs w:val="18"/>
                <w:lang w:bidi="ar"/>
              </w:rPr>
              <w:t>，并打磨光滑，表面喷涂三次聚氨脂清漆</w:t>
            </w:r>
            <w:r>
              <w:rPr>
                <w:rFonts w:hint="eastAsia"/>
                <w:color w:val="auto"/>
                <w:kern w:val="0"/>
                <w:sz w:val="18"/>
                <w:szCs w:val="18"/>
                <w:lang w:bidi="ar"/>
              </w:rPr>
              <w:t>；</w:t>
            </w:r>
            <w:r>
              <w:rPr>
                <w:color w:val="auto"/>
                <w:kern w:val="0"/>
                <w:sz w:val="18"/>
                <w:szCs w:val="18"/>
                <w:lang w:bidi="ar"/>
              </w:rPr>
              <w:br w:type="textWrapping"/>
            </w:r>
            <w:r>
              <w:rPr>
                <w:rFonts w:hint="eastAsia"/>
                <w:b/>
                <w:bCs/>
                <w:color w:val="auto"/>
                <w:kern w:val="0"/>
                <w:sz w:val="18"/>
                <w:szCs w:val="18"/>
                <w:lang w:bidi="ar"/>
              </w:rPr>
              <w:t>（2）</w:t>
            </w:r>
            <w:r>
              <w:rPr>
                <w:b/>
                <w:bCs/>
                <w:color w:val="auto"/>
                <w:kern w:val="0"/>
                <w:sz w:val="18"/>
                <w:szCs w:val="18"/>
                <w:lang w:bidi="ar"/>
              </w:rPr>
              <w:t>五金螺丝：</w:t>
            </w:r>
            <w:r>
              <w:rPr>
                <w:color w:val="auto"/>
                <w:kern w:val="0"/>
                <w:sz w:val="18"/>
                <w:szCs w:val="18"/>
                <w:lang w:bidi="ar"/>
              </w:rPr>
              <w:t>不锈钢304#子母螺丝，自攻螺丝410#，牢固，不易松动脱落及变形和损坏</w:t>
            </w:r>
            <w:r>
              <w:rPr>
                <w:rFonts w:hint="eastAsia"/>
                <w:color w:val="auto"/>
                <w:kern w:val="0"/>
                <w:sz w:val="18"/>
                <w:szCs w:val="18"/>
                <w:lang w:bidi="ar"/>
              </w:rPr>
              <w:t>；</w:t>
            </w:r>
            <w:r>
              <w:rPr>
                <w:color w:val="auto"/>
                <w:kern w:val="0"/>
                <w:sz w:val="18"/>
                <w:szCs w:val="18"/>
                <w:lang w:bidi="ar"/>
              </w:rPr>
              <w:br w:type="textWrapping"/>
            </w:r>
            <w:r>
              <w:rPr>
                <w:rFonts w:hint="eastAsia"/>
                <w:color w:val="auto"/>
                <w:kern w:val="0"/>
                <w:sz w:val="18"/>
                <w:szCs w:val="18"/>
                <w:lang w:bidi="ar"/>
              </w:rPr>
              <w:t>（3）</w:t>
            </w:r>
            <w:r>
              <w:rPr>
                <w:color w:val="auto"/>
                <w:kern w:val="0"/>
                <w:sz w:val="18"/>
                <w:szCs w:val="18"/>
                <w:lang w:bidi="ar"/>
              </w:rPr>
              <w:t>产品外表和内表以及儿童手指可触及处无毛刺及尖锐的棱角，</w:t>
            </w:r>
            <w:r>
              <w:rPr>
                <w:rFonts w:hint="eastAsia"/>
                <w:color w:val="auto"/>
                <w:kern w:val="0"/>
                <w:sz w:val="18"/>
                <w:szCs w:val="18"/>
                <w:lang w:bidi="ar"/>
              </w:rPr>
              <w:t>户外哑光漆油漆。</w:t>
            </w:r>
          </w:p>
        </w:tc>
        <w:tc>
          <w:tcPr>
            <w:tcW w:w="555" w:type="dxa"/>
            <w:tcBorders>
              <w:top w:val="single" w:color="auto" w:sz="4" w:space="0"/>
              <w:left w:val="nil"/>
              <w:bottom w:val="single" w:color="auto" w:sz="4" w:space="0"/>
              <w:right w:val="single" w:color="auto" w:sz="4" w:space="0"/>
            </w:tcBorders>
            <w:shd w:val="clear" w:color="auto" w:fill="auto"/>
            <w:vAlign w:val="center"/>
          </w:tcPr>
          <w:p w14:paraId="1B6685AE">
            <w:pPr>
              <w:widowControl/>
              <w:snapToGrid w:val="0"/>
              <w:jc w:val="center"/>
              <w:textAlignment w:val="center"/>
              <w:rPr>
                <w:b/>
                <w:bCs/>
                <w:color w:val="auto"/>
                <w:kern w:val="0"/>
                <w:szCs w:val="21"/>
                <w:lang w:bidi="ar"/>
              </w:rPr>
            </w:pPr>
            <w:r>
              <w:rPr>
                <w:color w:val="auto"/>
                <w:kern w:val="0"/>
                <w:szCs w:val="21"/>
                <w:lang w:bidi="ar"/>
              </w:rPr>
              <w:t>1</w:t>
            </w:r>
          </w:p>
        </w:tc>
        <w:tc>
          <w:tcPr>
            <w:tcW w:w="481" w:type="dxa"/>
            <w:tcBorders>
              <w:top w:val="single" w:color="auto" w:sz="4" w:space="0"/>
              <w:left w:val="nil"/>
              <w:bottom w:val="single" w:color="auto" w:sz="4" w:space="0"/>
              <w:right w:val="single" w:color="auto" w:sz="4" w:space="0"/>
            </w:tcBorders>
            <w:shd w:val="clear" w:color="auto" w:fill="auto"/>
            <w:vAlign w:val="center"/>
          </w:tcPr>
          <w:p w14:paraId="7FDBD31C">
            <w:pPr>
              <w:widowControl/>
              <w:snapToGrid w:val="0"/>
              <w:jc w:val="center"/>
              <w:textAlignment w:val="center"/>
              <w:rPr>
                <w:b/>
                <w:bCs/>
                <w:color w:val="auto"/>
                <w:kern w:val="0"/>
                <w:szCs w:val="21"/>
                <w:lang w:bidi="ar"/>
              </w:rPr>
            </w:pPr>
            <w:r>
              <w:rPr>
                <w:color w:val="auto"/>
                <w:kern w:val="0"/>
                <w:szCs w:val="21"/>
                <w:lang w:bidi="ar"/>
              </w:rPr>
              <w:t>个</w:t>
            </w:r>
          </w:p>
        </w:tc>
      </w:tr>
      <w:tr w14:paraId="24A74A2A">
        <w:tblPrEx>
          <w:tblCellMar>
            <w:top w:w="0" w:type="dxa"/>
            <w:left w:w="108" w:type="dxa"/>
            <w:bottom w:w="0" w:type="dxa"/>
            <w:right w:w="108" w:type="dxa"/>
          </w:tblCellMar>
        </w:tblPrEx>
        <w:trPr>
          <w:trHeight w:val="600"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080AA526">
            <w:pPr>
              <w:widowControl/>
              <w:snapToGrid w:val="0"/>
              <w:jc w:val="center"/>
              <w:textAlignment w:val="center"/>
              <w:rPr>
                <w:color w:val="auto"/>
                <w:kern w:val="0"/>
                <w:szCs w:val="21"/>
              </w:rPr>
            </w:pPr>
            <w:r>
              <w:rPr>
                <w:color w:val="auto"/>
                <w:kern w:val="0"/>
                <w:szCs w:val="21"/>
                <w:lang w:bidi="ar"/>
              </w:rPr>
              <w:t>36</w:t>
            </w:r>
          </w:p>
        </w:tc>
        <w:tc>
          <w:tcPr>
            <w:tcW w:w="1065" w:type="dxa"/>
            <w:tcBorders>
              <w:top w:val="single" w:color="auto" w:sz="4" w:space="0"/>
              <w:left w:val="nil"/>
              <w:bottom w:val="single" w:color="auto" w:sz="4" w:space="0"/>
              <w:right w:val="single" w:color="auto" w:sz="4" w:space="0"/>
            </w:tcBorders>
            <w:shd w:val="clear" w:color="auto" w:fill="auto"/>
            <w:vAlign w:val="center"/>
          </w:tcPr>
          <w:p w14:paraId="6441EB16">
            <w:pPr>
              <w:widowControl/>
              <w:snapToGrid w:val="0"/>
              <w:jc w:val="center"/>
              <w:textAlignment w:val="center"/>
              <w:rPr>
                <w:color w:val="auto"/>
                <w:kern w:val="0"/>
                <w:szCs w:val="21"/>
              </w:rPr>
            </w:pPr>
            <w:r>
              <w:rPr>
                <w:color w:val="auto"/>
                <w:kern w:val="0"/>
                <w:szCs w:val="21"/>
                <w:lang w:bidi="ar"/>
              </w:rPr>
              <w:t>三角储物柜</w:t>
            </w:r>
          </w:p>
        </w:tc>
        <w:tc>
          <w:tcPr>
            <w:tcW w:w="2048" w:type="dxa"/>
            <w:tcBorders>
              <w:top w:val="single" w:color="auto" w:sz="4" w:space="0"/>
              <w:left w:val="nil"/>
              <w:bottom w:val="single" w:color="auto" w:sz="4" w:space="0"/>
              <w:right w:val="single" w:color="auto" w:sz="4" w:space="0"/>
            </w:tcBorders>
            <w:shd w:val="clear" w:color="auto" w:fill="auto"/>
            <w:vAlign w:val="center"/>
          </w:tcPr>
          <w:p w14:paraId="6B0E47CA">
            <w:pPr>
              <w:widowControl/>
              <w:snapToGrid w:val="0"/>
              <w:jc w:val="center"/>
              <w:textAlignment w:val="center"/>
              <w:rPr>
                <w:b/>
                <w:bCs/>
                <w:color w:val="auto"/>
                <w:kern w:val="0"/>
                <w:szCs w:val="21"/>
              </w:rPr>
            </w:pPr>
            <w:r>
              <w:rPr>
                <w:rFonts w:hint="eastAsia" w:ascii="宋体" w:hAnsi="宋体" w:cs="宋体"/>
                <w:color w:val="auto"/>
                <w:kern w:val="0"/>
                <w:sz w:val="24"/>
                <w:bdr w:val="single" w:color="000000" w:sz="4" w:space="0"/>
              </w:rPr>
              <w:drawing>
                <wp:anchor distT="0" distB="0" distL="114300" distR="114300" simplePos="0" relativeHeight="251692032" behindDoc="0" locked="0" layoutInCell="1" allowOverlap="1">
                  <wp:simplePos x="0" y="0"/>
                  <wp:positionH relativeFrom="column">
                    <wp:posOffset>47625</wp:posOffset>
                  </wp:positionH>
                  <wp:positionV relativeFrom="paragraph">
                    <wp:posOffset>51435</wp:posOffset>
                  </wp:positionV>
                  <wp:extent cx="1132205" cy="820420"/>
                  <wp:effectExtent l="0" t="0" r="10795" b="17780"/>
                  <wp:wrapNone/>
                  <wp:docPr id="562" name="图片_10_SpCnt_1"/>
                  <wp:cNvGraphicFramePr/>
                  <a:graphic xmlns:a="http://schemas.openxmlformats.org/drawingml/2006/main">
                    <a:graphicData uri="http://schemas.openxmlformats.org/drawingml/2006/picture">
                      <pic:pic xmlns:pic="http://schemas.openxmlformats.org/drawingml/2006/picture">
                        <pic:nvPicPr>
                          <pic:cNvPr id="562" name="图片_10_SpCnt_1"/>
                          <pic:cNvPicPr/>
                        </pic:nvPicPr>
                        <pic:blipFill>
                          <a:blip r:embed="rId47"/>
                          <a:stretch>
                            <a:fillRect/>
                          </a:stretch>
                        </pic:blipFill>
                        <pic:spPr>
                          <a:xfrm>
                            <a:off x="0" y="0"/>
                            <a:ext cx="1132205" cy="820420"/>
                          </a:xfrm>
                          <a:prstGeom prst="rect">
                            <a:avLst/>
                          </a:prstGeom>
                          <a:noFill/>
                          <a:ln>
                            <a:noFill/>
                          </a:ln>
                        </pic:spPr>
                      </pic:pic>
                    </a:graphicData>
                  </a:graphic>
                </wp:anchor>
              </w:drawing>
            </w:r>
          </w:p>
        </w:tc>
        <w:tc>
          <w:tcPr>
            <w:tcW w:w="5126" w:type="dxa"/>
            <w:tcBorders>
              <w:top w:val="single" w:color="auto" w:sz="4" w:space="0"/>
              <w:left w:val="nil"/>
              <w:bottom w:val="single" w:color="auto" w:sz="4" w:space="0"/>
              <w:right w:val="single" w:color="auto" w:sz="4" w:space="0"/>
            </w:tcBorders>
            <w:shd w:val="clear" w:color="auto" w:fill="auto"/>
            <w:vAlign w:val="center"/>
          </w:tcPr>
          <w:p w14:paraId="6C333D0F">
            <w:pPr>
              <w:widowControl/>
              <w:snapToGrid w:val="0"/>
              <w:jc w:val="left"/>
              <w:textAlignment w:val="center"/>
              <w:rPr>
                <w:color w:val="auto"/>
                <w:kern w:val="0"/>
                <w:sz w:val="18"/>
                <w:szCs w:val="18"/>
                <w:lang w:bidi="ar"/>
              </w:rPr>
            </w:pPr>
            <w:r>
              <w:rPr>
                <w:b/>
                <w:bCs/>
                <w:color w:val="auto"/>
                <w:kern w:val="0"/>
                <w:sz w:val="18"/>
                <w:szCs w:val="18"/>
                <w:lang w:bidi="ar"/>
              </w:rPr>
              <w:t>规格：500</w:t>
            </w:r>
            <w:r>
              <w:rPr>
                <w:rFonts w:hint="eastAsia"/>
                <w:b/>
                <w:bCs/>
                <w:color w:val="auto"/>
                <w:kern w:val="0"/>
                <w:sz w:val="18"/>
                <w:szCs w:val="18"/>
                <w:lang w:bidi="ar"/>
              </w:rPr>
              <w:t>×</w:t>
            </w:r>
            <w:r>
              <w:rPr>
                <w:b/>
                <w:bCs/>
                <w:color w:val="auto"/>
                <w:kern w:val="0"/>
                <w:sz w:val="18"/>
                <w:szCs w:val="18"/>
                <w:lang w:bidi="ar"/>
              </w:rPr>
              <w:t>76</w:t>
            </w:r>
            <w:r>
              <w:rPr>
                <w:rFonts w:hint="eastAsia"/>
                <w:b/>
                <w:bCs/>
                <w:color w:val="auto"/>
                <w:kern w:val="0"/>
                <w:sz w:val="18"/>
                <w:szCs w:val="18"/>
                <w:lang w:bidi="ar"/>
              </w:rPr>
              <w:t>×</w:t>
            </w:r>
            <w:r>
              <w:rPr>
                <w:b/>
                <w:bCs/>
                <w:color w:val="auto"/>
                <w:kern w:val="0"/>
                <w:sz w:val="18"/>
                <w:szCs w:val="18"/>
                <w:lang w:bidi="ar"/>
              </w:rPr>
              <w:t>220</w:t>
            </w:r>
            <w:r>
              <w:rPr>
                <w:rFonts w:hint="eastAsia"/>
                <w:b/>
                <w:bCs/>
                <w:color w:val="auto"/>
                <w:kern w:val="0"/>
                <w:sz w:val="18"/>
                <w:szCs w:val="18"/>
                <w:lang w:bidi="ar"/>
              </w:rPr>
              <w:t>cm</w:t>
            </w:r>
            <w:r>
              <w:rPr>
                <w:color w:val="auto"/>
                <w:kern w:val="0"/>
                <w:sz w:val="18"/>
                <w:szCs w:val="18"/>
                <w:lang w:bidi="ar"/>
              </w:rPr>
              <w:br w:type="textWrapping"/>
            </w:r>
            <w:r>
              <w:rPr>
                <w:rFonts w:hint="eastAsia"/>
                <w:b/>
                <w:bCs/>
                <w:color w:val="auto"/>
                <w:kern w:val="0"/>
                <w:sz w:val="18"/>
                <w:szCs w:val="18"/>
                <w:lang w:bidi="ar"/>
              </w:rPr>
              <w:t>（1）</w:t>
            </w:r>
            <w:r>
              <w:rPr>
                <w:b/>
                <w:bCs/>
                <w:color w:val="auto"/>
                <w:kern w:val="0"/>
                <w:sz w:val="18"/>
                <w:szCs w:val="18"/>
                <w:lang w:bidi="ar"/>
              </w:rPr>
              <w:t>材质：</w:t>
            </w:r>
            <w:r>
              <w:rPr>
                <w:color w:val="auto"/>
                <w:kern w:val="0"/>
                <w:sz w:val="18"/>
                <w:szCs w:val="18"/>
                <w:lang w:bidi="ar"/>
              </w:rPr>
              <w:t>镀锌钢管+铝塑板</w:t>
            </w:r>
            <w:r>
              <w:rPr>
                <w:color w:val="auto"/>
                <w:kern w:val="0"/>
                <w:sz w:val="18"/>
                <w:szCs w:val="18"/>
                <w:lang w:bidi="ar"/>
              </w:rPr>
              <w:br w:type="textWrapping"/>
            </w:r>
            <w:r>
              <w:rPr>
                <w:rFonts w:hint="eastAsia"/>
                <w:b/>
                <w:bCs/>
                <w:color w:val="auto"/>
                <w:kern w:val="0"/>
                <w:sz w:val="18"/>
                <w:szCs w:val="18"/>
                <w:lang w:bidi="ar"/>
              </w:rPr>
              <w:t>（2）</w:t>
            </w:r>
            <w:r>
              <w:rPr>
                <w:b/>
                <w:bCs/>
                <w:color w:val="auto"/>
                <w:kern w:val="0"/>
                <w:sz w:val="18"/>
                <w:szCs w:val="18"/>
                <w:lang w:bidi="ar"/>
              </w:rPr>
              <w:t>柜体</w:t>
            </w:r>
            <w:r>
              <w:rPr>
                <w:rFonts w:hint="eastAsia"/>
                <w:b/>
                <w:bCs/>
                <w:color w:val="auto"/>
                <w:kern w:val="0"/>
                <w:sz w:val="18"/>
                <w:szCs w:val="18"/>
                <w:lang w:bidi="ar"/>
              </w:rPr>
              <w:t>：</w:t>
            </w:r>
            <w:r>
              <w:rPr>
                <w:color w:val="auto"/>
                <w:kern w:val="0"/>
                <w:sz w:val="18"/>
                <w:szCs w:val="18"/>
                <w:lang w:bidi="ar"/>
              </w:rPr>
              <w:t>铝塑板</w:t>
            </w:r>
            <w:r>
              <w:rPr>
                <w:rFonts w:hint="eastAsia"/>
                <w:color w:val="auto"/>
                <w:kern w:val="0"/>
                <w:sz w:val="18"/>
                <w:szCs w:val="18"/>
                <w:lang w:bidi="ar"/>
              </w:rPr>
              <w:t>，</w:t>
            </w:r>
            <w:r>
              <w:rPr>
                <w:color w:val="auto"/>
                <w:kern w:val="0"/>
                <w:sz w:val="18"/>
                <w:szCs w:val="18"/>
                <w:lang w:bidi="ar"/>
              </w:rPr>
              <w:t>厚度4</w:t>
            </w:r>
            <w:r>
              <w:rPr>
                <w:rFonts w:hint="eastAsia"/>
                <w:color w:val="auto"/>
                <w:kern w:val="0"/>
                <w:sz w:val="18"/>
                <w:szCs w:val="18"/>
                <w:lang w:bidi="ar"/>
              </w:rPr>
              <w:t>mm</w:t>
            </w:r>
            <w:r>
              <w:rPr>
                <w:color w:val="auto"/>
                <w:kern w:val="0"/>
                <w:sz w:val="18"/>
                <w:szCs w:val="18"/>
                <w:lang w:bidi="ar"/>
              </w:rPr>
              <w:t>，双面木纹，铝合金压条</w:t>
            </w:r>
            <w:r>
              <w:rPr>
                <w:rFonts w:hint="eastAsia"/>
                <w:color w:val="auto"/>
                <w:kern w:val="0"/>
                <w:sz w:val="18"/>
                <w:szCs w:val="18"/>
                <w:lang w:bidi="ar"/>
              </w:rPr>
              <w:t>，</w:t>
            </w:r>
            <w:r>
              <w:rPr>
                <w:color w:val="auto"/>
                <w:kern w:val="0"/>
                <w:sz w:val="18"/>
                <w:szCs w:val="18"/>
                <w:lang w:bidi="ar"/>
              </w:rPr>
              <w:t>塑木座面</w:t>
            </w:r>
            <w:r>
              <w:rPr>
                <w:rFonts w:hint="eastAsia"/>
                <w:color w:val="auto"/>
                <w:kern w:val="0"/>
                <w:sz w:val="18"/>
                <w:szCs w:val="18"/>
                <w:lang w:bidi="ar"/>
              </w:rPr>
              <w:t>；</w:t>
            </w:r>
            <w:r>
              <w:rPr>
                <w:color w:val="auto"/>
                <w:kern w:val="0"/>
                <w:sz w:val="18"/>
                <w:szCs w:val="18"/>
                <w:lang w:bidi="ar"/>
              </w:rPr>
              <w:br w:type="textWrapping"/>
            </w:r>
            <w:r>
              <w:rPr>
                <w:rFonts w:hint="eastAsia"/>
                <w:b/>
                <w:bCs/>
                <w:color w:val="auto"/>
                <w:kern w:val="0"/>
                <w:sz w:val="18"/>
                <w:szCs w:val="18"/>
                <w:lang w:bidi="ar"/>
              </w:rPr>
              <w:t>（3）</w:t>
            </w:r>
            <w:r>
              <w:rPr>
                <w:b/>
                <w:bCs/>
                <w:color w:val="auto"/>
                <w:kern w:val="0"/>
                <w:sz w:val="18"/>
                <w:szCs w:val="18"/>
                <w:lang w:bidi="ar"/>
              </w:rPr>
              <w:t>铁件立柱：</w:t>
            </w:r>
            <w:r>
              <w:rPr>
                <w:color w:val="auto"/>
                <w:kern w:val="0"/>
                <w:sz w:val="18"/>
                <w:szCs w:val="18"/>
                <w:lang w:bidi="ar"/>
              </w:rPr>
              <w:t>4</w:t>
            </w:r>
            <w:r>
              <w:rPr>
                <w:rFonts w:hint="eastAsia"/>
                <w:color w:val="auto"/>
                <w:kern w:val="0"/>
                <w:sz w:val="18"/>
                <w:szCs w:val="18"/>
                <w:lang w:bidi="ar"/>
              </w:rPr>
              <w:t>×</w:t>
            </w:r>
            <w:r>
              <w:rPr>
                <w:color w:val="auto"/>
                <w:kern w:val="0"/>
                <w:sz w:val="18"/>
                <w:szCs w:val="18"/>
                <w:lang w:bidi="ar"/>
              </w:rPr>
              <w:t>4</w:t>
            </w:r>
            <w:r>
              <w:rPr>
                <w:rFonts w:hint="eastAsia"/>
                <w:color w:val="auto"/>
                <w:kern w:val="0"/>
                <w:sz w:val="18"/>
                <w:szCs w:val="18"/>
                <w:lang w:bidi="ar"/>
              </w:rPr>
              <w:t>cm</w:t>
            </w:r>
            <w:r>
              <w:rPr>
                <w:color w:val="auto"/>
                <w:kern w:val="0"/>
                <w:sz w:val="18"/>
                <w:szCs w:val="18"/>
                <w:lang w:bidi="ar"/>
              </w:rPr>
              <w:t>镀锌钢管，前立柱扇形工艺，厚度2</w:t>
            </w:r>
            <w:r>
              <w:rPr>
                <w:rFonts w:hint="eastAsia"/>
                <w:color w:val="auto"/>
                <w:kern w:val="0"/>
                <w:sz w:val="18"/>
                <w:szCs w:val="18"/>
                <w:lang w:bidi="ar"/>
              </w:rPr>
              <w:t>mm</w:t>
            </w:r>
            <w:r>
              <w:rPr>
                <w:color w:val="auto"/>
                <w:kern w:val="0"/>
                <w:sz w:val="18"/>
                <w:szCs w:val="18"/>
                <w:lang w:bidi="ar"/>
              </w:rPr>
              <w:t>，辅助材料：2</w:t>
            </w:r>
            <w:r>
              <w:rPr>
                <w:rFonts w:hint="eastAsia"/>
                <w:color w:val="auto"/>
                <w:kern w:val="0"/>
                <w:sz w:val="18"/>
                <w:szCs w:val="18"/>
                <w:lang w:bidi="ar"/>
              </w:rPr>
              <w:t>×</w:t>
            </w:r>
            <w:r>
              <w:rPr>
                <w:color w:val="auto"/>
                <w:kern w:val="0"/>
                <w:sz w:val="18"/>
                <w:szCs w:val="18"/>
                <w:lang w:bidi="ar"/>
              </w:rPr>
              <w:t>4</w:t>
            </w:r>
            <w:r>
              <w:rPr>
                <w:rFonts w:hint="eastAsia"/>
                <w:color w:val="auto"/>
                <w:kern w:val="0"/>
                <w:sz w:val="18"/>
                <w:szCs w:val="18"/>
                <w:lang w:bidi="ar"/>
              </w:rPr>
              <w:t>cm</w:t>
            </w:r>
            <w:r>
              <w:rPr>
                <w:color w:val="auto"/>
                <w:kern w:val="0"/>
                <w:sz w:val="18"/>
                <w:szCs w:val="18"/>
                <w:lang w:bidi="ar"/>
              </w:rPr>
              <w:t>、3</w:t>
            </w:r>
            <w:r>
              <w:rPr>
                <w:rFonts w:hint="eastAsia"/>
                <w:color w:val="auto"/>
                <w:kern w:val="0"/>
                <w:sz w:val="18"/>
                <w:szCs w:val="18"/>
                <w:lang w:bidi="ar"/>
              </w:rPr>
              <w:t>×</w:t>
            </w:r>
            <w:r>
              <w:rPr>
                <w:color w:val="auto"/>
                <w:kern w:val="0"/>
                <w:sz w:val="18"/>
                <w:szCs w:val="18"/>
                <w:lang w:bidi="ar"/>
              </w:rPr>
              <w:t>5</w:t>
            </w:r>
            <w:r>
              <w:rPr>
                <w:rFonts w:hint="eastAsia"/>
                <w:color w:val="auto"/>
                <w:kern w:val="0"/>
                <w:sz w:val="18"/>
                <w:szCs w:val="18"/>
                <w:lang w:bidi="ar"/>
              </w:rPr>
              <w:t>cm</w:t>
            </w:r>
            <w:r>
              <w:rPr>
                <w:color w:val="auto"/>
                <w:kern w:val="0"/>
                <w:sz w:val="18"/>
                <w:szCs w:val="18"/>
                <w:lang w:bidi="ar"/>
              </w:rPr>
              <w:t>、2</w:t>
            </w:r>
            <w:r>
              <w:rPr>
                <w:rFonts w:hint="eastAsia"/>
                <w:color w:val="auto"/>
                <w:kern w:val="0"/>
                <w:sz w:val="18"/>
                <w:szCs w:val="18"/>
                <w:lang w:bidi="ar"/>
              </w:rPr>
              <w:t>×</w:t>
            </w:r>
            <w:r>
              <w:rPr>
                <w:color w:val="auto"/>
                <w:kern w:val="0"/>
                <w:sz w:val="18"/>
                <w:szCs w:val="18"/>
                <w:lang w:bidi="ar"/>
              </w:rPr>
              <w:t>2</w:t>
            </w:r>
            <w:r>
              <w:rPr>
                <w:rFonts w:hint="eastAsia"/>
                <w:color w:val="auto"/>
                <w:kern w:val="0"/>
                <w:sz w:val="18"/>
                <w:szCs w:val="18"/>
                <w:lang w:bidi="ar"/>
              </w:rPr>
              <w:t>cm</w:t>
            </w:r>
            <w:r>
              <w:rPr>
                <w:color w:val="auto"/>
                <w:kern w:val="0"/>
                <w:sz w:val="18"/>
                <w:szCs w:val="18"/>
                <w:lang w:bidi="ar"/>
              </w:rPr>
              <w:t>，2</w:t>
            </w:r>
            <w:r>
              <w:rPr>
                <w:rFonts w:hint="eastAsia"/>
                <w:color w:val="auto"/>
                <w:kern w:val="0"/>
                <w:sz w:val="18"/>
                <w:szCs w:val="18"/>
                <w:lang w:bidi="ar"/>
              </w:rPr>
              <w:t>×</w:t>
            </w:r>
            <w:r>
              <w:rPr>
                <w:color w:val="auto"/>
                <w:kern w:val="0"/>
                <w:sz w:val="18"/>
                <w:szCs w:val="18"/>
                <w:lang w:bidi="ar"/>
              </w:rPr>
              <w:t>3</w:t>
            </w:r>
            <w:r>
              <w:rPr>
                <w:rFonts w:hint="eastAsia"/>
                <w:color w:val="auto"/>
                <w:kern w:val="0"/>
                <w:sz w:val="18"/>
                <w:szCs w:val="18"/>
                <w:lang w:bidi="ar"/>
              </w:rPr>
              <w:t>cm</w:t>
            </w:r>
            <w:r>
              <w:rPr>
                <w:color w:val="auto"/>
                <w:kern w:val="0"/>
                <w:sz w:val="18"/>
                <w:szCs w:val="18"/>
                <w:lang w:bidi="ar"/>
              </w:rPr>
              <w:t>，厚度1.2</w:t>
            </w:r>
            <w:r>
              <w:rPr>
                <w:rFonts w:hint="eastAsia"/>
                <w:color w:val="auto"/>
                <w:kern w:val="0"/>
                <w:sz w:val="18"/>
                <w:szCs w:val="18"/>
                <w:lang w:bidi="ar"/>
              </w:rPr>
              <w:t>mm</w:t>
            </w:r>
            <w:r>
              <w:rPr>
                <w:color w:val="auto"/>
                <w:kern w:val="0"/>
                <w:sz w:val="18"/>
                <w:szCs w:val="18"/>
                <w:lang w:bidi="ar"/>
              </w:rPr>
              <w:t>，表面光滑，抗紫外光线能力强，色彩鲜艳，不易脱落，耐腐蚀</w:t>
            </w:r>
            <w:r>
              <w:rPr>
                <w:rFonts w:hint="eastAsia"/>
                <w:color w:val="auto"/>
                <w:kern w:val="0"/>
                <w:sz w:val="18"/>
                <w:szCs w:val="18"/>
                <w:lang w:bidi="ar"/>
              </w:rPr>
              <w:t>；</w:t>
            </w:r>
            <w:r>
              <w:rPr>
                <w:color w:val="auto"/>
                <w:kern w:val="0"/>
                <w:sz w:val="18"/>
                <w:szCs w:val="18"/>
                <w:lang w:bidi="ar"/>
              </w:rPr>
              <w:br w:type="textWrapping"/>
            </w:r>
            <w:r>
              <w:rPr>
                <w:rFonts w:hint="eastAsia"/>
                <w:b/>
                <w:bCs/>
                <w:color w:val="auto"/>
                <w:kern w:val="0"/>
                <w:sz w:val="18"/>
                <w:szCs w:val="18"/>
                <w:lang w:bidi="ar"/>
              </w:rPr>
              <w:t>（4）</w:t>
            </w:r>
            <w:r>
              <w:rPr>
                <w:b/>
                <w:bCs/>
                <w:color w:val="auto"/>
                <w:kern w:val="0"/>
                <w:sz w:val="18"/>
                <w:szCs w:val="18"/>
                <w:lang w:bidi="ar"/>
              </w:rPr>
              <w:t>顶部</w:t>
            </w:r>
            <w:r>
              <w:rPr>
                <w:rFonts w:hint="eastAsia"/>
                <w:color w:val="auto"/>
                <w:kern w:val="0"/>
                <w:sz w:val="18"/>
                <w:szCs w:val="18"/>
                <w:lang w:bidi="ar"/>
              </w:rPr>
              <w:t>：</w:t>
            </w:r>
            <w:r>
              <w:rPr>
                <w:color w:val="auto"/>
                <w:kern w:val="0"/>
                <w:sz w:val="18"/>
                <w:szCs w:val="18"/>
                <w:lang w:bidi="ar"/>
              </w:rPr>
              <w:t>双层防水沥青瓦片</w:t>
            </w:r>
            <w:r>
              <w:rPr>
                <w:rFonts w:hint="eastAsia"/>
                <w:color w:val="auto"/>
                <w:kern w:val="0"/>
                <w:sz w:val="18"/>
                <w:szCs w:val="18"/>
                <w:lang w:bidi="ar"/>
              </w:rPr>
              <w:t>，</w:t>
            </w:r>
            <w:r>
              <w:rPr>
                <w:color w:val="auto"/>
                <w:kern w:val="0"/>
                <w:sz w:val="18"/>
                <w:szCs w:val="18"/>
                <w:lang w:bidi="ar"/>
              </w:rPr>
              <w:t>铝合金百合门</w:t>
            </w:r>
            <w:r>
              <w:rPr>
                <w:rFonts w:hint="eastAsia"/>
                <w:color w:val="auto"/>
                <w:kern w:val="0"/>
                <w:sz w:val="18"/>
                <w:szCs w:val="18"/>
                <w:lang w:bidi="ar"/>
              </w:rPr>
              <w:t>；</w:t>
            </w:r>
          </w:p>
          <w:p w14:paraId="2CB5F2FE">
            <w:pPr>
              <w:widowControl/>
              <w:snapToGrid w:val="0"/>
              <w:jc w:val="left"/>
              <w:textAlignment w:val="center"/>
              <w:rPr>
                <w:b/>
                <w:bCs/>
                <w:color w:val="auto"/>
                <w:kern w:val="0"/>
                <w:sz w:val="18"/>
                <w:szCs w:val="18"/>
              </w:rPr>
            </w:pPr>
            <w:r>
              <w:rPr>
                <w:rFonts w:hint="eastAsia"/>
                <w:color w:val="auto"/>
                <w:kern w:val="0"/>
                <w:sz w:val="18"/>
                <w:szCs w:val="18"/>
                <w:lang w:bidi="ar"/>
              </w:rPr>
              <w:t>（5）</w:t>
            </w:r>
            <w:r>
              <w:rPr>
                <w:color w:val="auto"/>
                <w:kern w:val="0"/>
                <w:sz w:val="18"/>
                <w:szCs w:val="18"/>
                <w:lang w:bidi="ar"/>
              </w:rPr>
              <w:t>产品外表和内表以及儿童手指可触及处无毛刺及尖锐的棱角，</w:t>
            </w:r>
            <w:r>
              <w:rPr>
                <w:rFonts w:hint="eastAsia"/>
                <w:color w:val="auto"/>
                <w:kern w:val="0"/>
                <w:sz w:val="18"/>
                <w:szCs w:val="18"/>
                <w:lang w:bidi="ar"/>
              </w:rPr>
              <w:t>户外哑光漆油漆</w:t>
            </w:r>
            <w:r>
              <w:rPr>
                <w:color w:val="auto"/>
                <w:kern w:val="0"/>
                <w:sz w:val="18"/>
                <w:szCs w:val="18"/>
                <w:lang w:bidi="ar"/>
              </w:rPr>
              <w:t xml:space="preserve"> </w:t>
            </w:r>
            <w:r>
              <w:rPr>
                <w:rFonts w:hint="eastAsia"/>
                <w:color w:val="auto"/>
                <w:kern w:val="0"/>
                <w:sz w:val="18"/>
                <w:szCs w:val="18"/>
                <w:lang w:bidi="ar"/>
              </w:rPr>
              <w:t>；</w:t>
            </w:r>
            <w:r>
              <w:rPr>
                <w:color w:val="auto"/>
                <w:kern w:val="0"/>
                <w:sz w:val="18"/>
                <w:szCs w:val="18"/>
                <w:lang w:bidi="ar"/>
              </w:rPr>
              <w:br w:type="textWrapping"/>
            </w:r>
            <w:r>
              <w:rPr>
                <w:rFonts w:hint="eastAsia"/>
                <w:b/>
                <w:bCs/>
                <w:color w:val="auto"/>
                <w:kern w:val="0"/>
                <w:sz w:val="18"/>
                <w:szCs w:val="18"/>
                <w:lang w:bidi="ar"/>
              </w:rPr>
              <w:t>（6）</w:t>
            </w:r>
            <w:r>
              <w:rPr>
                <w:b/>
                <w:bCs/>
                <w:color w:val="auto"/>
                <w:kern w:val="0"/>
                <w:sz w:val="18"/>
                <w:szCs w:val="18"/>
                <w:lang w:bidi="ar"/>
              </w:rPr>
              <w:t>五金螺丝：</w:t>
            </w:r>
            <w:r>
              <w:rPr>
                <w:color w:val="auto"/>
                <w:kern w:val="0"/>
                <w:sz w:val="18"/>
                <w:szCs w:val="18"/>
                <w:lang w:bidi="ar"/>
              </w:rPr>
              <w:t>不锈钢304#子母螺丝，自攻螺丝410#，牢固，不易松动脱落及变形和损坏</w:t>
            </w:r>
            <w:r>
              <w:rPr>
                <w:rFonts w:hint="eastAsia"/>
                <w:color w:val="auto"/>
                <w:kern w:val="0"/>
                <w:sz w:val="18"/>
                <w:szCs w:val="18"/>
                <w:lang w:bidi="ar"/>
              </w:rPr>
              <w:t>。</w:t>
            </w:r>
          </w:p>
        </w:tc>
        <w:tc>
          <w:tcPr>
            <w:tcW w:w="555" w:type="dxa"/>
            <w:tcBorders>
              <w:top w:val="single" w:color="auto" w:sz="4" w:space="0"/>
              <w:left w:val="nil"/>
              <w:bottom w:val="single" w:color="auto" w:sz="4" w:space="0"/>
              <w:right w:val="single" w:color="auto" w:sz="4" w:space="0"/>
            </w:tcBorders>
            <w:shd w:val="clear" w:color="auto" w:fill="auto"/>
            <w:vAlign w:val="center"/>
          </w:tcPr>
          <w:p w14:paraId="45FEE4AE">
            <w:pPr>
              <w:widowControl/>
              <w:snapToGrid w:val="0"/>
              <w:jc w:val="center"/>
              <w:textAlignment w:val="center"/>
              <w:rPr>
                <w:b/>
                <w:bCs/>
                <w:color w:val="auto"/>
                <w:kern w:val="0"/>
                <w:szCs w:val="21"/>
                <w:lang w:bidi="ar"/>
              </w:rPr>
            </w:pPr>
            <w:r>
              <w:rPr>
                <w:color w:val="auto"/>
                <w:kern w:val="0"/>
                <w:szCs w:val="21"/>
                <w:lang w:bidi="ar"/>
              </w:rPr>
              <w:t>1</w:t>
            </w:r>
          </w:p>
        </w:tc>
        <w:tc>
          <w:tcPr>
            <w:tcW w:w="481" w:type="dxa"/>
            <w:tcBorders>
              <w:top w:val="single" w:color="auto" w:sz="4" w:space="0"/>
              <w:left w:val="nil"/>
              <w:bottom w:val="single" w:color="auto" w:sz="4" w:space="0"/>
              <w:right w:val="single" w:color="auto" w:sz="4" w:space="0"/>
            </w:tcBorders>
            <w:shd w:val="clear" w:color="auto" w:fill="auto"/>
            <w:vAlign w:val="center"/>
          </w:tcPr>
          <w:p w14:paraId="215DD7F6">
            <w:pPr>
              <w:widowControl/>
              <w:snapToGrid w:val="0"/>
              <w:jc w:val="center"/>
              <w:textAlignment w:val="center"/>
              <w:rPr>
                <w:b/>
                <w:bCs/>
                <w:color w:val="auto"/>
                <w:kern w:val="0"/>
                <w:szCs w:val="21"/>
                <w:lang w:bidi="ar"/>
              </w:rPr>
            </w:pPr>
            <w:r>
              <w:rPr>
                <w:color w:val="auto"/>
                <w:kern w:val="0"/>
                <w:szCs w:val="21"/>
                <w:lang w:bidi="ar"/>
              </w:rPr>
              <w:t>套</w:t>
            </w:r>
          </w:p>
        </w:tc>
      </w:tr>
      <w:tr w14:paraId="3A1E7B98">
        <w:tblPrEx>
          <w:tblCellMar>
            <w:top w:w="0" w:type="dxa"/>
            <w:left w:w="108" w:type="dxa"/>
            <w:bottom w:w="0" w:type="dxa"/>
            <w:right w:w="108" w:type="dxa"/>
          </w:tblCellMar>
        </w:tblPrEx>
        <w:trPr>
          <w:trHeight w:val="250"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7AD65C14">
            <w:pPr>
              <w:widowControl/>
              <w:snapToGrid w:val="0"/>
              <w:jc w:val="center"/>
              <w:textAlignment w:val="center"/>
              <w:rPr>
                <w:color w:val="auto"/>
                <w:kern w:val="0"/>
                <w:szCs w:val="21"/>
              </w:rPr>
            </w:pPr>
            <w:r>
              <w:rPr>
                <w:color w:val="auto"/>
                <w:kern w:val="0"/>
                <w:szCs w:val="21"/>
                <w:lang w:bidi="ar"/>
              </w:rPr>
              <w:t>37</w:t>
            </w:r>
          </w:p>
        </w:tc>
        <w:tc>
          <w:tcPr>
            <w:tcW w:w="1065" w:type="dxa"/>
            <w:tcBorders>
              <w:top w:val="single" w:color="auto" w:sz="4" w:space="0"/>
              <w:left w:val="nil"/>
              <w:bottom w:val="single" w:color="auto" w:sz="4" w:space="0"/>
              <w:right w:val="single" w:color="auto" w:sz="4" w:space="0"/>
            </w:tcBorders>
            <w:shd w:val="clear" w:color="auto" w:fill="auto"/>
            <w:vAlign w:val="center"/>
          </w:tcPr>
          <w:p w14:paraId="6F7CF8AB">
            <w:pPr>
              <w:widowControl/>
              <w:snapToGrid w:val="0"/>
              <w:jc w:val="center"/>
              <w:textAlignment w:val="center"/>
              <w:rPr>
                <w:color w:val="auto"/>
                <w:kern w:val="0"/>
                <w:szCs w:val="21"/>
              </w:rPr>
            </w:pPr>
            <w:r>
              <w:rPr>
                <w:color w:val="auto"/>
                <w:kern w:val="0"/>
                <w:szCs w:val="21"/>
                <w:lang w:bidi="ar"/>
              </w:rPr>
              <w:t>基础铝合金储物柜</w:t>
            </w:r>
          </w:p>
        </w:tc>
        <w:tc>
          <w:tcPr>
            <w:tcW w:w="2048" w:type="dxa"/>
            <w:tcBorders>
              <w:top w:val="single" w:color="auto" w:sz="4" w:space="0"/>
              <w:left w:val="nil"/>
              <w:bottom w:val="single" w:color="auto" w:sz="4" w:space="0"/>
              <w:right w:val="single" w:color="auto" w:sz="4" w:space="0"/>
            </w:tcBorders>
            <w:shd w:val="clear" w:color="auto" w:fill="auto"/>
            <w:vAlign w:val="center"/>
          </w:tcPr>
          <w:p w14:paraId="7DFDF7FB">
            <w:pPr>
              <w:widowControl/>
              <w:snapToGrid w:val="0"/>
              <w:jc w:val="center"/>
              <w:textAlignment w:val="center"/>
              <w:rPr>
                <w:b/>
                <w:bCs/>
                <w:color w:val="auto"/>
                <w:kern w:val="0"/>
                <w:szCs w:val="21"/>
              </w:rPr>
            </w:pPr>
            <w:r>
              <w:rPr>
                <w:rFonts w:hint="eastAsia" w:ascii="宋体" w:hAnsi="宋体" w:cs="宋体"/>
                <w:color w:val="auto"/>
                <w:kern w:val="0"/>
                <w:sz w:val="24"/>
                <w:bdr w:val="single" w:color="000000" w:sz="4" w:space="0"/>
              </w:rPr>
              <w:drawing>
                <wp:anchor distT="0" distB="0" distL="114300" distR="114300" simplePos="0" relativeHeight="251693056" behindDoc="0" locked="0" layoutInCell="1" allowOverlap="1">
                  <wp:simplePos x="0" y="0"/>
                  <wp:positionH relativeFrom="column">
                    <wp:posOffset>97790</wp:posOffset>
                  </wp:positionH>
                  <wp:positionV relativeFrom="paragraph">
                    <wp:posOffset>52070</wp:posOffset>
                  </wp:positionV>
                  <wp:extent cx="1026160" cy="821690"/>
                  <wp:effectExtent l="0" t="0" r="2540" b="16510"/>
                  <wp:wrapNone/>
                  <wp:docPr id="563" name="图片_36_SpCnt_1"/>
                  <wp:cNvGraphicFramePr/>
                  <a:graphic xmlns:a="http://schemas.openxmlformats.org/drawingml/2006/main">
                    <a:graphicData uri="http://schemas.openxmlformats.org/drawingml/2006/picture">
                      <pic:pic xmlns:pic="http://schemas.openxmlformats.org/drawingml/2006/picture">
                        <pic:nvPicPr>
                          <pic:cNvPr id="563" name="图片_36_SpCnt_1"/>
                          <pic:cNvPicPr/>
                        </pic:nvPicPr>
                        <pic:blipFill>
                          <a:blip r:embed="rId48"/>
                          <a:stretch>
                            <a:fillRect/>
                          </a:stretch>
                        </pic:blipFill>
                        <pic:spPr>
                          <a:xfrm>
                            <a:off x="0" y="0"/>
                            <a:ext cx="1026160" cy="821690"/>
                          </a:xfrm>
                          <a:prstGeom prst="rect">
                            <a:avLst/>
                          </a:prstGeom>
                          <a:noFill/>
                          <a:ln>
                            <a:noFill/>
                          </a:ln>
                        </pic:spPr>
                      </pic:pic>
                    </a:graphicData>
                  </a:graphic>
                </wp:anchor>
              </w:drawing>
            </w:r>
          </w:p>
        </w:tc>
        <w:tc>
          <w:tcPr>
            <w:tcW w:w="5126" w:type="dxa"/>
            <w:tcBorders>
              <w:top w:val="single" w:color="auto" w:sz="4" w:space="0"/>
              <w:left w:val="nil"/>
              <w:bottom w:val="single" w:color="auto" w:sz="4" w:space="0"/>
              <w:right w:val="single" w:color="auto" w:sz="4" w:space="0"/>
            </w:tcBorders>
            <w:shd w:val="clear" w:color="auto" w:fill="auto"/>
            <w:vAlign w:val="center"/>
          </w:tcPr>
          <w:p w14:paraId="50F40F93">
            <w:pPr>
              <w:widowControl/>
              <w:snapToGrid w:val="0"/>
              <w:jc w:val="left"/>
              <w:textAlignment w:val="center"/>
              <w:rPr>
                <w:color w:val="auto"/>
                <w:kern w:val="0"/>
                <w:sz w:val="18"/>
                <w:szCs w:val="18"/>
                <w:lang w:bidi="ar"/>
              </w:rPr>
            </w:pPr>
            <w:r>
              <w:rPr>
                <w:b/>
                <w:bCs/>
                <w:color w:val="auto"/>
                <w:kern w:val="0"/>
                <w:sz w:val="18"/>
                <w:szCs w:val="18"/>
                <w:lang w:bidi="ar"/>
              </w:rPr>
              <w:t>规格：200</w:t>
            </w:r>
            <w:r>
              <w:rPr>
                <w:rFonts w:hint="eastAsia"/>
                <w:b/>
                <w:bCs/>
                <w:color w:val="auto"/>
                <w:kern w:val="0"/>
                <w:sz w:val="18"/>
                <w:szCs w:val="18"/>
                <w:lang w:bidi="ar"/>
              </w:rPr>
              <w:t>×</w:t>
            </w:r>
            <w:r>
              <w:rPr>
                <w:b/>
                <w:bCs/>
                <w:color w:val="auto"/>
                <w:kern w:val="0"/>
                <w:sz w:val="18"/>
                <w:szCs w:val="18"/>
                <w:lang w:bidi="ar"/>
              </w:rPr>
              <w:t>76</w:t>
            </w:r>
            <w:r>
              <w:rPr>
                <w:rFonts w:hint="eastAsia"/>
                <w:b/>
                <w:bCs/>
                <w:color w:val="auto"/>
                <w:kern w:val="0"/>
                <w:sz w:val="18"/>
                <w:szCs w:val="18"/>
                <w:lang w:bidi="ar"/>
              </w:rPr>
              <w:t>×</w:t>
            </w:r>
            <w:r>
              <w:rPr>
                <w:b/>
                <w:bCs/>
                <w:color w:val="auto"/>
                <w:kern w:val="0"/>
                <w:sz w:val="18"/>
                <w:szCs w:val="18"/>
                <w:lang w:bidi="ar"/>
              </w:rPr>
              <w:t>140</w:t>
            </w:r>
            <w:r>
              <w:rPr>
                <w:rFonts w:hint="eastAsia"/>
                <w:b/>
                <w:bCs/>
                <w:color w:val="auto"/>
                <w:kern w:val="0"/>
                <w:sz w:val="18"/>
                <w:szCs w:val="18"/>
                <w:lang w:bidi="ar"/>
              </w:rPr>
              <w:t>cm</w:t>
            </w:r>
            <w:r>
              <w:rPr>
                <w:color w:val="auto"/>
                <w:kern w:val="0"/>
                <w:sz w:val="18"/>
                <w:szCs w:val="18"/>
                <w:lang w:bidi="ar"/>
              </w:rPr>
              <w:br w:type="textWrapping"/>
            </w:r>
            <w:r>
              <w:rPr>
                <w:rFonts w:hint="eastAsia"/>
                <w:b/>
                <w:bCs/>
                <w:color w:val="auto"/>
                <w:kern w:val="0"/>
                <w:sz w:val="18"/>
                <w:szCs w:val="18"/>
                <w:lang w:bidi="ar"/>
              </w:rPr>
              <w:t>（1）</w:t>
            </w:r>
            <w:r>
              <w:rPr>
                <w:b/>
                <w:bCs/>
                <w:color w:val="auto"/>
                <w:kern w:val="0"/>
                <w:sz w:val="18"/>
                <w:szCs w:val="18"/>
                <w:lang w:bidi="ar"/>
              </w:rPr>
              <w:t>材质：</w:t>
            </w:r>
            <w:r>
              <w:rPr>
                <w:color w:val="auto"/>
                <w:kern w:val="0"/>
                <w:sz w:val="18"/>
                <w:szCs w:val="18"/>
                <w:lang w:bidi="ar"/>
              </w:rPr>
              <w:t>镀锌钢管+铝塑板</w:t>
            </w:r>
            <w:r>
              <w:rPr>
                <w:color w:val="auto"/>
                <w:kern w:val="0"/>
                <w:sz w:val="18"/>
                <w:szCs w:val="18"/>
                <w:lang w:bidi="ar"/>
              </w:rPr>
              <w:br w:type="textWrapping"/>
            </w:r>
            <w:r>
              <w:rPr>
                <w:rFonts w:hint="eastAsia"/>
                <w:b/>
                <w:bCs/>
                <w:color w:val="auto"/>
                <w:kern w:val="0"/>
                <w:sz w:val="18"/>
                <w:szCs w:val="18"/>
                <w:lang w:bidi="ar"/>
              </w:rPr>
              <w:t>（2）</w:t>
            </w:r>
            <w:r>
              <w:rPr>
                <w:b/>
                <w:bCs/>
                <w:color w:val="auto"/>
                <w:kern w:val="0"/>
                <w:sz w:val="18"/>
                <w:szCs w:val="18"/>
                <w:lang w:bidi="ar"/>
              </w:rPr>
              <w:t>柜体</w:t>
            </w:r>
            <w:r>
              <w:rPr>
                <w:rFonts w:hint="eastAsia"/>
                <w:b/>
                <w:bCs/>
                <w:color w:val="auto"/>
                <w:kern w:val="0"/>
                <w:sz w:val="18"/>
                <w:szCs w:val="18"/>
                <w:lang w:bidi="ar"/>
              </w:rPr>
              <w:t>：</w:t>
            </w:r>
            <w:r>
              <w:rPr>
                <w:color w:val="auto"/>
                <w:kern w:val="0"/>
                <w:sz w:val="18"/>
                <w:szCs w:val="18"/>
                <w:lang w:bidi="ar"/>
              </w:rPr>
              <w:t>铝塑板</w:t>
            </w:r>
            <w:r>
              <w:rPr>
                <w:rFonts w:hint="eastAsia"/>
                <w:color w:val="auto"/>
                <w:kern w:val="0"/>
                <w:sz w:val="18"/>
                <w:szCs w:val="18"/>
                <w:lang w:bidi="ar"/>
              </w:rPr>
              <w:t>，</w:t>
            </w:r>
            <w:r>
              <w:rPr>
                <w:color w:val="auto"/>
                <w:kern w:val="0"/>
                <w:sz w:val="18"/>
                <w:szCs w:val="18"/>
                <w:lang w:bidi="ar"/>
              </w:rPr>
              <w:t>厚度4</w:t>
            </w:r>
            <w:r>
              <w:rPr>
                <w:rFonts w:hint="eastAsia"/>
                <w:color w:val="auto"/>
                <w:kern w:val="0"/>
                <w:sz w:val="18"/>
                <w:szCs w:val="18"/>
                <w:lang w:bidi="ar"/>
              </w:rPr>
              <w:t>mm</w:t>
            </w:r>
            <w:r>
              <w:rPr>
                <w:color w:val="auto"/>
                <w:kern w:val="0"/>
                <w:sz w:val="18"/>
                <w:szCs w:val="18"/>
                <w:lang w:bidi="ar"/>
              </w:rPr>
              <w:t>，双面木纹，铝合金压条</w:t>
            </w:r>
            <w:r>
              <w:rPr>
                <w:rFonts w:hint="eastAsia"/>
                <w:color w:val="auto"/>
                <w:kern w:val="0"/>
                <w:sz w:val="18"/>
                <w:szCs w:val="18"/>
                <w:lang w:bidi="ar"/>
              </w:rPr>
              <w:t>；</w:t>
            </w:r>
            <w:r>
              <w:rPr>
                <w:color w:val="auto"/>
                <w:kern w:val="0"/>
                <w:sz w:val="18"/>
                <w:szCs w:val="18"/>
                <w:lang w:bidi="ar"/>
              </w:rPr>
              <w:br w:type="textWrapping"/>
            </w:r>
            <w:r>
              <w:rPr>
                <w:rFonts w:hint="eastAsia"/>
                <w:b/>
                <w:bCs/>
                <w:color w:val="auto"/>
                <w:kern w:val="0"/>
                <w:sz w:val="18"/>
                <w:szCs w:val="18"/>
                <w:lang w:bidi="ar"/>
              </w:rPr>
              <w:t>（3）</w:t>
            </w:r>
            <w:r>
              <w:rPr>
                <w:b/>
                <w:bCs/>
                <w:color w:val="auto"/>
                <w:kern w:val="0"/>
                <w:sz w:val="18"/>
                <w:szCs w:val="18"/>
                <w:lang w:bidi="ar"/>
              </w:rPr>
              <w:t>铁件立柱：</w:t>
            </w:r>
            <w:r>
              <w:rPr>
                <w:color w:val="auto"/>
                <w:kern w:val="0"/>
                <w:sz w:val="18"/>
                <w:szCs w:val="18"/>
                <w:lang w:bidi="ar"/>
              </w:rPr>
              <w:t>4</w:t>
            </w:r>
            <w:r>
              <w:rPr>
                <w:rFonts w:hint="eastAsia"/>
                <w:color w:val="auto"/>
                <w:kern w:val="0"/>
                <w:sz w:val="18"/>
                <w:szCs w:val="18"/>
                <w:lang w:bidi="ar"/>
              </w:rPr>
              <w:t>×</w:t>
            </w:r>
            <w:r>
              <w:rPr>
                <w:color w:val="auto"/>
                <w:kern w:val="0"/>
                <w:sz w:val="18"/>
                <w:szCs w:val="18"/>
                <w:lang w:bidi="ar"/>
              </w:rPr>
              <w:t>4</w:t>
            </w:r>
            <w:r>
              <w:rPr>
                <w:rFonts w:hint="eastAsia"/>
                <w:color w:val="auto"/>
                <w:kern w:val="0"/>
                <w:sz w:val="18"/>
                <w:szCs w:val="18"/>
                <w:lang w:bidi="ar"/>
              </w:rPr>
              <w:t>cm</w:t>
            </w:r>
            <w:r>
              <w:rPr>
                <w:color w:val="auto"/>
                <w:kern w:val="0"/>
                <w:sz w:val="18"/>
                <w:szCs w:val="18"/>
                <w:lang w:bidi="ar"/>
              </w:rPr>
              <w:t>镀锌钢管，前立柱扇形工艺，厚度2</w:t>
            </w:r>
            <w:r>
              <w:rPr>
                <w:rFonts w:hint="eastAsia"/>
                <w:color w:val="auto"/>
                <w:kern w:val="0"/>
                <w:sz w:val="18"/>
                <w:szCs w:val="18"/>
                <w:lang w:bidi="ar"/>
              </w:rPr>
              <w:t>mm</w:t>
            </w:r>
            <w:r>
              <w:rPr>
                <w:color w:val="auto"/>
                <w:kern w:val="0"/>
                <w:sz w:val="18"/>
                <w:szCs w:val="18"/>
                <w:lang w:bidi="ar"/>
              </w:rPr>
              <w:t>，辅助材料：2</w:t>
            </w:r>
            <w:r>
              <w:rPr>
                <w:rFonts w:hint="eastAsia"/>
                <w:color w:val="auto"/>
                <w:kern w:val="0"/>
                <w:sz w:val="18"/>
                <w:szCs w:val="18"/>
                <w:lang w:bidi="ar"/>
              </w:rPr>
              <w:t>×</w:t>
            </w:r>
            <w:r>
              <w:rPr>
                <w:color w:val="auto"/>
                <w:kern w:val="0"/>
                <w:sz w:val="18"/>
                <w:szCs w:val="18"/>
                <w:lang w:bidi="ar"/>
              </w:rPr>
              <w:t>4</w:t>
            </w:r>
            <w:r>
              <w:rPr>
                <w:rFonts w:hint="eastAsia"/>
                <w:color w:val="auto"/>
                <w:kern w:val="0"/>
                <w:sz w:val="18"/>
                <w:szCs w:val="18"/>
                <w:lang w:bidi="ar"/>
              </w:rPr>
              <w:t>cm</w:t>
            </w:r>
            <w:r>
              <w:rPr>
                <w:color w:val="auto"/>
                <w:kern w:val="0"/>
                <w:sz w:val="18"/>
                <w:szCs w:val="18"/>
                <w:lang w:bidi="ar"/>
              </w:rPr>
              <w:t>、3</w:t>
            </w:r>
            <w:r>
              <w:rPr>
                <w:rFonts w:hint="eastAsia"/>
                <w:color w:val="auto"/>
                <w:kern w:val="0"/>
                <w:sz w:val="18"/>
                <w:szCs w:val="18"/>
                <w:lang w:bidi="ar"/>
              </w:rPr>
              <w:t>×</w:t>
            </w:r>
            <w:r>
              <w:rPr>
                <w:color w:val="auto"/>
                <w:kern w:val="0"/>
                <w:sz w:val="18"/>
                <w:szCs w:val="18"/>
                <w:lang w:bidi="ar"/>
              </w:rPr>
              <w:t>5</w:t>
            </w:r>
            <w:r>
              <w:rPr>
                <w:rFonts w:hint="eastAsia"/>
                <w:color w:val="auto"/>
                <w:kern w:val="0"/>
                <w:sz w:val="18"/>
                <w:szCs w:val="18"/>
                <w:lang w:bidi="ar"/>
              </w:rPr>
              <w:t>cm</w:t>
            </w:r>
            <w:r>
              <w:rPr>
                <w:color w:val="auto"/>
                <w:kern w:val="0"/>
                <w:sz w:val="18"/>
                <w:szCs w:val="18"/>
                <w:lang w:bidi="ar"/>
              </w:rPr>
              <w:t>、2</w:t>
            </w:r>
            <w:r>
              <w:rPr>
                <w:rFonts w:hint="eastAsia"/>
                <w:color w:val="auto"/>
                <w:kern w:val="0"/>
                <w:sz w:val="18"/>
                <w:szCs w:val="18"/>
                <w:lang w:bidi="ar"/>
              </w:rPr>
              <w:t>×</w:t>
            </w:r>
            <w:r>
              <w:rPr>
                <w:color w:val="auto"/>
                <w:kern w:val="0"/>
                <w:sz w:val="18"/>
                <w:szCs w:val="18"/>
                <w:lang w:bidi="ar"/>
              </w:rPr>
              <w:t>2</w:t>
            </w:r>
            <w:r>
              <w:rPr>
                <w:rFonts w:hint="eastAsia"/>
                <w:color w:val="auto"/>
                <w:kern w:val="0"/>
                <w:sz w:val="18"/>
                <w:szCs w:val="18"/>
                <w:lang w:bidi="ar"/>
              </w:rPr>
              <w:t>cm</w:t>
            </w:r>
            <w:r>
              <w:rPr>
                <w:color w:val="auto"/>
                <w:kern w:val="0"/>
                <w:sz w:val="18"/>
                <w:szCs w:val="18"/>
                <w:lang w:bidi="ar"/>
              </w:rPr>
              <w:t>，2</w:t>
            </w:r>
            <w:r>
              <w:rPr>
                <w:rFonts w:hint="eastAsia"/>
                <w:color w:val="auto"/>
                <w:kern w:val="0"/>
                <w:sz w:val="18"/>
                <w:szCs w:val="18"/>
                <w:lang w:bidi="ar"/>
              </w:rPr>
              <w:t>×</w:t>
            </w:r>
            <w:r>
              <w:rPr>
                <w:color w:val="auto"/>
                <w:kern w:val="0"/>
                <w:sz w:val="18"/>
                <w:szCs w:val="18"/>
                <w:lang w:bidi="ar"/>
              </w:rPr>
              <w:t>3</w:t>
            </w:r>
            <w:r>
              <w:rPr>
                <w:rFonts w:hint="eastAsia"/>
                <w:color w:val="auto"/>
                <w:kern w:val="0"/>
                <w:sz w:val="18"/>
                <w:szCs w:val="18"/>
                <w:lang w:bidi="ar"/>
              </w:rPr>
              <w:t>cm</w:t>
            </w:r>
            <w:r>
              <w:rPr>
                <w:color w:val="auto"/>
                <w:kern w:val="0"/>
                <w:sz w:val="18"/>
                <w:szCs w:val="18"/>
                <w:lang w:bidi="ar"/>
              </w:rPr>
              <w:t>，厚度1.2</w:t>
            </w:r>
            <w:r>
              <w:rPr>
                <w:rFonts w:hint="eastAsia"/>
                <w:color w:val="auto"/>
                <w:kern w:val="0"/>
                <w:sz w:val="18"/>
                <w:szCs w:val="18"/>
                <w:lang w:bidi="ar"/>
              </w:rPr>
              <w:t>mm</w:t>
            </w:r>
            <w:r>
              <w:rPr>
                <w:color w:val="auto"/>
                <w:kern w:val="0"/>
                <w:sz w:val="18"/>
                <w:szCs w:val="18"/>
                <w:lang w:bidi="ar"/>
              </w:rPr>
              <w:t>，表面光滑，抗紫外光线能力强，色彩鲜艳，不易脱落，耐腐蚀</w:t>
            </w:r>
            <w:r>
              <w:rPr>
                <w:rFonts w:hint="eastAsia"/>
                <w:color w:val="auto"/>
                <w:kern w:val="0"/>
                <w:sz w:val="18"/>
                <w:szCs w:val="18"/>
                <w:lang w:bidi="ar"/>
              </w:rPr>
              <w:t>；</w:t>
            </w:r>
            <w:r>
              <w:rPr>
                <w:color w:val="auto"/>
                <w:kern w:val="0"/>
                <w:sz w:val="18"/>
                <w:szCs w:val="18"/>
                <w:lang w:bidi="ar"/>
              </w:rPr>
              <w:br w:type="textWrapping"/>
            </w:r>
            <w:r>
              <w:rPr>
                <w:rFonts w:hint="eastAsia"/>
                <w:b/>
                <w:bCs/>
                <w:color w:val="auto"/>
                <w:kern w:val="0"/>
                <w:sz w:val="18"/>
                <w:szCs w:val="18"/>
                <w:lang w:bidi="ar"/>
              </w:rPr>
              <w:t>（4）</w:t>
            </w:r>
            <w:r>
              <w:rPr>
                <w:b/>
                <w:bCs/>
                <w:color w:val="auto"/>
                <w:kern w:val="0"/>
                <w:sz w:val="18"/>
                <w:szCs w:val="18"/>
                <w:lang w:bidi="ar"/>
              </w:rPr>
              <w:t>顶部</w:t>
            </w:r>
            <w:r>
              <w:rPr>
                <w:rFonts w:hint="eastAsia"/>
                <w:color w:val="auto"/>
                <w:kern w:val="0"/>
                <w:sz w:val="18"/>
                <w:szCs w:val="18"/>
                <w:lang w:bidi="ar"/>
              </w:rPr>
              <w:t>：</w:t>
            </w:r>
            <w:r>
              <w:rPr>
                <w:color w:val="auto"/>
                <w:kern w:val="0"/>
                <w:sz w:val="18"/>
                <w:szCs w:val="18"/>
                <w:lang w:bidi="ar"/>
              </w:rPr>
              <w:t>双层防水沥青瓦片</w:t>
            </w:r>
            <w:r>
              <w:rPr>
                <w:rFonts w:hint="eastAsia"/>
                <w:color w:val="auto"/>
                <w:kern w:val="0"/>
                <w:sz w:val="18"/>
                <w:szCs w:val="18"/>
                <w:lang w:bidi="ar"/>
              </w:rPr>
              <w:t>，</w:t>
            </w:r>
            <w:r>
              <w:rPr>
                <w:color w:val="auto"/>
                <w:kern w:val="0"/>
                <w:sz w:val="18"/>
                <w:szCs w:val="18"/>
                <w:lang w:bidi="ar"/>
              </w:rPr>
              <w:t>铝合金百合门</w:t>
            </w:r>
            <w:r>
              <w:rPr>
                <w:rFonts w:hint="eastAsia"/>
                <w:color w:val="auto"/>
                <w:kern w:val="0"/>
                <w:sz w:val="18"/>
                <w:szCs w:val="18"/>
                <w:lang w:bidi="ar"/>
              </w:rPr>
              <w:t>；</w:t>
            </w:r>
          </w:p>
          <w:p w14:paraId="19959B8C">
            <w:pPr>
              <w:widowControl/>
              <w:snapToGrid w:val="0"/>
              <w:jc w:val="left"/>
              <w:textAlignment w:val="center"/>
              <w:rPr>
                <w:b/>
                <w:bCs/>
                <w:color w:val="auto"/>
                <w:kern w:val="0"/>
                <w:sz w:val="18"/>
                <w:szCs w:val="18"/>
              </w:rPr>
            </w:pPr>
            <w:r>
              <w:rPr>
                <w:rFonts w:hint="eastAsia"/>
                <w:color w:val="auto"/>
                <w:kern w:val="0"/>
                <w:sz w:val="18"/>
                <w:szCs w:val="18"/>
                <w:lang w:bidi="ar"/>
              </w:rPr>
              <w:t>（5）</w:t>
            </w:r>
            <w:r>
              <w:rPr>
                <w:color w:val="auto"/>
                <w:kern w:val="0"/>
                <w:sz w:val="18"/>
                <w:szCs w:val="18"/>
                <w:lang w:bidi="ar"/>
              </w:rPr>
              <w:t>产品外表和内表以及儿童手指可触及处无毛刺及尖锐的棱角，</w:t>
            </w:r>
            <w:r>
              <w:rPr>
                <w:rFonts w:hint="eastAsia"/>
                <w:color w:val="auto"/>
                <w:kern w:val="0"/>
                <w:sz w:val="18"/>
                <w:szCs w:val="18"/>
                <w:lang w:bidi="ar"/>
              </w:rPr>
              <w:t>户外哑光漆油漆</w:t>
            </w:r>
            <w:r>
              <w:rPr>
                <w:color w:val="auto"/>
                <w:kern w:val="0"/>
                <w:sz w:val="18"/>
                <w:szCs w:val="18"/>
                <w:lang w:bidi="ar"/>
              </w:rPr>
              <w:t xml:space="preserve"> </w:t>
            </w:r>
            <w:r>
              <w:rPr>
                <w:rFonts w:hint="eastAsia"/>
                <w:color w:val="auto"/>
                <w:kern w:val="0"/>
                <w:sz w:val="18"/>
                <w:szCs w:val="18"/>
                <w:lang w:bidi="ar"/>
              </w:rPr>
              <w:t>；</w:t>
            </w:r>
            <w:r>
              <w:rPr>
                <w:color w:val="auto"/>
                <w:kern w:val="0"/>
                <w:sz w:val="18"/>
                <w:szCs w:val="18"/>
                <w:lang w:bidi="ar"/>
              </w:rPr>
              <w:br w:type="textWrapping"/>
            </w:r>
            <w:r>
              <w:rPr>
                <w:rFonts w:hint="eastAsia"/>
                <w:b/>
                <w:bCs/>
                <w:color w:val="auto"/>
                <w:kern w:val="0"/>
                <w:sz w:val="18"/>
                <w:szCs w:val="18"/>
                <w:lang w:bidi="ar"/>
              </w:rPr>
              <w:t>（6）</w:t>
            </w:r>
            <w:r>
              <w:rPr>
                <w:b/>
                <w:bCs/>
                <w:color w:val="auto"/>
                <w:kern w:val="0"/>
                <w:sz w:val="18"/>
                <w:szCs w:val="18"/>
                <w:lang w:bidi="ar"/>
              </w:rPr>
              <w:t>五金螺丝：</w:t>
            </w:r>
            <w:r>
              <w:rPr>
                <w:color w:val="auto"/>
                <w:kern w:val="0"/>
                <w:sz w:val="18"/>
                <w:szCs w:val="18"/>
                <w:lang w:bidi="ar"/>
              </w:rPr>
              <w:t>不锈钢304#子母螺丝，自攻螺丝410#，牢固，不易松动脱落及变形和损坏</w:t>
            </w:r>
            <w:r>
              <w:rPr>
                <w:rFonts w:hint="eastAsia"/>
                <w:color w:val="auto"/>
                <w:kern w:val="0"/>
                <w:sz w:val="18"/>
                <w:szCs w:val="18"/>
                <w:lang w:bidi="ar"/>
              </w:rPr>
              <w:t>。</w:t>
            </w:r>
          </w:p>
        </w:tc>
        <w:tc>
          <w:tcPr>
            <w:tcW w:w="555" w:type="dxa"/>
            <w:tcBorders>
              <w:top w:val="single" w:color="auto" w:sz="4" w:space="0"/>
              <w:left w:val="nil"/>
              <w:bottom w:val="single" w:color="auto" w:sz="4" w:space="0"/>
              <w:right w:val="single" w:color="auto" w:sz="4" w:space="0"/>
            </w:tcBorders>
            <w:shd w:val="clear" w:color="auto" w:fill="auto"/>
            <w:vAlign w:val="center"/>
          </w:tcPr>
          <w:p w14:paraId="09A0D0BD">
            <w:pPr>
              <w:widowControl/>
              <w:snapToGrid w:val="0"/>
              <w:jc w:val="center"/>
              <w:textAlignment w:val="center"/>
              <w:rPr>
                <w:b/>
                <w:bCs/>
                <w:color w:val="auto"/>
                <w:kern w:val="0"/>
                <w:szCs w:val="21"/>
                <w:lang w:bidi="ar"/>
              </w:rPr>
            </w:pPr>
            <w:r>
              <w:rPr>
                <w:color w:val="auto"/>
                <w:kern w:val="0"/>
                <w:szCs w:val="21"/>
                <w:lang w:bidi="ar"/>
              </w:rPr>
              <w:t>2</w:t>
            </w:r>
          </w:p>
        </w:tc>
        <w:tc>
          <w:tcPr>
            <w:tcW w:w="481" w:type="dxa"/>
            <w:tcBorders>
              <w:top w:val="single" w:color="auto" w:sz="4" w:space="0"/>
              <w:left w:val="nil"/>
              <w:bottom w:val="single" w:color="auto" w:sz="4" w:space="0"/>
              <w:right w:val="single" w:color="auto" w:sz="4" w:space="0"/>
            </w:tcBorders>
            <w:shd w:val="clear" w:color="auto" w:fill="auto"/>
            <w:vAlign w:val="center"/>
          </w:tcPr>
          <w:p w14:paraId="571D6EB9">
            <w:pPr>
              <w:widowControl/>
              <w:snapToGrid w:val="0"/>
              <w:jc w:val="center"/>
              <w:textAlignment w:val="center"/>
              <w:rPr>
                <w:b/>
                <w:bCs/>
                <w:color w:val="auto"/>
                <w:kern w:val="0"/>
                <w:szCs w:val="21"/>
                <w:lang w:bidi="ar"/>
              </w:rPr>
            </w:pPr>
            <w:r>
              <w:rPr>
                <w:color w:val="auto"/>
                <w:kern w:val="0"/>
                <w:szCs w:val="21"/>
                <w:lang w:bidi="ar"/>
              </w:rPr>
              <w:t>套</w:t>
            </w:r>
          </w:p>
        </w:tc>
      </w:tr>
      <w:tr w14:paraId="692CD06D">
        <w:tblPrEx>
          <w:tblCellMar>
            <w:top w:w="0" w:type="dxa"/>
            <w:left w:w="108" w:type="dxa"/>
            <w:bottom w:w="0" w:type="dxa"/>
            <w:right w:w="108" w:type="dxa"/>
          </w:tblCellMar>
        </w:tblPrEx>
        <w:trPr>
          <w:trHeight w:val="2952"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4F6AA11B">
            <w:pPr>
              <w:widowControl/>
              <w:snapToGrid w:val="0"/>
              <w:jc w:val="center"/>
              <w:textAlignment w:val="center"/>
              <w:rPr>
                <w:color w:val="auto"/>
                <w:kern w:val="0"/>
                <w:szCs w:val="21"/>
              </w:rPr>
            </w:pPr>
            <w:r>
              <w:rPr>
                <w:color w:val="auto"/>
                <w:kern w:val="0"/>
                <w:szCs w:val="21"/>
                <w:lang w:bidi="ar"/>
              </w:rPr>
              <w:t>38</w:t>
            </w:r>
          </w:p>
        </w:tc>
        <w:tc>
          <w:tcPr>
            <w:tcW w:w="1065" w:type="dxa"/>
            <w:tcBorders>
              <w:top w:val="single" w:color="auto" w:sz="4" w:space="0"/>
              <w:left w:val="nil"/>
              <w:bottom w:val="single" w:color="auto" w:sz="4" w:space="0"/>
              <w:right w:val="single" w:color="auto" w:sz="4" w:space="0"/>
            </w:tcBorders>
            <w:shd w:val="clear" w:color="auto" w:fill="auto"/>
            <w:vAlign w:val="center"/>
          </w:tcPr>
          <w:p w14:paraId="602B432B">
            <w:pPr>
              <w:widowControl/>
              <w:snapToGrid w:val="0"/>
              <w:jc w:val="center"/>
              <w:textAlignment w:val="center"/>
              <w:rPr>
                <w:color w:val="auto"/>
                <w:kern w:val="0"/>
                <w:szCs w:val="21"/>
              </w:rPr>
            </w:pPr>
            <w:r>
              <w:rPr>
                <w:color w:val="auto"/>
                <w:kern w:val="0"/>
                <w:szCs w:val="21"/>
                <w:lang w:bidi="ar"/>
              </w:rPr>
              <w:t>组合铝合金储物柜</w:t>
            </w:r>
          </w:p>
        </w:tc>
        <w:tc>
          <w:tcPr>
            <w:tcW w:w="2048" w:type="dxa"/>
            <w:tcBorders>
              <w:top w:val="single" w:color="auto" w:sz="4" w:space="0"/>
              <w:left w:val="nil"/>
              <w:bottom w:val="single" w:color="auto" w:sz="4" w:space="0"/>
              <w:right w:val="single" w:color="auto" w:sz="4" w:space="0"/>
            </w:tcBorders>
            <w:shd w:val="clear" w:color="auto" w:fill="auto"/>
            <w:vAlign w:val="center"/>
          </w:tcPr>
          <w:p w14:paraId="4D6F0E1E">
            <w:pPr>
              <w:widowControl/>
              <w:snapToGrid w:val="0"/>
              <w:jc w:val="center"/>
              <w:textAlignment w:val="center"/>
              <w:rPr>
                <w:b/>
                <w:bCs/>
                <w:color w:val="auto"/>
                <w:kern w:val="0"/>
                <w:szCs w:val="21"/>
              </w:rPr>
            </w:pPr>
            <w:r>
              <w:rPr>
                <w:rFonts w:hint="eastAsia" w:ascii="宋体" w:hAnsi="宋体" w:cs="宋体"/>
                <w:color w:val="auto"/>
                <w:kern w:val="0"/>
                <w:sz w:val="24"/>
                <w:bdr w:val="single" w:color="000000" w:sz="4" w:space="0"/>
              </w:rPr>
              <w:drawing>
                <wp:anchor distT="0" distB="0" distL="114300" distR="114300" simplePos="0" relativeHeight="251694080" behindDoc="0" locked="0" layoutInCell="1" allowOverlap="1">
                  <wp:simplePos x="0" y="0"/>
                  <wp:positionH relativeFrom="column">
                    <wp:posOffset>-38735</wp:posOffset>
                  </wp:positionH>
                  <wp:positionV relativeFrom="paragraph">
                    <wp:posOffset>360680</wp:posOffset>
                  </wp:positionV>
                  <wp:extent cx="1223645" cy="466090"/>
                  <wp:effectExtent l="0" t="0" r="14605" b="10160"/>
                  <wp:wrapNone/>
                  <wp:docPr id="564" name="图片_29"/>
                  <wp:cNvGraphicFramePr/>
                  <a:graphic xmlns:a="http://schemas.openxmlformats.org/drawingml/2006/main">
                    <a:graphicData uri="http://schemas.openxmlformats.org/drawingml/2006/picture">
                      <pic:pic xmlns:pic="http://schemas.openxmlformats.org/drawingml/2006/picture">
                        <pic:nvPicPr>
                          <pic:cNvPr id="564" name="图片_29"/>
                          <pic:cNvPicPr/>
                        </pic:nvPicPr>
                        <pic:blipFill>
                          <a:blip r:embed="rId49"/>
                          <a:stretch>
                            <a:fillRect/>
                          </a:stretch>
                        </pic:blipFill>
                        <pic:spPr>
                          <a:xfrm>
                            <a:off x="0" y="0"/>
                            <a:ext cx="1223645" cy="466090"/>
                          </a:xfrm>
                          <a:prstGeom prst="rect">
                            <a:avLst/>
                          </a:prstGeom>
                          <a:noFill/>
                          <a:ln>
                            <a:noFill/>
                          </a:ln>
                        </pic:spPr>
                      </pic:pic>
                    </a:graphicData>
                  </a:graphic>
                </wp:anchor>
              </w:drawing>
            </w:r>
          </w:p>
        </w:tc>
        <w:tc>
          <w:tcPr>
            <w:tcW w:w="5126" w:type="dxa"/>
            <w:tcBorders>
              <w:top w:val="single" w:color="auto" w:sz="4" w:space="0"/>
              <w:left w:val="nil"/>
              <w:bottom w:val="single" w:color="auto" w:sz="4" w:space="0"/>
              <w:right w:val="single" w:color="auto" w:sz="4" w:space="0"/>
            </w:tcBorders>
            <w:shd w:val="clear" w:color="auto" w:fill="auto"/>
            <w:vAlign w:val="center"/>
          </w:tcPr>
          <w:p w14:paraId="3AD190EC">
            <w:pPr>
              <w:widowControl/>
              <w:snapToGrid w:val="0"/>
              <w:jc w:val="left"/>
              <w:textAlignment w:val="center"/>
              <w:rPr>
                <w:color w:val="auto"/>
                <w:kern w:val="0"/>
                <w:sz w:val="18"/>
                <w:szCs w:val="18"/>
                <w:lang w:bidi="ar"/>
              </w:rPr>
            </w:pPr>
            <w:r>
              <w:rPr>
                <w:b/>
                <w:bCs/>
                <w:color w:val="auto"/>
                <w:kern w:val="0"/>
                <w:sz w:val="18"/>
                <w:szCs w:val="18"/>
                <w:lang w:bidi="ar"/>
              </w:rPr>
              <w:t>规格：600</w:t>
            </w:r>
            <w:r>
              <w:rPr>
                <w:rFonts w:hint="eastAsia"/>
                <w:b/>
                <w:bCs/>
                <w:color w:val="auto"/>
                <w:kern w:val="0"/>
                <w:sz w:val="18"/>
                <w:szCs w:val="18"/>
                <w:lang w:bidi="ar"/>
              </w:rPr>
              <w:t>×</w:t>
            </w:r>
            <w:r>
              <w:rPr>
                <w:b/>
                <w:bCs/>
                <w:color w:val="auto"/>
                <w:kern w:val="0"/>
                <w:sz w:val="18"/>
                <w:szCs w:val="18"/>
                <w:lang w:bidi="ar"/>
              </w:rPr>
              <w:t>76</w:t>
            </w:r>
            <w:r>
              <w:rPr>
                <w:rFonts w:hint="eastAsia"/>
                <w:b/>
                <w:bCs/>
                <w:color w:val="auto"/>
                <w:kern w:val="0"/>
                <w:sz w:val="18"/>
                <w:szCs w:val="18"/>
                <w:lang w:bidi="ar"/>
              </w:rPr>
              <w:t>×</w:t>
            </w:r>
            <w:r>
              <w:rPr>
                <w:b/>
                <w:bCs/>
                <w:color w:val="auto"/>
                <w:kern w:val="0"/>
                <w:sz w:val="18"/>
                <w:szCs w:val="18"/>
                <w:lang w:bidi="ar"/>
              </w:rPr>
              <w:t>140</w:t>
            </w:r>
            <w:r>
              <w:rPr>
                <w:rFonts w:hint="eastAsia"/>
                <w:b/>
                <w:bCs/>
                <w:color w:val="auto"/>
                <w:kern w:val="0"/>
                <w:sz w:val="18"/>
                <w:szCs w:val="18"/>
                <w:lang w:bidi="ar"/>
              </w:rPr>
              <w:t>cm</w:t>
            </w:r>
            <w:r>
              <w:rPr>
                <w:color w:val="auto"/>
                <w:kern w:val="0"/>
                <w:sz w:val="18"/>
                <w:szCs w:val="18"/>
                <w:lang w:bidi="ar"/>
              </w:rPr>
              <w:br w:type="textWrapping"/>
            </w:r>
            <w:r>
              <w:rPr>
                <w:rFonts w:hint="eastAsia"/>
                <w:b/>
                <w:bCs/>
                <w:color w:val="auto"/>
                <w:kern w:val="0"/>
                <w:sz w:val="18"/>
                <w:szCs w:val="18"/>
                <w:lang w:bidi="ar"/>
              </w:rPr>
              <w:t>（1）</w:t>
            </w:r>
            <w:r>
              <w:rPr>
                <w:b/>
                <w:bCs/>
                <w:color w:val="auto"/>
                <w:kern w:val="0"/>
                <w:sz w:val="18"/>
                <w:szCs w:val="18"/>
                <w:lang w:bidi="ar"/>
              </w:rPr>
              <w:t>材质：</w:t>
            </w:r>
            <w:r>
              <w:rPr>
                <w:color w:val="auto"/>
                <w:kern w:val="0"/>
                <w:sz w:val="18"/>
                <w:szCs w:val="18"/>
                <w:lang w:bidi="ar"/>
              </w:rPr>
              <w:t>镀锌钢管+铝塑板</w:t>
            </w:r>
            <w:r>
              <w:rPr>
                <w:color w:val="auto"/>
                <w:kern w:val="0"/>
                <w:sz w:val="18"/>
                <w:szCs w:val="18"/>
                <w:lang w:bidi="ar"/>
              </w:rPr>
              <w:br w:type="textWrapping"/>
            </w:r>
            <w:r>
              <w:rPr>
                <w:rFonts w:hint="eastAsia"/>
                <w:b/>
                <w:bCs/>
                <w:color w:val="auto"/>
                <w:kern w:val="0"/>
                <w:sz w:val="18"/>
                <w:szCs w:val="18"/>
                <w:lang w:bidi="ar"/>
              </w:rPr>
              <w:t>（2）</w:t>
            </w:r>
            <w:r>
              <w:rPr>
                <w:b/>
                <w:bCs/>
                <w:color w:val="auto"/>
                <w:kern w:val="0"/>
                <w:sz w:val="18"/>
                <w:szCs w:val="18"/>
                <w:lang w:bidi="ar"/>
              </w:rPr>
              <w:t>柜体</w:t>
            </w:r>
            <w:r>
              <w:rPr>
                <w:rFonts w:hint="eastAsia"/>
                <w:b/>
                <w:bCs/>
                <w:color w:val="auto"/>
                <w:kern w:val="0"/>
                <w:sz w:val="18"/>
                <w:szCs w:val="18"/>
                <w:lang w:bidi="ar"/>
              </w:rPr>
              <w:t>：</w:t>
            </w:r>
            <w:r>
              <w:rPr>
                <w:color w:val="auto"/>
                <w:kern w:val="0"/>
                <w:sz w:val="18"/>
                <w:szCs w:val="18"/>
                <w:lang w:bidi="ar"/>
              </w:rPr>
              <w:t>铝塑板</w:t>
            </w:r>
            <w:r>
              <w:rPr>
                <w:rFonts w:hint="eastAsia"/>
                <w:color w:val="auto"/>
                <w:kern w:val="0"/>
                <w:sz w:val="18"/>
                <w:szCs w:val="18"/>
                <w:lang w:bidi="ar"/>
              </w:rPr>
              <w:t>，</w:t>
            </w:r>
            <w:r>
              <w:rPr>
                <w:color w:val="auto"/>
                <w:kern w:val="0"/>
                <w:sz w:val="18"/>
                <w:szCs w:val="18"/>
                <w:lang w:bidi="ar"/>
              </w:rPr>
              <w:t>厚度4</w:t>
            </w:r>
            <w:r>
              <w:rPr>
                <w:rFonts w:hint="eastAsia"/>
                <w:color w:val="auto"/>
                <w:kern w:val="0"/>
                <w:sz w:val="18"/>
                <w:szCs w:val="18"/>
                <w:lang w:bidi="ar"/>
              </w:rPr>
              <w:t>mm</w:t>
            </w:r>
            <w:r>
              <w:rPr>
                <w:color w:val="auto"/>
                <w:kern w:val="0"/>
                <w:sz w:val="18"/>
                <w:szCs w:val="18"/>
                <w:lang w:bidi="ar"/>
              </w:rPr>
              <w:t>，双面木纹，铝合金压条</w:t>
            </w:r>
            <w:r>
              <w:rPr>
                <w:rFonts w:hint="eastAsia"/>
                <w:color w:val="auto"/>
                <w:kern w:val="0"/>
                <w:sz w:val="18"/>
                <w:szCs w:val="18"/>
                <w:lang w:bidi="ar"/>
              </w:rPr>
              <w:t>；</w:t>
            </w:r>
            <w:r>
              <w:rPr>
                <w:color w:val="auto"/>
                <w:kern w:val="0"/>
                <w:sz w:val="18"/>
                <w:szCs w:val="18"/>
                <w:lang w:bidi="ar"/>
              </w:rPr>
              <w:br w:type="textWrapping"/>
            </w:r>
            <w:r>
              <w:rPr>
                <w:rFonts w:hint="eastAsia"/>
                <w:b/>
                <w:bCs/>
                <w:color w:val="auto"/>
                <w:kern w:val="0"/>
                <w:sz w:val="18"/>
                <w:szCs w:val="18"/>
                <w:lang w:bidi="ar"/>
              </w:rPr>
              <w:t>（3）</w:t>
            </w:r>
            <w:r>
              <w:rPr>
                <w:b/>
                <w:bCs/>
                <w:color w:val="auto"/>
                <w:kern w:val="0"/>
                <w:sz w:val="18"/>
                <w:szCs w:val="18"/>
                <w:lang w:bidi="ar"/>
              </w:rPr>
              <w:t>铁件立柱：</w:t>
            </w:r>
            <w:r>
              <w:rPr>
                <w:color w:val="auto"/>
                <w:kern w:val="0"/>
                <w:sz w:val="18"/>
                <w:szCs w:val="18"/>
                <w:lang w:bidi="ar"/>
              </w:rPr>
              <w:t>4</w:t>
            </w:r>
            <w:r>
              <w:rPr>
                <w:rFonts w:hint="eastAsia"/>
                <w:color w:val="auto"/>
                <w:kern w:val="0"/>
                <w:sz w:val="18"/>
                <w:szCs w:val="18"/>
                <w:lang w:bidi="ar"/>
              </w:rPr>
              <w:t>×</w:t>
            </w:r>
            <w:r>
              <w:rPr>
                <w:color w:val="auto"/>
                <w:kern w:val="0"/>
                <w:sz w:val="18"/>
                <w:szCs w:val="18"/>
                <w:lang w:bidi="ar"/>
              </w:rPr>
              <w:t>4</w:t>
            </w:r>
            <w:r>
              <w:rPr>
                <w:rFonts w:hint="eastAsia"/>
                <w:color w:val="auto"/>
                <w:kern w:val="0"/>
                <w:sz w:val="18"/>
                <w:szCs w:val="18"/>
                <w:lang w:bidi="ar"/>
              </w:rPr>
              <w:t>cm</w:t>
            </w:r>
            <w:r>
              <w:rPr>
                <w:color w:val="auto"/>
                <w:kern w:val="0"/>
                <w:sz w:val="18"/>
                <w:szCs w:val="18"/>
                <w:lang w:bidi="ar"/>
              </w:rPr>
              <w:t>镀锌钢管，前立柱扇形工艺，厚度2</w:t>
            </w:r>
            <w:r>
              <w:rPr>
                <w:rFonts w:hint="eastAsia"/>
                <w:color w:val="auto"/>
                <w:kern w:val="0"/>
                <w:sz w:val="18"/>
                <w:szCs w:val="18"/>
                <w:lang w:bidi="ar"/>
              </w:rPr>
              <w:t>mm</w:t>
            </w:r>
            <w:r>
              <w:rPr>
                <w:color w:val="auto"/>
                <w:kern w:val="0"/>
                <w:sz w:val="18"/>
                <w:szCs w:val="18"/>
                <w:lang w:bidi="ar"/>
              </w:rPr>
              <w:t>，辅助材料：2</w:t>
            </w:r>
            <w:r>
              <w:rPr>
                <w:rFonts w:hint="eastAsia"/>
                <w:color w:val="auto"/>
                <w:kern w:val="0"/>
                <w:sz w:val="18"/>
                <w:szCs w:val="18"/>
                <w:lang w:bidi="ar"/>
              </w:rPr>
              <w:t>×</w:t>
            </w:r>
            <w:r>
              <w:rPr>
                <w:color w:val="auto"/>
                <w:kern w:val="0"/>
                <w:sz w:val="18"/>
                <w:szCs w:val="18"/>
                <w:lang w:bidi="ar"/>
              </w:rPr>
              <w:t>4</w:t>
            </w:r>
            <w:r>
              <w:rPr>
                <w:rFonts w:hint="eastAsia"/>
                <w:color w:val="auto"/>
                <w:kern w:val="0"/>
                <w:sz w:val="18"/>
                <w:szCs w:val="18"/>
                <w:lang w:bidi="ar"/>
              </w:rPr>
              <w:t>cm</w:t>
            </w:r>
            <w:r>
              <w:rPr>
                <w:color w:val="auto"/>
                <w:kern w:val="0"/>
                <w:sz w:val="18"/>
                <w:szCs w:val="18"/>
                <w:lang w:bidi="ar"/>
              </w:rPr>
              <w:t>、3</w:t>
            </w:r>
            <w:r>
              <w:rPr>
                <w:rFonts w:hint="eastAsia"/>
                <w:color w:val="auto"/>
                <w:kern w:val="0"/>
                <w:sz w:val="18"/>
                <w:szCs w:val="18"/>
                <w:lang w:bidi="ar"/>
              </w:rPr>
              <w:t>×</w:t>
            </w:r>
            <w:r>
              <w:rPr>
                <w:color w:val="auto"/>
                <w:kern w:val="0"/>
                <w:sz w:val="18"/>
                <w:szCs w:val="18"/>
                <w:lang w:bidi="ar"/>
              </w:rPr>
              <w:t>5</w:t>
            </w:r>
            <w:r>
              <w:rPr>
                <w:rFonts w:hint="eastAsia"/>
                <w:color w:val="auto"/>
                <w:kern w:val="0"/>
                <w:sz w:val="18"/>
                <w:szCs w:val="18"/>
                <w:lang w:bidi="ar"/>
              </w:rPr>
              <w:t>cm</w:t>
            </w:r>
            <w:r>
              <w:rPr>
                <w:color w:val="auto"/>
                <w:kern w:val="0"/>
                <w:sz w:val="18"/>
                <w:szCs w:val="18"/>
                <w:lang w:bidi="ar"/>
              </w:rPr>
              <w:t>、2</w:t>
            </w:r>
            <w:r>
              <w:rPr>
                <w:rFonts w:hint="eastAsia"/>
                <w:color w:val="auto"/>
                <w:kern w:val="0"/>
                <w:sz w:val="18"/>
                <w:szCs w:val="18"/>
                <w:lang w:bidi="ar"/>
              </w:rPr>
              <w:t>×</w:t>
            </w:r>
            <w:r>
              <w:rPr>
                <w:color w:val="auto"/>
                <w:kern w:val="0"/>
                <w:sz w:val="18"/>
                <w:szCs w:val="18"/>
                <w:lang w:bidi="ar"/>
              </w:rPr>
              <w:t>2</w:t>
            </w:r>
            <w:r>
              <w:rPr>
                <w:rFonts w:hint="eastAsia"/>
                <w:color w:val="auto"/>
                <w:kern w:val="0"/>
                <w:sz w:val="18"/>
                <w:szCs w:val="18"/>
                <w:lang w:bidi="ar"/>
              </w:rPr>
              <w:t>cm</w:t>
            </w:r>
            <w:r>
              <w:rPr>
                <w:color w:val="auto"/>
                <w:kern w:val="0"/>
                <w:sz w:val="18"/>
                <w:szCs w:val="18"/>
                <w:lang w:bidi="ar"/>
              </w:rPr>
              <w:t>，2</w:t>
            </w:r>
            <w:r>
              <w:rPr>
                <w:rFonts w:hint="eastAsia"/>
                <w:color w:val="auto"/>
                <w:kern w:val="0"/>
                <w:sz w:val="18"/>
                <w:szCs w:val="18"/>
                <w:lang w:bidi="ar"/>
              </w:rPr>
              <w:t>×</w:t>
            </w:r>
            <w:r>
              <w:rPr>
                <w:color w:val="auto"/>
                <w:kern w:val="0"/>
                <w:sz w:val="18"/>
                <w:szCs w:val="18"/>
                <w:lang w:bidi="ar"/>
              </w:rPr>
              <w:t>3</w:t>
            </w:r>
            <w:r>
              <w:rPr>
                <w:rFonts w:hint="eastAsia"/>
                <w:color w:val="auto"/>
                <w:kern w:val="0"/>
                <w:sz w:val="18"/>
                <w:szCs w:val="18"/>
                <w:lang w:bidi="ar"/>
              </w:rPr>
              <w:t>cm</w:t>
            </w:r>
            <w:r>
              <w:rPr>
                <w:color w:val="auto"/>
                <w:kern w:val="0"/>
                <w:sz w:val="18"/>
                <w:szCs w:val="18"/>
                <w:lang w:bidi="ar"/>
              </w:rPr>
              <w:t>，厚度1.2</w:t>
            </w:r>
            <w:r>
              <w:rPr>
                <w:rFonts w:hint="eastAsia"/>
                <w:color w:val="auto"/>
                <w:kern w:val="0"/>
                <w:sz w:val="18"/>
                <w:szCs w:val="18"/>
                <w:lang w:bidi="ar"/>
              </w:rPr>
              <w:t>mm</w:t>
            </w:r>
            <w:r>
              <w:rPr>
                <w:color w:val="auto"/>
                <w:kern w:val="0"/>
                <w:sz w:val="18"/>
                <w:szCs w:val="18"/>
                <w:lang w:bidi="ar"/>
              </w:rPr>
              <w:t>，表面光滑，抗紫外光线能力强，色彩鲜艳，不易脱落，耐腐蚀</w:t>
            </w:r>
            <w:r>
              <w:rPr>
                <w:rFonts w:hint="eastAsia"/>
                <w:color w:val="auto"/>
                <w:kern w:val="0"/>
                <w:sz w:val="18"/>
                <w:szCs w:val="18"/>
                <w:lang w:bidi="ar"/>
              </w:rPr>
              <w:t>；</w:t>
            </w:r>
            <w:r>
              <w:rPr>
                <w:color w:val="auto"/>
                <w:kern w:val="0"/>
                <w:sz w:val="18"/>
                <w:szCs w:val="18"/>
                <w:lang w:bidi="ar"/>
              </w:rPr>
              <w:br w:type="textWrapping"/>
            </w:r>
            <w:r>
              <w:rPr>
                <w:rFonts w:hint="eastAsia"/>
                <w:b/>
                <w:bCs/>
                <w:color w:val="auto"/>
                <w:kern w:val="0"/>
                <w:sz w:val="18"/>
                <w:szCs w:val="18"/>
                <w:lang w:bidi="ar"/>
              </w:rPr>
              <w:t>（4）</w:t>
            </w:r>
            <w:r>
              <w:rPr>
                <w:b/>
                <w:bCs/>
                <w:color w:val="auto"/>
                <w:kern w:val="0"/>
                <w:sz w:val="18"/>
                <w:szCs w:val="18"/>
                <w:lang w:bidi="ar"/>
              </w:rPr>
              <w:t>顶部</w:t>
            </w:r>
            <w:r>
              <w:rPr>
                <w:rFonts w:hint="eastAsia"/>
                <w:color w:val="auto"/>
                <w:kern w:val="0"/>
                <w:sz w:val="18"/>
                <w:szCs w:val="18"/>
                <w:lang w:bidi="ar"/>
              </w:rPr>
              <w:t>：</w:t>
            </w:r>
            <w:r>
              <w:rPr>
                <w:color w:val="auto"/>
                <w:kern w:val="0"/>
                <w:sz w:val="18"/>
                <w:szCs w:val="18"/>
                <w:lang w:bidi="ar"/>
              </w:rPr>
              <w:t>双层防水沥青瓦片</w:t>
            </w:r>
            <w:r>
              <w:rPr>
                <w:rFonts w:hint="eastAsia"/>
                <w:color w:val="auto"/>
                <w:kern w:val="0"/>
                <w:sz w:val="18"/>
                <w:szCs w:val="18"/>
                <w:lang w:bidi="ar"/>
              </w:rPr>
              <w:t>，</w:t>
            </w:r>
            <w:r>
              <w:rPr>
                <w:color w:val="auto"/>
                <w:kern w:val="0"/>
                <w:sz w:val="18"/>
                <w:szCs w:val="18"/>
                <w:lang w:bidi="ar"/>
              </w:rPr>
              <w:t>铝合金百合门</w:t>
            </w:r>
            <w:r>
              <w:rPr>
                <w:rFonts w:hint="eastAsia"/>
                <w:color w:val="auto"/>
                <w:kern w:val="0"/>
                <w:sz w:val="18"/>
                <w:szCs w:val="18"/>
                <w:lang w:bidi="ar"/>
              </w:rPr>
              <w:t>；</w:t>
            </w:r>
          </w:p>
          <w:p w14:paraId="2C2CAF7B">
            <w:pPr>
              <w:widowControl/>
              <w:snapToGrid w:val="0"/>
              <w:jc w:val="left"/>
              <w:textAlignment w:val="center"/>
              <w:rPr>
                <w:color w:val="auto"/>
                <w:kern w:val="0"/>
                <w:sz w:val="18"/>
                <w:szCs w:val="18"/>
                <w:lang w:bidi="ar"/>
              </w:rPr>
            </w:pPr>
            <w:r>
              <w:rPr>
                <w:rFonts w:hint="eastAsia"/>
                <w:color w:val="auto"/>
                <w:kern w:val="0"/>
                <w:sz w:val="18"/>
                <w:szCs w:val="18"/>
                <w:lang w:bidi="ar"/>
              </w:rPr>
              <w:t>（5）</w:t>
            </w:r>
            <w:r>
              <w:rPr>
                <w:color w:val="auto"/>
                <w:kern w:val="0"/>
                <w:sz w:val="18"/>
                <w:szCs w:val="18"/>
                <w:lang w:bidi="ar"/>
              </w:rPr>
              <w:t>产品外表和内表以及儿童手指可触及处无毛刺及尖锐的棱角，</w:t>
            </w:r>
            <w:r>
              <w:rPr>
                <w:rFonts w:hint="eastAsia"/>
                <w:color w:val="auto"/>
                <w:kern w:val="0"/>
                <w:sz w:val="18"/>
                <w:szCs w:val="18"/>
                <w:lang w:bidi="ar"/>
              </w:rPr>
              <w:t>户外哑光漆油漆</w:t>
            </w:r>
            <w:r>
              <w:rPr>
                <w:color w:val="auto"/>
                <w:kern w:val="0"/>
                <w:sz w:val="18"/>
                <w:szCs w:val="18"/>
                <w:lang w:bidi="ar"/>
              </w:rPr>
              <w:t xml:space="preserve"> </w:t>
            </w:r>
            <w:r>
              <w:rPr>
                <w:rFonts w:hint="eastAsia"/>
                <w:color w:val="auto"/>
                <w:kern w:val="0"/>
                <w:sz w:val="18"/>
                <w:szCs w:val="18"/>
                <w:lang w:bidi="ar"/>
              </w:rPr>
              <w:t>；</w:t>
            </w:r>
            <w:r>
              <w:rPr>
                <w:color w:val="auto"/>
                <w:kern w:val="0"/>
                <w:sz w:val="18"/>
                <w:szCs w:val="18"/>
                <w:lang w:bidi="ar"/>
              </w:rPr>
              <w:br w:type="textWrapping"/>
            </w:r>
            <w:r>
              <w:rPr>
                <w:rFonts w:hint="eastAsia"/>
                <w:b/>
                <w:bCs/>
                <w:color w:val="auto"/>
                <w:kern w:val="0"/>
                <w:sz w:val="18"/>
                <w:szCs w:val="18"/>
                <w:lang w:bidi="ar"/>
              </w:rPr>
              <w:t>（6）</w:t>
            </w:r>
            <w:r>
              <w:rPr>
                <w:b/>
                <w:bCs/>
                <w:color w:val="auto"/>
                <w:kern w:val="0"/>
                <w:sz w:val="18"/>
                <w:szCs w:val="18"/>
                <w:lang w:bidi="ar"/>
              </w:rPr>
              <w:t>五金螺丝：</w:t>
            </w:r>
            <w:r>
              <w:rPr>
                <w:color w:val="auto"/>
                <w:kern w:val="0"/>
                <w:sz w:val="18"/>
                <w:szCs w:val="18"/>
                <w:lang w:bidi="ar"/>
              </w:rPr>
              <w:t>不锈钢304#子母螺丝，自攻螺丝410#，牢固，不易松动脱落及变形和损坏</w:t>
            </w:r>
            <w:r>
              <w:rPr>
                <w:rFonts w:hint="eastAsia"/>
                <w:color w:val="auto"/>
                <w:kern w:val="0"/>
                <w:sz w:val="18"/>
                <w:szCs w:val="18"/>
                <w:lang w:bidi="ar"/>
              </w:rPr>
              <w:t>。</w:t>
            </w:r>
          </w:p>
          <w:p w14:paraId="1F145A94">
            <w:pPr>
              <w:widowControl/>
              <w:snapToGrid w:val="0"/>
              <w:jc w:val="left"/>
              <w:textAlignment w:val="center"/>
              <w:rPr>
                <w:b/>
                <w:bCs/>
                <w:color w:val="auto"/>
                <w:kern w:val="0"/>
                <w:sz w:val="18"/>
                <w:szCs w:val="18"/>
              </w:rPr>
            </w:pPr>
            <w:r>
              <w:rPr>
                <w:color w:val="auto"/>
                <w:kern w:val="0"/>
                <w:sz w:val="18"/>
                <w:szCs w:val="18"/>
                <w:lang w:bidi="ar"/>
              </w:rPr>
              <w:t>★产品符合GB/T 3325-2024，检测内容：含翘曲度、底脚着地平稳性、外观性能、安全性能、甲醛、苯、甲苯、二甲苯、总挥发性有机化合物</w:t>
            </w:r>
            <w:r>
              <w:rPr>
                <w:rFonts w:hint="eastAsia"/>
                <w:color w:val="auto"/>
                <w:kern w:val="0"/>
                <w:sz w:val="18"/>
                <w:szCs w:val="18"/>
                <w:lang w:bidi="ar"/>
              </w:rPr>
              <w:t>（</w:t>
            </w:r>
            <w:r>
              <w:rPr>
                <w:color w:val="auto"/>
                <w:kern w:val="0"/>
                <w:sz w:val="18"/>
                <w:szCs w:val="18"/>
                <w:lang w:bidi="ar"/>
              </w:rPr>
              <w:t>TVOC</w:t>
            </w:r>
            <w:r>
              <w:rPr>
                <w:rFonts w:hint="eastAsia"/>
                <w:color w:val="auto"/>
                <w:kern w:val="0"/>
                <w:sz w:val="18"/>
                <w:szCs w:val="18"/>
                <w:lang w:bidi="ar"/>
              </w:rPr>
              <w:t>）</w:t>
            </w:r>
            <w:r>
              <w:rPr>
                <w:color w:val="auto"/>
                <w:kern w:val="0"/>
                <w:sz w:val="18"/>
                <w:szCs w:val="18"/>
                <w:lang w:bidi="ar"/>
              </w:rPr>
              <w:t>、家具涂层可迁移元素、邻苯二甲酸酯、18种多环芳烃(PAH)总量（未检出）、耐腐蚀-中性盐雾（无锈点）</w:t>
            </w:r>
            <w:r>
              <w:rPr>
                <w:rFonts w:hint="eastAsia"/>
                <w:color w:val="auto"/>
                <w:kern w:val="0"/>
                <w:sz w:val="18"/>
                <w:szCs w:val="18"/>
                <w:lang w:bidi="ar"/>
              </w:rPr>
              <w:t>。</w:t>
            </w:r>
            <w:r>
              <w:rPr>
                <w:rFonts w:hint="eastAsia"/>
                <w:b/>
                <w:bCs/>
                <w:color w:val="auto"/>
                <w:kern w:val="0"/>
                <w:sz w:val="18"/>
                <w:szCs w:val="18"/>
                <w:lang w:bidi="ar"/>
              </w:rPr>
              <w:t>（提供第三方检测机构出具的带有CMA标志的检测报告）</w:t>
            </w:r>
          </w:p>
        </w:tc>
        <w:tc>
          <w:tcPr>
            <w:tcW w:w="555" w:type="dxa"/>
            <w:tcBorders>
              <w:top w:val="single" w:color="auto" w:sz="4" w:space="0"/>
              <w:left w:val="nil"/>
              <w:bottom w:val="single" w:color="auto" w:sz="4" w:space="0"/>
              <w:right w:val="single" w:color="auto" w:sz="4" w:space="0"/>
            </w:tcBorders>
            <w:shd w:val="clear" w:color="auto" w:fill="auto"/>
            <w:vAlign w:val="center"/>
          </w:tcPr>
          <w:p w14:paraId="44BB7245">
            <w:pPr>
              <w:widowControl/>
              <w:snapToGrid w:val="0"/>
              <w:jc w:val="center"/>
              <w:textAlignment w:val="center"/>
              <w:rPr>
                <w:b/>
                <w:bCs/>
                <w:color w:val="auto"/>
                <w:kern w:val="0"/>
                <w:szCs w:val="21"/>
                <w:lang w:bidi="ar"/>
              </w:rPr>
            </w:pPr>
            <w:r>
              <w:rPr>
                <w:color w:val="auto"/>
                <w:kern w:val="0"/>
                <w:szCs w:val="21"/>
                <w:lang w:bidi="ar"/>
              </w:rPr>
              <w:t>1</w:t>
            </w:r>
          </w:p>
        </w:tc>
        <w:tc>
          <w:tcPr>
            <w:tcW w:w="481" w:type="dxa"/>
            <w:tcBorders>
              <w:top w:val="single" w:color="auto" w:sz="4" w:space="0"/>
              <w:left w:val="nil"/>
              <w:bottom w:val="single" w:color="auto" w:sz="4" w:space="0"/>
              <w:right w:val="single" w:color="auto" w:sz="4" w:space="0"/>
            </w:tcBorders>
            <w:shd w:val="clear" w:color="auto" w:fill="auto"/>
            <w:vAlign w:val="center"/>
          </w:tcPr>
          <w:p w14:paraId="5EC38EC5">
            <w:pPr>
              <w:widowControl/>
              <w:snapToGrid w:val="0"/>
              <w:jc w:val="center"/>
              <w:textAlignment w:val="center"/>
              <w:rPr>
                <w:b/>
                <w:bCs/>
                <w:color w:val="auto"/>
                <w:kern w:val="0"/>
                <w:szCs w:val="21"/>
                <w:lang w:bidi="ar"/>
              </w:rPr>
            </w:pPr>
            <w:r>
              <w:rPr>
                <w:color w:val="auto"/>
                <w:kern w:val="0"/>
                <w:szCs w:val="21"/>
                <w:lang w:bidi="ar"/>
              </w:rPr>
              <w:t>套</w:t>
            </w:r>
          </w:p>
        </w:tc>
      </w:tr>
      <w:tr w14:paraId="751CA7E2">
        <w:tblPrEx>
          <w:tblCellMar>
            <w:top w:w="0" w:type="dxa"/>
            <w:left w:w="108" w:type="dxa"/>
            <w:bottom w:w="0" w:type="dxa"/>
            <w:right w:w="108" w:type="dxa"/>
          </w:tblCellMar>
        </w:tblPrEx>
        <w:trPr>
          <w:trHeight w:val="600"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1A88ADDF">
            <w:pPr>
              <w:widowControl/>
              <w:snapToGrid w:val="0"/>
              <w:jc w:val="center"/>
              <w:textAlignment w:val="center"/>
              <w:rPr>
                <w:color w:val="auto"/>
                <w:kern w:val="0"/>
                <w:szCs w:val="21"/>
              </w:rPr>
            </w:pPr>
            <w:r>
              <w:rPr>
                <w:color w:val="auto"/>
                <w:kern w:val="0"/>
                <w:szCs w:val="21"/>
                <w:lang w:bidi="ar"/>
              </w:rPr>
              <w:t>39</w:t>
            </w:r>
          </w:p>
        </w:tc>
        <w:tc>
          <w:tcPr>
            <w:tcW w:w="1065" w:type="dxa"/>
            <w:tcBorders>
              <w:top w:val="single" w:color="auto" w:sz="4" w:space="0"/>
              <w:left w:val="nil"/>
              <w:bottom w:val="single" w:color="auto" w:sz="4" w:space="0"/>
              <w:right w:val="single" w:color="auto" w:sz="4" w:space="0"/>
            </w:tcBorders>
            <w:shd w:val="clear" w:color="auto" w:fill="auto"/>
            <w:vAlign w:val="center"/>
          </w:tcPr>
          <w:p w14:paraId="6A45BA26">
            <w:pPr>
              <w:widowControl/>
              <w:snapToGrid w:val="0"/>
              <w:jc w:val="center"/>
              <w:textAlignment w:val="center"/>
              <w:rPr>
                <w:color w:val="auto"/>
                <w:kern w:val="0"/>
                <w:szCs w:val="21"/>
              </w:rPr>
            </w:pPr>
            <w:r>
              <w:rPr>
                <w:color w:val="auto"/>
                <w:kern w:val="0"/>
                <w:szCs w:val="21"/>
                <w:lang w:bidi="ar"/>
              </w:rPr>
              <w:t>工具屋</w:t>
            </w:r>
          </w:p>
        </w:tc>
        <w:tc>
          <w:tcPr>
            <w:tcW w:w="2048" w:type="dxa"/>
            <w:tcBorders>
              <w:top w:val="single" w:color="auto" w:sz="4" w:space="0"/>
              <w:left w:val="nil"/>
              <w:bottom w:val="single" w:color="auto" w:sz="4" w:space="0"/>
              <w:right w:val="single" w:color="auto" w:sz="4" w:space="0"/>
            </w:tcBorders>
            <w:shd w:val="clear" w:color="auto" w:fill="auto"/>
            <w:vAlign w:val="center"/>
          </w:tcPr>
          <w:p w14:paraId="58688A3D">
            <w:pPr>
              <w:widowControl/>
              <w:snapToGrid w:val="0"/>
              <w:jc w:val="center"/>
              <w:textAlignment w:val="center"/>
              <w:rPr>
                <w:b/>
                <w:bCs/>
                <w:color w:val="auto"/>
                <w:kern w:val="0"/>
                <w:szCs w:val="21"/>
              </w:rPr>
            </w:pPr>
          </w:p>
          <w:p w14:paraId="7A3A734E">
            <w:pPr>
              <w:widowControl/>
              <w:snapToGrid w:val="0"/>
              <w:jc w:val="center"/>
              <w:textAlignment w:val="center"/>
              <w:rPr>
                <w:b/>
                <w:bCs/>
                <w:color w:val="auto"/>
                <w:kern w:val="0"/>
                <w:szCs w:val="21"/>
              </w:rPr>
            </w:pPr>
          </w:p>
          <w:p w14:paraId="53409B11">
            <w:pPr>
              <w:widowControl/>
              <w:snapToGrid w:val="0"/>
              <w:jc w:val="center"/>
              <w:textAlignment w:val="center"/>
              <w:rPr>
                <w:b/>
                <w:bCs/>
                <w:color w:val="auto"/>
                <w:kern w:val="0"/>
                <w:szCs w:val="21"/>
              </w:rPr>
            </w:pPr>
          </w:p>
          <w:p w14:paraId="69E21F0A">
            <w:pPr>
              <w:widowControl/>
              <w:snapToGrid w:val="0"/>
              <w:jc w:val="center"/>
              <w:textAlignment w:val="center"/>
              <w:rPr>
                <w:b/>
                <w:bCs/>
                <w:color w:val="auto"/>
                <w:kern w:val="0"/>
                <w:szCs w:val="21"/>
              </w:rPr>
            </w:pPr>
            <w:r>
              <w:rPr>
                <w:rFonts w:hint="eastAsia" w:ascii="宋体" w:hAnsi="宋体" w:cs="宋体"/>
                <w:color w:val="auto"/>
                <w:kern w:val="0"/>
                <w:sz w:val="24"/>
                <w:bdr w:val="single" w:color="000000" w:sz="4" w:space="0"/>
              </w:rPr>
              <w:drawing>
                <wp:anchor distT="0" distB="0" distL="114300" distR="114300" simplePos="0" relativeHeight="251695104" behindDoc="0" locked="0" layoutInCell="1" allowOverlap="1">
                  <wp:simplePos x="0" y="0"/>
                  <wp:positionH relativeFrom="column">
                    <wp:posOffset>160020</wp:posOffset>
                  </wp:positionH>
                  <wp:positionV relativeFrom="paragraph">
                    <wp:posOffset>55880</wp:posOffset>
                  </wp:positionV>
                  <wp:extent cx="839470" cy="774065"/>
                  <wp:effectExtent l="0" t="0" r="17780" b="6985"/>
                  <wp:wrapNone/>
                  <wp:docPr id="565" name="图片_21_SpCnt_1"/>
                  <wp:cNvGraphicFramePr/>
                  <a:graphic xmlns:a="http://schemas.openxmlformats.org/drawingml/2006/main">
                    <a:graphicData uri="http://schemas.openxmlformats.org/drawingml/2006/picture">
                      <pic:pic xmlns:pic="http://schemas.openxmlformats.org/drawingml/2006/picture">
                        <pic:nvPicPr>
                          <pic:cNvPr id="565" name="图片_21_SpCnt_1"/>
                          <pic:cNvPicPr/>
                        </pic:nvPicPr>
                        <pic:blipFill>
                          <a:blip r:embed="rId50"/>
                          <a:stretch>
                            <a:fillRect/>
                          </a:stretch>
                        </pic:blipFill>
                        <pic:spPr>
                          <a:xfrm>
                            <a:off x="0" y="0"/>
                            <a:ext cx="839470" cy="774065"/>
                          </a:xfrm>
                          <a:prstGeom prst="rect">
                            <a:avLst/>
                          </a:prstGeom>
                          <a:noFill/>
                          <a:ln>
                            <a:noFill/>
                          </a:ln>
                        </pic:spPr>
                      </pic:pic>
                    </a:graphicData>
                  </a:graphic>
                </wp:anchor>
              </w:drawing>
            </w:r>
          </w:p>
          <w:p w14:paraId="49CEB845">
            <w:pPr>
              <w:widowControl/>
              <w:snapToGrid w:val="0"/>
              <w:jc w:val="center"/>
              <w:textAlignment w:val="center"/>
              <w:rPr>
                <w:b/>
                <w:bCs/>
                <w:color w:val="auto"/>
                <w:kern w:val="0"/>
                <w:szCs w:val="21"/>
              </w:rPr>
            </w:pPr>
          </w:p>
          <w:p w14:paraId="0BBBBC99">
            <w:pPr>
              <w:widowControl/>
              <w:snapToGrid w:val="0"/>
              <w:jc w:val="center"/>
              <w:textAlignment w:val="center"/>
              <w:rPr>
                <w:b/>
                <w:bCs/>
                <w:color w:val="auto"/>
                <w:kern w:val="0"/>
                <w:szCs w:val="21"/>
              </w:rPr>
            </w:pPr>
          </w:p>
          <w:p w14:paraId="5A3703F9">
            <w:pPr>
              <w:widowControl/>
              <w:snapToGrid w:val="0"/>
              <w:jc w:val="center"/>
              <w:textAlignment w:val="center"/>
              <w:rPr>
                <w:b/>
                <w:bCs/>
                <w:color w:val="auto"/>
                <w:kern w:val="0"/>
                <w:szCs w:val="21"/>
              </w:rPr>
            </w:pPr>
          </w:p>
          <w:p w14:paraId="2D9E5791">
            <w:pPr>
              <w:widowControl/>
              <w:snapToGrid w:val="0"/>
              <w:jc w:val="center"/>
              <w:textAlignment w:val="center"/>
              <w:rPr>
                <w:b/>
                <w:bCs/>
                <w:color w:val="auto"/>
                <w:kern w:val="0"/>
                <w:szCs w:val="21"/>
              </w:rPr>
            </w:pPr>
          </w:p>
          <w:p w14:paraId="06DC0CB6">
            <w:pPr>
              <w:widowControl/>
              <w:snapToGrid w:val="0"/>
              <w:jc w:val="center"/>
              <w:textAlignment w:val="center"/>
              <w:rPr>
                <w:b/>
                <w:bCs/>
                <w:color w:val="auto"/>
                <w:kern w:val="0"/>
                <w:szCs w:val="21"/>
              </w:rPr>
            </w:pPr>
          </w:p>
          <w:p w14:paraId="76194F5A">
            <w:pPr>
              <w:widowControl/>
              <w:snapToGrid w:val="0"/>
              <w:jc w:val="center"/>
              <w:textAlignment w:val="center"/>
              <w:rPr>
                <w:b/>
                <w:bCs/>
                <w:color w:val="auto"/>
                <w:kern w:val="0"/>
                <w:szCs w:val="21"/>
              </w:rPr>
            </w:pPr>
          </w:p>
        </w:tc>
        <w:tc>
          <w:tcPr>
            <w:tcW w:w="5126" w:type="dxa"/>
            <w:tcBorders>
              <w:top w:val="single" w:color="auto" w:sz="4" w:space="0"/>
              <w:left w:val="nil"/>
              <w:bottom w:val="single" w:color="auto" w:sz="4" w:space="0"/>
              <w:right w:val="single" w:color="auto" w:sz="4" w:space="0"/>
            </w:tcBorders>
            <w:shd w:val="clear" w:color="auto" w:fill="auto"/>
            <w:vAlign w:val="center"/>
          </w:tcPr>
          <w:p w14:paraId="60DC83B0">
            <w:pPr>
              <w:widowControl/>
              <w:snapToGrid w:val="0"/>
              <w:jc w:val="left"/>
              <w:textAlignment w:val="center"/>
              <w:rPr>
                <w:color w:val="auto"/>
                <w:kern w:val="0"/>
                <w:sz w:val="18"/>
                <w:szCs w:val="18"/>
                <w:lang w:bidi="ar"/>
              </w:rPr>
            </w:pPr>
            <w:r>
              <w:rPr>
                <w:b/>
                <w:bCs/>
                <w:color w:val="auto"/>
                <w:kern w:val="0"/>
                <w:sz w:val="18"/>
                <w:szCs w:val="18"/>
                <w:lang w:bidi="ar"/>
              </w:rPr>
              <w:t>规格：240</w:t>
            </w:r>
            <w:r>
              <w:rPr>
                <w:rFonts w:hint="eastAsia"/>
                <w:b/>
                <w:bCs/>
                <w:color w:val="auto"/>
                <w:kern w:val="0"/>
                <w:sz w:val="18"/>
                <w:szCs w:val="18"/>
                <w:lang w:bidi="ar"/>
              </w:rPr>
              <w:t>×</w:t>
            </w:r>
            <w:r>
              <w:rPr>
                <w:b/>
                <w:bCs/>
                <w:color w:val="auto"/>
                <w:kern w:val="0"/>
                <w:sz w:val="18"/>
                <w:szCs w:val="18"/>
                <w:lang w:bidi="ar"/>
              </w:rPr>
              <w:t>120</w:t>
            </w:r>
            <w:r>
              <w:rPr>
                <w:rFonts w:hint="eastAsia"/>
                <w:b/>
                <w:bCs/>
                <w:color w:val="auto"/>
                <w:kern w:val="0"/>
                <w:sz w:val="18"/>
                <w:szCs w:val="18"/>
                <w:lang w:bidi="ar"/>
              </w:rPr>
              <w:t>×</w:t>
            </w:r>
            <w:r>
              <w:rPr>
                <w:b/>
                <w:bCs/>
                <w:color w:val="auto"/>
                <w:kern w:val="0"/>
                <w:sz w:val="18"/>
                <w:szCs w:val="18"/>
                <w:lang w:bidi="ar"/>
              </w:rPr>
              <w:t>220</w:t>
            </w:r>
            <w:r>
              <w:rPr>
                <w:rFonts w:hint="eastAsia"/>
                <w:b/>
                <w:bCs/>
                <w:color w:val="auto"/>
                <w:kern w:val="0"/>
                <w:sz w:val="18"/>
                <w:szCs w:val="18"/>
                <w:lang w:bidi="ar"/>
              </w:rPr>
              <w:t>cm</w:t>
            </w:r>
            <w:r>
              <w:rPr>
                <w:color w:val="auto"/>
                <w:kern w:val="0"/>
                <w:sz w:val="18"/>
                <w:szCs w:val="18"/>
                <w:lang w:bidi="ar"/>
              </w:rPr>
              <w:br w:type="textWrapping"/>
            </w:r>
            <w:r>
              <w:rPr>
                <w:rFonts w:hint="eastAsia"/>
                <w:b/>
                <w:bCs/>
                <w:color w:val="auto"/>
                <w:kern w:val="0"/>
                <w:sz w:val="18"/>
                <w:szCs w:val="18"/>
                <w:lang w:bidi="ar"/>
              </w:rPr>
              <w:t>（1）</w:t>
            </w:r>
            <w:r>
              <w:rPr>
                <w:b/>
                <w:bCs/>
                <w:color w:val="auto"/>
                <w:kern w:val="0"/>
                <w:sz w:val="18"/>
                <w:szCs w:val="18"/>
                <w:lang w:bidi="ar"/>
              </w:rPr>
              <w:t>铝塑板：</w:t>
            </w:r>
            <w:r>
              <w:rPr>
                <w:color w:val="auto"/>
                <w:kern w:val="0"/>
                <w:sz w:val="18"/>
                <w:szCs w:val="18"/>
                <w:lang w:bidi="ar"/>
              </w:rPr>
              <w:t>厚度4</w:t>
            </w:r>
            <w:r>
              <w:rPr>
                <w:rFonts w:hint="eastAsia"/>
                <w:color w:val="auto"/>
                <w:kern w:val="0"/>
                <w:sz w:val="18"/>
                <w:szCs w:val="18"/>
                <w:lang w:bidi="ar"/>
              </w:rPr>
              <w:t>mm</w:t>
            </w:r>
            <w:r>
              <w:rPr>
                <w:color w:val="auto"/>
                <w:kern w:val="0"/>
                <w:sz w:val="18"/>
                <w:szCs w:val="18"/>
                <w:lang w:bidi="ar"/>
              </w:rPr>
              <w:t>，双面木纹，铝合金压条</w:t>
            </w:r>
            <w:r>
              <w:rPr>
                <w:rFonts w:hint="eastAsia"/>
                <w:color w:val="auto"/>
                <w:kern w:val="0"/>
                <w:sz w:val="18"/>
                <w:szCs w:val="18"/>
                <w:lang w:bidi="ar"/>
              </w:rPr>
              <w:t>；</w:t>
            </w:r>
            <w:r>
              <w:rPr>
                <w:color w:val="auto"/>
                <w:kern w:val="0"/>
                <w:sz w:val="18"/>
                <w:szCs w:val="18"/>
                <w:lang w:bidi="ar"/>
              </w:rPr>
              <w:t>塑木地板，厚度2.5</w:t>
            </w:r>
            <w:r>
              <w:rPr>
                <w:rFonts w:hint="eastAsia"/>
                <w:color w:val="auto"/>
                <w:kern w:val="0"/>
                <w:sz w:val="18"/>
                <w:szCs w:val="18"/>
                <w:lang w:bidi="ar"/>
              </w:rPr>
              <w:t>cm；</w:t>
            </w:r>
            <w:r>
              <w:rPr>
                <w:color w:val="auto"/>
                <w:kern w:val="0"/>
                <w:sz w:val="18"/>
                <w:szCs w:val="18"/>
                <w:lang w:bidi="ar"/>
              </w:rPr>
              <w:t>海洋板洞洞板（含层板插棍）</w:t>
            </w:r>
            <w:r>
              <w:rPr>
                <w:rFonts w:hint="eastAsia"/>
                <w:color w:val="auto"/>
                <w:kern w:val="0"/>
                <w:sz w:val="18"/>
                <w:szCs w:val="18"/>
                <w:lang w:bidi="ar"/>
              </w:rPr>
              <w:t>；</w:t>
            </w:r>
          </w:p>
          <w:p w14:paraId="7D3FC886">
            <w:pPr>
              <w:widowControl/>
              <w:snapToGrid w:val="0"/>
              <w:jc w:val="left"/>
              <w:textAlignment w:val="center"/>
              <w:rPr>
                <w:color w:val="auto"/>
                <w:kern w:val="0"/>
                <w:sz w:val="18"/>
                <w:szCs w:val="18"/>
                <w:lang w:bidi="ar"/>
              </w:rPr>
            </w:pPr>
            <w:r>
              <w:rPr>
                <w:rFonts w:hint="eastAsia"/>
                <w:b/>
                <w:bCs/>
                <w:color w:val="auto"/>
                <w:kern w:val="0"/>
                <w:sz w:val="18"/>
                <w:szCs w:val="18"/>
                <w:lang w:bidi="ar"/>
              </w:rPr>
              <w:t>（2）</w:t>
            </w:r>
            <w:r>
              <w:rPr>
                <w:b/>
                <w:bCs/>
                <w:color w:val="auto"/>
                <w:kern w:val="0"/>
                <w:sz w:val="18"/>
                <w:szCs w:val="18"/>
                <w:lang w:bidi="ar"/>
              </w:rPr>
              <w:t>铁件立柱：</w:t>
            </w:r>
            <w:r>
              <w:rPr>
                <w:color w:val="auto"/>
                <w:kern w:val="0"/>
                <w:sz w:val="18"/>
                <w:szCs w:val="18"/>
                <w:lang w:bidi="ar"/>
              </w:rPr>
              <w:t>5</w:t>
            </w:r>
            <w:r>
              <w:rPr>
                <w:rFonts w:hint="eastAsia"/>
                <w:color w:val="auto"/>
                <w:kern w:val="0"/>
                <w:sz w:val="18"/>
                <w:szCs w:val="18"/>
                <w:lang w:bidi="ar"/>
              </w:rPr>
              <w:t>×</w:t>
            </w:r>
            <w:r>
              <w:rPr>
                <w:color w:val="auto"/>
                <w:kern w:val="0"/>
                <w:sz w:val="18"/>
                <w:szCs w:val="18"/>
                <w:lang w:bidi="ar"/>
              </w:rPr>
              <w:t>5</w:t>
            </w:r>
            <w:r>
              <w:rPr>
                <w:rFonts w:hint="eastAsia"/>
                <w:color w:val="auto"/>
                <w:kern w:val="0"/>
                <w:sz w:val="18"/>
                <w:szCs w:val="18"/>
                <w:lang w:bidi="ar"/>
              </w:rPr>
              <w:t>cm</w:t>
            </w:r>
            <w:r>
              <w:rPr>
                <w:color w:val="auto"/>
                <w:kern w:val="0"/>
                <w:sz w:val="18"/>
                <w:szCs w:val="18"/>
                <w:lang w:bidi="ar"/>
              </w:rPr>
              <w:t>镀锌钢管，厚度1.2</w:t>
            </w:r>
            <w:r>
              <w:rPr>
                <w:rFonts w:hint="eastAsia"/>
                <w:color w:val="auto"/>
                <w:kern w:val="0"/>
                <w:sz w:val="18"/>
                <w:szCs w:val="18"/>
                <w:lang w:bidi="ar"/>
              </w:rPr>
              <w:t>mm</w:t>
            </w:r>
            <w:r>
              <w:rPr>
                <w:color w:val="auto"/>
                <w:kern w:val="0"/>
                <w:sz w:val="18"/>
                <w:szCs w:val="18"/>
                <w:lang w:bidi="ar"/>
              </w:rPr>
              <w:t>，辅助材料：2</w:t>
            </w:r>
            <w:r>
              <w:rPr>
                <w:rFonts w:hint="eastAsia"/>
                <w:color w:val="auto"/>
                <w:kern w:val="0"/>
                <w:sz w:val="18"/>
                <w:szCs w:val="18"/>
                <w:lang w:bidi="ar"/>
              </w:rPr>
              <w:t>×</w:t>
            </w:r>
            <w:r>
              <w:rPr>
                <w:color w:val="auto"/>
                <w:kern w:val="0"/>
                <w:sz w:val="18"/>
                <w:szCs w:val="18"/>
                <w:lang w:bidi="ar"/>
              </w:rPr>
              <w:t>4</w:t>
            </w:r>
            <w:r>
              <w:rPr>
                <w:rFonts w:hint="eastAsia"/>
                <w:color w:val="auto"/>
                <w:kern w:val="0"/>
                <w:sz w:val="18"/>
                <w:szCs w:val="18"/>
                <w:lang w:bidi="ar"/>
              </w:rPr>
              <w:t>cm</w:t>
            </w:r>
            <w:r>
              <w:rPr>
                <w:color w:val="auto"/>
                <w:kern w:val="0"/>
                <w:sz w:val="18"/>
                <w:szCs w:val="18"/>
                <w:lang w:bidi="ar"/>
              </w:rPr>
              <w:t>、3</w:t>
            </w:r>
            <w:r>
              <w:rPr>
                <w:rFonts w:hint="eastAsia"/>
                <w:color w:val="auto"/>
                <w:kern w:val="0"/>
                <w:sz w:val="18"/>
                <w:szCs w:val="18"/>
                <w:lang w:bidi="ar"/>
              </w:rPr>
              <w:t>×</w:t>
            </w:r>
            <w:r>
              <w:rPr>
                <w:color w:val="auto"/>
                <w:kern w:val="0"/>
                <w:sz w:val="18"/>
                <w:szCs w:val="18"/>
                <w:lang w:bidi="ar"/>
              </w:rPr>
              <w:t>5</w:t>
            </w:r>
            <w:r>
              <w:rPr>
                <w:rFonts w:hint="eastAsia"/>
                <w:color w:val="auto"/>
                <w:kern w:val="0"/>
                <w:sz w:val="18"/>
                <w:szCs w:val="18"/>
                <w:lang w:bidi="ar"/>
              </w:rPr>
              <w:t>cm</w:t>
            </w:r>
            <w:r>
              <w:rPr>
                <w:color w:val="auto"/>
                <w:kern w:val="0"/>
                <w:sz w:val="18"/>
                <w:szCs w:val="18"/>
                <w:lang w:bidi="ar"/>
              </w:rPr>
              <w:t>、2</w:t>
            </w:r>
            <w:r>
              <w:rPr>
                <w:rFonts w:hint="eastAsia"/>
                <w:color w:val="auto"/>
                <w:kern w:val="0"/>
                <w:sz w:val="18"/>
                <w:szCs w:val="18"/>
                <w:lang w:bidi="ar"/>
              </w:rPr>
              <w:t>×</w:t>
            </w:r>
            <w:r>
              <w:rPr>
                <w:color w:val="auto"/>
                <w:kern w:val="0"/>
                <w:sz w:val="18"/>
                <w:szCs w:val="18"/>
                <w:lang w:bidi="ar"/>
              </w:rPr>
              <w:t>2</w:t>
            </w:r>
            <w:r>
              <w:rPr>
                <w:rFonts w:hint="eastAsia"/>
                <w:color w:val="auto"/>
                <w:kern w:val="0"/>
                <w:sz w:val="18"/>
                <w:szCs w:val="18"/>
                <w:lang w:bidi="ar"/>
              </w:rPr>
              <w:t>cm</w:t>
            </w:r>
            <w:r>
              <w:rPr>
                <w:color w:val="auto"/>
                <w:kern w:val="0"/>
                <w:sz w:val="18"/>
                <w:szCs w:val="18"/>
                <w:lang w:bidi="ar"/>
              </w:rPr>
              <w:t>，厚度1.2</w:t>
            </w:r>
            <w:r>
              <w:rPr>
                <w:rFonts w:hint="eastAsia"/>
                <w:color w:val="auto"/>
                <w:kern w:val="0"/>
                <w:sz w:val="18"/>
                <w:szCs w:val="18"/>
                <w:lang w:bidi="ar"/>
              </w:rPr>
              <w:t>mm</w:t>
            </w:r>
            <w:r>
              <w:rPr>
                <w:color w:val="auto"/>
                <w:kern w:val="0"/>
                <w:sz w:val="18"/>
                <w:szCs w:val="18"/>
                <w:lang w:bidi="ar"/>
              </w:rPr>
              <w:t>，表面光滑，抗紫外光线能力强，色彩鲜艳，不易脱落，耐腐蚀</w:t>
            </w:r>
            <w:r>
              <w:rPr>
                <w:rFonts w:hint="eastAsia"/>
                <w:color w:val="auto"/>
                <w:kern w:val="0"/>
                <w:sz w:val="18"/>
                <w:szCs w:val="18"/>
                <w:lang w:bidi="ar"/>
              </w:rPr>
              <w:t>；</w:t>
            </w:r>
            <w:r>
              <w:rPr>
                <w:color w:val="auto"/>
                <w:kern w:val="0"/>
                <w:sz w:val="18"/>
                <w:szCs w:val="18"/>
                <w:lang w:bidi="ar"/>
              </w:rPr>
              <w:br w:type="textWrapping"/>
            </w:r>
            <w:r>
              <w:rPr>
                <w:rFonts w:hint="eastAsia"/>
                <w:color w:val="auto"/>
                <w:kern w:val="0"/>
                <w:sz w:val="18"/>
                <w:szCs w:val="18"/>
                <w:lang w:bidi="ar"/>
              </w:rPr>
              <w:t>（3）</w:t>
            </w:r>
            <w:r>
              <w:rPr>
                <w:color w:val="auto"/>
                <w:kern w:val="0"/>
                <w:sz w:val="18"/>
                <w:szCs w:val="18"/>
                <w:lang w:bidi="ar"/>
              </w:rPr>
              <w:t>4</w:t>
            </w:r>
            <w:r>
              <w:rPr>
                <w:rFonts w:hint="eastAsia"/>
                <w:color w:val="auto"/>
                <w:kern w:val="0"/>
                <w:sz w:val="18"/>
                <w:szCs w:val="18"/>
                <w:lang w:bidi="ar"/>
              </w:rPr>
              <w:t>mm</w:t>
            </w:r>
            <w:r>
              <w:rPr>
                <w:color w:val="auto"/>
                <w:kern w:val="0"/>
                <w:sz w:val="18"/>
                <w:szCs w:val="18"/>
                <w:lang w:bidi="ar"/>
              </w:rPr>
              <w:t>透明耐力板</w:t>
            </w:r>
            <w:r>
              <w:rPr>
                <w:rFonts w:hint="eastAsia"/>
                <w:color w:val="auto"/>
                <w:kern w:val="0"/>
                <w:sz w:val="18"/>
                <w:szCs w:val="18"/>
                <w:lang w:bidi="ar"/>
              </w:rPr>
              <w:t>；</w:t>
            </w:r>
            <w:r>
              <w:rPr>
                <w:color w:val="auto"/>
                <w:kern w:val="0"/>
                <w:sz w:val="18"/>
                <w:szCs w:val="18"/>
                <w:lang w:bidi="ar"/>
              </w:rPr>
              <w:br w:type="textWrapping"/>
            </w:r>
            <w:r>
              <w:rPr>
                <w:rFonts w:hint="eastAsia"/>
                <w:color w:val="auto"/>
                <w:kern w:val="0"/>
                <w:sz w:val="18"/>
                <w:szCs w:val="18"/>
                <w:lang w:bidi="ar"/>
              </w:rPr>
              <w:t>（4）</w:t>
            </w:r>
            <w:r>
              <w:rPr>
                <w:color w:val="auto"/>
                <w:kern w:val="0"/>
                <w:sz w:val="18"/>
                <w:szCs w:val="18"/>
                <w:lang w:bidi="ar"/>
              </w:rPr>
              <w:t>产品外表和内表以及儿童手指可触及处无毛刺及尖锐的棱角，</w:t>
            </w:r>
            <w:r>
              <w:rPr>
                <w:rFonts w:hint="eastAsia"/>
                <w:color w:val="auto"/>
                <w:kern w:val="0"/>
                <w:sz w:val="18"/>
                <w:szCs w:val="18"/>
                <w:lang w:bidi="ar"/>
              </w:rPr>
              <w:t>户外哑光漆油漆</w:t>
            </w:r>
            <w:r>
              <w:rPr>
                <w:color w:val="auto"/>
                <w:kern w:val="0"/>
                <w:sz w:val="18"/>
                <w:szCs w:val="18"/>
                <w:lang w:bidi="ar"/>
              </w:rPr>
              <w:t xml:space="preserve"> </w:t>
            </w:r>
            <w:r>
              <w:rPr>
                <w:rFonts w:hint="eastAsia"/>
                <w:color w:val="auto"/>
                <w:kern w:val="0"/>
                <w:sz w:val="18"/>
                <w:szCs w:val="18"/>
                <w:lang w:bidi="ar"/>
              </w:rPr>
              <w:t>；</w:t>
            </w:r>
            <w:r>
              <w:rPr>
                <w:color w:val="auto"/>
                <w:kern w:val="0"/>
                <w:sz w:val="18"/>
                <w:szCs w:val="18"/>
                <w:lang w:bidi="ar"/>
              </w:rPr>
              <w:br w:type="textWrapping"/>
            </w:r>
            <w:r>
              <w:rPr>
                <w:rFonts w:hint="eastAsia"/>
                <w:b/>
                <w:bCs/>
                <w:color w:val="auto"/>
                <w:kern w:val="0"/>
                <w:sz w:val="18"/>
                <w:szCs w:val="18"/>
                <w:lang w:bidi="ar"/>
              </w:rPr>
              <w:t>（5）</w:t>
            </w:r>
            <w:r>
              <w:rPr>
                <w:b/>
                <w:bCs/>
                <w:color w:val="auto"/>
                <w:kern w:val="0"/>
                <w:sz w:val="18"/>
                <w:szCs w:val="18"/>
                <w:lang w:bidi="ar"/>
              </w:rPr>
              <w:t>五金螺丝：</w:t>
            </w:r>
            <w:r>
              <w:rPr>
                <w:color w:val="auto"/>
                <w:kern w:val="0"/>
                <w:sz w:val="18"/>
                <w:szCs w:val="18"/>
                <w:lang w:bidi="ar"/>
              </w:rPr>
              <w:t>不锈钢304#子母螺丝，</w:t>
            </w:r>
            <w:r>
              <w:rPr>
                <w:rFonts w:hint="eastAsia"/>
                <w:color w:val="auto"/>
                <w:kern w:val="0"/>
                <w:sz w:val="18"/>
                <w:szCs w:val="18"/>
                <w:lang w:bidi="ar"/>
              </w:rPr>
              <w:t>410#燕尾自攻螺丝</w:t>
            </w:r>
            <w:r>
              <w:rPr>
                <w:color w:val="auto"/>
                <w:kern w:val="0"/>
                <w:sz w:val="18"/>
                <w:szCs w:val="18"/>
                <w:lang w:bidi="ar"/>
              </w:rPr>
              <w:t>，牢固，不易松动脱落及变形和损坏</w:t>
            </w:r>
            <w:r>
              <w:rPr>
                <w:rFonts w:hint="eastAsia"/>
                <w:color w:val="auto"/>
                <w:kern w:val="0"/>
                <w:sz w:val="18"/>
                <w:szCs w:val="18"/>
                <w:lang w:bidi="ar"/>
              </w:rPr>
              <w:t>。</w:t>
            </w:r>
          </w:p>
          <w:p w14:paraId="5665FA95">
            <w:pPr>
              <w:widowControl/>
              <w:snapToGrid w:val="0"/>
              <w:jc w:val="left"/>
              <w:textAlignment w:val="center"/>
              <w:rPr>
                <w:b/>
                <w:bCs/>
                <w:color w:val="auto"/>
                <w:kern w:val="0"/>
                <w:sz w:val="18"/>
                <w:szCs w:val="18"/>
              </w:rPr>
            </w:pPr>
            <w:r>
              <w:rPr>
                <w:color w:val="auto"/>
                <w:kern w:val="0"/>
                <w:sz w:val="18"/>
                <w:szCs w:val="18"/>
                <w:lang w:bidi="ar"/>
              </w:rPr>
              <w:t>★</w:t>
            </w:r>
            <w:r>
              <w:rPr>
                <w:b/>
                <w:bCs/>
                <w:color w:val="auto"/>
                <w:kern w:val="0"/>
                <w:sz w:val="18"/>
                <w:szCs w:val="18"/>
                <w:lang w:bidi="ar"/>
              </w:rPr>
              <w:t>铝合金</w:t>
            </w:r>
            <w:r>
              <w:rPr>
                <w:rFonts w:hint="eastAsia"/>
                <w:b/>
                <w:bCs/>
                <w:color w:val="auto"/>
                <w:kern w:val="0"/>
                <w:sz w:val="18"/>
                <w:szCs w:val="18"/>
                <w:lang w:bidi="ar"/>
              </w:rPr>
              <w:t>：</w:t>
            </w:r>
            <w:r>
              <w:rPr>
                <w:color w:val="auto"/>
                <w:kern w:val="0"/>
                <w:sz w:val="18"/>
                <w:szCs w:val="18"/>
                <w:lang w:bidi="ar"/>
              </w:rPr>
              <w:t>洛氏硬度符合GB/T230.1-2018</w:t>
            </w:r>
            <w:r>
              <w:rPr>
                <w:rFonts w:hint="eastAsia"/>
                <w:color w:val="auto"/>
                <w:kern w:val="0"/>
                <w:sz w:val="18"/>
                <w:szCs w:val="18"/>
                <w:lang w:bidi="ar"/>
              </w:rPr>
              <w:t>，</w:t>
            </w:r>
            <w:r>
              <w:rPr>
                <w:color w:val="auto"/>
                <w:kern w:val="0"/>
                <w:sz w:val="18"/>
                <w:szCs w:val="18"/>
                <w:lang w:bidi="ar"/>
              </w:rPr>
              <w:t>抗拉强度、规定塑性延伸强度、断后伸长率符合GB/T228.1-2021</w:t>
            </w:r>
            <w:r>
              <w:rPr>
                <w:rFonts w:hint="eastAsia"/>
                <w:color w:val="auto"/>
                <w:kern w:val="0"/>
                <w:sz w:val="18"/>
                <w:szCs w:val="18"/>
                <w:lang w:bidi="ar"/>
              </w:rPr>
              <w:t>，</w:t>
            </w:r>
            <w:r>
              <w:rPr>
                <w:color w:val="auto"/>
                <w:kern w:val="0"/>
                <w:sz w:val="18"/>
                <w:szCs w:val="18"/>
                <w:lang w:bidi="ar"/>
              </w:rPr>
              <w:t>中性盐雾实验符合GB/T10125-2021</w:t>
            </w:r>
            <w:r>
              <w:rPr>
                <w:rFonts w:hint="eastAsia"/>
                <w:color w:val="auto"/>
                <w:kern w:val="0"/>
                <w:sz w:val="18"/>
                <w:szCs w:val="18"/>
                <w:lang w:bidi="ar"/>
              </w:rPr>
              <w:t>，</w:t>
            </w:r>
            <w:r>
              <w:rPr>
                <w:color w:val="auto"/>
                <w:kern w:val="0"/>
                <w:sz w:val="18"/>
                <w:szCs w:val="18"/>
                <w:lang w:bidi="ar"/>
              </w:rPr>
              <w:t>盐雾试验评级符合GB/T6461-2002</w:t>
            </w:r>
            <w:r>
              <w:rPr>
                <w:rFonts w:hint="eastAsia"/>
                <w:color w:val="auto"/>
                <w:kern w:val="0"/>
                <w:sz w:val="18"/>
                <w:szCs w:val="18"/>
                <w:lang w:bidi="ar"/>
              </w:rPr>
              <w:t>，</w:t>
            </w:r>
            <w:r>
              <w:rPr>
                <w:color w:val="auto"/>
                <w:kern w:val="0"/>
                <w:sz w:val="18"/>
                <w:szCs w:val="18"/>
                <w:lang w:bidi="ar"/>
              </w:rPr>
              <w:t>冲击测试符合GB/T 229-2020</w:t>
            </w:r>
            <w:r>
              <w:rPr>
                <w:rFonts w:hint="eastAsia"/>
                <w:color w:val="auto"/>
                <w:kern w:val="0"/>
                <w:sz w:val="18"/>
                <w:szCs w:val="18"/>
                <w:lang w:bidi="ar"/>
              </w:rPr>
              <w:t>，</w:t>
            </w:r>
            <w:r>
              <w:rPr>
                <w:color w:val="auto"/>
                <w:kern w:val="0"/>
                <w:sz w:val="18"/>
                <w:szCs w:val="18"/>
                <w:lang w:bidi="ar"/>
              </w:rPr>
              <w:t>密度测试符合GB/T 1423-1996</w:t>
            </w:r>
            <w:r>
              <w:rPr>
                <w:rFonts w:hint="eastAsia"/>
                <w:color w:val="auto"/>
                <w:kern w:val="0"/>
                <w:sz w:val="18"/>
                <w:szCs w:val="18"/>
                <w:lang w:bidi="ar"/>
              </w:rPr>
              <w:t>，</w:t>
            </w:r>
            <w:r>
              <w:rPr>
                <w:color w:val="auto"/>
                <w:kern w:val="0"/>
                <w:sz w:val="18"/>
                <w:szCs w:val="18"/>
                <w:lang w:bidi="ar"/>
              </w:rPr>
              <w:t>弯曲试验符合GB/T 232-2024</w:t>
            </w:r>
            <w:r>
              <w:rPr>
                <w:rFonts w:hint="eastAsia"/>
                <w:color w:val="auto"/>
                <w:kern w:val="0"/>
                <w:sz w:val="18"/>
                <w:szCs w:val="18"/>
                <w:lang w:bidi="ar"/>
              </w:rPr>
              <w:t>。</w:t>
            </w:r>
            <w:r>
              <w:rPr>
                <w:rFonts w:hint="eastAsia"/>
                <w:b/>
                <w:bCs/>
                <w:color w:val="auto"/>
                <w:kern w:val="0"/>
                <w:sz w:val="18"/>
                <w:szCs w:val="18"/>
                <w:lang w:bidi="ar"/>
              </w:rPr>
              <w:t>（提供第三方检测机构出具的带有CMA标志的检测报告）</w:t>
            </w:r>
          </w:p>
        </w:tc>
        <w:tc>
          <w:tcPr>
            <w:tcW w:w="555" w:type="dxa"/>
            <w:tcBorders>
              <w:top w:val="single" w:color="auto" w:sz="4" w:space="0"/>
              <w:left w:val="nil"/>
              <w:bottom w:val="single" w:color="auto" w:sz="4" w:space="0"/>
              <w:right w:val="single" w:color="auto" w:sz="4" w:space="0"/>
            </w:tcBorders>
            <w:shd w:val="clear" w:color="auto" w:fill="auto"/>
            <w:vAlign w:val="center"/>
          </w:tcPr>
          <w:p w14:paraId="7A9D0967">
            <w:pPr>
              <w:widowControl/>
              <w:snapToGrid w:val="0"/>
              <w:jc w:val="center"/>
              <w:textAlignment w:val="center"/>
              <w:rPr>
                <w:b/>
                <w:bCs/>
                <w:color w:val="auto"/>
                <w:kern w:val="0"/>
                <w:szCs w:val="21"/>
                <w:lang w:bidi="ar"/>
              </w:rPr>
            </w:pPr>
            <w:r>
              <w:rPr>
                <w:color w:val="auto"/>
                <w:kern w:val="0"/>
                <w:szCs w:val="21"/>
                <w:lang w:bidi="ar"/>
              </w:rPr>
              <w:t>1</w:t>
            </w:r>
          </w:p>
        </w:tc>
        <w:tc>
          <w:tcPr>
            <w:tcW w:w="481" w:type="dxa"/>
            <w:tcBorders>
              <w:top w:val="single" w:color="auto" w:sz="4" w:space="0"/>
              <w:left w:val="nil"/>
              <w:bottom w:val="single" w:color="auto" w:sz="4" w:space="0"/>
              <w:right w:val="single" w:color="auto" w:sz="4" w:space="0"/>
            </w:tcBorders>
            <w:shd w:val="clear" w:color="auto" w:fill="auto"/>
            <w:vAlign w:val="center"/>
          </w:tcPr>
          <w:p w14:paraId="5DF67C42">
            <w:pPr>
              <w:widowControl/>
              <w:snapToGrid w:val="0"/>
              <w:jc w:val="center"/>
              <w:textAlignment w:val="center"/>
              <w:rPr>
                <w:b/>
                <w:bCs/>
                <w:color w:val="auto"/>
                <w:kern w:val="0"/>
                <w:szCs w:val="21"/>
                <w:lang w:bidi="ar"/>
              </w:rPr>
            </w:pPr>
            <w:r>
              <w:rPr>
                <w:color w:val="auto"/>
                <w:kern w:val="0"/>
                <w:szCs w:val="21"/>
                <w:lang w:bidi="ar"/>
              </w:rPr>
              <w:t>套</w:t>
            </w:r>
          </w:p>
        </w:tc>
      </w:tr>
      <w:tr w14:paraId="04762050">
        <w:tblPrEx>
          <w:tblCellMar>
            <w:top w:w="0" w:type="dxa"/>
            <w:left w:w="108" w:type="dxa"/>
            <w:bottom w:w="0" w:type="dxa"/>
            <w:right w:w="108" w:type="dxa"/>
          </w:tblCellMar>
        </w:tblPrEx>
        <w:trPr>
          <w:trHeight w:val="600"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392FF1A6">
            <w:pPr>
              <w:widowControl/>
              <w:snapToGrid w:val="0"/>
              <w:jc w:val="center"/>
              <w:textAlignment w:val="center"/>
              <w:rPr>
                <w:color w:val="auto"/>
                <w:kern w:val="0"/>
                <w:szCs w:val="21"/>
              </w:rPr>
            </w:pPr>
            <w:r>
              <w:rPr>
                <w:color w:val="auto"/>
                <w:kern w:val="0"/>
                <w:szCs w:val="21"/>
                <w:lang w:bidi="ar"/>
              </w:rPr>
              <w:t>40</w:t>
            </w:r>
          </w:p>
        </w:tc>
        <w:tc>
          <w:tcPr>
            <w:tcW w:w="1065" w:type="dxa"/>
            <w:tcBorders>
              <w:top w:val="single" w:color="auto" w:sz="4" w:space="0"/>
              <w:left w:val="nil"/>
              <w:bottom w:val="single" w:color="auto" w:sz="4" w:space="0"/>
              <w:right w:val="single" w:color="auto" w:sz="4" w:space="0"/>
            </w:tcBorders>
            <w:shd w:val="clear" w:color="auto" w:fill="auto"/>
            <w:vAlign w:val="center"/>
          </w:tcPr>
          <w:p w14:paraId="214D8468">
            <w:pPr>
              <w:widowControl/>
              <w:snapToGrid w:val="0"/>
              <w:jc w:val="center"/>
              <w:textAlignment w:val="center"/>
              <w:rPr>
                <w:color w:val="auto"/>
                <w:kern w:val="0"/>
                <w:szCs w:val="21"/>
              </w:rPr>
            </w:pPr>
            <w:r>
              <w:rPr>
                <w:color w:val="auto"/>
                <w:kern w:val="0"/>
                <w:szCs w:val="21"/>
                <w:lang w:bidi="ar"/>
              </w:rPr>
              <w:t>三层花箱</w:t>
            </w:r>
          </w:p>
        </w:tc>
        <w:tc>
          <w:tcPr>
            <w:tcW w:w="2048" w:type="dxa"/>
            <w:tcBorders>
              <w:top w:val="single" w:color="auto" w:sz="4" w:space="0"/>
              <w:left w:val="nil"/>
              <w:bottom w:val="single" w:color="auto" w:sz="4" w:space="0"/>
              <w:right w:val="single" w:color="auto" w:sz="4" w:space="0"/>
            </w:tcBorders>
            <w:shd w:val="clear" w:color="auto" w:fill="auto"/>
            <w:vAlign w:val="center"/>
          </w:tcPr>
          <w:p w14:paraId="4C82939E">
            <w:pPr>
              <w:widowControl/>
              <w:snapToGrid w:val="0"/>
              <w:jc w:val="center"/>
              <w:textAlignment w:val="center"/>
              <w:rPr>
                <w:b/>
                <w:bCs/>
                <w:color w:val="auto"/>
                <w:kern w:val="0"/>
                <w:szCs w:val="21"/>
              </w:rPr>
            </w:pPr>
            <w:r>
              <w:rPr>
                <w:rFonts w:hint="eastAsia" w:ascii="宋体" w:hAnsi="宋体" w:cs="宋体"/>
                <w:color w:val="auto"/>
                <w:kern w:val="0"/>
                <w:sz w:val="22"/>
                <w:szCs w:val="22"/>
                <w:bdr w:val="single" w:color="000000" w:sz="4" w:space="0"/>
              </w:rPr>
              <w:drawing>
                <wp:anchor distT="0" distB="0" distL="114300" distR="114300" simplePos="0" relativeHeight="251696128" behindDoc="0" locked="0" layoutInCell="1" allowOverlap="1">
                  <wp:simplePos x="0" y="0"/>
                  <wp:positionH relativeFrom="column">
                    <wp:posOffset>332740</wp:posOffset>
                  </wp:positionH>
                  <wp:positionV relativeFrom="paragraph">
                    <wp:posOffset>55245</wp:posOffset>
                  </wp:positionV>
                  <wp:extent cx="694690" cy="859155"/>
                  <wp:effectExtent l="0" t="0" r="10160" b="17145"/>
                  <wp:wrapNone/>
                  <wp:docPr id="566" name="图片_52"/>
                  <wp:cNvGraphicFramePr/>
                  <a:graphic xmlns:a="http://schemas.openxmlformats.org/drawingml/2006/main">
                    <a:graphicData uri="http://schemas.openxmlformats.org/drawingml/2006/picture">
                      <pic:pic xmlns:pic="http://schemas.openxmlformats.org/drawingml/2006/picture">
                        <pic:nvPicPr>
                          <pic:cNvPr id="566" name="图片_52"/>
                          <pic:cNvPicPr/>
                        </pic:nvPicPr>
                        <pic:blipFill>
                          <a:blip r:embed="rId51"/>
                          <a:stretch>
                            <a:fillRect/>
                          </a:stretch>
                        </pic:blipFill>
                        <pic:spPr>
                          <a:xfrm>
                            <a:off x="0" y="0"/>
                            <a:ext cx="694690" cy="859155"/>
                          </a:xfrm>
                          <a:prstGeom prst="rect">
                            <a:avLst/>
                          </a:prstGeom>
                          <a:noFill/>
                          <a:ln>
                            <a:noFill/>
                          </a:ln>
                        </pic:spPr>
                      </pic:pic>
                    </a:graphicData>
                  </a:graphic>
                </wp:anchor>
              </w:drawing>
            </w:r>
          </w:p>
        </w:tc>
        <w:tc>
          <w:tcPr>
            <w:tcW w:w="5126" w:type="dxa"/>
            <w:tcBorders>
              <w:top w:val="single" w:color="auto" w:sz="4" w:space="0"/>
              <w:left w:val="nil"/>
              <w:bottom w:val="single" w:color="auto" w:sz="4" w:space="0"/>
              <w:right w:val="single" w:color="auto" w:sz="4" w:space="0"/>
            </w:tcBorders>
            <w:shd w:val="clear" w:color="auto" w:fill="auto"/>
            <w:vAlign w:val="center"/>
          </w:tcPr>
          <w:p w14:paraId="2509E005">
            <w:pPr>
              <w:widowControl/>
              <w:snapToGrid w:val="0"/>
              <w:jc w:val="left"/>
              <w:textAlignment w:val="center"/>
              <w:rPr>
                <w:b/>
                <w:bCs/>
                <w:color w:val="auto"/>
                <w:kern w:val="0"/>
                <w:sz w:val="18"/>
                <w:szCs w:val="18"/>
              </w:rPr>
            </w:pPr>
            <w:r>
              <w:rPr>
                <w:b/>
                <w:bCs/>
                <w:color w:val="auto"/>
                <w:kern w:val="0"/>
                <w:sz w:val="18"/>
                <w:szCs w:val="18"/>
                <w:lang w:bidi="ar"/>
              </w:rPr>
              <w:t>规格</w:t>
            </w:r>
            <w:r>
              <w:rPr>
                <w:rFonts w:hint="eastAsia"/>
                <w:b/>
                <w:bCs/>
                <w:color w:val="auto"/>
                <w:kern w:val="0"/>
                <w:sz w:val="18"/>
                <w:szCs w:val="18"/>
                <w:lang w:bidi="ar"/>
              </w:rPr>
              <w:t>：</w:t>
            </w:r>
            <w:r>
              <w:rPr>
                <w:b/>
                <w:bCs/>
                <w:color w:val="auto"/>
                <w:kern w:val="0"/>
                <w:sz w:val="18"/>
                <w:szCs w:val="18"/>
                <w:lang w:bidi="ar"/>
              </w:rPr>
              <w:t>100</w:t>
            </w:r>
            <w:r>
              <w:rPr>
                <w:rFonts w:hint="eastAsia"/>
                <w:b/>
                <w:bCs/>
                <w:color w:val="auto"/>
                <w:kern w:val="0"/>
                <w:sz w:val="18"/>
                <w:szCs w:val="18"/>
                <w:lang w:bidi="ar"/>
              </w:rPr>
              <w:t>×</w:t>
            </w:r>
            <w:r>
              <w:rPr>
                <w:b/>
                <w:bCs/>
                <w:color w:val="auto"/>
                <w:kern w:val="0"/>
                <w:sz w:val="18"/>
                <w:szCs w:val="18"/>
                <w:lang w:bidi="ar"/>
              </w:rPr>
              <w:t>80</w:t>
            </w:r>
            <w:r>
              <w:rPr>
                <w:rFonts w:hint="eastAsia"/>
                <w:b/>
                <w:bCs/>
                <w:color w:val="auto"/>
                <w:kern w:val="0"/>
                <w:sz w:val="18"/>
                <w:szCs w:val="18"/>
                <w:lang w:bidi="ar"/>
              </w:rPr>
              <w:t>×</w:t>
            </w:r>
            <w:r>
              <w:rPr>
                <w:b/>
                <w:bCs/>
                <w:color w:val="auto"/>
                <w:kern w:val="0"/>
                <w:sz w:val="18"/>
                <w:szCs w:val="18"/>
                <w:lang w:bidi="ar"/>
              </w:rPr>
              <w:t>120</w:t>
            </w:r>
            <w:r>
              <w:rPr>
                <w:rFonts w:hint="eastAsia"/>
                <w:b/>
                <w:bCs/>
                <w:color w:val="auto"/>
                <w:kern w:val="0"/>
                <w:sz w:val="18"/>
                <w:szCs w:val="18"/>
                <w:lang w:bidi="ar"/>
              </w:rPr>
              <w:t>cm</w:t>
            </w:r>
            <w:r>
              <w:rPr>
                <w:color w:val="auto"/>
                <w:kern w:val="0"/>
                <w:sz w:val="18"/>
                <w:szCs w:val="18"/>
                <w:lang w:bidi="ar"/>
              </w:rPr>
              <w:br w:type="textWrapping"/>
            </w:r>
            <w:r>
              <w:rPr>
                <w:rFonts w:hint="eastAsia"/>
                <w:color w:val="auto"/>
                <w:kern w:val="0"/>
                <w:sz w:val="18"/>
                <w:szCs w:val="18"/>
                <w:lang w:bidi="ar"/>
              </w:rPr>
              <w:t>（1）</w:t>
            </w:r>
            <w:r>
              <w:rPr>
                <w:color w:val="auto"/>
                <w:kern w:val="0"/>
                <w:sz w:val="18"/>
                <w:szCs w:val="18"/>
                <w:lang w:bidi="ar"/>
              </w:rPr>
              <w:t>主体</w:t>
            </w:r>
            <w:r>
              <w:rPr>
                <w:rFonts w:hint="eastAsia"/>
                <w:color w:val="auto"/>
                <w:kern w:val="0"/>
                <w:sz w:val="18"/>
                <w:szCs w:val="18"/>
                <w:lang w:bidi="ar"/>
              </w:rPr>
              <w:t>：</w:t>
            </w:r>
            <w:r>
              <w:rPr>
                <w:color w:val="auto"/>
                <w:kern w:val="0"/>
                <w:sz w:val="18"/>
                <w:szCs w:val="18"/>
                <w:lang w:bidi="ar"/>
              </w:rPr>
              <w:t>防腐木材质，主木板厚度：2.8</w:t>
            </w:r>
            <w:r>
              <w:rPr>
                <w:rFonts w:hint="eastAsia"/>
                <w:color w:val="auto"/>
                <w:kern w:val="0"/>
                <w:sz w:val="18"/>
                <w:szCs w:val="18"/>
                <w:lang w:bidi="ar"/>
              </w:rPr>
              <w:t>cm</w:t>
            </w:r>
            <w:r>
              <w:rPr>
                <w:color w:val="auto"/>
                <w:kern w:val="0"/>
                <w:sz w:val="18"/>
                <w:szCs w:val="18"/>
                <w:lang w:bidi="ar"/>
              </w:rPr>
              <w:t>，雕刻工艺造型</w:t>
            </w:r>
            <w:r>
              <w:rPr>
                <w:rFonts w:hint="eastAsia"/>
                <w:color w:val="auto"/>
                <w:kern w:val="0"/>
                <w:sz w:val="18"/>
                <w:szCs w:val="18"/>
                <w:lang w:bidi="ar"/>
              </w:rPr>
              <w:t>，</w:t>
            </w:r>
            <w:r>
              <w:rPr>
                <w:color w:val="auto"/>
                <w:kern w:val="0"/>
                <w:sz w:val="18"/>
                <w:szCs w:val="18"/>
                <w:lang w:bidi="ar"/>
              </w:rPr>
              <w:t>雪弗板打印，</w:t>
            </w:r>
            <w:r>
              <w:rPr>
                <w:rFonts w:hint="eastAsia"/>
                <w:color w:val="auto"/>
                <w:kern w:val="0"/>
                <w:sz w:val="18"/>
                <w:szCs w:val="18"/>
                <w:lang w:bidi="ar"/>
              </w:rPr>
              <w:t>进行压、刨、铣、冲、防腐、防蛀等表面处理，原子灰三次刮灰抹平</w:t>
            </w:r>
            <w:r>
              <w:rPr>
                <w:color w:val="auto"/>
                <w:kern w:val="0"/>
                <w:sz w:val="18"/>
                <w:szCs w:val="18"/>
                <w:lang w:bidi="ar"/>
              </w:rPr>
              <w:t>，并打磨光滑，表面喷涂三次聚氨脂清漆</w:t>
            </w:r>
            <w:r>
              <w:rPr>
                <w:rFonts w:hint="eastAsia"/>
                <w:color w:val="auto"/>
                <w:kern w:val="0"/>
                <w:sz w:val="18"/>
                <w:szCs w:val="18"/>
                <w:lang w:bidi="ar"/>
              </w:rPr>
              <w:t>；</w:t>
            </w:r>
            <w:r>
              <w:rPr>
                <w:color w:val="auto"/>
                <w:kern w:val="0"/>
                <w:sz w:val="18"/>
                <w:szCs w:val="18"/>
                <w:lang w:bidi="ar"/>
              </w:rPr>
              <w:br w:type="textWrapping"/>
            </w:r>
            <w:r>
              <w:rPr>
                <w:rFonts w:hint="eastAsia"/>
                <w:color w:val="auto"/>
                <w:kern w:val="0"/>
                <w:sz w:val="18"/>
                <w:szCs w:val="18"/>
                <w:lang w:bidi="ar"/>
              </w:rPr>
              <w:t>（2）</w:t>
            </w:r>
            <w:r>
              <w:rPr>
                <w:color w:val="auto"/>
                <w:kern w:val="0"/>
                <w:sz w:val="18"/>
                <w:szCs w:val="18"/>
                <w:lang w:bidi="ar"/>
              </w:rPr>
              <w:t>五金螺丝：</w:t>
            </w:r>
            <w:r>
              <w:rPr>
                <w:rFonts w:hint="eastAsia"/>
                <w:color w:val="auto"/>
                <w:kern w:val="0"/>
                <w:sz w:val="18"/>
                <w:szCs w:val="18"/>
                <w:lang w:bidi="ar"/>
              </w:rPr>
              <w:t>不锈钢304#子母螺丝，410#燕尾自攻螺丝，牢固，不易松动脱落及变形和损坏；</w:t>
            </w:r>
            <w:r>
              <w:rPr>
                <w:color w:val="auto"/>
                <w:kern w:val="0"/>
                <w:sz w:val="18"/>
                <w:szCs w:val="18"/>
                <w:lang w:bidi="ar"/>
              </w:rPr>
              <w:br w:type="textWrapping"/>
            </w:r>
            <w:r>
              <w:rPr>
                <w:rFonts w:hint="eastAsia"/>
                <w:color w:val="auto"/>
                <w:kern w:val="0"/>
                <w:sz w:val="18"/>
                <w:szCs w:val="18"/>
                <w:lang w:bidi="ar"/>
              </w:rPr>
              <w:t>3</w:t>
            </w:r>
            <w:r>
              <w:rPr>
                <w:color w:val="auto"/>
                <w:kern w:val="0"/>
                <w:sz w:val="18"/>
                <w:szCs w:val="18"/>
                <w:lang w:bidi="ar"/>
              </w:rPr>
              <w:t>、产品外表和内表以及儿童手指可触及处无毛刺及尖锐的棱角，</w:t>
            </w:r>
            <w:r>
              <w:rPr>
                <w:rFonts w:hint="eastAsia"/>
                <w:color w:val="auto"/>
                <w:kern w:val="0"/>
                <w:sz w:val="18"/>
                <w:szCs w:val="18"/>
                <w:lang w:bidi="ar"/>
              </w:rPr>
              <w:t>户外哑光漆油漆。</w:t>
            </w:r>
          </w:p>
        </w:tc>
        <w:tc>
          <w:tcPr>
            <w:tcW w:w="555" w:type="dxa"/>
            <w:tcBorders>
              <w:top w:val="single" w:color="auto" w:sz="4" w:space="0"/>
              <w:left w:val="nil"/>
              <w:bottom w:val="single" w:color="auto" w:sz="4" w:space="0"/>
              <w:right w:val="single" w:color="auto" w:sz="4" w:space="0"/>
            </w:tcBorders>
            <w:shd w:val="clear" w:color="auto" w:fill="auto"/>
            <w:vAlign w:val="center"/>
          </w:tcPr>
          <w:p w14:paraId="0188734F">
            <w:pPr>
              <w:widowControl/>
              <w:snapToGrid w:val="0"/>
              <w:jc w:val="center"/>
              <w:textAlignment w:val="center"/>
              <w:rPr>
                <w:b/>
                <w:bCs/>
                <w:color w:val="auto"/>
                <w:kern w:val="0"/>
                <w:szCs w:val="21"/>
                <w:lang w:bidi="ar"/>
              </w:rPr>
            </w:pPr>
            <w:r>
              <w:rPr>
                <w:color w:val="auto"/>
                <w:kern w:val="0"/>
                <w:szCs w:val="21"/>
                <w:lang w:bidi="ar"/>
              </w:rPr>
              <w:t>2</w:t>
            </w:r>
          </w:p>
        </w:tc>
        <w:tc>
          <w:tcPr>
            <w:tcW w:w="481" w:type="dxa"/>
            <w:tcBorders>
              <w:top w:val="single" w:color="auto" w:sz="4" w:space="0"/>
              <w:left w:val="nil"/>
              <w:bottom w:val="single" w:color="auto" w:sz="4" w:space="0"/>
              <w:right w:val="single" w:color="auto" w:sz="4" w:space="0"/>
            </w:tcBorders>
            <w:shd w:val="clear" w:color="auto" w:fill="auto"/>
            <w:vAlign w:val="center"/>
          </w:tcPr>
          <w:p w14:paraId="055A365C">
            <w:pPr>
              <w:widowControl/>
              <w:snapToGrid w:val="0"/>
              <w:jc w:val="center"/>
              <w:textAlignment w:val="center"/>
              <w:rPr>
                <w:b/>
                <w:bCs/>
                <w:color w:val="auto"/>
                <w:kern w:val="0"/>
                <w:szCs w:val="21"/>
                <w:lang w:bidi="ar"/>
              </w:rPr>
            </w:pPr>
            <w:r>
              <w:rPr>
                <w:color w:val="auto"/>
                <w:kern w:val="0"/>
                <w:szCs w:val="21"/>
                <w:lang w:bidi="ar"/>
              </w:rPr>
              <w:t>个</w:t>
            </w:r>
          </w:p>
        </w:tc>
      </w:tr>
      <w:tr w14:paraId="132C7EB3">
        <w:tblPrEx>
          <w:tblCellMar>
            <w:top w:w="0" w:type="dxa"/>
            <w:left w:w="108" w:type="dxa"/>
            <w:bottom w:w="0" w:type="dxa"/>
            <w:right w:w="108" w:type="dxa"/>
          </w:tblCellMar>
        </w:tblPrEx>
        <w:trPr>
          <w:trHeight w:val="600"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4943A01D">
            <w:pPr>
              <w:widowControl/>
              <w:snapToGrid w:val="0"/>
              <w:jc w:val="center"/>
              <w:textAlignment w:val="center"/>
              <w:rPr>
                <w:color w:val="auto"/>
                <w:kern w:val="0"/>
                <w:szCs w:val="21"/>
              </w:rPr>
            </w:pPr>
            <w:r>
              <w:rPr>
                <w:color w:val="auto"/>
                <w:kern w:val="0"/>
                <w:szCs w:val="21"/>
                <w:lang w:bidi="ar"/>
              </w:rPr>
              <w:t>41</w:t>
            </w:r>
          </w:p>
        </w:tc>
        <w:tc>
          <w:tcPr>
            <w:tcW w:w="1065" w:type="dxa"/>
            <w:tcBorders>
              <w:top w:val="single" w:color="auto" w:sz="4" w:space="0"/>
              <w:left w:val="nil"/>
              <w:bottom w:val="single" w:color="auto" w:sz="4" w:space="0"/>
              <w:right w:val="single" w:color="auto" w:sz="4" w:space="0"/>
            </w:tcBorders>
            <w:shd w:val="clear" w:color="auto" w:fill="auto"/>
            <w:vAlign w:val="center"/>
          </w:tcPr>
          <w:p w14:paraId="2899FCA6">
            <w:pPr>
              <w:widowControl/>
              <w:snapToGrid w:val="0"/>
              <w:jc w:val="center"/>
              <w:textAlignment w:val="center"/>
              <w:rPr>
                <w:color w:val="auto"/>
                <w:kern w:val="0"/>
                <w:szCs w:val="21"/>
              </w:rPr>
            </w:pPr>
            <w:r>
              <w:rPr>
                <w:color w:val="auto"/>
                <w:kern w:val="0"/>
                <w:szCs w:val="21"/>
                <w:lang w:bidi="ar"/>
              </w:rPr>
              <w:t>栏杆</w:t>
            </w:r>
          </w:p>
        </w:tc>
        <w:tc>
          <w:tcPr>
            <w:tcW w:w="2048" w:type="dxa"/>
            <w:tcBorders>
              <w:top w:val="single" w:color="auto" w:sz="4" w:space="0"/>
              <w:left w:val="nil"/>
              <w:bottom w:val="single" w:color="auto" w:sz="4" w:space="0"/>
              <w:right w:val="single" w:color="auto" w:sz="4" w:space="0"/>
            </w:tcBorders>
            <w:shd w:val="clear" w:color="auto" w:fill="auto"/>
            <w:vAlign w:val="center"/>
          </w:tcPr>
          <w:p w14:paraId="0F132160">
            <w:pPr>
              <w:widowControl/>
              <w:snapToGrid w:val="0"/>
              <w:jc w:val="center"/>
              <w:textAlignment w:val="center"/>
              <w:rPr>
                <w:b/>
                <w:bCs/>
                <w:color w:val="auto"/>
                <w:kern w:val="0"/>
                <w:szCs w:val="21"/>
              </w:rPr>
            </w:pPr>
          </w:p>
          <w:p w14:paraId="3FEAA307">
            <w:pPr>
              <w:pStyle w:val="4"/>
              <w:numPr>
                <w:ilvl w:val="0"/>
                <w:numId w:val="0"/>
              </w:numPr>
              <w:adjustRightInd w:val="0"/>
              <w:snapToGrid w:val="0"/>
              <w:spacing w:line="240" w:lineRule="auto"/>
              <w:rPr>
                <w:rFonts w:ascii="Times New Roman" w:hAnsi="Times New Roman" w:eastAsia="宋体"/>
                <w:color w:val="auto"/>
                <w:kern w:val="0"/>
                <w:sz w:val="21"/>
                <w:szCs w:val="21"/>
              </w:rPr>
            </w:pPr>
            <w:r>
              <w:rPr>
                <w:rFonts w:hint="eastAsia" w:ascii="宋体" w:hAnsi="宋体" w:eastAsia="宋体" w:cs="宋体"/>
                <w:color w:val="auto"/>
                <w:kern w:val="0"/>
                <w:sz w:val="22"/>
                <w:szCs w:val="22"/>
                <w:bdr w:val="single" w:color="000000" w:sz="4" w:space="0"/>
                <w:lang w:val="en-US"/>
              </w:rPr>
              <w:drawing>
                <wp:anchor distT="0" distB="0" distL="114300" distR="114300" simplePos="0" relativeHeight="251697152" behindDoc="0" locked="0" layoutInCell="1" allowOverlap="1">
                  <wp:simplePos x="0" y="0"/>
                  <wp:positionH relativeFrom="column">
                    <wp:posOffset>-11430</wp:posOffset>
                  </wp:positionH>
                  <wp:positionV relativeFrom="paragraph">
                    <wp:posOffset>18415</wp:posOffset>
                  </wp:positionV>
                  <wp:extent cx="1196340" cy="855980"/>
                  <wp:effectExtent l="0" t="0" r="3810" b="1270"/>
                  <wp:wrapNone/>
                  <wp:docPr id="567" name="ID_47BB97AD92234860A1155C81261989E9"/>
                  <wp:cNvGraphicFramePr/>
                  <a:graphic xmlns:a="http://schemas.openxmlformats.org/drawingml/2006/main">
                    <a:graphicData uri="http://schemas.openxmlformats.org/drawingml/2006/picture">
                      <pic:pic xmlns:pic="http://schemas.openxmlformats.org/drawingml/2006/picture">
                        <pic:nvPicPr>
                          <pic:cNvPr id="567" name="ID_47BB97AD92234860A1155C81261989E9"/>
                          <pic:cNvPicPr/>
                        </pic:nvPicPr>
                        <pic:blipFill>
                          <a:blip r:embed="rId52"/>
                          <a:stretch>
                            <a:fillRect/>
                          </a:stretch>
                        </pic:blipFill>
                        <pic:spPr>
                          <a:xfrm>
                            <a:off x="0" y="0"/>
                            <a:ext cx="1196340" cy="855980"/>
                          </a:xfrm>
                          <a:prstGeom prst="rect">
                            <a:avLst/>
                          </a:prstGeom>
                          <a:noFill/>
                          <a:ln>
                            <a:noFill/>
                          </a:ln>
                        </pic:spPr>
                      </pic:pic>
                    </a:graphicData>
                  </a:graphic>
                </wp:anchor>
              </w:drawing>
            </w:r>
          </w:p>
          <w:p w14:paraId="0D0D641F">
            <w:pPr>
              <w:snapToGrid w:val="0"/>
              <w:rPr>
                <w:b/>
                <w:bCs/>
                <w:color w:val="auto"/>
                <w:kern w:val="0"/>
                <w:szCs w:val="21"/>
              </w:rPr>
            </w:pPr>
          </w:p>
          <w:p w14:paraId="079A997A">
            <w:pPr>
              <w:pStyle w:val="4"/>
              <w:numPr>
                <w:ilvl w:val="0"/>
                <w:numId w:val="0"/>
              </w:numPr>
              <w:adjustRightInd w:val="0"/>
              <w:snapToGrid w:val="0"/>
              <w:spacing w:line="240" w:lineRule="auto"/>
              <w:rPr>
                <w:rFonts w:ascii="Times New Roman" w:hAnsi="Times New Roman" w:eastAsia="宋体"/>
                <w:color w:val="auto"/>
                <w:kern w:val="0"/>
                <w:sz w:val="21"/>
                <w:szCs w:val="21"/>
              </w:rPr>
            </w:pPr>
          </w:p>
          <w:p w14:paraId="74908E61">
            <w:pPr>
              <w:snapToGrid w:val="0"/>
              <w:rPr>
                <w:color w:val="auto"/>
              </w:rPr>
            </w:pPr>
          </w:p>
        </w:tc>
        <w:tc>
          <w:tcPr>
            <w:tcW w:w="5126" w:type="dxa"/>
            <w:tcBorders>
              <w:top w:val="single" w:color="auto" w:sz="4" w:space="0"/>
              <w:left w:val="nil"/>
              <w:bottom w:val="single" w:color="auto" w:sz="4" w:space="0"/>
              <w:right w:val="single" w:color="auto" w:sz="4" w:space="0"/>
            </w:tcBorders>
            <w:shd w:val="clear" w:color="auto" w:fill="auto"/>
            <w:vAlign w:val="center"/>
          </w:tcPr>
          <w:p w14:paraId="14CB2D88">
            <w:pPr>
              <w:widowControl/>
              <w:snapToGrid w:val="0"/>
              <w:jc w:val="left"/>
              <w:textAlignment w:val="center"/>
              <w:rPr>
                <w:rFonts w:hint="eastAsia" w:eastAsia="宋体"/>
                <w:b/>
                <w:bCs/>
                <w:color w:val="auto"/>
                <w:kern w:val="0"/>
                <w:sz w:val="18"/>
                <w:szCs w:val="18"/>
                <w:lang w:eastAsia="zh-CN"/>
              </w:rPr>
            </w:pPr>
            <w:r>
              <w:rPr>
                <w:b/>
                <w:bCs/>
                <w:color w:val="auto"/>
                <w:kern w:val="0"/>
                <w:sz w:val="18"/>
                <w:szCs w:val="18"/>
                <w:lang w:bidi="ar"/>
              </w:rPr>
              <w:t>规格：2670</w:t>
            </w:r>
            <w:r>
              <w:rPr>
                <w:rFonts w:hint="eastAsia"/>
                <w:b/>
                <w:bCs/>
                <w:color w:val="auto"/>
                <w:kern w:val="0"/>
                <w:sz w:val="18"/>
                <w:szCs w:val="18"/>
                <w:lang w:bidi="ar"/>
              </w:rPr>
              <w:t>×</w:t>
            </w:r>
            <w:r>
              <w:rPr>
                <w:b/>
                <w:bCs/>
                <w:color w:val="auto"/>
                <w:kern w:val="0"/>
                <w:sz w:val="18"/>
                <w:szCs w:val="18"/>
                <w:lang w:bidi="ar"/>
              </w:rPr>
              <w:t>50</w:t>
            </w:r>
            <w:r>
              <w:rPr>
                <w:rFonts w:hint="eastAsia"/>
                <w:b/>
                <w:bCs/>
                <w:color w:val="auto"/>
                <w:kern w:val="0"/>
                <w:sz w:val="18"/>
                <w:szCs w:val="18"/>
                <w:lang w:bidi="ar"/>
              </w:rPr>
              <w:t>cm（</w:t>
            </w:r>
            <w:r>
              <w:rPr>
                <w:b/>
                <w:bCs/>
                <w:color w:val="auto"/>
                <w:kern w:val="0"/>
                <w:sz w:val="18"/>
                <w:szCs w:val="18"/>
                <w:lang w:bidi="ar"/>
              </w:rPr>
              <w:t>栏杆</w:t>
            </w:r>
            <w:r>
              <w:rPr>
                <w:rFonts w:hint="eastAsia"/>
                <w:b/>
                <w:bCs/>
                <w:color w:val="auto"/>
                <w:kern w:val="0"/>
                <w:sz w:val="18"/>
                <w:szCs w:val="18"/>
                <w:lang w:bidi="ar"/>
              </w:rPr>
              <w:t>）、</w:t>
            </w:r>
            <w:r>
              <w:rPr>
                <w:b/>
                <w:bCs/>
                <w:color w:val="auto"/>
                <w:kern w:val="0"/>
                <w:sz w:val="18"/>
                <w:szCs w:val="18"/>
                <w:lang w:bidi="ar"/>
              </w:rPr>
              <w:t>120</w:t>
            </w:r>
            <w:r>
              <w:rPr>
                <w:rFonts w:hint="eastAsia"/>
                <w:b/>
                <w:bCs/>
                <w:color w:val="auto"/>
                <w:kern w:val="0"/>
                <w:sz w:val="18"/>
                <w:szCs w:val="18"/>
                <w:lang w:bidi="ar"/>
              </w:rPr>
              <w:t>×</w:t>
            </w:r>
            <w:r>
              <w:rPr>
                <w:b/>
                <w:bCs/>
                <w:color w:val="auto"/>
                <w:kern w:val="0"/>
                <w:sz w:val="18"/>
                <w:szCs w:val="18"/>
                <w:lang w:bidi="ar"/>
              </w:rPr>
              <w:t>65</w:t>
            </w:r>
            <w:r>
              <w:rPr>
                <w:rFonts w:hint="eastAsia"/>
                <w:b/>
                <w:bCs/>
                <w:color w:val="auto"/>
                <w:kern w:val="0"/>
                <w:sz w:val="18"/>
                <w:szCs w:val="18"/>
                <w:lang w:bidi="ar"/>
              </w:rPr>
              <w:t>cm（</w:t>
            </w:r>
            <w:r>
              <w:rPr>
                <w:b/>
                <w:bCs/>
                <w:color w:val="auto"/>
                <w:kern w:val="0"/>
                <w:sz w:val="18"/>
                <w:szCs w:val="18"/>
                <w:lang w:bidi="ar"/>
              </w:rPr>
              <w:t>门</w:t>
            </w:r>
            <w:r>
              <w:rPr>
                <w:rFonts w:hint="eastAsia"/>
                <w:b/>
                <w:bCs/>
                <w:color w:val="auto"/>
                <w:kern w:val="0"/>
                <w:sz w:val="18"/>
                <w:szCs w:val="18"/>
                <w:lang w:bidi="ar"/>
              </w:rPr>
              <w:t>）</w:t>
            </w:r>
            <w:r>
              <w:rPr>
                <w:color w:val="auto"/>
                <w:kern w:val="0"/>
                <w:sz w:val="18"/>
                <w:szCs w:val="18"/>
                <w:lang w:bidi="ar"/>
              </w:rPr>
              <w:br w:type="textWrapping"/>
            </w:r>
            <w:r>
              <w:rPr>
                <w:rFonts w:hint="eastAsia"/>
                <w:b/>
                <w:bCs/>
                <w:color w:val="auto"/>
                <w:kern w:val="0"/>
                <w:sz w:val="18"/>
                <w:szCs w:val="18"/>
                <w:lang w:bidi="ar"/>
              </w:rPr>
              <w:t>（1）</w:t>
            </w:r>
            <w:r>
              <w:rPr>
                <w:b/>
                <w:bCs/>
                <w:color w:val="auto"/>
                <w:kern w:val="0"/>
                <w:sz w:val="18"/>
                <w:szCs w:val="18"/>
                <w:lang w:bidi="ar"/>
              </w:rPr>
              <w:t>主体</w:t>
            </w:r>
            <w:r>
              <w:rPr>
                <w:rFonts w:hint="eastAsia"/>
                <w:b/>
                <w:bCs/>
                <w:color w:val="auto"/>
                <w:kern w:val="0"/>
                <w:sz w:val="18"/>
                <w:szCs w:val="18"/>
                <w:lang w:bidi="ar"/>
              </w:rPr>
              <w:t>：</w:t>
            </w:r>
            <w:r>
              <w:rPr>
                <w:color w:val="auto"/>
                <w:kern w:val="0"/>
                <w:sz w:val="18"/>
                <w:szCs w:val="18"/>
                <w:lang w:bidi="ar"/>
              </w:rPr>
              <w:t>防腐木材质，</w:t>
            </w:r>
            <w:r>
              <w:rPr>
                <w:rFonts w:hint="eastAsia"/>
                <w:color w:val="auto"/>
                <w:kern w:val="0"/>
                <w:sz w:val="18"/>
                <w:szCs w:val="18"/>
                <w:lang w:bidi="ar"/>
              </w:rPr>
              <w:t>进行压、刨、铣、冲、防腐、防蛀等表面处理，原子灰三次刮灰抹平</w:t>
            </w:r>
            <w:r>
              <w:rPr>
                <w:color w:val="auto"/>
                <w:kern w:val="0"/>
                <w:sz w:val="18"/>
                <w:szCs w:val="18"/>
                <w:lang w:bidi="ar"/>
              </w:rPr>
              <w:t>，并打磨光滑，表面喷涂三次聚氨脂清漆</w:t>
            </w:r>
            <w:r>
              <w:rPr>
                <w:rFonts w:hint="eastAsia"/>
                <w:color w:val="auto"/>
                <w:kern w:val="0"/>
                <w:sz w:val="18"/>
                <w:szCs w:val="18"/>
                <w:lang w:bidi="ar"/>
              </w:rPr>
              <w:t>；</w:t>
            </w:r>
            <w:r>
              <w:rPr>
                <w:color w:val="auto"/>
                <w:kern w:val="0"/>
                <w:sz w:val="18"/>
                <w:szCs w:val="18"/>
                <w:lang w:bidi="ar"/>
              </w:rPr>
              <w:br w:type="textWrapping"/>
            </w:r>
            <w:r>
              <w:rPr>
                <w:rFonts w:hint="eastAsia"/>
                <w:color w:val="auto"/>
                <w:kern w:val="0"/>
                <w:sz w:val="18"/>
                <w:szCs w:val="18"/>
                <w:lang w:bidi="ar"/>
              </w:rPr>
              <w:t>（2）</w:t>
            </w:r>
            <w:r>
              <w:rPr>
                <w:color w:val="auto"/>
                <w:kern w:val="0"/>
                <w:sz w:val="18"/>
                <w:szCs w:val="18"/>
                <w:lang w:bidi="ar"/>
              </w:rPr>
              <w:t>五金螺丝：</w:t>
            </w:r>
            <w:r>
              <w:rPr>
                <w:rFonts w:hint="eastAsia"/>
                <w:color w:val="auto"/>
                <w:kern w:val="0"/>
                <w:sz w:val="18"/>
                <w:szCs w:val="18"/>
                <w:lang w:bidi="ar"/>
              </w:rPr>
              <w:t>不锈钢304#子母螺丝，410#燕尾自攻螺丝，牢固，不易松动脱落及变形和损坏；</w:t>
            </w:r>
            <w:r>
              <w:rPr>
                <w:color w:val="auto"/>
                <w:kern w:val="0"/>
                <w:sz w:val="18"/>
                <w:szCs w:val="18"/>
                <w:lang w:bidi="ar"/>
              </w:rPr>
              <w:br w:type="textWrapping"/>
            </w:r>
            <w:r>
              <w:rPr>
                <w:rFonts w:hint="eastAsia"/>
                <w:color w:val="auto"/>
                <w:kern w:val="0"/>
                <w:sz w:val="18"/>
                <w:szCs w:val="18"/>
                <w:lang w:bidi="ar"/>
              </w:rPr>
              <w:t>（3）</w:t>
            </w:r>
            <w:r>
              <w:rPr>
                <w:color w:val="auto"/>
                <w:kern w:val="0"/>
                <w:sz w:val="18"/>
                <w:szCs w:val="18"/>
                <w:lang w:bidi="ar"/>
              </w:rPr>
              <w:t>产品外表和内表以及儿童手指可触及处无毛刺及尖锐的棱角，</w:t>
            </w:r>
            <w:r>
              <w:rPr>
                <w:rFonts w:hint="eastAsia"/>
                <w:color w:val="auto"/>
                <w:kern w:val="0"/>
                <w:sz w:val="18"/>
                <w:szCs w:val="18"/>
                <w:lang w:bidi="ar"/>
              </w:rPr>
              <w:t>户外哑光漆油漆</w:t>
            </w:r>
            <w:r>
              <w:rPr>
                <w:rFonts w:hint="eastAsia"/>
                <w:color w:val="auto"/>
                <w:kern w:val="0"/>
                <w:sz w:val="18"/>
                <w:szCs w:val="18"/>
                <w:lang w:eastAsia="zh-CN" w:bidi="ar"/>
              </w:rPr>
              <w:t>。</w:t>
            </w:r>
          </w:p>
        </w:tc>
        <w:tc>
          <w:tcPr>
            <w:tcW w:w="555" w:type="dxa"/>
            <w:tcBorders>
              <w:top w:val="single" w:color="auto" w:sz="4" w:space="0"/>
              <w:left w:val="nil"/>
              <w:bottom w:val="single" w:color="auto" w:sz="4" w:space="0"/>
              <w:right w:val="single" w:color="auto" w:sz="4" w:space="0"/>
            </w:tcBorders>
            <w:shd w:val="clear" w:color="auto" w:fill="auto"/>
            <w:vAlign w:val="center"/>
          </w:tcPr>
          <w:p w14:paraId="5EF3BFD2">
            <w:pPr>
              <w:widowControl/>
              <w:snapToGrid w:val="0"/>
              <w:jc w:val="center"/>
              <w:textAlignment w:val="center"/>
              <w:rPr>
                <w:b/>
                <w:bCs/>
                <w:color w:val="auto"/>
                <w:kern w:val="0"/>
                <w:szCs w:val="21"/>
                <w:lang w:bidi="ar"/>
              </w:rPr>
            </w:pPr>
            <w:r>
              <w:rPr>
                <w:color w:val="auto"/>
                <w:kern w:val="0"/>
                <w:szCs w:val="21"/>
                <w:lang w:bidi="ar"/>
              </w:rPr>
              <w:t>1</w:t>
            </w:r>
          </w:p>
        </w:tc>
        <w:tc>
          <w:tcPr>
            <w:tcW w:w="481" w:type="dxa"/>
            <w:tcBorders>
              <w:top w:val="single" w:color="auto" w:sz="4" w:space="0"/>
              <w:left w:val="nil"/>
              <w:bottom w:val="single" w:color="auto" w:sz="4" w:space="0"/>
              <w:right w:val="single" w:color="auto" w:sz="4" w:space="0"/>
            </w:tcBorders>
            <w:shd w:val="clear" w:color="auto" w:fill="auto"/>
            <w:vAlign w:val="center"/>
          </w:tcPr>
          <w:p w14:paraId="66771AB0">
            <w:pPr>
              <w:widowControl/>
              <w:snapToGrid w:val="0"/>
              <w:jc w:val="center"/>
              <w:textAlignment w:val="center"/>
              <w:rPr>
                <w:b/>
                <w:bCs/>
                <w:color w:val="auto"/>
                <w:kern w:val="0"/>
                <w:szCs w:val="21"/>
                <w:lang w:bidi="ar"/>
              </w:rPr>
            </w:pPr>
            <w:r>
              <w:rPr>
                <w:color w:val="auto"/>
                <w:kern w:val="0"/>
                <w:szCs w:val="21"/>
                <w:lang w:bidi="ar"/>
              </w:rPr>
              <w:t>套</w:t>
            </w:r>
          </w:p>
        </w:tc>
      </w:tr>
      <w:tr w14:paraId="65F70A19">
        <w:tblPrEx>
          <w:tblCellMar>
            <w:top w:w="0" w:type="dxa"/>
            <w:left w:w="108" w:type="dxa"/>
            <w:bottom w:w="0" w:type="dxa"/>
            <w:right w:w="108" w:type="dxa"/>
          </w:tblCellMar>
        </w:tblPrEx>
        <w:trPr>
          <w:trHeight w:val="440"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4C2C4AD3">
            <w:pPr>
              <w:widowControl/>
              <w:snapToGrid w:val="0"/>
              <w:jc w:val="center"/>
              <w:textAlignment w:val="center"/>
              <w:rPr>
                <w:color w:val="auto"/>
                <w:kern w:val="0"/>
                <w:szCs w:val="21"/>
              </w:rPr>
            </w:pPr>
            <w:r>
              <w:rPr>
                <w:color w:val="auto"/>
                <w:kern w:val="0"/>
                <w:szCs w:val="21"/>
                <w:lang w:bidi="ar"/>
              </w:rPr>
              <w:t>42</w:t>
            </w:r>
          </w:p>
        </w:tc>
        <w:tc>
          <w:tcPr>
            <w:tcW w:w="1065" w:type="dxa"/>
            <w:tcBorders>
              <w:top w:val="single" w:color="auto" w:sz="4" w:space="0"/>
              <w:left w:val="nil"/>
              <w:bottom w:val="single" w:color="auto" w:sz="4" w:space="0"/>
              <w:right w:val="single" w:color="auto" w:sz="4" w:space="0"/>
            </w:tcBorders>
            <w:shd w:val="clear" w:color="auto" w:fill="auto"/>
            <w:vAlign w:val="center"/>
          </w:tcPr>
          <w:p w14:paraId="3A15327C">
            <w:pPr>
              <w:widowControl/>
              <w:snapToGrid w:val="0"/>
              <w:jc w:val="center"/>
              <w:textAlignment w:val="center"/>
              <w:rPr>
                <w:color w:val="auto"/>
                <w:kern w:val="0"/>
                <w:szCs w:val="21"/>
              </w:rPr>
            </w:pPr>
            <w:r>
              <w:rPr>
                <w:color w:val="auto"/>
                <w:kern w:val="0"/>
                <w:szCs w:val="21"/>
                <w:lang w:bidi="ar"/>
              </w:rPr>
              <w:t>综合宠物房</w:t>
            </w:r>
          </w:p>
        </w:tc>
        <w:tc>
          <w:tcPr>
            <w:tcW w:w="2048" w:type="dxa"/>
            <w:tcBorders>
              <w:top w:val="single" w:color="auto" w:sz="4" w:space="0"/>
              <w:left w:val="nil"/>
              <w:bottom w:val="single" w:color="auto" w:sz="4" w:space="0"/>
              <w:right w:val="single" w:color="auto" w:sz="4" w:space="0"/>
            </w:tcBorders>
            <w:shd w:val="clear" w:color="auto" w:fill="auto"/>
            <w:vAlign w:val="center"/>
          </w:tcPr>
          <w:p w14:paraId="575DEBD1">
            <w:pPr>
              <w:widowControl/>
              <w:snapToGrid w:val="0"/>
              <w:jc w:val="center"/>
              <w:textAlignment w:val="center"/>
              <w:rPr>
                <w:b/>
                <w:bCs/>
                <w:color w:val="auto"/>
                <w:kern w:val="0"/>
                <w:szCs w:val="21"/>
              </w:rPr>
            </w:pPr>
          </w:p>
        </w:tc>
        <w:tc>
          <w:tcPr>
            <w:tcW w:w="5126" w:type="dxa"/>
            <w:tcBorders>
              <w:top w:val="single" w:color="auto" w:sz="4" w:space="0"/>
              <w:left w:val="nil"/>
              <w:bottom w:val="single" w:color="auto" w:sz="4" w:space="0"/>
              <w:right w:val="single" w:color="auto" w:sz="4" w:space="0"/>
            </w:tcBorders>
            <w:shd w:val="clear" w:color="auto" w:fill="auto"/>
            <w:vAlign w:val="center"/>
          </w:tcPr>
          <w:p w14:paraId="07C8C67D">
            <w:pPr>
              <w:widowControl/>
              <w:snapToGrid w:val="0"/>
              <w:jc w:val="left"/>
              <w:textAlignment w:val="center"/>
              <w:rPr>
                <w:b/>
                <w:bCs/>
                <w:color w:val="auto"/>
                <w:kern w:val="0"/>
                <w:sz w:val="18"/>
                <w:szCs w:val="18"/>
              </w:rPr>
            </w:pPr>
            <w:r>
              <w:rPr>
                <w:b/>
                <w:bCs/>
                <w:color w:val="auto"/>
                <w:kern w:val="0"/>
                <w:sz w:val="18"/>
                <w:szCs w:val="18"/>
                <w:lang w:bidi="ar"/>
              </w:rPr>
              <w:t>规格</w:t>
            </w:r>
            <w:r>
              <w:rPr>
                <w:rFonts w:hint="eastAsia"/>
                <w:b/>
                <w:bCs/>
                <w:color w:val="auto"/>
                <w:kern w:val="0"/>
                <w:sz w:val="18"/>
                <w:szCs w:val="18"/>
                <w:lang w:bidi="ar"/>
              </w:rPr>
              <w:t>：</w:t>
            </w:r>
            <w:r>
              <w:rPr>
                <w:b/>
                <w:bCs/>
                <w:color w:val="auto"/>
                <w:kern w:val="0"/>
                <w:sz w:val="18"/>
                <w:szCs w:val="18"/>
                <w:lang w:bidi="ar"/>
              </w:rPr>
              <w:t>335</w:t>
            </w:r>
            <w:r>
              <w:rPr>
                <w:rFonts w:hint="eastAsia"/>
                <w:b/>
                <w:bCs/>
                <w:color w:val="auto"/>
                <w:kern w:val="0"/>
                <w:sz w:val="18"/>
                <w:szCs w:val="18"/>
                <w:lang w:bidi="ar"/>
              </w:rPr>
              <w:t>×</w:t>
            </w:r>
            <w:r>
              <w:rPr>
                <w:b/>
                <w:bCs/>
                <w:color w:val="auto"/>
                <w:kern w:val="0"/>
                <w:sz w:val="18"/>
                <w:szCs w:val="18"/>
                <w:lang w:bidi="ar"/>
              </w:rPr>
              <w:t>70</w:t>
            </w:r>
            <w:r>
              <w:rPr>
                <w:rFonts w:hint="eastAsia"/>
                <w:b/>
                <w:bCs/>
                <w:color w:val="auto"/>
                <w:kern w:val="0"/>
                <w:sz w:val="18"/>
                <w:szCs w:val="18"/>
                <w:lang w:bidi="ar"/>
              </w:rPr>
              <w:t>×</w:t>
            </w:r>
            <w:r>
              <w:rPr>
                <w:b/>
                <w:bCs/>
                <w:color w:val="auto"/>
                <w:kern w:val="0"/>
                <w:sz w:val="18"/>
                <w:szCs w:val="18"/>
                <w:lang w:bidi="ar"/>
              </w:rPr>
              <w:t>135</w:t>
            </w:r>
            <w:r>
              <w:rPr>
                <w:rFonts w:hint="eastAsia"/>
                <w:b/>
                <w:bCs/>
                <w:color w:val="auto"/>
                <w:kern w:val="0"/>
                <w:sz w:val="18"/>
                <w:szCs w:val="18"/>
                <w:lang w:bidi="ar"/>
              </w:rPr>
              <w:t>cm</w:t>
            </w:r>
            <w:r>
              <w:rPr>
                <w:color w:val="auto"/>
                <w:kern w:val="0"/>
                <w:sz w:val="18"/>
                <w:szCs w:val="18"/>
                <w:lang w:bidi="ar"/>
              </w:rPr>
              <w:br w:type="textWrapping"/>
            </w:r>
            <w:r>
              <w:rPr>
                <w:rFonts w:hint="eastAsia"/>
                <w:b/>
                <w:bCs/>
                <w:color w:val="auto"/>
                <w:kern w:val="0"/>
                <w:sz w:val="18"/>
                <w:szCs w:val="18"/>
                <w:lang w:bidi="ar"/>
              </w:rPr>
              <w:t>（1）主体：</w:t>
            </w:r>
            <w:r>
              <w:rPr>
                <w:rFonts w:hint="eastAsia"/>
                <w:color w:val="auto"/>
                <w:kern w:val="0"/>
                <w:sz w:val="18"/>
                <w:szCs w:val="18"/>
                <w:lang w:bidi="ar"/>
              </w:rPr>
              <w:t>芬兰木材质</w:t>
            </w:r>
            <w:r>
              <w:rPr>
                <w:color w:val="auto"/>
                <w:kern w:val="0"/>
                <w:sz w:val="18"/>
                <w:szCs w:val="18"/>
                <w:lang w:bidi="ar"/>
              </w:rPr>
              <w:t>，立柱：4.5</w:t>
            </w:r>
            <w:r>
              <w:rPr>
                <w:rFonts w:hint="eastAsia"/>
                <w:color w:val="auto"/>
                <w:kern w:val="0"/>
                <w:sz w:val="18"/>
                <w:szCs w:val="18"/>
                <w:lang w:bidi="ar"/>
              </w:rPr>
              <w:t>×</w:t>
            </w:r>
            <w:r>
              <w:rPr>
                <w:color w:val="auto"/>
                <w:kern w:val="0"/>
                <w:sz w:val="18"/>
                <w:szCs w:val="18"/>
                <w:lang w:bidi="ar"/>
              </w:rPr>
              <w:t>4.5</w:t>
            </w:r>
            <w:r>
              <w:rPr>
                <w:rFonts w:hint="eastAsia"/>
                <w:color w:val="auto"/>
                <w:kern w:val="0"/>
                <w:sz w:val="18"/>
                <w:szCs w:val="18"/>
                <w:lang w:bidi="ar"/>
              </w:rPr>
              <w:t>cm</w:t>
            </w:r>
            <w:r>
              <w:rPr>
                <w:color w:val="auto"/>
                <w:kern w:val="0"/>
                <w:sz w:val="18"/>
                <w:szCs w:val="18"/>
                <w:lang w:bidi="ar"/>
              </w:rPr>
              <w:t>，边板厚度2</w:t>
            </w:r>
            <w:r>
              <w:rPr>
                <w:rFonts w:hint="eastAsia"/>
                <w:color w:val="auto"/>
                <w:kern w:val="0"/>
                <w:sz w:val="18"/>
                <w:szCs w:val="18"/>
                <w:lang w:bidi="ar"/>
              </w:rPr>
              <w:t>cm</w:t>
            </w:r>
            <w:r>
              <w:rPr>
                <w:color w:val="auto"/>
                <w:kern w:val="0"/>
                <w:sz w:val="18"/>
                <w:szCs w:val="18"/>
                <w:lang w:bidi="ar"/>
              </w:rPr>
              <w:t>，</w:t>
            </w:r>
            <w:r>
              <w:rPr>
                <w:rFonts w:hint="eastAsia"/>
                <w:color w:val="auto"/>
                <w:kern w:val="0"/>
                <w:sz w:val="18"/>
                <w:szCs w:val="18"/>
                <w:lang w:bidi="ar"/>
              </w:rPr>
              <w:t>进行压、刨、铣、冲、防腐、防蛀等表面处理，原子灰三次刮</w:t>
            </w:r>
            <w:r>
              <w:rPr>
                <w:rFonts w:hint="eastAsia" w:ascii="宋体" w:hAnsi="宋体" w:cs="宋体"/>
                <w:color w:val="auto"/>
                <w:kern w:val="0"/>
                <w:sz w:val="22"/>
                <w:szCs w:val="22"/>
                <w:bdr w:val="single" w:color="000000" w:sz="4" w:space="0"/>
              </w:rPr>
              <w:drawing>
                <wp:anchor distT="0" distB="0" distL="114300" distR="114300" simplePos="0" relativeHeight="251698176" behindDoc="0" locked="0" layoutInCell="1" allowOverlap="1">
                  <wp:simplePos x="0" y="0"/>
                  <wp:positionH relativeFrom="column">
                    <wp:posOffset>-1193800</wp:posOffset>
                  </wp:positionH>
                  <wp:positionV relativeFrom="paragraph">
                    <wp:posOffset>277495</wp:posOffset>
                  </wp:positionV>
                  <wp:extent cx="963930" cy="599440"/>
                  <wp:effectExtent l="0" t="0" r="7620" b="10160"/>
                  <wp:wrapNone/>
                  <wp:docPr id="568" name="图片_13_SpCnt_2"/>
                  <wp:cNvGraphicFramePr/>
                  <a:graphic xmlns:a="http://schemas.openxmlformats.org/drawingml/2006/main">
                    <a:graphicData uri="http://schemas.openxmlformats.org/drawingml/2006/picture">
                      <pic:pic xmlns:pic="http://schemas.openxmlformats.org/drawingml/2006/picture">
                        <pic:nvPicPr>
                          <pic:cNvPr id="568" name="图片_13_SpCnt_2"/>
                          <pic:cNvPicPr/>
                        </pic:nvPicPr>
                        <pic:blipFill>
                          <a:blip r:embed="rId53"/>
                          <a:stretch>
                            <a:fillRect/>
                          </a:stretch>
                        </pic:blipFill>
                        <pic:spPr>
                          <a:xfrm>
                            <a:off x="0" y="0"/>
                            <a:ext cx="963930" cy="599440"/>
                          </a:xfrm>
                          <a:prstGeom prst="rect">
                            <a:avLst/>
                          </a:prstGeom>
                          <a:noFill/>
                          <a:ln>
                            <a:noFill/>
                          </a:ln>
                        </pic:spPr>
                      </pic:pic>
                    </a:graphicData>
                  </a:graphic>
                </wp:anchor>
              </w:drawing>
            </w:r>
            <w:r>
              <w:rPr>
                <w:rFonts w:hint="eastAsia"/>
                <w:color w:val="auto"/>
                <w:kern w:val="0"/>
                <w:sz w:val="18"/>
                <w:szCs w:val="18"/>
                <w:lang w:bidi="ar"/>
              </w:rPr>
              <w:t>灰抹平</w:t>
            </w:r>
            <w:r>
              <w:rPr>
                <w:color w:val="auto"/>
                <w:kern w:val="0"/>
                <w:sz w:val="18"/>
                <w:szCs w:val="18"/>
                <w:lang w:bidi="ar"/>
              </w:rPr>
              <w:t>，并打磨光滑，表面喷涂三次聚氨脂清漆</w:t>
            </w:r>
            <w:r>
              <w:rPr>
                <w:rFonts w:hint="eastAsia"/>
                <w:color w:val="auto"/>
                <w:kern w:val="0"/>
                <w:sz w:val="18"/>
                <w:szCs w:val="18"/>
                <w:lang w:bidi="ar"/>
              </w:rPr>
              <w:t>；</w:t>
            </w:r>
            <w:r>
              <w:rPr>
                <w:color w:val="auto"/>
                <w:kern w:val="0"/>
                <w:sz w:val="18"/>
                <w:szCs w:val="18"/>
                <w:lang w:bidi="ar"/>
              </w:rPr>
              <w:br w:type="textWrapping"/>
            </w:r>
            <w:r>
              <w:rPr>
                <w:rFonts w:hint="eastAsia"/>
                <w:b/>
                <w:bCs/>
                <w:color w:val="auto"/>
                <w:kern w:val="0"/>
                <w:sz w:val="18"/>
                <w:szCs w:val="18"/>
                <w:lang w:bidi="ar"/>
              </w:rPr>
              <w:t>（2）</w:t>
            </w:r>
            <w:r>
              <w:rPr>
                <w:b/>
                <w:bCs/>
                <w:color w:val="auto"/>
                <w:kern w:val="0"/>
                <w:sz w:val="18"/>
                <w:szCs w:val="18"/>
                <w:lang w:bidi="ar"/>
              </w:rPr>
              <w:t>彩色透明部位</w:t>
            </w:r>
            <w:r>
              <w:rPr>
                <w:rFonts w:hint="eastAsia"/>
                <w:b/>
                <w:bCs/>
                <w:color w:val="auto"/>
                <w:kern w:val="0"/>
                <w:sz w:val="18"/>
                <w:szCs w:val="18"/>
                <w:lang w:bidi="ar"/>
              </w:rPr>
              <w:t>：</w:t>
            </w:r>
            <w:r>
              <w:rPr>
                <w:color w:val="auto"/>
                <w:kern w:val="0"/>
                <w:sz w:val="18"/>
                <w:szCs w:val="18"/>
                <w:lang w:bidi="ar"/>
              </w:rPr>
              <w:t>耐力板厚度8</w:t>
            </w:r>
            <w:r>
              <w:rPr>
                <w:rFonts w:hint="eastAsia"/>
                <w:color w:val="auto"/>
                <w:kern w:val="0"/>
                <w:sz w:val="18"/>
                <w:szCs w:val="18"/>
                <w:lang w:bidi="ar"/>
              </w:rPr>
              <w:t>mm</w:t>
            </w:r>
            <w:r>
              <w:rPr>
                <w:color w:val="auto"/>
                <w:kern w:val="0"/>
                <w:sz w:val="18"/>
                <w:szCs w:val="18"/>
                <w:lang w:bidi="ar"/>
              </w:rPr>
              <w:t>，304不锈钢铁丝网，顶部双层防水沥青瓦片，门牌雪弗板打印，门栓304不锈钢合页</w:t>
            </w:r>
            <w:r>
              <w:rPr>
                <w:rFonts w:hint="eastAsia"/>
                <w:color w:val="auto"/>
                <w:kern w:val="0"/>
                <w:sz w:val="18"/>
                <w:szCs w:val="18"/>
                <w:lang w:bidi="ar"/>
              </w:rPr>
              <w:t>；</w:t>
            </w:r>
            <w:r>
              <w:rPr>
                <w:color w:val="auto"/>
                <w:kern w:val="0"/>
                <w:sz w:val="18"/>
                <w:szCs w:val="18"/>
                <w:lang w:bidi="ar"/>
              </w:rPr>
              <w:br w:type="textWrapping"/>
            </w:r>
            <w:r>
              <w:rPr>
                <w:rFonts w:hint="eastAsia"/>
                <w:b/>
                <w:bCs/>
                <w:color w:val="auto"/>
                <w:kern w:val="0"/>
                <w:sz w:val="18"/>
                <w:szCs w:val="18"/>
                <w:lang w:bidi="ar"/>
              </w:rPr>
              <w:t>（3）</w:t>
            </w:r>
            <w:r>
              <w:rPr>
                <w:b/>
                <w:bCs/>
                <w:color w:val="auto"/>
                <w:kern w:val="0"/>
                <w:sz w:val="18"/>
                <w:szCs w:val="18"/>
                <w:lang w:bidi="ar"/>
              </w:rPr>
              <w:t>五金螺丝：</w:t>
            </w:r>
            <w:r>
              <w:rPr>
                <w:rFonts w:hint="eastAsia"/>
                <w:color w:val="auto"/>
                <w:kern w:val="0"/>
                <w:sz w:val="18"/>
                <w:szCs w:val="18"/>
                <w:lang w:bidi="ar"/>
              </w:rPr>
              <w:t>不锈钢304#子母螺丝，410#燕尾自攻螺丝，牢固，不易松动脱落及变形和损坏</w:t>
            </w:r>
            <w:r>
              <w:rPr>
                <w:color w:val="auto"/>
                <w:kern w:val="0"/>
                <w:sz w:val="18"/>
                <w:szCs w:val="18"/>
                <w:lang w:bidi="ar"/>
              </w:rPr>
              <w:br w:type="textWrapping"/>
            </w:r>
            <w:r>
              <w:rPr>
                <w:rFonts w:hint="eastAsia"/>
                <w:color w:val="auto"/>
                <w:kern w:val="0"/>
                <w:sz w:val="18"/>
                <w:szCs w:val="18"/>
                <w:lang w:bidi="ar"/>
              </w:rPr>
              <w:t>（4）</w:t>
            </w:r>
            <w:r>
              <w:rPr>
                <w:color w:val="auto"/>
                <w:kern w:val="0"/>
                <w:sz w:val="18"/>
                <w:szCs w:val="18"/>
                <w:lang w:bidi="ar"/>
              </w:rPr>
              <w:t>产品外表和内表以及儿童手指可触及处无毛刺及尖锐的棱角，</w:t>
            </w:r>
            <w:r>
              <w:rPr>
                <w:rFonts w:hint="eastAsia"/>
                <w:color w:val="auto"/>
                <w:kern w:val="0"/>
                <w:sz w:val="18"/>
                <w:szCs w:val="18"/>
                <w:lang w:bidi="ar"/>
              </w:rPr>
              <w:t>户外哑光漆油漆；</w:t>
            </w:r>
            <w:r>
              <w:rPr>
                <w:color w:val="auto"/>
                <w:kern w:val="0"/>
                <w:sz w:val="18"/>
                <w:szCs w:val="18"/>
                <w:lang w:bidi="ar"/>
              </w:rPr>
              <w:t>结构：左边一层养家禽，右边一层养家畜，左边二层养鸽子，中间养鸡右边二层产蛋房</w:t>
            </w:r>
            <w:r>
              <w:rPr>
                <w:rFonts w:hint="eastAsia"/>
                <w:color w:val="auto"/>
                <w:kern w:val="0"/>
                <w:sz w:val="18"/>
                <w:szCs w:val="18"/>
                <w:lang w:bidi="ar"/>
              </w:rPr>
              <w:t>。</w:t>
            </w:r>
          </w:p>
        </w:tc>
        <w:tc>
          <w:tcPr>
            <w:tcW w:w="555" w:type="dxa"/>
            <w:tcBorders>
              <w:top w:val="single" w:color="auto" w:sz="4" w:space="0"/>
              <w:left w:val="nil"/>
              <w:bottom w:val="single" w:color="auto" w:sz="4" w:space="0"/>
              <w:right w:val="single" w:color="auto" w:sz="4" w:space="0"/>
            </w:tcBorders>
            <w:shd w:val="clear" w:color="auto" w:fill="auto"/>
            <w:vAlign w:val="center"/>
          </w:tcPr>
          <w:p w14:paraId="0601DAB9">
            <w:pPr>
              <w:widowControl/>
              <w:snapToGrid w:val="0"/>
              <w:jc w:val="center"/>
              <w:textAlignment w:val="center"/>
              <w:rPr>
                <w:b/>
                <w:bCs/>
                <w:color w:val="auto"/>
                <w:kern w:val="0"/>
                <w:szCs w:val="21"/>
                <w:lang w:bidi="ar"/>
              </w:rPr>
            </w:pPr>
            <w:r>
              <w:rPr>
                <w:color w:val="auto"/>
                <w:kern w:val="0"/>
                <w:szCs w:val="21"/>
                <w:lang w:bidi="ar"/>
              </w:rPr>
              <w:t>1</w:t>
            </w:r>
          </w:p>
        </w:tc>
        <w:tc>
          <w:tcPr>
            <w:tcW w:w="481" w:type="dxa"/>
            <w:tcBorders>
              <w:top w:val="single" w:color="auto" w:sz="4" w:space="0"/>
              <w:left w:val="nil"/>
              <w:bottom w:val="single" w:color="auto" w:sz="4" w:space="0"/>
              <w:right w:val="single" w:color="auto" w:sz="4" w:space="0"/>
            </w:tcBorders>
            <w:shd w:val="clear" w:color="auto" w:fill="auto"/>
            <w:vAlign w:val="center"/>
          </w:tcPr>
          <w:p w14:paraId="4809BA66">
            <w:pPr>
              <w:widowControl/>
              <w:snapToGrid w:val="0"/>
              <w:jc w:val="center"/>
              <w:textAlignment w:val="center"/>
              <w:rPr>
                <w:b/>
                <w:bCs/>
                <w:color w:val="auto"/>
                <w:kern w:val="0"/>
                <w:szCs w:val="21"/>
                <w:lang w:bidi="ar"/>
              </w:rPr>
            </w:pPr>
            <w:r>
              <w:rPr>
                <w:color w:val="auto"/>
                <w:kern w:val="0"/>
                <w:szCs w:val="21"/>
                <w:lang w:bidi="ar"/>
              </w:rPr>
              <w:t>套</w:t>
            </w:r>
          </w:p>
        </w:tc>
      </w:tr>
      <w:tr w14:paraId="7DAFC27A">
        <w:tblPrEx>
          <w:tblCellMar>
            <w:top w:w="0" w:type="dxa"/>
            <w:left w:w="108" w:type="dxa"/>
            <w:bottom w:w="0" w:type="dxa"/>
            <w:right w:w="108" w:type="dxa"/>
          </w:tblCellMar>
        </w:tblPrEx>
        <w:trPr>
          <w:trHeight w:val="1266"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7145EAC5">
            <w:pPr>
              <w:widowControl/>
              <w:snapToGrid w:val="0"/>
              <w:jc w:val="center"/>
              <w:textAlignment w:val="center"/>
              <w:rPr>
                <w:color w:val="auto"/>
                <w:kern w:val="0"/>
                <w:szCs w:val="21"/>
              </w:rPr>
            </w:pPr>
            <w:r>
              <w:rPr>
                <w:color w:val="auto"/>
                <w:kern w:val="0"/>
                <w:szCs w:val="21"/>
                <w:lang w:bidi="ar"/>
              </w:rPr>
              <w:t>43</w:t>
            </w:r>
          </w:p>
        </w:tc>
        <w:tc>
          <w:tcPr>
            <w:tcW w:w="1065" w:type="dxa"/>
            <w:tcBorders>
              <w:top w:val="single" w:color="auto" w:sz="4" w:space="0"/>
              <w:left w:val="nil"/>
              <w:bottom w:val="single" w:color="auto" w:sz="4" w:space="0"/>
              <w:right w:val="single" w:color="auto" w:sz="4" w:space="0"/>
            </w:tcBorders>
            <w:shd w:val="clear" w:color="auto" w:fill="auto"/>
            <w:vAlign w:val="center"/>
          </w:tcPr>
          <w:p w14:paraId="747339F5">
            <w:pPr>
              <w:widowControl/>
              <w:snapToGrid w:val="0"/>
              <w:jc w:val="center"/>
              <w:textAlignment w:val="center"/>
              <w:rPr>
                <w:color w:val="auto"/>
                <w:kern w:val="0"/>
                <w:szCs w:val="21"/>
              </w:rPr>
            </w:pPr>
            <w:r>
              <w:rPr>
                <w:color w:val="auto"/>
                <w:kern w:val="0"/>
                <w:szCs w:val="21"/>
                <w:lang w:bidi="ar"/>
              </w:rPr>
              <w:t>不锈钢收纳架</w:t>
            </w:r>
            <w:r>
              <w:rPr>
                <w:color w:val="auto"/>
                <w:kern w:val="0"/>
                <w:szCs w:val="21"/>
                <w:lang w:bidi="ar"/>
              </w:rPr>
              <w:br w:type="textWrapping"/>
            </w:r>
            <w:r>
              <w:rPr>
                <w:color w:val="auto"/>
                <w:kern w:val="0"/>
                <w:szCs w:val="21"/>
                <w:lang w:bidi="ar"/>
              </w:rPr>
              <w:t>（开放式）</w:t>
            </w:r>
          </w:p>
        </w:tc>
        <w:tc>
          <w:tcPr>
            <w:tcW w:w="2048" w:type="dxa"/>
            <w:tcBorders>
              <w:top w:val="single" w:color="auto" w:sz="4" w:space="0"/>
              <w:left w:val="nil"/>
              <w:bottom w:val="single" w:color="auto" w:sz="4" w:space="0"/>
              <w:right w:val="single" w:color="auto" w:sz="4" w:space="0"/>
            </w:tcBorders>
            <w:shd w:val="clear" w:color="auto" w:fill="auto"/>
            <w:vAlign w:val="center"/>
          </w:tcPr>
          <w:p w14:paraId="5F58A36B">
            <w:pPr>
              <w:widowControl/>
              <w:snapToGrid w:val="0"/>
              <w:jc w:val="center"/>
              <w:textAlignment w:val="center"/>
              <w:rPr>
                <w:b/>
                <w:bCs/>
                <w:color w:val="auto"/>
                <w:kern w:val="0"/>
                <w:szCs w:val="21"/>
              </w:rPr>
            </w:pPr>
            <w:r>
              <w:rPr>
                <w:rFonts w:hint="eastAsia" w:ascii="宋体" w:hAnsi="宋体" w:cs="宋体"/>
                <w:color w:val="auto"/>
                <w:kern w:val="0"/>
                <w:sz w:val="24"/>
                <w:bdr w:val="single" w:color="000000" w:sz="4" w:space="0"/>
              </w:rPr>
              <w:drawing>
                <wp:anchor distT="0" distB="0" distL="114300" distR="114300" simplePos="0" relativeHeight="251699200" behindDoc="0" locked="0" layoutInCell="1" allowOverlap="1">
                  <wp:simplePos x="0" y="0"/>
                  <wp:positionH relativeFrom="column">
                    <wp:posOffset>67310</wp:posOffset>
                  </wp:positionH>
                  <wp:positionV relativeFrom="paragraph">
                    <wp:posOffset>55880</wp:posOffset>
                  </wp:positionV>
                  <wp:extent cx="1010920" cy="725170"/>
                  <wp:effectExtent l="0" t="0" r="17780" b="17780"/>
                  <wp:wrapNone/>
                  <wp:docPr id="569" name="Picture_5"/>
                  <wp:cNvGraphicFramePr/>
                  <a:graphic xmlns:a="http://schemas.openxmlformats.org/drawingml/2006/main">
                    <a:graphicData uri="http://schemas.openxmlformats.org/drawingml/2006/picture">
                      <pic:pic xmlns:pic="http://schemas.openxmlformats.org/drawingml/2006/picture">
                        <pic:nvPicPr>
                          <pic:cNvPr id="569" name="Picture_5"/>
                          <pic:cNvPicPr/>
                        </pic:nvPicPr>
                        <pic:blipFill>
                          <a:blip r:embed="rId54"/>
                          <a:stretch>
                            <a:fillRect/>
                          </a:stretch>
                        </pic:blipFill>
                        <pic:spPr>
                          <a:xfrm>
                            <a:off x="0" y="0"/>
                            <a:ext cx="1010920" cy="725170"/>
                          </a:xfrm>
                          <a:prstGeom prst="rect">
                            <a:avLst/>
                          </a:prstGeom>
                          <a:noFill/>
                          <a:ln>
                            <a:noFill/>
                          </a:ln>
                        </pic:spPr>
                      </pic:pic>
                    </a:graphicData>
                  </a:graphic>
                </wp:anchor>
              </w:drawing>
            </w:r>
          </w:p>
        </w:tc>
        <w:tc>
          <w:tcPr>
            <w:tcW w:w="5126" w:type="dxa"/>
            <w:tcBorders>
              <w:top w:val="single" w:color="auto" w:sz="4" w:space="0"/>
              <w:left w:val="nil"/>
              <w:bottom w:val="single" w:color="auto" w:sz="4" w:space="0"/>
              <w:right w:val="single" w:color="auto" w:sz="4" w:space="0"/>
            </w:tcBorders>
            <w:shd w:val="clear" w:color="auto" w:fill="auto"/>
            <w:vAlign w:val="center"/>
          </w:tcPr>
          <w:p w14:paraId="56CFFE50">
            <w:pPr>
              <w:widowControl/>
              <w:snapToGrid w:val="0"/>
              <w:jc w:val="left"/>
              <w:textAlignment w:val="center"/>
              <w:rPr>
                <w:b/>
                <w:bCs/>
                <w:color w:val="auto"/>
                <w:kern w:val="0"/>
                <w:szCs w:val="21"/>
                <w:lang w:bidi="ar"/>
              </w:rPr>
            </w:pPr>
            <w:r>
              <w:rPr>
                <w:b/>
                <w:bCs/>
                <w:color w:val="auto"/>
                <w:kern w:val="0"/>
                <w:szCs w:val="21"/>
                <w:lang w:bidi="ar"/>
              </w:rPr>
              <w:t>规格：300</w:t>
            </w:r>
            <w:r>
              <w:rPr>
                <w:rFonts w:hint="eastAsia"/>
                <w:b/>
                <w:bCs/>
                <w:color w:val="auto"/>
                <w:kern w:val="0"/>
                <w:szCs w:val="21"/>
                <w:lang w:bidi="ar"/>
              </w:rPr>
              <w:t>×</w:t>
            </w:r>
            <w:r>
              <w:rPr>
                <w:b/>
                <w:bCs/>
                <w:color w:val="auto"/>
                <w:kern w:val="0"/>
                <w:szCs w:val="21"/>
                <w:lang w:bidi="ar"/>
              </w:rPr>
              <w:t>100</w:t>
            </w:r>
            <w:r>
              <w:rPr>
                <w:rFonts w:hint="eastAsia"/>
                <w:b/>
                <w:bCs/>
                <w:color w:val="auto"/>
                <w:kern w:val="0"/>
                <w:szCs w:val="21"/>
                <w:lang w:bidi="ar"/>
              </w:rPr>
              <w:t>×</w:t>
            </w:r>
            <w:r>
              <w:rPr>
                <w:b/>
                <w:bCs/>
                <w:color w:val="auto"/>
                <w:kern w:val="0"/>
                <w:szCs w:val="21"/>
                <w:lang w:bidi="ar"/>
              </w:rPr>
              <w:t>163</w:t>
            </w:r>
            <w:r>
              <w:rPr>
                <w:rFonts w:hint="eastAsia"/>
                <w:b/>
                <w:bCs/>
                <w:color w:val="auto"/>
                <w:kern w:val="0"/>
                <w:szCs w:val="21"/>
                <w:lang w:bidi="ar"/>
              </w:rPr>
              <w:t>cm</w:t>
            </w:r>
          </w:p>
          <w:p w14:paraId="10C0D9EC">
            <w:pPr>
              <w:widowControl/>
              <w:snapToGrid w:val="0"/>
              <w:jc w:val="left"/>
              <w:textAlignment w:val="center"/>
              <w:rPr>
                <w:b/>
                <w:bCs/>
                <w:color w:val="auto"/>
                <w:kern w:val="0"/>
                <w:szCs w:val="21"/>
              </w:rPr>
            </w:pPr>
            <w:r>
              <w:rPr>
                <w:color w:val="auto"/>
                <w:kern w:val="0"/>
                <w:szCs w:val="21"/>
                <w:lang w:bidi="ar"/>
              </w:rPr>
              <w:t>不锈钢方管25</w:t>
            </w:r>
            <w:r>
              <w:rPr>
                <w:rFonts w:hint="eastAsia"/>
                <w:color w:val="auto"/>
                <w:kern w:val="0"/>
                <w:szCs w:val="21"/>
                <w:lang w:bidi="ar"/>
              </w:rPr>
              <w:t>×</w:t>
            </w:r>
            <w:r>
              <w:rPr>
                <w:color w:val="auto"/>
                <w:kern w:val="0"/>
                <w:szCs w:val="21"/>
                <w:lang w:bidi="ar"/>
              </w:rPr>
              <w:t>25</w:t>
            </w:r>
            <w:r>
              <w:rPr>
                <w:rFonts w:hint="eastAsia"/>
                <w:color w:val="auto"/>
                <w:kern w:val="0"/>
                <w:szCs w:val="21"/>
                <w:lang w:bidi="ar"/>
              </w:rPr>
              <w:t>×</w:t>
            </w:r>
            <w:r>
              <w:rPr>
                <w:color w:val="auto"/>
                <w:kern w:val="0"/>
                <w:szCs w:val="21"/>
                <w:lang w:bidi="ar"/>
              </w:rPr>
              <w:t>0.92</w:t>
            </w:r>
            <w:r>
              <w:rPr>
                <w:rFonts w:hint="eastAsia"/>
                <w:color w:val="auto"/>
                <w:kern w:val="0"/>
                <w:szCs w:val="21"/>
                <w:lang w:bidi="ar"/>
              </w:rPr>
              <w:t>cm、</w:t>
            </w:r>
            <w:r>
              <w:rPr>
                <w:color w:val="auto"/>
                <w:kern w:val="0"/>
                <w:szCs w:val="21"/>
                <w:lang w:bidi="ar"/>
              </w:rPr>
              <w:t>38</w:t>
            </w:r>
            <w:r>
              <w:rPr>
                <w:rFonts w:hint="eastAsia"/>
                <w:color w:val="auto"/>
                <w:kern w:val="0"/>
                <w:szCs w:val="21"/>
                <w:lang w:bidi="ar"/>
              </w:rPr>
              <w:t>×</w:t>
            </w:r>
            <w:r>
              <w:rPr>
                <w:color w:val="auto"/>
                <w:kern w:val="0"/>
                <w:szCs w:val="21"/>
                <w:lang w:bidi="ar"/>
              </w:rPr>
              <w:t>25</w:t>
            </w:r>
            <w:r>
              <w:rPr>
                <w:rFonts w:hint="eastAsia"/>
                <w:color w:val="auto"/>
                <w:kern w:val="0"/>
                <w:szCs w:val="21"/>
                <w:lang w:bidi="ar"/>
              </w:rPr>
              <w:t>×</w:t>
            </w:r>
            <w:r>
              <w:rPr>
                <w:color w:val="auto"/>
                <w:kern w:val="0"/>
                <w:szCs w:val="21"/>
                <w:lang w:bidi="ar"/>
              </w:rPr>
              <w:t>0.92</w:t>
            </w:r>
            <w:r>
              <w:rPr>
                <w:rFonts w:hint="eastAsia"/>
                <w:color w:val="auto"/>
                <w:kern w:val="0"/>
                <w:szCs w:val="21"/>
                <w:lang w:bidi="ar"/>
              </w:rPr>
              <w:t>cm</w:t>
            </w:r>
            <w:r>
              <w:rPr>
                <w:color w:val="auto"/>
                <w:kern w:val="0"/>
                <w:szCs w:val="21"/>
                <w:lang w:bidi="ar"/>
              </w:rPr>
              <w:t>，不锈钢圆管19</w:t>
            </w:r>
            <w:r>
              <w:rPr>
                <w:rFonts w:hint="eastAsia"/>
                <w:color w:val="auto"/>
                <w:kern w:val="0"/>
                <w:szCs w:val="21"/>
                <w:lang w:bidi="ar"/>
              </w:rPr>
              <w:t>×</w:t>
            </w:r>
            <w:r>
              <w:rPr>
                <w:color w:val="auto"/>
                <w:kern w:val="0"/>
                <w:szCs w:val="21"/>
                <w:lang w:bidi="ar"/>
              </w:rPr>
              <w:t>0.88</w:t>
            </w:r>
            <w:r>
              <w:rPr>
                <w:rFonts w:hint="eastAsia"/>
                <w:color w:val="auto"/>
                <w:kern w:val="0"/>
                <w:szCs w:val="21"/>
                <w:lang w:bidi="ar"/>
              </w:rPr>
              <w:t>cm；</w:t>
            </w:r>
            <w:r>
              <w:rPr>
                <w:color w:val="auto"/>
                <w:kern w:val="0"/>
                <w:szCs w:val="21"/>
                <w:lang w:bidi="ar"/>
              </w:rPr>
              <w:t>隔层木板厚度1.8</w:t>
            </w:r>
            <w:r>
              <w:rPr>
                <w:rFonts w:hint="eastAsia"/>
                <w:color w:val="auto"/>
                <w:kern w:val="0"/>
                <w:szCs w:val="21"/>
                <w:lang w:bidi="ar"/>
              </w:rPr>
              <w:t>cm；</w:t>
            </w:r>
            <w:r>
              <w:rPr>
                <w:color w:val="auto"/>
                <w:kern w:val="0"/>
                <w:szCs w:val="21"/>
                <w:lang w:bidi="ar"/>
              </w:rPr>
              <w:t>加厚防雨布门布（颜色可选：咖啡布或迷彩布）</w:t>
            </w:r>
            <w:r>
              <w:rPr>
                <w:rFonts w:hint="eastAsia"/>
                <w:color w:val="auto"/>
                <w:kern w:val="0"/>
                <w:szCs w:val="21"/>
                <w:lang w:bidi="ar"/>
              </w:rPr>
              <w:t>。</w:t>
            </w:r>
          </w:p>
        </w:tc>
        <w:tc>
          <w:tcPr>
            <w:tcW w:w="555" w:type="dxa"/>
            <w:tcBorders>
              <w:top w:val="single" w:color="auto" w:sz="4" w:space="0"/>
              <w:left w:val="nil"/>
              <w:bottom w:val="single" w:color="auto" w:sz="4" w:space="0"/>
              <w:right w:val="single" w:color="auto" w:sz="4" w:space="0"/>
            </w:tcBorders>
            <w:shd w:val="clear" w:color="auto" w:fill="auto"/>
            <w:vAlign w:val="center"/>
          </w:tcPr>
          <w:p w14:paraId="6A02833D">
            <w:pPr>
              <w:widowControl/>
              <w:snapToGrid w:val="0"/>
              <w:jc w:val="center"/>
              <w:textAlignment w:val="center"/>
              <w:rPr>
                <w:b/>
                <w:bCs/>
                <w:color w:val="auto"/>
                <w:kern w:val="0"/>
                <w:szCs w:val="21"/>
                <w:lang w:bidi="ar"/>
              </w:rPr>
            </w:pPr>
            <w:r>
              <w:rPr>
                <w:color w:val="auto"/>
                <w:kern w:val="0"/>
                <w:szCs w:val="21"/>
                <w:lang w:bidi="ar"/>
              </w:rPr>
              <w:t>4</w:t>
            </w:r>
          </w:p>
        </w:tc>
        <w:tc>
          <w:tcPr>
            <w:tcW w:w="481" w:type="dxa"/>
            <w:tcBorders>
              <w:top w:val="single" w:color="auto" w:sz="4" w:space="0"/>
              <w:left w:val="nil"/>
              <w:bottom w:val="single" w:color="auto" w:sz="4" w:space="0"/>
              <w:right w:val="single" w:color="auto" w:sz="4" w:space="0"/>
            </w:tcBorders>
            <w:shd w:val="clear" w:color="auto" w:fill="auto"/>
            <w:vAlign w:val="center"/>
          </w:tcPr>
          <w:p w14:paraId="268A28B1">
            <w:pPr>
              <w:widowControl/>
              <w:snapToGrid w:val="0"/>
              <w:jc w:val="center"/>
              <w:textAlignment w:val="center"/>
              <w:rPr>
                <w:b/>
                <w:bCs/>
                <w:color w:val="auto"/>
                <w:kern w:val="0"/>
                <w:szCs w:val="21"/>
                <w:lang w:bidi="ar"/>
              </w:rPr>
            </w:pPr>
            <w:r>
              <w:rPr>
                <w:color w:val="auto"/>
                <w:kern w:val="0"/>
                <w:szCs w:val="21"/>
                <w:lang w:bidi="ar"/>
              </w:rPr>
              <w:t>组</w:t>
            </w:r>
          </w:p>
        </w:tc>
      </w:tr>
      <w:tr w14:paraId="76F60834">
        <w:tblPrEx>
          <w:tblCellMar>
            <w:top w:w="0" w:type="dxa"/>
            <w:left w:w="108" w:type="dxa"/>
            <w:bottom w:w="0" w:type="dxa"/>
            <w:right w:w="108" w:type="dxa"/>
          </w:tblCellMar>
        </w:tblPrEx>
        <w:trPr>
          <w:trHeight w:val="1198"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159AABFE">
            <w:pPr>
              <w:widowControl/>
              <w:snapToGrid w:val="0"/>
              <w:jc w:val="center"/>
              <w:textAlignment w:val="center"/>
              <w:rPr>
                <w:color w:val="auto"/>
                <w:kern w:val="0"/>
                <w:szCs w:val="21"/>
              </w:rPr>
            </w:pPr>
            <w:r>
              <w:rPr>
                <w:color w:val="auto"/>
                <w:kern w:val="0"/>
                <w:szCs w:val="21"/>
                <w:lang w:bidi="ar"/>
              </w:rPr>
              <w:t>44</w:t>
            </w:r>
          </w:p>
        </w:tc>
        <w:tc>
          <w:tcPr>
            <w:tcW w:w="1065" w:type="dxa"/>
            <w:tcBorders>
              <w:top w:val="single" w:color="auto" w:sz="4" w:space="0"/>
              <w:left w:val="nil"/>
              <w:bottom w:val="single" w:color="auto" w:sz="4" w:space="0"/>
              <w:right w:val="single" w:color="auto" w:sz="4" w:space="0"/>
            </w:tcBorders>
            <w:shd w:val="clear" w:color="auto" w:fill="auto"/>
            <w:vAlign w:val="center"/>
          </w:tcPr>
          <w:p w14:paraId="6A73732E">
            <w:pPr>
              <w:widowControl/>
              <w:snapToGrid w:val="0"/>
              <w:jc w:val="center"/>
              <w:textAlignment w:val="center"/>
              <w:rPr>
                <w:color w:val="auto"/>
                <w:kern w:val="0"/>
                <w:szCs w:val="21"/>
              </w:rPr>
            </w:pPr>
            <w:r>
              <w:rPr>
                <w:color w:val="auto"/>
                <w:kern w:val="0"/>
                <w:szCs w:val="21"/>
                <w:lang w:bidi="ar"/>
              </w:rPr>
              <w:t>不锈钢收纳架（左侧三层）</w:t>
            </w:r>
          </w:p>
        </w:tc>
        <w:tc>
          <w:tcPr>
            <w:tcW w:w="2048" w:type="dxa"/>
            <w:tcBorders>
              <w:top w:val="single" w:color="auto" w:sz="4" w:space="0"/>
              <w:left w:val="nil"/>
              <w:bottom w:val="single" w:color="auto" w:sz="4" w:space="0"/>
              <w:right w:val="single" w:color="auto" w:sz="4" w:space="0"/>
            </w:tcBorders>
            <w:shd w:val="clear" w:color="auto" w:fill="auto"/>
            <w:vAlign w:val="center"/>
          </w:tcPr>
          <w:p w14:paraId="5F4F8AA7">
            <w:pPr>
              <w:widowControl/>
              <w:snapToGrid w:val="0"/>
              <w:jc w:val="center"/>
              <w:textAlignment w:val="center"/>
              <w:rPr>
                <w:b/>
                <w:bCs/>
                <w:color w:val="auto"/>
                <w:kern w:val="0"/>
                <w:szCs w:val="21"/>
              </w:rPr>
            </w:pPr>
            <w:r>
              <w:rPr>
                <w:rFonts w:hint="eastAsia" w:ascii="宋体" w:hAnsi="宋体" w:cs="宋体"/>
                <w:color w:val="auto"/>
                <w:kern w:val="0"/>
                <w:sz w:val="24"/>
                <w:bdr w:val="single" w:color="000000" w:sz="4" w:space="0"/>
              </w:rPr>
              <w:drawing>
                <wp:anchor distT="0" distB="0" distL="114300" distR="114300" simplePos="0" relativeHeight="251700224" behindDoc="0" locked="0" layoutInCell="1" allowOverlap="1">
                  <wp:simplePos x="0" y="0"/>
                  <wp:positionH relativeFrom="column">
                    <wp:posOffset>45720</wp:posOffset>
                  </wp:positionH>
                  <wp:positionV relativeFrom="paragraph">
                    <wp:posOffset>-13335</wp:posOffset>
                  </wp:positionV>
                  <wp:extent cx="1080770" cy="631190"/>
                  <wp:effectExtent l="0" t="0" r="5080" b="16510"/>
                  <wp:wrapNone/>
                  <wp:docPr id="570" name="图片_4"/>
                  <wp:cNvGraphicFramePr/>
                  <a:graphic xmlns:a="http://schemas.openxmlformats.org/drawingml/2006/main">
                    <a:graphicData uri="http://schemas.openxmlformats.org/drawingml/2006/picture">
                      <pic:pic xmlns:pic="http://schemas.openxmlformats.org/drawingml/2006/picture">
                        <pic:nvPicPr>
                          <pic:cNvPr id="570" name="图片_4"/>
                          <pic:cNvPicPr/>
                        </pic:nvPicPr>
                        <pic:blipFill>
                          <a:blip r:embed="rId55"/>
                          <a:stretch>
                            <a:fillRect/>
                          </a:stretch>
                        </pic:blipFill>
                        <pic:spPr>
                          <a:xfrm>
                            <a:off x="0" y="0"/>
                            <a:ext cx="1080770" cy="631190"/>
                          </a:xfrm>
                          <a:prstGeom prst="rect">
                            <a:avLst/>
                          </a:prstGeom>
                          <a:noFill/>
                          <a:ln>
                            <a:noFill/>
                          </a:ln>
                        </pic:spPr>
                      </pic:pic>
                    </a:graphicData>
                  </a:graphic>
                </wp:anchor>
              </w:drawing>
            </w:r>
          </w:p>
        </w:tc>
        <w:tc>
          <w:tcPr>
            <w:tcW w:w="5126" w:type="dxa"/>
            <w:tcBorders>
              <w:top w:val="single" w:color="auto" w:sz="4" w:space="0"/>
              <w:left w:val="nil"/>
              <w:bottom w:val="single" w:color="auto" w:sz="4" w:space="0"/>
              <w:right w:val="single" w:color="auto" w:sz="4" w:space="0"/>
            </w:tcBorders>
            <w:shd w:val="clear" w:color="auto" w:fill="auto"/>
            <w:vAlign w:val="center"/>
          </w:tcPr>
          <w:p w14:paraId="7EFBCF94">
            <w:pPr>
              <w:widowControl/>
              <w:snapToGrid w:val="0"/>
              <w:jc w:val="left"/>
              <w:textAlignment w:val="center"/>
              <w:rPr>
                <w:b/>
                <w:bCs/>
                <w:color w:val="auto"/>
                <w:kern w:val="0"/>
                <w:szCs w:val="21"/>
                <w:lang w:bidi="ar"/>
              </w:rPr>
            </w:pPr>
            <w:r>
              <w:rPr>
                <w:b/>
                <w:bCs/>
                <w:color w:val="auto"/>
                <w:kern w:val="0"/>
                <w:szCs w:val="21"/>
                <w:lang w:bidi="ar"/>
              </w:rPr>
              <w:t>规格：300</w:t>
            </w:r>
            <w:r>
              <w:rPr>
                <w:rFonts w:hint="eastAsia"/>
                <w:b/>
                <w:bCs/>
                <w:color w:val="auto"/>
                <w:kern w:val="0"/>
                <w:szCs w:val="21"/>
                <w:lang w:bidi="ar"/>
              </w:rPr>
              <w:t>×</w:t>
            </w:r>
            <w:r>
              <w:rPr>
                <w:b/>
                <w:bCs/>
                <w:color w:val="auto"/>
                <w:kern w:val="0"/>
                <w:szCs w:val="21"/>
                <w:lang w:bidi="ar"/>
              </w:rPr>
              <w:t>100</w:t>
            </w:r>
            <w:r>
              <w:rPr>
                <w:rFonts w:hint="eastAsia"/>
                <w:b/>
                <w:bCs/>
                <w:color w:val="auto"/>
                <w:kern w:val="0"/>
                <w:szCs w:val="21"/>
                <w:lang w:bidi="ar"/>
              </w:rPr>
              <w:t>×</w:t>
            </w:r>
            <w:r>
              <w:rPr>
                <w:b/>
                <w:bCs/>
                <w:color w:val="auto"/>
                <w:kern w:val="0"/>
                <w:szCs w:val="21"/>
                <w:lang w:bidi="ar"/>
              </w:rPr>
              <w:t>163</w:t>
            </w:r>
            <w:r>
              <w:rPr>
                <w:rFonts w:hint="eastAsia"/>
                <w:b/>
                <w:bCs/>
                <w:color w:val="auto"/>
                <w:kern w:val="0"/>
                <w:szCs w:val="21"/>
                <w:lang w:bidi="ar"/>
              </w:rPr>
              <w:t>cm</w:t>
            </w:r>
          </w:p>
          <w:p w14:paraId="004A5B31">
            <w:pPr>
              <w:widowControl/>
              <w:snapToGrid w:val="0"/>
              <w:jc w:val="left"/>
              <w:textAlignment w:val="center"/>
              <w:rPr>
                <w:b/>
                <w:bCs/>
                <w:color w:val="auto"/>
                <w:kern w:val="0"/>
                <w:szCs w:val="21"/>
              </w:rPr>
            </w:pPr>
            <w:r>
              <w:rPr>
                <w:color w:val="auto"/>
                <w:kern w:val="0"/>
                <w:szCs w:val="21"/>
                <w:lang w:bidi="ar"/>
              </w:rPr>
              <w:t>不锈钢方管25</w:t>
            </w:r>
            <w:r>
              <w:rPr>
                <w:rFonts w:hint="eastAsia"/>
                <w:color w:val="auto"/>
                <w:kern w:val="0"/>
                <w:szCs w:val="21"/>
                <w:lang w:bidi="ar"/>
              </w:rPr>
              <w:t>×</w:t>
            </w:r>
            <w:r>
              <w:rPr>
                <w:color w:val="auto"/>
                <w:kern w:val="0"/>
                <w:szCs w:val="21"/>
                <w:lang w:bidi="ar"/>
              </w:rPr>
              <w:t>25</w:t>
            </w:r>
            <w:r>
              <w:rPr>
                <w:rFonts w:hint="eastAsia"/>
                <w:color w:val="auto"/>
                <w:kern w:val="0"/>
                <w:szCs w:val="21"/>
                <w:lang w:bidi="ar"/>
              </w:rPr>
              <w:t>×</w:t>
            </w:r>
            <w:r>
              <w:rPr>
                <w:color w:val="auto"/>
                <w:kern w:val="0"/>
                <w:szCs w:val="21"/>
                <w:lang w:bidi="ar"/>
              </w:rPr>
              <w:t>0.92</w:t>
            </w:r>
            <w:r>
              <w:rPr>
                <w:rFonts w:hint="eastAsia"/>
                <w:color w:val="auto"/>
                <w:kern w:val="0"/>
                <w:szCs w:val="21"/>
                <w:lang w:bidi="ar"/>
              </w:rPr>
              <w:t>cm、</w:t>
            </w:r>
            <w:r>
              <w:rPr>
                <w:color w:val="auto"/>
                <w:kern w:val="0"/>
                <w:szCs w:val="21"/>
                <w:lang w:bidi="ar"/>
              </w:rPr>
              <w:t>38</w:t>
            </w:r>
            <w:r>
              <w:rPr>
                <w:rFonts w:hint="eastAsia"/>
                <w:color w:val="auto"/>
                <w:kern w:val="0"/>
                <w:szCs w:val="21"/>
                <w:lang w:bidi="ar"/>
              </w:rPr>
              <w:t>×</w:t>
            </w:r>
            <w:r>
              <w:rPr>
                <w:color w:val="auto"/>
                <w:kern w:val="0"/>
                <w:szCs w:val="21"/>
                <w:lang w:bidi="ar"/>
              </w:rPr>
              <w:t>25</w:t>
            </w:r>
            <w:r>
              <w:rPr>
                <w:rFonts w:hint="eastAsia"/>
                <w:color w:val="auto"/>
                <w:kern w:val="0"/>
                <w:szCs w:val="21"/>
                <w:lang w:bidi="ar"/>
              </w:rPr>
              <w:t>×</w:t>
            </w:r>
            <w:r>
              <w:rPr>
                <w:color w:val="auto"/>
                <w:kern w:val="0"/>
                <w:szCs w:val="21"/>
                <w:lang w:bidi="ar"/>
              </w:rPr>
              <w:t>0.92</w:t>
            </w:r>
            <w:r>
              <w:rPr>
                <w:rFonts w:hint="eastAsia"/>
                <w:color w:val="auto"/>
                <w:kern w:val="0"/>
                <w:szCs w:val="21"/>
                <w:lang w:bidi="ar"/>
              </w:rPr>
              <w:t>cm</w:t>
            </w:r>
            <w:r>
              <w:rPr>
                <w:color w:val="auto"/>
                <w:kern w:val="0"/>
                <w:szCs w:val="21"/>
                <w:lang w:bidi="ar"/>
              </w:rPr>
              <w:t>，不锈钢圆管19</w:t>
            </w:r>
            <w:r>
              <w:rPr>
                <w:rFonts w:hint="eastAsia"/>
                <w:color w:val="auto"/>
                <w:kern w:val="0"/>
                <w:szCs w:val="21"/>
                <w:lang w:bidi="ar"/>
              </w:rPr>
              <w:t>×</w:t>
            </w:r>
            <w:r>
              <w:rPr>
                <w:color w:val="auto"/>
                <w:kern w:val="0"/>
                <w:szCs w:val="21"/>
                <w:lang w:bidi="ar"/>
              </w:rPr>
              <w:t>0.88</w:t>
            </w:r>
            <w:r>
              <w:rPr>
                <w:rFonts w:hint="eastAsia"/>
                <w:color w:val="auto"/>
                <w:kern w:val="0"/>
                <w:szCs w:val="21"/>
                <w:lang w:bidi="ar"/>
              </w:rPr>
              <w:t>cm；</w:t>
            </w:r>
            <w:r>
              <w:rPr>
                <w:color w:val="auto"/>
                <w:kern w:val="0"/>
                <w:szCs w:val="21"/>
                <w:lang w:bidi="ar"/>
              </w:rPr>
              <w:t>隔层木板厚度1.8</w:t>
            </w:r>
            <w:r>
              <w:rPr>
                <w:rFonts w:hint="eastAsia"/>
                <w:color w:val="auto"/>
                <w:kern w:val="0"/>
                <w:szCs w:val="21"/>
                <w:lang w:bidi="ar"/>
              </w:rPr>
              <w:t>cm；</w:t>
            </w:r>
            <w:r>
              <w:rPr>
                <w:color w:val="auto"/>
                <w:kern w:val="0"/>
                <w:szCs w:val="21"/>
                <w:lang w:bidi="ar"/>
              </w:rPr>
              <w:t>加厚防雨布门布（颜色可选：咖啡布或迷彩布）</w:t>
            </w:r>
            <w:r>
              <w:rPr>
                <w:rFonts w:hint="eastAsia"/>
                <w:color w:val="auto"/>
                <w:kern w:val="0"/>
                <w:szCs w:val="21"/>
                <w:lang w:bidi="ar"/>
              </w:rPr>
              <w:t>。</w:t>
            </w:r>
          </w:p>
        </w:tc>
        <w:tc>
          <w:tcPr>
            <w:tcW w:w="555" w:type="dxa"/>
            <w:tcBorders>
              <w:top w:val="single" w:color="auto" w:sz="4" w:space="0"/>
              <w:left w:val="nil"/>
              <w:bottom w:val="single" w:color="auto" w:sz="4" w:space="0"/>
              <w:right w:val="single" w:color="auto" w:sz="4" w:space="0"/>
            </w:tcBorders>
            <w:shd w:val="clear" w:color="auto" w:fill="auto"/>
            <w:vAlign w:val="center"/>
          </w:tcPr>
          <w:p w14:paraId="55042060">
            <w:pPr>
              <w:widowControl/>
              <w:snapToGrid w:val="0"/>
              <w:jc w:val="center"/>
              <w:textAlignment w:val="center"/>
              <w:rPr>
                <w:b/>
                <w:bCs/>
                <w:color w:val="auto"/>
                <w:kern w:val="0"/>
                <w:szCs w:val="21"/>
                <w:lang w:bidi="ar"/>
              </w:rPr>
            </w:pPr>
            <w:r>
              <w:rPr>
                <w:color w:val="auto"/>
                <w:kern w:val="0"/>
                <w:szCs w:val="21"/>
                <w:lang w:bidi="ar"/>
              </w:rPr>
              <w:t>4</w:t>
            </w:r>
          </w:p>
        </w:tc>
        <w:tc>
          <w:tcPr>
            <w:tcW w:w="481" w:type="dxa"/>
            <w:tcBorders>
              <w:top w:val="single" w:color="auto" w:sz="4" w:space="0"/>
              <w:left w:val="nil"/>
              <w:bottom w:val="single" w:color="auto" w:sz="4" w:space="0"/>
              <w:right w:val="single" w:color="auto" w:sz="4" w:space="0"/>
            </w:tcBorders>
            <w:shd w:val="clear" w:color="auto" w:fill="auto"/>
            <w:vAlign w:val="center"/>
          </w:tcPr>
          <w:p w14:paraId="7F55AF0C">
            <w:pPr>
              <w:widowControl/>
              <w:snapToGrid w:val="0"/>
              <w:jc w:val="center"/>
              <w:textAlignment w:val="center"/>
              <w:rPr>
                <w:b/>
                <w:bCs/>
                <w:color w:val="auto"/>
                <w:kern w:val="0"/>
                <w:szCs w:val="21"/>
                <w:lang w:bidi="ar"/>
              </w:rPr>
            </w:pPr>
            <w:r>
              <w:rPr>
                <w:color w:val="auto"/>
                <w:kern w:val="0"/>
                <w:szCs w:val="21"/>
                <w:lang w:bidi="ar"/>
              </w:rPr>
              <w:t>组</w:t>
            </w:r>
          </w:p>
        </w:tc>
      </w:tr>
      <w:tr w14:paraId="57354CF2">
        <w:tblPrEx>
          <w:tblCellMar>
            <w:top w:w="0" w:type="dxa"/>
            <w:left w:w="108" w:type="dxa"/>
            <w:bottom w:w="0" w:type="dxa"/>
            <w:right w:w="108" w:type="dxa"/>
          </w:tblCellMar>
        </w:tblPrEx>
        <w:trPr>
          <w:trHeight w:val="1385"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186382EA">
            <w:pPr>
              <w:widowControl/>
              <w:snapToGrid w:val="0"/>
              <w:jc w:val="center"/>
              <w:textAlignment w:val="center"/>
              <w:rPr>
                <w:color w:val="auto"/>
                <w:kern w:val="0"/>
                <w:szCs w:val="21"/>
              </w:rPr>
            </w:pPr>
            <w:r>
              <w:rPr>
                <w:color w:val="auto"/>
                <w:kern w:val="0"/>
                <w:szCs w:val="21"/>
                <w:lang w:bidi="ar"/>
              </w:rPr>
              <w:t>45</w:t>
            </w:r>
          </w:p>
        </w:tc>
        <w:tc>
          <w:tcPr>
            <w:tcW w:w="1065" w:type="dxa"/>
            <w:tcBorders>
              <w:top w:val="single" w:color="auto" w:sz="4" w:space="0"/>
              <w:left w:val="nil"/>
              <w:bottom w:val="single" w:color="auto" w:sz="4" w:space="0"/>
              <w:right w:val="single" w:color="auto" w:sz="4" w:space="0"/>
            </w:tcBorders>
            <w:shd w:val="clear" w:color="auto" w:fill="auto"/>
            <w:vAlign w:val="center"/>
          </w:tcPr>
          <w:p w14:paraId="4188669D">
            <w:pPr>
              <w:widowControl/>
              <w:snapToGrid w:val="0"/>
              <w:jc w:val="center"/>
              <w:textAlignment w:val="center"/>
              <w:rPr>
                <w:color w:val="auto"/>
                <w:kern w:val="0"/>
                <w:szCs w:val="21"/>
              </w:rPr>
            </w:pPr>
            <w:r>
              <w:rPr>
                <w:color w:val="auto"/>
                <w:kern w:val="0"/>
                <w:szCs w:val="21"/>
                <w:lang w:bidi="ar"/>
              </w:rPr>
              <w:t>不锈钢收纳架（左侧两层）</w:t>
            </w:r>
          </w:p>
        </w:tc>
        <w:tc>
          <w:tcPr>
            <w:tcW w:w="2048" w:type="dxa"/>
            <w:tcBorders>
              <w:top w:val="single" w:color="auto" w:sz="4" w:space="0"/>
              <w:left w:val="nil"/>
              <w:bottom w:val="single" w:color="auto" w:sz="4" w:space="0"/>
              <w:right w:val="single" w:color="auto" w:sz="4" w:space="0"/>
            </w:tcBorders>
            <w:shd w:val="clear" w:color="auto" w:fill="auto"/>
            <w:vAlign w:val="center"/>
          </w:tcPr>
          <w:p w14:paraId="6090128A">
            <w:pPr>
              <w:widowControl/>
              <w:snapToGrid w:val="0"/>
              <w:jc w:val="center"/>
              <w:textAlignment w:val="center"/>
              <w:rPr>
                <w:b/>
                <w:bCs/>
                <w:color w:val="auto"/>
                <w:kern w:val="0"/>
                <w:szCs w:val="21"/>
              </w:rPr>
            </w:pPr>
            <w:r>
              <w:rPr>
                <w:rFonts w:hint="eastAsia" w:ascii="宋体" w:hAnsi="宋体" w:cs="宋体"/>
                <w:color w:val="auto"/>
                <w:kern w:val="0"/>
                <w:sz w:val="24"/>
                <w:bdr w:val="single" w:color="000000" w:sz="4" w:space="0"/>
              </w:rPr>
              <w:drawing>
                <wp:anchor distT="0" distB="0" distL="114300" distR="114300" simplePos="0" relativeHeight="251701248" behindDoc="0" locked="0" layoutInCell="1" allowOverlap="1">
                  <wp:simplePos x="0" y="0"/>
                  <wp:positionH relativeFrom="column">
                    <wp:posOffset>8255</wp:posOffset>
                  </wp:positionH>
                  <wp:positionV relativeFrom="paragraph">
                    <wp:posOffset>48260</wp:posOffset>
                  </wp:positionV>
                  <wp:extent cx="1153795" cy="746760"/>
                  <wp:effectExtent l="0" t="0" r="8255" b="15240"/>
                  <wp:wrapNone/>
                  <wp:docPr id="571" name="图片_4_SpCnt_1"/>
                  <wp:cNvGraphicFramePr/>
                  <a:graphic xmlns:a="http://schemas.openxmlformats.org/drawingml/2006/main">
                    <a:graphicData uri="http://schemas.openxmlformats.org/drawingml/2006/picture">
                      <pic:pic xmlns:pic="http://schemas.openxmlformats.org/drawingml/2006/picture">
                        <pic:nvPicPr>
                          <pic:cNvPr id="571" name="图片_4_SpCnt_1"/>
                          <pic:cNvPicPr/>
                        </pic:nvPicPr>
                        <pic:blipFill>
                          <a:blip r:embed="rId56"/>
                          <a:stretch>
                            <a:fillRect/>
                          </a:stretch>
                        </pic:blipFill>
                        <pic:spPr>
                          <a:xfrm>
                            <a:off x="0" y="0"/>
                            <a:ext cx="1153795" cy="746760"/>
                          </a:xfrm>
                          <a:prstGeom prst="rect">
                            <a:avLst/>
                          </a:prstGeom>
                          <a:noFill/>
                          <a:ln>
                            <a:noFill/>
                          </a:ln>
                        </pic:spPr>
                      </pic:pic>
                    </a:graphicData>
                  </a:graphic>
                </wp:anchor>
              </w:drawing>
            </w:r>
          </w:p>
        </w:tc>
        <w:tc>
          <w:tcPr>
            <w:tcW w:w="5126" w:type="dxa"/>
            <w:tcBorders>
              <w:top w:val="single" w:color="auto" w:sz="4" w:space="0"/>
              <w:left w:val="nil"/>
              <w:bottom w:val="single" w:color="auto" w:sz="4" w:space="0"/>
              <w:right w:val="single" w:color="auto" w:sz="4" w:space="0"/>
            </w:tcBorders>
            <w:shd w:val="clear" w:color="auto" w:fill="auto"/>
            <w:vAlign w:val="center"/>
          </w:tcPr>
          <w:p w14:paraId="7696C9F5">
            <w:pPr>
              <w:widowControl/>
              <w:snapToGrid w:val="0"/>
              <w:jc w:val="left"/>
              <w:textAlignment w:val="center"/>
              <w:rPr>
                <w:b/>
                <w:bCs/>
                <w:color w:val="auto"/>
                <w:kern w:val="0"/>
                <w:szCs w:val="21"/>
                <w:lang w:bidi="ar"/>
              </w:rPr>
            </w:pPr>
            <w:r>
              <w:rPr>
                <w:b/>
                <w:bCs/>
                <w:color w:val="auto"/>
                <w:kern w:val="0"/>
                <w:szCs w:val="21"/>
                <w:lang w:bidi="ar"/>
              </w:rPr>
              <w:t>规格：300</w:t>
            </w:r>
            <w:r>
              <w:rPr>
                <w:rFonts w:hint="eastAsia"/>
                <w:b/>
                <w:bCs/>
                <w:color w:val="auto"/>
                <w:kern w:val="0"/>
                <w:szCs w:val="21"/>
                <w:lang w:bidi="ar"/>
              </w:rPr>
              <w:t>×</w:t>
            </w:r>
            <w:r>
              <w:rPr>
                <w:b/>
                <w:bCs/>
                <w:color w:val="auto"/>
                <w:kern w:val="0"/>
                <w:szCs w:val="21"/>
                <w:lang w:bidi="ar"/>
              </w:rPr>
              <w:t>100</w:t>
            </w:r>
            <w:r>
              <w:rPr>
                <w:rFonts w:hint="eastAsia"/>
                <w:b/>
                <w:bCs/>
                <w:color w:val="auto"/>
                <w:kern w:val="0"/>
                <w:szCs w:val="21"/>
                <w:lang w:bidi="ar"/>
              </w:rPr>
              <w:t>×</w:t>
            </w:r>
            <w:r>
              <w:rPr>
                <w:b/>
                <w:bCs/>
                <w:color w:val="auto"/>
                <w:kern w:val="0"/>
                <w:szCs w:val="21"/>
                <w:lang w:bidi="ar"/>
              </w:rPr>
              <w:t>163</w:t>
            </w:r>
            <w:r>
              <w:rPr>
                <w:rFonts w:hint="eastAsia"/>
                <w:b/>
                <w:bCs/>
                <w:color w:val="auto"/>
                <w:kern w:val="0"/>
                <w:szCs w:val="21"/>
                <w:lang w:bidi="ar"/>
              </w:rPr>
              <w:t>cm</w:t>
            </w:r>
          </w:p>
          <w:p w14:paraId="11E5703C">
            <w:pPr>
              <w:widowControl/>
              <w:snapToGrid w:val="0"/>
              <w:jc w:val="left"/>
              <w:textAlignment w:val="center"/>
              <w:rPr>
                <w:b/>
                <w:bCs/>
                <w:color w:val="auto"/>
                <w:kern w:val="0"/>
                <w:szCs w:val="21"/>
              </w:rPr>
            </w:pPr>
            <w:r>
              <w:rPr>
                <w:color w:val="auto"/>
                <w:kern w:val="0"/>
                <w:szCs w:val="21"/>
                <w:lang w:bidi="ar"/>
              </w:rPr>
              <w:t>不锈钢方管25</w:t>
            </w:r>
            <w:r>
              <w:rPr>
                <w:rFonts w:hint="eastAsia"/>
                <w:color w:val="auto"/>
                <w:kern w:val="0"/>
                <w:szCs w:val="21"/>
                <w:lang w:bidi="ar"/>
              </w:rPr>
              <w:t>×</w:t>
            </w:r>
            <w:r>
              <w:rPr>
                <w:color w:val="auto"/>
                <w:kern w:val="0"/>
                <w:szCs w:val="21"/>
                <w:lang w:bidi="ar"/>
              </w:rPr>
              <w:t>25</w:t>
            </w:r>
            <w:r>
              <w:rPr>
                <w:rFonts w:hint="eastAsia"/>
                <w:color w:val="auto"/>
                <w:kern w:val="0"/>
                <w:szCs w:val="21"/>
                <w:lang w:bidi="ar"/>
              </w:rPr>
              <w:t>×</w:t>
            </w:r>
            <w:r>
              <w:rPr>
                <w:color w:val="auto"/>
                <w:kern w:val="0"/>
                <w:szCs w:val="21"/>
                <w:lang w:bidi="ar"/>
              </w:rPr>
              <w:t>0.92</w:t>
            </w:r>
            <w:r>
              <w:rPr>
                <w:rFonts w:hint="eastAsia"/>
                <w:color w:val="auto"/>
                <w:kern w:val="0"/>
                <w:szCs w:val="21"/>
                <w:lang w:bidi="ar"/>
              </w:rPr>
              <w:t>cm、</w:t>
            </w:r>
            <w:r>
              <w:rPr>
                <w:color w:val="auto"/>
                <w:kern w:val="0"/>
                <w:szCs w:val="21"/>
                <w:lang w:bidi="ar"/>
              </w:rPr>
              <w:t>38</w:t>
            </w:r>
            <w:r>
              <w:rPr>
                <w:rFonts w:hint="eastAsia"/>
                <w:color w:val="auto"/>
                <w:kern w:val="0"/>
                <w:szCs w:val="21"/>
                <w:lang w:bidi="ar"/>
              </w:rPr>
              <w:t>×</w:t>
            </w:r>
            <w:r>
              <w:rPr>
                <w:color w:val="auto"/>
                <w:kern w:val="0"/>
                <w:szCs w:val="21"/>
                <w:lang w:bidi="ar"/>
              </w:rPr>
              <w:t>25</w:t>
            </w:r>
            <w:r>
              <w:rPr>
                <w:rFonts w:hint="eastAsia"/>
                <w:color w:val="auto"/>
                <w:kern w:val="0"/>
                <w:szCs w:val="21"/>
                <w:lang w:bidi="ar"/>
              </w:rPr>
              <w:t>×</w:t>
            </w:r>
            <w:r>
              <w:rPr>
                <w:color w:val="auto"/>
                <w:kern w:val="0"/>
                <w:szCs w:val="21"/>
                <w:lang w:bidi="ar"/>
              </w:rPr>
              <w:t>0.92</w:t>
            </w:r>
            <w:r>
              <w:rPr>
                <w:rFonts w:hint="eastAsia"/>
                <w:color w:val="auto"/>
                <w:kern w:val="0"/>
                <w:szCs w:val="21"/>
                <w:lang w:bidi="ar"/>
              </w:rPr>
              <w:t>cm</w:t>
            </w:r>
            <w:r>
              <w:rPr>
                <w:color w:val="auto"/>
                <w:kern w:val="0"/>
                <w:szCs w:val="21"/>
                <w:lang w:bidi="ar"/>
              </w:rPr>
              <w:t>，不锈钢圆管19</w:t>
            </w:r>
            <w:r>
              <w:rPr>
                <w:rFonts w:hint="eastAsia"/>
                <w:color w:val="auto"/>
                <w:kern w:val="0"/>
                <w:szCs w:val="21"/>
                <w:lang w:bidi="ar"/>
              </w:rPr>
              <w:t>×</w:t>
            </w:r>
            <w:r>
              <w:rPr>
                <w:color w:val="auto"/>
                <w:kern w:val="0"/>
                <w:szCs w:val="21"/>
                <w:lang w:bidi="ar"/>
              </w:rPr>
              <w:t>0.88</w:t>
            </w:r>
            <w:r>
              <w:rPr>
                <w:rFonts w:hint="eastAsia"/>
                <w:color w:val="auto"/>
                <w:kern w:val="0"/>
                <w:szCs w:val="21"/>
                <w:lang w:bidi="ar"/>
              </w:rPr>
              <w:t>cm；</w:t>
            </w:r>
            <w:r>
              <w:rPr>
                <w:color w:val="auto"/>
                <w:kern w:val="0"/>
                <w:szCs w:val="21"/>
                <w:lang w:bidi="ar"/>
              </w:rPr>
              <w:t>隔层木板厚度1.8</w:t>
            </w:r>
            <w:r>
              <w:rPr>
                <w:rFonts w:hint="eastAsia"/>
                <w:color w:val="auto"/>
                <w:kern w:val="0"/>
                <w:szCs w:val="21"/>
                <w:lang w:bidi="ar"/>
              </w:rPr>
              <w:t>cm；</w:t>
            </w:r>
            <w:r>
              <w:rPr>
                <w:color w:val="auto"/>
                <w:kern w:val="0"/>
                <w:szCs w:val="21"/>
                <w:lang w:bidi="ar"/>
              </w:rPr>
              <w:t>加厚防雨布门布（颜色可选：咖啡布或迷彩布）</w:t>
            </w:r>
            <w:r>
              <w:rPr>
                <w:rFonts w:hint="eastAsia"/>
                <w:color w:val="auto"/>
                <w:kern w:val="0"/>
                <w:szCs w:val="21"/>
                <w:lang w:bidi="ar"/>
              </w:rPr>
              <w:t>。</w:t>
            </w:r>
          </w:p>
        </w:tc>
        <w:tc>
          <w:tcPr>
            <w:tcW w:w="555" w:type="dxa"/>
            <w:tcBorders>
              <w:top w:val="single" w:color="auto" w:sz="4" w:space="0"/>
              <w:left w:val="nil"/>
              <w:bottom w:val="single" w:color="auto" w:sz="4" w:space="0"/>
              <w:right w:val="single" w:color="auto" w:sz="4" w:space="0"/>
            </w:tcBorders>
            <w:shd w:val="clear" w:color="auto" w:fill="auto"/>
            <w:vAlign w:val="center"/>
          </w:tcPr>
          <w:p w14:paraId="7004A184">
            <w:pPr>
              <w:widowControl/>
              <w:snapToGrid w:val="0"/>
              <w:jc w:val="center"/>
              <w:textAlignment w:val="center"/>
              <w:rPr>
                <w:b/>
                <w:bCs/>
                <w:color w:val="auto"/>
                <w:kern w:val="0"/>
                <w:szCs w:val="21"/>
                <w:lang w:bidi="ar"/>
              </w:rPr>
            </w:pPr>
            <w:r>
              <w:rPr>
                <w:color w:val="auto"/>
                <w:kern w:val="0"/>
                <w:szCs w:val="21"/>
                <w:lang w:bidi="ar"/>
              </w:rPr>
              <w:t>4</w:t>
            </w:r>
          </w:p>
        </w:tc>
        <w:tc>
          <w:tcPr>
            <w:tcW w:w="481" w:type="dxa"/>
            <w:tcBorders>
              <w:top w:val="single" w:color="auto" w:sz="4" w:space="0"/>
              <w:left w:val="nil"/>
              <w:bottom w:val="single" w:color="auto" w:sz="4" w:space="0"/>
              <w:right w:val="single" w:color="auto" w:sz="4" w:space="0"/>
            </w:tcBorders>
            <w:shd w:val="clear" w:color="auto" w:fill="auto"/>
            <w:vAlign w:val="center"/>
          </w:tcPr>
          <w:p w14:paraId="4CADE109">
            <w:pPr>
              <w:widowControl/>
              <w:snapToGrid w:val="0"/>
              <w:jc w:val="center"/>
              <w:textAlignment w:val="center"/>
              <w:rPr>
                <w:b/>
                <w:bCs/>
                <w:color w:val="auto"/>
                <w:kern w:val="0"/>
                <w:szCs w:val="21"/>
                <w:lang w:bidi="ar"/>
              </w:rPr>
            </w:pPr>
            <w:r>
              <w:rPr>
                <w:color w:val="auto"/>
                <w:kern w:val="0"/>
                <w:szCs w:val="21"/>
                <w:lang w:bidi="ar"/>
              </w:rPr>
              <w:t>组</w:t>
            </w:r>
          </w:p>
        </w:tc>
      </w:tr>
      <w:tr w14:paraId="43F63048">
        <w:tblPrEx>
          <w:tblCellMar>
            <w:top w:w="0" w:type="dxa"/>
            <w:left w:w="108" w:type="dxa"/>
            <w:bottom w:w="0" w:type="dxa"/>
            <w:right w:w="108" w:type="dxa"/>
          </w:tblCellMar>
        </w:tblPrEx>
        <w:trPr>
          <w:trHeight w:val="1321"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2CA8CA42">
            <w:pPr>
              <w:widowControl/>
              <w:snapToGrid w:val="0"/>
              <w:jc w:val="center"/>
              <w:textAlignment w:val="center"/>
              <w:rPr>
                <w:color w:val="auto"/>
                <w:kern w:val="0"/>
                <w:szCs w:val="21"/>
              </w:rPr>
            </w:pPr>
            <w:r>
              <w:rPr>
                <w:color w:val="auto"/>
                <w:kern w:val="0"/>
                <w:szCs w:val="21"/>
                <w:lang w:bidi="ar"/>
              </w:rPr>
              <w:t>46</w:t>
            </w:r>
          </w:p>
        </w:tc>
        <w:tc>
          <w:tcPr>
            <w:tcW w:w="1065" w:type="dxa"/>
            <w:tcBorders>
              <w:top w:val="single" w:color="auto" w:sz="4" w:space="0"/>
              <w:left w:val="nil"/>
              <w:bottom w:val="single" w:color="auto" w:sz="4" w:space="0"/>
              <w:right w:val="single" w:color="auto" w:sz="4" w:space="0"/>
            </w:tcBorders>
            <w:shd w:val="clear" w:color="auto" w:fill="auto"/>
            <w:vAlign w:val="center"/>
          </w:tcPr>
          <w:p w14:paraId="0EC0B7C4">
            <w:pPr>
              <w:widowControl/>
              <w:snapToGrid w:val="0"/>
              <w:jc w:val="center"/>
              <w:textAlignment w:val="center"/>
              <w:rPr>
                <w:color w:val="auto"/>
                <w:kern w:val="0"/>
                <w:szCs w:val="21"/>
              </w:rPr>
            </w:pPr>
            <w:r>
              <w:rPr>
                <w:color w:val="auto"/>
                <w:kern w:val="0"/>
                <w:szCs w:val="21"/>
                <w:lang w:bidi="ar"/>
              </w:rPr>
              <w:t>不锈钢收纳架（两层）</w:t>
            </w:r>
          </w:p>
        </w:tc>
        <w:tc>
          <w:tcPr>
            <w:tcW w:w="2048" w:type="dxa"/>
            <w:tcBorders>
              <w:top w:val="single" w:color="auto" w:sz="4" w:space="0"/>
              <w:left w:val="nil"/>
              <w:bottom w:val="single" w:color="auto" w:sz="4" w:space="0"/>
              <w:right w:val="single" w:color="auto" w:sz="4" w:space="0"/>
            </w:tcBorders>
            <w:shd w:val="clear" w:color="auto" w:fill="auto"/>
            <w:vAlign w:val="center"/>
          </w:tcPr>
          <w:p w14:paraId="5D494624">
            <w:pPr>
              <w:widowControl/>
              <w:snapToGrid w:val="0"/>
              <w:jc w:val="center"/>
              <w:textAlignment w:val="center"/>
              <w:rPr>
                <w:b/>
                <w:bCs/>
                <w:color w:val="auto"/>
                <w:kern w:val="0"/>
                <w:szCs w:val="21"/>
              </w:rPr>
            </w:pPr>
            <w:r>
              <w:rPr>
                <w:rFonts w:hint="eastAsia" w:ascii="宋体" w:hAnsi="宋体" w:cs="宋体"/>
                <w:color w:val="auto"/>
                <w:kern w:val="0"/>
                <w:sz w:val="24"/>
                <w:bdr w:val="single" w:color="000000" w:sz="4" w:space="0"/>
              </w:rPr>
              <w:drawing>
                <wp:anchor distT="0" distB="0" distL="114300" distR="114300" simplePos="0" relativeHeight="251702272" behindDoc="0" locked="0" layoutInCell="1" allowOverlap="1">
                  <wp:simplePos x="0" y="0"/>
                  <wp:positionH relativeFrom="column">
                    <wp:posOffset>22225</wp:posOffset>
                  </wp:positionH>
                  <wp:positionV relativeFrom="paragraph">
                    <wp:posOffset>50800</wp:posOffset>
                  </wp:positionV>
                  <wp:extent cx="1066800" cy="760095"/>
                  <wp:effectExtent l="0" t="0" r="0" b="1905"/>
                  <wp:wrapNone/>
                  <wp:docPr id="572" name="Picture_3"/>
                  <wp:cNvGraphicFramePr/>
                  <a:graphic xmlns:a="http://schemas.openxmlformats.org/drawingml/2006/main">
                    <a:graphicData uri="http://schemas.openxmlformats.org/drawingml/2006/picture">
                      <pic:pic xmlns:pic="http://schemas.openxmlformats.org/drawingml/2006/picture">
                        <pic:nvPicPr>
                          <pic:cNvPr id="572" name="Picture_3"/>
                          <pic:cNvPicPr/>
                        </pic:nvPicPr>
                        <pic:blipFill>
                          <a:blip r:embed="rId57"/>
                          <a:stretch>
                            <a:fillRect/>
                          </a:stretch>
                        </pic:blipFill>
                        <pic:spPr>
                          <a:xfrm>
                            <a:off x="0" y="0"/>
                            <a:ext cx="1066800" cy="760095"/>
                          </a:xfrm>
                          <a:prstGeom prst="rect">
                            <a:avLst/>
                          </a:prstGeom>
                          <a:noFill/>
                          <a:ln>
                            <a:noFill/>
                          </a:ln>
                        </pic:spPr>
                      </pic:pic>
                    </a:graphicData>
                  </a:graphic>
                </wp:anchor>
              </w:drawing>
            </w:r>
          </w:p>
        </w:tc>
        <w:tc>
          <w:tcPr>
            <w:tcW w:w="5126" w:type="dxa"/>
            <w:tcBorders>
              <w:top w:val="single" w:color="auto" w:sz="4" w:space="0"/>
              <w:left w:val="nil"/>
              <w:bottom w:val="single" w:color="auto" w:sz="4" w:space="0"/>
              <w:right w:val="single" w:color="auto" w:sz="4" w:space="0"/>
            </w:tcBorders>
            <w:shd w:val="clear" w:color="auto" w:fill="auto"/>
            <w:vAlign w:val="center"/>
          </w:tcPr>
          <w:p w14:paraId="186FE2E9">
            <w:pPr>
              <w:widowControl/>
              <w:snapToGrid w:val="0"/>
              <w:jc w:val="left"/>
              <w:textAlignment w:val="center"/>
              <w:rPr>
                <w:b/>
                <w:bCs/>
                <w:color w:val="auto"/>
                <w:kern w:val="0"/>
                <w:szCs w:val="21"/>
                <w:lang w:bidi="ar"/>
              </w:rPr>
            </w:pPr>
            <w:r>
              <w:rPr>
                <w:b/>
                <w:bCs/>
                <w:color w:val="auto"/>
                <w:kern w:val="0"/>
                <w:szCs w:val="21"/>
                <w:lang w:bidi="ar"/>
              </w:rPr>
              <w:t>规格：300</w:t>
            </w:r>
            <w:r>
              <w:rPr>
                <w:rFonts w:hint="eastAsia"/>
                <w:b/>
                <w:bCs/>
                <w:color w:val="auto"/>
                <w:kern w:val="0"/>
                <w:szCs w:val="21"/>
                <w:lang w:bidi="ar"/>
              </w:rPr>
              <w:t>×</w:t>
            </w:r>
            <w:r>
              <w:rPr>
                <w:b/>
                <w:bCs/>
                <w:color w:val="auto"/>
                <w:kern w:val="0"/>
                <w:szCs w:val="21"/>
                <w:lang w:bidi="ar"/>
              </w:rPr>
              <w:t>100</w:t>
            </w:r>
            <w:r>
              <w:rPr>
                <w:rFonts w:hint="eastAsia"/>
                <w:b/>
                <w:bCs/>
                <w:color w:val="auto"/>
                <w:kern w:val="0"/>
                <w:szCs w:val="21"/>
                <w:lang w:bidi="ar"/>
              </w:rPr>
              <w:t>×</w:t>
            </w:r>
            <w:r>
              <w:rPr>
                <w:b/>
                <w:bCs/>
                <w:color w:val="auto"/>
                <w:kern w:val="0"/>
                <w:szCs w:val="21"/>
                <w:lang w:bidi="ar"/>
              </w:rPr>
              <w:t>163</w:t>
            </w:r>
            <w:r>
              <w:rPr>
                <w:rFonts w:hint="eastAsia"/>
                <w:b/>
                <w:bCs/>
                <w:color w:val="auto"/>
                <w:kern w:val="0"/>
                <w:szCs w:val="21"/>
                <w:lang w:bidi="ar"/>
              </w:rPr>
              <w:t>cm</w:t>
            </w:r>
          </w:p>
          <w:p w14:paraId="0FAC0118">
            <w:pPr>
              <w:widowControl/>
              <w:snapToGrid w:val="0"/>
              <w:jc w:val="left"/>
              <w:textAlignment w:val="center"/>
              <w:rPr>
                <w:b/>
                <w:bCs/>
                <w:color w:val="auto"/>
                <w:kern w:val="0"/>
                <w:szCs w:val="21"/>
              </w:rPr>
            </w:pPr>
            <w:r>
              <w:rPr>
                <w:color w:val="auto"/>
                <w:kern w:val="0"/>
                <w:szCs w:val="21"/>
                <w:lang w:bidi="ar"/>
              </w:rPr>
              <w:t>不锈钢方管25</w:t>
            </w:r>
            <w:r>
              <w:rPr>
                <w:rFonts w:hint="eastAsia"/>
                <w:color w:val="auto"/>
                <w:kern w:val="0"/>
                <w:szCs w:val="21"/>
                <w:lang w:bidi="ar"/>
              </w:rPr>
              <w:t>×</w:t>
            </w:r>
            <w:r>
              <w:rPr>
                <w:color w:val="auto"/>
                <w:kern w:val="0"/>
                <w:szCs w:val="21"/>
                <w:lang w:bidi="ar"/>
              </w:rPr>
              <w:t>25</w:t>
            </w:r>
            <w:r>
              <w:rPr>
                <w:rFonts w:hint="eastAsia"/>
                <w:color w:val="auto"/>
                <w:kern w:val="0"/>
                <w:szCs w:val="21"/>
                <w:lang w:bidi="ar"/>
              </w:rPr>
              <w:t>×</w:t>
            </w:r>
            <w:r>
              <w:rPr>
                <w:color w:val="auto"/>
                <w:kern w:val="0"/>
                <w:szCs w:val="21"/>
                <w:lang w:bidi="ar"/>
              </w:rPr>
              <w:t>0.92</w:t>
            </w:r>
            <w:r>
              <w:rPr>
                <w:rFonts w:hint="eastAsia"/>
                <w:color w:val="auto"/>
                <w:kern w:val="0"/>
                <w:szCs w:val="21"/>
                <w:lang w:bidi="ar"/>
              </w:rPr>
              <w:t>cm、</w:t>
            </w:r>
            <w:r>
              <w:rPr>
                <w:color w:val="auto"/>
                <w:kern w:val="0"/>
                <w:szCs w:val="21"/>
                <w:lang w:bidi="ar"/>
              </w:rPr>
              <w:t>38</w:t>
            </w:r>
            <w:r>
              <w:rPr>
                <w:rFonts w:hint="eastAsia"/>
                <w:color w:val="auto"/>
                <w:kern w:val="0"/>
                <w:szCs w:val="21"/>
                <w:lang w:bidi="ar"/>
              </w:rPr>
              <w:t>×</w:t>
            </w:r>
            <w:r>
              <w:rPr>
                <w:color w:val="auto"/>
                <w:kern w:val="0"/>
                <w:szCs w:val="21"/>
                <w:lang w:bidi="ar"/>
              </w:rPr>
              <w:t>25</w:t>
            </w:r>
            <w:r>
              <w:rPr>
                <w:rFonts w:hint="eastAsia"/>
                <w:color w:val="auto"/>
                <w:kern w:val="0"/>
                <w:szCs w:val="21"/>
                <w:lang w:bidi="ar"/>
              </w:rPr>
              <w:t>×</w:t>
            </w:r>
            <w:r>
              <w:rPr>
                <w:color w:val="auto"/>
                <w:kern w:val="0"/>
                <w:szCs w:val="21"/>
                <w:lang w:bidi="ar"/>
              </w:rPr>
              <w:t>0.92</w:t>
            </w:r>
            <w:r>
              <w:rPr>
                <w:rFonts w:hint="eastAsia"/>
                <w:color w:val="auto"/>
                <w:kern w:val="0"/>
                <w:szCs w:val="21"/>
                <w:lang w:bidi="ar"/>
              </w:rPr>
              <w:t>cm</w:t>
            </w:r>
            <w:r>
              <w:rPr>
                <w:color w:val="auto"/>
                <w:kern w:val="0"/>
                <w:szCs w:val="21"/>
                <w:lang w:bidi="ar"/>
              </w:rPr>
              <w:t>，不锈钢圆管19</w:t>
            </w:r>
            <w:r>
              <w:rPr>
                <w:rFonts w:hint="eastAsia"/>
                <w:color w:val="auto"/>
                <w:kern w:val="0"/>
                <w:szCs w:val="21"/>
                <w:lang w:bidi="ar"/>
              </w:rPr>
              <w:t>×</w:t>
            </w:r>
            <w:r>
              <w:rPr>
                <w:color w:val="auto"/>
                <w:kern w:val="0"/>
                <w:szCs w:val="21"/>
                <w:lang w:bidi="ar"/>
              </w:rPr>
              <w:t>0.88</w:t>
            </w:r>
            <w:r>
              <w:rPr>
                <w:rFonts w:hint="eastAsia"/>
                <w:color w:val="auto"/>
                <w:kern w:val="0"/>
                <w:szCs w:val="21"/>
                <w:lang w:bidi="ar"/>
              </w:rPr>
              <w:t>cm；</w:t>
            </w:r>
            <w:r>
              <w:rPr>
                <w:color w:val="auto"/>
                <w:kern w:val="0"/>
                <w:szCs w:val="21"/>
                <w:lang w:bidi="ar"/>
              </w:rPr>
              <w:t>隔层木板厚度1.8</w:t>
            </w:r>
            <w:r>
              <w:rPr>
                <w:rFonts w:hint="eastAsia"/>
                <w:color w:val="auto"/>
                <w:kern w:val="0"/>
                <w:szCs w:val="21"/>
                <w:lang w:bidi="ar"/>
              </w:rPr>
              <w:t>cm；</w:t>
            </w:r>
            <w:r>
              <w:rPr>
                <w:color w:val="auto"/>
                <w:kern w:val="0"/>
                <w:szCs w:val="21"/>
                <w:lang w:bidi="ar"/>
              </w:rPr>
              <w:t>加厚防雨布门布（颜色可选：咖啡布或迷彩布）</w:t>
            </w:r>
            <w:r>
              <w:rPr>
                <w:rFonts w:hint="eastAsia"/>
                <w:color w:val="auto"/>
                <w:kern w:val="0"/>
                <w:szCs w:val="21"/>
                <w:lang w:bidi="ar"/>
              </w:rPr>
              <w:t>。</w:t>
            </w:r>
          </w:p>
        </w:tc>
        <w:tc>
          <w:tcPr>
            <w:tcW w:w="555" w:type="dxa"/>
            <w:tcBorders>
              <w:top w:val="single" w:color="auto" w:sz="4" w:space="0"/>
              <w:left w:val="nil"/>
              <w:bottom w:val="single" w:color="auto" w:sz="4" w:space="0"/>
              <w:right w:val="single" w:color="auto" w:sz="4" w:space="0"/>
            </w:tcBorders>
            <w:shd w:val="clear" w:color="auto" w:fill="auto"/>
            <w:vAlign w:val="center"/>
          </w:tcPr>
          <w:p w14:paraId="422DF52E">
            <w:pPr>
              <w:widowControl/>
              <w:snapToGrid w:val="0"/>
              <w:jc w:val="center"/>
              <w:textAlignment w:val="center"/>
              <w:rPr>
                <w:b/>
                <w:bCs/>
                <w:color w:val="auto"/>
                <w:kern w:val="0"/>
                <w:szCs w:val="21"/>
                <w:lang w:bidi="ar"/>
              </w:rPr>
            </w:pPr>
            <w:r>
              <w:rPr>
                <w:color w:val="auto"/>
                <w:kern w:val="0"/>
                <w:szCs w:val="21"/>
                <w:lang w:bidi="ar"/>
              </w:rPr>
              <w:t>2</w:t>
            </w:r>
          </w:p>
        </w:tc>
        <w:tc>
          <w:tcPr>
            <w:tcW w:w="481" w:type="dxa"/>
            <w:tcBorders>
              <w:top w:val="single" w:color="auto" w:sz="4" w:space="0"/>
              <w:left w:val="nil"/>
              <w:bottom w:val="single" w:color="auto" w:sz="4" w:space="0"/>
              <w:right w:val="single" w:color="auto" w:sz="4" w:space="0"/>
            </w:tcBorders>
            <w:shd w:val="clear" w:color="auto" w:fill="auto"/>
            <w:vAlign w:val="center"/>
          </w:tcPr>
          <w:p w14:paraId="399A22D1">
            <w:pPr>
              <w:widowControl/>
              <w:snapToGrid w:val="0"/>
              <w:jc w:val="center"/>
              <w:textAlignment w:val="center"/>
              <w:rPr>
                <w:b/>
                <w:bCs/>
                <w:color w:val="auto"/>
                <w:kern w:val="0"/>
                <w:szCs w:val="21"/>
                <w:lang w:bidi="ar"/>
              </w:rPr>
            </w:pPr>
            <w:r>
              <w:rPr>
                <w:color w:val="auto"/>
                <w:kern w:val="0"/>
                <w:szCs w:val="21"/>
                <w:lang w:bidi="ar"/>
              </w:rPr>
              <w:t>组</w:t>
            </w:r>
          </w:p>
        </w:tc>
      </w:tr>
      <w:tr w14:paraId="0924DE48">
        <w:tblPrEx>
          <w:tblCellMar>
            <w:top w:w="0" w:type="dxa"/>
            <w:left w:w="108" w:type="dxa"/>
            <w:bottom w:w="0" w:type="dxa"/>
            <w:right w:w="108" w:type="dxa"/>
          </w:tblCellMar>
        </w:tblPrEx>
        <w:trPr>
          <w:trHeight w:val="600"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45C6E455">
            <w:pPr>
              <w:widowControl/>
              <w:snapToGrid w:val="0"/>
              <w:jc w:val="center"/>
              <w:textAlignment w:val="center"/>
              <w:rPr>
                <w:color w:val="auto"/>
                <w:kern w:val="0"/>
                <w:szCs w:val="21"/>
              </w:rPr>
            </w:pPr>
            <w:r>
              <w:rPr>
                <w:color w:val="auto"/>
                <w:kern w:val="0"/>
                <w:szCs w:val="21"/>
                <w:lang w:bidi="ar"/>
              </w:rPr>
              <w:t>47</w:t>
            </w:r>
          </w:p>
        </w:tc>
        <w:tc>
          <w:tcPr>
            <w:tcW w:w="1065" w:type="dxa"/>
            <w:tcBorders>
              <w:top w:val="single" w:color="auto" w:sz="4" w:space="0"/>
              <w:left w:val="nil"/>
              <w:bottom w:val="single" w:color="auto" w:sz="4" w:space="0"/>
              <w:right w:val="single" w:color="auto" w:sz="4" w:space="0"/>
            </w:tcBorders>
            <w:shd w:val="clear" w:color="auto" w:fill="auto"/>
            <w:vAlign w:val="center"/>
          </w:tcPr>
          <w:p w14:paraId="3E29D38D">
            <w:pPr>
              <w:widowControl/>
              <w:snapToGrid w:val="0"/>
              <w:jc w:val="center"/>
              <w:textAlignment w:val="center"/>
              <w:rPr>
                <w:color w:val="auto"/>
                <w:kern w:val="0"/>
                <w:szCs w:val="21"/>
              </w:rPr>
            </w:pPr>
            <w:r>
              <w:rPr>
                <w:color w:val="auto"/>
                <w:kern w:val="0"/>
                <w:szCs w:val="21"/>
                <w:lang w:bidi="ar"/>
              </w:rPr>
              <w:t>儿童三轮车</w:t>
            </w:r>
          </w:p>
        </w:tc>
        <w:tc>
          <w:tcPr>
            <w:tcW w:w="2048" w:type="dxa"/>
            <w:tcBorders>
              <w:top w:val="single" w:color="auto" w:sz="4" w:space="0"/>
              <w:left w:val="nil"/>
              <w:bottom w:val="single" w:color="auto" w:sz="4" w:space="0"/>
              <w:right w:val="single" w:color="auto" w:sz="4" w:space="0"/>
            </w:tcBorders>
            <w:shd w:val="clear" w:color="auto" w:fill="auto"/>
            <w:vAlign w:val="center"/>
          </w:tcPr>
          <w:p w14:paraId="723F75BB">
            <w:pPr>
              <w:widowControl/>
              <w:snapToGrid w:val="0"/>
              <w:jc w:val="center"/>
              <w:textAlignment w:val="center"/>
              <w:rPr>
                <w:b/>
                <w:bCs/>
                <w:color w:val="auto"/>
                <w:kern w:val="0"/>
                <w:szCs w:val="21"/>
              </w:rPr>
            </w:pPr>
            <w:r>
              <w:rPr>
                <w:rFonts w:hint="eastAsia" w:ascii="宋体" w:hAnsi="宋体" w:cs="宋体"/>
                <w:color w:val="auto"/>
                <w:kern w:val="0"/>
                <w:sz w:val="24"/>
                <w:bdr w:val="single" w:color="000000" w:sz="4" w:space="0"/>
              </w:rPr>
              <w:drawing>
                <wp:anchor distT="0" distB="0" distL="114300" distR="114300" simplePos="0" relativeHeight="251703296" behindDoc="0" locked="0" layoutInCell="1" allowOverlap="1">
                  <wp:simplePos x="0" y="0"/>
                  <wp:positionH relativeFrom="column">
                    <wp:posOffset>256540</wp:posOffset>
                  </wp:positionH>
                  <wp:positionV relativeFrom="paragraph">
                    <wp:posOffset>21590</wp:posOffset>
                  </wp:positionV>
                  <wp:extent cx="723265" cy="448945"/>
                  <wp:effectExtent l="0" t="0" r="635" b="8255"/>
                  <wp:wrapNone/>
                  <wp:docPr id="573" name="图片_638"/>
                  <wp:cNvGraphicFramePr/>
                  <a:graphic xmlns:a="http://schemas.openxmlformats.org/drawingml/2006/main">
                    <a:graphicData uri="http://schemas.openxmlformats.org/drawingml/2006/picture">
                      <pic:pic xmlns:pic="http://schemas.openxmlformats.org/drawingml/2006/picture">
                        <pic:nvPicPr>
                          <pic:cNvPr id="573" name="图片_638"/>
                          <pic:cNvPicPr/>
                        </pic:nvPicPr>
                        <pic:blipFill>
                          <a:blip r:embed="rId58"/>
                          <a:stretch>
                            <a:fillRect/>
                          </a:stretch>
                        </pic:blipFill>
                        <pic:spPr>
                          <a:xfrm>
                            <a:off x="0" y="0"/>
                            <a:ext cx="723265" cy="448945"/>
                          </a:xfrm>
                          <a:prstGeom prst="rect">
                            <a:avLst/>
                          </a:prstGeom>
                          <a:noFill/>
                          <a:ln>
                            <a:noFill/>
                          </a:ln>
                        </pic:spPr>
                      </pic:pic>
                    </a:graphicData>
                  </a:graphic>
                </wp:anchor>
              </w:drawing>
            </w:r>
          </w:p>
        </w:tc>
        <w:tc>
          <w:tcPr>
            <w:tcW w:w="5126" w:type="dxa"/>
            <w:tcBorders>
              <w:top w:val="single" w:color="auto" w:sz="4" w:space="0"/>
              <w:left w:val="nil"/>
              <w:bottom w:val="single" w:color="auto" w:sz="4" w:space="0"/>
              <w:right w:val="single" w:color="auto" w:sz="4" w:space="0"/>
            </w:tcBorders>
            <w:shd w:val="clear" w:color="auto" w:fill="auto"/>
            <w:vAlign w:val="center"/>
          </w:tcPr>
          <w:p w14:paraId="21B53F70">
            <w:pPr>
              <w:widowControl/>
              <w:snapToGrid w:val="0"/>
              <w:jc w:val="left"/>
              <w:textAlignment w:val="center"/>
              <w:rPr>
                <w:b/>
                <w:bCs/>
                <w:color w:val="auto"/>
                <w:kern w:val="0"/>
                <w:sz w:val="18"/>
                <w:szCs w:val="18"/>
                <w:lang w:bidi="ar"/>
              </w:rPr>
            </w:pPr>
            <w:r>
              <w:rPr>
                <w:b/>
                <w:bCs/>
                <w:color w:val="auto"/>
                <w:kern w:val="0"/>
                <w:sz w:val="18"/>
                <w:szCs w:val="18"/>
                <w:lang w:bidi="ar"/>
              </w:rPr>
              <w:t>规格：79</w:t>
            </w:r>
            <w:r>
              <w:rPr>
                <w:rFonts w:hint="eastAsia"/>
                <w:b/>
                <w:bCs/>
                <w:color w:val="auto"/>
                <w:kern w:val="0"/>
                <w:sz w:val="18"/>
                <w:szCs w:val="18"/>
                <w:lang w:bidi="ar"/>
              </w:rPr>
              <w:t>×</w:t>
            </w:r>
            <w:r>
              <w:rPr>
                <w:b/>
                <w:bCs/>
                <w:color w:val="auto"/>
                <w:kern w:val="0"/>
                <w:sz w:val="18"/>
                <w:szCs w:val="18"/>
                <w:lang w:bidi="ar"/>
              </w:rPr>
              <w:t>52</w:t>
            </w:r>
            <w:r>
              <w:rPr>
                <w:rFonts w:hint="eastAsia"/>
                <w:b/>
                <w:bCs/>
                <w:color w:val="auto"/>
                <w:kern w:val="0"/>
                <w:sz w:val="18"/>
                <w:szCs w:val="18"/>
                <w:lang w:bidi="ar"/>
              </w:rPr>
              <w:t>×</w:t>
            </w:r>
            <w:r>
              <w:rPr>
                <w:b/>
                <w:bCs/>
                <w:color w:val="auto"/>
                <w:kern w:val="0"/>
                <w:sz w:val="18"/>
                <w:szCs w:val="18"/>
                <w:lang w:bidi="ar"/>
              </w:rPr>
              <w:t>62</w:t>
            </w:r>
            <w:r>
              <w:rPr>
                <w:rFonts w:hint="eastAsia"/>
                <w:b/>
                <w:bCs/>
                <w:color w:val="auto"/>
                <w:kern w:val="0"/>
                <w:sz w:val="18"/>
                <w:szCs w:val="18"/>
                <w:lang w:bidi="ar"/>
              </w:rPr>
              <w:t>cm</w:t>
            </w:r>
          </w:p>
          <w:p w14:paraId="5664A0EB">
            <w:pPr>
              <w:widowControl/>
              <w:snapToGrid w:val="0"/>
              <w:jc w:val="left"/>
              <w:textAlignment w:val="center"/>
              <w:rPr>
                <w:b/>
                <w:bCs/>
                <w:color w:val="auto"/>
                <w:kern w:val="0"/>
                <w:sz w:val="18"/>
                <w:szCs w:val="18"/>
              </w:rPr>
            </w:pPr>
            <w:r>
              <w:rPr>
                <w:rFonts w:hint="eastAsia"/>
                <w:b/>
                <w:bCs/>
                <w:color w:val="auto"/>
                <w:kern w:val="0"/>
                <w:sz w:val="18"/>
                <w:szCs w:val="18"/>
                <w:lang w:bidi="ar"/>
              </w:rPr>
              <w:t>（1）</w:t>
            </w:r>
            <w:r>
              <w:rPr>
                <w:b/>
                <w:bCs/>
                <w:color w:val="auto"/>
                <w:kern w:val="0"/>
                <w:sz w:val="18"/>
                <w:szCs w:val="18"/>
                <w:lang w:bidi="ar"/>
              </w:rPr>
              <w:t>材质：</w:t>
            </w:r>
            <w:r>
              <w:rPr>
                <w:color w:val="auto"/>
                <w:kern w:val="0"/>
                <w:sz w:val="18"/>
                <w:szCs w:val="18"/>
                <w:lang w:bidi="ar"/>
              </w:rPr>
              <w:t>镀锌钢管</w:t>
            </w:r>
            <w:r>
              <w:rPr>
                <w:rFonts w:hint="eastAsia"/>
                <w:color w:val="auto"/>
                <w:kern w:val="0"/>
                <w:sz w:val="18"/>
                <w:szCs w:val="18"/>
                <w:lang w:bidi="ar"/>
              </w:rPr>
              <w:t>，</w:t>
            </w:r>
            <w:r>
              <w:rPr>
                <w:color w:val="auto"/>
                <w:kern w:val="0"/>
                <w:sz w:val="18"/>
                <w:szCs w:val="18"/>
                <w:lang w:bidi="ar"/>
              </w:rPr>
              <w:t>厚度1.5</w:t>
            </w:r>
            <w:r>
              <w:rPr>
                <w:rFonts w:hint="eastAsia"/>
                <w:color w:val="auto"/>
                <w:kern w:val="0"/>
                <w:sz w:val="18"/>
                <w:szCs w:val="18"/>
                <w:lang w:bidi="ar"/>
              </w:rPr>
              <w:t>mm</w:t>
            </w:r>
            <w:r>
              <w:rPr>
                <w:color w:val="auto"/>
                <w:kern w:val="0"/>
                <w:sz w:val="18"/>
                <w:szCs w:val="18"/>
                <w:lang w:bidi="ar"/>
              </w:rPr>
              <w:t>，经整体加工成形后除喷砂抛光处理，表面经双层户级喷涂处理，抗紫外光，色泽艳丽，不易脱落</w:t>
            </w:r>
            <w:r>
              <w:rPr>
                <w:rFonts w:hint="eastAsia"/>
                <w:color w:val="auto"/>
                <w:kern w:val="0"/>
                <w:sz w:val="18"/>
                <w:szCs w:val="18"/>
                <w:lang w:bidi="ar"/>
              </w:rPr>
              <w:t>；</w:t>
            </w:r>
            <w:r>
              <w:rPr>
                <w:color w:val="auto"/>
                <w:kern w:val="0"/>
                <w:sz w:val="18"/>
                <w:szCs w:val="18"/>
                <w:lang w:bidi="ar"/>
              </w:rPr>
              <w:br w:type="textWrapping"/>
            </w:r>
            <w:r>
              <w:rPr>
                <w:rFonts w:hint="eastAsia"/>
                <w:b/>
                <w:bCs/>
                <w:color w:val="auto"/>
                <w:kern w:val="0"/>
                <w:sz w:val="18"/>
                <w:szCs w:val="18"/>
                <w:lang w:bidi="ar"/>
              </w:rPr>
              <w:t>（2）</w:t>
            </w:r>
            <w:r>
              <w:rPr>
                <w:b/>
                <w:bCs/>
                <w:color w:val="auto"/>
                <w:kern w:val="0"/>
                <w:sz w:val="18"/>
                <w:szCs w:val="18"/>
                <w:lang w:bidi="ar"/>
              </w:rPr>
              <w:t>表面处理：</w:t>
            </w:r>
            <w:r>
              <w:rPr>
                <w:color w:val="auto"/>
                <w:kern w:val="0"/>
                <w:sz w:val="18"/>
                <w:szCs w:val="18"/>
                <w:lang w:bidi="ar"/>
              </w:rPr>
              <w:t>室外聚脂系树脂粉体涂装烤漆</w:t>
            </w:r>
            <w:r>
              <w:rPr>
                <w:rFonts w:hint="eastAsia"/>
                <w:color w:val="auto"/>
                <w:kern w:val="0"/>
                <w:sz w:val="18"/>
                <w:szCs w:val="18"/>
                <w:lang w:bidi="ar"/>
              </w:rPr>
              <w:t>；</w:t>
            </w:r>
            <w:r>
              <w:rPr>
                <w:color w:val="auto"/>
                <w:kern w:val="0"/>
                <w:sz w:val="18"/>
                <w:szCs w:val="18"/>
                <w:lang w:bidi="ar"/>
              </w:rPr>
              <w:br w:type="textWrapping"/>
            </w:r>
            <w:r>
              <w:rPr>
                <w:rFonts w:hint="eastAsia"/>
                <w:color w:val="auto"/>
                <w:kern w:val="0"/>
                <w:sz w:val="18"/>
                <w:szCs w:val="18"/>
                <w:lang w:bidi="ar"/>
              </w:rPr>
              <w:t>（3）</w:t>
            </w:r>
            <w:r>
              <w:rPr>
                <w:color w:val="auto"/>
                <w:kern w:val="0"/>
                <w:sz w:val="18"/>
                <w:szCs w:val="18"/>
                <w:lang w:bidi="ar"/>
              </w:rPr>
              <w:t>实心橡胶轮胎</w:t>
            </w:r>
            <w:r>
              <w:rPr>
                <w:rFonts w:hint="eastAsia"/>
                <w:color w:val="auto"/>
                <w:kern w:val="0"/>
                <w:sz w:val="18"/>
                <w:szCs w:val="18"/>
                <w:lang w:bidi="ar"/>
              </w:rPr>
              <w:t>。</w:t>
            </w:r>
          </w:p>
        </w:tc>
        <w:tc>
          <w:tcPr>
            <w:tcW w:w="555" w:type="dxa"/>
            <w:tcBorders>
              <w:top w:val="single" w:color="auto" w:sz="4" w:space="0"/>
              <w:left w:val="nil"/>
              <w:bottom w:val="single" w:color="auto" w:sz="4" w:space="0"/>
              <w:right w:val="single" w:color="auto" w:sz="4" w:space="0"/>
            </w:tcBorders>
            <w:shd w:val="clear" w:color="auto" w:fill="auto"/>
            <w:vAlign w:val="center"/>
          </w:tcPr>
          <w:p w14:paraId="41831372">
            <w:pPr>
              <w:widowControl/>
              <w:snapToGrid w:val="0"/>
              <w:jc w:val="center"/>
              <w:textAlignment w:val="center"/>
              <w:rPr>
                <w:b/>
                <w:bCs/>
                <w:color w:val="auto"/>
                <w:kern w:val="0"/>
                <w:szCs w:val="21"/>
                <w:lang w:bidi="ar"/>
              </w:rPr>
            </w:pPr>
            <w:r>
              <w:rPr>
                <w:color w:val="auto"/>
                <w:kern w:val="0"/>
                <w:szCs w:val="21"/>
                <w:lang w:bidi="ar"/>
              </w:rPr>
              <w:t>8</w:t>
            </w:r>
          </w:p>
        </w:tc>
        <w:tc>
          <w:tcPr>
            <w:tcW w:w="481" w:type="dxa"/>
            <w:tcBorders>
              <w:top w:val="single" w:color="auto" w:sz="4" w:space="0"/>
              <w:left w:val="nil"/>
              <w:bottom w:val="single" w:color="auto" w:sz="4" w:space="0"/>
              <w:right w:val="single" w:color="auto" w:sz="4" w:space="0"/>
            </w:tcBorders>
            <w:shd w:val="clear" w:color="auto" w:fill="auto"/>
            <w:vAlign w:val="center"/>
          </w:tcPr>
          <w:p w14:paraId="53AC6A73">
            <w:pPr>
              <w:widowControl/>
              <w:snapToGrid w:val="0"/>
              <w:jc w:val="center"/>
              <w:textAlignment w:val="center"/>
              <w:rPr>
                <w:b/>
                <w:bCs/>
                <w:color w:val="auto"/>
                <w:kern w:val="0"/>
                <w:szCs w:val="21"/>
                <w:lang w:bidi="ar"/>
              </w:rPr>
            </w:pPr>
            <w:r>
              <w:rPr>
                <w:color w:val="auto"/>
                <w:kern w:val="0"/>
                <w:szCs w:val="21"/>
                <w:lang w:bidi="ar"/>
              </w:rPr>
              <w:t>辆</w:t>
            </w:r>
          </w:p>
        </w:tc>
      </w:tr>
      <w:tr w14:paraId="5B1A40CE">
        <w:tblPrEx>
          <w:tblCellMar>
            <w:top w:w="0" w:type="dxa"/>
            <w:left w:w="108" w:type="dxa"/>
            <w:bottom w:w="0" w:type="dxa"/>
            <w:right w:w="108" w:type="dxa"/>
          </w:tblCellMar>
        </w:tblPrEx>
        <w:trPr>
          <w:trHeight w:val="600"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6BF715D5">
            <w:pPr>
              <w:widowControl/>
              <w:snapToGrid w:val="0"/>
              <w:jc w:val="center"/>
              <w:textAlignment w:val="center"/>
              <w:rPr>
                <w:color w:val="auto"/>
                <w:kern w:val="0"/>
                <w:szCs w:val="21"/>
              </w:rPr>
            </w:pPr>
            <w:r>
              <w:rPr>
                <w:color w:val="auto"/>
                <w:kern w:val="0"/>
                <w:szCs w:val="21"/>
                <w:lang w:bidi="ar"/>
              </w:rPr>
              <w:t>48</w:t>
            </w:r>
          </w:p>
        </w:tc>
        <w:tc>
          <w:tcPr>
            <w:tcW w:w="1065" w:type="dxa"/>
            <w:tcBorders>
              <w:top w:val="single" w:color="auto" w:sz="4" w:space="0"/>
              <w:left w:val="nil"/>
              <w:bottom w:val="single" w:color="auto" w:sz="4" w:space="0"/>
              <w:right w:val="single" w:color="auto" w:sz="4" w:space="0"/>
            </w:tcBorders>
            <w:shd w:val="clear" w:color="auto" w:fill="auto"/>
            <w:vAlign w:val="center"/>
          </w:tcPr>
          <w:p w14:paraId="04009E23">
            <w:pPr>
              <w:widowControl/>
              <w:snapToGrid w:val="0"/>
              <w:jc w:val="center"/>
              <w:textAlignment w:val="center"/>
              <w:rPr>
                <w:color w:val="auto"/>
                <w:kern w:val="0"/>
                <w:szCs w:val="21"/>
              </w:rPr>
            </w:pPr>
            <w:r>
              <w:rPr>
                <w:color w:val="auto"/>
                <w:kern w:val="0"/>
                <w:szCs w:val="21"/>
                <w:lang w:bidi="ar"/>
              </w:rPr>
              <w:t>公交车</w:t>
            </w:r>
          </w:p>
        </w:tc>
        <w:tc>
          <w:tcPr>
            <w:tcW w:w="2048" w:type="dxa"/>
            <w:tcBorders>
              <w:top w:val="single" w:color="auto" w:sz="4" w:space="0"/>
              <w:left w:val="nil"/>
              <w:bottom w:val="single" w:color="auto" w:sz="4" w:space="0"/>
              <w:right w:val="single" w:color="auto" w:sz="4" w:space="0"/>
            </w:tcBorders>
            <w:shd w:val="clear" w:color="auto" w:fill="auto"/>
            <w:vAlign w:val="center"/>
          </w:tcPr>
          <w:p w14:paraId="67F58FCC">
            <w:pPr>
              <w:widowControl/>
              <w:snapToGrid w:val="0"/>
              <w:jc w:val="center"/>
              <w:textAlignment w:val="center"/>
              <w:rPr>
                <w:b/>
                <w:bCs/>
                <w:color w:val="auto"/>
                <w:kern w:val="0"/>
                <w:szCs w:val="21"/>
              </w:rPr>
            </w:pPr>
            <w:r>
              <w:rPr>
                <w:rFonts w:hint="eastAsia" w:ascii="宋体" w:hAnsi="宋体" w:cs="宋体"/>
                <w:color w:val="auto"/>
                <w:kern w:val="0"/>
                <w:sz w:val="24"/>
                <w:bdr w:val="single" w:color="000000" w:sz="4" w:space="0"/>
              </w:rPr>
              <w:drawing>
                <wp:anchor distT="0" distB="0" distL="114300" distR="114300" simplePos="0" relativeHeight="251704320" behindDoc="0" locked="0" layoutInCell="1" allowOverlap="1">
                  <wp:simplePos x="0" y="0"/>
                  <wp:positionH relativeFrom="column">
                    <wp:posOffset>266700</wp:posOffset>
                  </wp:positionH>
                  <wp:positionV relativeFrom="paragraph">
                    <wp:posOffset>36195</wp:posOffset>
                  </wp:positionV>
                  <wp:extent cx="656590" cy="513715"/>
                  <wp:effectExtent l="0" t="0" r="10160" b="635"/>
                  <wp:wrapNone/>
                  <wp:docPr id="574" name="Picture_393"/>
                  <wp:cNvGraphicFramePr/>
                  <a:graphic xmlns:a="http://schemas.openxmlformats.org/drawingml/2006/main">
                    <a:graphicData uri="http://schemas.openxmlformats.org/drawingml/2006/picture">
                      <pic:pic xmlns:pic="http://schemas.openxmlformats.org/drawingml/2006/picture">
                        <pic:nvPicPr>
                          <pic:cNvPr id="574" name="Picture_393"/>
                          <pic:cNvPicPr/>
                        </pic:nvPicPr>
                        <pic:blipFill>
                          <a:blip r:embed="rId59"/>
                          <a:stretch>
                            <a:fillRect/>
                          </a:stretch>
                        </pic:blipFill>
                        <pic:spPr>
                          <a:xfrm>
                            <a:off x="0" y="0"/>
                            <a:ext cx="656590" cy="513715"/>
                          </a:xfrm>
                          <a:prstGeom prst="rect">
                            <a:avLst/>
                          </a:prstGeom>
                          <a:noFill/>
                          <a:ln>
                            <a:noFill/>
                          </a:ln>
                        </pic:spPr>
                      </pic:pic>
                    </a:graphicData>
                  </a:graphic>
                </wp:anchor>
              </w:drawing>
            </w:r>
          </w:p>
        </w:tc>
        <w:tc>
          <w:tcPr>
            <w:tcW w:w="5126" w:type="dxa"/>
            <w:tcBorders>
              <w:top w:val="single" w:color="auto" w:sz="4" w:space="0"/>
              <w:left w:val="nil"/>
              <w:bottom w:val="single" w:color="auto" w:sz="4" w:space="0"/>
              <w:right w:val="single" w:color="auto" w:sz="4" w:space="0"/>
            </w:tcBorders>
            <w:shd w:val="clear" w:color="auto" w:fill="auto"/>
            <w:vAlign w:val="center"/>
          </w:tcPr>
          <w:p w14:paraId="6A878D82">
            <w:pPr>
              <w:widowControl/>
              <w:snapToGrid w:val="0"/>
              <w:jc w:val="left"/>
              <w:textAlignment w:val="center"/>
              <w:rPr>
                <w:b/>
                <w:bCs/>
                <w:color w:val="auto"/>
                <w:kern w:val="0"/>
                <w:sz w:val="18"/>
                <w:szCs w:val="18"/>
                <w:lang w:bidi="ar"/>
              </w:rPr>
            </w:pPr>
            <w:r>
              <w:rPr>
                <w:b/>
                <w:bCs/>
                <w:color w:val="auto"/>
                <w:kern w:val="0"/>
                <w:sz w:val="18"/>
                <w:szCs w:val="18"/>
                <w:lang w:bidi="ar"/>
              </w:rPr>
              <w:t>规格：96</w:t>
            </w:r>
            <w:r>
              <w:rPr>
                <w:rFonts w:hint="eastAsia"/>
                <w:b/>
                <w:bCs/>
                <w:color w:val="auto"/>
                <w:kern w:val="0"/>
                <w:sz w:val="18"/>
                <w:szCs w:val="18"/>
                <w:lang w:bidi="ar"/>
              </w:rPr>
              <w:t>×</w:t>
            </w:r>
            <w:r>
              <w:rPr>
                <w:b/>
                <w:bCs/>
                <w:color w:val="auto"/>
                <w:kern w:val="0"/>
                <w:sz w:val="18"/>
                <w:szCs w:val="18"/>
                <w:lang w:bidi="ar"/>
              </w:rPr>
              <w:t>68</w:t>
            </w:r>
            <w:r>
              <w:rPr>
                <w:rFonts w:hint="eastAsia"/>
                <w:b/>
                <w:bCs/>
                <w:color w:val="auto"/>
                <w:kern w:val="0"/>
                <w:sz w:val="18"/>
                <w:szCs w:val="18"/>
                <w:lang w:bidi="ar"/>
              </w:rPr>
              <w:t>×</w:t>
            </w:r>
            <w:r>
              <w:rPr>
                <w:b/>
                <w:bCs/>
                <w:color w:val="auto"/>
                <w:kern w:val="0"/>
                <w:sz w:val="18"/>
                <w:szCs w:val="18"/>
                <w:lang w:bidi="ar"/>
              </w:rPr>
              <w:t>62</w:t>
            </w:r>
            <w:r>
              <w:rPr>
                <w:rFonts w:hint="eastAsia"/>
                <w:b/>
                <w:bCs/>
                <w:color w:val="auto"/>
                <w:kern w:val="0"/>
                <w:sz w:val="18"/>
                <w:szCs w:val="18"/>
                <w:lang w:bidi="ar"/>
              </w:rPr>
              <w:t>cm</w:t>
            </w:r>
          </w:p>
          <w:p w14:paraId="0B15F2DB">
            <w:pPr>
              <w:widowControl/>
              <w:snapToGrid w:val="0"/>
              <w:jc w:val="left"/>
              <w:textAlignment w:val="center"/>
              <w:rPr>
                <w:color w:val="auto"/>
                <w:kern w:val="0"/>
                <w:sz w:val="18"/>
                <w:szCs w:val="18"/>
                <w:lang w:bidi="ar"/>
              </w:rPr>
            </w:pPr>
            <w:r>
              <w:rPr>
                <w:rFonts w:hint="eastAsia"/>
                <w:b/>
                <w:bCs/>
                <w:color w:val="auto"/>
                <w:kern w:val="0"/>
                <w:sz w:val="18"/>
                <w:szCs w:val="18"/>
                <w:lang w:bidi="ar"/>
              </w:rPr>
              <w:t>（1）</w:t>
            </w:r>
            <w:r>
              <w:rPr>
                <w:b/>
                <w:bCs/>
                <w:color w:val="auto"/>
                <w:kern w:val="0"/>
                <w:sz w:val="18"/>
                <w:szCs w:val="18"/>
                <w:lang w:bidi="ar"/>
              </w:rPr>
              <w:t>材质：</w:t>
            </w:r>
            <w:r>
              <w:rPr>
                <w:color w:val="auto"/>
                <w:kern w:val="0"/>
                <w:sz w:val="18"/>
                <w:szCs w:val="18"/>
                <w:lang w:bidi="ar"/>
              </w:rPr>
              <w:t>镀锌钢管</w:t>
            </w:r>
            <w:r>
              <w:rPr>
                <w:rFonts w:hint="eastAsia"/>
                <w:color w:val="auto"/>
                <w:kern w:val="0"/>
                <w:sz w:val="18"/>
                <w:szCs w:val="18"/>
                <w:lang w:bidi="ar"/>
              </w:rPr>
              <w:t>，</w:t>
            </w:r>
            <w:r>
              <w:rPr>
                <w:color w:val="auto"/>
                <w:kern w:val="0"/>
                <w:sz w:val="18"/>
                <w:szCs w:val="18"/>
                <w:lang w:bidi="ar"/>
              </w:rPr>
              <w:t>厚度1.5</w:t>
            </w:r>
            <w:r>
              <w:rPr>
                <w:rFonts w:hint="eastAsia"/>
                <w:color w:val="auto"/>
                <w:kern w:val="0"/>
                <w:sz w:val="18"/>
                <w:szCs w:val="18"/>
                <w:lang w:bidi="ar"/>
              </w:rPr>
              <w:t>mm</w:t>
            </w:r>
            <w:r>
              <w:rPr>
                <w:color w:val="auto"/>
                <w:kern w:val="0"/>
                <w:sz w:val="18"/>
                <w:szCs w:val="18"/>
                <w:lang w:bidi="ar"/>
              </w:rPr>
              <w:t>，经整体加工成形后除喷砂抛光处理，表面经双层户级喷涂处理，抗紫外光，色泽艳丽，不易脱落</w:t>
            </w:r>
            <w:r>
              <w:rPr>
                <w:rFonts w:hint="eastAsia"/>
                <w:color w:val="auto"/>
                <w:kern w:val="0"/>
                <w:sz w:val="18"/>
                <w:szCs w:val="18"/>
                <w:lang w:bidi="ar"/>
              </w:rPr>
              <w:t>；</w:t>
            </w:r>
            <w:r>
              <w:rPr>
                <w:color w:val="auto"/>
                <w:kern w:val="0"/>
                <w:sz w:val="18"/>
                <w:szCs w:val="18"/>
                <w:lang w:bidi="ar"/>
              </w:rPr>
              <w:br w:type="textWrapping"/>
            </w:r>
            <w:r>
              <w:rPr>
                <w:rFonts w:hint="eastAsia"/>
                <w:b/>
                <w:bCs/>
                <w:color w:val="auto"/>
                <w:kern w:val="0"/>
                <w:sz w:val="18"/>
                <w:szCs w:val="18"/>
                <w:lang w:bidi="ar"/>
              </w:rPr>
              <w:t>（2）</w:t>
            </w:r>
            <w:r>
              <w:rPr>
                <w:b/>
                <w:bCs/>
                <w:color w:val="auto"/>
                <w:kern w:val="0"/>
                <w:sz w:val="18"/>
                <w:szCs w:val="18"/>
                <w:lang w:bidi="ar"/>
              </w:rPr>
              <w:t>表面处理：</w:t>
            </w:r>
            <w:r>
              <w:rPr>
                <w:color w:val="auto"/>
                <w:kern w:val="0"/>
                <w:sz w:val="18"/>
                <w:szCs w:val="18"/>
                <w:lang w:bidi="ar"/>
              </w:rPr>
              <w:t>室外聚脂系树脂粉体涂装烤漆</w:t>
            </w:r>
            <w:r>
              <w:rPr>
                <w:rFonts w:hint="eastAsia"/>
                <w:color w:val="auto"/>
                <w:kern w:val="0"/>
                <w:sz w:val="18"/>
                <w:szCs w:val="18"/>
                <w:lang w:bidi="ar"/>
              </w:rPr>
              <w:t>；</w:t>
            </w:r>
            <w:r>
              <w:rPr>
                <w:color w:val="auto"/>
                <w:kern w:val="0"/>
                <w:sz w:val="18"/>
                <w:szCs w:val="18"/>
                <w:lang w:bidi="ar"/>
              </w:rPr>
              <w:br w:type="textWrapping"/>
            </w:r>
            <w:r>
              <w:rPr>
                <w:rFonts w:hint="eastAsia"/>
                <w:color w:val="auto"/>
                <w:kern w:val="0"/>
                <w:sz w:val="18"/>
                <w:szCs w:val="18"/>
                <w:lang w:bidi="ar"/>
              </w:rPr>
              <w:t>（3）</w:t>
            </w:r>
            <w:r>
              <w:rPr>
                <w:color w:val="auto"/>
                <w:kern w:val="0"/>
                <w:sz w:val="18"/>
                <w:szCs w:val="18"/>
                <w:lang w:bidi="ar"/>
              </w:rPr>
              <w:t>实心橡胶轮胎</w:t>
            </w:r>
            <w:r>
              <w:rPr>
                <w:rFonts w:hint="eastAsia"/>
                <w:color w:val="auto"/>
                <w:kern w:val="0"/>
                <w:sz w:val="18"/>
                <w:szCs w:val="18"/>
                <w:lang w:bidi="ar"/>
              </w:rPr>
              <w:t>；</w:t>
            </w:r>
          </w:p>
          <w:p w14:paraId="0DBA920D">
            <w:pPr>
              <w:widowControl/>
              <w:snapToGrid w:val="0"/>
              <w:jc w:val="left"/>
              <w:textAlignment w:val="center"/>
              <w:rPr>
                <w:b/>
                <w:bCs/>
                <w:color w:val="auto"/>
                <w:kern w:val="0"/>
                <w:sz w:val="18"/>
                <w:szCs w:val="18"/>
              </w:rPr>
            </w:pPr>
            <w:r>
              <w:rPr>
                <w:rFonts w:hint="eastAsia"/>
                <w:color w:val="auto"/>
                <w:kern w:val="0"/>
                <w:sz w:val="18"/>
                <w:szCs w:val="18"/>
                <w:lang w:bidi="ar"/>
              </w:rPr>
              <w:t>（4）</w:t>
            </w:r>
            <w:r>
              <w:rPr>
                <w:color w:val="auto"/>
                <w:kern w:val="0"/>
                <w:sz w:val="18"/>
                <w:szCs w:val="18"/>
                <w:lang w:bidi="ar"/>
              </w:rPr>
              <w:t>后座PE板材质，厚度15</w:t>
            </w:r>
            <w:r>
              <w:rPr>
                <w:rFonts w:hint="eastAsia"/>
                <w:color w:val="auto"/>
                <w:kern w:val="0"/>
                <w:sz w:val="18"/>
                <w:szCs w:val="18"/>
                <w:lang w:bidi="ar"/>
              </w:rPr>
              <w:t>mm。</w:t>
            </w:r>
          </w:p>
        </w:tc>
        <w:tc>
          <w:tcPr>
            <w:tcW w:w="555" w:type="dxa"/>
            <w:tcBorders>
              <w:top w:val="single" w:color="auto" w:sz="4" w:space="0"/>
              <w:left w:val="nil"/>
              <w:bottom w:val="single" w:color="auto" w:sz="4" w:space="0"/>
              <w:right w:val="single" w:color="auto" w:sz="4" w:space="0"/>
            </w:tcBorders>
            <w:shd w:val="clear" w:color="auto" w:fill="auto"/>
            <w:vAlign w:val="center"/>
          </w:tcPr>
          <w:p w14:paraId="7C7CCAA0">
            <w:pPr>
              <w:widowControl/>
              <w:snapToGrid w:val="0"/>
              <w:jc w:val="center"/>
              <w:textAlignment w:val="center"/>
              <w:rPr>
                <w:b/>
                <w:bCs/>
                <w:color w:val="auto"/>
                <w:kern w:val="0"/>
                <w:szCs w:val="21"/>
                <w:lang w:bidi="ar"/>
              </w:rPr>
            </w:pPr>
            <w:r>
              <w:rPr>
                <w:color w:val="auto"/>
                <w:kern w:val="0"/>
                <w:szCs w:val="21"/>
                <w:lang w:bidi="ar"/>
              </w:rPr>
              <w:t>8</w:t>
            </w:r>
          </w:p>
        </w:tc>
        <w:tc>
          <w:tcPr>
            <w:tcW w:w="481" w:type="dxa"/>
            <w:tcBorders>
              <w:top w:val="single" w:color="auto" w:sz="4" w:space="0"/>
              <w:left w:val="nil"/>
              <w:bottom w:val="single" w:color="auto" w:sz="4" w:space="0"/>
              <w:right w:val="single" w:color="auto" w:sz="4" w:space="0"/>
            </w:tcBorders>
            <w:shd w:val="clear" w:color="auto" w:fill="auto"/>
            <w:vAlign w:val="center"/>
          </w:tcPr>
          <w:p w14:paraId="7E5663F3">
            <w:pPr>
              <w:widowControl/>
              <w:snapToGrid w:val="0"/>
              <w:jc w:val="center"/>
              <w:textAlignment w:val="center"/>
              <w:rPr>
                <w:b/>
                <w:bCs/>
                <w:color w:val="auto"/>
                <w:kern w:val="0"/>
                <w:szCs w:val="21"/>
                <w:lang w:bidi="ar"/>
              </w:rPr>
            </w:pPr>
            <w:r>
              <w:rPr>
                <w:color w:val="auto"/>
                <w:kern w:val="0"/>
                <w:szCs w:val="21"/>
                <w:lang w:bidi="ar"/>
              </w:rPr>
              <w:t>辆</w:t>
            </w:r>
          </w:p>
        </w:tc>
      </w:tr>
      <w:tr w14:paraId="4FDC5CA0">
        <w:tblPrEx>
          <w:tblCellMar>
            <w:top w:w="0" w:type="dxa"/>
            <w:left w:w="108" w:type="dxa"/>
            <w:bottom w:w="0" w:type="dxa"/>
            <w:right w:w="108" w:type="dxa"/>
          </w:tblCellMar>
        </w:tblPrEx>
        <w:trPr>
          <w:trHeight w:val="600"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799C1FAA">
            <w:pPr>
              <w:widowControl/>
              <w:snapToGrid w:val="0"/>
              <w:jc w:val="center"/>
              <w:textAlignment w:val="center"/>
              <w:rPr>
                <w:color w:val="auto"/>
                <w:kern w:val="0"/>
                <w:szCs w:val="21"/>
              </w:rPr>
            </w:pPr>
            <w:r>
              <w:rPr>
                <w:color w:val="auto"/>
                <w:kern w:val="0"/>
                <w:szCs w:val="21"/>
                <w:lang w:bidi="ar"/>
              </w:rPr>
              <w:t>49</w:t>
            </w:r>
          </w:p>
        </w:tc>
        <w:tc>
          <w:tcPr>
            <w:tcW w:w="1065" w:type="dxa"/>
            <w:tcBorders>
              <w:top w:val="single" w:color="auto" w:sz="4" w:space="0"/>
              <w:left w:val="nil"/>
              <w:bottom w:val="single" w:color="auto" w:sz="4" w:space="0"/>
              <w:right w:val="single" w:color="auto" w:sz="4" w:space="0"/>
            </w:tcBorders>
            <w:shd w:val="clear" w:color="auto" w:fill="auto"/>
            <w:vAlign w:val="center"/>
          </w:tcPr>
          <w:p w14:paraId="7E58A520">
            <w:pPr>
              <w:widowControl/>
              <w:snapToGrid w:val="0"/>
              <w:jc w:val="center"/>
              <w:textAlignment w:val="center"/>
              <w:rPr>
                <w:color w:val="auto"/>
                <w:kern w:val="0"/>
                <w:szCs w:val="21"/>
              </w:rPr>
            </w:pPr>
            <w:r>
              <w:rPr>
                <w:color w:val="auto"/>
                <w:kern w:val="0"/>
                <w:szCs w:val="21"/>
                <w:lang w:bidi="ar"/>
              </w:rPr>
              <w:t>幼儿货运车</w:t>
            </w:r>
          </w:p>
        </w:tc>
        <w:tc>
          <w:tcPr>
            <w:tcW w:w="2048" w:type="dxa"/>
            <w:tcBorders>
              <w:top w:val="single" w:color="auto" w:sz="4" w:space="0"/>
              <w:left w:val="nil"/>
              <w:bottom w:val="single" w:color="auto" w:sz="4" w:space="0"/>
              <w:right w:val="single" w:color="auto" w:sz="4" w:space="0"/>
            </w:tcBorders>
            <w:shd w:val="clear" w:color="auto" w:fill="auto"/>
            <w:vAlign w:val="center"/>
          </w:tcPr>
          <w:p w14:paraId="324F4595">
            <w:pPr>
              <w:widowControl/>
              <w:snapToGrid w:val="0"/>
              <w:jc w:val="center"/>
              <w:textAlignment w:val="center"/>
              <w:rPr>
                <w:b/>
                <w:bCs/>
                <w:color w:val="auto"/>
                <w:kern w:val="0"/>
                <w:szCs w:val="21"/>
              </w:rPr>
            </w:pPr>
            <w:r>
              <w:rPr>
                <w:rFonts w:hint="eastAsia" w:ascii="宋体" w:hAnsi="宋体" w:cs="宋体"/>
                <w:color w:val="auto"/>
                <w:kern w:val="0"/>
                <w:sz w:val="24"/>
                <w:bdr w:val="single" w:color="000000" w:sz="4" w:space="0"/>
              </w:rPr>
              <w:drawing>
                <wp:anchor distT="0" distB="0" distL="114300" distR="114300" simplePos="0" relativeHeight="251705344" behindDoc="0" locked="0" layoutInCell="1" allowOverlap="1">
                  <wp:simplePos x="0" y="0"/>
                  <wp:positionH relativeFrom="column">
                    <wp:posOffset>255270</wp:posOffset>
                  </wp:positionH>
                  <wp:positionV relativeFrom="paragraph">
                    <wp:posOffset>83820</wp:posOffset>
                  </wp:positionV>
                  <wp:extent cx="819150" cy="552450"/>
                  <wp:effectExtent l="0" t="0" r="0" b="0"/>
                  <wp:wrapNone/>
                  <wp:docPr id="575" name="Picture_391"/>
                  <wp:cNvGraphicFramePr/>
                  <a:graphic xmlns:a="http://schemas.openxmlformats.org/drawingml/2006/main">
                    <a:graphicData uri="http://schemas.openxmlformats.org/drawingml/2006/picture">
                      <pic:pic xmlns:pic="http://schemas.openxmlformats.org/drawingml/2006/picture">
                        <pic:nvPicPr>
                          <pic:cNvPr id="575" name="Picture_391"/>
                          <pic:cNvPicPr/>
                        </pic:nvPicPr>
                        <pic:blipFill>
                          <a:blip r:embed="rId60"/>
                          <a:stretch>
                            <a:fillRect/>
                          </a:stretch>
                        </pic:blipFill>
                        <pic:spPr>
                          <a:xfrm>
                            <a:off x="0" y="0"/>
                            <a:ext cx="819150" cy="552450"/>
                          </a:xfrm>
                          <a:prstGeom prst="rect">
                            <a:avLst/>
                          </a:prstGeom>
                          <a:noFill/>
                          <a:ln>
                            <a:noFill/>
                          </a:ln>
                        </pic:spPr>
                      </pic:pic>
                    </a:graphicData>
                  </a:graphic>
                </wp:anchor>
              </w:drawing>
            </w:r>
          </w:p>
        </w:tc>
        <w:tc>
          <w:tcPr>
            <w:tcW w:w="5126" w:type="dxa"/>
            <w:tcBorders>
              <w:top w:val="single" w:color="auto" w:sz="4" w:space="0"/>
              <w:left w:val="nil"/>
              <w:bottom w:val="single" w:color="auto" w:sz="4" w:space="0"/>
              <w:right w:val="single" w:color="auto" w:sz="4" w:space="0"/>
            </w:tcBorders>
            <w:shd w:val="clear" w:color="auto" w:fill="auto"/>
            <w:vAlign w:val="center"/>
          </w:tcPr>
          <w:p w14:paraId="0966B28E">
            <w:pPr>
              <w:widowControl/>
              <w:snapToGrid w:val="0"/>
              <w:jc w:val="left"/>
              <w:textAlignment w:val="center"/>
              <w:rPr>
                <w:b/>
                <w:bCs/>
                <w:color w:val="auto"/>
                <w:kern w:val="0"/>
                <w:sz w:val="18"/>
                <w:szCs w:val="18"/>
                <w:lang w:bidi="ar"/>
              </w:rPr>
            </w:pPr>
            <w:r>
              <w:rPr>
                <w:b/>
                <w:bCs/>
                <w:color w:val="auto"/>
                <w:kern w:val="0"/>
                <w:sz w:val="18"/>
                <w:szCs w:val="18"/>
                <w:lang w:bidi="ar"/>
              </w:rPr>
              <w:t>规格：103</w:t>
            </w:r>
            <w:r>
              <w:rPr>
                <w:rFonts w:hint="eastAsia"/>
                <w:b/>
                <w:bCs/>
                <w:color w:val="auto"/>
                <w:kern w:val="0"/>
                <w:sz w:val="18"/>
                <w:szCs w:val="18"/>
                <w:lang w:bidi="ar"/>
              </w:rPr>
              <w:t>×</w:t>
            </w:r>
            <w:r>
              <w:rPr>
                <w:b/>
                <w:bCs/>
                <w:color w:val="auto"/>
                <w:kern w:val="0"/>
                <w:sz w:val="18"/>
                <w:szCs w:val="18"/>
                <w:lang w:bidi="ar"/>
              </w:rPr>
              <w:t>52</w:t>
            </w:r>
            <w:r>
              <w:rPr>
                <w:rFonts w:hint="eastAsia"/>
                <w:b/>
                <w:bCs/>
                <w:color w:val="auto"/>
                <w:kern w:val="0"/>
                <w:sz w:val="18"/>
                <w:szCs w:val="18"/>
                <w:lang w:bidi="ar"/>
              </w:rPr>
              <w:t>×</w:t>
            </w:r>
            <w:r>
              <w:rPr>
                <w:b/>
                <w:bCs/>
                <w:color w:val="auto"/>
                <w:kern w:val="0"/>
                <w:sz w:val="18"/>
                <w:szCs w:val="18"/>
                <w:lang w:bidi="ar"/>
              </w:rPr>
              <w:t>62</w:t>
            </w:r>
            <w:r>
              <w:rPr>
                <w:rFonts w:hint="eastAsia"/>
                <w:b/>
                <w:bCs/>
                <w:color w:val="auto"/>
                <w:kern w:val="0"/>
                <w:sz w:val="18"/>
                <w:szCs w:val="18"/>
                <w:lang w:bidi="ar"/>
              </w:rPr>
              <w:t>cm</w:t>
            </w:r>
          </w:p>
          <w:p w14:paraId="1DF254B7">
            <w:pPr>
              <w:widowControl/>
              <w:snapToGrid w:val="0"/>
              <w:jc w:val="left"/>
              <w:textAlignment w:val="center"/>
              <w:rPr>
                <w:color w:val="auto"/>
                <w:kern w:val="0"/>
                <w:sz w:val="18"/>
                <w:szCs w:val="18"/>
                <w:lang w:bidi="ar"/>
              </w:rPr>
            </w:pPr>
            <w:r>
              <w:rPr>
                <w:rFonts w:hint="eastAsia"/>
                <w:b/>
                <w:bCs/>
                <w:color w:val="auto"/>
                <w:kern w:val="0"/>
                <w:sz w:val="18"/>
                <w:szCs w:val="18"/>
                <w:lang w:bidi="ar"/>
              </w:rPr>
              <w:t>（1）</w:t>
            </w:r>
            <w:r>
              <w:rPr>
                <w:b/>
                <w:bCs/>
                <w:color w:val="auto"/>
                <w:kern w:val="0"/>
                <w:sz w:val="18"/>
                <w:szCs w:val="18"/>
                <w:lang w:bidi="ar"/>
              </w:rPr>
              <w:t>材质：</w:t>
            </w:r>
            <w:r>
              <w:rPr>
                <w:color w:val="auto"/>
                <w:kern w:val="0"/>
                <w:sz w:val="18"/>
                <w:szCs w:val="18"/>
                <w:lang w:bidi="ar"/>
              </w:rPr>
              <w:t>镀锌钢管</w:t>
            </w:r>
            <w:r>
              <w:rPr>
                <w:rFonts w:hint="eastAsia"/>
                <w:color w:val="auto"/>
                <w:kern w:val="0"/>
                <w:sz w:val="18"/>
                <w:szCs w:val="18"/>
                <w:lang w:bidi="ar"/>
              </w:rPr>
              <w:t>，</w:t>
            </w:r>
            <w:r>
              <w:rPr>
                <w:color w:val="auto"/>
                <w:kern w:val="0"/>
                <w:sz w:val="18"/>
                <w:szCs w:val="18"/>
                <w:lang w:bidi="ar"/>
              </w:rPr>
              <w:t>厚度1.5</w:t>
            </w:r>
            <w:r>
              <w:rPr>
                <w:rFonts w:hint="eastAsia"/>
                <w:color w:val="auto"/>
                <w:kern w:val="0"/>
                <w:sz w:val="18"/>
                <w:szCs w:val="18"/>
                <w:lang w:bidi="ar"/>
              </w:rPr>
              <w:t>mm</w:t>
            </w:r>
            <w:r>
              <w:rPr>
                <w:color w:val="auto"/>
                <w:kern w:val="0"/>
                <w:sz w:val="18"/>
                <w:szCs w:val="18"/>
                <w:lang w:bidi="ar"/>
              </w:rPr>
              <w:t>，经整体加工成形后除喷砂抛光处理，表面经双层户级喷涂处理，抗紫外光，色泽艳丽，不易脱落</w:t>
            </w:r>
            <w:r>
              <w:rPr>
                <w:rFonts w:hint="eastAsia"/>
                <w:color w:val="auto"/>
                <w:kern w:val="0"/>
                <w:sz w:val="18"/>
                <w:szCs w:val="18"/>
                <w:lang w:bidi="ar"/>
              </w:rPr>
              <w:t>；</w:t>
            </w:r>
            <w:r>
              <w:rPr>
                <w:color w:val="auto"/>
                <w:kern w:val="0"/>
                <w:sz w:val="18"/>
                <w:szCs w:val="18"/>
                <w:lang w:bidi="ar"/>
              </w:rPr>
              <w:br w:type="textWrapping"/>
            </w:r>
            <w:r>
              <w:rPr>
                <w:rFonts w:hint="eastAsia"/>
                <w:b/>
                <w:bCs/>
                <w:color w:val="auto"/>
                <w:kern w:val="0"/>
                <w:sz w:val="18"/>
                <w:szCs w:val="18"/>
                <w:lang w:bidi="ar"/>
              </w:rPr>
              <w:t>（2）</w:t>
            </w:r>
            <w:r>
              <w:rPr>
                <w:b/>
                <w:bCs/>
                <w:color w:val="auto"/>
                <w:kern w:val="0"/>
                <w:sz w:val="18"/>
                <w:szCs w:val="18"/>
                <w:lang w:bidi="ar"/>
              </w:rPr>
              <w:t>表面处理：</w:t>
            </w:r>
            <w:r>
              <w:rPr>
                <w:color w:val="auto"/>
                <w:kern w:val="0"/>
                <w:sz w:val="18"/>
                <w:szCs w:val="18"/>
                <w:lang w:bidi="ar"/>
              </w:rPr>
              <w:t>室外聚脂系树脂粉体涂装烤漆</w:t>
            </w:r>
            <w:r>
              <w:rPr>
                <w:rFonts w:hint="eastAsia"/>
                <w:color w:val="auto"/>
                <w:kern w:val="0"/>
                <w:sz w:val="18"/>
                <w:szCs w:val="18"/>
                <w:lang w:bidi="ar"/>
              </w:rPr>
              <w:t>；</w:t>
            </w:r>
            <w:r>
              <w:rPr>
                <w:color w:val="auto"/>
                <w:kern w:val="0"/>
                <w:sz w:val="18"/>
                <w:szCs w:val="18"/>
                <w:lang w:bidi="ar"/>
              </w:rPr>
              <w:br w:type="textWrapping"/>
            </w:r>
            <w:r>
              <w:rPr>
                <w:rFonts w:hint="eastAsia"/>
                <w:color w:val="auto"/>
                <w:kern w:val="0"/>
                <w:sz w:val="18"/>
                <w:szCs w:val="18"/>
                <w:lang w:bidi="ar"/>
              </w:rPr>
              <w:t>（3）</w:t>
            </w:r>
            <w:r>
              <w:rPr>
                <w:color w:val="auto"/>
                <w:kern w:val="0"/>
                <w:sz w:val="18"/>
                <w:szCs w:val="18"/>
                <w:lang w:bidi="ar"/>
              </w:rPr>
              <w:t>实心橡胶轮胎</w:t>
            </w:r>
            <w:r>
              <w:rPr>
                <w:rFonts w:hint="eastAsia"/>
                <w:color w:val="auto"/>
                <w:kern w:val="0"/>
                <w:sz w:val="18"/>
                <w:szCs w:val="18"/>
                <w:lang w:bidi="ar"/>
              </w:rPr>
              <w:t>；</w:t>
            </w:r>
          </w:p>
          <w:p w14:paraId="499455F6">
            <w:pPr>
              <w:widowControl/>
              <w:snapToGrid w:val="0"/>
              <w:jc w:val="left"/>
              <w:textAlignment w:val="center"/>
              <w:rPr>
                <w:b/>
                <w:bCs/>
                <w:color w:val="auto"/>
                <w:kern w:val="0"/>
                <w:sz w:val="18"/>
                <w:szCs w:val="18"/>
              </w:rPr>
            </w:pPr>
            <w:r>
              <w:rPr>
                <w:rFonts w:hint="eastAsia"/>
                <w:color w:val="auto"/>
                <w:kern w:val="0"/>
                <w:sz w:val="18"/>
                <w:szCs w:val="18"/>
                <w:lang w:bidi="ar"/>
              </w:rPr>
              <w:t>（4）</w:t>
            </w:r>
            <w:r>
              <w:rPr>
                <w:color w:val="auto"/>
                <w:kern w:val="0"/>
                <w:sz w:val="18"/>
                <w:szCs w:val="18"/>
                <w:lang w:bidi="ar"/>
              </w:rPr>
              <w:t>后座PE板材质，厚度15</w:t>
            </w:r>
            <w:r>
              <w:rPr>
                <w:rFonts w:hint="eastAsia"/>
                <w:color w:val="auto"/>
                <w:kern w:val="0"/>
                <w:sz w:val="18"/>
                <w:szCs w:val="18"/>
                <w:lang w:bidi="ar"/>
              </w:rPr>
              <w:t>mm。</w:t>
            </w:r>
          </w:p>
        </w:tc>
        <w:tc>
          <w:tcPr>
            <w:tcW w:w="555" w:type="dxa"/>
            <w:tcBorders>
              <w:top w:val="single" w:color="auto" w:sz="4" w:space="0"/>
              <w:left w:val="nil"/>
              <w:bottom w:val="single" w:color="auto" w:sz="4" w:space="0"/>
              <w:right w:val="single" w:color="auto" w:sz="4" w:space="0"/>
            </w:tcBorders>
            <w:shd w:val="clear" w:color="auto" w:fill="auto"/>
            <w:vAlign w:val="center"/>
          </w:tcPr>
          <w:p w14:paraId="5F62588A">
            <w:pPr>
              <w:widowControl/>
              <w:snapToGrid w:val="0"/>
              <w:jc w:val="center"/>
              <w:textAlignment w:val="center"/>
              <w:rPr>
                <w:b/>
                <w:bCs/>
                <w:color w:val="auto"/>
                <w:kern w:val="0"/>
                <w:szCs w:val="21"/>
                <w:lang w:bidi="ar"/>
              </w:rPr>
            </w:pPr>
            <w:r>
              <w:rPr>
                <w:color w:val="auto"/>
                <w:kern w:val="0"/>
                <w:szCs w:val="21"/>
                <w:lang w:bidi="ar"/>
              </w:rPr>
              <w:t>4</w:t>
            </w:r>
          </w:p>
        </w:tc>
        <w:tc>
          <w:tcPr>
            <w:tcW w:w="481" w:type="dxa"/>
            <w:tcBorders>
              <w:top w:val="single" w:color="auto" w:sz="4" w:space="0"/>
              <w:left w:val="nil"/>
              <w:bottom w:val="single" w:color="auto" w:sz="4" w:space="0"/>
              <w:right w:val="single" w:color="auto" w:sz="4" w:space="0"/>
            </w:tcBorders>
            <w:shd w:val="clear" w:color="auto" w:fill="auto"/>
            <w:vAlign w:val="center"/>
          </w:tcPr>
          <w:p w14:paraId="5F7F120D">
            <w:pPr>
              <w:widowControl/>
              <w:snapToGrid w:val="0"/>
              <w:jc w:val="center"/>
              <w:textAlignment w:val="center"/>
              <w:rPr>
                <w:b/>
                <w:bCs/>
                <w:color w:val="auto"/>
                <w:kern w:val="0"/>
                <w:szCs w:val="21"/>
                <w:lang w:bidi="ar"/>
              </w:rPr>
            </w:pPr>
            <w:r>
              <w:rPr>
                <w:color w:val="auto"/>
                <w:kern w:val="0"/>
                <w:szCs w:val="21"/>
                <w:lang w:bidi="ar"/>
              </w:rPr>
              <w:t>辆</w:t>
            </w:r>
          </w:p>
        </w:tc>
      </w:tr>
      <w:tr w14:paraId="11FBBC67">
        <w:tblPrEx>
          <w:tblCellMar>
            <w:top w:w="0" w:type="dxa"/>
            <w:left w:w="108" w:type="dxa"/>
            <w:bottom w:w="0" w:type="dxa"/>
            <w:right w:w="108" w:type="dxa"/>
          </w:tblCellMar>
        </w:tblPrEx>
        <w:trPr>
          <w:trHeight w:val="203"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40577F69">
            <w:pPr>
              <w:widowControl/>
              <w:snapToGrid w:val="0"/>
              <w:jc w:val="center"/>
              <w:textAlignment w:val="center"/>
              <w:rPr>
                <w:color w:val="auto"/>
                <w:kern w:val="0"/>
                <w:szCs w:val="21"/>
              </w:rPr>
            </w:pPr>
            <w:r>
              <w:rPr>
                <w:color w:val="auto"/>
                <w:kern w:val="0"/>
                <w:szCs w:val="21"/>
                <w:lang w:bidi="ar"/>
              </w:rPr>
              <w:t>50</w:t>
            </w:r>
          </w:p>
        </w:tc>
        <w:tc>
          <w:tcPr>
            <w:tcW w:w="1065" w:type="dxa"/>
            <w:tcBorders>
              <w:top w:val="single" w:color="auto" w:sz="4" w:space="0"/>
              <w:left w:val="nil"/>
              <w:bottom w:val="single" w:color="auto" w:sz="4" w:space="0"/>
              <w:right w:val="single" w:color="auto" w:sz="4" w:space="0"/>
            </w:tcBorders>
            <w:shd w:val="clear" w:color="auto" w:fill="auto"/>
            <w:vAlign w:val="center"/>
          </w:tcPr>
          <w:p w14:paraId="58EC6C28">
            <w:pPr>
              <w:widowControl/>
              <w:snapToGrid w:val="0"/>
              <w:jc w:val="center"/>
              <w:textAlignment w:val="center"/>
              <w:rPr>
                <w:color w:val="auto"/>
                <w:kern w:val="0"/>
                <w:szCs w:val="21"/>
              </w:rPr>
            </w:pPr>
            <w:r>
              <w:rPr>
                <w:color w:val="auto"/>
                <w:kern w:val="0"/>
                <w:szCs w:val="21"/>
                <w:lang w:bidi="ar"/>
              </w:rPr>
              <w:t>红色小推车</w:t>
            </w:r>
          </w:p>
        </w:tc>
        <w:tc>
          <w:tcPr>
            <w:tcW w:w="2048" w:type="dxa"/>
            <w:tcBorders>
              <w:top w:val="single" w:color="auto" w:sz="4" w:space="0"/>
              <w:left w:val="nil"/>
              <w:bottom w:val="single" w:color="auto" w:sz="4" w:space="0"/>
              <w:right w:val="single" w:color="auto" w:sz="4" w:space="0"/>
            </w:tcBorders>
            <w:shd w:val="clear" w:color="auto" w:fill="auto"/>
            <w:vAlign w:val="center"/>
          </w:tcPr>
          <w:p w14:paraId="3AC90C11">
            <w:pPr>
              <w:widowControl/>
              <w:snapToGrid w:val="0"/>
              <w:jc w:val="center"/>
              <w:textAlignment w:val="center"/>
              <w:rPr>
                <w:b/>
                <w:bCs/>
                <w:color w:val="auto"/>
                <w:kern w:val="0"/>
                <w:szCs w:val="21"/>
              </w:rPr>
            </w:pPr>
            <w:r>
              <w:rPr>
                <w:rFonts w:hint="eastAsia" w:ascii="宋体" w:hAnsi="宋体" w:cs="宋体"/>
                <w:color w:val="auto"/>
                <w:kern w:val="0"/>
                <w:sz w:val="24"/>
                <w:bdr w:val="single" w:color="000000" w:sz="4" w:space="0"/>
              </w:rPr>
              <w:drawing>
                <wp:anchor distT="0" distB="0" distL="114300" distR="114300" simplePos="0" relativeHeight="251706368" behindDoc="0" locked="0" layoutInCell="1" allowOverlap="1">
                  <wp:simplePos x="0" y="0"/>
                  <wp:positionH relativeFrom="column">
                    <wp:posOffset>264160</wp:posOffset>
                  </wp:positionH>
                  <wp:positionV relativeFrom="paragraph">
                    <wp:posOffset>114935</wp:posOffset>
                  </wp:positionV>
                  <wp:extent cx="732790" cy="496570"/>
                  <wp:effectExtent l="0" t="0" r="10160" b="17780"/>
                  <wp:wrapNone/>
                  <wp:docPr id="576" name="Picture_407"/>
                  <wp:cNvGraphicFramePr/>
                  <a:graphic xmlns:a="http://schemas.openxmlformats.org/drawingml/2006/main">
                    <a:graphicData uri="http://schemas.openxmlformats.org/drawingml/2006/picture">
                      <pic:pic xmlns:pic="http://schemas.openxmlformats.org/drawingml/2006/picture">
                        <pic:nvPicPr>
                          <pic:cNvPr id="576" name="Picture_407"/>
                          <pic:cNvPicPr/>
                        </pic:nvPicPr>
                        <pic:blipFill>
                          <a:blip r:embed="rId61"/>
                          <a:stretch>
                            <a:fillRect/>
                          </a:stretch>
                        </pic:blipFill>
                        <pic:spPr>
                          <a:xfrm>
                            <a:off x="0" y="0"/>
                            <a:ext cx="732790" cy="496570"/>
                          </a:xfrm>
                          <a:prstGeom prst="rect">
                            <a:avLst/>
                          </a:prstGeom>
                          <a:noFill/>
                          <a:ln>
                            <a:noFill/>
                          </a:ln>
                        </pic:spPr>
                      </pic:pic>
                    </a:graphicData>
                  </a:graphic>
                </wp:anchor>
              </w:drawing>
            </w:r>
          </w:p>
        </w:tc>
        <w:tc>
          <w:tcPr>
            <w:tcW w:w="5126" w:type="dxa"/>
            <w:tcBorders>
              <w:top w:val="single" w:color="auto" w:sz="4" w:space="0"/>
              <w:left w:val="nil"/>
              <w:bottom w:val="single" w:color="auto" w:sz="4" w:space="0"/>
              <w:right w:val="single" w:color="auto" w:sz="4" w:space="0"/>
            </w:tcBorders>
            <w:shd w:val="clear" w:color="auto" w:fill="auto"/>
            <w:vAlign w:val="center"/>
          </w:tcPr>
          <w:p w14:paraId="6331109D">
            <w:pPr>
              <w:widowControl/>
              <w:snapToGrid w:val="0"/>
              <w:jc w:val="left"/>
              <w:textAlignment w:val="center"/>
              <w:rPr>
                <w:b/>
                <w:bCs/>
                <w:color w:val="auto"/>
                <w:kern w:val="0"/>
                <w:sz w:val="18"/>
                <w:szCs w:val="18"/>
                <w:lang w:bidi="ar"/>
              </w:rPr>
            </w:pPr>
            <w:r>
              <w:rPr>
                <w:b/>
                <w:bCs/>
                <w:color w:val="auto"/>
                <w:kern w:val="0"/>
                <w:sz w:val="18"/>
                <w:szCs w:val="18"/>
                <w:lang w:bidi="ar"/>
              </w:rPr>
              <w:t>规格：82</w:t>
            </w:r>
            <w:r>
              <w:rPr>
                <w:rFonts w:hint="eastAsia"/>
                <w:b/>
                <w:bCs/>
                <w:color w:val="auto"/>
                <w:kern w:val="0"/>
                <w:sz w:val="18"/>
                <w:szCs w:val="18"/>
                <w:lang w:bidi="ar"/>
              </w:rPr>
              <w:t>×</w:t>
            </w:r>
            <w:r>
              <w:rPr>
                <w:b/>
                <w:bCs/>
                <w:color w:val="auto"/>
                <w:kern w:val="0"/>
                <w:sz w:val="18"/>
                <w:szCs w:val="18"/>
                <w:lang w:bidi="ar"/>
              </w:rPr>
              <w:t>39</w:t>
            </w:r>
            <w:r>
              <w:rPr>
                <w:rFonts w:hint="eastAsia"/>
                <w:b/>
                <w:bCs/>
                <w:color w:val="auto"/>
                <w:kern w:val="0"/>
                <w:sz w:val="18"/>
                <w:szCs w:val="18"/>
                <w:lang w:bidi="ar"/>
              </w:rPr>
              <w:t>×</w:t>
            </w:r>
            <w:r>
              <w:rPr>
                <w:b/>
                <w:bCs/>
                <w:color w:val="auto"/>
                <w:kern w:val="0"/>
                <w:sz w:val="18"/>
                <w:szCs w:val="18"/>
                <w:lang w:bidi="ar"/>
              </w:rPr>
              <w:t>44</w:t>
            </w:r>
            <w:r>
              <w:rPr>
                <w:rFonts w:hint="eastAsia"/>
                <w:b/>
                <w:bCs/>
                <w:color w:val="auto"/>
                <w:kern w:val="0"/>
                <w:sz w:val="18"/>
                <w:szCs w:val="18"/>
                <w:lang w:bidi="ar"/>
              </w:rPr>
              <w:t>cm</w:t>
            </w:r>
          </w:p>
          <w:p w14:paraId="27738FE5">
            <w:pPr>
              <w:widowControl/>
              <w:snapToGrid w:val="0"/>
              <w:jc w:val="left"/>
              <w:textAlignment w:val="center"/>
              <w:rPr>
                <w:b/>
                <w:bCs/>
                <w:color w:val="auto"/>
                <w:kern w:val="0"/>
                <w:sz w:val="18"/>
                <w:szCs w:val="18"/>
              </w:rPr>
            </w:pPr>
            <w:r>
              <w:rPr>
                <w:rFonts w:hint="eastAsia"/>
                <w:b/>
                <w:bCs/>
                <w:color w:val="auto"/>
                <w:kern w:val="0"/>
                <w:sz w:val="18"/>
                <w:szCs w:val="18"/>
                <w:lang w:bidi="ar"/>
              </w:rPr>
              <w:t>（1）</w:t>
            </w:r>
            <w:r>
              <w:rPr>
                <w:b/>
                <w:bCs/>
                <w:color w:val="auto"/>
                <w:kern w:val="0"/>
                <w:sz w:val="18"/>
                <w:szCs w:val="18"/>
                <w:lang w:bidi="ar"/>
              </w:rPr>
              <w:t>材质：</w:t>
            </w:r>
            <w:r>
              <w:rPr>
                <w:color w:val="auto"/>
                <w:kern w:val="0"/>
                <w:sz w:val="18"/>
                <w:szCs w:val="18"/>
                <w:lang w:bidi="ar"/>
              </w:rPr>
              <w:t>镀锌钢管</w:t>
            </w:r>
            <w:r>
              <w:rPr>
                <w:rFonts w:hint="eastAsia"/>
                <w:color w:val="auto"/>
                <w:kern w:val="0"/>
                <w:sz w:val="18"/>
                <w:szCs w:val="18"/>
                <w:lang w:bidi="ar"/>
              </w:rPr>
              <w:t>，</w:t>
            </w:r>
            <w:r>
              <w:rPr>
                <w:color w:val="auto"/>
                <w:kern w:val="0"/>
                <w:sz w:val="18"/>
                <w:szCs w:val="18"/>
                <w:lang w:bidi="ar"/>
              </w:rPr>
              <w:t>厚度1.5</w:t>
            </w:r>
            <w:r>
              <w:rPr>
                <w:rFonts w:hint="eastAsia"/>
                <w:color w:val="auto"/>
                <w:kern w:val="0"/>
                <w:sz w:val="18"/>
                <w:szCs w:val="18"/>
                <w:lang w:bidi="ar"/>
              </w:rPr>
              <w:t>mm</w:t>
            </w:r>
            <w:r>
              <w:rPr>
                <w:color w:val="auto"/>
                <w:kern w:val="0"/>
                <w:sz w:val="18"/>
                <w:szCs w:val="18"/>
                <w:lang w:bidi="ar"/>
              </w:rPr>
              <w:t>，经整体加工成形后除喷砂抛光处理，表面经双层户级喷涂处理，抗紫外光，色泽艳丽，不易脱落</w:t>
            </w:r>
            <w:r>
              <w:rPr>
                <w:rFonts w:hint="eastAsia"/>
                <w:color w:val="auto"/>
                <w:kern w:val="0"/>
                <w:sz w:val="18"/>
                <w:szCs w:val="18"/>
                <w:lang w:bidi="ar"/>
              </w:rPr>
              <w:t>；</w:t>
            </w:r>
            <w:r>
              <w:rPr>
                <w:color w:val="auto"/>
                <w:kern w:val="0"/>
                <w:sz w:val="18"/>
                <w:szCs w:val="18"/>
                <w:lang w:bidi="ar"/>
              </w:rPr>
              <w:br w:type="textWrapping"/>
            </w:r>
            <w:r>
              <w:rPr>
                <w:rFonts w:hint="eastAsia"/>
                <w:b/>
                <w:bCs/>
                <w:color w:val="auto"/>
                <w:kern w:val="0"/>
                <w:sz w:val="18"/>
                <w:szCs w:val="18"/>
                <w:lang w:bidi="ar"/>
              </w:rPr>
              <w:t>（2）</w:t>
            </w:r>
            <w:r>
              <w:rPr>
                <w:b/>
                <w:bCs/>
                <w:color w:val="auto"/>
                <w:kern w:val="0"/>
                <w:sz w:val="18"/>
                <w:szCs w:val="18"/>
                <w:lang w:bidi="ar"/>
              </w:rPr>
              <w:t>表面处理：</w:t>
            </w:r>
            <w:r>
              <w:rPr>
                <w:color w:val="auto"/>
                <w:kern w:val="0"/>
                <w:sz w:val="18"/>
                <w:szCs w:val="18"/>
                <w:lang w:bidi="ar"/>
              </w:rPr>
              <w:t>室外聚脂系树脂粉体涂装烤漆</w:t>
            </w:r>
            <w:r>
              <w:rPr>
                <w:rFonts w:hint="eastAsia"/>
                <w:color w:val="auto"/>
                <w:kern w:val="0"/>
                <w:sz w:val="18"/>
                <w:szCs w:val="18"/>
                <w:lang w:bidi="ar"/>
              </w:rPr>
              <w:t>；</w:t>
            </w:r>
            <w:r>
              <w:rPr>
                <w:color w:val="auto"/>
                <w:kern w:val="0"/>
                <w:sz w:val="18"/>
                <w:szCs w:val="18"/>
                <w:lang w:bidi="ar"/>
              </w:rPr>
              <w:br w:type="textWrapping"/>
            </w:r>
            <w:r>
              <w:rPr>
                <w:rFonts w:hint="eastAsia"/>
                <w:color w:val="auto"/>
                <w:kern w:val="0"/>
                <w:sz w:val="18"/>
                <w:szCs w:val="18"/>
                <w:lang w:bidi="ar"/>
              </w:rPr>
              <w:t>（3）</w:t>
            </w:r>
            <w:r>
              <w:rPr>
                <w:color w:val="auto"/>
                <w:kern w:val="0"/>
                <w:sz w:val="18"/>
                <w:szCs w:val="18"/>
                <w:lang w:bidi="ar"/>
              </w:rPr>
              <w:t>实心橡胶轮胎</w:t>
            </w:r>
            <w:r>
              <w:rPr>
                <w:rFonts w:hint="eastAsia"/>
                <w:color w:val="auto"/>
                <w:kern w:val="0"/>
                <w:sz w:val="18"/>
                <w:szCs w:val="18"/>
                <w:lang w:bidi="ar"/>
              </w:rPr>
              <w:t>。</w:t>
            </w:r>
          </w:p>
        </w:tc>
        <w:tc>
          <w:tcPr>
            <w:tcW w:w="555" w:type="dxa"/>
            <w:tcBorders>
              <w:top w:val="single" w:color="auto" w:sz="4" w:space="0"/>
              <w:left w:val="nil"/>
              <w:bottom w:val="single" w:color="auto" w:sz="4" w:space="0"/>
              <w:right w:val="single" w:color="auto" w:sz="4" w:space="0"/>
            </w:tcBorders>
            <w:shd w:val="clear" w:color="auto" w:fill="auto"/>
            <w:vAlign w:val="center"/>
          </w:tcPr>
          <w:p w14:paraId="6FB55B0D">
            <w:pPr>
              <w:widowControl/>
              <w:snapToGrid w:val="0"/>
              <w:jc w:val="center"/>
              <w:textAlignment w:val="center"/>
              <w:rPr>
                <w:b/>
                <w:bCs/>
                <w:color w:val="auto"/>
                <w:kern w:val="0"/>
                <w:szCs w:val="21"/>
                <w:lang w:bidi="ar"/>
              </w:rPr>
            </w:pPr>
            <w:r>
              <w:rPr>
                <w:color w:val="auto"/>
                <w:kern w:val="0"/>
                <w:szCs w:val="21"/>
                <w:lang w:bidi="ar"/>
              </w:rPr>
              <w:t>2</w:t>
            </w:r>
          </w:p>
        </w:tc>
        <w:tc>
          <w:tcPr>
            <w:tcW w:w="481" w:type="dxa"/>
            <w:tcBorders>
              <w:top w:val="single" w:color="auto" w:sz="4" w:space="0"/>
              <w:left w:val="nil"/>
              <w:bottom w:val="single" w:color="auto" w:sz="4" w:space="0"/>
              <w:right w:val="single" w:color="auto" w:sz="4" w:space="0"/>
            </w:tcBorders>
            <w:shd w:val="clear" w:color="auto" w:fill="auto"/>
            <w:vAlign w:val="center"/>
          </w:tcPr>
          <w:p w14:paraId="28D03E4B">
            <w:pPr>
              <w:widowControl/>
              <w:snapToGrid w:val="0"/>
              <w:jc w:val="center"/>
              <w:textAlignment w:val="center"/>
              <w:rPr>
                <w:b/>
                <w:bCs/>
                <w:color w:val="auto"/>
                <w:kern w:val="0"/>
                <w:szCs w:val="21"/>
                <w:lang w:bidi="ar"/>
              </w:rPr>
            </w:pPr>
            <w:r>
              <w:rPr>
                <w:color w:val="auto"/>
                <w:kern w:val="0"/>
                <w:szCs w:val="21"/>
                <w:lang w:bidi="ar"/>
              </w:rPr>
              <w:t>辆</w:t>
            </w:r>
          </w:p>
        </w:tc>
      </w:tr>
      <w:tr w14:paraId="034F27CA">
        <w:tblPrEx>
          <w:tblCellMar>
            <w:top w:w="0" w:type="dxa"/>
            <w:left w:w="108" w:type="dxa"/>
            <w:bottom w:w="0" w:type="dxa"/>
            <w:right w:w="108" w:type="dxa"/>
          </w:tblCellMar>
        </w:tblPrEx>
        <w:trPr>
          <w:trHeight w:val="600"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6CD639F2">
            <w:pPr>
              <w:widowControl/>
              <w:snapToGrid w:val="0"/>
              <w:jc w:val="center"/>
              <w:textAlignment w:val="center"/>
              <w:rPr>
                <w:color w:val="auto"/>
                <w:kern w:val="0"/>
                <w:szCs w:val="21"/>
              </w:rPr>
            </w:pPr>
            <w:r>
              <w:rPr>
                <w:color w:val="auto"/>
                <w:kern w:val="0"/>
                <w:szCs w:val="21"/>
                <w:lang w:bidi="ar"/>
              </w:rPr>
              <w:t>51</w:t>
            </w:r>
          </w:p>
        </w:tc>
        <w:tc>
          <w:tcPr>
            <w:tcW w:w="1065" w:type="dxa"/>
            <w:tcBorders>
              <w:top w:val="single" w:color="auto" w:sz="4" w:space="0"/>
              <w:left w:val="nil"/>
              <w:bottom w:val="single" w:color="auto" w:sz="4" w:space="0"/>
              <w:right w:val="single" w:color="auto" w:sz="4" w:space="0"/>
            </w:tcBorders>
            <w:shd w:val="clear" w:color="auto" w:fill="auto"/>
            <w:vAlign w:val="center"/>
          </w:tcPr>
          <w:p w14:paraId="1C8582F6">
            <w:pPr>
              <w:widowControl/>
              <w:snapToGrid w:val="0"/>
              <w:jc w:val="center"/>
              <w:textAlignment w:val="center"/>
              <w:rPr>
                <w:color w:val="auto"/>
                <w:kern w:val="0"/>
                <w:szCs w:val="21"/>
              </w:rPr>
            </w:pPr>
            <w:r>
              <w:rPr>
                <w:color w:val="auto"/>
                <w:kern w:val="0"/>
                <w:szCs w:val="21"/>
                <w:lang w:bidi="ar"/>
              </w:rPr>
              <w:t>警车</w:t>
            </w:r>
          </w:p>
        </w:tc>
        <w:tc>
          <w:tcPr>
            <w:tcW w:w="2048" w:type="dxa"/>
            <w:tcBorders>
              <w:top w:val="single" w:color="auto" w:sz="4" w:space="0"/>
              <w:left w:val="nil"/>
              <w:bottom w:val="single" w:color="auto" w:sz="4" w:space="0"/>
              <w:right w:val="single" w:color="auto" w:sz="4" w:space="0"/>
            </w:tcBorders>
            <w:shd w:val="clear" w:color="auto" w:fill="auto"/>
            <w:vAlign w:val="center"/>
          </w:tcPr>
          <w:p w14:paraId="68522AD2">
            <w:pPr>
              <w:widowControl/>
              <w:snapToGrid w:val="0"/>
              <w:jc w:val="center"/>
              <w:textAlignment w:val="center"/>
              <w:rPr>
                <w:b/>
                <w:bCs/>
                <w:color w:val="auto"/>
                <w:kern w:val="0"/>
                <w:szCs w:val="21"/>
              </w:rPr>
            </w:pPr>
          </w:p>
          <w:p w14:paraId="27CC0D5B">
            <w:pPr>
              <w:widowControl/>
              <w:snapToGrid w:val="0"/>
              <w:jc w:val="center"/>
              <w:textAlignment w:val="center"/>
              <w:rPr>
                <w:b/>
                <w:bCs/>
                <w:color w:val="auto"/>
                <w:kern w:val="0"/>
                <w:szCs w:val="21"/>
              </w:rPr>
            </w:pPr>
          </w:p>
          <w:p w14:paraId="7DF0F189">
            <w:pPr>
              <w:widowControl/>
              <w:snapToGrid w:val="0"/>
              <w:jc w:val="center"/>
              <w:textAlignment w:val="center"/>
              <w:rPr>
                <w:b/>
                <w:bCs/>
                <w:color w:val="auto"/>
                <w:kern w:val="0"/>
                <w:szCs w:val="21"/>
              </w:rPr>
            </w:pPr>
          </w:p>
          <w:p w14:paraId="559B62B6">
            <w:pPr>
              <w:widowControl/>
              <w:snapToGrid w:val="0"/>
              <w:jc w:val="center"/>
              <w:textAlignment w:val="center"/>
              <w:rPr>
                <w:b/>
                <w:bCs/>
                <w:color w:val="auto"/>
                <w:kern w:val="0"/>
                <w:szCs w:val="21"/>
              </w:rPr>
            </w:pPr>
            <w:r>
              <w:rPr>
                <w:rFonts w:hint="eastAsia" w:ascii="宋体" w:hAnsi="宋体" w:cs="宋体"/>
                <w:color w:val="auto"/>
                <w:kern w:val="0"/>
                <w:sz w:val="24"/>
                <w:bdr w:val="single" w:color="000000" w:sz="4" w:space="0"/>
              </w:rPr>
              <w:drawing>
                <wp:anchor distT="0" distB="0" distL="114300" distR="114300" simplePos="0" relativeHeight="251707392" behindDoc="0" locked="0" layoutInCell="1" allowOverlap="1">
                  <wp:simplePos x="0" y="0"/>
                  <wp:positionH relativeFrom="column">
                    <wp:posOffset>124460</wp:posOffset>
                  </wp:positionH>
                  <wp:positionV relativeFrom="paragraph">
                    <wp:posOffset>45720</wp:posOffset>
                  </wp:positionV>
                  <wp:extent cx="894080" cy="487680"/>
                  <wp:effectExtent l="0" t="0" r="1270" b="7620"/>
                  <wp:wrapNone/>
                  <wp:docPr id="577" name="图片_681"/>
                  <wp:cNvGraphicFramePr/>
                  <a:graphic xmlns:a="http://schemas.openxmlformats.org/drawingml/2006/main">
                    <a:graphicData uri="http://schemas.openxmlformats.org/drawingml/2006/picture">
                      <pic:pic xmlns:pic="http://schemas.openxmlformats.org/drawingml/2006/picture">
                        <pic:nvPicPr>
                          <pic:cNvPr id="577" name="图片_681"/>
                          <pic:cNvPicPr/>
                        </pic:nvPicPr>
                        <pic:blipFill>
                          <a:blip r:embed="rId62"/>
                          <a:stretch>
                            <a:fillRect/>
                          </a:stretch>
                        </pic:blipFill>
                        <pic:spPr>
                          <a:xfrm>
                            <a:off x="0" y="0"/>
                            <a:ext cx="894080" cy="487680"/>
                          </a:xfrm>
                          <a:prstGeom prst="rect">
                            <a:avLst/>
                          </a:prstGeom>
                          <a:noFill/>
                          <a:ln>
                            <a:noFill/>
                          </a:ln>
                        </pic:spPr>
                      </pic:pic>
                    </a:graphicData>
                  </a:graphic>
                </wp:anchor>
              </w:drawing>
            </w:r>
          </w:p>
          <w:p w14:paraId="3AFE4FE5">
            <w:pPr>
              <w:widowControl/>
              <w:snapToGrid w:val="0"/>
              <w:jc w:val="center"/>
              <w:textAlignment w:val="center"/>
              <w:rPr>
                <w:b/>
                <w:bCs/>
                <w:color w:val="auto"/>
                <w:kern w:val="0"/>
                <w:szCs w:val="21"/>
              </w:rPr>
            </w:pPr>
          </w:p>
        </w:tc>
        <w:tc>
          <w:tcPr>
            <w:tcW w:w="5126" w:type="dxa"/>
            <w:tcBorders>
              <w:top w:val="single" w:color="auto" w:sz="4" w:space="0"/>
              <w:left w:val="nil"/>
              <w:bottom w:val="single" w:color="auto" w:sz="4" w:space="0"/>
              <w:right w:val="single" w:color="auto" w:sz="4" w:space="0"/>
            </w:tcBorders>
            <w:shd w:val="clear" w:color="auto" w:fill="auto"/>
            <w:vAlign w:val="center"/>
          </w:tcPr>
          <w:p w14:paraId="332CE109">
            <w:pPr>
              <w:widowControl/>
              <w:snapToGrid w:val="0"/>
              <w:jc w:val="left"/>
              <w:textAlignment w:val="center"/>
              <w:rPr>
                <w:b/>
                <w:bCs/>
                <w:color w:val="auto"/>
                <w:kern w:val="0"/>
                <w:sz w:val="18"/>
                <w:szCs w:val="18"/>
                <w:lang w:bidi="ar"/>
              </w:rPr>
            </w:pPr>
            <w:r>
              <w:rPr>
                <w:b/>
                <w:bCs/>
                <w:color w:val="auto"/>
                <w:kern w:val="0"/>
                <w:sz w:val="18"/>
                <w:szCs w:val="18"/>
                <w:lang w:bidi="ar"/>
              </w:rPr>
              <w:t>规格：106</w:t>
            </w:r>
            <w:r>
              <w:rPr>
                <w:rFonts w:hint="eastAsia"/>
                <w:b/>
                <w:bCs/>
                <w:color w:val="auto"/>
                <w:kern w:val="0"/>
                <w:sz w:val="18"/>
                <w:szCs w:val="18"/>
                <w:lang w:bidi="ar"/>
              </w:rPr>
              <w:t>×</w:t>
            </w:r>
            <w:r>
              <w:rPr>
                <w:b/>
                <w:bCs/>
                <w:color w:val="auto"/>
                <w:kern w:val="0"/>
                <w:sz w:val="18"/>
                <w:szCs w:val="18"/>
                <w:lang w:bidi="ar"/>
              </w:rPr>
              <w:t>52</w:t>
            </w:r>
            <w:r>
              <w:rPr>
                <w:rFonts w:hint="eastAsia"/>
                <w:b/>
                <w:bCs/>
                <w:color w:val="auto"/>
                <w:kern w:val="0"/>
                <w:sz w:val="18"/>
                <w:szCs w:val="18"/>
                <w:lang w:bidi="ar"/>
              </w:rPr>
              <w:t>×</w:t>
            </w:r>
            <w:r>
              <w:rPr>
                <w:b/>
                <w:bCs/>
                <w:color w:val="auto"/>
                <w:kern w:val="0"/>
                <w:sz w:val="18"/>
                <w:szCs w:val="18"/>
                <w:lang w:bidi="ar"/>
              </w:rPr>
              <w:t>66</w:t>
            </w:r>
            <w:r>
              <w:rPr>
                <w:rFonts w:hint="eastAsia"/>
                <w:b/>
                <w:bCs/>
                <w:color w:val="auto"/>
                <w:kern w:val="0"/>
                <w:sz w:val="18"/>
                <w:szCs w:val="18"/>
                <w:lang w:bidi="ar"/>
              </w:rPr>
              <w:t>cm</w:t>
            </w:r>
          </w:p>
          <w:p w14:paraId="605DA657">
            <w:pPr>
              <w:widowControl/>
              <w:snapToGrid w:val="0"/>
              <w:jc w:val="left"/>
              <w:textAlignment w:val="center"/>
              <w:rPr>
                <w:color w:val="auto"/>
                <w:kern w:val="0"/>
                <w:sz w:val="18"/>
                <w:szCs w:val="18"/>
                <w:lang w:bidi="ar"/>
              </w:rPr>
            </w:pPr>
            <w:r>
              <w:rPr>
                <w:rFonts w:hint="eastAsia"/>
                <w:b/>
                <w:bCs/>
                <w:color w:val="auto"/>
                <w:kern w:val="0"/>
                <w:sz w:val="18"/>
                <w:szCs w:val="18"/>
                <w:lang w:bidi="ar"/>
              </w:rPr>
              <w:t>（1）</w:t>
            </w:r>
            <w:r>
              <w:rPr>
                <w:b/>
                <w:bCs/>
                <w:color w:val="auto"/>
                <w:kern w:val="0"/>
                <w:sz w:val="18"/>
                <w:szCs w:val="18"/>
                <w:lang w:bidi="ar"/>
              </w:rPr>
              <w:t>材质：</w:t>
            </w:r>
            <w:r>
              <w:rPr>
                <w:color w:val="auto"/>
                <w:kern w:val="0"/>
                <w:sz w:val="18"/>
                <w:szCs w:val="18"/>
                <w:lang w:bidi="ar"/>
              </w:rPr>
              <w:t>镀锌钢管</w:t>
            </w:r>
            <w:r>
              <w:rPr>
                <w:rFonts w:hint="eastAsia"/>
                <w:color w:val="auto"/>
                <w:kern w:val="0"/>
                <w:sz w:val="18"/>
                <w:szCs w:val="18"/>
                <w:lang w:bidi="ar"/>
              </w:rPr>
              <w:t>，</w:t>
            </w:r>
            <w:r>
              <w:rPr>
                <w:color w:val="auto"/>
                <w:kern w:val="0"/>
                <w:sz w:val="18"/>
                <w:szCs w:val="18"/>
                <w:lang w:bidi="ar"/>
              </w:rPr>
              <w:t>厚度1.5</w:t>
            </w:r>
            <w:r>
              <w:rPr>
                <w:rFonts w:hint="eastAsia"/>
                <w:color w:val="auto"/>
                <w:kern w:val="0"/>
                <w:sz w:val="18"/>
                <w:szCs w:val="18"/>
                <w:lang w:bidi="ar"/>
              </w:rPr>
              <w:t>mm</w:t>
            </w:r>
            <w:r>
              <w:rPr>
                <w:color w:val="auto"/>
                <w:kern w:val="0"/>
                <w:sz w:val="18"/>
                <w:szCs w:val="18"/>
                <w:lang w:bidi="ar"/>
              </w:rPr>
              <w:t>，经整体加工成形后除喷砂抛光处理，表面经双层户级喷涂处理，抗紫外光，色泽艳丽，不易脱落</w:t>
            </w:r>
            <w:r>
              <w:rPr>
                <w:rFonts w:hint="eastAsia"/>
                <w:color w:val="auto"/>
                <w:kern w:val="0"/>
                <w:sz w:val="18"/>
                <w:szCs w:val="18"/>
                <w:lang w:bidi="ar"/>
              </w:rPr>
              <w:t>；</w:t>
            </w:r>
            <w:r>
              <w:rPr>
                <w:color w:val="auto"/>
                <w:kern w:val="0"/>
                <w:sz w:val="18"/>
                <w:szCs w:val="18"/>
                <w:lang w:bidi="ar"/>
              </w:rPr>
              <w:br w:type="textWrapping"/>
            </w:r>
            <w:r>
              <w:rPr>
                <w:rFonts w:hint="eastAsia"/>
                <w:b/>
                <w:bCs/>
                <w:color w:val="auto"/>
                <w:kern w:val="0"/>
                <w:sz w:val="18"/>
                <w:szCs w:val="18"/>
                <w:lang w:bidi="ar"/>
              </w:rPr>
              <w:t>（2）</w:t>
            </w:r>
            <w:r>
              <w:rPr>
                <w:b/>
                <w:bCs/>
                <w:color w:val="auto"/>
                <w:kern w:val="0"/>
                <w:sz w:val="18"/>
                <w:szCs w:val="18"/>
                <w:lang w:bidi="ar"/>
              </w:rPr>
              <w:t>表面处理：</w:t>
            </w:r>
            <w:r>
              <w:rPr>
                <w:color w:val="auto"/>
                <w:kern w:val="0"/>
                <w:sz w:val="18"/>
                <w:szCs w:val="18"/>
                <w:lang w:bidi="ar"/>
              </w:rPr>
              <w:t>室外聚脂系树脂粉体涂装烤漆</w:t>
            </w:r>
            <w:r>
              <w:rPr>
                <w:rFonts w:hint="eastAsia"/>
                <w:color w:val="auto"/>
                <w:kern w:val="0"/>
                <w:sz w:val="18"/>
                <w:szCs w:val="18"/>
                <w:lang w:bidi="ar"/>
              </w:rPr>
              <w:t>；</w:t>
            </w:r>
            <w:r>
              <w:rPr>
                <w:color w:val="auto"/>
                <w:kern w:val="0"/>
                <w:sz w:val="18"/>
                <w:szCs w:val="18"/>
                <w:lang w:bidi="ar"/>
              </w:rPr>
              <w:br w:type="textWrapping"/>
            </w:r>
            <w:r>
              <w:rPr>
                <w:rFonts w:hint="eastAsia"/>
                <w:color w:val="auto"/>
                <w:kern w:val="0"/>
                <w:sz w:val="18"/>
                <w:szCs w:val="18"/>
                <w:lang w:bidi="ar"/>
              </w:rPr>
              <w:t>（3）</w:t>
            </w:r>
            <w:r>
              <w:rPr>
                <w:color w:val="auto"/>
                <w:kern w:val="0"/>
                <w:sz w:val="18"/>
                <w:szCs w:val="18"/>
                <w:lang w:bidi="ar"/>
              </w:rPr>
              <w:t>实心橡胶轮胎</w:t>
            </w:r>
            <w:r>
              <w:rPr>
                <w:rFonts w:hint="eastAsia"/>
                <w:color w:val="auto"/>
                <w:kern w:val="0"/>
                <w:sz w:val="18"/>
                <w:szCs w:val="18"/>
                <w:lang w:bidi="ar"/>
              </w:rPr>
              <w:t>；</w:t>
            </w:r>
          </w:p>
          <w:p w14:paraId="6200E576">
            <w:pPr>
              <w:widowControl/>
              <w:snapToGrid w:val="0"/>
              <w:jc w:val="left"/>
              <w:textAlignment w:val="center"/>
              <w:rPr>
                <w:b/>
                <w:bCs/>
                <w:color w:val="auto"/>
                <w:kern w:val="0"/>
                <w:sz w:val="18"/>
                <w:szCs w:val="18"/>
              </w:rPr>
            </w:pPr>
            <w:r>
              <w:rPr>
                <w:rFonts w:hint="eastAsia"/>
                <w:color w:val="auto"/>
                <w:kern w:val="0"/>
                <w:sz w:val="18"/>
                <w:szCs w:val="18"/>
                <w:lang w:bidi="ar"/>
              </w:rPr>
              <w:t>（4）</w:t>
            </w:r>
            <w:r>
              <w:rPr>
                <w:color w:val="auto"/>
                <w:kern w:val="0"/>
                <w:sz w:val="18"/>
                <w:szCs w:val="18"/>
                <w:lang w:bidi="ar"/>
              </w:rPr>
              <w:t>后座PE板材质，厚度15</w:t>
            </w:r>
            <w:r>
              <w:rPr>
                <w:rFonts w:hint="eastAsia"/>
                <w:color w:val="auto"/>
                <w:kern w:val="0"/>
                <w:sz w:val="18"/>
                <w:szCs w:val="18"/>
                <w:lang w:bidi="ar"/>
              </w:rPr>
              <w:t>mm。</w:t>
            </w:r>
          </w:p>
        </w:tc>
        <w:tc>
          <w:tcPr>
            <w:tcW w:w="555" w:type="dxa"/>
            <w:tcBorders>
              <w:top w:val="single" w:color="auto" w:sz="4" w:space="0"/>
              <w:left w:val="nil"/>
              <w:bottom w:val="single" w:color="auto" w:sz="4" w:space="0"/>
              <w:right w:val="single" w:color="auto" w:sz="4" w:space="0"/>
            </w:tcBorders>
            <w:shd w:val="clear" w:color="auto" w:fill="auto"/>
            <w:vAlign w:val="center"/>
          </w:tcPr>
          <w:p w14:paraId="3C1BC2DB">
            <w:pPr>
              <w:widowControl/>
              <w:snapToGrid w:val="0"/>
              <w:jc w:val="center"/>
              <w:textAlignment w:val="center"/>
              <w:rPr>
                <w:b/>
                <w:bCs/>
                <w:color w:val="auto"/>
                <w:kern w:val="0"/>
                <w:szCs w:val="21"/>
                <w:lang w:bidi="ar"/>
              </w:rPr>
            </w:pPr>
            <w:r>
              <w:rPr>
                <w:color w:val="auto"/>
                <w:kern w:val="0"/>
                <w:szCs w:val="21"/>
                <w:lang w:bidi="ar"/>
              </w:rPr>
              <w:t>2</w:t>
            </w:r>
          </w:p>
        </w:tc>
        <w:tc>
          <w:tcPr>
            <w:tcW w:w="481" w:type="dxa"/>
            <w:tcBorders>
              <w:top w:val="single" w:color="auto" w:sz="4" w:space="0"/>
              <w:left w:val="nil"/>
              <w:bottom w:val="single" w:color="auto" w:sz="4" w:space="0"/>
              <w:right w:val="single" w:color="auto" w:sz="4" w:space="0"/>
            </w:tcBorders>
            <w:shd w:val="clear" w:color="auto" w:fill="auto"/>
            <w:vAlign w:val="center"/>
          </w:tcPr>
          <w:p w14:paraId="0779930B">
            <w:pPr>
              <w:widowControl/>
              <w:snapToGrid w:val="0"/>
              <w:jc w:val="center"/>
              <w:textAlignment w:val="center"/>
              <w:rPr>
                <w:b/>
                <w:bCs/>
                <w:color w:val="auto"/>
                <w:kern w:val="0"/>
                <w:szCs w:val="21"/>
                <w:lang w:bidi="ar"/>
              </w:rPr>
            </w:pPr>
            <w:r>
              <w:rPr>
                <w:color w:val="auto"/>
                <w:kern w:val="0"/>
                <w:szCs w:val="21"/>
                <w:lang w:bidi="ar"/>
              </w:rPr>
              <w:t>辆</w:t>
            </w:r>
          </w:p>
        </w:tc>
      </w:tr>
      <w:tr w14:paraId="4CB5FA99">
        <w:tblPrEx>
          <w:tblCellMar>
            <w:top w:w="0" w:type="dxa"/>
            <w:left w:w="108" w:type="dxa"/>
            <w:bottom w:w="0" w:type="dxa"/>
            <w:right w:w="108" w:type="dxa"/>
          </w:tblCellMar>
        </w:tblPrEx>
        <w:trPr>
          <w:trHeight w:val="600"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32F6D597">
            <w:pPr>
              <w:widowControl/>
              <w:snapToGrid w:val="0"/>
              <w:jc w:val="center"/>
              <w:textAlignment w:val="center"/>
              <w:rPr>
                <w:color w:val="auto"/>
                <w:kern w:val="0"/>
                <w:szCs w:val="21"/>
              </w:rPr>
            </w:pPr>
            <w:r>
              <w:rPr>
                <w:color w:val="auto"/>
                <w:kern w:val="0"/>
                <w:szCs w:val="21"/>
                <w:lang w:bidi="ar"/>
              </w:rPr>
              <w:t>52</w:t>
            </w:r>
          </w:p>
        </w:tc>
        <w:tc>
          <w:tcPr>
            <w:tcW w:w="1065" w:type="dxa"/>
            <w:tcBorders>
              <w:top w:val="single" w:color="auto" w:sz="4" w:space="0"/>
              <w:left w:val="nil"/>
              <w:bottom w:val="single" w:color="auto" w:sz="4" w:space="0"/>
              <w:right w:val="single" w:color="auto" w:sz="4" w:space="0"/>
            </w:tcBorders>
            <w:shd w:val="clear" w:color="auto" w:fill="auto"/>
            <w:vAlign w:val="center"/>
          </w:tcPr>
          <w:p w14:paraId="128BA106">
            <w:pPr>
              <w:widowControl/>
              <w:snapToGrid w:val="0"/>
              <w:jc w:val="center"/>
              <w:textAlignment w:val="center"/>
              <w:rPr>
                <w:color w:val="auto"/>
                <w:kern w:val="0"/>
                <w:szCs w:val="21"/>
              </w:rPr>
            </w:pPr>
            <w:r>
              <w:rPr>
                <w:color w:val="auto"/>
                <w:kern w:val="0"/>
                <w:szCs w:val="21"/>
                <w:lang w:bidi="ar"/>
              </w:rPr>
              <w:t>救护车</w:t>
            </w:r>
          </w:p>
        </w:tc>
        <w:tc>
          <w:tcPr>
            <w:tcW w:w="2048" w:type="dxa"/>
            <w:tcBorders>
              <w:top w:val="single" w:color="auto" w:sz="4" w:space="0"/>
              <w:left w:val="nil"/>
              <w:bottom w:val="single" w:color="auto" w:sz="4" w:space="0"/>
              <w:right w:val="single" w:color="auto" w:sz="4" w:space="0"/>
            </w:tcBorders>
            <w:shd w:val="clear" w:color="auto" w:fill="auto"/>
            <w:vAlign w:val="center"/>
          </w:tcPr>
          <w:p w14:paraId="7BDBEC50">
            <w:pPr>
              <w:widowControl/>
              <w:snapToGrid w:val="0"/>
              <w:jc w:val="center"/>
              <w:textAlignment w:val="center"/>
              <w:rPr>
                <w:b/>
                <w:bCs/>
                <w:color w:val="auto"/>
                <w:kern w:val="0"/>
                <w:szCs w:val="21"/>
              </w:rPr>
            </w:pPr>
            <w:r>
              <w:rPr>
                <w:rFonts w:hint="eastAsia" w:ascii="宋体" w:hAnsi="宋体" w:cs="宋体"/>
                <w:color w:val="auto"/>
                <w:kern w:val="0"/>
                <w:sz w:val="24"/>
                <w:bdr w:val="single" w:color="000000" w:sz="4" w:space="0"/>
              </w:rPr>
              <w:drawing>
                <wp:anchor distT="0" distB="0" distL="114300" distR="114300" simplePos="0" relativeHeight="251708416" behindDoc="0" locked="0" layoutInCell="1" allowOverlap="1">
                  <wp:simplePos x="0" y="0"/>
                  <wp:positionH relativeFrom="column">
                    <wp:posOffset>229870</wp:posOffset>
                  </wp:positionH>
                  <wp:positionV relativeFrom="paragraph">
                    <wp:posOffset>64770</wp:posOffset>
                  </wp:positionV>
                  <wp:extent cx="828675" cy="513715"/>
                  <wp:effectExtent l="0" t="0" r="9525" b="635"/>
                  <wp:wrapNone/>
                  <wp:docPr id="578" name="Picture_7"/>
                  <wp:cNvGraphicFramePr/>
                  <a:graphic xmlns:a="http://schemas.openxmlformats.org/drawingml/2006/main">
                    <a:graphicData uri="http://schemas.openxmlformats.org/drawingml/2006/picture">
                      <pic:pic xmlns:pic="http://schemas.openxmlformats.org/drawingml/2006/picture">
                        <pic:nvPicPr>
                          <pic:cNvPr id="578" name="Picture_7"/>
                          <pic:cNvPicPr/>
                        </pic:nvPicPr>
                        <pic:blipFill>
                          <a:blip r:embed="rId63"/>
                          <a:stretch>
                            <a:fillRect/>
                          </a:stretch>
                        </pic:blipFill>
                        <pic:spPr>
                          <a:xfrm>
                            <a:off x="0" y="0"/>
                            <a:ext cx="828675" cy="513715"/>
                          </a:xfrm>
                          <a:prstGeom prst="rect">
                            <a:avLst/>
                          </a:prstGeom>
                          <a:noFill/>
                          <a:ln>
                            <a:noFill/>
                          </a:ln>
                        </pic:spPr>
                      </pic:pic>
                    </a:graphicData>
                  </a:graphic>
                </wp:anchor>
              </w:drawing>
            </w:r>
          </w:p>
        </w:tc>
        <w:tc>
          <w:tcPr>
            <w:tcW w:w="5126" w:type="dxa"/>
            <w:tcBorders>
              <w:top w:val="single" w:color="auto" w:sz="4" w:space="0"/>
              <w:left w:val="nil"/>
              <w:bottom w:val="single" w:color="auto" w:sz="4" w:space="0"/>
              <w:right w:val="single" w:color="auto" w:sz="4" w:space="0"/>
            </w:tcBorders>
            <w:shd w:val="clear" w:color="auto" w:fill="auto"/>
            <w:vAlign w:val="center"/>
          </w:tcPr>
          <w:p w14:paraId="4A5E3F77">
            <w:pPr>
              <w:widowControl/>
              <w:snapToGrid w:val="0"/>
              <w:jc w:val="left"/>
              <w:textAlignment w:val="center"/>
              <w:rPr>
                <w:b/>
                <w:bCs/>
                <w:color w:val="auto"/>
                <w:kern w:val="0"/>
                <w:sz w:val="18"/>
                <w:szCs w:val="18"/>
                <w:lang w:bidi="ar"/>
              </w:rPr>
            </w:pPr>
            <w:r>
              <w:rPr>
                <w:b/>
                <w:bCs/>
                <w:color w:val="auto"/>
                <w:kern w:val="0"/>
                <w:sz w:val="18"/>
                <w:szCs w:val="18"/>
                <w:lang w:bidi="ar"/>
              </w:rPr>
              <w:t>规格：106</w:t>
            </w:r>
            <w:r>
              <w:rPr>
                <w:rFonts w:hint="eastAsia"/>
                <w:b/>
                <w:bCs/>
                <w:color w:val="auto"/>
                <w:kern w:val="0"/>
                <w:sz w:val="18"/>
                <w:szCs w:val="18"/>
                <w:lang w:bidi="ar"/>
              </w:rPr>
              <w:t>×</w:t>
            </w:r>
            <w:r>
              <w:rPr>
                <w:b/>
                <w:bCs/>
                <w:color w:val="auto"/>
                <w:kern w:val="0"/>
                <w:sz w:val="18"/>
                <w:szCs w:val="18"/>
                <w:lang w:bidi="ar"/>
              </w:rPr>
              <w:t>52</w:t>
            </w:r>
            <w:r>
              <w:rPr>
                <w:rFonts w:hint="eastAsia"/>
                <w:b/>
                <w:bCs/>
                <w:color w:val="auto"/>
                <w:kern w:val="0"/>
                <w:sz w:val="18"/>
                <w:szCs w:val="18"/>
                <w:lang w:bidi="ar"/>
              </w:rPr>
              <w:t>×</w:t>
            </w:r>
            <w:r>
              <w:rPr>
                <w:b/>
                <w:bCs/>
                <w:color w:val="auto"/>
                <w:kern w:val="0"/>
                <w:sz w:val="18"/>
                <w:szCs w:val="18"/>
                <w:lang w:bidi="ar"/>
              </w:rPr>
              <w:t>66</w:t>
            </w:r>
            <w:r>
              <w:rPr>
                <w:rFonts w:hint="eastAsia"/>
                <w:b/>
                <w:bCs/>
                <w:color w:val="auto"/>
                <w:kern w:val="0"/>
                <w:sz w:val="18"/>
                <w:szCs w:val="18"/>
                <w:lang w:bidi="ar"/>
              </w:rPr>
              <w:t>cm</w:t>
            </w:r>
          </w:p>
          <w:p w14:paraId="010B6A46">
            <w:pPr>
              <w:widowControl/>
              <w:snapToGrid w:val="0"/>
              <w:jc w:val="left"/>
              <w:textAlignment w:val="center"/>
              <w:rPr>
                <w:color w:val="auto"/>
                <w:kern w:val="0"/>
                <w:sz w:val="18"/>
                <w:szCs w:val="18"/>
                <w:lang w:bidi="ar"/>
              </w:rPr>
            </w:pPr>
            <w:r>
              <w:rPr>
                <w:rFonts w:hint="eastAsia"/>
                <w:b/>
                <w:bCs/>
                <w:color w:val="auto"/>
                <w:kern w:val="0"/>
                <w:sz w:val="18"/>
                <w:szCs w:val="18"/>
                <w:lang w:bidi="ar"/>
              </w:rPr>
              <w:t>（1）</w:t>
            </w:r>
            <w:r>
              <w:rPr>
                <w:b/>
                <w:bCs/>
                <w:color w:val="auto"/>
                <w:kern w:val="0"/>
                <w:sz w:val="18"/>
                <w:szCs w:val="18"/>
                <w:lang w:bidi="ar"/>
              </w:rPr>
              <w:t>材质：</w:t>
            </w:r>
            <w:r>
              <w:rPr>
                <w:color w:val="auto"/>
                <w:kern w:val="0"/>
                <w:sz w:val="18"/>
                <w:szCs w:val="18"/>
                <w:lang w:bidi="ar"/>
              </w:rPr>
              <w:t>镀锌钢管</w:t>
            </w:r>
            <w:r>
              <w:rPr>
                <w:rFonts w:hint="eastAsia"/>
                <w:color w:val="auto"/>
                <w:kern w:val="0"/>
                <w:sz w:val="18"/>
                <w:szCs w:val="18"/>
                <w:lang w:bidi="ar"/>
              </w:rPr>
              <w:t>，</w:t>
            </w:r>
            <w:r>
              <w:rPr>
                <w:color w:val="auto"/>
                <w:kern w:val="0"/>
                <w:sz w:val="18"/>
                <w:szCs w:val="18"/>
                <w:lang w:bidi="ar"/>
              </w:rPr>
              <w:t>厚度1.5</w:t>
            </w:r>
            <w:r>
              <w:rPr>
                <w:rFonts w:hint="eastAsia"/>
                <w:color w:val="auto"/>
                <w:kern w:val="0"/>
                <w:sz w:val="18"/>
                <w:szCs w:val="18"/>
                <w:lang w:bidi="ar"/>
              </w:rPr>
              <w:t>mm</w:t>
            </w:r>
            <w:r>
              <w:rPr>
                <w:color w:val="auto"/>
                <w:kern w:val="0"/>
                <w:sz w:val="18"/>
                <w:szCs w:val="18"/>
                <w:lang w:bidi="ar"/>
              </w:rPr>
              <w:t>，经整体加工成形后除喷砂抛光处理，表面经双层户级喷涂处理，抗紫外光，色泽艳丽，不易脱落</w:t>
            </w:r>
            <w:r>
              <w:rPr>
                <w:rFonts w:hint="eastAsia"/>
                <w:color w:val="auto"/>
                <w:kern w:val="0"/>
                <w:sz w:val="18"/>
                <w:szCs w:val="18"/>
                <w:lang w:bidi="ar"/>
              </w:rPr>
              <w:t>；</w:t>
            </w:r>
            <w:r>
              <w:rPr>
                <w:color w:val="auto"/>
                <w:kern w:val="0"/>
                <w:sz w:val="18"/>
                <w:szCs w:val="18"/>
                <w:lang w:bidi="ar"/>
              </w:rPr>
              <w:br w:type="textWrapping"/>
            </w:r>
            <w:r>
              <w:rPr>
                <w:rFonts w:hint="eastAsia"/>
                <w:b/>
                <w:bCs/>
                <w:color w:val="auto"/>
                <w:kern w:val="0"/>
                <w:sz w:val="18"/>
                <w:szCs w:val="18"/>
                <w:lang w:bidi="ar"/>
              </w:rPr>
              <w:t>（2）</w:t>
            </w:r>
            <w:r>
              <w:rPr>
                <w:b/>
                <w:bCs/>
                <w:color w:val="auto"/>
                <w:kern w:val="0"/>
                <w:sz w:val="18"/>
                <w:szCs w:val="18"/>
                <w:lang w:bidi="ar"/>
              </w:rPr>
              <w:t>表面处理：</w:t>
            </w:r>
            <w:r>
              <w:rPr>
                <w:color w:val="auto"/>
                <w:kern w:val="0"/>
                <w:sz w:val="18"/>
                <w:szCs w:val="18"/>
                <w:lang w:bidi="ar"/>
              </w:rPr>
              <w:t>室外聚脂系树脂粉体涂装烤漆</w:t>
            </w:r>
            <w:r>
              <w:rPr>
                <w:rFonts w:hint="eastAsia"/>
                <w:color w:val="auto"/>
                <w:kern w:val="0"/>
                <w:sz w:val="18"/>
                <w:szCs w:val="18"/>
                <w:lang w:bidi="ar"/>
              </w:rPr>
              <w:t>；</w:t>
            </w:r>
            <w:r>
              <w:rPr>
                <w:color w:val="auto"/>
                <w:kern w:val="0"/>
                <w:sz w:val="18"/>
                <w:szCs w:val="18"/>
                <w:lang w:bidi="ar"/>
              </w:rPr>
              <w:br w:type="textWrapping"/>
            </w:r>
            <w:r>
              <w:rPr>
                <w:rFonts w:hint="eastAsia"/>
                <w:color w:val="auto"/>
                <w:kern w:val="0"/>
                <w:sz w:val="18"/>
                <w:szCs w:val="18"/>
                <w:lang w:bidi="ar"/>
              </w:rPr>
              <w:t>（3）</w:t>
            </w:r>
            <w:r>
              <w:rPr>
                <w:color w:val="auto"/>
                <w:kern w:val="0"/>
                <w:sz w:val="18"/>
                <w:szCs w:val="18"/>
                <w:lang w:bidi="ar"/>
              </w:rPr>
              <w:t>实心橡胶轮胎</w:t>
            </w:r>
            <w:r>
              <w:rPr>
                <w:rFonts w:hint="eastAsia"/>
                <w:color w:val="auto"/>
                <w:kern w:val="0"/>
                <w:sz w:val="18"/>
                <w:szCs w:val="18"/>
                <w:lang w:bidi="ar"/>
              </w:rPr>
              <w:t>；</w:t>
            </w:r>
          </w:p>
          <w:p w14:paraId="55F810F5">
            <w:pPr>
              <w:widowControl/>
              <w:snapToGrid w:val="0"/>
              <w:jc w:val="left"/>
              <w:textAlignment w:val="center"/>
              <w:rPr>
                <w:b/>
                <w:bCs/>
                <w:color w:val="auto"/>
                <w:kern w:val="0"/>
                <w:sz w:val="18"/>
                <w:szCs w:val="18"/>
              </w:rPr>
            </w:pPr>
            <w:r>
              <w:rPr>
                <w:rFonts w:hint="eastAsia"/>
                <w:color w:val="auto"/>
                <w:kern w:val="0"/>
                <w:sz w:val="18"/>
                <w:szCs w:val="18"/>
                <w:lang w:bidi="ar"/>
              </w:rPr>
              <w:t>（4）</w:t>
            </w:r>
            <w:r>
              <w:rPr>
                <w:color w:val="auto"/>
                <w:kern w:val="0"/>
                <w:sz w:val="18"/>
                <w:szCs w:val="18"/>
                <w:lang w:bidi="ar"/>
              </w:rPr>
              <w:t>后座PE板材质，厚度15</w:t>
            </w:r>
            <w:r>
              <w:rPr>
                <w:rFonts w:hint="eastAsia"/>
                <w:color w:val="auto"/>
                <w:kern w:val="0"/>
                <w:sz w:val="18"/>
                <w:szCs w:val="18"/>
                <w:lang w:bidi="ar"/>
              </w:rPr>
              <w:t>mm。</w:t>
            </w:r>
          </w:p>
        </w:tc>
        <w:tc>
          <w:tcPr>
            <w:tcW w:w="555" w:type="dxa"/>
            <w:tcBorders>
              <w:top w:val="single" w:color="auto" w:sz="4" w:space="0"/>
              <w:left w:val="nil"/>
              <w:bottom w:val="single" w:color="auto" w:sz="4" w:space="0"/>
              <w:right w:val="single" w:color="auto" w:sz="4" w:space="0"/>
            </w:tcBorders>
            <w:shd w:val="clear" w:color="auto" w:fill="auto"/>
            <w:vAlign w:val="center"/>
          </w:tcPr>
          <w:p w14:paraId="5D891949">
            <w:pPr>
              <w:widowControl/>
              <w:snapToGrid w:val="0"/>
              <w:jc w:val="center"/>
              <w:textAlignment w:val="center"/>
              <w:rPr>
                <w:b/>
                <w:bCs/>
                <w:color w:val="auto"/>
                <w:kern w:val="0"/>
                <w:szCs w:val="21"/>
                <w:lang w:bidi="ar"/>
              </w:rPr>
            </w:pPr>
            <w:r>
              <w:rPr>
                <w:color w:val="auto"/>
                <w:kern w:val="0"/>
                <w:szCs w:val="21"/>
                <w:lang w:bidi="ar"/>
              </w:rPr>
              <w:t>2</w:t>
            </w:r>
          </w:p>
        </w:tc>
        <w:tc>
          <w:tcPr>
            <w:tcW w:w="481" w:type="dxa"/>
            <w:tcBorders>
              <w:top w:val="single" w:color="auto" w:sz="4" w:space="0"/>
              <w:left w:val="nil"/>
              <w:bottom w:val="single" w:color="auto" w:sz="4" w:space="0"/>
              <w:right w:val="single" w:color="auto" w:sz="4" w:space="0"/>
            </w:tcBorders>
            <w:shd w:val="clear" w:color="auto" w:fill="auto"/>
            <w:vAlign w:val="center"/>
          </w:tcPr>
          <w:p w14:paraId="69AFD290">
            <w:pPr>
              <w:widowControl/>
              <w:snapToGrid w:val="0"/>
              <w:jc w:val="center"/>
              <w:textAlignment w:val="center"/>
              <w:rPr>
                <w:b/>
                <w:bCs/>
                <w:color w:val="auto"/>
                <w:kern w:val="0"/>
                <w:szCs w:val="21"/>
                <w:lang w:bidi="ar"/>
              </w:rPr>
            </w:pPr>
            <w:r>
              <w:rPr>
                <w:color w:val="auto"/>
                <w:kern w:val="0"/>
                <w:szCs w:val="21"/>
                <w:lang w:bidi="ar"/>
              </w:rPr>
              <w:t>辆</w:t>
            </w:r>
          </w:p>
        </w:tc>
      </w:tr>
      <w:tr w14:paraId="3485EC27">
        <w:tblPrEx>
          <w:tblCellMar>
            <w:top w:w="0" w:type="dxa"/>
            <w:left w:w="108" w:type="dxa"/>
            <w:bottom w:w="0" w:type="dxa"/>
            <w:right w:w="108" w:type="dxa"/>
          </w:tblCellMar>
        </w:tblPrEx>
        <w:trPr>
          <w:trHeight w:val="155"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315F19E3">
            <w:pPr>
              <w:widowControl/>
              <w:snapToGrid w:val="0"/>
              <w:jc w:val="center"/>
              <w:textAlignment w:val="center"/>
              <w:rPr>
                <w:color w:val="auto"/>
                <w:kern w:val="0"/>
                <w:szCs w:val="21"/>
              </w:rPr>
            </w:pPr>
            <w:r>
              <w:rPr>
                <w:color w:val="auto"/>
                <w:kern w:val="0"/>
                <w:szCs w:val="21"/>
                <w:lang w:bidi="ar"/>
              </w:rPr>
              <w:t>53</w:t>
            </w:r>
          </w:p>
        </w:tc>
        <w:tc>
          <w:tcPr>
            <w:tcW w:w="1065" w:type="dxa"/>
            <w:tcBorders>
              <w:top w:val="single" w:color="auto" w:sz="4" w:space="0"/>
              <w:left w:val="nil"/>
              <w:bottom w:val="single" w:color="auto" w:sz="4" w:space="0"/>
              <w:right w:val="single" w:color="auto" w:sz="4" w:space="0"/>
            </w:tcBorders>
            <w:shd w:val="clear" w:color="auto" w:fill="auto"/>
            <w:vAlign w:val="center"/>
          </w:tcPr>
          <w:p w14:paraId="44745DBD">
            <w:pPr>
              <w:widowControl/>
              <w:snapToGrid w:val="0"/>
              <w:jc w:val="center"/>
              <w:textAlignment w:val="center"/>
              <w:rPr>
                <w:color w:val="auto"/>
                <w:kern w:val="0"/>
                <w:szCs w:val="21"/>
              </w:rPr>
            </w:pPr>
            <w:r>
              <w:rPr>
                <w:color w:val="auto"/>
                <w:kern w:val="0"/>
                <w:szCs w:val="21"/>
                <w:lang w:bidi="ar"/>
              </w:rPr>
              <w:t>消防车</w:t>
            </w:r>
          </w:p>
        </w:tc>
        <w:tc>
          <w:tcPr>
            <w:tcW w:w="2048" w:type="dxa"/>
            <w:tcBorders>
              <w:top w:val="single" w:color="auto" w:sz="4" w:space="0"/>
              <w:left w:val="nil"/>
              <w:bottom w:val="single" w:color="auto" w:sz="4" w:space="0"/>
              <w:right w:val="single" w:color="auto" w:sz="4" w:space="0"/>
            </w:tcBorders>
            <w:shd w:val="clear" w:color="auto" w:fill="auto"/>
            <w:vAlign w:val="center"/>
          </w:tcPr>
          <w:p w14:paraId="4ED79EAF">
            <w:pPr>
              <w:widowControl/>
              <w:snapToGrid w:val="0"/>
              <w:jc w:val="center"/>
              <w:textAlignment w:val="center"/>
              <w:rPr>
                <w:b/>
                <w:bCs/>
                <w:color w:val="auto"/>
                <w:kern w:val="0"/>
                <w:szCs w:val="21"/>
              </w:rPr>
            </w:pPr>
            <w:r>
              <w:rPr>
                <w:rFonts w:hint="eastAsia" w:ascii="宋体" w:hAnsi="宋体" w:cs="宋体"/>
                <w:color w:val="auto"/>
                <w:kern w:val="0"/>
                <w:sz w:val="24"/>
                <w:bdr w:val="single" w:color="000000" w:sz="4" w:space="0"/>
              </w:rPr>
              <w:drawing>
                <wp:anchor distT="0" distB="0" distL="114300" distR="114300" simplePos="0" relativeHeight="251709440" behindDoc="0" locked="0" layoutInCell="1" allowOverlap="1">
                  <wp:simplePos x="0" y="0"/>
                  <wp:positionH relativeFrom="column">
                    <wp:posOffset>248920</wp:posOffset>
                  </wp:positionH>
                  <wp:positionV relativeFrom="paragraph">
                    <wp:posOffset>-13970</wp:posOffset>
                  </wp:positionV>
                  <wp:extent cx="817880" cy="560705"/>
                  <wp:effectExtent l="0" t="0" r="1270" b="10795"/>
                  <wp:wrapNone/>
                  <wp:docPr id="579" name="图片_683"/>
                  <wp:cNvGraphicFramePr/>
                  <a:graphic xmlns:a="http://schemas.openxmlformats.org/drawingml/2006/main">
                    <a:graphicData uri="http://schemas.openxmlformats.org/drawingml/2006/picture">
                      <pic:pic xmlns:pic="http://schemas.openxmlformats.org/drawingml/2006/picture">
                        <pic:nvPicPr>
                          <pic:cNvPr id="579" name="图片_683"/>
                          <pic:cNvPicPr/>
                        </pic:nvPicPr>
                        <pic:blipFill>
                          <a:blip r:embed="rId64"/>
                          <a:stretch>
                            <a:fillRect/>
                          </a:stretch>
                        </pic:blipFill>
                        <pic:spPr>
                          <a:xfrm>
                            <a:off x="0" y="0"/>
                            <a:ext cx="817880" cy="560705"/>
                          </a:xfrm>
                          <a:prstGeom prst="rect">
                            <a:avLst/>
                          </a:prstGeom>
                          <a:noFill/>
                          <a:ln>
                            <a:noFill/>
                          </a:ln>
                        </pic:spPr>
                      </pic:pic>
                    </a:graphicData>
                  </a:graphic>
                </wp:anchor>
              </w:drawing>
            </w:r>
          </w:p>
        </w:tc>
        <w:tc>
          <w:tcPr>
            <w:tcW w:w="5126" w:type="dxa"/>
            <w:tcBorders>
              <w:top w:val="single" w:color="auto" w:sz="4" w:space="0"/>
              <w:left w:val="nil"/>
              <w:bottom w:val="single" w:color="auto" w:sz="4" w:space="0"/>
              <w:right w:val="single" w:color="auto" w:sz="4" w:space="0"/>
            </w:tcBorders>
            <w:shd w:val="clear" w:color="auto" w:fill="auto"/>
            <w:vAlign w:val="center"/>
          </w:tcPr>
          <w:p w14:paraId="2E6D68D5">
            <w:pPr>
              <w:widowControl/>
              <w:snapToGrid w:val="0"/>
              <w:jc w:val="left"/>
              <w:textAlignment w:val="center"/>
              <w:rPr>
                <w:b/>
                <w:bCs/>
                <w:color w:val="auto"/>
                <w:kern w:val="0"/>
                <w:sz w:val="18"/>
                <w:szCs w:val="18"/>
                <w:lang w:bidi="ar"/>
              </w:rPr>
            </w:pPr>
            <w:r>
              <w:rPr>
                <w:b/>
                <w:bCs/>
                <w:color w:val="auto"/>
                <w:kern w:val="0"/>
                <w:sz w:val="18"/>
                <w:szCs w:val="18"/>
                <w:lang w:bidi="ar"/>
              </w:rPr>
              <w:t>规格：106</w:t>
            </w:r>
            <w:r>
              <w:rPr>
                <w:rFonts w:hint="eastAsia"/>
                <w:b/>
                <w:bCs/>
                <w:color w:val="auto"/>
                <w:kern w:val="0"/>
                <w:sz w:val="18"/>
                <w:szCs w:val="18"/>
                <w:lang w:bidi="ar"/>
              </w:rPr>
              <w:t>×</w:t>
            </w:r>
            <w:r>
              <w:rPr>
                <w:b/>
                <w:bCs/>
                <w:color w:val="auto"/>
                <w:kern w:val="0"/>
                <w:sz w:val="18"/>
                <w:szCs w:val="18"/>
                <w:lang w:bidi="ar"/>
              </w:rPr>
              <w:t>52</w:t>
            </w:r>
            <w:r>
              <w:rPr>
                <w:rFonts w:hint="eastAsia"/>
                <w:b/>
                <w:bCs/>
                <w:color w:val="auto"/>
                <w:kern w:val="0"/>
                <w:sz w:val="18"/>
                <w:szCs w:val="18"/>
                <w:lang w:bidi="ar"/>
              </w:rPr>
              <w:t>×</w:t>
            </w:r>
            <w:r>
              <w:rPr>
                <w:b/>
                <w:bCs/>
                <w:color w:val="auto"/>
                <w:kern w:val="0"/>
                <w:sz w:val="18"/>
                <w:szCs w:val="18"/>
                <w:lang w:bidi="ar"/>
              </w:rPr>
              <w:t>66</w:t>
            </w:r>
            <w:r>
              <w:rPr>
                <w:rFonts w:hint="eastAsia"/>
                <w:b/>
                <w:bCs/>
                <w:color w:val="auto"/>
                <w:kern w:val="0"/>
                <w:sz w:val="18"/>
                <w:szCs w:val="18"/>
                <w:lang w:bidi="ar"/>
              </w:rPr>
              <w:t>cm</w:t>
            </w:r>
          </w:p>
          <w:p w14:paraId="1EFB26DB">
            <w:pPr>
              <w:widowControl/>
              <w:snapToGrid w:val="0"/>
              <w:jc w:val="left"/>
              <w:textAlignment w:val="center"/>
              <w:rPr>
                <w:color w:val="auto"/>
                <w:kern w:val="0"/>
                <w:sz w:val="18"/>
                <w:szCs w:val="18"/>
                <w:lang w:bidi="ar"/>
              </w:rPr>
            </w:pPr>
            <w:r>
              <w:rPr>
                <w:rFonts w:hint="eastAsia"/>
                <w:b/>
                <w:bCs/>
                <w:color w:val="auto"/>
                <w:kern w:val="0"/>
                <w:sz w:val="18"/>
                <w:szCs w:val="18"/>
                <w:lang w:bidi="ar"/>
              </w:rPr>
              <w:t>（1）</w:t>
            </w:r>
            <w:r>
              <w:rPr>
                <w:b/>
                <w:bCs/>
                <w:color w:val="auto"/>
                <w:kern w:val="0"/>
                <w:sz w:val="18"/>
                <w:szCs w:val="18"/>
                <w:lang w:bidi="ar"/>
              </w:rPr>
              <w:t>材质：</w:t>
            </w:r>
            <w:r>
              <w:rPr>
                <w:color w:val="auto"/>
                <w:kern w:val="0"/>
                <w:sz w:val="18"/>
                <w:szCs w:val="18"/>
                <w:lang w:bidi="ar"/>
              </w:rPr>
              <w:t>镀锌钢管</w:t>
            </w:r>
            <w:r>
              <w:rPr>
                <w:rFonts w:hint="eastAsia"/>
                <w:color w:val="auto"/>
                <w:kern w:val="0"/>
                <w:sz w:val="18"/>
                <w:szCs w:val="18"/>
                <w:lang w:bidi="ar"/>
              </w:rPr>
              <w:t>，</w:t>
            </w:r>
            <w:r>
              <w:rPr>
                <w:color w:val="auto"/>
                <w:kern w:val="0"/>
                <w:sz w:val="18"/>
                <w:szCs w:val="18"/>
                <w:lang w:bidi="ar"/>
              </w:rPr>
              <w:t>厚度1.5</w:t>
            </w:r>
            <w:r>
              <w:rPr>
                <w:rFonts w:hint="eastAsia"/>
                <w:color w:val="auto"/>
                <w:kern w:val="0"/>
                <w:sz w:val="18"/>
                <w:szCs w:val="18"/>
                <w:lang w:bidi="ar"/>
              </w:rPr>
              <w:t>mm</w:t>
            </w:r>
            <w:r>
              <w:rPr>
                <w:color w:val="auto"/>
                <w:kern w:val="0"/>
                <w:sz w:val="18"/>
                <w:szCs w:val="18"/>
                <w:lang w:bidi="ar"/>
              </w:rPr>
              <w:t>，经整体加工成形后除喷砂抛光处理，表面经双层户级喷涂处理，抗紫外光，色泽艳丽，不易脱落</w:t>
            </w:r>
            <w:r>
              <w:rPr>
                <w:rFonts w:hint="eastAsia"/>
                <w:color w:val="auto"/>
                <w:kern w:val="0"/>
                <w:sz w:val="18"/>
                <w:szCs w:val="18"/>
                <w:lang w:bidi="ar"/>
              </w:rPr>
              <w:t>；</w:t>
            </w:r>
            <w:r>
              <w:rPr>
                <w:color w:val="auto"/>
                <w:kern w:val="0"/>
                <w:sz w:val="18"/>
                <w:szCs w:val="18"/>
                <w:lang w:bidi="ar"/>
              </w:rPr>
              <w:br w:type="textWrapping"/>
            </w:r>
            <w:r>
              <w:rPr>
                <w:rFonts w:hint="eastAsia"/>
                <w:b/>
                <w:bCs/>
                <w:color w:val="auto"/>
                <w:kern w:val="0"/>
                <w:sz w:val="18"/>
                <w:szCs w:val="18"/>
                <w:lang w:bidi="ar"/>
              </w:rPr>
              <w:t>（2）</w:t>
            </w:r>
            <w:r>
              <w:rPr>
                <w:b/>
                <w:bCs/>
                <w:color w:val="auto"/>
                <w:kern w:val="0"/>
                <w:sz w:val="18"/>
                <w:szCs w:val="18"/>
                <w:lang w:bidi="ar"/>
              </w:rPr>
              <w:t>表面处理：</w:t>
            </w:r>
            <w:r>
              <w:rPr>
                <w:color w:val="auto"/>
                <w:kern w:val="0"/>
                <w:sz w:val="18"/>
                <w:szCs w:val="18"/>
                <w:lang w:bidi="ar"/>
              </w:rPr>
              <w:t>室外聚脂系树脂粉体涂装烤漆</w:t>
            </w:r>
            <w:r>
              <w:rPr>
                <w:rFonts w:hint="eastAsia"/>
                <w:color w:val="auto"/>
                <w:kern w:val="0"/>
                <w:sz w:val="18"/>
                <w:szCs w:val="18"/>
                <w:lang w:bidi="ar"/>
              </w:rPr>
              <w:t>；</w:t>
            </w:r>
            <w:r>
              <w:rPr>
                <w:color w:val="auto"/>
                <w:kern w:val="0"/>
                <w:sz w:val="18"/>
                <w:szCs w:val="18"/>
                <w:lang w:bidi="ar"/>
              </w:rPr>
              <w:br w:type="textWrapping"/>
            </w:r>
            <w:r>
              <w:rPr>
                <w:rFonts w:hint="eastAsia"/>
                <w:color w:val="auto"/>
                <w:kern w:val="0"/>
                <w:sz w:val="18"/>
                <w:szCs w:val="18"/>
                <w:lang w:bidi="ar"/>
              </w:rPr>
              <w:t>（3）</w:t>
            </w:r>
            <w:r>
              <w:rPr>
                <w:color w:val="auto"/>
                <w:kern w:val="0"/>
                <w:sz w:val="18"/>
                <w:szCs w:val="18"/>
                <w:lang w:bidi="ar"/>
              </w:rPr>
              <w:t>实心橡胶轮胎</w:t>
            </w:r>
            <w:r>
              <w:rPr>
                <w:rFonts w:hint="eastAsia"/>
                <w:color w:val="auto"/>
                <w:kern w:val="0"/>
                <w:sz w:val="18"/>
                <w:szCs w:val="18"/>
                <w:lang w:bidi="ar"/>
              </w:rPr>
              <w:t>；</w:t>
            </w:r>
          </w:p>
          <w:p w14:paraId="10F7BD16">
            <w:pPr>
              <w:widowControl/>
              <w:snapToGrid w:val="0"/>
              <w:jc w:val="left"/>
              <w:textAlignment w:val="center"/>
              <w:rPr>
                <w:b/>
                <w:bCs/>
                <w:color w:val="auto"/>
                <w:kern w:val="0"/>
                <w:sz w:val="18"/>
                <w:szCs w:val="18"/>
              </w:rPr>
            </w:pPr>
            <w:r>
              <w:rPr>
                <w:rFonts w:hint="eastAsia"/>
                <w:color w:val="auto"/>
                <w:kern w:val="0"/>
                <w:sz w:val="18"/>
                <w:szCs w:val="18"/>
                <w:lang w:bidi="ar"/>
              </w:rPr>
              <w:t>（4）</w:t>
            </w:r>
            <w:r>
              <w:rPr>
                <w:color w:val="auto"/>
                <w:kern w:val="0"/>
                <w:sz w:val="18"/>
                <w:szCs w:val="18"/>
                <w:lang w:bidi="ar"/>
              </w:rPr>
              <w:t>后座PE板材质，厚度15</w:t>
            </w:r>
            <w:r>
              <w:rPr>
                <w:rFonts w:hint="eastAsia"/>
                <w:color w:val="auto"/>
                <w:kern w:val="0"/>
                <w:sz w:val="18"/>
                <w:szCs w:val="18"/>
                <w:lang w:bidi="ar"/>
              </w:rPr>
              <w:t>mm。</w:t>
            </w:r>
          </w:p>
        </w:tc>
        <w:tc>
          <w:tcPr>
            <w:tcW w:w="555" w:type="dxa"/>
            <w:tcBorders>
              <w:top w:val="single" w:color="auto" w:sz="4" w:space="0"/>
              <w:left w:val="nil"/>
              <w:bottom w:val="single" w:color="auto" w:sz="4" w:space="0"/>
              <w:right w:val="single" w:color="auto" w:sz="4" w:space="0"/>
            </w:tcBorders>
            <w:shd w:val="clear" w:color="auto" w:fill="auto"/>
            <w:vAlign w:val="center"/>
          </w:tcPr>
          <w:p w14:paraId="1BBE667B">
            <w:pPr>
              <w:widowControl/>
              <w:snapToGrid w:val="0"/>
              <w:jc w:val="center"/>
              <w:textAlignment w:val="center"/>
              <w:rPr>
                <w:b/>
                <w:bCs/>
                <w:color w:val="auto"/>
                <w:kern w:val="0"/>
                <w:szCs w:val="21"/>
                <w:lang w:bidi="ar"/>
              </w:rPr>
            </w:pPr>
            <w:r>
              <w:rPr>
                <w:color w:val="auto"/>
                <w:kern w:val="0"/>
                <w:szCs w:val="21"/>
                <w:lang w:bidi="ar"/>
              </w:rPr>
              <w:t>2</w:t>
            </w:r>
          </w:p>
        </w:tc>
        <w:tc>
          <w:tcPr>
            <w:tcW w:w="481" w:type="dxa"/>
            <w:tcBorders>
              <w:top w:val="single" w:color="auto" w:sz="4" w:space="0"/>
              <w:left w:val="nil"/>
              <w:bottom w:val="single" w:color="auto" w:sz="4" w:space="0"/>
              <w:right w:val="single" w:color="auto" w:sz="4" w:space="0"/>
            </w:tcBorders>
            <w:shd w:val="clear" w:color="auto" w:fill="auto"/>
            <w:vAlign w:val="center"/>
          </w:tcPr>
          <w:p w14:paraId="0A2D7E20">
            <w:pPr>
              <w:widowControl/>
              <w:snapToGrid w:val="0"/>
              <w:jc w:val="center"/>
              <w:textAlignment w:val="center"/>
              <w:rPr>
                <w:b/>
                <w:bCs/>
                <w:color w:val="auto"/>
                <w:kern w:val="0"/>
                <w:szCs w:val="21"/>
                <w:lang w:bidi="ar"/>
              </w:rPr>
            </w:pPr>
            <w:r>
              <w:rPr>
                <w:color w:val="auto"/>
                <w:kern w:val="0"/>
                <w:szCs w:val="21"/>
                <w:lang w:bidi="ar"/>
              </w:rPr>
              <w:t>辆</w:t>
            </w:r>
          </w:p>
        </w:tc>
      </w:tr>
      <w:tr w14:paraId="30E08D81">
        <w:tblPrEx>
          <w:tblCellMar>
            <w:top w:w="0" w:type="dxa"/>
            <w:left w:w="108" w:type="dxa"/>
            <w:bottom w:w="0" w:type="dxa"/>
            <w:right w:w="108" w:type="dxa"/>
          </w:tblCellMar>
        </w:tblPrEx>
        <w:trPr>
          <w:trHeight w:val="600"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420511BE">
            <w:pPr>
              <w:widowControl/>
              <w:snapToGrid w:val="0"/>
              <w:jc w:val="center"/>
              <w:textAlignment w:val="center"/>
              <w:rPr>
                <w:color w:val="auto"/>
                <w:kern w:val="0"/>
                <w:szCs w:val="21"/>
              </w:rPr>
            </w:pPr>
            <w:r>
              <w:rPr>
                <w:color w:val="auto"/>
                <w:kern w:val="0"/>
                <w:szCs w:val="21"/>
                <w:lang w:bidi="ar"/>
              </w:rPr>
              <w:t>54</w:t>
            </w:r>
          </w:p>
        </w:tc>
        <w:tc>
          <w:tcPr>
            <w:tcW w:w="1065" w:type="dxa"/>
            <w:tcBorders>
              <w:top w:val="single" w:color="auto" w:sz="4" w:space="0"/>
              <w:left w:val="nil"/>
              <w:bottom w:val="single" w:color="auto" w:sz="4" w:space="0"/>
              <w:right w:val="single" w:color="auto" w:sz="4" w:space="0"/>
            </w:tcBorders>
            <w:shd w:val="clear" w:color="auto" w:fill="auto"/>
            <w:vAlign w:val="center"/>
          </w:tcPr>
          <w:p w14:paraId="474A3604">
            <w:pPr>
              <w:widowControl/>
              <w:snapToGrid w:val="0"/>
              <w:jc w:val="center"/>
              <w:textAlignment w:val="center"/>
              <w:rPr>
                <w:color w:val="auto"/>
                <w:kern w:val="0"/>
                <w:szCs w:val="21"/>
              </w:rPr>
            </w:pPr>
            <w:r>
              <w:rPr>
                <w:color w:val="auto"/>
                <w:kern w:val="0"/>
                <w:szCs w:val="21"/>
                <w:lang w:bidi="ar"/>
              </w:rPr>
              <w:t>校车</w:t>
            </w:r>
          </w:p>
        </w:tc>
        <w:tc>
          <w:tcPr>
            <w:tcW w:w="2048" w:type="dxa"/>
            <w:tcBorders>
              <w:top w:val="single" w:color="auto" w:sz="4" w:space="0"/>
              <w:left w:val="nil"/>
              <w:bottom w:val="single" w:color="auto" w:sz="4" w:space="0"/>
              <w:right w:val="single" w:color="auto" w:sz="4" w:space="0"/>
            </w:tcBorders>
            <w:shd w:val="clear" w:color="auto" w:fill="auto"/>
            <w:vAlign w:val="center"/>
          </w:tcPr>
          <w:p w14:paraId="19539342">
            <w:pPr>
              <w:widowControl/>
              <w:snapToGrid w:val="0"/>
              <w:jc w:val="center"/>
              <w:textAlignment w:val="center"/>
              <w:rPr>
                <w:b/>
                <w:bCs/>
                <w:color w:val="auto"/>
                <w:kern w:val="0"/>
                <w:szCs w:val="21"/>
              </w:rPr>
            </w:pPr>
          </w:p>
          <w:p w14:paraId="592E95B0">
            <w:pPr>
              <w:pStyle w:val="4"/>
              <w:numPr>
                <w:ilvl w:val="0"/>
                <w:numId w:val="0"/>
              </w:numPr>
              <w:adjustRightInd w:val="0"/>
              <w:snapToGrid w:val="0"/>
              <w:spacing w:line="240" w:lineRule="auto"/>
              <w:rPr>
                <w:color w:val="auto"/>
              </w:rPr>
            </w:pPr>
            <w:r>
              <w:rPr>
                <w:rFonts w:hint="eastAsia" w:ascii="宋体" w:hAnsi="宋体" w:eastAsia="宋体" w:cs="宋体"/>
                <w:color w:val="auto"/>
                <w:kern w:val="0"/>
                <w:sz w:val="24"/>
                <w:szCs w:val="24"/>
                <w:bdr w:val="single" w:color="000000" w:sz="4" w:space="0"/>
                <w:lang w:val="en-US"/>
              </w:rPr>
              <w:drawing>
                <wp:anchor distT="0" distB="0" distL="114300" distR="114300" simplePos="0" relativeHeight="251710464" behindDoc="0" locked="0" layoutInCell="1" allowOverlap="1">
                  <wp:simplePos x="0" y="0"/>
                  <wp:positionH relativeFrom="column">
                    <wp:posOffset>196850</wp:posOffset>
                  </wp:positionH>
                  <wp:positionV relativeFrom="paragraph">
                    <wp:posOffset>212090</wp:posOffset>
                  </wp:positionV>
                  <wp:extent cx="782320" cy="496570"/>
                  <wp:effectExtent l="0" t="0" r="17780" b="17780"/>
                  <wp:wrapNone/>
                  <wp:docPr id="580" name="图片_682"/>
                  <wp:cNvGraphicFramePr/>
                  <a:graphic xmlns:a="http://schemas.openxmlformats.org/drawingml/2006/main">
                    <a:graphicData uri="http://schemas.openxmlformats.org/drawingml/2006/picture">
                      <pic:pic xmlns:pic="http://schemas.openxmlformats.org/drawingml/2006/picture">
                        <pic:nvPicPr>
                          <pic:cNvPr id="580" name="图片_682"/>
                          <pic:cNvPicPr/>
                        </pic:nvPicPr>
                        <pic:blipFill>
                          <a:blip r:embed="rId65"/>
                          <a:stretch>
                            <a:fillRect/>
                          </a:stretch>
                        </pic:blipFill>
                        <pic:spPr>
                          <a:xfrm>
                            <a:off x="0" y="0"/>
                            <a:ext cx="782320" cy="496570"/>
                          </a:xfrm>
                          <a:prstGeom prst="rect">
                            <a:avLst/>
                          </a:prstGeom>
                          <a:noFill/>
                          <a:ln>
                            <a:noFill/>
                          </a:ln>
                        </pic:spPr>
                      </pic:pic>
                    </a:graphicData>
                  </a:graphic>
                </wp:anchor>
              </w:drawing>
            </w:r>
          </w:p>
          <w:p w14:paraId="5E6C5834">
            <w:pPr>
              <w:snapToGrid w:val="0"/>
              <w:rPr>
                <w:b/>
                <w:bCs/>
                <w:color w:val="auto"/>
                <w:kern w:val="0"/>
                <w:szCs w:val="21"/>
              </w:rPr>
            </w:pPr>
          </w:p>
          <w:p w14:paraId="1B38E083">
            <w:pPr>
              <w:pStyle w:val="4"/>
              <w:numPr>
                <w:ilvl w:val="0"/>
                <w:numId w:val="0"/>
              </w:numPr>
              <w:adjustRightInd w:val="0"/>
              <w:snapToGrid w:val="0"/>
              <w:spacing w:line="240" w:lineRule="auto"/>
              <w:rPr>
                <w:rFonts w:ascii="Times New Roman" w:hAnsi="Times New Roman" w:eastAsia="宋体"/>
                <w:color w:val="auto"/>
                <w:kern w:val="0"/>
                <w:sz w:val="21"/>
                <w:szCs w:val="21"/>
              </w:rPr>
            </w:pPr>
          </w:p>
          <w:p w14:paraId="6B8861A2">
            <w:pPr>
              <w:snapToGrid w:val="0"/>
              <w:rPr>
                <w:color w:val="auto"/>
              </w:rPr>
            </w:pPr>
          </w:p>
        </w:tc>
        <w:tc>
          <w:tcPr>
            <w:tcW w:w="5126" w:type="dxa"/>
            <w:tcBorders>
              <w:top w:val="single" w:color="auto" w:sz="4" w:space="0"/>
              <w:left w:val="nil"/>
              <w:bottom w:val="single" w:color="auto" w:sz="4" w:space="0"/>
              <w:right w:val="single" w:color="auto" w:sz="4" w:space="0"/>
            </w:tcBorders>
            <w:shd w:val="clear" w:color="auto" w:fill="auto"/>
            <w:vAlign w:val="center"/>
          </w:tcPr>
          <w:p w14:paraId="0310FD06">
            <w:pPr>
              <w:widowControl/>
              <w:snapToGrid w:val="0"/>
              <w:jc w:val="left"/>
              <w:textAlignment w:val="center"/>
              <w:rPr>
                <w:b/>
                <w:bCs/>
                <w:color w:val="auto"/>
                <w:kern w:val="0"/>
                <w:sz w:val="18"/>
                <w:szCs w:val="18"/>
                <w:lang w:bidi="ar"/>
              </w:rPr>
            </w:pPr>
            <w:r>
              <w:rPr>
                <w:b/>
                <w:bCs/>
                <w:color w:val="auto"/>
                <w:kern w:val="0"/>
                <w:sz w:val="18"/>
                <w:szCs w:val="18"/>
                <w:lang w:bidi="ar"/>
              </w:rPr>
              <w:t>规格：106</w:t>
            </w:r>
            <w:r>
              <w:rPr>
                <w:rFonts w:hint="eastAsia"/>
                <w:b/>
                <w:bCs/>
                <w:color w:val="auto"/>
                <w:kern w:val="0"/>
                <w:sz w:val="18"/>
                <w:szCs w:val="18"/>
                <w:lang w:bidi="ar"/>
              </w:rPr>
              <w:t>×</w:t>
            </w:r>
            <w:r>
              <w:rPr>
                <w:b/>
                <w:bCs/>
                <w:color w:val="auto"/>
                <w:kern w:val="0"/>
                <w:sz w:val="18"/>
                <w:szCs w:val="18"/>
                <w:lang w:bidi="ar"/>
              </w:rPr>
              <w:t>52</w:t>
            </w:r>
            <w:r>
              <w:rPr>
                <w:rFonts w:hint="eastAsia"/>
                <w:b/>
                <w:bCs/>
                <w:color w:val="auto"/>
                <w:kern w:val="0"/>
                <w:sz w:val="18"/>
                <w:szCs w:val="18"/>
                <w:lang w:bidi="ar"/>
              </w:rPr>
              <w:t>×</w:t>
            </w:r>
            <w:r>
              <w:rPr>
                <w:b/>
                <w:bCs/>
                <w:color w:val="auto"/>
                <w:kern w:val="0"/>
                <w:sz w:val="18"/>
                <w:szCs w:val="18"/>
                <w:lang w:bidi="ar"/>
              </w:rPr>
              <w:t>66</w:t>
            </w:r>
            <w:r>
              <w:rPr>
                <w:rFonts w:hint="eastAsia"/>
                <w:b/>
                <w:bCs/>
                <w:color w:val="auto"/>
                <w:kern w:val="0"/>
                <w:sz w:val="18"/>
                <w:szCs w:val="18"/>
                <w:lang w:bidi="ar"/>
              </w:rPr>
              <w:t>cm</w:t>
            </w:r>
          </w:p>
          <w:p w14:paraId="5371D825">
            <w:pPr>
              <w:widowControl/>
              <w:snapToGrid w:val="0"/>
              <w:jc w:val="left"/>
              <w:textAlignment w:val="center"/>
              <w:rPr>
                <w:color w:val="auto"/>
                <w:kern w:val="0"/>
                <w:sz w:val="18"/>
                <w:szCs w:val="18"/>
                <w:lang w:bidi="ar"/>
              </w:rPr>
            </w:pPr>
            <w:r>
              <w:rPr>
                <w:rFonts w:hint="eastAsia"/>
                <w:b/>
                <w:bCs/>
                <w:color w:val="auto"/>
                <w:kern w:val="0"/>
                <w:sz w:val="18"/>
                <w:szCs w:val="18"/>
                <w:lang w:bidi="ar"/>
              </w:rPr>
              <w:t>（1）</w:t>
            </w:r>
            <w:r>
              <w:rPr>
                <w:b/>
                <w:bCs/>
                <w:color w:val="auto"/>
                <w:kern w:val="0"/>
                <w:sz w:val="18"/>
                <w:szCs w:val="18"/>
                <w:lang w:bidi="ar"/>
              </w:rPr>
              <w:t>材质：</w:t>
            </w:r>
            <w:r>
              <w:rPr>
                <w:color w:val="auto"/>
                <w:kern w:val="0"/>
                <w:sz w:val="18"/>
                <w:szCs w:val="18"/>
                <w:lang w:bidi="ar"/>
              </w:rPr>
              <w:t>镀锌钢管</w:t>
            </w:r>
            <w:r>
              <w:rPr>
                <w:rFonts w:hint="eastAsia"/>
                <w:color w:val="auto"/>
                <w:kern w:val="0"/>
                <w:sz w:val="18"/>
                <w:szCs w:val="18"/>
                <w:lang w:bidi="ar"/>
              </w:rPr>
              <w:t>，</w:t>
            </w:r>
            <w:r>
              <w:rPr>
                <w:color w:val="auto"/>
                <w:kern w:val="0"/>
                <w:sz w:val="18"/>
                <w:szCs w:val="18"/>
                <w:lang w:bidi="ar"/>
              </w:rPr>
              <w:t>厚度1.5</w:t>
            </w:r>
            <w:r>
              <w:rPr>
                <w:rFonts w:hint="eastAsia"/>
                <w:color w:val="auto"/>
                <w:kern w:val="0"/>
                <w:sz w:val="18"/>
                <w:szCs w:val="18"/>
                <w:lang w:bidi="ar"/>
              </w:rPr>
              <w:t>mm</w:t>
            </w:r>
            <w:r>
              <w:rPr>
                <w:color w:val="auto"/>
                <w:kern w:val="0"/>
                <w:sz w:val="18"/>
                <w:szCs w:val="18"/>
                <w:lang w:bidi="ar"/>
              </w:rPr>
              <w:t>，经整体加工成形后除喷砂抛光处理，表面经双层户级喷涂处理，抗紫外光，色泽艳丽，不易脱落</w:t>
            </w:r>
            <w:r>
              <w:rPr>
                <w:rFonts w:hint="eastAsia"/>
                <w:color w:val="auto"/>
                <w:kern w:val="0"/>
                <w:sz w:val="18"/>
                <w:szCs w:val="18"/>
                <w:lang w:bidi="ar"/>
              </w:rPr>
              <w:t>；</w:t>
            </w:r>
            <w:r>
              <w:rPr>
                <w:color w:val="auto"/>
                <w:kern w:val="0"/>
                <w:sz w:val="18"/>
                <w:szCs w:val="18"/>
                <w:lang w:bidi="ar"/>
              </w:rPr>
              <w:br w:type="textWrapping"/>
            </w:r>
            <w:r>
              <w:rPr>
                <w:rFonts w:hint="eastAsia"/>
                <w:b/>
                <w:bCs/>
                <w:color w:val="auto"/>
                <w:kern w:val="0"/>
                <w:sz w:val="18"/>
                <w:szCs w:val="18"/>
                <w:lang w:bidi="ar"/>
              </w:rPr>
              <w:t>（2）</w:t>
            </w:r>
            <w:r>
              <w:rPr>
                <w:b/>
                <w:bCs/>
                <w:color w:val="auto"/>
                <w:kern w:val="0"/>
                <w:sz w:val="18"/>
                <w:szCs w:val="18"/>
                <w:lang w:bidi="ar"/>
              </w:rPr>
              <w:t>表面处理：</w:t>
            </w:r>
            <w:r>
              <w:rPr>
                <w:color w:val="auto"/>
                <w:kern w:val="0"/>
                <w:sz w:val="18"/>
                <w:szCs w:val="18"/>
                <w:lang w:bidi="ar"/>
              </w:rPr>
              <w:t>室外聚脂系树脂粉体涂装烤漆</w:t>
            </w:r>
            <w:r>
              <w:rPr>
                <w:rFonts w:hint="eastAsia"/>
                <w:color w:val="auto"/>
                <w:kern w:val="0"/>
                <w:sz w:val="18"/>
                <w:szCs w:val="18"/>
                <w:lang w:bidi="ar"/>
              </w:rPr>
              <w:t>；</w:t>
            </w:r>
            <w:r>
              <w:rPr>
                <w:color w:val="auto"/>
                <w:kern w:val="0"/>
                <w:sz w:val="18"/>
                <w:szCs w:val="18"/>
                <w:lang w:bidi="ar"/>
              </w:rPr>
              <w:br w:type="textWrapping"/>
            </w:r>
            <w:r>
              <w:rPr>
                <w:rFonts w:hint="eastAsia"/>
                <w:color w:val="auto"/>
                <w:kern w:val="0"/>
                <w:sz w:val="18"/>
                <w:szCs w:val="18"/>
                <w:lang w:bidi="ar"/>
              </w:rPr>
              <w:t>（3）</w:t>
            </w:r>
            <w:r>
              <w:rPr>
                <w:color w:val="auto"/>
                <w:kern w:val="0"/>
                <w:sz w:val="18"/>
                <w:szCs w:val="18"/>
                <w:lang w:bidi="ar"/>
              </w:rPr>
              <w:t>实心橡胶轮胎</w:t>
            </w:r>
            <w:r>
              <w:rPr>
                <w:rFonts w:hint="eastAsia"/>
                <w:color w:val="auto"/>
                <w:kern w:val="0"/>
                <w:sz w:val="18"/>
                <w:szCs w:val="18"/>
                <w:lang w:bidi="ar"/>
              </w:rPr>
              <w:t>；</w:t>
            </w:r>
          </w:p>
          <w:p w14:paraId="205F6F4E">
            <w:pPr>
              <w:widowControl/>
              <w:snapToGrid w:val="0"/>
              <w:jc w:val="left"/>
              <w:textAlignment w:val="center"/>
              <w:rPr>
                <w:b/>
                <w:bCs/>
                <w:color w:val="auto"/>
                <w:kern w:val="0"/>
                <w:sz w:val="18"/>
                <w:szCs w:val="18"/>
              </w:rPr>
            </w:pPr>
            <w:r>
              <w:rPr>
                <w:rFonts w:hint="eastAsia"/>
                <w:color w:val="auto"/>
                <w:kern w:val="0"/>
                <w:sz w:val="18"/>
                <w:szCs w:val="18"/>
                <w:lang w:bidi="ar"/>
              </w:rPr>
              <w:t>（4）</w:t>
            </w:r>
            <w:r>
              <w:rPr>
                <w:color w:val="auto"/>
                <w:kern w:val="0"/>
                <w:sz w:val="18"/>
                <w:szCs w:val="18"/>
                <w:lang w:bidi="ar"/>
              </w:rPr>
              <w:t>后座PE板材质，厚度15</w:t>
            </w:r>
            <w:r>
              <w:rPr>
                <w:rFonts w:hint="eastAsia"/>
                <w:color w:val="auto"/>
                <w:kern w:val="0"/>
                <w:sz w:val="18"/>
                <w:szCs w:val="18"/>
                <w:lang w:bidi="ar"/>
              </w:rPr>
              <w:t>mm。</w:t>
            </w:r>
          </w:p>
        </w:tc>
        <w:tc>
          <w:tcPr>
            <w:tcW w:w="555" w:type="dxa"/>
            <w:tcBorders>
              <w:top w:val="single" w:color="auto" w:sz="4" w:space="0"/>
              <w:left w:val="nil"/>
              <w:bottom w:val="single" w:color="auto" w:sz="4" w:space="0"/>
              <w:right w:val="single" w:color="auto" w:sz="4" w:space="0"/>
            </w:tcBorders>
            <w:shd w:val="clear" w:color="auto" w:fill="auto"/>
            <w:vAlign w:val="center"/>
          </w:tcPr>
          <w:p w14:paraId="57E559B9">
            <w:pPr>
              <w:widowControl/>
              <w:snapToGrid w:val="0"/>
              <w:jc w:val="center"/>
              <w:textAlignment w:val="center"/>
              <w:rPr>
                <w:b/>
                <w:bCs/>
                <w:color w:val="auto"/>
                <w:kern w:val="0"/>
                <w:szCs w:val="21"/>
                <w:lang w:bidi="ar"/>
              </w:rPr>
            </w:pPr>
            <w:r>
              <w:rPr>
                <w:color w:val="auto"/>
                <w:kern w:val="0"/>
                <w:szCs w:val="21"/>
                <w:lang w:bidi="ar"/>
              </w:rPr>
              <w:t>2</w:t>
            </w:r>
          </w:p>
        </w:tc>
        <w:tc>
          <w:tcPr>
            <w:tcW w:w="481" w:type="dxa"/>
            <w:tcBorders>
              <w:top w:val="single" w:color="auto" w:sz="4" w:space="0"/>
              <w:left w:val="nil"/>
              <w:bottom w:val="single" w:color="auto" w:sz="4" w:space="0"/>
              <w:right w:val="single" w:color="auto" w:sz="4" w:space="0"/>
            </w:tcBorders>
            <w:shd w:val="clear" w:color="auto" w:fill="auto"/>
            <w:vAlign w:val="center"/>
          </w:tcPr>
          <w:p w14:paraId="22B9C3FC">
            <w:pPr>
              <w:widowControl/>
              <w:snapToGrid w:val="0"/>
              <w:jc w:val="center"/>
              <w:textAlignment w:val="center"/>
              <w:rPr>
                <w:b/>
                <w:bCs/>
                <w:color w:val="auto"/>
                <w:kern w:val="0"/>
                <w:szCs w:val="21"/>
                <w:lang w:bidi="ar"/>
              </w:rPr>
            </w:pPr>
            <w:r>
              <w:rPr>
                <w:color w:val="auto"/>
                <w:kern w:val="0"/>
                <w:szCs w:val="21"/>
                <w:lang w:bidi="ar"/>
              </w:rPr>
              <w:t>辆</w:t>
            </w:r>
          </w:p>
        </w:tc>
      </w:tr>
      <w:tr w14:paraId="713EC727">
        <w:tblPrEx>
          <w:tblCellMar>
            <w:top w:w="0" w:type="dxa"/>
            <w:left w:w="108" w:type="dxa"/>
            <w:bottom w:w="0" w:type="dxa"/>
            <w:right w:w="108" w:type="dxa"/>
          </w:tblCellMar>
        </w:tblPrEx>
        <w:trPr>
          <w:trHeight w:val="1091"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62D46FA0">
            <w:pPr>
              <w:widowControl/>
              <w:snapToGrid w:val="0"/>
              <w:jc w:val="center"/>
              <w:textAlignment w:val="center"/>
              <w:rPr>
                <w:color w:val="auto"/>
                <w:kern w:val="0"/>
                <w:szCs w:val="21"/>
              </w:rPr>
            </w:pPr>
            <w:r>
              <w:rPr>
                <w:color w:val="auto"/>
                <w:kern w:val="0"/>
                <w:szCs w:val="21"/>
                <w:lang w:bidi="ar"/>
              </w:rPr>
              <w:t>55</w:t>
            </w:r>
          </w:p>
        </w:tc>
        <w:tc>
          <w:tcPr>
            <w:tcW w:w="1065" w:type="dxa"/>
            <w:tcBorders>
              <w:top w:val="single" w:color="auto" w:sz="4" w:space="0"/>
              <w:left w:val="nil"/>
              <w:bottom w:val="single" w:color="auto" w:sz="4" w:space="0"/>
              <w:right w:val="single" w:color="auto" w:sz="4" w:space="0"/>
            </w:tcBorders>
            <w:shd w:val="clear" w:color="auto" w:fill="auto"/>
            <w:vAlign w:val="center"/>
          </w:tcPr>
          <w:p w14:paraId="1835B111">
            <w:pPr>
              <w:widowControl/>
              <w:snapToGrid w:val="0"/>
              <w:jc w:val="center"/>
              <w:textAlignment w:val="center"/>
              <w:rPr>
                <w:color w:val="auto"/>
                <w:kern w:val="0"/>
                <w:szCs w:val="21"/>
              </w:rPr>
            </w:pPr>
            <w:r>
              <w:rPr>
                <w:color w:val="auto"/>
                <w:kern w:val="0"/>
                <w:szCs w:val="21"/>
                <w:lang w:bidi="ar"/>
              </w:rPr>
              <w:t>平衡车</w:t>
            </w:r>
          </w:p>
        </w:tc>
        <w:tc>
          <w:tcPr>
            <w:tcW w:w="2048" w:type="dxa"/>
            <w:tcBorders>
              <w:top w:val="single" w:color="auto" w:sz="4" w:space="0"/>
              <w:left w:val="nil"/>
              <w:bottom w:val="single" w:color="auto" w:sz="4" w:space="0"/>
              <w:right w:val="single" w:color="auto" w:sz="4" w:space="0"/>
            </w:tcBorders>
            <w:shd w:val="clear" w:color="auto" w:fill="auto"/>
            <w:vAlign w:val="center"/>
          </w:tcPr>
          <w:p w14:paraId="61C0B141">
            <w:pPr>
              <w:widowControl/>
              <w:snapToGrid w:val="0"/>
              <w:jc w:val="center"/>
              <w:textAlignment w:val="center"/>
              <w:rPr>
                <w:b/>
                <w:bCs/>
                <w:color w:val="auto"/>
                <w:kern w:val="0"/>
                <w:szCs w:val="21"/>
              </w:rPr>
            </w:pPr>
            <w:r>
              <w:rPr>
                <w:rFonts w:hint="eastAsia" w:ascii="宋体" w:hAnsi="宋体" w:cs="宋体"/>
                <w:color w:val="auto"/>
                <w:kern w:val="0"/>
                <w:sz w:val="24"/>
                <w:bdr w:val="single" w:color="000000" w:sz="4" w:space="0"/>
              </w:rPr>
              <w:drawing>
                <wp:anchor distT="0" distB="0" distL="114300" distR="114300" simplePos="0" relativeHeight="251711488" behindDoc="0" locked="0" layoutInCell="1" allowOverlap="1">
                  <wp:simplePos x="0" y="0"/>
                  <wp:positionH relativeFrom="column">
                    <wp:posOffset>173990</wp:posOffset>
                  </wp:positionH>
                  <wp:positionV relativeFrom="paragraph">
                    <wp:posOffset>13970</wp:posOffset>
                  </wp:positionV>
                  <wp:extent cx="799465" cy="578485"/>
                  <wp:effectExtent l="0" t="0" r="635" b="12065"/>
                  <wp:wrapNone/>
                  <wp:docPr id="581" name="ID_F2F70D95275E42E79BADC9EA528F3AA5"/>
                  <wp:cNvGraphicFramePr/>
                  <a:graphic xmlns:a="http://schemas.openxmlformats.org/drawingml/2006/main">
                    <a:graphicData uri="http://schemas.openxmlformats.org/drawingml/2006/picture">
                      <pic:pic xmlns:pic="http://schemas.openxmlformats.org/drawingml/2006/picture">
                        <pic:nvPicPr>
                          <pic:cNvPr id="581" name="ID_F2F70D95275E42E79BADC9EA528F3AA5"/>
                          <pic:cNvPicPr/>
                        </pic:nvPicPr>
                        <pic:blipFill>
                          <a:blip r:embed="rId66"/>
                          <a:stretch>
                            <a:fillRect/>
                          </a:stretch>
                        </pic:blipFill>
                        <pic:spPr>
                          <a:xfrm>
                            <a:off x="0" y="0"/>
                            <a:ext cx="799465" cy="578485"/>
                          </a:xfrm>
                          <a:prstGeom prst="rect">
                            <a:avLst/>
                          </a:prstGeom>
                          <a:noFill/>
                          <a:ln>
                            <a:noFill/>
                          </a:ln>
                        </pic:spPr>
                      </pic:pic>
                    </a:graphicData>
                  </a:graphic>
                </wp:anchor>
              </w:drawing>
            </w:r>
          </w:p>
        </w:tc>
        <w:tc>
          <w:tcPr>
            <w:tcW w:w="5126" w:type="dxa"/>
            <w:tcBorders>
              <w:top w:val="single" w:color="auto" w:sz="4" w:space="0"/>
              <w:left w:val="nil"/>
              <w:bottom w:val="single" w:color="auto" w:sz="4" w:space="0"/>
              <w:right w:val="single" w:color="auto" w:sz="4" w:space="0"/>
            </w:tcBorders>
            <w:shd w:val="clear" w:color="auto" w:fill="auto"/>
            <w:vAlign w:val="center"/>
          </w:tcPr>
          <w:p w14:paraId="46004F9F">
            <w:pPr>
              <w:widowControl/>
              <w:snapToGrid w:val="0"/>
              <w:jc w:val="left"/>
              <w:textAlignment w:val="center"/>
              <w:rPr>
                <w:b/>
                <w:bCs/>
                <w:color w:val="auto"/>
                <w:kern w:val="0"/>
                <w:szCs w:val="21"/>
              </w:rPr>
            </w:pPr>
            <w:r>
              <w:rPr>
                <w:color w:val="auto"/>
                <w:kern w:val="0"/>
                <w:szCs w:val="21"/>
                <w:lang w:bidi="ar"/>
              </w:rPr>
              <w:t>镁合金+橡胶 14寸（适合身高80-120</w:t>
            </w:r>
            <w:r>
              <w:rPr>
                <w:rFonts w:hint="eastAsia"/>
                <w:color w:val="auto"/>
                <w:kern w:val="0"/>
                <w:szCs w:val="21"/>
                <w:lang w:bidi="ar"/>
              </w:rPr>
              <w:t>cm</w:t>
            </w:r>
            <w:r>
              <w:rPr>
                <w:color w:val="auto"/>
                <w:kern w:val="0"/>
                <w:szCs w:val="21"/>
                <w:lang w:bidi="ar"/>
              </w:rPr>
              <w:t>）</w:t>
            </w:r>
          </w:p>
        </w:tc>
        <w:tc>
          <w:tcPr>
            <w:tcW w:w="555" w:type="dxa"/>
            <w:tcBorders>
              <w:top w:val="single" w:color="auto" w:sz="4" w:space="0"/>
              <w:left w:val="nil"/>
              <w:bottom w:val="single" w:color="auto" w:sz="4" w:space="0"/>
              <w:right w:val="single" w:color="auto" w:sz="4" w:space="0"/>
            </w:tcBorders>
            <w:shd w:val="clear" w:color="auto" w:fill="auto"/>
            <w:vAlign w:val="center"/>
          </w:tcPr>
          <w:p w14:paraId="477526BA">
            <w:pPr>
              <w:widowControl/>
              <w:snapToGrid w:val="0"/>
              <w:jc w:val="center"/>
              <w:textAlignment w:val="center"/>
              <w:rPr>
                <w:b/>
                <w:bCs/>
                <w:color w:val="auto"/>
                <w:kern w:val="0"/>
                <w:szCs w:val="21"/>
                <w:lang w:bidi="ar"/>
              </w:rPr>
            </w:pPr>
            <w:r>
              <w:rPr>
                <w:color w:val="auto"/>
                <w:kern w:val="0"/>
                <w:szCs w:val="21"/>
                <w:lang w:bidi="ar"/>
              </w:rPr>
              <w:t>25</w:t>
            </w:r>
          </w:p>
        </w:tc>
        <w:tc>
          <w:tcPr>
            <w:tcW w:w="481" w:type="dxa"/>
            <w:tcBorders>
              <w:top w:val="single" w:color="auto" w:sz="4" w:space="0"/>
              <w:left w:val="nil"/>
              <w:bottom w:val="single" w:color="auto" w:sz="4" w:space="0"/>
              <w:right w:val="single" w:color="auto" w:sz="4" w:space="0"/>
            </w:tcBorders>
            <w:shd w:val="clear" w:color="auto" w:fill="auto"/>
            <w:vAlign w:val="center"/>
          </w:tcPr>
          <w:p w14:paraId="0636AAED">
            <w:pPr>
              <w:widowControl/>
              <w:snapToGrid w:val="0"/>
              <w:jc w:val="center"/>
              <w:textAlignment w:val="center"/>
              <w:rPr>
                <w:b/>
                <w:bCs/>
                <w:color w:val="auto"/>
                <w:kern w:val="0"/>
                <w:szCs w:val="21"/>
                <w:lang w:bidi="ar"/>
              </w:rPr>
            </w:pPr>
            <w:r>
              <w:rPr>
                <w:color w:val="auto"/>
                <w:kern w:val="0"/>
                <w:szCs w:val="21"/>
                <w:lang w:bidi="ar"/>
              </w:rPr>
              <w:t>辆</w:t>
            </w:r>
          </w:p>
        </w:tc>
      </w:tr>
      <w:tr w14:paraId="6D10D3E9">
        <w:tblPrEx>
          <w:tblCellMar>
            <w:top w:w="0" w:type="dxa"/>
            <w:left w:w="108" w:type="dxa"/>
            <w:bottom w:w="0" w:type="dxa"/>
            <w:right w:w="108" w:type="dxa"/>
          </w:tblCellMar>
        </w:tblPrEx>
        <w:trPr>
          <w:trHeight w:val="865"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5E99D3B8">
            <w:pPr>
              <w:widowControl/>
              <w:snapToGrid w:val="0"/>
              <w:jc w:val="center"/>
              <w:textAlignment w:val="center"/>
              <w:rPr>
                <w:color w:val="auto"/>
                <w:kern w:val="0"/>
                <w:szCs w:val="21"/>
              </w:rPr>
            </w:pPr>
            <w:r>
              <w:rPr>
                <w:color w:val="auto"/>
                <w:kern w:val="0"/>
                <w:szCs w:val="21"/>
                <w:lang w:bidi="ar"/>
              </w:rPr>
              <w:t>56</w:t>
            </w:r>
          </w:p>
        </w:tc>
        <w:tc>
          <w:tcPr>
            <w:tcW w:w="1065" w:type="dxa"/>
            <w:tcBorders>
              <w:top w:val="single" w:color="auto" w:sz="4" w:space="0"/>
              <w:left w:val="nil"/>
              <w:bottom w:val="single" w:color="auto" w:sz="4" w:space="0"/>
              <w:right w:val="single" w:color="auto" w:sz="4" w:space="0"/>
            </w:tcBorders>
            <w:shd w:val="clear" w:color="auto" w:fill="auto"/>
            <w:vAlign w:val="center"/>
          </w:tcPr>
          <w:p w14:paraId="7D215C64">
            <w:pPr>
              <w:widowControl/>
              <w:snapToGrid w:val="0"/>
              <w:jc w:val="center"/>
              <w:textAlignment w:val="center"/>
              <w:rPr>
                <w:color w:val="auto"/>
                <w:kern w:val="0"/>
                <w:szCs w:val="21"/>
              </w:rPr>
            </w:pPr>
            <w:r>
              <w:rPr>
                <w:color w:val="auto"/>
                <w:kern w:val="0"/>
                <w:szCs w:val="21"/>
                <w:lang w:bidi="ar"/>
              </w:rPr>
              <w:t>平衡车收纳架</w:t>
            </w:r>
          </w:p>
        </w:tc>
        <w:tc>
          <w:tcPr>
            <w:tcW w:w="2048" w:type="dxa"/>
            <w:tcBorders>
              <w:top w:val="single" w:color="auto" w:sz="4" w:space="0"/>
              <w:left w:val="nil"/>
              <w:bottom w:val="single" w:color="auto" w:sz="4" w:space="0"/>
              <w:right w:val="single" w:color="auto" w:sz="4" w:space="0"/>
            </w:tcBorders>
            <w:shd w:val="clear" w:color="auto" w:fill="auto"/>
            <w:vAlign w:val="center"/>
          </w:tcPr>
          <w:p w14:paraId="52E251C1">
            <w:pPr>
              <w:widowControl/>
              <w:snapToGrid w:val="0"/>
              <w:jc w:val="center"/>
              <w:textAlignment w:val="center"/>
              <w:rPr>
                <w:b/>
                <w:bCs/>
                <w:color w:val="auto"/>
                <w:kern w:val="0"/>
                <w:szCs w:val="21"/>
              </w:rPr>
            </w:pPr>
            <w:r>
              <w:rPr>
                <w:rFonts w:hint="eastAsia" w:ascii="宋体" w:hAnsi="宋体" w:cs="宋体"/>
                <w:b/>
                <w:bCs/>
                <w:color w:val="auto"/>
                <w:kern w:val="0"/>
                <w:sz w:val="22"/>
                <w:szCs w:val="22"/>
                <w:bdr w:val="single" w:color="000000" w:sz="4" w:space="0"/>
              </w:rPr>
              <w:drawing>
                <wp:anchor distT="0" distB="0" distL="114300" distR="114300" simplePos="0" relativeHeight="251712512" behindDoc="0" locked="0" layoutInCell="1" allowOverlap="1">
                  <wp:simplePos x="0" y="0"/>
                  <wp:positionH relativeFrom="column">
                    <wp:posOffset>163830</wp:posOffset>
                  </wp:positionH>
                  <wp:positionV relativeFrom="paragraph">
                    <wp:posOffset>-62230</wp:posOffset>
                  </wp:positionV>
                  <wp:extent cx="821690" cy="423545"/>
                  <wp:effectExtent l="0" t="0" r="16510" b="14605"/>
                  <wp:wrapNone/>
                  <wp:docPr id="582" name="图片_43"/>
                  <wp:cNvGraphicFramePr/>
                  <a:graphic xmlns:a="http://schemas.openxmlformats.org/drawingml/2006/main">
                    <a:graphicData uri="http://schemas.openxmlformats.org/drawingml/2006/picture">
                      <pic:pic xmlns:pic="http://schemas.openxmlformats.org/drawingml/2006/picture">
                        <pic:nvPicPr>
                          <pic:cNvPr id="582" name="图片_43"/>
                          <pic:cNvPicPr/>
                        </pic:nvPicPr>
                        <pic:blipFill>
                          <a:blip r:embed="rId67"/>
                          <a:stretch>
                            <a:fillRect/>
                          </a:stretch>
                        </pic:blipFill>
                        <pic:spPr>
                          <a:xfrm>
                            <a:off x="0" y="0"/>
                            <a:ext cx="821690" cy="423545"/>
                          </a:xfrm>
                          <a:prstGeom prst="rect">
                            <a:avLst/>
                          </a:prstGeom>
                          <a:noFill/>
                          <a:ln>
                            <a:noFill/>
                          </a:ln>
                        </pic:spPr>
                      </pic:pic>
                    </a:graphicData>
                  </a:graphic>
                </wp:anchor>
              </w:drawing>
            </w:r>
          </w:p>
        </w:tc>
        <w:tc>
          <w:tcPr>
            <w:tcW w:w="5126" w:type="dxa"/>
            <w:tcBorders>
              <w:top w:val="single" w:color="auto" w:sz="4" w:space="0"/>
              <w:left w:val="nil"/>
              <w:bottom w:val="single" w:color="auto" w:sz="4" w:space="0"/>
              <w:right w:val="single" w:color="auto" w:sz="4" w:space="0"/>
            </w:tcBorders>
            <w:shd w:val="clear" w:color="auto" w:fill="auto"/>
            <w:vAlign w:val="center"/>
          </w:tcPr>
          <w:p w14:paraId="5D6A6EAA">
            <w:pPr>
              <w:widowControl/>
              <w:snapToGrid w:val="0"/>
              <w:jc w:val="left"/>
              <w:textAlignment w:val="center"/>
              <w:rPr>
                <w:color w:val="auto"/>
                <w:kern w:val="0"/>
                <w:szCs w:val="21"/>
                <w:lang w:bidi="ar"/>
              </w:rPr>
            </w:pPr>
            <w:r>
              <w:rPr>
                <w:b/>
                <w:bCs/>
                <w:color w:val="auto"/>
                <w:kern w:val="0"/>
                <w:szCs w:val="21"/>
                <w:lang w:bidi="ar"/>
              </w:rPr>
              <w:t>规格：26</w:t>
            </w:r>
            <w:r>
              <w:rPr>
                <w:rFonts w:hint="eastAsia"/>
                <w:b/>
                <w:bCs/>
                <w:color w:val="auto"/>
                <w:kern w:val="0"/>
                <w:szCs w:val="21"/>
                <w:lang w:bidi="ar"/>
              </w:rPr>
              <w:t>×</w:t>
            </w:r>
            <w:r>
              <w:rPr>
                <w:b/>
                <w:bCs/>
                <w:color w:val="auto"/>
                <w:kern w:val="0"/>
                <w:szCs w:val="21"/>
                <w:lang w:bidi="ar"/>
              </w:rPr>
              <w:t>7.8</w:t>
            </w:r>
            <w:r>
              <w:rPr>
                <w:rFonts w:hint="eastAsia"/>
                <w:b/>
                <w:bCs/>
                <w:color w:val="auto"/>
                <w:kern w:val="0"/>
                <w:szCs w:val="21"/>
                <w:lang w:bidi="ar"/>
              </w:rPr>
              <w:t>cm</w:t>
            </w:r>
            <w:r>
              <w:rPr>
                <w:rFonts w:hint="eastAsia"/>
                <w:color w:val="auto"/>
                <w:kern w:val="0"/>
                <w:szCs w:val="21"/>
                <w:lang w:bidi="ar"/>
              </w:rPr>
              <w:t xml:space="preserve">  </w:t>
            </w:r>
          </w:p>
          <w:p w14:paraId="14F1FE02">
            <w:pPr>
              <w:widowControl/>
              <w:snapToGrid w:val="0"/>
              <w:jc w:val="left"/>
              <w:textAlignment w:val="center"/>
              <w:rPr>
                <w:b/>
                <w:bCs/>
                <w:color w:val="auto"/>
                <w:kern w:val="0"/>
                <w:szCs w:val="21"/>
              </w:rPr>
            </w:pPr>
            <w:r>
              <w:rPr>
                <w:b/>
                <w:bCs/>
                <w:color w:val="auto"/>
                <w:kern w:val="0"/>
                <w:szCs w:val="21"/>
                <w:lang w:bidi="ar"/>
              </w:rPr>
              <w:t>材质</w:t>
            </w:r>
            <w:r>
              <w:rPr>
                <w:color w:val="auto"/>
                <w:kern w:val="0"/>
                <w:szCs w:val="21"/>
                <w:lang w:bidi="ar"/>
              </w:rPr>
              <w:t xml:space="preserve">：碳钢 </w:t>
            </w:r>
          </w:p>
        </w:tc>
        <w:tc>
          <w:tcPr>
            <w:tcW w:w="555" w:type="dxa"/>
            <w:tcBorders>
              <w:top w:val="single" w:color="auto" w:sz="4" w:space="0"/>
              <w:left w:val="nil"/>
              <w:bottom w:val="single" w:color="auto" w:sz="4" w:space="0"/>
              <w:right w:val="single" w:color="auto" w:sz="4" w:space="0"/>
            </w:tcBorders>
            <w:shd w:val="clear" w:color="auto" w:fill="auto"/>
            <w:vAlign w:val="center"/>
          </w:tcPr>
          <w:p w14:paraId="2FF721BD">
            <w:pPr>
              <w:widowControl/>
              <w:snapToGrid w:val="0"/>
              <w:jc w:val="center"/>
              <w:textAlignment w:val="center"/>
              <w:rPr>
                <w:b/>
                <w:bCs/>
                <w:color w:val="auto"/>
                <w:kern w:val="0"/>
                <w:szCs w:val="21"/>
                <w:lang w:bidi="ar"/>
              </w:rPr>
            </w:pPr>
            <w:r>
              <w:rPr>
                <w:color w:val="auto"/>
                <w:kern w:val="0"/>
                <w:szCs w:val="21"/>
                <w:lang w:bidi="ar"/>
              </w:rPr>
              <w:t>30</w:t>
            </w:r>
          </w:p>
        </w:tc>
        <w:tc>
          <w:tcPr>
            <w:tcW w:w="481" w:type="dxa"/>
            <w:tcBorders>
              <w:top w:val="single" w:color="auto" w:sz="4" w:space="0"/>
              <w:left w:val="nil"/>
              <w:bottom w:val="single" w:color="auto" w:sz="4" w:space="0"/>
              <w:right w:val="single" w:color="auto" w:sz="4" w:space="0"/>
            </w:tcBorders>
            <w:shd w:val="clear" w:color="auto" w:fill="auto"/>
            <w:vAlign w:val="center"/>
          </w:tcPr>
          <w:p w14:paraId="31CF443C">
            <w:pPr>
              <w:widowControl/>
              <w:snapToGrid w:val="0"/>
              <w:jc w:val="center"/>
              <w:textAlignment w:val="center"/>
              <w:rPr>
                <w:b/>
                <w:bCs/>
                <w:color w:val="auto"/>
                <w:kern w:val="0"/>
                <w:szCs w:val="21"/>
                <w:lang w:bidi="ar"/>
              </w:rPr>
            </w:pPr>
            <w:r>
              <w:rPr>
                <w:color w:val="auto"/>
                <w:kern w:val="0"/>
                <w:szCs w:val="21"/>
                <w:lang w:bidi="ar"/>
              </w:rPr>
              <w:t>只</w:t>
            </w:r>
          </w:p>
        </w:tc>
      </w:tr>
      <w:tr w14:paraId="33988863">
        <w:tblPrEx>
          <w:tblCellMar>
            <w:top w:w="0" w:type="dxa"/>
            <w:left w:w="108" w:type="dxa"/>
            <w:bottom w:w="0" w:type="dxa"/>
            <w:right w:w="108" w:type="dxa"/>
          </w:tblCellMar>
        </w:tblPrEx>
        <w:trPr>
          <w:trHeight w:val="600"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6490F685">
            <w:pPr>
              <w:widowControl/>
              <w:snapToGrid w:val="0"/>
              <w:jc w:val="center"/>
              <w:textAlignment w:val="center"/>
              <w:rPr>
                <w:color w:val="auto"/>
                <w:kern w:val="0"/>
                <w:szCs w:val="21"/>
              </w:rPr>
            </w:pPr>
            <w:r>
              <w:rPr>
                <w:color w:val="auto"/>
                <w:kern w:val="0"/>
                <w:szCs w:val="21"/>
                <w:lang w:bidi="ar"/>
              </w:rPr>
              <w:t>57</w:t>
            </w:r>
          </w:p>
        </w:tc>
        <w:tc>
          <w:tcPr>
            <w:tcW w:w="1065" w:type="dxa"/>
            <w:tcBorders>
              <w:top w:val="single" w:color="auto" w:sz="4" w:space="0"/>
              <w:left w:val="nil"/>
              <w:bottom w:val="single" w:color="auto" w:sz="4" w:space="0"/>
              <w:right w:val="single" w:color="auto" w:sz="4" w:space="0"/>
            </w:tcBorders>
            <w:shd w:val="clear" w:color="auto" w:fill="auto"/>
            <w:vAlign w:val="center"/>
          </w:tcPr>
          <w:p w14:paraId="21087498">
            <w:pPr>
              <w:widowControl/>
              <w:snapToGrid w:val="0"/>
              <w:jc w:val="center"/>
              <w:textAlignment w:val="center"/>
              <w:rPr>
                <w:color w:val="auto"/>
                <w:kern w:val="0"/>
                <w:szCs w:val="21"/>
              </w:rPr>
            </w:pPr>
            <w:r>
              <w:rPr>
                <w:color w:val="auto"/>
                <w:kern w:val="0"/>
                <w:szCs w:val="21"/>
                <w:lang w:bidi="ar"/>
              </w:rPr>
              <w:t>滚筒水车</w:t>
            </w:r>
          </w:p>
        </w:tc>
        <w:tc>
          <w:tcPr>
            <w:tcW w:w="2048" w:type="dxa"/>
            <w:tcBorders>
              <w:top w:val="single" w:color="auto" w:sz="4" w:space="0"/>
              <w:left w:val="nil"/>
              <w:bottom w:val="single" w:color="auto" w:sz="4" w:space="0"/>
              <w:right w:val="single" w:color="auto" w:sz="4" w:space="0"/>
            </w:tcBorders>
            <w:shd w:val="clear" w:color="auto" w:fill="auto"/>
            <w:vAlign w:val="center"/>
          </w:tcPr>
          <w:p w14:paraId="7DDA7C82">
            <w:pPr>
              <w:widowControl/>
              <w:snapToGrid w:val="0"/>
              <w:jc w:val="center"/>
              <w:textAlignment w:val="center"/>
              <w:rPr>
                <w:b/>
                <w:bCs/>
                <w:color w:val="auto"/>
                <w:kern w:val="0"/>
                <w:szCs w:val="21"/>
              </w:rPr>
            </w:pPr>
            <w:r>
              <w:rPr>
                <w:rFonts w:hint="eastAsia" w:ascii="宋体" w:hAnsi="宋体" w:cs="宋体"/>
                <w:color w:val="auto"/>
                <w:kern w:val="0"/>
                <w:sz w:val="24"/>
                <w:bdr w:val="single" w:color="000000" w:sz="4" w:space="0"/>
              </w:rPr>
              <w:drawing>
                <wp:anchor distT="0" distB="0" distL="114300" distR="114300" simplePos="0" relativeHeight="251713536" behindDoc="0" locked="0" layoutInCell="1" allowOverlap="1">
                  <wp:simplePos x="0" y="0"/>
                  <wp:positionH relativeFrom="column">
                    <wp:posOffset>172085</wp:posOffset>
                  </wp:positionH>
                  <wp:positionV relativeFrom="paragraph">
                    <wp:posOffset>60960</wp:posOffset>
                  </wp:positionV>
                  <wp:extent cx="917575" cy="557530"/>
                  <wp:effectExtent l="0" t="0" r="15875" b="13970"/>
                  <wp:wrapNone/>
                  <wp:docPr id="583" name="ID_E5A3EDD9BC1C484F8922632B77EE9307"/>
                  <wp:cNvGraphicFramePr/>
                  <a:graphic xmlns:a="http://schemas.openxmlformats.org/drawingml/2006/main">
                    <a:graphicData uri="http://schemas.openxmlformats.org/drawingml/2006/picture">
                      <pic:pic xmlns:pic="http://schemas.openxmlformats.org/drawingml/2006/picture">
                        <pic:nvPicPr>
                          <pic:cNvPr id="583" name="ID_E5A3EDD9BC1C484F8922632B77EE9307"/>
                          <pic:cNvPicPr/>
                        </pic:nvPicPr>
                        <pic:blipFill>
                          <a:blip r:embed="rId68"/>
                          <a:stretch>
                            <a:fillRect/>
                          </a:stretch>
                        </pic:blipFill>
                        <pic:spPr>
                          <a:xfrm>
                            <a:off x="0" y="0"/>
                            <a:ext cx="917575" cy="557530"/>
                          </a:xfrm>
                          <a:prstGeom prst="rect">
                            <a:avLst/>
                          </a:prstGeom>
                          <a:noFill/>
                          <a:ln>
                            <a:noFill/>
                          </a:ln>
                        </pic:spPr>
                      </pic:pic>
                    </a:graphicData>
                  </a:graphic>
                </wp:anchor>
              </w:drawing>
            </w:r>
          </w:p>
        </w:tc>
        <w:tc>
          <w:tcPr>
            <w:tcW w:w="5126" w:type="dxa"/>
            <w:tcBorders>
              <w:top w:val="single" w:color="auto" w:sz="4" w:space="0"/>
              <w:left w:val="nil"/>
              <w:bottom w:val="single" w:color="auto" w:sz="4" w:space="0"/>
              <w:right w:val="single" w:color="auto" w:sz="4" w:space="0"/>
            </w:tcBorders>
            <w:shd w:val="clear" w:color="auto" w:fill="auto"/>
            <w:vAlign w:val="center"/>
          </w:tcPr>
          <w:p w14:paraId="5D995144">
            <w:pPr>
              <w:widowControl/>
              <w:snapToGrid w:val="0"/>
              <w:jc w:val="left"/>
              <w:textAlignment w:val="center"/>
              <w:rPr>
                <w:b/>
                <w:bCs/>
                <w:color w:val="auto"/>
                <w:kern w:val="0"/>
                <w:szCs w:val="21"/>
              </w:rPr>
            </w:pPr>
            <w:r>
              <w:rPr>
                <w:rFonts w:hint="eastAsia"/>
                <w:b/>
                <w:bCs/>
                <w:color w:val="auto"/>
                <w:kern w:val="0"/>
                <w:szCs w:val="21"/>
                <w:lang w:bidi="ar"/>
              </w:rPr>
              <w:t>规格</w:t>
            </w:r>
            <w:r>
              <w:rPr>
                <w:b/>
                <w:bCs/>
                <w:color w:val="auto"/>
                <w:kern w:val="0"/>
                <w:szCs w:val="21"/>
                <w:lang w:bidi="ar"/>
              </w:rPr>
              <w:t>：200</w:t>
            </w:r>
            <w:r>
              <w:rPr>
                <w:rFonts w:hint="eastAsia"/>
                <w:b/>
                <w:bCs/>
                <w:color w:val="auto"/>
                <w:kern w:val="0"/>
                <w:szCs w:val="21"/>
                <w:lang w:bidi="ar"/>
              </w:rPr>
              <w:t>×</w:t>
            </w:r>
            <w:r>
              <w:rPr>
                <w:b/>
                <w:bCs/>
                <w:color w:val="auto"/>
                <w:kern w:val="0"/>
                <w:szCs w:val="21"/>
                <w:lang w:bidi="ar"/>
              </w:rPr>
              <w:t>75</w:t>
            </w:r>
            <w:r>
              <w:rPr>
                <w:rFonts w:hint="eastAsia"/>
                <w:b/>
                <w:bCs/>
                <w:color w:val="auto"/>
                <w:kern w:val="0"/>
                <w:szCs w:val="21"/>
                <w:lang w:bidi="ar"/>
              </w:rPr>
              <w:t>×</w:t>
            </w:r>
            <w:r>
              <w:rPr>
                <w:b/>
                <w:bCs/>
                <w:color w:val="auto"/>
                <w:kern w:val="0"/>
                <w:szCs w:val="21"/>
                <w:lang w:bidi="ar"/>
              </w:rPr>
              <w:t>66</w:t>
            </w:r>
            <w:r>
              <w:rPr>
                <w:rFonts w:hint="eastAsia"/>
                <w:b/>
                <w:bCs/>
                <w:color w:val="auto"/>
                <w:kern w:val="0"/>
                <w:szCs w:val="21"/>
                <w:lang w:bidi="ar"/>
              </w:rPr>
              <w:t>cm</w:t>
            </w:r>
            <w:r>
              <w:rPr>
                <w:color w:val="auto"/>
                <w:kern w:val="0"/>
                <w:szCs w:val="21"/>
                <w:lang w:bidi="ar"/>
              </w:rPr>
              <w:t xml:space="preserve">   </w:t>
            </w:r>
            <w:r>
              <w:rPr>
                <w:color w:val="auto"/>
                <w:kern w:val="0"/>
                <w:szCs w:val="21"/>
                <w:lang w:bidi="ar"/>
              </w:rPr>
              <w:br w:type="textWrapping"/>
            </w:r>
            <w:r>
              <w:rPr>
                <w:rFonts w:hint="eastAsia"/>
                <w:b/>
                <w:bCs/>
                <w:color w:val="auto"/>
                <w:kern w:val="0"/>
                <w:szCs w:val="21"/>
                <w:lang w:bidi="ar"/>
              </w:rPr>
              <w:t>（1）</w:t>
            </w:r>
            <w:r>
              <w:rPr>
                <w:b/>
                <w:bCs/>
                <w:color w:val="auto"/>
                <w:kern w:val="0"/>
                <w:szCs w:val="21"/>
                <w:lang w:bidi="ar"/>
              </w:rPr>
              <w:t>主体：</w:t>
            </w:r>
            <w:r>
              <w:rPr>
                <w:color w:val="auto"/>
                <w:kern w:val="0"/>
                <w:szCs w:val="21"/>
                <w:lang w:bidi="ar"/>
              </w:rPr>
              <w:t>管子63</w:t>
            </w:r>
            <w:r>
              <w:rPr>
                <w:rFonts w:hint="eastAsia"/>
                <w:color w:val="auto"/>
                <w:kern w:val="0"/>
                <w:szCs w:val="21"/>
                <w:lang w:bidi="ar"/>
              </w:rPr>
              <w:t>×</w:t>
            </w:r>
            <w:r>
              <w:rPr>
                <w:color w:val="auto"/>
                <w:kern w:val="0"/>
                <w:szCs w:val="21"/>
                <w:lang w:bidi="ar"/>
              </w:rPr>
              <w:t>63</w:t>
            </w:r>
            <w:r>
              <w:rPr>
                <w:rFonts w:hint="eastAsia"/>
                <w:color w:val="auto"/>
                <w:kern w:val="0"/>
                <w:szCs w:val="21"/>
                <w:lang w:bidi="ar"/>
              </w:rPr>
              <w:t>×</w:t>
            </w:r>
            <w:r>
              <w:rPr>
                <w:color w:val="auto"/>
                <w:kern w:val="0"/>
                <w:szCs w:val="21"/>
                <w:lang w:bidi="ar"/>
              </w:rPr>
              <w:t>4</w:t>
            </w:r>
            <w:r>
              <w:rPr>
                <w:rFonts w:hint="eastAsia"/>
                <w:color w:val="auto"/>
                <w:kern w:val="0"/>
                <w:szCs w:val="21"/>
                <w:lang w:bidi="ar"/>
              </w:rPr>
              <w:t>mm</w:t>
            </w:r>
            <w:r>
              <w:rPr>
                <w:color w:val="auto"/>
                <w:kern w:val="0"/>
                <w:szCs w:val="21"/>
                <w:lang w:bidi="ar"/>
              </w:rPr>
              <w:t xml:space="preserve">，塑料壁厚不低于 8 </w:t>
            </w:r>
            <w:r>
              <w:rPr>
                <w:rFonts w:hint="eastAsia"/>
                <w:color w:val="auto"/>
                <w:kern w:val="0"/>
                <w:szCs w:val="21"/>
                <w:lang w:bidi="ar"/>
              </w:rPr>
              <w:t>mm，</w:t>
            </w:r>
            <w:r>
              <w:rPr>
                <w:color w:val="auto"/>
                <w:kern w:val="0"/>
                <w:szCs w:val="21"/>
                <w:lang w:bidi="ar"/>
              </w:rPr>
              <w:t>5个滚轮</w:t>
            </w:r>
            <w:r>
              <w:rPr>
                <w:rFonts w:hint="eastAsia"/>
                <w:color w:val="auto"/>
                <w:kern w:val="0"/>
                <w:szCs w:val="21"/>
                <w:lang w:bidi="ar"/>
              </w:rPr>
              <w:t>；</w:t>
            </w:r>
            <w:r>
              <w:rPr>
                <w:color w:val="auto"/>
                <w:kern w:val="0"/>
                <w:szCs w:val="21"/>
                <w:lang w:bidi="ar"/>
              </w:rPr>
              <w:br w:type="textWrapping"/>
            </w:r>
            <w:r>
              <w:rPr>
                <w:rFonts w:hint="eastAsia"/>
                <w:b/>
                <w:bCs/>
                <w:color w:val="auto"/>
                <w:kern w:val="0"/>
                <w:szCs w:val="21"/>
                <w:lang w:bidi="ar"/>
              </w:rPr>
              <w:t>（2）</w:t>
            </w:r>
            <w:r>
              <w:rPr>
                <w:b/>
                <w:bCs/>
                <w:color w:val="auto"/>
                <w:kern w:val="0"/>
                <w:szCs w:val="21"/>
                <w:lang w:bidi="ar"/>
              </w:rPr>
              <w:t>材质：</w:t>
            </w:r>
            <w:r>
              <w:rPr>
                <w:color w:val="auto"/>
                <w:kern w:val="0"/>
                <w:szCs w:val="21"/>
                <w:lang w:bidi="ar"/>
              </w:rPr>
              <w:t>LLDPE</w:t>
            </w:r>
            <w:r>
              <w:rPr>
                <w:rFonts w:hint="eastAsia"/>
                <w:color w:val="auto"/>
                <w:kern w:val="0"/>
                <w:szCs w:val="21"/>
                <w:lang w:bidi="ar"/>
              </w:rPr>
              <w:t>。</w:t>
            </w:r>
          </w:p>
        </w:tc>
        <w:tc>
          <w:tcPr>
            <w:tcW w:w="555" w:type="dxa"/>
            <w:tcBorders>
              <w:top w:val="single" w:color="auto" w:sz="4" w:space="0"/>
              <w:left w:val="nil"/>
              <w:bottom w:val="single" w:color="auto" w:sz="4" w:space="0"/>
              <w:right w:val="single" w:color="auto" w:sz="4" w:space="0"/>
            </w:tcBorders>
            <w:shd w:val="clear" w:color="auto" w:fill="auto"/>
            <w:vAlign w:val="center"/>
          </w:tcPr>
          <w:p w14:paraId="0F56E643">
            <w:pPr>
              <w:widowControl/>
              <w:snapToGrid w:val="0"/>
              <w:jc w:val="center"/>
              <w:textAlignment w:val="center"/>
              <w:rPr>
                <w:b/>
                <w:bCs/>
                <w:color w:val="auto"/>
                <w:kern w:val="0"/>
                <w:szCs w:val="21"/>
                <w:lang w:bidi="ar"/>
              </w:rPr>
            </w:pPr>
            <w:r>
              <w:rPr>
                <w:color w:val="auto"/>
                <w:kern w:val="0"/>
                <w:szCs w:val="21"/>
                <w:lang w:bidi="ar"/>
              </w:rPr>
              <w:t>2</w:t>
            </w:r>
          </w:p>
        </w:tc>
        <w:tc>
          <w:tcPr>
            <w:tcW w:w="481" w:type="dxa"/>
            <w:tcBorders>
              <w:top w:val="single" w:color="auto" w:sz="4" w:space="0"/>
              <w:left w:val="nil"/>
              <w:bottom w:val="single" w:color="auto" w:sz="4" w:space="0"/>
              <w:right w:val="single" w:color="auto" w:sz="4" w:space="0"/>
            </w:tcBorders>
            <w:shd w:val="clear" w:color="auto" w:fill="auto"/>
            <w:vAlign w:val="center"/>
          </w:tcPr>
          <w:p w14:paraId="6E42CDA8">
            <w:pPr>
              <w:widowControl/>
              <w:snapToGrid w:val="0"/>
              <w:jc w:val="center"/>
              <w:textAlignment w:val="center"/>
              <w:rPr>
                <w:b/>
                <w:bCs/>
                <w:color w:val="auto"/>
                <w:kern w:val="0"/>
                <w:szCs w:val="21"/>
                <w:lang w:bidi="ar"/>
              </w:rPr>
            </w:pPr>
            <w:r>
              <w:rPr>
                <w:color w:val="auto"/>
                <w:kern w:val="0"/>
                <w:szCs w:val="21"/>
                <w:lang w:bidi="ar"/>
              </w:rPr>
              <w:t>个</w:t>
            </w:r>
          </w:p>
        </w:tc>
      </w:tr>
      <w:tr w14:paraId="6BB41033">
        <w:tblPrEx>
          <w:tblCellMar>
            <w:top w:w="0" w:type="dxa"/>
            <w:left w:w="108" w:type="dxa"/>
            <w:bottom w:w="0" w:type="dxa"/>
            <w:right w:w="108" w:type="dxa"/>
          </w:tblCellMar>
        </w:tblPrEx>
        <w:trPr>
          <w:trHeight w:val="1519"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4CAE656B">
            <w:pPr>
              <w:widowControl/>
              <w:snapToGrid w:val="0"/>
              <w:jc w:val="center"/>
              <w:textAlignment w:val="center"/>
              <w:rPr>
                <w:color w:val="auto"/>
                <w:kern w:val="0"/>
                <w:szCs w:val="21"/>
              </w:rPr>
            </w:pPr>
            <w:r>
              <w:rPr>
                <w:color w:val="auto"/>
                <w:kern w:val="0"/>
                <w:szCs w:val="21"/>
                <w:lang w:bidi="ar"/>
              </w:rPr>
              <w:t>58</w:t>
            </w:r>
          </w:p>
        </w:tc>
        <w:tc>
          <w:tcPr>
            <w:tcW w:w="1065" w:type="dxa"/>
            <w:tcBorders>
              <w:top w:val="single" w:color="auto" w:sz="4" w:space="0"/>
              <w:left w:val="nil"/>
              <w:bottom w:val="single" w:color="auto" w:sz="4" w:space="0"/>
              <w:right w:val="single" w:color="auto" w:sz="4" w:space="0"/>
            </w:tcBorders>
            <w:shd w:val="clear" w:color="auto" w:fill="auto"/>
            <w:vAlign w:val="center"/>
          </w:tcPr>
          <w:p w14:paraId="7DECE63F">
            <w:pPr>
              <w:widowControl/>
              <w:snapToGrid w:val="0"/>
              <w:jc w:val="center"/>
              <w:textAlignment w:val="center"/>
              <w:rPr>
                <w:color w:val="auto"/>
                <w:kern w:val="0"/>
                <w:szCs w:val="21"/>
              </w:rPr>
            </w:pPr>
            <w:r>
              <w:rPr>
                <w:color w:val="auto"/>
                <w:kern w:val="0"/>
                <w:szCs w:val="21"/>
                <w:lang w:bidi="ar"/>
              </w:rPr>
              <w:t>认识交通标志</w:t>
            </w:r>
          </w:p>
        </w:tc>
        <w:tc>
          <w:tcPr>
            <w:tcW w:w="2048" w:type="dxa"/>
            <w:tcBorders>
              <w:top w:val="single" w:color="auto" w:sz="4" w:space="0"/>
              <w:left w:val="nil"/>
              <w:bottom w:val="single" w:color="auto" w:sz="4" w:space="0"/>
              <w:right w:val="single" w:color="auto" w:sz="4" w:space="0"/>
            </w:tcBorders>
            <w:shd w:val="clear" w:color="auto" w:fill="auto"/>
            <w:vAlign w:val="center"/>
          </w:tcPr>
          <w:p w14:paraId="5439C1CF">
            <w:pPr>
              <w:widowControl/>
              <w:snapToGrid w:val="0"/>
              <w:jc w:val="center"/>
              <w:textAlignment w:val="center"/>
              <w:rPr>
                <w:b/>
                <w:bCs/>
                <w:color w:val="auto"/>
                <w:kern w:val="0"/>
                <w:szCs w:val="21"/>
              </w:rPr>
            </w:pPr>
            <w:r>
              <w:rPr>
                <w:rFonts w:hint="eastAsia" w:ascii="宋体" w:hAnsi="宋体" w:cs="宋体"/>
                <w:color w:val="auto"/>
                <w:kern w:val="0"/>
                <w:sz w:val="24"/>
                <w:bdr w:val="single" w:color="000000" w:sz="4" w:space="0"/>
              </w:rPr>
              <w:drawing>
                <wp:anchor distT="0" distB="0" distL="114300" distR="114300" simplePos="0" relativeHeight="251714560" behindDoc="0" locked="0" layoutInCell="1" allowOverlap="1">
                  <wp:simplePos x="0" y="0"/>
                  <wp:positionH relativeFrom="column">
                    <wp:posOffset>273050</wp:posOffset>
                  </wp:positionH>
                  <wp:positionV relativeFrom="paragraph">
                    <wp:posOffset>33655</wp:posOffset>
                  </wp:positionV>
                  <wp:extent cx="648335" cy="923290"/>
                  <wp:effectExtent l="0" t="0" r="18415" b="10160"/>
                  <wp:wrapNone/>
                  <wp:docPr id="584" name="图片_66"/>
                  <wp:cNvGraphicFramePr/>
                  <a:graphic xmlns:a="http://schemas.openxmlformats.org/drawingml/2006/main">
                    <a:graphicData uri="http://schemas.openxmlformats.org/drawingml/2006/picture">
                      <pic:pic xmlns:pic="http://schemas.openxmlformats.org/drawingml/2006/picture">
                        <pic:nvPicPr>
                          <pic:cNvPr id="584" name="图片_66"/>
                          <pic:cNvPicPr/>
                        </pic:nvPicPr>
                        <pic:blipFill>
                          <a:blip r:embed="rId69"/>
                          <a:stretch>
                            <a:fillRect/>
                          </a:stretch>
                        </pic:blipFill>
                        <pic:spPr>
                          <a:xfrm>
                            <a:off x="0" y="0"/>
                            <a:ext cx="648335" cy="923290"/>
                          </a:xfrm>
                          <a:prstGeom prst="rect">
                            <a:avLst/>
                          </a:prstGeom>
                          <a:noFill/>
                          <a:ln>
                            <a:noFill/>
                          </a:ln>
                        </pic:spPr>
                      </pic:pic>
                    </a:graphicData>
                  </a:graphic>
                </wp:anchor>
              </w:drawing>
            </w:r>
          </w:p>
        </w:tc>
        <w:tc>
          <w:tcPr>
            <w:tcW w:w="5126" w:type="dxa"/>
            <w:tcBorders>
              <w:top w:val="single" w:color="auto" w:sz="4" w:space="0"/>
              <w:left w:val="nil"/>
              <w:bottom w:val="single" w:color="auto" w:sz="4" w:space="0"/>
              <w:right w:val="single" w:color="auto" w:sz="4" w:space="0"/>
            </w:tcBorders>
            <w:shd w:val="clear" w:color="auto" w:fill="auto"/>
            <w:vAlign w:val="center"/>
          </w:tcPr>
          <w:p w14:paraId="206EAD00">
            <w:pPr>
              <w:widowControl/>
              <w:snapToGrid w:val="0"/>
              <w:jc w:val="left"/>
              <w:textAlignment w:val="center"/>
              <w:rPr>
                <w:b/>
                <w:bCs/>
                <w:color w:val="auto"/>
                <w:kern w:val="0"/>
                <w:szCs w:val="21"/>
              </w:rPr>
            </w:pPr>
            <w:r>
              <w:rPr>
                <w:b/>
                <w:bCs/>
                <w:color w:val="auto"/>
                <w:kern w:val="0"/>
                <w:szCs w:val="21"/>
                <w:lang w:bidi="ar"/>
              </w:rPr>
              <w:t>规格：32</w:t>
            </w:r>
            <w:r>
              <w:rPr>
                <w:rFonts w:hint="eastAsia"/>
                <w:b/>
                <w:bCs/>
                <w:color w:val="auto"/>
                <w:kern w:val="0"/>
                <w:szCs w:val="21"/>
                <w:lang w:bidi="ar"/>
              </w:rPr>
              <w:t>×</w:t>
            </w:r>
            <w:r>
              <w:rPr>
                <w:b/>
                <w:bCs/>
                <w:color w:val="auto"/>
                <w:kern w:val="0"/>
                <w:szCs w:val="21"/>
                <w:lang w:bidi="ar"/>
              </w:rPr>
              <w:t>32</w:t>
            </w:r>
            <w:r>
              <w:rPr>
                <w:rFonts w:hint="eastAsia"/>
                <w:b/>
                <w:bCs/>
                <w:color w:val="auto"/>
                <w:kern w:val="0"/>
                <w:szCs w:val="21"/>
                <w:lang w:bidi="ar"/>
              </w:rPr>
              <w:t>×</w:t>
            </w:r>
            <w:r>
              <w:rPr>
                <w:b/>
                <w:bCs/>
                <w:color w:val="auto"/>
                <w:kern w:val="0"/>
                <w:szCs w:val="21"/>
                <w:lang w:bidi="ar"/>
              </w:rPr>
              <w:t>81</w:t>
            </w:r>
            <w:r>
              <w:rPr>
                <w:rFonts w:hint="eastAsia"/>
                <w:b/>
                <w:bCs/>
                <w:color w:val="auto"/>
                <w:kern w:val="0"/>
                <w:szCs w:val="21"/>
                <w:lang w:bidi="ar"/>
              </w:rPr>
              <w:t>cm</w:t>
            </w:r>
            <w:r>
              <w:rPr>
                <w:color w:val="auto"/>
                <w:kern w:val="0"/>
                <w:szCs w:val="21"/>
                <w:lang w:bidi="ar"/>
              </w:rPr>
              <w:br w:type="textWrapping"/>
            </w:r>
            <w:r>
              <w:rPr>
                <w:b/>
                <w:bCs/>
                <w:color w:val="auto"/>
                <w:kern w:val="0"/>
                <w:szCs w:val="21"/>
                <w:lang w:bidi="ar"/>
              </w:rPr>
              <w:t>材质：</w:t>
            </w:r>
            <w:r>
              <w:rPr>
                <w:color w:val="auto"/>
                <w:kern w:val="0"/>
                <w:szCs w:val="21"/>
                <w:lang w:bidi="ar"/>
              </w:rPr>
              <w:t>环保PVC管，ABS连接件，塑料牌</w:t>
            </w:r>
            <w:r>
              <w:rPr>
                <w:rFonts w:hint="eastAsia"/>
                <w:color w:val="auto"/>
                <w:kern w:val="0"/>
                <w:szCs w:val="21"/>
                <w:lang w:bidi="ar"/>
              </w:rPr>
              <w:t>；</w:t>
            </w:r>
            <w:r>
              <w:rPr>
                <w:color w:val="auto"/>
                <w:kern w:val="0"/>
                <w:szCs w:val="21"/>
                <w:lang w:bidi="ar"/>
              </w:rPr>
              <w:t>共16件</w:t>
            </w:r>
            <w:r>
              <w:rPr>
                <w:rFonts w:hint="eastAsia"/>
                <w:color w:val="auto"/>
                <w:kern w:val="0"/>
                <w:szCs w:val="21"/>
                <w:lang w:bidi="ar"/>
              </w:rPr>
              <w:t>。</w:t>
            </w:r>
            <w:r>
              <w:rPr>
                <w:color w:val="auto"/>
                <w:kern w:val="0"/>
                <w:szCs w:val="21"/>
                <w:lang w:bidi="ar"/>
              </w:rPr>
              <w:br w:type="textWrapping"/>
            </w:r>
            <w:r>
              <w:rPr>
                <w:color w:val="auto"/>
                <w:kern w:val="0"/>
                <w:szCs w:val="21"/>
                <w:lang w:bidi="ar"/>
              </w:rPr>
              <w:t>包含交通标志牌15个（含红绿灯），基座15个，支柱15根，游戏斑马线1件</w:t>
            </w:r>
            <w:r>
              <w:rPr>
                <w:rFonts w:hint="eastAsia"/>
                <w:color w:val="auto"/>
                <w:kern w:val="0"/>
                <w:szCs w:val="21"/>
                <w:lang w:bidi="ar"/>
              </w:rPr>
              <w:t>。</w:t>
            </w:r>
          </w:p>
        </w:tc>
        <w:tc>
          <w:tcPr>
            <w:tcW w:w="555" w:type="dxa"/>
            <w:tcBorders>
              <w:top w:val="single" w:color="auto" w:sz="4" w:space="0"/>
              <w:left w:val="nil"/>
              <w:bottom w:val="single" w:color="auto" w:sz="4" w:space="0"/>
              <w:right w:val="single" w:color="auto" w:sz="4" w:space="0"/>
            </w:tcBorders>
            <w:shd w:val="clear" w:color="auto" w:fill="auto"/>
            <w:vAlign w:val="center"/>
          </w:tcPr>
          <w:p w14:paraId="379C9A1D">
            <w:pPr>
              <w:widowControl/>
              <w:snapToGrid w:val="0"/>
              <w:jc w:val="center"/>
              <w:textAlignment w:val="center"/>
              <w:rPr>
                <w:b/>
                <w:bCs/>
                <w:color w:val="auto"/>
                <w:kern w:val="0"/>
                <w:szCs w:val="21"/>
                <w:lang w:bidi="ar"/>
              </w:rPr>
            </w:pPr>
            <w:r>
              <w:rPr>
                <w:color w:val="auto"/>
                <w:kern w:val="0"/>
                <w:szCs w:val="21"/>
                <w:lang w:bidi="ar"/>
              </w:rPr>
              <w:t>2</w:t>
            </w:r>
          </w:p>
        </w:tc>
        <w:tc>
          <w:tcPr>
            <w:tcW w:w="481" w:type="dxa"/>
            <w:tcBorders>
              <w:top w:val="single" w:color="auto" w:sz="4" w:space="0"/>
              <w:left w:val="nil"/>
              <w:bottom w:val="single" w:color="auto" w:sz="4" w:space="0"/>
              <w:right w:val="single" w:color="auto" w:sz="4" w:space="0"/>
            </w:tcBorders>
            <w:shd w:val="clear" w:color="auto" w:fill="auto"/>
            <w:vAlign w:val="center"/>
          </w:tcPr>
          <w:p w14:paraId="14989AC8">
            <w:pPr>
              <w:widowControl/>
              <w:snapToGrid w:val="0"/>
              <w:jc w:val="center"/>
              <w:textAlignment w:val="center"/>
              <w:rPr>
                <w:b/>
                <w:bCs/>
                <w:color w:val="auto"/>
                <w:kern w:val="0"/>
                <w:szCs w:val="21"/>
                <w:lang w:bidi="ar"/>
              </w:rPr>
            </w:pPr>
            <w:r>
              <w:rPr>
                <w:color w:val="auto"/>
                <w:kern w:val="0"/>
                <w:szCs w:val="21"/>
                <w:lang w:bidi="ar"/>
              </w:rPr>
              <w:t>套</w:t>
            </w:r>
          </w:p>
        </w:tc>
      </w:tr>
      <w:tr w14:paraId="664B86BC">
        <w:tblPrEx>
          <w:tblCellMar>
            <w:top w:w="0" w:type="dxa"/>
            <w:left w:w="108" w:type="dxa"/>
            <w:bottom w:w="0" w:type="dxa"/>
            <w:right w:w="108" w:type="dxa"/>
          </w:tblCellMar>
        </w:tblPrEx>
        <w:trPr>
          <w:trHeight w:val="918"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3D2134B9">
            <w:pPr>
              <w:widowControl/>
              <w:snapToGrid w:val="0"/>
              <w:jc w:val="center"/>
              <w:textAlignment w:val="center"/>
              <w:rPr>
                <w:color w:val="auto"/>
                <w:kern w:val="0"/>
                <w:szCs w:val="21"/>
              </w:rPr>
            </w:pPr>
            <w:r>
              <w:rPr>
                <w:color w:val="auto"/>
                <w:kern w:val="0"/>
                <w:szCs w:val="21"/>
                <w:lang w:bidi="ar"/>
              </w:rPr>
              <w:t>59</w:t>
            </w:r>
          </w:p>
        </w:tc>
        <w:tc>
          <w:tcPr>
            <w:tcW w:w="1065" w:type="dxa"/>
            <w:tcBorders>
              <w:top w:val="single" w:color="auto" w:sz="4" w:space="0"/>
              <w:left w:val="nil"/>
              <w:bottom w:val="single" w:color="auto" w:sz="4" w:space="0"/>
              <w:right w:val="single" w:color="auto" w:sz="4" w:space="0"/>
            </w:tcBorders>
            <w:shd w:val="clear" w:color="auto" w:fill="auto"/>
            <w:vAlign w:val="center"/>
          </w:tcPr>
          <w:p w14:paraId="0B8457DE">
            <w:pPr>
              <w:widowControl/>
              <w:snapToGrid w:val="0"/>
              <w:jc w:val="center"/>
              <w:textAlignment w:val="center"/>
              <w:rPr>
                <w:color w:val="auto"/>
                <w:kern w:val="0"/>
                <w:szCs w:val="21"/>
              </w:rPr>
            </w:pPr>
            <w:r>
              <w:rPr>
                <w:color w:val="auto"/>
                <w:kern w:val="0"/>
                <w:szCs w:val="21"/>
                <w:lang w:bidi="ar"/>
              </w:rPr>
              <w:t>交通游戏路障</w:t>
            </w:r>
          </w:p>
        </w:tc>
        <w:tc>
          <w:tcPr>
            <w:tcW w:w="2048" w:type="dxa"/>
            <w:tcBorders>
              <w:top w:val="single" w:color="auto" w:sz="4" w:space="0"/>
              <w:left w:val="nil"/>
              <w:bottom w:val="single" w:color="auto" w:sz="4" w:space="0"/>
              <w:right w:val="single" w:color="auto" w:sz="4" w:space="0"/>
            </w:tcBorders>
            <w:shd w:val="clear" w:color="auto" w:fill="auto"/>
            <w:vAlign w:val="center"/>
          </w:tcPr>
          <w:p w14:paraId="01916C91">
            <w:pPr>
              <w:widowControl/>
              <w:snapToGrid w:val="0"/>
              <w:jc w:val="center"/>
              <w:textAlignment w:val="center"/>
              <w:rPr>
                <w:b/>
                <w:bCs/>
                <w:color w:val="auto"/>
                <w:kern w:val="0"/>
                <w:szCs w:val="21"/>
              </w:rPr>
            </w:pPr>
            <w:r>
              <w:rPr>
                <w:rFonts w:hint="eastAsia" w:ascii="宋体" w:hAnsi="宋体" w:cs="宋体"/>
                <w:color w:val="auto"/>
                <w:kern w:val="0"/>
                <w:sz w:val="24"/>
                <w:bdr w:val="single" w:color="000000" w:sz="4" w:space="0"/>
              </w:rPr>
              <w:drawing>
                <wp:anchor distT="0" distB="0" distL="114300" distR="114300" simplePos="0" relativeHeight="251715584" behindDoc="0" locked="0" layoutInCell="1" allowOverlap="1">
                  <wp:simplePos x="0" y="0"/>
                  <wp:positionH relativeFrom="column">
                    <wp:posOffset>106045</wp:posOffset>
                  </wp:positionH>
                  <wp:positionV relativeFrom="paragraph">
                    <wp:posOffset>-24765</wp:posOffset>
                  </wp:positionV>
                  <wp:extent cx="1020445" cy="501650"/>
                  <wp:effectExtent l="0" t="0" r="8255" b="12700"/>
                  <wp:wrapNone/>
                  <wp:docPr id="585" name="图片_7"/>
                  <wp:cNvGraphicFramePr/>
                  <a:graphic xmlns:a="http://schemas.openxmlformats.org/drawingml/2006/main">
                    <a:graphicData uri="http://schemas.openxmlformats.org/drawingml/2006/picture">
                      <pic:pic xmlns:pic="http://schemas.openxmlformats.org/drawingml/2006/picture">
                        <pic:nvPicPr>
                          <pic:cNvPr id="585" name="图片_7"/>
                          <pic:cNvPicPr/>
                        </pic:nvPicPr>
                        <pic:blipFill>
                          <a:blip r:embed="rId70"/>
                          <a:stretch>
                            <a:fillRect/>
                          </a:stretch>
                        </pic:blipFill>
                        <pic:spPr>
                          <a:xfrm>
                            <a:off x="0" y="0"/>
                            <a:ext cx="1020445" cy="501650"/>
                          </a:xfrm>
                          <a:prstGeom prst="rect">
                            <a:avLst/>
                          </a:prstGeom>
                          <a:noFill/>
                          <a:ln>
                            <a:noFill/>
                          </a:ln>
                        </pic:spPr>
                      </pic:pic>
                    </a:graphicData>
                  </a:graphic>
                </wp:anchor>
              </w:drawing>
            </w:r>
          </w:p>
        </w:tc>
        <w:tc>
          <w:tcPr>
            <w:tcW w:w="5126" w:type="dxa"/>
            <w:tcBorders>
              <w:top w:val="single" w:color="auto" w:sz="4" w:space="0"/>
              <w:left w:val="nil"/>
              <w:bottom w:val="single" w:color="auto" w:sz="4" w:space="0"/>
              <w:right w:val="single" w:color="auto" w:sz="4" w:space="0"/>
            </w:tcBorders>
            <w:shd w:val="clear" w:color="auto" w:fill="auto"/>
            <w:vAlign w:val="center"/>
          </w:tcPr>
          <w:p w14:paraId="0E3E4E36">
            <w:pPr>
              <w:widowControl/>
              <w:snapToGrid w:val="0"/>
              <w:jc w:val="left"/>
              <w:textAlignment w:val="center"/>
              <w:rPr>
                <w:b/>
                <w:bCs/>
                <w:color w:val="auto"/>
                <w:kern w:val="0"/>
                <w:szCs w:val="21"/>
              </w:rPr>
            </w:pPr>
            <w:r>
              <w:rPr>
                <w:b/>
                <w:bCs/>
                <w:color w:val="auto"/>
                <w:kern w:val="0"/>
                <w:szCs w:val="21"/>
                <w:lang w:bidi="ar"/>
              </w:rPr>
              <w:t>规格：21</w:t>
            </w:r>
            <w:r>
              <w:rPr>
                <w:rFonts w:hint="eastAsia"/>
                <w:b/>
                <w:bCs/>
                <w:color w:val="auto"/>
                <w:kern w:val="0"/>
                <w:szCs w:val="21"/>
                <w:lang w:bidi="ar"/>
              </w:rPr>
              <w:t>×</w:t>
            </w:r>
            <w:r>
              <w:rPr>
                <w:b/>
                <w:bCs/>
                <w:color w:val="auto"/>
                <w:kern w:val="0"/>
                <w:szCs w:val="21"/>
                <w:lang w:bidi="ar"/>
              </w:rPr>
              <w:t>21</w:t>
            </w:r>
            <w:r>
              <w:rPr>
                <w:rFonts w:hint="eastAsia"/>
                <w:b/>
                <w:bCs/>
                <w:color w:val="auto"/>
                <w:kern w:val="0"/>
                <w:szCs w:val="21"/>
                <w:lang w:bidi="ar"/>
              </w:rPr>
              <w:t>×</w:t>
            </w:r>
            <w:r>
              <w:rPr>
                <w:b/>
                <w:bCs/>
                <w:color w:val="auto"/>
                <w:kern w:val="0"/>
                <w:szCs w:val="21"/>
                <w:lang w:bidi="ar"/>
              </w:rPr>
              <w:t>32</w:t>
            </w:r>
            <w:r>
              <w:rPr>
                <w:rFonts w:hint="eastAsia"/>
                <w:b/>
                <w:bCs/>
                <w:color w:val="auto"/>
                <w:kern w:val="0"/>
                <w:szCs w:val="21"/>
                <w:lang w:bidi="ar"/>
              </w:rPr>
              <w:t>cm</w:t>
            </w:r>
            <w:r>
              <w:rPr>
                <w:color w:val="auto"/>
                <w:kern w:val="0"/>
                <w:szCs w:val="21"/>
                <w:lang w:bidi="ar"/>
              </w:rPr>
              <w:br w:type="textWrapping"/>
            </w:r>
            <w:r>
              <w:rPr>
                <w:b/>
                <w:bCs/>
                <w:color w:val="auto"/>
                <w:kern w:val="0"/>
                <w:szCs w:val="21"/>
                <w:lang w:bidi="ar"/>
              </w:rPr>
              <w:t>材质：</w:t>
            </w:r>
            <w:r>
              <w:rPr>
                <w:color w:val="auto"/>
                <w:kern w:val="0"/>
                <w:szCs w:val="21"/>
                <w:lang w:bidi="ar"/>
              </w:rPr>
              <w:t>塑料</w:t>
            </w:r>
            <w:r>
              <w:rPr>
                <w:rFonts w:hint="eastAsia"/>
                <w:color w:val="auto"/>
                <w:kern w:val="0"/>
                <w:szCs w:val="21"/>
                <w:lang w:bidi="ar"/>
              </w:rPr>
              <w:t>PP</w:t>
            </w:r>
          </w:p>
        </w:tc>
        <w:tc>
          <w:tcPr>
            <w:tcW w:w="555" w:type="dxa"/>
            <w:tcBorders>
              <w:top w:val="single" w:color="auto" w:sz="4" w:space="0"/>
              <w:left w:val="nil"/>
              <w:bottom w:val="single" w:color="auto" w:sz="4" w:space="0"/>
              <w:right w:val="single" w:color="auto" w:sz="4" w:space="0"/>
            </w:tcBorders>
            <w:shd w:val="clear" w:color="auto" w:fill="auto"/>
            <w:vAlign w:val="center"/>
          </w:tcPr>
          <w:p w14:paraId="3A83672A">
            <w:pPr>
              <w:widowControl/>
              <w:snapToGrid w:val="0"/>
              <w:jc w:val="center"/>
              <w:textAlignment w:val="center"/>
              <w:rPr>
                <w:b/>
                <w:bCs/>
                <w:color w:val="auto"/>
                <w:kern w:val="0"/>
                <w:szCs w:val="21"/>
                <w:lang w:bidi="ar"/>
              </w:rPr>
            </w:pPr>
            <w:r>
              <w:rPr>
                <w:color w:val="auto"/>
                <w:kern w:val="0"/>
                <w:szCs w:val="21"/>
                <w:lang w:bidi="ar"/>
              </w:rPr>
              <w:t>1</w:t>
            </w:r>
          </w:p>
        </w:tc>
        <w:tc>
          <w:tcPr>
            <w:tcW w:w="481" w:type="dxa"/>
            <w:tcBorders>
              <w:top w:val="single" w:color="auto" w:sz="4" w:space="0"/>
              <w:left w:val="nil"/>
              <w:bottom w:val="single" w:color="auto" w:sz="4" w:space="0"/>
              <w:right w:val="single" w:color="auto" w:sz="4" w:space="0"/>
            </w:tcBorders>
            <w:shd w:val="clear" w:color="auto" w:fill="auto"/>
            <w:vAlign w:val="center"/>
          </w:tcPr>
          <w:p w14:paraId="01192600">
            <w:pPr>
              <w:widowControl/>
              <w:snapToGrid w:val="0"/>
              <w:jc w:val="center"/>
              <w:textAlignment w:val="center"/>
              <w:rPr>
                <w:b/>
                <w:bCs/>
                <w:color w:val="auto"/>
                <w:kern w:val="0"/>
                <w:szCs w:val="21"/>
                <w:lang w:bidi="ar"/>
              </w:rPr>
            </w:pPr>
            <w:r>
              <w:rPr>
                <w:color w:val="auto"/>
                <w:kern w:val="0"/>
                <w:szCs w:val="21"/>
                <w:lang w:bidi="ar"/>
              </w:rPr>
              <w:t>套</w:t>
            </w:r>
          </w:p>
        </w:tc>
      </w:tr>
      <w:tr w14:paraId="7A55B952">
        <w:tblPrEx>
          <w:tblCellMar>
            <w:top w:w="0" w:type="dxa"/>
            <w:left w:w="108" w:type="dxa"/>
            <w:bottom w:w="0" w:type="dxa"/>
            <w:right w:w="108" w:type="dxa"/>
          </w:tblCellMar>
        </w:tblPrEx>
        <w:trPr>
          <w:trHeight w:val="600"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33701366">
            <w:pPr>
              <w:widowControl/>
              <w:snapToGrid w:val="0"/>
              <w:jc w:val="center"/>
              <w:textAlignment w:val="center"/>
              <w:rPr>
                <w:color w:val="auto"/>
                <w:kern w:val="0"/>
                <w:szCs w:val="21"/>
              </w:rPr>
            </w:pPr>
            <w:r>
              <w:rPr>
                <w:color w:val="auto"/>
                <w:kern w:val="0"/>
                <w:szCs w:val="21"/>
                <w:lang w:bidi="ar"/>
              </w:rPr>
              <w:t>60</w:t>
            </w:r>
          </w:p>
        </w:tc>
        <w:tc>
          <w:tcPr>
            <w:tcW w:w="1065" w:type="dxa"/>
            <w:tcBorders>
              <w:top w:val="single" w:color="auto" w:sz="4" w:space="0"/>
              <w:left w:val="nil"/>
              <w:bottom w:val="single" w:color="auto" w:sz="4" w:space="0"/>
              <w:right w:val="single" w:color="auto" w:sz="4" w:space="0"/>
            </w:tcBorders>
            <w:shd w:val="clear" w:color="auto" w:fill="auto"/>
            <w:vAlign w:val="center"/>
          </w:tcPr>
          <w:p w14:paraId="0D553037">
            <w:pPr>
              <w:widowControl/>
              <w:snapToGrid w:val="0"/>
              <w:jc w:val="center"/>
              <w:textAlignment w:val="center"/>
              <w:rPr>
                <w:color w:val="auto"/>
                <w:kern w:val="0"/>
                <w:szCs w:val="21"/>
              </w:rPr>
            </w:pPr>
            <w:r>
              <w:rPr>
                <w:color w:val="auto"/>
                <w:kern w:val="0"/>
                <w:szCs w:val="21"/>
                <w:lang w:bidi="ar"/>
              </w:rPr>
              <w:t>篮球架</w:t>
            </w:r>
          </w:p>
        </w:tc>
        <w:tc>
          <w:tcPr>
            <w:tcW w:w="2048" w:type="dxa"/>
            <w:tcBorders>
              <w:top w:val="single" w:color="auto" w:sz="4" w:space="0"/>
              <w:left w:val="nil"/>
              <w:bottom w:val="single" w:color="auto" w:sz="4" w:space="0"/>
              <w:right w:val="single" w:color="auto" w:sz="4" w:space="0"/>
            </w:tcBorders>
            <w:shd w:val="clear" w:color="auto" w:fill="auto"/>
            <w:vAlign w:val="center"/>
          </w:tcPr>
          <w:p w14:paraId="2F027C72">
            <w:pPr>
              <w:widowControl/>
              <w:snapToGrid w:val="0"/>
              <w:jc w:val="center"/>
              <w:textAlignment w:val="center"/>
              <w:rPr>
                <w:b/>
                <w:bCs/>
                <w:color w:val="auto"/>
                <w:kern w:val="0"/>
                <w:szCs w:val="21"/>
              </w:rPr>
            </w:pPr>
            <w:r>
              <w:rPr>
                <w:rFonts w:hint="eastAsia" w:ascii="宋体" w:hAnsi="宋体" w:cs="宋体"/>
                <w:color w:val="auto"/>
                <w:kern w:val="0"/>
                <w:sz w:val="24"/>
                <w:bdr w:val="single" w:color="000000" w:sz="4" w:space="0"/>
              </w:rPr>
              <w:drawing>
                <wp:anchor distT="0" distB="0" distL="114300" distR="114300" simplePos="0" relativeHeight="251716608" behindDoc="0" locked="0" layoutInCell="1" allowOverlap="1">
                  <wp:simplePos x="0" y="0"/>
                  <wp:positionH relativeFrom="column">
                    <wp:posOffset>237490</wp:posOffset>
                  </wp:positionH>
                  <wp:positionV relativeFrom="paragraph">
                    <wp:posOffset>40640</wp:posOffset>
                  </wp:positionV>
                  <wp:extent cx="761365" cy="635000"/>
                  <wp:effectExtent l="0" t="0" r="635" b="12700"/>
                  <wp:wrapNone/>
                  <wp:docPr id="586" name="图片_29_SpCnt_1"/>
                  <wp:cNvGraphicFramePr/>
                  <a:graphic xmlns:a="http://schemas.openxmlformats.org/drawingml/2006/main">
                    <a:graphicData uri="http://schemas.openxmlformats.org/drawingml/2006/picture">
                      <pic:pic xmlns:pic="http://schemas.openxmlformats.org/drawingml/2006/picture">
                        <pic:nvPicPr>
                          <pic:cNvPr id="586" name="图片_29_SpCnt_1"/>
                          <pic:cNvPicPr/>
                        </pic:nvPicPr>
                        <pic:blipFill>
                          <a:blip r:embed="rId71"/>
                          <a:stretch>
                            <a:fillRect/>
                          </a:stretch>
                        </pic:blipFill>
                        <pic:spPr>
                          <a:xfrm>
                            <a:off x="0" y="0"/>
                            <a:ext cx="761365" cy="635000"/>
                          </a:xfrm>
                          <a:prstGeom prst="rect">
                            <a:avLst/>
                          </a:prstGeom>
                          <a:noFill/>
                          <a:ln>
                            <a:noFill/>
                          </a:ln>
                        </pic:spPr>
                      </pic:pic>
                    </a:graphicData>
                  </a:graphic>
                </wp:anchor>
              </w:drawing>
            </w:r>
          </w:p>
        </w:tc>
        <w:tc>
          <w:tcPr>
            <w:tcW w:w="5126" w:type="dxa"/>
            <w:tcBorders>
              <w:top w:val="single" w:color="auto" w:sz="4" w:space="0"/>
              <w:left w:val="nil"/>
              <w:bottom w:val="single" w:color="auto" w:sz="4" w:space="0"/>
              <w:right w:val="single" w:color="auto" w:sz="4" w:space="0"/>
            </w:tcBorders>
            <w:shd w:val="clear" w:color="auto" w:fill="auto"/>
            <w:vAlign w:val="center"/>
          </w:tcPr>
          <w:p w14:paraId="79C0EB0C">
            <w:pPr>
              <w:widowControl/>
              <w:snapToGrid w:val="0"/>
              <w:jc w:val="left"/>
              <w:textAlignment w:val="center"/>
              <w:rPr>
                <w:b/>
                <w:bCs/>
                <w:color w:val="auto"/>
                <w:kern w:val="0"/>
                <w:szCs w:val="21"/>
                <w:lang w:bidi="ar"/>
              </w:rPr>
            </w:pPr>
            <w:r>
              <w:rPr>
                <w:b/>
                <w:bCs/>
                <w:color w:val="auto"/>
                <w:kern w:val="0"/>
                <w:szCs w:val="21"/>
                <w:lang w:bidi="ar"/>
              </w:rPr>
              <w:t>规格</w:t>
            </w:r>
            <w:r>
              <w:rPr>
                <w:rFonts w:hint="eastAsia"/>
                <w:b/>
                <w:bCs/>
                <w:color w:val="auto"/>
                <w:kern w:val="0"/>
                <w:szCs w:val="21"/>
                <w:lang w:bidi="ar"/>
              </w:rPr>
              <w:t>：</w:t>
            </w:r>
            <w:r>
              <w:rPr>
                <w:b/>
                <w:bCs/>
                <w:color w:val="auto"/>
                <w:kern w:val="0"/>
                <w:szCs w:val="21"/>
                <w:lang w:bidi="ar"/>
              </w:rPr>
              <w:t>34</w:t>
            </w:r>
            <w:r>
              <w:rPr>
                <w:rFonts w:hint="eastAsia"/>
                <w:b/>
                <w:bCs/>
                <w:color w:val="auto"/>
                <w:kern w:val="0"/>
                <w:szCs w:val="21"/>
                <w:lang w:bidi="ar"/>
              </w:rPr>
              <w:t>×</w:t>
            </w:r>
            <w:r>
              <w:rPr>
                <w:b/>
                <w:bCs/>
                <w:color w:val="auto"/>
                <w:kern w:val="0"/>
                <w:szCs w:val="21"/>
                <w:lang w:bidi="ar"/>
              </w:rPr>
              <w:t>95</w:t>
            </w:r>
            <w:r>
              <w:rPr>
                <w:rFonts w:hint="eastAsia"/>
                <w:b/>
                <w:bCs/>
                <w:color w:val="auto"/>
                <w:kern w:val="0"/>
                <w:szCs w:val="21"/>
                <w:lang w:bidi="ar"/>
              </w:rPr>
              <w:t>×</w:t>
            </w:r>
            <w:r>
              <w:rPr>
                <w:b/>
                <w:bCs/>
                <w:color w:val="auto"/>
                <w:kern w:val="0"/>
                <w:szCs w:val="21"/>
                <w:lang w:bidi="ar"/>
              </w:rPr>
              <w:t>233</w:t>
            </w:r>
            <w:r>
              <w:rPr>
                <w:rFonts w:hint="eastAsia"/>
                <w:b/>
                <w:bCs/>
                <w:color w:val="auto"/>
                <w:kern w:val="0"/>
                <w:szCs w:val="21"/>
                <w:lang w:bidi="ar"/>
              </w:rPr>
              <w:t>cm</w:t>
            </w:r>
          </w:p>
          <w:p w14:paraId="25B57CA9">
            <w:pPr>
              <w:widowControl/>
              <w:snapToGrid w:val="0"/>
              <w:jc w:val="left"/>
              <w:textAlignment w:val="center"/>
              <w:rPr>
                <w:b/>
                <w:bCs/>
                <w:color w:val="auto"/>
                <w:kern w:val="0"/>
                <w:szCs w:val="21"/>
              </w:rPr>
            </w:pPr>
            <w:r>
              <w:rPr>
                <w:b/>
                <w:bCs/>
                <w:color w:val="auto"/>
                <w:kern w:val="0"/>
                <w:szCs w:val="21"/>
                <w:lang w:bidi="ar"/>
              </w:rPr>
              <w:t>材质：</w:t>
            </w:r>
            <w:r>
              <w:rPr>
                <w:color w:val="auto"/>
                <w:kern w:val="0"/>
                <w:szCs w:val="21"/>
                <w:lang w:bidi="ar"/>
              </w:rPr>
              <w:t>线型低密度环保全新聚乙烯工程塑料，采用先进的专业技术，将颜料粉末与聚乙烯基材充分混合</w:t>
            </w:r>
            <w:r>
              <w:rPr>
                <w:rFonts w:hint="eastAsia"/>
                <w:color w:val="auto"/>
                <w:kern w:val="0"/>
                <w:szCs w:val="21"/>
                <w:lang w:bidi="ar"/>
              </w:rPr>
              <w:t>，</w:t>
            </w:r>
            <w:r>
              <w:rPr>
                <w:color w:val="auto"/>
                <w:kern w:val="0"/>
                <w:szCs w:val="21"/>
                <w:lang w:bidi="ar"/>
              </w:rPr>
              <w:t>强度大，表面光滑，安全环保，耐侯性好，经久耐用</w:t>
            </w:r>
            <w:r>
              <w:rPr>
                <w:rFonts w:hint="eastAsia"/>
                <w:color w:val="auto"/>
                <w:kern w:val="0"/>
                <w:szCs w:val="21"/>
                <w:lang w:bidi="ar"/>
              </w:rPr>
              <w:t>。</w:t>
            </w:r>
          </w:p>
        </w:tc>
        <w:tc>
          <w:tcPr>
            <w:tcW w:w="555" w:type="dxa"/>
            <w:tcBorders>
              <w:top w:val="single" w:color="auto" w:sz="4" w:space="0"/>
              <w:left w:val="nil"/>
              <w:bottom w:val="single" w:color="auto" w:sz="4" w:space="0"/>
              <w:right w:val="single" w:color="auto" w:sz="4" w:space="0"/>
            </w:tcBorders>
            <w:shd w:val="clear" w:color="auto" w:fill="auto"/>
            <w:vAlign w:val="center"/>
          </w:tcPr>
          <w:p w14:paraId="6D11F1F6">
            <w:pPr>
              <w:widowControl/>
              <w:snapToGrid w:val="0"/>
              <w:jc w:val="center"/>
              <w:textAlignment w:val="center"/>
              <w:rPr>
                <w:b/>
                <w:bCs/>
                <w:color w:val="auto"/>
                <w:kern w:val="0"/>
                <w:szCs w:val="21"/>
                <w:lang w:bidi="ar"/>
              </w:rPr>
            </w:pPr>
            <w:r>
              <w:rPr>
                <w:color w:val="auto"/>
                <w:kern w:val="0"/>
                <w:szCs w:val="21"/>
                <w:lang w:bidi="ar"/>
              </w:rPr>
              <w:t>2</w:t>
            </w:r>
          </w:p>
        </w:tc>
        <w:tc>
          <w:tcPr>
            <w:tcW w:w="481" w:type="dxa"/>
            <w:tcBorders>
              <w:top w:val="single" w:color="auto" w:sz="4" w:space="0"/>
              <w:left w:val="nil"/>
              <w:bottom w:val="single" w:color="auto" w:sz="4" w:space="0"/>
              <w:right w:val="single" w:color="auto" w:sz="4" w:space="0"/>
            </w:tcBorders>
            <w:shd w:val="clear" w:color="auto" w:fill="auto"/>
            <w:vAlign w:val="center"/>
          </w:tcPr>
          <w:p w14:paraId="048C0E1F">
            <w:pPr>
              <w:widowControl/>
              <w:snapToGrid w:val="0"/>
              <w:jc w:val="center"/>
              <w:textAlignment w:val="center"/>
              <w:rPr>
                <w:b/>
                <w:bCs/>
                <w:color w:val="auto"/>
                <w:kern w:val="0"/>
                <w:szCs w:val="21"/>
                <w:lang w:bidi="ar"/>
              </w:rPr>
            </w:pPr>
            <w:r>
              <w:rPr>
                <w:color w:val="auto"/>
                <w:kern w:val="0"/>
                <w:szCs w:val="21"/>
                <w:lang w:bidi="ar"/>
              </w:rPr>
              <w:t>个</w:t>
            </w:r>
          </w:p>
        </w:tc>
      </w:tr>
      <w:tr w14:paraId="006BE54D">
        <w:tblPrEx>
          <w:tblCellMar>
            <w:top w:w="0" w:type="dxa"/>
            <w:left w:w="108" w:type="dxa"/>
            <w:bottom w:w="0" w:type="dxa"/>
            <w:right w:w="108" w:type="dxa"/>
          </w:tblCellMar>
        </w:tblPrEx>
        <w:trPr>
          <w:trHeight w:val="249"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44021C7E">
            <w:pPr>
              <w:widowControl/>
              <w:snapToGrid w:val="0"/>
              <w:jc w:val="center"/>
              <w:textAlignment w:val="center"/>
              <w:rPr>
                <w:color w:val="auto"/>
                <w:kern w:val="0"/>
                <w:szCs w:val="21"/>
              </w:rPr>
            </w:pPr>
            <w:r>
              <w:rPr>
                <w:color w:val="auto"/>
                <w:kern w:val="0"/>
                <w:szCs w:val="21"/>
                <w:lang w:bidi="ar"/>
              </w:rPr>
              <w:t>61</w:t>
            </w:r>
          </w:p>
        </w:tc>
        <w:tc>
          <w:tcPr>
            <w:tcW w:w="1065" w:type="dxa"/>
            <w:tcBorders>
              <w:top w:val="single" w:color="auto" w:sz="4" w:space="0"/>
              <w:left w:val="nil"/>
              <w:bottom w:val="single" w:color="auto" w:sz="4" w:space="0"/>
              <w:right w:val="single" w:color="auto" w:sz="4" w:space="0"/>
            </w:tcBorders>
            <w:shd w:val="clear" w:color="auto" w:fill="auto"/>
            <w:vAlign w:val="center"/>
          </w:tcPr>
          <w:p w14:paraId="4E88C096">
            <w:pPr>
              <w:widowControl/>
              <w:snapToGrid w:val="0"/>
              <w:jc w:val="center"/>
              <w:textAlignment w:val="center"/>
              <w:rPr>
                <w:color w:val="auto"/>
                <w:kern w:val="0"/>
                <w:szCs w:val="21"/>
              </w:rPr>
            </w:pPr>
            <w:r>
              <w:rPr>
                <w:color w:val="auto"/>
                <w:kern w:val="0"/>
                <w:szCs w:val="21"/>
                <w:lang w:bidi="ar"/>
              </w:rPr>
              <w:t>蓝球</w:t>
            </w:r>
          </w:p>
        </w:tc>
        <w:tc>
          <w:tcPr>
            <w:tcW w:w="2048" w:type="dxa"/>
            <w:tcBorders>
              <w:top w:val="single" w:color="auto" w:sz="4" w:space="0"/>
              <w:left w:val="nil"/>
              <w:bottom w:val="single" w:color="auto" w:sz="4" w:space="0"/>
              <w:right w:val="single" w:color="auto" w:sz="4" w:space="0"/>
            </w:tcBorders>
            <w:shd w:val="clear" w:color="auto" w:fill="auto"/>
            <w:vAlign w:val="center"/>
          </w:tcPr>
          <w:p w14:paraId="123F3468">
            <w:pPr>
              <w:widowControl/>
              <w:snapToGrid w:val="0"/>
              <w:jc w:val="center"/>
              <w:textAlignment w:val="center"/>
              <w:rPr>
                <w:b/>
                <w:bCs/>
                <w:color w:val="auto"/>
                <w:kern w:val="0"/>
                <w:szCs w:val="21"/>
              </w:rPr>
            </w:pPr>
            <w:r>
              <w:rPr>
                <w:rFonts w:hint="eastAsia" w:ascii="宋体" w:hAnsi="宋体" w:cs="宋体"/>
                <w:color w:val="auto"/>
                <w:kern w:val="0"/>
                <w:sz w:val="24"/>
                <w:bdr w:val="single" w:color="000000" w:sz="4" w:space="0"/>
              </w:rPr>
              <w:drawing>
                <wp:anchor distT="0" distB="0" distL="114300" distR="114300" simplePos="0" relativeHeight="251717632" behindDoc="0" locked="0" layoutInCell="1" allowOverlap="1">
                  <wp:simplePos x="0" y="0"/>
                  <wp:positionH relativeFrom="column">
                    <wp:posOffset>279400</wp:posOffset>
                  </wp:positionH>
                  <wp:positionV relativeFrom="paragraph">
                    <wp:posOffset>3810</wp:posOffset>
                  </wp:positionV>
                  <wp:extent cx="704215" cy="471170"/>
                  <wp:effectExtent l="0" t="0" r="635" b="5080"/>
                  <wp:wrapNone/>
                  <wp:docPr id="587" name="图片_13_SpCnt_3"/>
                  <wp:cNvGraphicFramePr/>
                  <a:graphic xmlns:a="http://schemas.openxmlformats.org/drawingml/2006/main">
                    <a:graphicData uri="http://schemas.openxmlformats.org/drawingml/2006/picture">
                      <pic:pic xmlns:pic="http://schemas.openxmlformats.org/drawingml/2006/picture">
                        <pic:nvPicPr>
                          <pic:cNvPr id="587" name="图片_13_SpCnt_3"/>
                          <pic:cNvPicPr/>
                        </pic:nvPicPr>
                        <pic:blipFill>
                          <a:blip r:embed="rId72"/>
                          <a:stretch>
                            <a:fillRect/>
                          </a:stretch>
                        </pic:blipFill>
                        <pic:spPr>
                          <a:xfrm>
                            <a:off x="0" y="0"/>
                            <a:ext cx="704215" cy="471170"/>
                          </a:xfrm>
                          <a:prstGeom prst="rect">
                            <a:avLst/>
                          </a:prstGeom>
                          <a:noFill/>
                          <a:ln>
                            <a:noFill/>
                          </a:ln>
                        </pic:spPr>
                      </pic:pic>
                    </a:graphicData>
                  </a:graphic>
                </wp:anchor>
              </w:drawing>
            </w:r>
          </w:p>
        </w:tc>
        <w:tc>
          <w:tcPr>
            <w:tcW w:w="5126" w:type="dxa"/>
            <w:tcBorders>
              <w:top w:val="single" w:color="auto" w:sz="4" w:space="0"/>
              <w:left w:val="nil"/>
              <w:bottom w:val="single" w:color="auto" w:sz="4" w:space="0"/>
              <w:right w:val="single" w:color="auto" w:sz="4" w:space="0"/>
            </w:tcBorders>
            <w:shd w:val="clear" w:color="auto" w:fill="auto"/>
            <w:vAlign w:val="center"/>
          </w:tcPr>
          <w:p w14:paraId="178370DA">
            <w:pPr>
              <w:widowControl/>
              <w:snapToGrid w:val="0"/>
              <w:jc w:val="left"/>
              <w:textAlignment w:val="center"/>
              <w:rPr>
                <w:b/>
                <w:bCs/>
                <w:color w:val="auto"/>
                <w:kern w:val="0"/>
                <w:szCs w:val="21"/>
              </w:rPr>
            </w:pPr>
            <w:r>
              <w:rPr>
                <w:color w:val="auto"/>
                <w:kern w:val="0"/>
                <w:szCs w:val="21"/>
                <w:lang w:bidi="ar"/>
              </w:rPr>
              <w:t>5号标准蓝球，面皮橡胶材质</w:t>
            </w:r>
            <w:r>
              <w:rPr>
                <w:rFonts w:hint="eastAsia"/>
                <w:color w:val="auto"/>
                <w:kern w:val="0"/>
                <w:szCs w:val="21"/>
                <w:lang w:bidi="ar"/>
              </w:rPr>
              <w:t>，</w:t>
            </w:r>
            <w:r>
              <w:rPr>
                <w:color w:val="auto"/>
                <w:kern w:val="0"/>
                <w:szCs w:val="21"/>
                <w:lang w:bidi="ar"/>
              </w:rPr>
              <w:t>环保无刺激优质材料，弹力适中，手感柔和耐磨防水，亲肤无刺激，适用于各种多种场地</w:t>
            </w:r>
            <w:r>
              <w:rPr>
                <w:rFonts w:hint="eastAsia"/>
                <w:color w:val="auto"/>
                <w:kern w:val="0"/>
                <w:szCs w:val="21"/>
                <w:lang w:bidi="ar"/>
              </w:rPr>
              <w:t>；</w:t>
            </w:r>
            <w:r>
              <w:rPr>
                <w:color w:val="auto"/>
                <w:kern w:val="0"/>
                <w:szCs w:val="21"/>
                <w:lang w:bidi="ar"/>
              </w:rPr>
              <w:t>缠纱内胆</w:t>
            </w:r>
            <w:r>
              <w:rPr>
                <w:rFonts w:hint="eastAsia"/>
                <w:color w:val="auto"/>
                <w:kern w:val="0"/>
                <w:szCs w:val="21"/>
                <w:lang w:bidi="ar"/>
              </w:rPr>
              <w:t>，</w:t>
            </w:r>
            <w:r>
              <w:rPr>
                <w:color w:val="auto"/>
                <w:kern w:val="0"/>
                <w:szCs w:val="21"/>
                <w:lang w:bidi="ar"/>
              </w:rPr>
              <w:t>不漏气</w:t>
            </w:r>
            <w:r>
              <w:rPr>
                <w:rFonts w:hint="eastAsia"/>
                <w:color w:val="auto"/>
                <w:kern w:val="0"/>
                <w:szCs w:val="21"/>
                <w:lang w:bidi="ar"/>
              </w:rPr>
              <w:t>，</w:t>
            </w:r>
            <w:r>
              <w:rPr>
                <w:color w:val="auto"/>
                <w:kern w:val="0"/>
                <w:szCs w:val="21"/>
                <w:lang w:bidi="ar"/>
              </w:rPr>
              <w:t>气密性更好，防漏气，不易变形抗热耐老化</w:t>
            </w:r>
            <w:r>
              <w:rPr>
                <w:rFonts w:hint="eastAsia"/>
                <w:color w:val="auto"/>
                <w:kern w:val="0"/>
                <w:szCs w:val="21"/>
                <w:lang w:bidi="ar"/>
              </w:rPr>
              <w:t>。</w:t>
            </w:r>
          </w:p>
        </w:tc>
        <w:tc>
          <w:tcPr>
            <w:tcW w:w="555" w:type="dxa"/>
            <w:tcBorders>
              <w:top w:val="single" w:color="auto" w:sz="4" w:space="0"/>
              <w:left w:val="nil"/>
              <w:bottom w:val="single" w:color="auto" w:sz="4" w:space="0"/>
              <w:right w:val="single" w:color="auto" w:sz="4" w:space="0"/>
            </w:tcBorders>
            <w:shd w:val="clear" w:color="auto" w:fill="auto"/>
            <w:vAlign w:val="center"/>
          </w:tcPr>
          <w:p w14:paraId="3C0A3C7C">
            <w:pPr>
              <w:widowControl/>
              <w:snapToGrid w:val="0"/>
              <w:jc w:val="center"/>
              <w:textAlignment w:val="center"/>
              <w:rPr>
                <w:b/>
                <w:bCs/>
                <w:color w:val="auto"/>
                <w:kern w:val="0"/>
                <w:szCs w:val="21"/>
                <w:lang w:bidi="ar"/>
              </w:rPr>
            </w:pPr>
            <w:r>
              <w:rPr>
                <w:color w:val="auto"/>
                <w:kern w:val="0"/>
                <w:szCs w:val="21"/>
                <w:lang w:bidi="ar"/>
              </w:rPr>
              <w:t>175</w:t>
            </w:r>
          </w:p>
        </w:tc>
        <w:tc>
          <w:tcPr>
            <w:tcW w:w="481" w:type="dxa"/>
            <w:tcBorders>
              <w:top w:val="single" w:color="auto" w:sz="4" w:space="0"/>
              <w:left w:val="nil"/>
              <w:bottom w:val="single" w:color="auto" w:sz="4" w:space="0"/>
              <w:right w:val="single" w:color="auto" w:sz="4" w:space="0"/>
            </w:tcBorders>
            <w:shd w:val="clear" w:color="auto" w:fill="auto"/>
            <w:vAlign w:val="center"/>
          </w:tcPr>
          <w:p w14:paraId="590AB9B6">
            <w:pPr>
              <w:widowControl/>
              <w:snapToGrid w:val="0"/>
              <w:jc w:val="center"/>
              <w:textAlignment w:val="center"/>
              <w:rPr>
                <w:b/>
                <w:bCs/>
                <w:color w:val="auto"/>
                <w:kern w:val="0"/>
                <w:szCs w:val="21"/>
                <w:lang w:bidi="ar"/>
              </w:rPr>
            </w:pPr>
            <w:r>
              <w:rPr>
                <w:color w:val="auto"/>
                <w:kern w:val="0"/>
                <w:szCs w:val="21"/>
                <w:lang w:bidi="ar"/>
              </w:rPr>
              <w:t>个</w:t>
            </w:r>
          </w:p>
        </w:tc>
      </w:tr>
      <w:tr w14:paraId="257283DD">
        <w:tblPrEx>
          <w:tblCellMar>
            <w:top w:w="0" w:type="dxa"/>
            <w:left w:w="108" w:type="dxa"/>
            <w:bottom w:w="0" w:type="dxa"/>
            <w:right w:w="108" w:type="dxa"/>
          </w:tblCellMar>
        </w:tblPrEx>
        <w:trPr>
          <w:trHeight w:val="320"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2C570FAA">
            <w:pPr>
              <w:widowControl/>
              <w:snapToGrid w:val="0"/>
              <w:jc w:val="center"/>
              <w:textAlignment w:val="center"/>
              <w:rPr>
                <w:color w:val="auto"/>
                <w:kern w:val="0"/>
                <w:szCs w:val="21"/>
              </w:rPr>
            </w:pPr>
            <w:r>
              <w:rPr>
                <w:color w:val="auto"/>
                <w:kern w:val="0"/>
                <w:szCs w:val="21"/>
                <w:lang w:bidi="ar"/>
              </w:rPr>
              <w:t>62</w:t>
            </w:r>
          </w:p>
        </w:tc>
        <w:tc>
          <w:tcPr>
            <w:tcW w:w="1065" w:type="dxa"/>
            <w:tcBorders>
              <w:top w:val="single" w:color="auto" w:sz="4" w:space="0"/>
              <w:left w:val="nil"/>
              <w:bottom w:val="single" w:color="auto" w:sz="4" w:space="0"/>
              <w:right w:val="single" w:color="auto" w:sz="4" w:space="0"/>
            </w:tcBorders>
            <w:shd w:val="clear" w:color="auto" w:fill="auto"/>
            <w:vAlign w:val="center"/>
          </w:tcPr>
          <w:p w14:paraId="43457C61">
            <w:pPr>
              <w:widowControl/>
              <w:snapToGrid w:val="0"/>
              <w:jc w:val="center"/>
              <w:textAlignment w:val="center"/>
              <w:rPr>
                <w:color w:val="auto"/>
                <w:kern w:val="0"/>
                <w:szCs w:val="21"/>
              </w:rPr>
            </w:pPr>
            <w:r>
              <w:rPr>
                <w:color w:val="auto"/>
                <w:kern w:val="0"/>
                <w:szCs w:val="21"/>
                <w:lang w:bidi="ar"/>
              </w:rPr>
              <w:t>足球</w:t>
            </w:r>
          </w:p>
        </w:tc>
        <w:tc>
          <w:tcPr>
            <w:tcW w:w="2048" w:type="dxa"/>
            <w:tcBorders>
              <w:top w:val="single" w:color="auto" w:sz="4" w:space="0"/>
              <w:left w:val="nil"/>
              <w:bottom w:val="single" w:color="auto" w:sz="4" w:space="0"/>
              <w:right w:val="single" w:color="auto" w:sz="4" w:space="0"/>
            </w:tcBorders>
            <w:shd w:val="clear" w:color="auto" w:fill="auto"/>
            <w:vAlign w:val="center"/>
          </w:tcPr>
          <w:p w14:paraId="7DEAD681">
            <w:pPr>
              <w:widowControl/>
              <w:snapToGrid w:val="0"/>
              <w:jc w:val="center"/>
              <w:textAlignment w:val="center"/>
              <w:rPr>
                <w:b/>
                <w:bCs/>
                <w:color w:val="auto"/>
                <w:kern w:val="0"/>
                <w:szCs w:val="21"/>
              </w:rPr>
            </w:pPr>
            <w:r>
              <w:rPr>
                <w:rFonts w:hint="eastAsia" w:ascii="宋体" w:hAnsi="宋体" w:cs="宋体"/>
                <w:color w:val="auto"/>
                <w:kern w:val="0"/>
                <w:sz w:val="24"/>
                <w:bdr w:val="single" w:color="000000" w:sz="4" w:space="0"/>
              </w:rPr>
              <w:drawing>
                <wp:anchor distT="0" distB="0" distL="114300" distR="114300" simplePos="0" relativeHeight="251718656" behindDoc="0" locked="0" layoutInCell="1" allowOverlap="1">
                  <wp:simplePos x="0" y="0"/>
                  <wp:positionH relativeFrom="column">
                    <wp:posOffset>189230</wp:posOffset>
                  </wp:positionH>
                  <wp:positionV relativeFrom="paragraph">
                    <wp:posOffset>25400</wp:posOffset>
                  </wp:positionV>
                  <wp:extent cx="744855" cy="653415"/>
                  <wp:effectExtent l="0" t="0" r="17145" b="13335"/>
                  <wp:wrapNone/>
                  <wp:docPr id="588" name="图片_14"/>
                  <wp:cNvGraphicFramePr/>
                  <a:graphic xmlns:a="http://schemas.openxmlformats.org/drawingml/2006/main">
                    <a:graphicData uri="http://schemas.openxmlformats.org/drawingml/2006/picture">
                      <pic:pic xmlns:pic="http://schemas.openxmlformats.org/drawingml/2006/picture">
                        <pic:nvPicPr>
                          <pic:cNvPr id="588" name="图片_14"/>
                          <pic:cNvPicPr/>
                        </pic:nvPicPr>
                        <pic:blipFill>
                          <a:blip r:embed="rId73"/>
                          <a:stretch>
                            <a:fillRect/>
                          </a:stretch>
                        </pic:blipFill>
                        <pic:spPr>
                          <a:xfrm>
                            <a:off x="0" y="0"/>
                            <a:ext cx="744855" cy="653415"/>
                          </a:xfrm>
                          <a:prstGeom prst="rect">
                            <a:avLst/>
                          </a:prstGeom>
                          <a:noFill/>
                          <a:ln>
                            <a:noFill/>
                          </a:ln>
                        </pic:spPr>
                      </pic:pic>
                    </a:graphicData>
                  </a:graphic>
                </wp:anchor>
              </w:drawing>
            </w:r>
          </w:p>
        </w:tc>
        <w:tc>
          <w:tcPr>
            <w:tcW w:w="5126" w:type="dxa"/>
            <w:tcBorders>
              <w:top w:val="single" w:color="auto" w:sz="4" w:space="0"/>
              <w:left w:val="nil"/>
              <w:bottom w:val="single" w:color="auto" w:sz="4" w:space="0"/>
              <w:right w:val="single" w:color="auto" w:sz="4" w:space="0"/>
            </w:tcBorders>
            <w:shd w:val="clear" w:color="auto" w:fill="auto"/>
            <w:vAlign w:val="center"/>
          </w:tcPr>
          <w:p w14:paraId="29F46530">
            <w:pPr>
              <w:widowControl/>
              <w:snapToGrid w:val="0"/>
              <w:jc w:val="left"/>
              <w:textAlignment w:val="center"/>
              <w:rPr>
                <w:b/>
                <w:bCs/>
                <w:color w:val="auto"/>
                <w:kern w:val="0"/>
                <w:szCs w:val="21"/>
              </w:rPr>
            </w:pPr>
            <w:r>
              <w:rPr>
                <w:color w:val="auto"/>
                <w:kern w:val="0"/>
                <w:szCs w:val="21"/>
                <w:lang w:bidi="ar"/>
              </w:rPr>
              <w:t>5号标准足球，PVC表皮-耐磨耐踢</w:t>
            </w:r>
            <w:r>
              <w:rPr>
                <w:rFonts w:hint="eastAsia"/>
                <w:color w:val="auto"/>
                <w:kern w:val="0"/>
                <w:szCs w:val="21"/>
                <w:lang w:bidi="ar"/>
              </w:rPr>
              <w:t>。</w:t>
            </w:r>
            <w:r>
              <w:rPr>
                <w:color w:val="auto"/>
                <w:kern w:val="0"/>
                <w:szCs w:val="21"/>
                <w:lang w:bidi="ar"/>
              </w:rPr>
              <w:t>耐磨</w:t>
            </w:r>
            <w:r>
              <w:rPr>
                <w:rFonts w:hint="eastAsia"/>
                <w:color w:val="auto"/>
                <w:kern w:val="0"/>
                <w:szCs w:val="21"/>
                <w:lang w:bidi="ar"/>
              </w:rPr>
              <w:t>PVC</w:t>
            </w:r>
            <w:r>
              <w:rPr>
                <w:color w:val="auto"/>
                <w:kern w:val="0"/>
                <w:szCs w:val="21"/>
                <w:lang w:bidi="ar"/>
              </w:rPr>
              <w:t>表皮</w:t>
            </w:r>
            <w:r>
              <w:rPr>
                <w:rFonts w:hint="eastAsia"/>
                <w:color w:val="auto"/>
                <w:kern w:val="0"/>
                <w:szCs w:val="21"/>
                <w:lang w:bidi="ar"/>
              </w:rPr>
              <w:t>，</w:t>
            </w:r>
            <w:r>
              <w:rPr>
                <w:color w:val="auto"/>
                <w:kern w:val="0"/>
                <w:szCs w:val="21"/>
                <w:lang w:bidi="ar"/>
              </w:rPr>
              <w:t>结实耐踢</w:t>
            </w:r>
            <w:r>
              <w:rPr>
                <w:rFonts w:hint="eastAsia"/>
                <w:color w:val="auto"/>
                <w:kern w:val="0"/>
                <w:szCs w:val="21"/>
                <w:lang w:bidi="ar"/>
              </w:rPr>
              <w:t>，</w:t>
            </w:r>
            <w:r>
              <w:rPr>
                <w:color w:val="auto"/>
                <w:kern w:val="0"/>
                <w:szCs w:val="21"/>
                <w:lang w:bidi="ar"/>
              </w:rPr>
              <w:t>稳定性好</w:t>
            </w:r>
            <w:r>
              <w:rPr>
                <w:rFonts w:hint="eastAsia"/>
                <w:color w:val="auto"/>
                <w:kern w:val="0"/>
                <w:szCs w:val="21"/>
                <w:lang w:bidi="ar"/>
              </w:rPr>
              <w:t>，</w:t>
            </w:r>
            <w:r>
              <w:rPr>
                <w:color w:val="auto"/>
                <w:kern w:val="0"/>
                <w:szCs w:val="21"/>
                <w:lang w:bidi="ar"/>
              </w:rPr>
              <w:t>轻松应对各种场地，优质乳胶内胆</w:t>
            </w:r>
            <w:r>
              <w:rPr>
                <w:rFonts w:hint="eastAsia"/>
                <w:color w:val="auto"/>
                <w:kern w:val="0"/>
                <w:szCs w:val="21"/>
                <w:lang w:bidi="ar"/>
              </w:rPr>
              <w:t>，</w:t>
            </w:r>
            <w:r>
              <w:rPr>
                <w:color w:val="auto"/>
                <w:kern w:val="0"/>
                <w:szCs w:val="21"/>
                <w:lang w:bidi="ar"/>
              </w:rPr>
              <w:t>弹性好</w:t>
            </w:r>
            <w:r>
              <w:rPr>
                <w:rFonts w:hint="eastAsia"/>
                <w:color w:val="auto"/>
                <w:kern w:val="0"/>
                <w:szCs w:val="21"/>
                <w:lang w:bidi="ar"/>
              </w:rPr>
              <w:t>，</w:t>
            </w:r>
            <w:r>
              <w:rPr>
                <w:color w:val="auto"/>
                <w:kern w:val="0"/>
                <w:szCs w:val="21"/>
                <w:lang w:bidi="ar"/>
              </w:rPr>
              <w:t>将足球的内部压力均匀地分散到球的表面，提高射门和传球的稳定性</w:t>
            </w:r>
            <w:r>
              <w:rPr>
                <w:rFonts w:hint="eastAsia"/>
                <w:color w:val="auto"/>
                <w:kern w:val="0"/>
                <w:szCs w:val="21"/>
                <w:lang w:bidi="ar"/>
              </w:rPr>
              <w:t>；</w:t>
            </w:r>
            <w:r>
              <w:rPr>
                <w:color w:val="auto"/>
                <w:kern w:val="0"/>
                <w:szCs w:val="21"/>
                <w:lang w:bidi="ar"/>
              </w:rPr>
              <w:t>机器缝制</w:t>
            </w:r>
            <w:r>
              <w:rPr>
                <w:rFonts w:hint="eastAsia"/>
                <w:color w:val="auto"/>
                <w:kern w:val="0"/>
                <w:szCs w:val="21"/>
                <w:lang w:bidi="ar"/>
              </w:rPr>
              <w:t>，</w:t>
            </w:r>
            <w:r>
              <w:rPr>
                <w:color w:val="auto"/>
                <w:kern w:val="0"/>
                <w:szCs w:val="21"/>
                <w:lang w:bidi="ar"/>
              </w:rPr>
              <w:t>粗壮优质缝线</w:t>
            </w:r>
            <w:r>
              <w:rPr>
                <w:rFonts w:hint="eastAsia"/>
                <w:color w:val="auto"/>
                <w:kern w:val="0"/>
                <w:szCs w:val="21"/>
                <w:lang w:bidi="ar"/>
              </w:rPr>
              <w:t>，</w:t>
            </w:r>
            <w:r>
              <w:rPr>
                <w:color w:val="auto"/>
                <w:kern w:val="0"/>
                <w:szCs w:val="21"/>
                <w:lang w:bidi="ar"/>
              </w:rPr>
              <w:t>走线紧密，不开线</w:t>
            </w:r>
            <w:r>
              <w:rPr>
                <w:rFonts w:hint="eastAsia"/>
                <w:color w:val="auto"/>
                <w:kern w:val="0"/>
                <w:szCs w:val="21"/>
                <w:lang w:bidi="ar"/>
              </w:rPr>
              <w:t>，</w:t>
            </w:r>
            <w:r>
              <w:rPr>
                <w:color w:val="auto"/>
                <w:kern w:val="0"/>
                <w:szCs w:val="21"/>
                <w:lang w:bidi="ar"/>
              </w:rPr>
              <w:t>不外漏</w:t>
            </w:r>
            <w:r>
              <w:rPr>
                <w:rFonts w:hint="eastAsia"/>
                <w:color w:val="auto"/>
                <w:kern w:val="0"/>
                <w:szCs w:val="21"/>
                <w:lang w:bidi="ar"/>
              </w:rPr>
              <w:t>，</w:t>
            </w:r>
            <w:r>
              <w:rPr>
                <w:color w:val="auto"/>
                <w:kern w:val="0"/>
                <w:szCs w:val="21"/>
                <w:lang w:bidi="ar"/>
              </w:rPr>
              <w:t>颜色多样</w:t>
            </w:r>
            <w:r>
              <w:rPr>
                <w:rFonts w:hint="eastAsia"/>
                <w:color w:val="auto"/>
                <w:kern w:val="0"/>
                <w:szCs w:val="21"/>
                <w:lang w:bidi="ar"/>
              </w:rPr>
              <w:t>。</w:t>
            </w:r>
          </w:p>
        </w:tc>
        <w:tc>
          <w:tcPr>
            <w:tcW w:w="555" w:type="dxa"/>
            <w:tcBorders>
              <w:top w:val="single" w:color="auto" w:sz="4" w:space="0"/>
              <w:left w:val="nil"/>
              <w:bottom w:val="single" w:color="auto" w:sz="4" w:space="0"/>
              <w:right w:val="single" w:color="auto" w:sz="4" w:space="0"/>
            </w:tcBorders>
            <w:shd w:val="clear" w:color="auto" w:fill="auto"/>
            <w:vAlign w:val="center"/>
          </w:tcPr>
          <w:p w14:paraId="74C501CC">
            <w:pPr>
              <w:widowControl/>
              <w:snapToGrid w:val="0"/>
              <w:jc w:val="center"/>
              <w:textAlignment w:val="center"/>
              <w:rPr>
                <w:b/>
                <w:bCs/>
                <w:color w:val="auto"/>
                <w:kern w:val="0"/>
                <w:szCs w:val="21"/>
                <w:lang w:bidi="ar"/>
              </w:rPr>
            </w:pPr>
            <w:r>
              <w:rPr>
                <w:color w:val="auto"/>
                <w:kern w:val="0"/>
                <w:szCs w:val="21"/>
                <w:lang w:bidi="ar"/>
              </w:rPr>
              <w:t>35</w:t>
            </w:r>
          </w:p>
        </w:tc>
        <w:tc>
          <w:tcPr>
            <w:tcW w:w="481" w:type="dxa"/>
            <w:tcBorders>
              <w:top w:val="single" w:color="auto" w:sz="4" w:space="0"/>
              <w:left w:val="nil"/>
              <w:bottom w:val="single" w:color="auto" w:sz="4" w:space="0"/>
              <w:right w:val="single" w:color="auto" w:sz="4" w:space="0"/>
            </w:tcBorders>
            <w:shd w:val="clear" w:color="auto" w:fill="auto"/>
            <w:vAlign w:val="center"/>
          </w:tcPr>
          <w:p w14:paraId="1E31EF8C">
            <w:pPr>
              <w:widowControl/>
              <w:snapToGrid w:val="0"/>
              <w:jc w:val="center"/>
              <w:textAlignment w:val="center"/>
              <w:rPr>
                <w:b/>
                <w:bCs/>
                <w:color w:val="auto"/>
                <w:kern w:val="0"/>
                <w:szCs w:val="21"/>
                <w:lang w:bidi="ar"/>
              </w:rPr>
            </w:pPr>
            <w:r>
              <w:rPr>
                <w:color w:val="auto"/>
                <w:kern w:val="0"/>
                <w:szCs w:val="21"/>
                <w:lang w:bidi="ar"/>
              </w:rPr>
              <w:t>个</w:t>
            </w:r>
          </w:p>
        </w:tc>
      </w:tr>
      <w:tr w14:paraId="34B07D46">
        <w:tblPrEx>
          <w:tblCellMar>
            <w:top w:w="0" w:type="dxa"/>
            <w:left w:w="108" w:type="dxa"/>
            <w:bottom w:w="0" w:type="dxa"/>
            <w:right w:w="108" w:type="dxa"/>
          </w:tblCellMar>
        </w:tblPrEx>
        <w:trPr>
          <w:trHeight w:val="1187"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4BA6C1D3">
            <w:pPr>
              <w:widowControl/>
              <w:snapToGrid w:val="0"/>
              <w:jc w:val="center"/>
              <w:textAlignment w:val="center"/>
              <w:rPr>
                <w:color w:val="auto"/>
                <w:kern w:val="0"/>
                <w:szCs w:val="21"/>
              </w:rPr>
            </w:pPr>
            <w:r>
              <w:rPr>
                <w:color w:val="auto"/>
                <w:kern w:val="0"/>
                <w:szCs w:val="21"/>
                <w:lang w:bidi="ar"/>
              </w:rPr>
              <w:t>63</w:t>
            </w:r>
          </w:p>
        </w:tc>
        <w:tc>
          <w:tcPr>
            <w:tcW w:w="1065" w:type="dxa"/>
            <w:tcBorders>
              <w:top w:val="single" w:color="auto" w:sz="4" w:space="0"/>
              <w:left w:val="nil"/>
              <w:bottom w:val="single" w:color="auto" w:sz="4" w:space="0"/>
              <w:right w:val="single" w:color="auto" w:sz="4" w:space="0"/>
            </w:tcBorders>
            <w:shd w:val="clear" w:color="auto" w:fill="auto"/>
            <w:vAlign w:val="center"/>
          </w:tcPr>
          <w:p w14:paraId="33772F77">
            <w:pPr>
              <w:widowControl/>
              <w:snapToGrid w:val="0"/>
              <w:jc w:val="center"/>
              <w:textAlignment w:val="center"/>
              <w:rPr>
                <w:color w:val="auto"/>
                <w:kern w:val="0"/>
                <w:szCs w:val="21"/>
              </w:rPr>
            </w:pPr>
            <w:r>
              <w:rPr>
                <w:color w:val="auto"/>
                <w:kern w:val="0"/>
                <w:szCs w:val="21"/>
                <w:lang w:bidi="ar"/>
              </w:rPr>
              <w:t>羊角球收纳架</w:t>
            </w:r>
          </w:p>
        </w:tc>
        <w:tc>
          <w:tcPr>
            <w:tcW w:w="2048" w:type="dxa"/>
            <w:tcBorders>
              <w:top w:val="single" w:color="auto" w:sz="4" w:space="0"/>
              <w:left w:val="nil"/>
              <w:bottom w:val="single" w:color="auto" w:sz="4" w:space="0"/>
              <w:right w:val="single" w:color="auto" w:sz="4" w:space="0"/>
            </w:tcBorders>
            <w:shd w:val="clear" w:color="auto" w:fill="auto"/>
            <w:vAlign w:val="center"/>
          </w:tcPr>
          <w:p w14:paraId="7FD866EF">
            <w:pPr>
              <w:widowControl/>
              <w:snapToGrid w:val="0"/>
              <w:jc w:val="center"/>
              <w:textAlignment w:val="center"/>
              <w:rPr>
                <w:b/>
                <w:bCs/>
                <w:color w:val="auto"/>
                <w:kern w:val="0"/>
                <w:szCs w:val="21"/>
              </w:rPr>
            </w:pPr>
            <w:r>
              <w:rPr>
                <w:rFonts w:hint="eastAsia" w:ascii="宋体" w:hAnsi="宋体" w:cs="宋体"/>
                <w:color w:val="auto"/>
                <w:kern w:val="0"/>
                <w:sz w:val="24"/>
                <w:bdr w:val="single" w:color="000000" w:sz="4" w:space="0"/>
              </w:rPr>
              <w:drawing>
                <wp:anchor distT="0" distB="0" distL="114300" distR="114300" simplePos="0" relativeHeight="251719680" behindDoc="0" locked="0" layoutInCell="1" allowOverlap="1">
                  <wp:simplePos x="0" y="0"/>
                  <wp:positionH relativeFrom="column">
                    <wp:posOffset>233680</wp:posOffset>
                  </wp:positionH>
                  <wp:positionV relativeFrom="paragraph">
                    <wp:posOffset>20320</wp:posOffset>
                  </wp:positionV>
                  <wp:extent cx="800735" cy="732790"/>
                  <wp:effectExtent l="0" t="0" r="18415" b="10160"/>
                  <wp:wrapNone/>
                  <wp:docPr id="589" name="图片_81"/>
                  <wp:cNvGraphicFramePr/>
                  <a:graphic xmlns:a="http://schemas.openxmlformats.org/drawingml/2006/main">
                    <a:graphicData uri="http://schemas.openxmlformats.org/drawingml/2006/picture">
                      <pic:pic xmlns:pic="http://schemas.openxmlformats.org/drawingml/2006/picture">
                        <pic:nvPicPr>
                          <pic:cNvPr id="589" name="图片_81"/>
                          <pic:cNvPicPr/>
                        </pic:nvPicPr>
                        <pic:blipFill>
                          <a:blip r:embed="rId74"/>
                          <a:stretch>
                            <a:fillRect/>
                          </a:stretch>
                        </pic:blipFill>
                        <pic:spPr>
                          <a:xfrm>
                            <a:off x="0" y="0"/>
                            <a:ext cx="800735" cy="732790"/>
                          </a:xfrm>
                          <a:prstGeom prst="rect">
                            <a:avLst/>
                          </a:prstGeom>
                          <a:noFill/>
                          <a:ln>
                            <a:noFill/>
                          </a:ln>
                        </pic:spPr>
                      </pic:pic>
                    </a:graphicData>
                  </a:graphic>
                </wp:anchor>
              </w:drawing>
            </w:r>
          </w:p>
        </w:tc>
        <w:tc>
          <w:tcPr>
            <w:tcW w:w="5126" w:type="dxa"/>
            <w:tcBorders>
              <w:top w:val="single" w:color="auto" w:sz="4" w:space="0"/>
              <w:left w:val="nil"/>
              <w:bottom w:val="single" w:color="auto" w:sz="4" w:space="0"/>
              <w:right w:val="single" w:color="auto" w:sz="4" w:space="0"/>
            </w:tcBorders>
            <w:shd w:val="clear" w:color="auto" w:fill="auto"/>
            <w:vAlign w:val="center"/>
          </w:tcPr>
          <w:p w14:paraId="0E6D907F">
            <w:pPr>
              <w:widowControl/>
              <w:snapToGrid w:val="0"/>
              <w:jc w:val="left"/>
              <w:textAlignment w:val="center"/>
              <w:rPr>
                <w:b/>
                <w:bCs/>
                <w:color w:val="auto"/>
                <w:kern w:val="0"/>
                <w:szCs w:val="21"/>
              </w:rPr>
            </w:pPr>
            <w:r>
              <w:rPr>
                <w:b/>
                <w:bCs/>
                <w:color w:val="auto"/>
                <w:kern w:val="0"/>
                <w:szCs w:val="21"/>
                <w:lang w:bidi="ar"/>
              </w:rPr>
              <w:t>规格：125</w:t>
            </w:r>
            <w:r>
              <w:rPr>
                <w:rFonts w:hint="eastAsia"/>
                <w:b/>
                <w:bCs/>
                <w:color w:val="auto"/>
                <w:kern w:val="0"/>
                <w:szCs w:val="21"/>
                <w:lang w:bidi="ar"/>
              </w:rPr>
              <w:t>×</w:t>
            </w:r>
            <w:r>
              <w:rPr>
                <w:b/>
                <w:bCs/>
                <w:color w:val="auto"/>
                <w:kern w:val="0"/>
                <w:szCs w:val="21"/>
                <w:lang w:bidi="ar"/>
              </w:rPr>
              <w:t>85</w:t>
            </w:r>
            <w:r>
              <w:rPr>
                <w:rFonts w:hint="eastAsia"/>
                <w:b/>
                <w:bCs/>
                <w:color w:val="auto"/>
                <w:kern w:val="0"/>
                <w:szCs w:val="21"/>
                <w:lang w:bidi="ar"/>
              </w:rPr>
              <w:t>×</w:t>
            </w:r>
            <w:r>
              <w:rPr>
                <w:b/>
                <w:bCs/>
                <w:color w:val="auto"/>
                <w:kern w:val="0"/>
                <w:szCs w:val="21"/>
                <w:lang w:bidi="ar"/>
              </w:rPr>
              <w:t>150</w:t>
            </w:r>
            <w:r>
              <w:rPr>
                <w:rFonts w:hint="eastAsia"/>
                <w:b/>
                <w:bCs/>
                <w:color w:val="auto"/>
                <w:kern w:val="0"/>
                <w:szCs w:val="21"/>
                <w:lang w:bidi="ar"/>
              </w:rPr>
              <w:t>cm</w:t>
            </w:r>
            <w:r>
              <w:rPr>
                <w:rFonts w:hint="eastAsia"/>
                <w:color w:val="auto"/>
                <w:kern w:val="0"/>
                <w:szCs w:val="21"/>
                <w:lang w:bidi="ar"/>
              </w:rPr>
              <w:t>；</w:t>
            </w:r>
            <w:r>
              <w:rPr>
                <w:color w:val="auto"/>
                <w:kern w:val="0"/>
                <w:szCs w:val="21"/>
                <w:lang w:bidi="ar"/>
              </w:rPr>
              <w:br w:type="textWrapping"/>
            </w:r>
            <w:r>
              <w:rPr>
                <w:color w:val="auto"/>
                <w:kern w:val="0"/>
                <w:szCs w:val="21"/>
                <w:lang w:bidi="ar"/>
              </w:rPr>
              <w:t>环保PVC塑料管，管子外径48.6</w:t>
            </w:r>
            <w:r>
              <w:rPr>
                <w:rFonts w:hint="eastAsia"/>
                <w:color w:val="auto"/>
                <w:kern w:val="0"/>
                <w:szCs w:val="21"/>
                <w:lang w:bidi="ar"/>
              </w:rPr>
              <w:t>mm</w:t>
            </w:r>
            <w:r>
              <w:rPr>
                <w:color w:val="auto"/>
                <w:kern w:val="0"/>
                <w:szCs w:val="21"/>
                <w:lang w:bidi="ar"/>
              </w:rPr>
              <w:t>，厚度约3</w:t>
            </w:r>
            <w:r>
              <w:rPr>
                <w:rFonts w:hint="eastAsia"/>
                <w:color w:val="auto"/>
                <w:kern w:val="0"/>
                <w:szCs w:val="21"/>
                <w:lang w:bidi="ar"/>
              </w:rPr>
              <w:t>mm；PP</w:t>
            </w:r>
            <w:r>
              <w:rPr>
                <w:color w:val="auto"/>
                <w:kern w:val="0"/>
                <w:szCs w:val="21"/>
                <w:lang w:bidi="ar"/>
              </w:rPr>
              <w:t>塑料连接件</w:t>
            </w:r>
            <w:r>
              <w:rPr>
                <w:rFonts w:hint="eastAsia"/>
                <w:color w:val="auto"/>
                <w:kern w:val="0"/>
                <w:szCs w:val="21"/>
                <w:lang w:bidi="ar"/>
              </w:rPr>
              <w:t>，PP</w:t>
            </w:r>
            <w:r>
              <w:rPr>
                <w:color w:val="auto"/>
                <w:kern w:val="0"/>
                <w:szCs w:val="21"/>
                <w:lang w:bidi="ar"/>
              </w:rPr>
              <w:t>塑料板</w:t>
            </w:r>
            <w:r>
              <w:rPr>
                <w:rFonts w:hint="eastAsia"/>
                <w:color w:val="auto"/>
                <w:kern w:val="0"/>
                <w:szCs w:val="21"/>
                <w:lang w:bidi="ar"/>
              </w:rPr>
              <w:t>，</w:t>
            </w:r>
            <w:r>
              <w:rPr>
                <w:color w:val="auto"/>
                <w:kern w:val="0"/>
                <w:szCs w:val="21"/>
                <w:lang w:bidi="ar"/>
              </w:rPr>
              <w:t>万向轮</w:t>
            </w:r>
            <w:r>
              <w:rPr>
                <w:rFonts w:hint="eastAsia"/>
                <w:color w:val="auto"/>
                <w:kern w:val="0"/>
                <w:szCs w:val="21"/>
                <w:lang w:bidi="ar"/>
              </w:rPr>
              <w:t>。</w:t>
            </w:r>
          </w:p>
        </w:tc>
        <w:tc>
          <w:tcPr>
            <w:tcW w:w="555" w:type="dxa"/>
            <w:tcBorders>
              <w:top w:val="single" w:color="auto" w:sz="4" w:space="0"/>
              <w:left w:val="nil"/>
              <w:bottom w:val="single" w:color="auto" w:sz="4" w:space="0"/>
              <w:right w:val="single" w:color="auto" w:sz="4" w:space="0"/>
            </w:tcBorders>
            <w:shd w:val="clear" w:color="auto" w:fill="auto"/>
            <w:vAlign w:val="center"/>
          </w:tcPr>
          <w:p w14:paraId="3BE64F8F">
            <w:pPr>
              <w:widowControl/>
              <w:snapToGrid w:val="0"/>
              <w:jc w:val="center"/>
              <w:textAlignment w:val="center"/>
              <w:rPr>
                <w:b/>
                <w:bCs/>
                <w:color w:val="auto"/>
                <w:kern w:val="0"/>
                <w:szCs w:val="21"/>
                <w:lang w:bidi="ar"/>
              </w:rPr>
            </w:pPr>
            <w:r>
              <w:rPr>
                <w:color w:val="auto"/>
                <w:kern w:val="0"/>
                <w:szCs w:val="21"/>
                <w:lang w:bidi="ar"/>
              </w:rPr>
              <w:t>4</w:t>
            </w:r>
          </w:p>
        </w:tc>
        <w:tc>
          <w:tcPr>
            <w:tcW w:w="481" w:type="dxa"/>
            <w:tcBorders>
              <w:top w:val="single" w:color="auto" w:sz="4" w:space="0"/>
              <w:left w:val="nil"/>
              <w:bottom w:val="single" w:color="auto" w:sz="4" w:space="0"/>
              <w:right w:val="single" w:color="auto" w:sz="4" w:space="0"/>
            </w:tcBorders>
            <w:shd w:val="clear" w:color="auto" w:fill="auto"/>
            <w:vAlign w:val="center"/>
          </w:tcPr>
          <w:p w14:paraId="7E35B176">
            <w:pPr>
              <w:widowControl/>
              <w:snapToGrid w:val="0"/>
              <w:jc w:val="center"/>
              <w:textAlignment w:val="center"/>
              <w:rPr>
                <w:b/>
                <w:bCs/>
                <w:color w:val="auto"/>
                <w:kern w:val="0"/>
                <w:szCs w:val="21"/>
                <w:lang w:bidi="ar"/>
              </w:rPr>
            </w:pPr>
            <w:r>
              <w:rPr>
                <w:color w:val="auto"/>
                <w:kern w:val="0"/>
                <w:szCs w:val="21"/>
                <w:lang w:bidi="ar"/>
              </w:rPr>
              <w:t>套</w:t>
            </w:r>
          </w:p>
        </w:tc>
      </w:tr>
      <w:tr w14:paraId="7A28C0FD">
        <w:tblPrEx>
          <w:tblCellMar>
            <w:top w:w="0" w:type="dxa"/>
            <w:left w:w="108" w:type="dxa"/>
            <w:bottom w:w="0" w:type="dxa"/>
            <w:right w:w="108" w:type="dxa"/>
          </w:tblCellMar>
        </w:tblPrEx>
        <w:trPr>
          <w:trHeight w:val="1183"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02B3C652">
            <w:pPr>
              <w:widowControl/>
              <w:snapToGrid w:val="0"/>
              <w:jc w:val="center"/>
              <w:textAlignment w:val="center"/>
              <w:rPr>
                <w:color w:val="auto"/>
                <w:kern w:val="0"/>
                <w:szCs w:val="21"/>
              </w:rPr>
            </w:pPr>
            <w:r>
              <w:rPr>
                <w:color w:val="auto"/>
                <w:kern w:val="0"/>
                <w:szCs w:val="21"/>
                <w:lang w:bidi="ar"/>
              </w:rPr>
              <w:t>64</w:t>
            </w:r>
          </w:p>
        </w:tc>
        <w:tc>
          <w:tcPr>
            <w:tcW w:w="1065" w:type="dxa"/>
            <w:tcBorders>
              <w:top w:val="single" w:color="auto" w:sz="4" w:space="0"/>
              <w:left w:val="nil"/>
              <w:bottom w:val="single" w:color="auto" w:sz="4" w:space="0"/>
              <w:right w:val="single" w:color="auto" w:sz="4" w:space="0"/>
            </w:tcBorders>
            <w:shd w:val="clear" w:color="auto" w:fill="auto"/>
            <w:vAlign w:val="center"/>
          </w:tcPr>
          <w:p w14:paraId="18592832">
            <w:pPr>
              <w:widowControl/>
              <w:snapToGrid w:val="0"/>
              <w:jc w:val="center"/>
              <w:textAlignment w:val="center"/>
              <w:rPr>
                <w:color w:val="auto"/>
                <w:kern w:val="0"/>
                <w:szCs w:val="21"/>
              </w:rPr>
            </w:pPr>
            <w:r>
              <w:rPr>
                <w:color w:val="auto"/>
                <w:kern w:val="0"/>
                <w:szCs w:val="21"/>
                <w:lang w:bidi="ar"/>
              </w:rPr>
              <w:t>羊角球</w:t>
            </w:r>
          </w:p>
        </w:tc>
        <w:tc>
          <w:tcPr>
            <w:tcW w:w="2048" w:type="dxa"/>
            <w:tcBorders>
              <w:top w:val="single" w:color="auto" w:sz="4" w:space="0"/>
              <w:left w:val="nil"/>
              <w:bottom w:val="single" w:color="auto" w:sz="4" w:space="0"/>
              <w:right w:val="single" w:color="auto" w:sz="4" w:space="0"/>
            </w:tcBorders>
            <w:shd w:val="clear" w:color="auto" w:fill="auto"/>
            <w:vAlign w:val="center"/>
          </w:tcPr>
          <w:p w14:paraId="4715AE83">
            <w:pPr>
              <w:widowControl/>
              <w:snapToGrid w:val="0"/>
              <w:jc w:val="center"/>
              <w:textAlignment w:val="center"/>
              <w:rPr>
                <w:b/>
                <w:bCs/>
                <w:color w:val="auto"/>
                <w:kern w:val="0"/>
                <w:szCs w:val="21"/>
              </w:rPr>
            </w:pPr>
            <w:r>
              <w:rPr>
                <w:rFonts w:hint="eastAsia" w:ascii="微软雅黑" w:hAnsi="微软雅黑" w:eastAsia="微软雅黑" w:cs="微软雅黑"/>
                <w:b/>
                <w:bCs/>
                <w:color w:val="auto"/>
                <w:kern w:val="0"/>
                <w:sz w:val="20"/>
                <w:szCs w:val="20"/>
                <w:bdr w:val="single" w:color="000000" w:sz="4" w:space="0"/>
              </w:rPr>
              <w:drawing>
                <wp:anchor distT="0" distB="0" distL="114300" distR="114300" simplePos="0" relativeHeight="251720704" behindDoc="0" locked="0" layoutInCell="1" allowOverlap="1">
                  <wp:simplePos x="0" y="0"/>
                  <wp:positionH relativeFrom="column">
                    <wp:posOffset>140970</wp:posOffset>
                  </wp:positionH>
                  <wp:positionV relativeFrom="paragraph">
                    <wp:posOffset>92710</wp:posOffset>
                  </wp:positionV>
                  <wp:extent cx="969010" cy="657225"/>
                  <wp:effectExtent l="0" t="0" r="2540" b="9525"/>
                  <wp:wrapNone/>
                  <wp:docPr id="590" name="ID_C4CB4D7E344143048B3F68AE89C0768E"/>
                  <wp:cNvGraphicFramePr/>
                  <a:graphic xmlns:a="http://schemas.openxmlformats.org/drawingml/2006/main">
                    <a:graphicData uri="http://schemas.openxmlformats.org/drawingml/2006/picture">
                      <pic:pic xmlns:pic="http://schemas.openxmlformats.org/drawingml/2006/picture">
                        <pic:nvPicPr>
                          <pic:cNvPr id="590" name="ID_C4CB4D7E344143048B3F68AE89C0768E"/>
                          <pic:cNvPicPr/>
                        </pic:nvPicPr>
                        <pic:blipFill>
                          <a:blip r:embed="rId75"/>
                          <a:stretch>
                            <a:fillRect/>
                          </a:stretch>
                        </pic:blipFill>
                        <pic:spPr>
                          <a:xfrm>
                            <a:off x="0" y="0"/>
                            <a:ext cx="969010" cy="657225"/>
                          </a:xfrm>
                          <a:prstGeom prst="rect">
                            <a:avLst/>
                          </a:prstGeom>
                          <a:noFill/>
                          <a:ln>
                            <a:noFill/>
                          </a:ln>
                        </pic:spPr>
                      </pic:pic>
                    </a:graphicData>
                  </a:graphic>
                </wp:anchor>
              </w:drawing>
            </w:r>
          </w:p>
        </w:tc>
        <w:tc>
          <w:tcPr>
            <w:tcW w:w="5126" w:type="dxa"/>
            <w:tcBorders>
              <w:top w:val="single" w:color="auto" w:sz="4" w:space="0"/>
              <w:left w:val="nil"/>
              <w:bottom w:val="single" w:color="auto" w:sz="4" w:space="0"/>
              <w:right w:val="single" w:color="auto" w:sz="4" w:space="0"/>
            </w:tcBorders>
            <w:shd w:val="clear" w:color="auto" w:fill="auto"/>
            <w:vAlign w:val="center"/>
          </w:tcPr>
          <w:p w14:paraId="2C4957D6">
            <w:pPr>
              <w:widowControl/>
              <w:snapToGrid w:val="0"/>
              <w:jc w:val="left"/>
              <w:textAlignment w:val="center"/>
              <w:rPr>
                <w:color w:val="auto"/>
                <w:kern w:val="0"/>
                <w:szCs w:val="21"/>
                <w:lang w:bidi="ar"/>
              </w:rPr>
            </w:pPr>
            <w:r>
              <w:rPr>
                <w:b/>
                <w:bCs/>
                <w:color w:val="auto"/>
                <w:kern w:val="0"/>
                <w:szCs w:val="21"/>
                <w:lang w:bidi="ar"/>
              </w:rPr>
              <w:t>直径：</w:t>
            </w:r>
            <w:r>
              <w:rPr>
                <w:color w:val="auto"/>
                <w:kern w:val="0"/>
                <w:szCs w:val="21"/>
                <w:lang w:bidi="ar"/>
              </w:rPr>
              <w:t>40</w:t>
            </w:r>
            <w:r>
              <w:rPr>
                <w:rFonts w:hint="eastAsia"/>
                <w:color w:val="auto"/>
                <w:kern w:val="0"/>
                <w:szCs w:val="21"/>
                <w:lang w:bidi="ar"/>
              </w:rPr>
              <w:t>cm，</w:t>
            </w:r>
            <w:r>
              <w:rPr>
                <w:color w:val="auto"/>
                <w:kern w:val="0"/>
                <w:szCs w:val="21"/>
                <w:lang w:bidi="ar"/>
              </w:rPr>
              <w:t>重量≥500g</w:t>
            </w:r>
          </w:p>
          <w:p w14:paraId="75EE84F6">
            <w:pPr>
              <w:widowControl/>
              <w:snapToGrid w:val="0"/>
              <w:jc w:val="left"/>
              <w:textAlignment w:val="center"/>
              <w:rPr>
                <w:b/>
                <w:bCs/>
                <w:color w:val="auto"/>
                <w:kern w:val="0"/>
                <w:szCs w:val="21"/>
              </w:rPr>
            </w:pPr>
            <w:r>
              <w:rPr>
                <w:b/>
                <w:bCs/>
                <w:color w:val="auto"/>
                <w:kern w:val="0"/>
                <w:szCs w:val="21"/>
                <w:lang w:bidi="ar"/>
              </w:rPr>
              <w:t>材质：</w:t>
            </w:r>
            <w:r>
              <w:rPr>
                <w:color w:val="auto"/>
                <w:kern w:val="0"/>
                <w:szCs w:val="21"/>
                <w:lang w:bidi="ar"/>
              </w:rPr>
              <w:t>PVC</w:t>
            </w:r>
            <w:r>
              <w:rPr>
                <w:rFonts w:hint="eastAsia"/>
                <w:color w:val="auto"/>
                <w:kern w:val="0"/>
                <w:szCs w:val="21"/>
                <w:lang w:bidi="ar"/>
              </w:rPr>
              <w:t>。</w:t>
            </w:r>
          </w:p>
        </w:tc>
        <w:tc>
          <w:tcPr>
            <w:tcW w:w="555" w:type="dxa"/>
            <w:tcBorders>
              <w:top w:val="single" w:color="auto" w:sz="4" w:space="0"/>
              <w:left w:val="nil"/>
              <w:bottom w:val="single" w:color="auto" w:sz="4" w:space="0"/>
              <w:right w:val="single" w:color="auto" w:sz="4" w:space="0"/>
            </w:tcBorders>
            <w:shd w:val="clear" w:color="auto" w:fill="auto"/>
            <w:vAlign w:val="center"/>
          </w:tcPr>
          <w:p w14:paraId="5406D71B">
            <w:pPr>
              <w:widowControl/>
              <w:snapToGrid w:val="0"/>
              <w:jc w:val="center"/>
              <w:textAlignment w:val="center"/>
              <w:rPr>
                <w:b/>
                <w:bCs/>
                <w:color w:val="auto"/>
                <w:kern w:val="0"/>
                <w:szCs w:val="21"/>
                <w:lang w:bidi="ar"/>
              </w:rPr>
            </w:pPr>
            <w:r>
              <w:rPr>
                <w:color w:val="auto"/>
                <w:kern w:val="0"/>
                <w:szCs w:val="21"/>
                <w:lang w:bidi="ar"/>
              </w:rPr>
              <w:t>50</w:t>
            </w:r>
          </w:p>
        </w:tc>
        <w:tc>
          <w:tcPr>
            <w:tcW w:w="481" w:type="dxa"/>
            <w:tcBorders>
              <w:top w:val="single" w:color="auto" w:sz="4" w:space="0"/>
              <w:left w:val="nil"/>
              <w:bottom w:val="single" w:color="auto" w:sz="4" w:space="0"/>
              <w:right w:val="single" w:color="auto" w:sz="4" w:space="0"/>
            </w:tcBorders>
            <w:shd w:val="clear" w:color="auto" w:fill="auto"/>
            <w:vAlign w:val="center"/>
          </w:tcPr>
          <w:p w14:paraId="2E6D9EE5">
            <w:pPr>
              <w:widowControl/>
              <w:snapToGrid w:val="0"/>
              <w:jc w:val="center"/>
              <w:textAlignment w:val="center"/>
              <w:rPr>
                <w:b/>
                <w:bCs/>
                <w:color w:val="auto"/>
                <w:kern w:val="0"/>
                <w:szCs w:val="21"/>
                <w:lang w:bidi="ar"/>
              </w:rPr>
            </w:pPr>
            <w:r>
              <w:rPr>
                <w:color w:val="auto"/>
                <w:kern w:val="0"/>
                <w:szCs w:val="21"/>
                <w:lang w:bidi="ar"/>
              </w:rPr>
              <w:t>个</w:t>
            </w:r>
          </w:p>
        </w:tc>
      </w:tr>
      <w:tr w14:paraId="1657EFDC">
        <w:tblPrEx>
          <w:tblCellMar>
            <w:top w:w="0" w:type="dxa"/>
            <w:left w:w="108" w:type="dxa"/>
            <w:bottom w:w="0" w:type="dxa"/>
            <w:right w:w="108" w:type="dxa"/>
          </w:tblCellMar>
        </w:tblPrEx>
        <w:trPr>
          <w:trHeight w:val="1026"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32DD78D3">
            <w:pPr>
              <w:widowControl/>
              <w:snapToGrid w:val="0"/>
              <w:jc w:val="center"/>
              <w:textAlignment w:val="center"/>
              <w:rPr>
                <w:color w:val="auto"/>
                <w:kern w:val="0"/>
                <w:szCs w:val="21"/>
              </w:rPr>
            </w:pPr>
            <w:r>
              <w:rPr>
                <w:color w:val="auto"/>
                <w:kern w:val="0"/>
                <w:szCs w:val="21"/>
                <w:lang w:bidi="ar"/>
              </w:rPr>
              <w:t>65</w:t>
            </w:r>
          </w:p>
        </w:tc>
        <w:tc>
          <w:tcPr>
            <w:tcW w:w="1065" w:type="dxa"/>
            <w:tcBorders>
              <w:top w:val="single" w:color="auto" w:sz="4" w:space="0"/>
              <w:left w:val="nil"/>
              <w:bottom w:val="single" w:color="auto" w:sz="4" w:space="0"/>
              <w:right w:val="single" w:color="auto" w:sz="4" w:space="0"/>
            </w:tcBorders>
            <w:shd w:val="clear" w:color="auto" w:fill="auto"/>
            <w:vAlign w:val="center"/>
          </w:tcPr>
          <w:p w14:paraId="6718D963">
            <w:pPr>
              <w:widowControl/>
              <w:snapToGrid w:val="0"/>
              <w:jc w:val="center"/>
              <w:textAlignment w:val="center"/>
              <w:rPr>
                <w:color w:val="auto"/>
                <w:kern w:val="0"/>
                <w:szCs w:val="21"/>
              </w:rPr>
            </w:pPr>
            <w:r>
              <w:rPr>
                <w:color w:val="auto"/>
                <w:kern w:val="0"/>
                <w:szCs w:val="21"/>
                <w:lang w:bidi="ar"/>
              </w:rPr>
              <w:t>高跷</w:t>
            </w:r>
          </w:p>
        </w:tc>
        <w:tc>
          <w:tcPr>
            <w:tcW w:w="2048" w:type="dxa"/>
            <w:tcBorders>
              <w:top w:val="single" w:color="auto" w:sz="4" w:space="0"/>
              <w:left w:val="nil"/>
              <w:bottom w:val="single" w:color="auto" w:sz="4" w:space="0"/>
              <w:right w:val="single" w:color="auto" w:sz="4" w:space="0"/>
            </w:tcBorders>
            <w:shd w:val="clear" w:color="auto" w:fill="auto"/>
            <w:vAlign w:val="center"/>
          </w:tcPr>
          <w:p w14:paraId="2E28EF13">
            <w:pPr>
              <w:widowControl/>
              <w:snapToGrid w:val="0"/>
              <w:jc w:val="center"/>
              <w:textAlignment w:val="center"/>
              <w:rPr>
                <w:b/>
                <w:bCs/>
                <w:color w:val="auto"/>
                <w:kern w:val="0"/>
                <w:szCs w:val="21"/>
              </w:rPr>
            </w:pPr>
            <w:r>
              <w:rPr>
                <w:rFonts w:hint="eastAsia" w:ascii="宋体" w:hAnsi="宋体" w:cs="宋体"/>
                <w:color w:val="auto"/>
                <w:kern w:val="0"/>
                <w:sz w:val="24"/>
                <w:bdr w:val="single" w:color="000000" w:sz="4" w:space="0"/>
              </w:rPr>
              <w:drawing>
                <wp:anchor distT="0" distB="0" distL="114300" distR="114300" simplePos="0" relativeHeight="251721728" behindDoc="0" locked="0" layoutInCell="1" allowOverlap="1">
                  <wp:simplePos x="0" y="0"/>
                  <wp:positionH relativeFrom="column">
                    <wp:posOffset>160655</wp:posOffset>
                  </wp:positionH>
                  <wp:positionV relativeFrom="paragraph">
                    <wp:posOffset>20320</wp:posOffset>
                  </wp:positionV>
                  <wp:extent cx="905510" cy="574040"/>
                  <wp:effectExtent l="0" t="0" r="8890" b="16510"/>
                  <wp:wrapNone/>
                  <wp:docPr id="591" name="图片_42"/>
                  <wp:cNvGraphicFramePr/>
                  <a:graphic xmlns:a="http://schemas.openxmlformats.org/drawingml/2006/main">
                    <a:graphicData uri="http://schemas.openxmlformats.org/drawingml/2006/picture">
                      <pic:pic xmlns:pic="http://schemas.openxmlformats.org/drawingml/2006/picture">
                        <pic:nvPicPr>
                          <pic:cNvPr id="591" name="图片_42"/>
                          <pic:cNvPicPr/>
                        </pic:nvPicPr>
                        <pic:blipFill>
                          <a:blip r:embed="rId76"/>
                          <a:stretch>
                            <a:fillRect/>
                          </a:stretch>
                        </pic:blipFill>
                        <pic:spPr>
                          <a:xfrm>
                            <a:off x="0" y="0"/>
                            <a:ext cx="905510" cy="574040"/>
                          </a:xfrm>
                          <a:prstGeom prst="rect">
                            <a:avLst/>
                          </a:prstGeom>
                          <a:noFill/>
                          <a:ln>
                            <a:noFill/>
                          </a:ln>
                        </pic:spPr>
                      </pic:pic>
                    </a:graphicData>
                  </a:graphic>
                </wp:anchor>
              </w:drawing>
            </w:r>
          </w:p>
        </w:tc>
        <w:tc>
          <w:tcPr>
            <w:tcW w:w="5126" w:type="dxa"/>
            <w:tcBorders>
              <w:top w:val="single" w:color="auto" w:sz="4" w:space="0"/>
              <w:left w:val="nil"/>
              <w:bottom w:val="single" w:color="auto" w:sz="4" w:space="0"/>
              <w:right w:val="single" w:color="auto" w:sz="4" w:space="0"/>
            </w:tcBorders>
            <w:shd w:val="clear" w:color="auto" w:fill="auto"/>
            <w:vAlign w:val="center"/>
          </w:tcPr>
          <w:p w14:paraId="48E02820">
            <w:pPr>
              <w:widowControl/>
              <w:snapToGrid w:val="0"/>
              <w:jc w:val="left"/>
              <w:textAlignment w:val="center"/>
              <w:rPr>
                <w:color w:val="auto"/>
                <w:kern w:val="0"/>
                <w:szCs w:val="21"/>
                <w:lang w:bidi="ar"/>
              </w:rPr>
            </w:pPr>
            <w:r>
              <w:rPr>
                <w:b/>
                <w:bCs/>
                <w:color w:val="auto"/>
                <w:kern w:val="0"/>
                <w:szCs w:val="21"/>
                <w:lang w:bidi="ar"/>
              </w:rPr>
              <w:t>规格：14</w:t>
            </w:r>
            <w:r>
              <w:rPr>
                <w:rFonts w:hint="eastAsia"/>
                <w:b/>
                <w:bCs/>
                <w:color w:val="auto"/>
                <w:kern w:val="0"/>
                <w:szCs w:val="21"/>
                <w:lang w:bidi="ar"/>
              </w:rPr>
              <w:t>×</w:t>
            </w:r>
            <w:r>
              <w:rPr>
                <w:b/>
                <w:bCs/>
                <w:color w:val="auto"/>
                <w:kern w:val="0"/>
                <w:szCs w:val="21"/>
                <w:lang w:bidi="ar"/>
              </w:rPr>
              <w:t>12</w:t>
            </w:r>
            <w:r>
              <w:rPr>
                <w:rFonts w:hint="eastAsia"/>
                <w:b/>
                <w:bCs/>
                <w:color w:val="auto"/>
                <w:kern w:val="0"/>
                <w:szCs w:val="21"/>
                <w:lang w:bidi="ar"/>
              </w:rPr>
              <w:t>cm</w:t>
            </w:r>
            <w:r>
              <w:rPr>
                <w:color w:val="auto"/>
                <w:kern w:val="0"/>
                <w:szCs w:val="21"/>
                <w:lang w:bidi="ar"/>
              </w:rPr>
              <w:t xml:space="preserve">  </w:t>
            </w:r>
          </w:p>
          <w:p w14:paraId="3F2CDC7E">
            <w:pPr>
              <w:widowControl/>
              <w:snapToGrid w:val="0"/>
              <w:jc w:val="left"/>
              <w:textAlignment w:val="center"/>
              <w:rPr>
                <w:b/>
                <w:bCs/>
                <w:color w:val="auto"/>
                <w:kern w:val="0"/>
                <w:szCs w:val="21"/>
              </w:rPr>
            </w:pPr>
            <w:r>
              <w:rPr>
                <w:b/>
                <w:bCs/>
                <w:color w:val="auto"/>
                <w:kern w:val="0"/>
                <w:szCs w:val="21"/>
                <w:lang w:bidi="ar"/>
              </w:rPr>
              <w:t>材质：</w:t>
            </w:r>
            <w:r>
              <w:rPr>
                <w:rFonts w:hint="eastAsia"/>
                <w:color w:val="auto"/>
                <w:kern w:val="0"/>
                <w:szCs w:val="21"/>
                <w:lang w:bidi="ar"/>
              </w:rPr>
              <w:t>PP</w:t>
            </w:r>
          </w:p>
        </w:tc>
        <w:tc>
          <w:tcPr>
            <w:tcW w:w="555" w:type="dxa"/>
            <w:tcBorders>
              <w:top w:val="single" w:color="auto" w:sz="4" w:space="0"/>
              <w:left w:val="nil"/>
              <w:bottom w:val="single" w:color="auto" w:sz="4" w:space="0"/>
              <w:right w:val="single" w:color="auto" w:sz="4" w:space="0"/>
            </w:tcBorders>
            <w:shd w:val="clear" w:color="auto" w:fill="auto"/>
            <w:vAlign w:val="center"/>
          </w:tcPr>
          <w:p w14:paraId="0584DD4A">
            <w:pPr>
              <w:widowControl/>
              <w:snapToGrid w:val="0"/>
              <w:jc w:val="center"/>
              <w:textAlignment w:val="center"/>
              <w:rPr>
                <w:b/>
                <w:bCs/>
                <w:color w:val="auto"/>
                <w:kern w:val="0"/>
                <w:szCs w:val="21"/>
                <w:lang w:bidi="ar"/>
              </w:rPr>
            </w:pPr>
            <w:r>
              <w:rPr>
                <w:color w:val="auto"/>
                <w:kern w:val="0"/>
                <w:szCs w:val="21"/>
                <w:lang w:bidi="ar"/>
              </w:rPr>
              <w:t>100</w:t>
            </w:r>
          </w:p>
        </w:tc>
        <w:tc>
          <w:tcPr>
            <w:tcW w:w="481" w:type="dxa"/>
            <w:tcBorders>
              <w:top w:val="single" w:color="auto" w:sz="4" w:space="0"/>
              <w:left w:val="nil"/>
              <w:bottom w:val="single" w:color="auto" w:sz="4" w:space="0"/>
              <w:right w:val="single" w:color="auto" w:sz="4" w:space="0"/>
            </w:tcBorders>
            <w:shd w:val="clear" w:color="auto" w:fill="auto"/>
            <w:vAlign w:val="center"/>
          </w:tcPr>
          <w:p w14:paraId="2AE26816">
            <w:pPr>
              <w:widowControl/>
              <w:snapToGrid w:val="0"/>
              <w:jc w:val="center"/>
              <w:textAlignment w:val="center"/>
              <w:rPr>
                <w:b/>
                <w:bCs/>
                <w:color w:val="auto"/>
                <w:kern w:val="0"/>
                <w:szCs w:val="21"/>
                <w:lang w:bidi="ar"/>
              </w:rPr>
            </w:pPr>
            <w:r>
              <w:rPr>
                <w:color w:val="auto"/>
                <w:kern w:val="0"/>
                <w:szCs w:val="21"/>
                <w:lang w:bidi="ar"/>
              </w:rPr>
              <w:t>对</w:t>
            </w:r>
          </w:p>
        </w:tc>
      </w:tr>
      <w:tr w14:paraId="5F849F5D">
        <w:tblPrEx>
          <w:tblCellMar>
            <w:top w:w="0" w:type="dxa"/>
            <w:left w:w="108" w:type="dxa"/>
            <w:bottom w:w="0" w:type="dxa"/>
            <w:right w:w="108" w:type="dxa"/>
          </w:tblCellMar>
        </w:tblPrEx>
        <w:trPr>
          <w:trHeight w:val="1059"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1E5683CC">
            <w:pPr>
              <w:widowControl/>
              <w:snapToGrid w:val="0"/>
              <w:jc w:val="center"/>
              <w:textAlignment w:val="center"/>
              <w:rPr>
                <w:color w:val="auto"/>
                <w:kern w:val="0"/>
                <w:szCs w:val="21"/>
              </w:rPr>
            </w:pPr>
            <w:r>
              <w:rPr>
                <w:color w:val="auto"/>
                <w:kern w:val="0"/>
                <w:szCs w:val="21"/>
                <w:lang w:bidi="ar"/>
              </w:rPr>
              <w:t>66</w:t>
            </w:r>
          </w:p>
        </w:tc>
        <w:tc>
          <w:tcPr>
            <w:tcW w:w="1065" w:type="dxa"/>
            <w:tcBorders>
              <w:top w:val="single" w:color="auto" w:sz="4" w:space="0"/>
              <w:left w:val="nil"/>
              <w:bottom w:val="single" w:color="auto" w:sz="4" w:space="0"/>
              <w:right w:val="single" w:color="auto" w:sz="4" w:space="0"/>
            </w:tcBorders>
            <w:shd w:val="clear" w:color="auto" w:fill="auto"/>
            <w:vAlign w:val="center"/>
          </w:tcPr>
          <w:p w14:paraId="26C18D1E">
            <w:pPr>
              <w:widowControl/>
              <w:snapToGrid w:val="0"/>
              <w:jc w:val="center"/>
              <w:textAlignment w:val="center"/>
              <w:rPr>
                <w:color w:val="auto"/>
                <w:kern w:val="0"/>
                <w:szCs w:val="21"/>
              </w:rPr>
            </w:pPr>
            <w:r>
              <w:rPr>
                <w:color w:val="auto"/>
                <w:kern w:val="0"/>
                <w:szCs w:val="21"/>
                <w:lang w:bidi="ar"/>
              </w:rPr>
              <w:t>高跷架</w:t>
            </w:r>
          </w:p>
        </w:tc>
        <w:tc>
          <w:tcPr>
            <w:tcW w:w="2048" w:type="dxa"/>
            <w:tcBorders>
              <w:top w:val="single" w:color="auto" w:sz="4" w:space="0"/>
              <w:left w:val="nil"/>
              <w:bottom w:val="single" w:color="auto" w:sz="4" w:space="0"/>
              <w:right w:val="single" w:color="auto" w:sz="4" w:space="0"/>
            </w:tcBorders>
            <w:shd w:val="clear" w:color="auto" w:fill="auto"/>
            <w:vAlign w:val="center"/>
          </w:tcPr>
          <w:p w14:paraId="1C40F83A">
            <w:pPr>
              <w:widowControl/>
              <w:snapToGrid w:val="0"/>
              <w:jc w:val="center"/>
              <w:textAlignment w:val="center"/>
              <w:rPr>
                <w:b/>
                <w:bCs/>
                <w:color w:val="auto"/>
                <w:kern w:val="0"/>
                <w:szCs w:val="21"/>
              </w:rPr>
            </w:pPr>
            <w:r>
              <w:rPr>
                <w:rFonts w:hint="eastAsia" w:ascii="宋体" w:hAnsi="宋体" w:cs="宋体"/>
                <w:color w:val="auto"/>
                <w:kern w:val="0"/>
                <w:sz w:val="24"/>
                <w:bdr w:val="single" w:color="000000" w:sz="4" w:space="0"/>
              </w:rPr>
              <w:drawing>
                <wp:anchor distT="0" distB="0" distL="114300" distR="114300" simplePos="0" relativeHeight="251722752" behindDoc="0" locked="0" layoutInCell="1" allowOverlap="1">
                  <wp:simplePos x="0" y="0"/>
                  <wp:positionH relativeFrom="column">
                    <wp:posOffset>92710</wp:posOffset>
                  </wp:positionH>
                  <wp:positionV relativeFrom="paragraph">
                    <wp:posOffset>-17145</wp:posOffset>
                  </wp:positionV>
                  <wp:extent cx="944880" cy="604520"/>
                  <wp:effectExtent l="0" t="0" r="7620" b="5080"/>
                  <wp:wrapNone/>
                  <wp:docPr id="592" name="图片_5"/>
                  <wp:cNvGraphicFramePr/>
                  <a:graphic xmlns:a="http://schemas.openxmlformats.org/drawingml/2006/main">
                    <a:graphicData uri="http://schemas.openxmlformats.org/drawingml/2006/picture">
                      <pic:pic xmlns:pic="http://schemas.openxmlformats.org/drawingml/2006/picture">
                        <pic:nvPicPr>
                          <pic:cNvPr id="592" name="图片_5"/>
                          <pic:cNvPicPr/>
                        </pic:nvPicPr>
                        <pic:blipFill>
                          <a:blip r:embed="rId77"/>
                          <a:stretch>
                            <a:fillRect/>
                          </a:stretch>
                        </pic:blipFill>
                        <pic:spPr>
                          <a:xfrm>
                            <a:off x="0" y="0"/>
                            <a:ext cx="944880" cy="604520"/>
                          </a:xfrm>
                          <a:prstGeom prst="rect">
                            <a:avLst/>
                          </a:prstGeom>
                          <a:noFill/>
                          <a:ln>
                            <a:noFill/>
                          </a:ln>
                        </pic:spPr>
                      </pic:pic>
                    </a:graphicData>
                  </a:graphic>
                </wp:anchor>
              </w:drawing>
            </w:r>
          </w:p>
        </w:tc>
        <w:tc>
          <w:tcPr>
            <w:tcW w:w="5126" w:type="dxa"/>
            <w:tcBorders>
              <w:top w:val="single" w:color="auto" w:sz="4" w:space="0"/>
              <w:left w:val="nil"/>
              <w:bottom w:val="single" w:color="auto" w:sz="4" w:space="0"/>
              <w:right w:val="single" w:color="auto" w:sz="4" w:space="0"/>
            </w:tcBorders>
            <w:shd w:val="clear" w:color="auto" w:fill="auto"/>
            <w:vAlign w:val="center"/>
          </w:tcPr>
          <w:p w14:paraId="108EC1FC">
            <w:pPr>
              <w:widowControl/>
              <w:snapToGrid w:val="0"/>
              <w:jc w:val="left"/>
              <w:textAlignment w:val="center"/>
              <w:rPr>
                <w:b/>
                <w:bCs/>
                <w:color w:val="auto"/>
                <w:kern w:val="0"/>
                <w:szCs w:val="21"/>
                <w:lang w:bidi="ar"/>
              </w:rPr>
            </w:pPr>
            <w:r>
              <w:rPr>
                <w:rFonts w:hint="eastAsia"/>
                <w:b/>
                <w:bCs/>
                <w:color w:val="auto"/>
                <w:kern w:val="0"/>
                <w:szCs w:val="21"/>
                <w:lang w:bidi="ar"/>
              </w:rPr>
              <w:t>规格</w:t>
            </w:r>
            <w:r>
              <w:rPr>
                <w:b/>
                <w:bCs/>
                <w:color w:val="auto"/>
                <w:kern w:val="0"/>
                <w:szCs w:val="21"/>
                <w:lang w:bidi="ar"/>
              </w:rPr>
              <w:t>：≥125</w:t>
            </w:r>
            <w:r>
              <w:rPr>
                <w:rFonts w:hint="eastAsia"/>
                <w:b/>
                <w:bCs/>
                <w:color w:val="auto"/>
                <w:kern w:val="0"/>
                <w:szCs w:val="21"/>
                <w:lang w:bidi="ar"/>
              </w:rPr>
              <w:t>×</w:t>
            </w:r>
            <w:r>
              <w:rPr>
                <w:b/>
                <w:bCs/>
                <w:color w:val="auto"/>
                <w:kern w:val="0"/>
                <w:szCs w:val="21"/>
                <w:lang w:bidi="ar"/>
              </w:rPr>
              <w:t>65</w:t>
            </w:r>
            <w:r>
              <w:rPr>
                <w:rFonts w:hint="eastAsia"/>
                <w:b/>
                <w:bCs/>
                <w:color w:val="auto"/>
                <w:kern w:val="0"/>
                <w:szCs w:val="21"/>
                <w:lang w:bidi="ar"/>
              </w:rPr>
              <w:t>×</w:t>
            </w:r>
            <w:r>
              <w:rPr>
                <w:b/>
                <w:bCs/>
                <w:color w:val="auto"/>
                <w:kern w:val="0"/>
                <w:szCs w:val="21"/>
                <w:lang w:bidi="ar"/>
              </w:rPr>
              <w:t>75</w:t>
            </w:r>
            <w:r>
              <w:rPr>
                <w:rFonts w:hint="eastAsia"/>
                <w:b/>
                <w:bCs/>
                <w:color w:val="auto"/>
                <w:kern w:val="0"/>
                <w:szCs w:val="21"/>
                <w:lang w:bidi="ar"/>
              </w:rPr>
              <w:t>cm</w:t>
            </w:r>
          </w:p>
          <w:p w14:paraId="2C380BB3">
            <w:pPr>
              <w:widowControl/>
              <w:snapToGrid w:val="0"/>
              <w:jc w:val="left"/>
              <w:textAlignment w:val="center"/>
              <w:rPr>
                <w:color w:val="auto"/>
                <w:kern w:val="0"/>
                <w:szCs w:val="21"/>
                <w:lang w:bidi="ar"/>
              </w:rPr>
            </w:pPr>
            <w:r>
              <w:rPr>
                <w:color w:val="auto"/>
                <w:kern w:val="0"/>
                <w:szCs w:val="21"/>
                <w:lang w:bidi="ar"/>
              </w:rPr>
              <w:t xml:space="preserve">18个挂位  </w:t>
            </w:r>
          </w:p>
          <w:p w14:paraId="6FB49416">
            <w:pPr>
              <w:widowControl/>
              <w:snapToGrid w:val="0"/>
              <w:jc w:val="left"/>
              <w:textAlignment w:val="center"/>
              <w:rPr>
                <w:b/>
                <w:bCs/>
                <w:color w:val="auto"/>
                <w:kern w:val="0"/>
                <w:szCs w:val="21"/>
              </w:rPr>
            </w:pPr>
            <w:r>
              <w:rPr>
                <w:b/>
                <w:bCs/>
                <w:color w:val="auto"/>
                <w:kern w:val="0"/>
                <w:szCs w:val="21"/>
                <w:lang w:bidi="ar"/>
              </w:rPr>
              <w:t>材质：</w:t>
            </w:r>
            <w:r>
              <w:rPr>
                <w:color w:val="auto"/>
                <w:kern w:val="0"/>
                <w:szCs w:val="21"/>
                <w:lang w:bidi="ar"/>
              </w:rPr>
              <w:t>不锈钢</w:t>
            </w:r>
          </w:p>
        </w:tc>
        <w:tc>
          <w:tcPr>
            <w:tcW w:w="555" w:type="dxa"/>
            <w:tcBorders>
              <w:top w:val="single" w:color="auto" w:sz="4" w:space="0"/>
              <w:left w:val="nil"/>
              <w:bottom w:val="single" w:color="auto" w:sz="4" w:space="0"/>
              <w:right w:val="single" w:color="auto" w:sz="4" w:space="0"/>
            </w:tcBorders>
            <w:shd w:val="clear" w:color="auto" w:fill="auto"/>
            <w:vAlign w:val="center"/>
          </w:tcPr>
          <w:p w14:paraId="547D4B68">
            <w:pPr>
              <w:widowControl/>
              <w:snapToGrid w:val="0"/>
              <w:jc w:val="center"/>
              <w:textAlignment w:val="center"/>
              <w:rPr>
                <w:b/>
                <w:bCs/>
                <w:color w:val="auto"/>
                <w:kern w:val="0"/>
                <w:szCs w:val="21"/>
                <w:lang w:bidi="ar"/>
              </w:rPr>
            </w:pPr>
            <w:r>
              <w:rPr>
                <w:color w:val="auto"/>
                <w:kern w:val="0"/>
                <w:szCs w:val="21"/>
                <w:lang w:bidi="ar"/>
              </w:rPr>
              <w:t>1</w:t>
            </w:r>
          </w:p>
        </w:tc>
        <w:tc>
          <w:tcPr>
            <w:tcW w:w="481" w:type="dxa"/>
            <w:tcBorders>
              <w:top w:val="single" w:color="auto" w:sz="4" w:space="0"/>
              <w:left w:val="nil"/>
              <w:bottom w:val="single" w:color="auto" w:sz="4" w:space="0"/>
              <w:right w:val="single" w:color="auto" w:sz="4" w:space="0"/>
            </w:tcBorders>
            <w:shd w:val="clear" w:color="auto" w:fill="auto"/>
            <w:vAlign w:val="center"/>
          </w:tcPr>
          <w:p w14:paraId="6220E4C2">
            <w:pPr>
              <w:widowControl/>
              <w:snapToGrid w:val="0"/>
              <w:jc w:val="center"/>
              <w:textAlignment w:val="center"/>
              <w:rPr>
                <w:b/>
                <w:bCs/>
                <w:color w:val="auto"/>
                <w:kern w:val="0"/>
                <w:szCs w:val="21"/>
                <w:lang w:bidi="ar"/>
              </w:rPr>
            </w:pPr>
            <w:r>
              <w:rPr>
                <w:color w:val="auto"/>
                <w:kern w:val="0"/>
                <w:szCs w:val="21"/>
                <w:lang w:bidi="ar"/>
              </w:rPr>
              <w:t>个</w:t>
            </w:r>
          </w:p>
        </w:tc>
      </w:tr>
      <w:tr w14:paraId="23B7B12C">
        <w:tblPrEx>
          <w:tblCellMar>
            <w:top w:w="0" w:type="dxa"/>
            <w:left w:w="108" w:type="dxa"/>
            <w:bottom w:w="0" w:type="dxa"/>
            <w:right w:w="108" w:type="dxa"/>
          </w:tblCellMar>
        </w:tblPrEx>
        <w:trPr>
          <w:trHeight w:val="980"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46093751">
            <w:pPr>
              <w:widowControl/>
              <w:snapToGrid w:val="0"/>
              <w:jc w:val="center"/>
              <w:textAlignment w:val="center"/>
              <w:rPr>
                <w:color w:val="auto"/>
                <w:kern w:val="0"/>
                <w:szCs w:val="21"/>
              </w:rPr>
            </w:pPr>
            <w:r>
              <w:rPr>
                <w:color w:val="auto"/>
                <w:kern w:val="0"/>
                <w:szCs w:val="21"/>
                <w:lang w:bidi="ar"/>
              </w:rPr>
              <w:t>67</w:t>
            </w:r>
          </w:p>
        </w:tc>
        <w:tc>
          <w:tcPr>
            <w:tcW w:w="1065" w:type="dxa"/>
            <w:tcBorders>
              <w:top w:val="single" w:color="auto" w:sz="4" w:space="0"/>
              <w:left w:val="nil"/>
              <w:bottom w:val="single" w:color="auto" w:sz="4" w:space="0"/>
              <w:right w:val="single" w:color="auto" w:sz="4" w:space="0"/>
            </w:tcBorders>
            <w:shd w:val="clear" w:color="auto" w:fill="auto"/>
            <w:vAlign w:val="center"/>
          </w:tcPr>
          <w:p w14:paraId="229BE121">
            <w:pPr>
              <w:widowControl/>
              <w:snapToGrid w:val="0"/>
              <w:jc w:val="center"/>
              <w:textAlignment w:val="center"/>
              <w:rPr>
                <w:color w:val="auto"/>
                <w:kern w:val="0"/>
                <w:szCs w:val="21"/>
              </w:rPr>
            </w:pPr>
            <w:r>
              <w:rPr>
                <w:color w:val="auto"/>
                <w:kern w:val="0"/>
                <w:szCs w:val="21"/>
                <w:lang w:bidi="ar"/>
              </w:rPr>
              <w:t>轮胎架</w:t>
            </w:r>
          </w:p>
        </w:tc>
        <w:tc>
          <w:tcPr>
            <w:tcW w:w="2048" w:type="dxa"/>
            <w:tcBorders>
              <w:top w:val="single" w:color="auto" w:sz="4" w:space="0"/>
              <w:left w:val="nil"/>
              <w:bottom w:val="single" w:color="auto" w:sz="4" w:space="0"/>
              <w:right w:val="single" w:color="auto" w:sz="4" w:space="0"/>
            </w:tcBorders>
            <w:shd w:val="clear" w:color="auto" w:fill="auto"/>
            <w:vAlign w:val="center"/>
          </w:tcPr>
          <w:p w14:paraId="2DF61ACA">
            <w:pPr>
              <w:widowControl/>
              <w:snapToGrid w:val="0"/>
              <w:jc w:val="center"/>
              <w:textAlignment w:val="center"/>
              <w:rPr>
                <w:b/>
                <w:bCs/>
                <w:color w:val="auto"/>
                <w:kern w:val="0"/>
                <w:szCs w:val="21"/>
              </w:rPr>
            </w:pPr>
            <w:r>
              <w:rPr>
                <w:rFonts w:hint="eastAsia" w:ascii="宋体" w:hAnsi="宋体" w:cs="宋体"/>
                <w:color w:val="auto"/>
                <w:kern w:val="0"/>
                <w:sz w:val="24"/>
                <w:bdr w:val="single" w:color="000000" w:sz="4" w:space="0"/>
              </w:rPr>
              <w:drawing>
                <wp:anchor distT="0" distB="0" distL="114300" distR="114300" simplePos="0" relativeHeight="251723776" behindDoc="0" locked="0" layoutInCell="1" allowOverlap="1">
                  <wp:simplePos x="0" y="0"/>
                  <wp:positionH relativeFrom="column">
                    <wp:posOffset>222250</wp:posOffset>
                  </wp:positionH>
                  <wp:positionV relativeFrom="paragraph">
                    <wp:posOffset>-20320</wp:posOffset>
                  </wp:positionV>
                  <wp:extent cx="655955" cy="538480"/>
                  <wp:effectExtent l="0" t="0" r="10795" b="13970"/>
                  <wp:wrapNone/>
                  <wp:docPr id="593" name="图片_15"/>
                  <wp:cNvGraphicFramePr/>
                  <a:graphic xmlns:a="http://schemas.openxmlformats.org/drawingml/2006/main">
                    <a:graphicData uri="http://schemas.openxmlformats.org/drawingml/2006/picture">
                      <pic:pic xmlns:pic="http://schemas.openxmlformats.org/drawingml/2006/picture">
                        <pic:nvPicPr>
                          <pic:cNvPr id="593" name="图片_15"/>
                          <pic:cNvPicPr/>
                        </pic:nvPicPr>
                        <pic:blipFill>
                          <a:blip r:embed="rId78"/>
                          <a:stretch>
                            <a:fillRect/>
                          </a:stretch>
                        </pic:blipFill>
                        <pic:spPr>
                          <a:xfrm>
                            <a:off x="0" y="0"/>
                            <a:ext cx="655955" cy="538480"/>
                          </a:xfrm>
                          <a:prstGeom prst="rect">
                            <a:avLst/>
                          </a:prstGeom>
                          <a:noFill/>
                          <a:ln>
                            <a:noFill/>
                          </a:ln>
                        </pic:spPr>
                      </pic:pic>
                    </a:graphicData>
                  </a:graphic>
                </wp:anchor>
              </w:drawing>
            </w:r>
          </w:p>
        </w:tc>
        <w:tc>
          <w:tcPr>
            <w:tcW w:w="5126" w:type="dxa"/>
            <w:tcBorders>
              <w:top w:val="single" w:color="auto" w:sz="4" w:space="0"/>
              <w:left w:val="nil"/>
              <w:bottom w:val="single" w:color="auto" w:sz="4" w:space="0"/>
              <w:right w:val="single" w:color="auto" w:sz="4" w:space="0"/>
            </w:tcBorders>
            <w:shd w:val="clear" w:color="auto" w:fill="auto"/>
            <w:vAlign w:val="center"/>
          </w:tcPr>
          <w:p w14:paraId="4D2606DD">
            <w:pPr>
              <w:widowControl/>
              <w:snapToGrid w:val="0"/>
              <w:jc w:val="left"/>
              <w:textAlignment w:val="center"/>
              <w:rPr>
                <w:b/>
                <w:bCs/>
                <w:color w:val="auto"/>
                <w:kern w:val="0"/>
                <w:szCs w:val="21"/>
                <w:lang w:bidi="ar"/>
              </w:rPr>
            </w:pPr>
            <w:r>
              <w:rPr>
                <w:b/>
                <w:bCs/>
                <w:color w:val="auto"/>
                <w:kern w:val="0"/>
                <w:szCs w:val="21"/>
                <w:lang w:bidi="ar"/>
              </w:rPr>
              <w:t>规格：265</w:t>
            </w:r>
            <w:r>
              <w:rPr>
                <w:rFonts w:hint="eastAsia"/>
                <w:b/>
                <w:bCs/>
                <w:color w:val="auto"/>
                <w:kern w:val="0"/>
                <w:szCs w:val="21"/>
                <w:lang w:bidi="ar"/>
              </w:rPr>
              <w:t>×</w:t>
            </w:r>
            <w:r>
              <w:rPr>
                <w:b/>
                <w:bCs/>
                <w:color w:val="auto"/>
                <w:kern w:val="0"/>
                <w:szCs w:val="21"/>
                <w:lang w:bidi="ar"/>
              </w:rPr>
              <w:t>58</w:t>
            </w:r>
            <w:r>
              <w:rPr>
                <w:rFonts w:hint="eastAsia"/>
                <w:b/>
                <w:bCs/>
                <w:color w:val="auto"/>
                <w:kern w:val="0"/>
                <w:szCs w:val="21"/>
                <w:lang w:bidi="ar"/>
              </w:rPr>
              <w:t>×</w:t>
            </w:r>
            <w:r>
              <w:rPr>
                <w:b/>
                <w:bCs/>
                <w:color w:val="auto"/>
                <w:kern w:val="0"/>
                <w:szCs w:val="21"/>
                <w:lang w:bidi="ar"/>
              </w:rPr>
              <w:t>58</w:t>
            </w:r>
            <w:r>
              <w:rPr>
                <w:rFonts w:hint="eastAsia"/>
                <w:b/>
                <w:bCs/>
                <w:color w:val="auto"/>
                <w:kern w:val="0"/>
                <w:szCs w:val="21"/>
                <w:lang w:bidi="ar"/>
              </w:rPr>
              <w:t>cm</w:t>
            </w:r>
          </w:p>
          <w:p w14:paraId="40E14C4C">
            <w:pPr>
              <w:widowControl/>
              <w:snapToGrid w:val="0"/>
              <w:jc w:val="left"/>
              <w:textAlignment w:val="center"/>
              <w:rPr>
                <w:b/>
                <w:bCs/>
                <w:color w:val="auto"/>
                <w:kern w:val="0"/>
                <w:szCs w:val="21"/>
              </w:rPr>
            </w:pPr>
            <w:r>
              <w:rPr>
                <w:b/>
                <w:bCs/>
                <w:color w:val="auto"/>
                <w:kern w:val="0"/>
                <w:szCs w:val="21"/>
                <w:lang w:bidi="ar"/>
              </w:rPr>
              <w:t>材质：</w:t>
            </w:r>
            <w:r>
              <w:rPr>
                <w:color w:val="auto"/>
                <w:kern w:val="0"/>
                <w:szCs w:val="21"/>
                <w:lang w:bidi="ar"/>
              </w:rPr>
              <w:t>不锈钢</w:t>
            </w:r>
            <w:r>
              <w:rPr>
                <w:color w:val="auto"/>
                <w:kern w:val="0"/>
                <w:szCs w:val="21"/>
                <w:lang w:bidi="ar"/>
              </w:rPr>
              <w:br w:type="textWrapping"/>
            </w:r>
            <w:r>
              <w:rPr>
                <w:color w:val="auto"/>
                <w:kern w:val="0"/>
                <w:szCs w:val="21"/>
                <w:lang w:bidi="ar"/>
              </w:rPr>
              <w:t>一组10个格，间距23</w:t>
            </w:r>
            <w:r>
              <w:rPr>
                <w:rFonts w:hint="eastAsia"/>
                <w:color w:val="auto"/>
                <w:kern w:val="0"/>
                <w:szCs w:val="21"/>
                <w:lang w:bidi="ar"/>
              </w:rPr>
              <w:t>cm。</w:t>
            </w:r>
          </w:p>
        </w:tc>
        <w:tc>
          <w:tcPr>
            <w:tcW w:w="555" w:type="dxa"/>
            <w:tcBorders>
              <w:top w:val="single" w:color="auto" w:sz="4" w:space="0"/>
              <w:left w:val="nil"/>
              <w:bottom w:val="single" w:color="auto" w:sz="4" w:space="0"/>
              <w:right w:val="single" w:color="auto" w:sz="4" w:space="0"/>
            </w:tcBorders>
            <w:shd w:val="clear" w:color="auto" w:fill="auto"/>
            <w:vAlign w:val="center"/>
          </w:tcPr>
          <w:p w14:paraId="71C07212">
            <w:pPr>
              <w:widowControl/>
              <w:snapToGrid w:val="0"/>
              <w:jc w:val="center"/>
              <w:textAlignment w:val="center"/>
              <w:rPr>
                <w:b/>
                <w:bCs/>
                <w:color w:val="auto"/>
                <w:kern w:val="0"/>
                <w:szCs w:val="21"/>
                <w:lang w:bidi="ar"/>
              </w:rPr>
            </w:pPr>
            <w:r>
              <w:rPr>
                <w:color w:val="auto"/>
                <w:kern w:val="0"/>
                <w:szCs w:val="21"/>
                <w:lang w:bidi="ar"/>
              </w:rPr>
              <w:t>3</w:t>
            </w:r>
          </w:p>
        </w:tc>
        <w:tc>
          <w:tcPr>
            <w:tcW w:w="481" w:type="dxa"/>
            <w:tcBorders>
              <w:top w:val="single" w:color="auto" w:sz="4" w:space="0"/>
              <w:left w:val="nil"/>
              <w:bottom w:val="single" w:color="auto" w:sz="4" w:space="0"/>
              <w:right w:val="single" w:color="auto" w:sz="4" w:space="0"/>
            </w:tcBorders>
            <w:shd w:val="clear" w:color="auto" w:fill="auto"/>
            <w:vAlign w:val="center"/>
          </w:tcPr>
          <w:p w14:paraId="24EF239F">
            <w:pPr>
              <w:widowControl/>
              <w:snapToGrid w:val="0"/>
              <w:jc w:val="center"/>
              <w:textAlignment w:val="center"/>
              <w:rPr>
                <w:b/>
                <w:bCs/>
                <w:color w:val="auto"/>
                <w:kern w:val="0"/>
                <w:szCs w:val="21"/>
                <w:lang w:bidi="ar"/>
              </w:rPr>
            </w:pPr>
            <w:r>
              <w:rPr>
                <w:color w:val="auto"/>
                <w:kern w:val="0"/>
                <w:szCs w:val="21"/>
                <w:lang w:bidi="ar"/>
              </w:rPr>
              <w:t>个</w:t>
            </w:r>
          </w:p>
        </w:tc>
      </w:tr>
      <w:tr w14:paraId="03EE51BD">
        <w:tblPrEx>
          <w:tblCellMar>
            <w:top w:w="0" w:type="dxa"/>
            <w:left w:w="108" w:type="dxa"/>
            <w:bottom w:w="0" w:type="dxa"/>
            <w:right w:w="108" w:type="dxa"/>
          </w:tblCellMar>
        </w:tblPrEx>
        <w:trPr>
          <w:trHeight w:val="1112"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728B1460">
            <w:pPr>
              <w:widowControl/>
              <w:snapToGrid w:val="0"/>
              <w:jc w:val="center"/>
              <w:textAlignment w:val="center"/>
              <w:rPr>
                <w:color w:val="auto"/>
                <w:kern w:val="0"/>
                <w:szCs w:val="21"/>
              </w:rPr>
            </w:pPr>
            <w:r>
              <w:rPr>
                <w:color w:val="auto"/>
                <w:kern w:val="0"/>
                <w:szCs w:val="21"/>
                <w:lang w:bidi="ar"/>
              </w:rPr>
              <w:t>68</w:t>
            </w:r>
          </w:p>
        </w:tc>
        <w:tc>
          <w:tcPr>
            <w:tcW w:w="1065" w:type="dxa"/>
            <w:tcBorders>
              <w:top w:val="single" w:color="auto" w:sz="4" w:space="0"/>
              <w:left w:val="nil"/>
              <w:bottom w:val="single" w:color="auto" w:sz="4" w:space="0"/>
              <w:right w:val="single" w:color="auto" w:sz="4" w:space="0"/>
            </w:tcBorders>
            <w:shd w:val="clear" w:color="auto" w:fill="auto"/>
            <w:vAlign w:val="center"/>
          </w:tcPr>
          <w:p w14:paraId="6496828D">
            <w:pPr>
              <w:widowControl/>
              <w:snapToGrid w:val="0"/>
              <w:jc w:val="center"/>
              <w:textAlignment w:val="center"/>
              <w:rPr>
                <w:color w:val="auto"/>
                <w:kern w:val="0"/>
                <w:szCs w:val="21"/>
              </w:rPr>
            </w:pPr>
            <w:r>
              <w:rPr>
                <w:color w:val="auto"/>
                <w:kern w:val="0"/>
                <w:szCs w:val="21"/>
                <w:lang w:bidi="ar"/>
              </w:rPr>
              <w:t>轮胎</w:t>
            </w:r>
          </w:p>
        </w:tc>
        <w:tc>
          <w:tcPr>
            <w:tcW w:w="2048" w:type="dxa"/>
            <w:tcBorders>
              <w:top w:val="single" w:color="auto" w:sz="4" w:space="0"/>
              <w:left w:val="nil"/>
              <w:bottom w:val="single" w:color="auto" w:sz="4" w:space="0"/>
              <w:right w:val="single" w:color="auto" w:sz="4" w:space="0"/>
            </w:tcBorders>
            <w:shd w:val="clear" w:color="auto" w:fill="auto"/>
            <w:vAlign w:val="center"/>
          </w:tcPr>
          <w:p w14:paraId="5464A955">
            <w:pPr>
              <w:widowControl/>
              <w:snapToGrid w:val="0"/>
              <w:jc w:val="center"/>
              <w:textAlignment w:val="center"/>
              <w:rPr>
                <w:b/>
                <w:bCs/>
                <w:color w:val="auto"/>
                <w:kern w:val="0"/>
                <w:szCs w:val="21"/>
              </w:rPr>
            </w:pPr>
            <w:r>
              <w:rPr>
                <w:rFonts w:hint="eastAsia" w:ascii="宋体" w:hAnsi="宋体" w:cs="宋体"/>
                <w:color w:val="auto"/>
                <w:kern w:val="0"/>
                <w:sz w:val="24"/>
                <w:bdr w:val="single" w:color="000000" w:sz="4" w:space="0"/>
              </w:rPr>
              <w:drawing>
                <wp:anchor distT="0" distB="0" distL="114300" distR="114300" simplePos="0" relativeHeight="251724800" behindDoc="0" locked="0" layoutInCell="1" allowOverlap="1">
                  <wp:simplePos x="0" y="0"/>
                  <wp:positionH relativeFrom="column">
                    <wp:posOffset>170815</wp:posOffset>
                  </wp:positionH>
                  <wp:positionV relativeFrom="paragraph">
                    <wp:posOffset>28575</wp:posOffset>
                  </wp:positionV>
                  <wp:extent cx="887730" cy="633730"/>
                  <wp:effectExtent l="0" t="0" r="7620" b="13970"/>
                  <wp:wrapNone/>
                  <wp:docPr id="594" name="图片_13_SpCnt_4"/>
                  <wp:cNvGraphicFramePr/>
                  <a:graphic xmlns:a="http://schemas.openxmlformats.org/drawingml/2006/main">
                    <a:graphicData uri="http://schemas.openxmlformats.org/drawingml/2006/picture">
                      <pic:pic xmlns:pic="http://schemas.openxmlformats.org/drawingml/2006/picture">
                        <pic:nvPicPr>
                          <pic:cNvPr id="594" name="图片_13_SpCnt_4"/>
                          <pic:cNvPicPr/>
                        </pic:nvPicPr>
                        <pic:blipFill>
                          <a:blip r:embed="rId79"/>
                          <a:stretch>
                            <a:fillRect/>
                          </a:stretch>
                        </pic:blipFill>
                        <pic:spPr>
                          <a:xfrm>
                            <a:off x="0" y="0"/>
                            <a:ext cx="887730" cy="633730"/>
                          </a:xfrm>
                          <a:prstGeom prst="rect">
                            <a:avLst/>
                          </a:prstGeom>
                          <a:noFill/>
                          <a:ln>
                            <a:noFill/>
                          </a:ln>
                        </pic:spPr>
                      </pic:pic>
                    </a:graphicData>
                  </a:graphic>
                </wp:anchor>
              </w:drawing>
            </w:r>
          </w:p>
        </w:tc>
        <w:tc>
          <w:tcPr>
            <w:tcW w:w="5126" w:type="dxa"/>
            <w:tcBorders>
              <w:top w:val="single" w:color="auto" w:sz="4" w:space="0"/>
              <w:left w:val="nil"/>
              <w:bottom w:val="single" w:color="auto" w:sz="4" w:space="0"/>
              <w:right w:val="single" w:color="auto" w:sz="4" w:space="0"/>
            </w:tcBorders>
            <w:shd w:val="clear" w:color="auto" w:fill="auto"/>
            <w:vAlign w:val="center"/>
          </w:tcPr>
          <w:p w14:paraId="1FDD89FA">
            <w:pPr>
              <w:widowControl/>
              <w:snapToGrid w:val="0"/>
              <w:jc w:val="left"/>
              <w:textAlignment w:val="center"/>
              <w:rPr>
                <w:color w:val="auto"/>
                <w:kern w:val="0"/>
                <w:szCs w:val="21"/>
                <w:lang w:bidi="ar"/>
              </w:rPr>
            </w:pPr>
            <w:r>
              <w:rPr>
                <w:b/>
                <w:bCs/>
                <w:color w:val="auto"/>
                <w:kern w:val="0"/>
                <w:szCs w:val="21"/>
                <w:lang w:bidi="ar"/>
              </w:rPr>
              <w:t>规格：</w:t>
            </w:r>
            <w:r>
              <w:rPr>
                <w:color w:val="auto"/>
                <w:kern w:val="0"/>
                <w:szCs w:val="21"/>
                <w:lang w:bidi="ar"/>
              </w:rPr>
              <w:t>直径53</w:t>
            </w:r>
            <w:r>
              <w:rPr>
                <w:rFonts w:hint="eastAsia"/>
                <w:color w:val="auto"/>
                <w:kern w:val="0"/>
                <w:szCs w:val="21"/>
                <w:lang w:bidi="ar"/>
              </w:rPr>
              <w:t>cm</w:t>
            </w:r>
          </w:p>
          <w:p w14:paraId="74453B8E">
            <w:pPr>
              <w:widowControl/>
              <w:snapToGrid w:val="0"/>
              <w:jc w:val="left"/>
              <w:textAlignment w:val="center"/>
              <w:rPr>
                <w:b/>
                <w:bCs/>
                <w:color w:val="auto"/>
                <w:kern w:val="0"/>
                <w:szCs w:val="21"/>
              </w:rPr>
            </w:pPr>
            <w:r>
              <w:rPr>
                <w:b/>
                <w:bCs/>
                <w:color w:val="auto"/>
                <w:kern w:val="0"/>
                <w:szCs w:val="21"/>
                <w:lang w:bidi="ar"/>
              </w:rPr>
              <w:t>材质：</w:t>
            </w:r>
            <w:r>
              <w:rPr>
                <w:color w:val="auto"/>
                <w:kern w:val="0"/>
                <w:szCs w:val="21"/>
                <w:lang w:bidi="ar"/>
              </w:rPr>
              <w:t>橡胶</w:t>
            </w:r>
            <w:r>
              <w:rPr>
                <w:color w:val="auto"/>
                <w:kern w:val="0"/>
                <w:szCs w:val="21"/>
                <w:lang w:bidi="ar"/>
              </w:rPr>
              <w:br w:type="textWrapping"/>
            </w:r>
          </w:p>
        </w:tc>
        <w:tc>
          <w:tcPr>
            <w:tcW w:w="555" w:type="dxa"/>
            <w:tcBorders>
              <w:top w:val="single" w:color="auto" w:sz="4" w:space="0"/>
              <w:left w:val="nil"/>
              <w:bottom w:val="single" w:color="auto" w:sz="4" w:space="0"/>
              <w:right w:val="single" w:color="auto" w:sz="4" w:space="0"/>
            </w:tcBorders>
            <w:shd w:val="clear" w:color="auto" w:fill="auto"/>
            <w:vAlign w:val="center"/>
          </w:tcPr>
          <w:p w14:paraId="2DF94C82">
            <w:pPr>
              <w:widowControl/>
              <w:snapToGrid w:val="0"/>
              <w:jc w:val="center"/>
              <w:textAlignment w:val="center"/>
              <w:rPr>
                <w:b/>
                <w:bCs/>
                <w:color w:val="auto"/>
                <w:kern w:val="0"/>
                <w:szCs w:val="21"/>
                <w:lang w:bidi="ar"/>
              </w:rPr>
            </w:pPr>
            <w:r>
              <w:rPr>
                <w:color w:val="auto"/>
                <w:kern w:val="0"/>
                <w:szCs w:val="21"/>
                <w:lang w:bidi="ar"/>
              </w:rPr>
              <w:t>35</w:t>
            </w:r>
          </w:p>
        </w:tc>
        <w:tc>
          <w:tcPr>
            <w:tcW w:w="481" w:type="dxa"/>
            <w:tcBorders>
              <w:top w:val="single" w:color="auto" w:sz="4" w:space="0"/>
              <w:left w:val="nil"/>
              <w:bottom w:val="single" w:color="auto" w:sz="4" w:space="0"/>
              <w:right w:val="single" w:color="auto" w:sz="4" w:space="0"/>
            </w:tcBorders>
            <w:shd w:val="clear" w:color="auto" w:fill="auto"/>
            <w:vAlign w:val="center"/>
          </w:tcPr>
          <w:p w14:paraId="17AC2CBD">
            <w:pPr>
              <w:widowControl/>
              <w:snapToGrid w:val="0"/>
              <w:jc w:val="center"/>
              <w:textAlignment w:val="center"/>
              <w:rPr>
                <w:b/>
                <w:bCs/>
                <w:color w:val="auto"/>
                <w:kern w:val="0"/>
                <w:szCs w:val="21"/>
                <w:lang w:bidi="ar"/>
              </w:rPr>
            </w:pPr>
            <w:r>
              <w:rPr>
                <w:color w:val="auto"/>
                <w:kern w:val="0"/>
                <w:szCs w:val="21"/>
                <w:lang w:bidi="ar"/>
              </w:rPr>
              <w:t>个</w:t>
            </w:r>
          </w:p>
        </w:tc>
      </w:tr>
      <w:tr w14:paraId="48C97565">
        <w:tblPrEx>
          <w:tblCellMar>
            <w:top w:w="0" w:type="dxa"/>
            <w:left w:w="108" w:type="dxa"/>
            <w:bottom w:w="0" w:type="dxa"/>
            <w:right w:w="108" w:type="dxa"/>
          </w:tblCellMar>
        </w:tblPrEx>
        <w:trPr>
          <w:trHeight w:val="1058"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358B337F">
            <w:pPr>
              <w:widowControl/>
              <w:snapToGrid w:val="0"/>
              <w:jc w:val="center"/>
              <w:textAlignment w:val="center"/>
              <w:rPr>
                <w:color w:val="auto"/>
                <w:kern w:val="0"/>
                <w:szCs w:val="21"/>
              </w:rPr>
            </w:pPr>
            <w:r>
              <w:rPr>
                <w:color w:val="auto"/>
                <w:kern w:val="0"/>
                <w:szCs w:val="21"/>
                <w:lang w:bidi="ar"/>
              </w:rPr>
              <w:t>69</w:t>
            </w:r>
          </w:p>
        </w:tc>
        <w:tc>
          <w:tcPr>
            <w:tcW w:w="1065" w:type="dxa"/>
            <w:tcBorders>
              <w:top w:val="single" w:color="auto" w:sz="4" w:space="0"/>
              <w:left w:val="nil"/>
              <w:bottom w:val="single" w:color="auto" w:sz="4" w:space="0"/>
              <w:right w:val="single" w:color="auto" w:sz="4" w:space="0"/>
            </w:tcBorders>
            <w:shd w:val="clear" w:color="auto" w:fill="auto"/>
            <w:vAlign w:val="center"/>
          </w:tcPr>
          <w:p w14:paraId="7F33B76E">
            <w:pPr>
              <w:widowControl/>
              <w:snapToGrid w:val="0"/>
              <w:jc w:val="center"/>
              <w:textAlignment w:val="center"/>
              <w:rPr>
                <w:color w:val="auto"/>
                <w:kern w:val="0"/>
                <w:szCs w:val="21"/>
              </w:rPr>
            </w:pPr>
            <w:r>
              <w:rPr>
                <w:color w:val="auto"/>
                <w:kern w:val="0"/>
                <w:szCs w:val="21"/>
                <w:lang w:bidi="ar"/>
              </w:rPr>
              <w:t>呼啦圈60</w:t>
            </w:r>
            <w:r>
              <w:rPr>
                <w:rFonts w:hint="eastAsia"/>
                <w:color w:val="auto"/>
                <w:kern w:val="0"/>
                <w:szCs w:val="21"/>
                <w:lang w:bidi="ar"/>
              </w:rPr>
              <w:t>cm</w:t>
            </w:r>
          </w:p>
        </w:tc>
        <w:tc>
          <w:tcPr>
            <w:tcW w:w="2048" w:type="dxa"/>
            <w:tcBorders>
              <w:top w:val="single" w:color="auto" w:sz="4" w:space="0"/>
              <w:left w:val="nil"/>
              <w:bottom w:val="single" w:color="auto" w:sz="4" w:space="0"/>
              <w:right w:val="single" w:color="auto" w:sz="4" w:space="0"/>
            </w:tcBorders>
            <w:shd w:val="clear" w:color="auto" w:fill="auto"/>
            <w:vAlign w:val="center"/>
          </w:tcPr>
          <w:p w14:paraId="55135DAC">
            <w:pPr>
              <w:widowControl/>
              <w:snapToGrid w:val="0"/>
              <w:jc w:val="center"/>
              <w:textAlignment w:val="center"/>
              <w:rPr>
                <w:b/>
                <w:bCs/>
                <w:color w:val="auto"/>
                <w:kern w:val="0"/>
                <w:szCs w:val="21"/>
              </w:rPr>
            </w:pPr>
            <w:r>
              <w:rPr>
                <w:rFonts w:hint="eastAsia" w:ascii="宋体" w:hAnsi="宋体" w:cs="宋体"/>
                <w:color w:val="auto"/>
                <w:kern w:val="0"/>
                <w:sz w:val="24"/>
                <w:bdr w:val="single" w:color="000000" w:sz="4" w:space="0"/>
              </w:rPr>
              <w:drawing>
                <wp:anchor distT="0" distB="0" distL="114300" distR="114300" simplePos="0" relativeHeight="251725824" behindDoc="0" locked="0" layoutInCell="1" allowOverlap="1">
                  <wp:simplePos x="0" y="0"/>
                  <wp:positionH relativeFrom="column">
                    <wp:posOffset>22860</wp:posOffset>
                  </wp:positionH>
                  <wp:positionV relativeFrom="paragraph">
                    <wp:posOffset>0</wp:posOffset>
                  </wp:positionV>
                  <wp:extent cx="1158875" cy="614680"/>
                  <wp:effectExtent l="0" t="0" r="3175" b="13970"/>
                  <wp:wrapNone/>
                  <wp:docPr id="595" name="ID_AB5C580F27C44E47ADB7E8A93BCA91FE"/>
                  <wp:cNvGraphicFramePr/>
                  <a:graphic xmlns:a="http://schemas.openxmlformats.org/drawingml/2006/main">
                    <a:graphicData uri="http://schemas.openxmlformats.org/drawingml/2006/picture">
                      <pic:pic xmlns:pic="http://schemas.openxmlformats.org/drawingml/2006/picture">
                        <pic:nvPicPr>
                          <pic:cNvPr id="595" name="ID_AB5C580F27C44E47ADB7E8A93BCA91FE"/>
                          <pic:cNvPicPr/>
                        </pic:nvPicPr>
                        <pic:blipFill>
                          <a:blip r:embed="rId80"/>
                          <a:stretch>
                            <a:fillRect/>
                          </a:stretch>
                        </pic:blipFill>
                        <pic:spPr>
                          <a:xfrm>
                            <a:off x="0" y="0"/>
                            <a:ext cx="1158875" cy="614680"/>
                          </a:xfrm>
                          <a:prstGeom prst="rect">
                            <a:avLst/>
                          </a:prstGeom>
                          <a:noFill/>
                          <a:ln>
                            <a:noFill/>
                          </a:ln>
                        </pic:spPr>
                      </pic:pic>
                    </a:graphicData>
                  </a:graphic>
                </wp:anchor>
              </w:drawing>
            </w:r>
          </w:p>
        </w:tc>
        <w:tc>
          <w:tcPr>
            <w:tcW w:w="5126" w:type="dxa"/>
            <w:tcBorders>
              <w:top w:val="single" w:color="auto" w:sz="4" w:space="0"/>
              <w:left w:val="nil"/>
              <w:bottom w:val="single" w:color="auto" w:sz="4" w:space="0"/>
              <w:right w:val="single" w:color="auto" w:sz="4" w:space="0"/>
            </w:tcBorders>
            <w:shd w:val="clear" w:color="auto" w:fill="auto"/>
            <w:vAlign w:val="center"/>
          </w:tcPr>
          <w:p w14:paraId="41B02B7D">
            <w:pPr>
              <w:widowControl/>
              <w:snapToGrid w:val="0"/>
              <w:jc w:val="left"/>
              <w:textAlignment w:val="center"/>
              <w:rPr>
                <w:color w:val="auto"/>
                <w:kern w:val="0"/>
                <w:szCs w:val="21"/>
                <w:lang w:bidi="ar"/>
              </w:rPr>
            </w:pPr>
            <w:r>
              <w:rPr>
                <w:b/>
                <w:bCs/>
                <w:color w:val="auto"/>
                <w:kern w:val="0"/>
                <w:szCs w:val="21"/>
                <w:lang w:bidi="ar"/>
              </w:rPr>
              <w:t>规格：</w:t>
            </w:r>
            <w:r>
              <w:rPr>
                <w:color w:val="auto"/>
                <w:kern w:val="0"/>
                <w:szCs w:val="21"/>
                <w:lang w:bidi="ar"/>
              </w:rPr>
              <w:t>Φ60</w:t>
            </w:r>
            <w:r>
              <w:rPr>
                <w:rFonts w:hint="eastAsia"/>
                <w:color w:val="auto"/>
                <w:kern w:val="0"/>
                <w:szCs w:val="21"/>
                <w:lang w:bidi="ar"/>
              </w:rPr>
              <w:t>cm</w:t>
            </w:r>
          </w:p>
          <w:p w14:paraId="3B946860">
            <w:pPr>
              <w:widowControl/>
              <w:snapToGrid w:val="0"/>
              <w:jc w:val="left"/>
              <w:textAlignment w:val="center"/>
              <w:rPr>
                <w:b/>
                <w:bCs/>
                <w:color w:val="auto"/>
                <w:kern w:val="0"/>
                <w:szCs w:val="21"/>
              </w:rPr>
            </w:pPr>
            <w:r>
              <w:rPr>
                <w:b/>
                <w:bCs/>
                <w:color w:val="auto"/>
                <w:kern w:val="0"/>
                <w:szCs w:val="21"/>
                <w:lang w:bidi="ar"/>
              </w:rPr>
              <w:t>材质：</w:t>
            </w:r>
            <w:r>
              <w:rPr>
                <w:color w:val="auto"/>
                <w:kern w:val="0"/>
                <w:szCs w:val="21"/>
                <w:lang w:bidi="ar"/>
              </w:rPr>
              <w:t>塑料</w:t>
            </w:r>
          </w:p>
        </w:tc>
        <w:tc>
          <w:tcPr>
            <w:tcW w:w="555" w:type="dxa"/>
            <w:tcBorders>
              <w:top w:val="single" w:color="auto" w:sz="4" w:space="0"/>
              <w:left w:val="nil"/>
              <w:bottom w:val="single" w:color="auto" w:sz="4" w:space="0"/>
              <w:right w:val="single" w:color="auto" w:sz="4" w:space="0"/>
            </w:tcBorders>
            <w:shd w:val="clear" w:color="auto" w:fill="auto"/>
            <w:vAlign w:val="center"/>
          </w:tcPr>
          <w:p w14:paraId="3F96EF18">
            <w:pPr>
              <w:widowControl/>
              <w:snapToGrid w:val="0"/>
              <w:jc w:val="center"/>
              <w:textAlignment w:val="center"/>
              <w:rPr>
                <w:b/>
                <w:bCs/>
                <w:color w:val="auto"/>
                <w:kern w:val="0"/>
                <w:szCs w:val="21"/>
                <w:lang w:bidi="ar"/>
              </w:rPr>
            </w:pPr>
            <w:r>
              <w:rPr>
                <w:color w:val="auto"/>
                <w:kern w:val="0"/>
                <w:szCs w:val="21"/>
                <w:lang w:bidi="ar"/>
              </w:rPr>
              <w:t>35</w:t>
            </w:r>
          </w:p>
        </w:tc>
        <w:tc>
          <w:tcPr>
            <w:tcW w:w="481" w:type="dxa"/>
            <w:tcBorders>
              <w:top w:val="single" w:color="auto" w:sz="4" w:space="0"/>
              <w:left w:val="nil"/>
              <w:bottom w:val="single" w:color="auto" w:sz="4" w:space="0"/>
              <w:right w:val="single" w:color="auto" w:sz="4" w:space="0"/>
            </w:tcBorders>
            <w:shd w:val="clear" w:color="auto" w:fill="auto"/>
            <w:vAlign w:val="center"/>
          </w:tcPr>
          <w:p w14:paraId="4D285880">
            <w:pPr>
              <w:widowControl/>
              <w:snapToGrid w:val="0"/>
              <w:jc w:val="center"/>
              <w:textAlignment w:val="center"/>
              <w:rPr>
                <w:b/>
                <w:bCs/>
                <w:color w:val="auto"/>
                <w:kern w:val="0"/>
                <w:szCs w:val="21"/>
                <w:lang w:bidi="ar"/>
              </w:rPr>
            </w:pPr>
            <w:r>
              <w:rPr>
                <w:color w:val="auto"/>
                <w:kern w:val="0"/>
                <w:szCs w:val="21"/>
                <w:lang w:bidi="ar"/>
              </w:rPr>
              <w:t>个</w:t>
            </w:r>
          </w:p>
        </w:tc>
      </w:tr>
      <w:tr w14:paraId="0CE311E9">
        <w:tblPrEx>
          <w:tblCellMar>
            <w:top w:w="0" w:type="dxa"/>
            <w:left w:w="108" w:type="dxa"/>
            <w:bottom w:w="0" w:type="dxa"/>
            <w:right w:w="108" w:type="dxa"/>
          </w:tblCellMar>
        </w:tblPrEx>
        <w:trPr>
          <w:trHeight w:val="883"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60E124BA">
            <w:pPr>
              <w:widowControl/>
              <w:snapToGrid w:val="0"/>
              <w:jc w:val="center"/>
              <w:textAlignment w:val="center"/>
              <w:rPr>
                <w:color w:val="auto"/>
                <w:kern w:val="0"/>
                <w:szCs w:val="21"/>
              </w:rPr>
            </w:pPr>
            <w:r>
              <w:rPr>
                <w:color w:val="auto"/>
                <w:kern w:val="0"/>
                <w:szCs w:val="21"/>
                <w:lang w:bidi="ar"/>
              </w:rPr>
              <w:t>70</w:t>
            </w:r>
          </w:p>
        </w:tc>
        <w:tc>
          <w:tcPr>
            <w:tcW w:w="1065" w:type="dxa"/>
            <w:tcBorders>
              <w:top w:val="single" w:color="auto" w:sz="4" w:space="0"/>
              <w:left w:val="nil"/>
              <w:bottom w:val="single" w:color="auto" w:sz="4" w:space="0"/>
              <w:right w:val="single" w:color="auto" w:sz="4" w:space="0"/>
            </w:tcBorders>
            <w:shd w:val="clear" w:color="auto" w:fill="auto"/>
            <w:vAlign w:val="center"/>
          </w:tcPr>
          <w:p w14:paraId="5A0B66D1">
            <w:pPr>
              <w:widowControl/>
              <w:snapToGrid w:val="0"/>
              <w:jc w:val="center"/>
              <w:textAlignment w:val="center"/>
              <w:rPr>
                <w:color w:val="auto"/>
                <w:kern w:val="0"/>
                <w:szCs w:val="21"/>
              </w:rPr>
            </w:pPr>
            <w:r>
              <w:rPr>
                <w:color w:val="auto"/>
                <w:kern w:val="0"/>
                <w:szCs w:val="21"/>
                <w:lang w:bidi="ar"/>
              </w:rPr>
              <w:t>呼啦圈50</w:t>
            </w:r>
            <w:r>
              <w:rPr>
                <w:rFonts w:hint="eastAsia"/>
                <w:color w:val="auto"/>
                <w:kern w:val="0"/>
                <w:szCs w:val="21"/>
                <w:lang w:bidi="ar"/>
              </w:rPr>
              <w:t>cm</w:t>
            </w:r>
          </w:p>
        </w:tc>
        <w:tc>
          <w:tcPr>
            <w:tcW w:w="2048" w:type="dxa"/>
            <w:tcBorders>
              <w:top w:val="single" w:color="auto" w:sz="4" w:space="0"/>
              <w:left w:val="nil"/>
              <w:bottom w:val="single" w:color="auto" w:sz="4" w:space="0"/>
              <w:right w:val="single" w:color="auto" w:sz="4" w:space="0"/>
            </w:tcBorders>
            <w:shd w:val="clear" w:color="auto" w:fill="auto"/>
            <w:vAlign w:val="center"/>
          </w:tcPr>
          <w:p w14:paraId="4BB2D77F">
            <w:pPr>
              <w:widowControl/>
              <w:snapToGrid w:val="0"/>
              <w:jc w:val="center"/>
              <w:textAlignment w:val="center"/>
              <w:rPr>
                <w:b/>
                <w:bCs/>
                <w:color w:val="auto"/>
                <w:kern w:val="0"/>
                <w:szCs w:val="21"/>
              </w:rPr>
            </w:pPr>
            <w:r>
              <w:rPr>
                <w:rFonts w:hint="eastAsia" w:ascii="宋体" w:hAnsi="宋体" w:cs="宋体"/>
                <w:color w:val="auto"/>
                <w:kern w:val="0"/>
                <w:sz w:val="24"/>
                <w:bdr w:val="single" w:color="000000" w:sz="4" w:space="0"/>
              </w:rPr>
              <w:drawing>
                <wp:anchor distT="0" distB="0" distL="114300" distR="114300" simplePos="0" relativeHeight="251726848" behindDoc="0" locked="0" layoutInCell="1" allowOverlap="1">
                  <wp:simplePos x="0" y="0"/>
                  <wp:positionH relativeFrom="column">
                    <wp:posOffset>-39370</wp:posOffset>
                  </wp:positionH>
                  <wp:positionV relativeFrom="paragraph">
                    <wp:posOffset>5080</wp:posOffset>
                  </wp:positionV>
                  <wp:extent cx="1240790" cy="481965"/>
                  <wp:effectExtent l="0" t="0" r="16510" b="13335"/>
                  <wp:wrapNone/>
                  <wp:docPr id="596" name="ID_AB5C580F27C44E47ADB7E8A93BCA91FE_SpCnt_1"/>
                  <wp:cNvGraphicFramePr/>
                  <a:graphic xmlns:a="http://schemas.openxmlformats.org/drawingml/2006/main">
                    <a:graphicData uri="http://schemas.openxmlformats.org/drawingml/2006/picture">
                      <pic:pic xmlns:pic="http://schemas.openxmlformats.org/drawingml/2006/picture">
                        <pic:nvPicPr>
                          <pic:cNvPr id="596" name="ID_AB5C580F27C44E47ADB7E8A93BCA91FE_SpCnt_1"/>
                          <pic:cNvPicPr/>
                        </pic:nvPicPr>
                        <pic:blipFill>
                          <a:blip r:embed="rId80"/>
                          <a:stretch>
                            <a:fillRect/>
                          </a:stretch>
                        </pic:blipFill>
                        <pic:spPr>
                          <a:xfrm>
                            <a:off x="0" y="0"/>
                            <a:ext cx="1240790" cy="481965"/>
                          </a:xfrm>
                          <a:prstGeom prst="rect">
                            <a:avLst/>
                          </a:prstGeom>
                          <a:noFill/>
                          <a:ln>
                            <a:noFill/>
                          </a:ln>
                        </pic:spPr>
                      </pic:pic>
                    </a:graphicData>
                  </a:graphic>
                </wp:anchor>
              </w:drawing>
            </w:r>
          </w:p>
        </w:tc>
        <w:tc>
          <w:tcPr>
            <w:tcW w:w="5126" w:type="dxa"/>
            <w:tcBorders>
              <w:top w:val="single" w:color="auto" w:sz="4" w:space="0"/>
              <w:left w:val="nil"/>
              <w:bottom w:val="single" w:color="auto" w:sz="4" w:space="0"/>
              <w:right w:val="single" w:color="auto" w:sz="4" w:space="0"/>
            </w:tcBorders>
            <w:shd w:val="clear" w:color="auto" w:fill="auto"/>
            <w:vAlign w:val="center"/>
          </w:tcPr>
          <w:p w14:paraId="397903AC">
            <w:pPr>
              <w:widowControl/>
              <w:snapToGrid w:val="0"/>
              <w:jc w:val="left"/>
              <w:textAlignment w:val="center"/>
              <w:rPr>
                <w:color w:val="auto"/>
                <w:kern w:val="0"/>
                <w:szCs w:val="21"/>
                <w:lang w:bidi="ar"/>
              </w:rPr>
            </w:pPr>
            <w:r>
              <w:rPr>
                <w:b/>
                <w:bCs/>
                <w:color w:val="auto"/>
                <w:kern w:val="0"/>
                <w:szCs w:val="21"/>
                <w:lang w:bidi="ar"/>
              </w:rPr>
              <w:t>规格：</w:t>
            </w:r>
            <w:r>
              <w:rPr>
                <w:color w:val="auto"/>
                <w:kern w:val="0"/>
                <w:szCs w:val="21"/>
                <w:lang w:bidi="ar"/>
              </w:rPr>
              <w:t>Φ50</w:t>
            </w:r>
            <w:r>
              <w:rPr>
                <w:rFonts w:hint="eastAsia"/>
                <w:color w:val="auto"/>
                <w:kern w:val="0"/>
                <w:szCs w:val="21"/>
                <w:lang w:bidi="ar"/>
              </w:rPr>
              <w:t>cm</w:t>
            </w:r>
          </w:p>
          <w:p w14:paraId="0F25D06B">
            <w:pPr>
              <w:widowControl/>
              <w:snapToGrid w:val="0"/>
              <w:jc w:val="left"/>
              <w:textAlignment w:val="center"/>
              <w:rPr>
                <w:b/>
                <w:bCs/>
                <w:color w:val="auto"/>
                <w:kern w:val="0"/>
                <w:szCs w:val="21"/>
              </w:rPr>
            </w:pPr>
            <w:r>
              <w:rPr>
                <w:b/>
                <w:bCs/>
                <w:color w:val="auto"/>
                <w:kern w:val="0"/>
                <w:szCs w:val="21"/>
                <w:lang w:bidi="ar"/>
              </w:rPr>
              <w:t>材质：</w:t>
            </w:r>
            <w:r>
              <w:rPr>
                <w:color w:val="auto"/>
                <w:kern w:val="0"/>
                <w:szCs w:val="21"/>
                <w:lang w:bidi="ar"/>
              </w:rPr>
              <w:t>塑料</w:t>
            </w:r>
          </w:p>
        </w:tc>
        <w:tc>
          <w:tcPr>
            <w:tcW w:w="555" w:type="dxa"/>
            <w:tcBorders>
              <w:top w:val="single" w:color="auto" w:sz="4" w:space="0"/>
              <w:left w:val="nil"/>
              <w:bottom w:val="single" w:color="auto" w:sz="4" w:space="0"/>
              <w:right w:val="single" w:color="auto" w:sz="4" w:space="0"/>
            </w:tcBorders>
            <w:shd w:val="clear" w:color="auto" w:fill="auto"/>
            <w:vAlign w:val="center"/>
          </w:tcPr>
          <w:p w14:paraId="255A3BE7">
            <w:pPr>
              <w:widowControl/>
              <w:snapToGrid w:val="0"/>
              <w:jc w:val="center"/>
              <w:textAlignment w:val="center"/>
              <w:rPr>
                <w:b/>
                <w:bCs/>
                <w:color w:val="auto"/>
                <w:kern w:val="0"/>
                <w:szCs w:val="21"/>
                <w:lang w:bidi="ar"/>
              </w:rPr>
            </w:pPr>
            <w:r>
              <w:rPr>
                <w:color w:val="auto"/>
                <w:kern w:val="0"/>
                <w:szCs w:val="21"/>
                <w:lang w:bidi="ar"/>
              </w:rPr>
              <w:t>35</w:t>
            </w:r>
          </w:p>
        </w:tc>
        <w:tc>
          <w:tcPr>
            <w:tcW w:w="481" w:type="dxa"/>
            <w:tcBorders>
              <w:top w:val="single" w:color="auto" w:sz="4" w:space="0"/>
              <w:left w:val="nil"/>
              <w:bottom w:val="single" w:color="auto" w:sz="4" w:space="0"/>
              <w:right w:val="single" w:color="auto" w:sz="4" w:space="0"/>
            </w:tcBorders>
            <w:shd w:val="clear" w:color="auto" w:fill="auto"/>
            <w:vAlign w:val="center"/>
          </w:tcPr>
          <w:p w14:paraId="65DC3CBE">
            <w:pPr>
              <w:widowControl/>
              <w:snapToGrid w:val="0"/>
              <w:jc w:val="center"/>
              <w:textAlignment w:val="center"/>
              <w:rPr>
                <w:b/>
                <w:bCs/>
                <w:color w:val="auto"/>
                <w:kern w:val="0"/>
                <w:szCs w:val="21"/>
                <w:lang w:bidi="ar"/>
              </w:rPr>
            </w:pPr>
            <w:r>
              <w:rPr>
                <w:color w:val="auto"/>
                <w:kern w:val="0"/>
                <w:szCs w:val="21"/>
                <w:lang w:bidi="ar"/>
              </w:rPr>
              <w:t>个</w:t>
            </w:r>
          </w:p>
        </w:tc>
      </w:tr>
      <w:tr w14:paraId="5A424E19">
        <w:tblPrEx>
          <w:tblCellMar>
            <w:top w:w="0" w:type="dxa"/>
            <w:left w:w="108" w:type="dxa"/>
            <w:bottom w:w="0" w:type="dxa"/>
            <w:right w:w="108" w:type="dxa"/>
          </w:tblCellMar>
        </w:tblPrEx>
        <w:trPr>
          <w:trHeight w:val="1342"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0C43C861">
            <w:pPr>
              <w:widowControl/>
              <w:snapToGrid w:val="0"/>
              <w:jc w:val="center"/>
              <w:textAlignment w:val="center"/>
              <w:rPr>
                <w:color w:val="auto"/>
                <w:kern w:val="0"/>
                <w:szCs w:val="21"/>
              </w:rPr>
            </w:pPr>
            <w:r>
              <w:rPr>
                <w:color w:val="auto"/>
                <w:kern w:val="0"/>
                <w:szCs w:val="21"/>
                <w:lang w:bidi="ar"/>
              </w:rPr>
              <w:t>71</w:t>
            </w:r>
          </w:p>
        </w:tc>
        <w:tc>
          <w:tcPr>
            <w:tcW w:w="1065" w:type="dxa"/>
            <w:tcBorders>
              <w:top w:val="single" w:color="auto" w:sz="4" w:space="0"/>
              <w:left w:val="nil"/>
              <w:bottom w:val="single" w:color="auto" w:sz="4" w:space="0"/>
              <w:right w:val="single" w:color="auto" w:sz="4" w:space="0"/>
            </w:tcBorders>
            <w:shd w:val="clear" w:color="auto" w:fill="auto"/>
            <w:vAlign w:val="center"/>
          </w:tcPr>
          <w:p w14:paraId="5B91C6FE">
            <w:pPr>
              <w:widowControl/>
              <w:snapToGrid w:val="0"/>
              <w:jc w:val="center"/>
              <w:textAlignment w:val="center"/>
              <w:rPr>
                <w:color w:val="auto"/>
                <w:kern w:val="0"/>
                <w:szCs w:val="21"/>
              </w:rPr>
            </w:pPr>
            <w:r>
              <w:rPr>
                <w:color w:val="auto"/>
                <w:kern w:val="0"/>
                <w:szCs w:val="21"/>
                <w:lang w:bidi="ar"/>
              </w:rPr>
              <w:t>体操圈车</w:t>
            </w:r>
          </w:p>
        </w:tc>
        <w:tc>
          <w:tcPr>
            <w:tcW w:w="2048" w:type="dxa"/>
            <w:tcBorders>
              <w:top w:val="single" w:color="auto" w:sz="4" w:space="0"/>
              <w:left w:val="nil"/>
              <w:bottom w:val="single" w:color="auto" w:sz="4" w:space="0"/>
              <w:right w:val="single" w:color="auto" w:sz="4" w:space="0"/>
            </w:tcBorders>
            <w:shd w:val="clear" w:color="auto" w:fill="auto"/>
            <w:vAlign w:val="center"/>
          </w:tcPr>
          <w:p w14:paraId="37DE4FB1">
            <w:pPr>
              <w:widowControl/>
              <w:snapToGrid w:val="0"/>
              <w:jc w:val="center"/>
              <w:textAlignment w:val="center"/>
              <w:rPr>
                <w:b/>
                <w:bCs/>
                <w:color w:val="auto"/>
                <w:kern w:val="0"/>
                <w:szCs w:val="21"/>
              </w:rPr>
            </w:pPr>
            <w:r>
              <w:rPr>
                <w:rFonts w:hint="eastAsia" w:ascii="宋体" w:hAnsi="宋体" w:cs="宋体"/>
                <w:color w:val="auto"/>
                <w:kern w:val="0"/>
                <w:sz w:val="24"/>
                <w:bdr w:val="single" w:color="000000" w:sz="4" w:space="0"/>
              </w:rPr>
              <w:drawing>
                <wp:anchor distT="0" distB="0" distL="114300" distR="114300" simplePos="0" relativeHeight="251727872" behindDoc="0" locked="0" layoutInCell="1" allowOverlap="1">
                  <wp:simplePos x="0" y="0"/>
                  <wp:positionH relativeFrom="column">
                    <wp:posOffset>310515</wp:posOffset>
                  </wp:positionH>
                  <wp:positionV relativeFrom="paragraph">
                    <wp:posOffset>8255</wp:posOffset>
                  </wp:positionV>
                  <wp:extent cx="602615" cy="751205"/>
                  <wp:effectExtent l="0" t="0" r="6985" b="10795"/>
                  <wp:wrapNone/>
                  <wp:docPr id="597" name="ID_2E69BEF75B084542AFA9AFBEA291F682"/>
                  <wp:cNvGraphicFramePr/>
                  <a:graphic xmlns:a="http://schemas.openxmlformats.org/drawingml/2006/main">
                    <a:graphicData uri="http://schemas.openxmlformats.org/drawingml/2006/picture">
                      <pic:pic xmlns:pic="http://schemas.openxmlformats.org/drawingml/2006/picture">
                        <pic:nvPicPr>
                          <pic:cNvPr id="597" name="ID_2E69BEF75B084542AFA9AFBEA291F682"/>
                          <pic:cNvPicPr/>
                        </pic:nvPicPr>
                        <pic:blipFill>
                          <a:blip r:embed="rId81"/>
                          <a:stretch>
                            <a:fillRect/>
                          </a:stretch>
                        </pic:blipFill>
                        <pic:spPr>
                          <a:xfrm>
                            <a:off x="0" y="0"/>
                            <a:ext cx="602615" cy="751205"/>
                          </a:xfrm>
                          <a:prstGeom prst="rect">
                            <a:avLst/>
                          </a:prstGeom>
                          <a:noFill/>
                          <a:ln>
                            <a:noFill/>
                          </a:ln>
                        </pic:spPr>
                      </pic:pic>
                    </a:graphicData>
                  </a:graphic>
                </wp:anchor>
              </w:drawing>
            </w:r>
          </w:p>
        </w:tc>
        <w:tc>
          <w:tcPr>
            <w:tcW w:w="5126" w:type="dxa"/>
            <w:tcBorders>
              <w:top w:val="single" w:color="auto" w:sz="4" w:space="0"/>
              <w:left w:val="nil"/>
              <w:bottom w:val="single" w:color="auto" w:sz="4" w:space="0"/>
              <w:right w:val="single" w:color="auto" w:sz="4" w:space="0"/>
            </w:tcBorders>
            <w:shd w:val="clear" w:color="auto" w:fill="auto"/>
            <w:vAlign w:val="center"/>
          </w:tcPr>
          <w:p w14:paraId="04DD1524">
            <w:pPr>
              <w:widowControl/>
              <w:snapToGrid w:val="0"/>
              <w:jc w:val="left"/>
              <w:textAlignment w:val="center"/>
              <w:rPr>
                <w:color w:val="auto"/>
                <w:kern w:val="0"/>
                <w:szCs w:val="21"/>
                <w:lang w:bidi="ar"/>
              </w:rPr>
            </w:pPr>
            <w:r>
              <w:rPr>
                <w:b/>
                <w:bCs/>
                <w:color w:val="auto"/>
                <w:kern w:val="0"/>
                <w:szCs w:val="21"/>
                <w:lang w:bidi="ar"/>
              </w:rPr>
              <w:t>规格：</w:t>
            </w:r>
            <w:r>
              <w:rPr>
                <w:color w:val="auto"/>
                <w:kern w:val="0"/>
                <w:szCs w:val="21"/>
                <w:lang w:bidi="ar"/>
              </w:rPr>
              <w:t>45</w:t>
            </w:r>
            <w:r>
              <w:rPr>
                <w:rFonts w:hint="eastAsia"/>
                <w:color w:val="auto"/>
                <w:kern w:val="0"/>
                <w:szCs w:val="21"/>
                <w:lang w:bidi="ar"/>
              </w:rPr>
              <w:t>×</w:t>
            </w:r>
            <w:r>
              <w:rPr>
                <w:color w:val="auto"/>
                <w:kern w:val="0"/>
                <w:szCs w:val="21"/>
                <w:lang w:bidi="ar"/>
              </w:rPr>
              <w:t>45</w:t>
            </w:r>
            <w:r>
              <w:rPr>
                <w:rFonts w:hint="eastAsia"/>
                <w:color w:val="auto"/>
                <w:kern w:val="0"/>
                <w:szCs w:val="21"/>
                <w:lang w:bidi="ar"/>
              </w:rPr>
              <w:t>×</w:t>
            </w:r>
            <w:r>
              <w:rPr>
                <w:color w:val="auto"/>
                <w:kern w:val="0"/>
                <w:szCs w:val="21"/>
                <w:lang w:bidi="ar"/>
              </w:rPr>
              <w:t>80</w:t>
            </w:r>
            <w:r>
              <w:rPr>
                <w:rFonts w:hint="eastAsia"/>
                <w:color w:val="auto"/>
                <w:kern w:val="0"/>
                <w:szCs w:val="21"/>
                <w:lang w:bidi="ar"/>
              </w:rPr>
              <w:t>cm</w:t>
            </w:r>
          </w:p>
          <w:p w14:paraId="24B90860">
            <w:pPr>
              <w:widowControl/>
              <w:snapToGrid w:val="0"/>
              <w:jc w:val="left"/>
              <w:textAlignment w:val="center"/>
              <w:rPr>
                <w:b/>
                <w:bCs/>
                <w:color w:val="auto"/>
                <w:kern w:val="0"/>
                <w:szCs w:val="21"/>
              </w:rPr>
            </w:pPr>
            <w:r>
              <w:rPr>
                <w:b/>
                <w:bCs/>
                <w:color w:val="auto"/>
                <w:kern w:val="0"/>
                <w:szCs w:val="21"/>
                <w:lang w:bidi="ar"/>
              </w:rPr>
              <w:t>材质：</w:t>
            </w:r>
            <w:r>
              <w:rPr>
                <w:color w:val="auto"/>
                <w:kern w:val="0"/>
                <w:szCs w:val="21"/>
                <w:lang w:bidi="ar"/>
              </w:rPr>
              <w:t>PVC管</w:t>
            </w:r>
          </w:p>
        </w:tc>
        <w:tc>
          <w:tcPr>
            <w:tcW w:w="555" w:type="dxa"/>
            <w:tcBorders>
              <w:top w:val="single" w:color="auto" w:sz="4" w:space="0"/>
              <w:left w:val="nil"/>
              <w:bottom w:val="single" w:color="auto" w:sz="4" w:space="0"/>
              <w:right w:val="single" w:color="auto" w:sz="4" w:space="0"/>
            </w:tcBorders>
            <w:shd w:val="clear" w:color="auto" w:fill="auto"/>
            <w:vAlign w:val="center"/>
          </w:tcPr>
          <w:p w14:paraId="60E48F6A">
            <w:pPr>
              <w:widowControl/>
              <w:snapToGrid w:val="0"/>
              <w:jc w:val="center"/>
              <w:textAlignment w:val="center"/>
              <w:rPr>
                <w:b/>
                <w:bCs/>
                <w:color w:val="auto"/>
                <w:kern w:val="0"/>
                <w:szCs w:val="21"/>
                <w:lang w:bidi="ar"/>
              </w:rPr>
            </w:pPr>
            <w:r>
              <w:rPr>
                <w:color w:val="auto"/>
                <w:kern w:val="0"/>
                <w:szCs w:val="21"/>
                <w:lang w:bidi="ar"/>
              </w:rPr>
              <w:t>4</w:t>
            </w:r>
          </w:p>
        </w:tc>
        <w:tc>
          <w:tcPr>
            <w:tcW w:w="481" w:type="dxa"/>
            <w:tcBorders>
              <w:top w:val="single" w:color="auto" w:sz="4" w:space="0"/>
              <w:left w:val="nil"/>
              <w:bottom w:val="single" w:color="auto" w:sz="4" w:space="0"/>
              <w:right w:val="single" w:color="auto" w:sz="4" w:space="0"/>
            </w:tcBorders>
            <w:shd w:val="clear" w:color="auto" w:fill="auto"/>
            <w:vAlign w:val="center"/>
          </w:tcPr>
          <w:p w14:paraId="39C26D7B">
            <w:pPr>
              <w:widowControl/>
              <w:snapToGrid w:val="0"/>
              <w:jc w:val="center"/>
              <w:textAlignment w:val="center"/>
              <w:rPr>
                <w:b/>
                <w:bCs/>
                <w:color w:val="auto"/>
                <w:kern w:val="0"/>
                <w:szCs w:val="21"/>
                <w:lang w:bidi="ar"/>
              </w:rPr>
            </w:pPr>
            <w:r>
              <w:rPr>
                <w:color w:val="auto"/>
                <w:kern w:val="0"/>
                <w:szCs w:val="21"/>
                <w:lang w:bidi="ar"/>
              </w:rPr>
              <w:t>个</w:t>
            </w:r>
          </w:p>
        </w:tc>
      </w:tr>
      <w:tr w14:paraId="29BFAA63">
        <w:tblPrEx>
          <w:tblCellMar>
            <w:top w:w="0" w:type="dxa"/>
            <w:left w:w="108" w:type="dxa"/>
            <w:bottom w:w="0" w:type="dxa"/>
            <w:right w:w="108" w:type="dxa"/>
          </w:tblCellMar>
        </w:tblPrEx>
        <w:trPr>
          <w:trHeight w:val="1257"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7C411F58">
            <w:pPr>
              <w:widowControl/>
              <w:snapToGrid w:val="0"/>
              <w:jc w:val="center"/>
              <w:textAlignment w:val="center"/>
              <w:rPr>
                <w:color w:val="auto"/>
                <w:kern w:val="0"/>
                <w:szCs w:val="21"/>
              </w:rPr>
            </w:pPr>
            <w:r>
              <w:rPr>
                <w:color w:val="auto"/>
                <w:kern w:val="0"/>
                <w:szCs w:val="21"/>
                <w:lang w:bidi="ar"/>
              </w:rPr>
              <w:t>72</w:t>
            </w:r>
          </w:p>
        </w:tc>
        <w:tc>
          <w:tcPr>
            <w:tcW w:w="1065" w:type="dxa"/>
            <w:tcBorders>
              <w:top w:val="single" w:color="auto" w:sz="4" w:space="0"/>
              <w:left w:val="nil"/>
              <w:bottom w:val="single" w:color="auto" w:sz="4" w:space="0"/>
              <w:right w:val="single" w:color="auto" w:sz="4" w:space="0"/>
            </w:tcBorders>
            <w:shd w:val="clear" w:color="auto" w:fill="auto"/>
            <w:vAlign w:val="center"/>
          </w:tcPr>
          <w:p w14:paraId="65C0F478">
            <w:pPr>
              <w:widowControl/>
              <w:snapToGrid w:val="0"/>
              <w:jc w:val="center"/>
              <w:textAlignment w:val="center"/>
              <w:rPr>
                <w:color w:val="auto"/>
                <w:kern w:val="0"/>
                <w:szCs w:val="21"/>
              </w:rPr>
            </w:pPr>
            <w:r>
              <w:rPr>
                <w:color w:val="auto"/>
                <w:kern w:val="0"/>
                <w:szCs w:val="21"/>
                <w:lang w:bidi="ar"/>
              </w:rPr>
              <w:t>吸盘球</w:t>
            </w:r>
          </w:p>
        </w:tc>
        <w:tc>
          <w:tcPr>
            <w:tcW w:w="2048" w:type="dxa"/>
            <w:tcBorders>
              <w:top w:val="single" w:color="auto" w:sz="4" w:space="0"/>
              <w:left w:val="nil"/>
              <w:bottom w:val="single" w:color="auto" w:sz="4" w:space="0"/>
              <w:right w:val="single" w:color="auto" w:sz="4" w:space="0"/>
            </w:tcBorders>
            <w:shd w:val="clear" w:color="auto" w:fill="auto"/>
            <w:vAlign w:val="center"/>
          </w:tcPr>
          <w:p w14:paraId="24CDC1D0">
            <w:pPr>
              <w:widowControl/>
              <w:snapToGrid w:val="0"/>
              <w:jc w:val="center"/>
              <w:textAlignment w:val="center"/>
              <w:rPr>
                <w:b/>
                <w:bCs/>
                <w:color w:val="auto"/>
                <w:kern w:val="0"/>
                <w:szCs w:val="21"/>
              </w:rPr>
            </w:pPr>
            <w:r>
              <w:rPr>
                <w:rFonts w:hint="eastAsia" w:ascii="宋体" w:hAnsi="宋体" w:cs="宋体"/>
                <w:color w:val="auto"/>
                <w:kern w:val="0"/>
                <w:sz w:val="24"/>
                <w:bdr w:val="single" w:color="000000" w:sz="4" w:space="0"/>
              </w:rPr>
              <w:drawing>
                <wp:anchor distT="0" distB="0" distL="114300" distR="114300" simplePos="0" relativeHeight="251728896" behindDoc="0" locked="0" layoutInCell="1" allowOverlap="1">
                  <wp:simplePos x="0" y="0"/>
                  <wp:positionH relativeFrom="column">
                    <wp:posOffset>190500</wp:posOffset>
                  </wp:positionH>
                  <wp:positionV relativeFrom="paragraph">
                    <wp:posOffset>62865</wp:posOffset>
                  </wp:positionV>
                  <wp:extent cx="838200" cy="655955"/>
                  <wp:effectExtent l="0" t="0" r="0" b="10795"/>
                  <wp:wrapNone/>
                  <wp:docPr id="598" name="图片_41"/>
                  <wp:cNvGraphicFramePr/>
                  <a:graphic xmlns:a="http://schemas.openxmlformats.org/drawingml/2006/main">
                    <a:graphicData uri="http://schemas.openxmlformats.org/drawingml/2006/picture">
                      <pic:pic xmlns:pic="http://schemas.openxmlformats.org/drawingml/2006/picture">
                        <pic:nvPicPr>
                          <pic:cNvPr id="598" name="图片_41"/>
                          <pic:cNvPicPr/>
                        </pic:nvPicPr>
                        <pic:blipFill>
                          <a:blip r:embed="rId82"/>
                          <a:stretch>
                            <a:fillRect/>
                          </a:stretch>
                        </pic:blipFill>
                        <pic:spPr>
                          <a:xfrm>
                            <a:off x="0" y="0"/>
                            <a:ext cx="838200" cy="655955"/>
                          </a:xfrm>
                          <a:prstGeom prst="rect">
                            <a:avLst/>
                          </a:prstGeom>
                          <a:noFill/>
                          <a:ln>
                            <a:noFill/>
                          </a:ln>
                        </pic:spPr>
                      </pic:pic>
                    </a:graphicData>
                  </a:graphic>
                </wp:anchor>
              </w:drawing>
            </w:r>
          </w:p>
        </w:tc>
        <w:tc>
          <w:tcPr>
            <w:tcW w:w="5126" w:type="dxa"/>
            <w:tcBorders>
              <w:top w:val="single" w:color="auto" w:sz="4" w:space="0"/>
              <w:left w:val="nil"/>
              <w:bottom w:val="single" w:color="auto" w:sz="4" w:space="0"/>
              <w:right w:val="single" w:color="auto" w:sz="4" w:space="0"/>
            </w:tcBorders>
            <w:shd w:val="clear" w:color="auto" w:fill="auto"/>
            <w:vAlign w:val="center"/>
          </w:tcPr>
          <w:p w14:paraId="6EFF6CF5">
            <w:pPr>
              <w:widowControl/>
              <w:snapToGrid w:val="0"/>
              <w:jc w:val="left"/>
              <w:textAlignment w:val="center"/>
              <w:rPr>
                <w:color w:val="auto"/>
                <w:kern w:val="0"/>
                <w:szCs w:val="21"/>
                <w:lang w:bidi="ar"/>
              </w:rPr>
            </w:pPr>
            <w:r>
              <w:rPr>
                <w:color w:val="auto"/>
                <w:kern w:val="0"/>
                <w:szCs w:val="21"/>
                <w:lang w:bidi="ar"/>
              </w:rPr>
              <w:t>粘盘直径18</w:t>
            </w:r>
            <w:r>
              <w:rPr>
                <w:rFonts w:hint="eastAsia"/>
                <w:color w:val="auto"/>
                <w:kern w:val="0"/>
                <w:szCs w:val="21"/>
                <w:lang w:bidi="ar"/>
              </w:rPr>
              <w:t>cm</w:t>
            </w:r>
          </w:p>
          <w:p w14:paraId="1EA61663">
            <w:pPr>
              <w:widowControl/>
              <w:snapToGrid w:val="0"/>
              <w:jc w:val="left"/>
              <w:textAlignment w:val="center"/>
              <w:rPr>
                <w:color w:val="auto"/>
                <w:kern w:val="0"/>
                <w:szCs w:val="21"/>
                <w:lang w:bidi="ar"/>
              </w:rPr>
            </w:pPr>
            <w:r>
              <w:rPr>
                <w:color w:val="auto"/>
                <w:kern w:val="0"/>
                <w:szCs w:val="21"/>
                <w:lang w:bidi="ar"/>
              </w:rPr>
              <w:t>硬球直径6.5</w:t>
            </w:r>
            <w:r>
              <w:rPr>
                <w:rFonts w:hint="eastAsia"/>
                <w:color w:val="auto"/>
                <w:kern w:val="0"/>
                <w:szCs w:val="21"/>
                <w:lang w:bidi="ar"/>
              </w:rPr>
              <w:t>cm</w:t>
            </w:r>
          </w:p>
          <w:p w14:paraId="5F2E7713">
            <w:pPr>
              <w:widowControl/>
              <w:snapToGrid w:val="0"/>
              <w:jc w:val="left"/>
              <w:textAlignment w:val="center"/>
              <w:rPr>
                <w:b/>
                <w:bCs/>
                <w:color w:val="auto"/>
                <w:kern w:val="0"/>
                <w:szCs w:val="21"/>
              </w:rPr>
            </w:pPr>
            <w:r>
              <w:rPr>
                <w:color w:val="auto"/>
                <w:kern w:val="0"/>
                <w:szCs w:val="21"/>
                <w:lang w:bidi="ar"/>
              </w:rPr>
              <w:t>2盘1球</w:t>
            </w:r>
          </w:p>
        </w:tc>
        <w:tc>
          <w:tcPr>
            <w:tcW w:w="555" w:type="dxa"/>
            <w:tcBorders>
              <w:top w:val="single" w:color="auto" w:sz="4" w:space="0"/>
              <w:left w:val="nil"/>
              <w:bottom w:val="single" w:color="auto" w:sz="4" w:space="0"/>
              <w:right w:val="single" w:color="auto" w:sz="4" w:space="0"/>
            </w:tcBorders>
            <w:shd w:val="clear" w:color="auto" w:fill="auto"/>
            <w:vAlign w:val="center"/>
          </w:tcPr>
          <w:p w14:paraId="21462D16">
            <w:pPr>
              <w:widowControl/>
              <w:snapToGrid w:val="0"/>
              <w:jc w:val="center"/>
              <w:textAlignment w:val="center"/>
              <w:rPr>
                <w:b/>
                <w:bCs/>
                <w:color w:val="auto"/>
                <w:kern w:val="0"/>
                <w:szCs w:val="21"/>
                <w:lang w:bidi="ar"/>
              </w:rPr>
            </w:pPr>
            <w:r>
              <w:rPr>
                <w:color w:val="auto"/>
                <w:kern w:val="0"/>
                <w:szCs w:val="21"/>
                <w:lang w:bidi="ar"/>
              </w:rPr>
              <w:t>15</w:t>
            </w:r>
          </w:p>
        </w:tc>
        <w:tc>
          <w:tcPr>
            <w:tcW w:w="481" w:type="dxa"/>
            <w:tcBorders>
              <w:top w:val="single" w:color="auto" w:sz="4" w:space="0"/>
              <w:left w:val="nil"/>
              <w:bottom w:val="single" w:color="auto" w:sz="4" w:space="0"/>
              <w:right w:val="single" w:color="auto" w:sz="4" w:space="0"/>
            </w:tcBorders>
            <w:shd w:val="clear" w:color="auto" w:fill="auto"/>
            <w:vAlign w:val="center"/>
          </w:tcPr>
          <w:p w14:paraId="06BF6E24">
            <w:pPr>
              <w:widowControl/>
              <w:snapToGrid w:val="0"/>
              <w:jc w:val="center"/>
              <w:textAlignment w:val="center"/>
              <w:rPr>
                <w:b/>
                <w:bCs/>
                <w:color w:val="auto"/>
                <w:kern w:val="0"/>
                <w:szCs w:val="21"/>
                <w:lang w:bidi="ar"/>
              </w:rPr>
            </w:pPr>
            <w:r>
              <w:rPr>
                <w:color w:val="auto"/>
                <w:kern w:val="0"/>
                <w:szCs w:val="21"/>
                <w:lang w:bidi="ar"/>
              </w:rPr>
              <w:t>套</w:t>
            </w:r>
          </w:p>
        </w:tc>
      </w:tr>
      <w:tr w14:paraId="6474489A">
        <w:tblPrEx>
          <w:tblCellMar>
            <w:top w:w="0" w:type="dxa"/>
            <w:left w:w="108" w:type="dxa"/>
            <w:bottom w:w="0" w:type="dxa"/>
            <w:right w:w="108" w:type="dxa"/>
          </w:tblCellMar>
        </w:tblPrEx>
        <w:trPr>
          <w:trHeight w:val="1249"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012FD43E">
            <w:pPr>
              <w:widowControl/>
              <w:snapToGrid w:val="0"/>
              <w:jc w:val="center"/>
              <w:textAlignment w:val="center"/>
              <w:rPr>
                <w:color w:val="auto"/>
                <w:kern w:val="0"/>
                <w:szCs w:val="21"/>
              </w:rPr>
            </w:pPr>
            <w:r>
              <w:rPr>
                <w:color w:val="auto"/>
                <w:kern w:val="0"/>
                <w:szCs w:val="21"/>
                <w:lang w:bidi="ar"/>
              </w:rPr>
              <w:t>73</w:t>
            </w:r>
          </w:p>
        </w:tc>
        <w:tc>
          <w:tcPr>
            <w:tcW w:w="1065" w:type="dxa"/>
            <w:tcBorders>
              <w:top w:val="single" w:color="auto" w:sz="4" w:space="0"/>
              <w:left w:val="nil"/>
              <w:bottom w:val="single" w:color="auto" w:sz="4" w:space="0"/>
              <w:right w:val="single" w:color="auto" w:sz="4" w:space="0"/>
            </w:tcBorders>
            <w:shd w:val="clear" w:color="auto" w:fill="auto"/>
            <w:vAlign w:val="center"/>
          </w:tcPr>
          <w:p w14:paraId="5DB4F03F">
            <w:pPr>
              <w:widowControl/>
              <w:snapToGrid w:val="0"/>
              <w:jc w:val="center"/>
              <w:textAlignment w:val="center"/>
              <w:rPr>
                <w:color w:val="auto"/>
                <w:kern w:val="0"/>
                <w:szCs w:val="21"/>
              </w:rPr>
            </w:pPr>
            <w:r>
              <w:rPr>
                <w:color w:val="auto"/>
                <w:kern w:val="0"/>
                <w:szCs w:val="21"/>
                <w:lang w:bidi="ar"/>
              </w:rPr>
              <w:t>中号掏接球</w:t>
            </w:r>
          </w:p>
        </w:tc>
        <w:tc>
          <w:tcPr>
            <w:tcW w:w="2048" w:type="dxa"/>
            <w:tcBorders>
              <w:top w:val="single" w:color="auto" w:sz="4" w:space="0"/>
              <w:left w:val="nil"/>
              <w:bottom w:val="single" w:color="auto" w:sz="4" w:space="0"/>
              <w:right w:val="single" w:color="auto" w:sz="4" w:space="0"/>
            </w:tcBorders>
            <w:shd w:val="clear" w:color="auto" w:fill="auto"/>
            <w:vAlign w:val="center"/>
          </w:tcPr>
          <w:p w14:paraId="5ABD3890">
            <w:pPr>
              <w:widowControl/>
              <w:snapToGrid w:val="0"/>
              <w:jc w:val="center"/>
              <w:textAlignment w:val="center"/>
              <w:rPr>
                <w:b/>
                <w:bCs/>
                <w:color w:val="auto"/>
                <w:kern w:val="0"/>
                <w:szCs w:val="21"/>
              </w:rPr>
            </w:pPr>
            <w:r>
              <w:rPr>
                <w:rFonts w:hint="eastAsia" w:ascii="宋体" w:hAnsi="宋体" w:cs="宋体"/>
                <w:color w:val="auto"/>
                <w:kern w:val="0"/>
                <w:sz w:val="24"/>
                <w:bdr w:val="single" w:color="000000" w:sz="4" w:space="0"/>
              </w:rPr>
              <w:drawing>
                <wp:anchor distT="0" distB="0" distL="114300" distR="114300" simplePos="0" relativeHeight="251729920" behindDoc="0" locked="0" layoutInCell="1" allowOverlap="1">
                  <wp:simplePos x="0" y="0"/>
                  <wp:positionH relativeFrom="column">
                    <wp:posOffset>267335</wp:posOffset>
                  </wp:positionH>
                  <wp:positionV relativeFrom="paragraph">
                    <wp:posOffset>-20955</wp:posOffset>
                  </wp:positionV>
                  <wp:extent cx="648335" cy="716915"/>
                  <wp:effectExtent l="0" t="0" r="18415" b="6985"/>
                  <wp:wrapNone/>
                  <wp:docPr id="599" name="图片_19"/>
                  <wp:cNvGraphicFramePr/>
                  <a:graphic xmlns:a="http://schemas.openxmlformats.org/drawingml/2006/main">
                    <a:graphicData uri="http://schemas.openxmlformats.org/drawingml/2006/picture">
                      <pic:pic xmlns:pic="http://schemas.openxmlformats.org/drawingml/2006/picture">
                        <pic:nvPicPr>
                          <pic:cNvPr id="599" name="图片_19"/>
                          <pic:cNvPicPr/>
                        </pic:nvPicPr>
                        <pic:blipFill>
                          <a:blip r:embed="rId83"/>
                          <a:stretch>
                            <a:fillRect/>
                          </a:stretch>
                        </pic:blipFill>
                        <pic:spPr>
                          <a:xfrm>
                            <a:off x="0" y="0"/>
                            <a:ext cx="648335" cy="716915"/>
                          </a:xfrm>
                          <a:prstGeom prst="rect">
                            <a:avLst/>
                          </a:prstGeom>
                          <a:noFill/>
                          <a:ln>
                            <a:noFill/>
                          </a:ln>
                        </pic:spPr>
                      </pic:pic>
                    </a:graphicData>
                  </a:graphic>
                </wp:anchor>
              </w:drawing>
            </w:r>
          </w:p>
        </w:tc>
        <w:tc>
          <w:tcPr>
            <w:tcW w:w="5126" w:type="dxa"/>
            <w:tcBorders>
              <w:top w:val="single" w:color="auto" w:sz="4" w:space="0"/>
              <w:left w:val="nil"/>
              <w:bottom w:val="single" w:color="auto" w:sz="4" w:space="0"/>
              <w:right w:val="single" w:color="auto" w:sz="4" w:space="0"/>
            </w:tcBorders>
            <w:shd w:val="clear" w:color="auto" w:fill="auto"/>
            <w:vAlign w:val="center"/>
          </w:tcPr>
          <w:p w14:paraId="1B041EA2">
            <w:pPr>
              <w:widowControl/>
              <w:snapToGrid w:val="0"/>
              <w:jc w:val="left"/>
              <w:textAlignment w:val="center"/>
              <w:rPr>
                <w:color w:val="auto"/>
                <w:kern w:val="0"/>
                <w:szCs w:val="21"/>
                <w:lang w:bidi="ar"/>
              </w:rPr>
            </w:pPr>
            <w:r>
              <w:rPr>
                <w:b/>
                <w:bCs/>
                <w:color w:val="auto"/>
                <w:kern w:val="0"/>
                <w:szCs w:val="21"/>
                <w:lang w:bidi="ar"/>
              </w:rPr>
              <w:t>材质：</w:t>
            </w:r>
            <w:r>
              <w:rPr>
                <w:color w:val="auto"/>
                <w:kern w:val="0"/>
                <w:szCs w:val="21"/>
                <w:lang w:bidi="ar"/>
              </w:rPr>
              <w:t>塑料</w:t>
            </w:r>
          </w:p>
          <w:p w14:paraId="00B63CF1">
            <w:pPr>
              <w:widowControl/>
              <w:snapToGrid w:val="0"/>
              <w:jc w:val="left"/>
              <w:textAlignment w:val="center"/>
              <w:rPr>
                <w:color w:val="auto"/>
                <w:kern w:val="0"/>
                <w:szCs w:val="21"/>
                <w:lang w:bidi="ar"/>
              </w:rPr>
            </w:pPr>
            <w:r>
              <w:rPr>
                <w:color w:val="auto"/>
                <w:kern w:val="0"/>
                <w:szCs w:val="21"/>
                <w:lang w:bidi="ar"/>
              </w:rPr>
              <w:t>圆球直径9</w:t>
            </w:r>
            <w:r>
              <w:rPr>
                <w:rFonts w:hint="eastAsia"/>
                <w:color w:val="auto"/>
                <w:kern w:val="0"/>
                <w:szCs w:val="21"/>
                <w:lang w:bidi="ar"/>
              </w:rPr>
              <w:t>cm</w:t>
            </w:r>
          </w:p>
          <w:p w14:paraId="47983B65">
            <w:pPr>
              <w:widowControl/>
              <w:snapToGrid w:val="0"/>
              <w:jc w:val="left"/>
              <w:textAlignment w:val="center"/>
              <w:rPr>
                <w:b/>
                <w:bCs/>
                <w:color w:val="auto"/>
                <w:kern w:val="0"/>
                <w:szCs w:val="21"/>
              </w:rPr>
            </w:pPr>
            <w:r>
              <w:rPr>
                <w:color w:val="auto"/>
                <w:kern w:val="0"/>
                <w:szCs w:val="21"/>
                <w:lang w:bidi="ar"/>
              </w:rPr>
              <w:t>接球器长25</w:t>
            </w:r>
            <w:r>
              <w:rPr>
                <w:rFonts w:hint="eastAsia"/>
                <w:color w:val="auto"/>
                <w:kern w:val="0"/>
                <w:szCs w:val="21"/>
                <w:lang w:bidi="ar"/>
              </w:rPr>
              <w:t>cm，</w:t>
            </w:r>
            <w:r>
              <w:rPr>
                <w:color w:val="auto"/>
                <w:kern w:val="0"/>
                <w:szCs w:val="21"/>
                <w:lang w:bidi="ar"/>
              </w:rPr>
              <w:t>宽11</w:t>
            </w:r>
            <w:r>
              <w:rPr>
                <w:rFonts w:hint="eastAsia"/>
                <w:color w:val="auto"/>
                <w:kern w:val="0"/>
                <w:szCs w:val="21"/>
                <w:lang w:bidi="ar"/>
              </w:rPr>
              <w:t>cm。</w:t>
            </w:r>
          </w:p>
        </w:tc>
        <w:tc>
          <w:tcPr>
            <w:tcW w:w="555" w:type="dxa"/>
            <w:tcBorders>
              <w:top w:val="single" w:color="auto" w:sz="4" w:space="0"/>
              <w:left w:val="nil"/>
              <w:bottom w:val="single" w:color="auto" w:sz="4" w:space="0"/>
              <w:right w:val="single" w:color="auto" w:sz="4" w:space="0"/>
            </w:tcBorders>
            <w:shd w:val="clear" w:color="auto" w:fill="auto"/>
            <w:vAlign w:val="center"/>
          </w:tcPr>
          <w:p w14:paraId="279F03B9">
            <w:pPr>
              <w:widowControl/>
              <w:snapToGrid w:val="0"/>
              <w:jc w:val="center"/>
              <w:textAlignment w:val="center"/>
              <w:rPr>
                <w:b/>
                <w:bCs/>
                <w:color w:val="auto"/>
                <w:kern w:val="0"/>
                <w:szCs w:val="21"/>
                <w:lang w:bidi="ar"/>
              </w:rPr>
            </w:pPr>
            <w:r>
              <w:rPr>
                <w:color w:val="auto"/>
                <w:kern w:val="0"/>
                <w:szCs w:val="21"/>
                <w:lang w:bidi="ar"/>
              </w:rPr>
              <w:t>20</w:t>
            </w:r>
          </w:p>
        </w:tc>
        <w:tc>
          <w:tcPr>
            <w:tcW w:w="481" w:type="dxa"/>
            <w:tcBorders>
              <w:top w:val="single" w:color="auto" w:sz="4" w:space="0"/>
              <w:left w:val="nil"/>
              <w:bottom w:val="single" w:color="auto" w:sz="4" w:space="0"/>
              <w:right w:val="single" w:color="auto" w:sz="4" w:space="0"/>
            </w:tcBorders>
            <w:shd w:val="clear" w:color="auto" w:fill="auto"/>
            <w:vAlign w:val="center"/>
          </w:tcPr>
          <w:p w14:paraId="5C1740D7">
            <w:pPr>
              <w:widowControl/>
              <w:snapToGrid w:val="0"/>
              <w:jc w:val="center"/>
              <w:textAlignment w:val="center"/>
              <w:rPr>
                <w:b/>
                <w:bCs/>
                <w:color w:val="auto"/>
                <w:kern w:val="0"/>
                <w:szCs w:val="21"/>
                <w:lang w:bidi="ar"/>
              </w:rPr>
            </w:pPr>
            <w:r>
              <w:rPr>
                <w:color w:val="auto"/>
                <w:kern w:val="0"/>
                <w:szCs w:val="21"/>
                <w:lang w:bidi="ar"/>
              </w:rPr>
              <w:t>套</w:t>
            </w:r>
          </w:p>
        </w:tc>
      </w:tr>
      <w:tr w14:paraId="63D997E0">
        <w:tblPrEx>
          <w:tblCellMar>
            <w:top w:w="0" w:type="dxa"/>
            <w:left w:w="108" w:type="dxa"/>
            <w:bottom w:w="0" w:type="dxa"/>
            <w:right w:w="108" w:type="dxa"/>
          </w:tblCellMar>
        </w:tblPrEx>
        <w:trPr>
          <w:trHeight w:val="854"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5DD0611E">
            <w:pPr>
              <w:widowControl/>
              <w:snapToGrid w:val="0"/>
              <w:jc w:val="center"/>
              <w:textAlignment w:val="center"/>
              <w:rPr>
                <w:color w:val="auto"/>
                <w:kern w:val="0"/>
                <w:szCs w:val="21"/>
              </w:rPr>
            </w:pPr>
            <w:r>
              <w:rPr>
                <w:color w:val="auto"/>
                <w:kern w:val="0"/>
                <w:szCs w:val="21"/>
                <w:lang w:bidi="ar"/>
              </w:rPr>
              <w:t>74</w:t>
            </w:r>
          </w:p>
        </w:tc>
        <w:tc>
          <w:tcPr>
            <w:tcW w:w="1065" w:type="dxa"/>
            <w:tcBorders>
              <w:top w:val="single" w:color="auto" w:sz="4" w:space="0"/>
              <w:left w:val="nil"/>
              <w:bottom w:val="single" w:color="auto" w:sz="4" w:space="0"/>
              <w:right w:val="single" w:color="auto" w:sz="4" w:space="0"/>
            </w:tcBorders>
            <w:shd w:val="clear" w:color="auto" w:fill="auto"/>
            <w:vAlign w:val="center"/>
          </w:tcPr>
          <w:p w14:paraId="4D99A3B1">
            <w:pPr>
              <w:widowControl/>
              <w:snapToGrid w:val="0"/>
              <w:jc w:val="center"/>
              <w:textAlignment w:val="center"/>
              <w:rPr>
                <w:color w:val="auto"/>
                <w:kern w:val="0"/>
                <w:szCs w:val="21"/>
              </w:rPr>
            </w:pPr>
            <w:r>
              <w:rPr>
                <w:color w:val="auto"/>
                <w:kern w:val="0"/>
                <w:szCs w:val="21"/>
                <w:lang w:bidi="ar"/>
              </w:rPr>
              <w:t>6色软飞盘</w:t>
            </w:r>
          </w:p>
        </w:tc>
        <w:tc>
          <w:tcPr>
            <w:tcW w:w="2048" w:type="dxa"/>
            <w:tcBorders>
              <w:top w:val="single" w:color="auto" w:sz="4" w:space="0"/>
              <w:left w:val="nil"/>
              <w:bottom w:val="single" w:color="auto" w:sz="4" w:space="0"/>
              <w:right w:val="single" w:color="auto" w:sz="4" w:space="0"/>
            </w:tcBorders>
            <w:shd w:val="clear" w:color="auto" w:fill="auto"/>
            <w:vAlign w:val="center"/>
          </w:tcPr>
          <w:p w14:paraId="18CD7F7F">
            <w:pPr>
              <w:widowControl/>
              <w:snapToGrid w:val="0"/>
              <w:jc w:val="center"/>
              <w:textAlignment w:val="center"/>
              <w:rPr>
                <w:b/>
                <w:bCs/>
                <w:color w:val="auto"/>
                <w:kern w:val="0"/>
                <w:szCs w:val="21"/>
              </w:rPr>
            </w:pPr>
            <w:r>
              <w:rPr>
                <w:rFonts w:hint="eastAsia" w:ascii="宋体" w:hAnsi="宋体" w:cs="宋体"/>
                <w:color w:val="auto"/>
                <w:kern w:val="0"/>
                <w:sz w:val="24"/>
                <w:bdr w:val="single" w:color="000000" w:sz="4" w:space="0"/>
              </w:rPr>
              <w:drawing>
                <wp:anchor distT="0" distB="0" distL="114300" distR="114300" simplePos="0" relativeHeight="251730944" behindDoc="0" locked="0" layoutInCell="1" allowOverlap="1">
                  <wp:simplePos x="0" y="0"/>
                  <wp:positionH relativeFrom="column">
                    <wp:posOffset>74930</wp:posOffset>
                  </wp:positionH>
                  <wp:positionV relativeFrom="paragraph">
                    <wp:posOffset>29210</wp:posOffset>
                  </wp:positionV>
                  <wp:extent cx="1097280" cy="501650"/>
                  <wp:effectExtent l="0" t="0" r="7620" b="12700"/>
                  <wp:wrapNone/>
                  <wp:docPr id="600" name="ID_F164F6C5FD9E4167BBB156FC78D3C301"/>
                  <wp:cNvGraphicFramePr/>
                  <a:graphic xmlns:a="http://schemas.openxmlformats.org/drawingml/2006/main">
                    <a:graphicData uri="http://schemas.openxmlformats.org/drawingml/2006/picture">
                      <pic:pic xmlns:pic="http://schemas.openxmlformats.org/drawingml/2006/picture">
                        <pic:nvPicPr>
                          <pic:cNvPr id="600" name="ID_F164F6C5FD9E4167BBB156FC78D3C301"/>
                          <pic:cNvPicPr/>
                        </pic:nvPicPr>
                        <pic:blipFill>
                          <a:blip r:embed="rId84"/>
                          <a:stretch>
                            <a:fillRect/>
                          </a:stretch>
                        </pic:blipFill>
                        <pic:spPr>
                          <a:xfrm>
                            <a:off x="0" y="0"/>
                            <a:ext cx="1097280" cy="501650"/>
                          </a:xfrm>
                          <a:prstGeom prst="rect">
                            <a:avLst/>
                          </a:prstGeom>
                          <a:noFill/>
                          <a:ln>
                            <a:noFill/>
                          </a:ln>
                        </pic:spPr>
                      </pic:pic>
                    </a:graphicData>
                  </a:graphic>
                </wp:anchor>
              </w:drawing>
            </w:r>
          </w:p>
        </w:tc>
        <w:tc>
          <w:tcPr>
            <w:tcW w:w="5126" w:type="dxa"/>
            <w:tcBorders>
              <w:top w:val="single" w:color="auto" w:sz="4" w:space="0"/>
              <w:left w:val="nil"/>
              <w:bottom w:val="single" w:color="auto" w:sz="4" w:space="0"/>
              <w:right w:val="single" w:color="auto" w:sz="4" w:space="0"/>
            </w:tcBorders>
            <w:shd w:val="clear" w:color="auto" w:fill="auto"/>
            <w:vAlign w:val="center"/>
          </w:tcPr>
          <w:p w14:paraId="65668A71">
            <w:pPr>
              <w:widowControl/>
              <w:snapToGrid w:val="0"/>
              <w:jc w:val="left"/>
              <w:textAlignment w:val="center"/>
              <w:rPr>
                <w:color w:val="auto"/>
                <w:kern w:val="0"/>
                <w:szCs w:val="21"/>
                <w:lang w:bidi="ar"/>
              </w:rPr>
            </w:pPr>
            <w:r>
              <w:rPr>
                <w:color w:val="auto"/>
                <w:kern w:val="0"/>
                <w:szCs w:val="21"/>
                <w:lang w:bidi="ar"/>
              </w:rPr>
              <w:t>直径：21</w:t>
            </w:r>
            <w:r>
              <w:rPr>
                <w:rFonts w:hint="eastAsia"/>
                <w:color w:val="auto"/>
                <w:kern w:val="0"/>
                <w:szCs w:val="21"/>
                <w:lang w:bidi="ar"/>
              </w:rPr>
              <w:t>cm，</w:t>
            </w:r>
          </w:p>
          <w:p w14:paraId="57B3D0A9">
            <w:pPr>
              <w:widowControl/>
              <w:snapToGrid w:val="0"/>
              <w:jc w:val="left"/>
              <w:textAlignment w:val="center"/>
              <w:rPr>
                <w:color w:val="auto"/>
                <w:kern w:val="0"/>
                <w:szCs w:val="21"/>
                <w:lang w:bidi="ar"/>
              </w:rPr>
            </w:pPr>
            <w:r>
              <w:rPr>
                <w:color w:val="auto"/>
                <w:kern w:val="0"/>
                <w:szCs w:val="21"/>
                <w:lang w:bidi="ar"/>
              </w:rPr>
              <w:t>材质：环保PU</w:t>
            </w:r>
          </w:p>
          <w:p w14:paraId="6C719255">
            <w:pPr>
              <w:widowControl/>
              <w:snapToGrid w:val="0"/>
              <w:jc w:val="left"/>
              <w:textAlignment w:val="center"/>
              <w:rPr>
                <w:b/>
                <w:bCs/>
                <w:color w:val="auto"/>
                <w:kern w:val="0"/>
                <w:szCs w:val="21"/>
              </w:rPr>
            </w:pPr>
            <w:r>
              <w:rPr>
                <w:color w:val="auto"/>
                <w:kern w:val="0"/>
                <w:szCs w:val="21"/>
                <w:lang w:bidi="ar"/>
              </w:rPr>
              <w:t>6只/套</w:t>
            </w:r>
            <w:r>
              <w:rPr>
                <w:rFonts w:hint="eastAsia"/>
                <w:color w:val="auto"/>
                <w:kern w:val="0"/>
                <w:szCs w:val="21"/>
                <w:lang w:bidi="ar"/>
              </w:rPr>
              <w:t>。</w:t>
            </w:r>
            <w:r>
              <w:rPr>
                <w:color w:val="auto"/>
                <w:kern w:val="0"/>
                <w:szCs w:val="21"/>
                <w:lang w:bidi="ar"/>
              </w:rPr>
              <w:t xml:space="preserve"> </w:t>
            </w:r>
          </w:p>
        </w:tc>
        <w:tc>
          <w:tcPr>
            <w:tcW w:w="555" w:type="dxa"/>
            <w:tcBorders>
              <w:top w:val="single" w:color="auto" w:sz="4" w:space="0"/>
              <w:left w:val="nil"/>
              <w:bottom w:val="single" w:color="auto" w:sz="4" w:space="0"/>
              <w:right w:val="single" w:color="auto" w:sz="4" w:space="0"/>
            </w:tcBorders>
            <w:shd w:val="clear" w:color="auto" w:fill="auto"/>
            <w:vAlign w:val="center"/>
          </w:tcPr>
          <w:p w14:paraId="2AECBA94">
            <w:pPr>
              <w:widowControl/>
              <w:snapToGrid w:val="0"/>
              <w:jc w:val="center"/>
              <w:textAlignment w:val="center"/>
              <w:rPr>
                <w:b/>
                <w:bCs/>
                <w:color w:val="auto"/>
                <w:kern w:val="0"/>
                <w:szCs w:val="21"/>
                <w:lang w:bidi="ar"/>
              </w:rPr>
            </w:pPr>
            <w:r>
              <w:rPr>
                <w:color w:val="auto"/>
                <w:kern w:val="0"/>
                <w:szCs w:val="21"/>
                <w:lang w:bidi="ar"/>
              </w:rPr>
              <w:t>6</w:t>
            </w:r>
          </w:p>
        </w:tc>
        <w:tc>
          <w:tcPr>
            <w:tcW w:w="481" w:type="dxa"/>
            <w:tcBorders>
              <w:top w:val="single" w:color="auto" w:sz="4" w:space="0"/>
              <w:left w:val="nil"/>
              <w:bottom w:val="single" w:color="auto" w:sz="4" w:space="0"/>
              <w:right w:val="single" w:color="auto" w:sz="4" w:space="0"/>
            </w:tcBorders>
            <w:shd w:val="clear" w:color="auto" w:fill="auto"/>
            <w:vAlign w:val="center"/>
          </w:tcPr>
          <w:p w14:paraId="09DC4E46">
            <w:pPr>
              <w:widowControl/>
              <w:snapToGrid w:val="0"/>
              <w:jc w:val="center"/>
              <w:textAlignment w:val="center"/>
              <w:rPr>
                <w:b/>
                <w:bCs/>
                <w:color w:val="auto"/>
                <w:kern w:val="0"/>
                <w:szCs w:val="21"/>
                <w:lang w:bidi="ar"/>
              </w:rPr>
            </w:pPr>
            <w:r>
              <w:rPr>
                <w:color w:val="auto"/>
                <w:kern w:val="0"/>
                <w:szCs w:val="21"/>
                <w:lang w:bidi="ar"/>
              </w:rPr>
              <w:t>套</w:t>
            </w:r>
          </w:p>
        </w:tc>
      </w:tr>
      <w:tr w14:paraId="543CFA37">
        <w:tblPrEx>
          <w:tblCellMar>
            <w:top w:w="0" w:type="dxa"/>
            <w:left w:w="108" w:type="dxa"/>
            <w:bottom w:w="0" w:type="dxa"/>
            <w:right w:w="108" w:type="dxa"/>
          </w:tblCellMar>
        </w:tblPrEx>
        <w:trPr>
          <w:trHeight w:val="1096"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3FF15546">
            <w:pPr>
              <w:widowControl/>
              <w:snapToGrid w:val="0"/>
              <w:jc w:val="center"/>
              <w:textAlignment w:val="center"/>
              <w:rPr>
                <w:color w:val="auto"/>
                <w:kern w:val="0"/>
                <w:szCs w:val="21"/>
              </w:rPr>
            </w:pPr>
            <w:r>
              <w:rPr>
                <w:color w:val="auto"/>
                <w:kern w:val="0"/>
                <w:szCs w:val="21"/>
                <w:lang w:bidi="ar"/>
              </w:rPr>
              <w:t>75</w:t>
            </w:r>
          </w:p>
        </w:tc>
        <w:tc>
          <w:tcPr>
            <w:tcW w:w="1065" w:type="dxa"/>
            <w:tcBorders>
              <w:top w:val="single" w:color="auto" w:sz="4" w:space="0"/>
              <w:left w:val="nil"/>
              <w:bottom w:val="single" w:color="auto" w:sz="4" w:space="0"/>
              <w:right w:val="single" w:color="auto" w:sz="4" w:space="0"/>
            </w:tcBorders>
            <w:shd w:val="clear" w:color="auto" w:fill="auto"/>
            <w:vAlign w:val="center"/>
          </w:tcPr>
          <w:p w14:paraId="2AA814CC">
            <w:pPr>
              <w:widowControl/>
              <w:snapToGrid w:val="0"/>
              <w:jc w:val="center"/>
              <w:textAlignment w:val="center"/>
              <w:rPr>
                <w:color w:val="auto"/>
                <w:kern w:val="0"/>
                <w:szCs w:val="21"/>
              </w:rPr>
            </w:pPr>
            <w:r>
              <w:rPr>
                <w:color w:val="auto"/>
                <w:kern w:val="0"/>
                <w:szCs w:val="21"/>
                <w:lang w:bidi="ar"/>
              </w:rPr>
              <w:t>跳袋</w:t>
            </w:r>
          </w:p>
        </w:tc>
        <w:tc>
          <w:tcPr>
            <w:tcW w:w="2048" w:type="dxa"/>
            <w:tcBorders>
              <w:top w:val="single" w:color="auto" w:sz="4" w:space="0"/>
              <w:left w:val="nil"/>
              <w:bottom w:val="single" w:color="auto" w:sz="4" w:space="0"/>
              <w:right w:val="single" w:color="auto" w:sz="4" w:space="0"/>
            </w:tcBorders>
            <w:shd w:val="clear" w:color="auto" w:fill="auto"/>
            <w:vAlign w:val="center"/>
          </w:tcPr>
          <w:p w14:paraId="245FAC4D">
            <w:pPr>
              <w:widowControl/>
              <w:snapToGrid w:val="0"/>
              <w:jc w:val="center"/>
              <w:textAlignment w:val="center"/>
              <w:rPr>
                <w:b/>
                <w:bCs/>
                <w:color w:val="auto"/>
                <w:kern w:val="0"/>
                <w:szCs w:val="21"/>
              </w:rPr>
            </w:pPr>
            <w:r>
              <w:rPr>
                <w:rFonts w:hint="eastAsia" w:ascii="宋体" w:hAnsi="宋体" w:cs="宋体"/>
                <w:color w:val="auto"/>
                <w:kern w:val="0"/>
                <w:sz w:val="24"/>
                <w:bdr w:val="single" w:color="000000" w:sz="4" w:space="0"/>
              </w:rPr>
              <w:drawing>
                <wp:anchor distT="0" distB="0" distL="114300" distR="114300" simplePos="0" relativeHeight="251731968" behindDoc="0" locked="0" layoutInCell="1" allowOverlap="1">
                  <wp:simplePos x="0" y="0"/>
                  <wp:positionH relativeFrom="column">
                    <wp:posOffset>133350</wp:posOffset>
                  </wp:positionH>
                  <wp:positionV relativeFrom="paragraph">
                    <wp:posOffset>28575</wp:posOffset>
                  </wp:positionV>
                  <wp:extent cx="885190" cy="611505"/>
                  <wp:effectExtent l="0" t="0" r="10160" b="17145"/>
                  <wp:wrapNone/>
                  <wp:docPr id="601" name="ID_842773004ECE4AA9888EC8AB1C549720"/>
                  <wp:cNvGraphicFramePr/>
                  <a:graphic xmlns:a="http://schemas.openxmlformats.org/drawingml/2006/main">
                    <a:graphicData uri="http://schemas.openxmlformats.org/drawingml/2006/picture">
                      <pic:pic xmlns:pic="http://schemas.openxmlformats.org/drawingml/2006/picture">
                        <pic:nvPicPr>
                          <pic:cNvPr id="601" name="ID_842773004ECE4AA9888EC8AB1C549720"/>
                          <pic:cNvPicPr/>
                        </pic:nvPicPr>
                        <pic:blipFill>
                          <a:blip r:embed="rId85"/>
                          <a:stretch>
                            <a:fillRect/>
                          </a:stretch>
                        </pic:blipFill>
                        <pic:spPr>
                          <a:xfrm>
                            <a:off x="0" y="0"/>
                            <a:ext cx="885190" cy="611505"/>
                          </a:xfrm>
                          <a:prstGeom prst="rect">
                            <a:avLst/>
                          </a:prstGeom>
                          <a:noFill/>
                          <a:ln>
                            <a:noFill/>
                          </a:ln>
                        </pic:spPr>
                      </pic:pic>
                    </a:graphicData>
                  </a:graphic>
                </wp:anchor>
              </w:drawing>
            </w:r>
          </w:p>
        </w:tc>
        <w:tc>
          <w:tcPr>
            <w:tcW w:w="5126" w:type="dxa"/>
            <w:tcBorders>
              <w:top w:val="single" w:color="auto" w:sz="4" w:space="0"/>
              <w:left w:val="nil"/>
              <w:bottom w:val="single" w:color="auto" w:sz="4" w:space="0"/>
              <w:right w:val="single" w:color="auto" w:sz="4" w:space="0"/>
            </w:tcBorders>
            <w:shd w:val="clear" w:color="auto" w:fill="auto"/>
            <w:vAlign w:val="center"/>
          </w:tcPr>
          <w:p w14:paraId="223BEFCA">
            <w:pPr>
              <w:widowControl/>
              <w:snapToGrid w:val="0"/>
              <w:jc w:val="left"/>
              <w:textAlignment w:val="center"/>
              <w:rPr>
                <w:b/>
                <w:bCs/>
                <w:color w:val="auto"/>
                <w:kern w:val="0"/>
                <w:szCs w:val="21"/>
                <w:lang w:bidi="ar"/>
              </w:rPr>
            </w:pPr>
            <w:r>
              <w:rPr>
                <w:b/>
                <w:bCs/>
                <w:color w:val="auto"/>
                <w:kern w:val="0"/>
                <w:szCs w:val="21"/>
                <w:lang w:bidi="ar"/>
              </w:rPr>
              <w:t>规格：53</w:t>
            </w:r>
            <w:r>
              <w:rPr>
                <w:rFonts w:hint="eastAsia"/>
                <w:b/>
                <w:bCs/>
                <w:color w:val="auto"/>
                <w:kern w:val="0"/>
                <w:szCs w:val="21"/>
                <w:lang w:bidi="ar"/>
              </w:rPr>
              <w:t>×</w:t>
            </w:r>
            <w:r>
              <w:rPr>
                <w:b/>
                <w:bCs/>
                <w:color w:val="auto"/>
                <w:kern w:val="0"/>
                <w:szCs w:val="21"/>
                <w:lang w:bidi="ar"/>
              </w:rPr>
              <w:t>33</w:t>
            </w:r>
            <w:r>
              <w:rPr>
                <w:rFonts w:hint="eastAsia"/>
                <w:b/>
                <w:bCs/>
                <w:color w:val="auto"/>
                <w:kern w:val="0"/>
                <w:szCs w:val="21"/>
                <w:lang w:bidi="ar"/>
              </w:rPr>
              <w:t>cm</w:t>
            </w:r>
          </w:p>
          <w:p w14:paraId="3D35BF58">
            <w:pPr>
              <w:widowControl/>
              <w:snapToGrid w:val="0"/>
              <w:jc w:val="left"/>
              <w:textAlignment w:val="center"/>
              <w:rPr>
                <w:b/>
                <w:bCs/>
                <w:color w:val="auto"/>
                <w:kern w:val="0"/>
                <w:szCs w:val="21"/>
              </w:rPr>
            </w:pPr>
            <w:r>
              <w:rPr>
                <w:color w:val="auto"/>
                <w:kern w:val="0"/>
                <w:szCs w:val="21"/>
                <w:lang w:bidi="ar"/>
              </w:rPr>
              <w:t>5个/套</w:t>
            </w:r>
            <w:r>
              <w:rPr>
                <w:rFonts w:hint="eastAsia"/>
                <w:color w:val="auto"/>
                <w:kern w:val="0"/>
                <w:szCs w:val="21"/>
                <w:lang w:bidi="ar"/>
              </w:rPr>
              <w:t>。</w:t>
            </w:r>
          </w:p>
        </w:tc>
        <w:tc>
          <w:tcPr>
            <w:tcW w:w="555" w:type="dxa"/>
            <w:tcBorders>
              <w:top w:val="single" w:color="auto" w:sz="4" w:space="0"/>
              <w:left w:val="nil"/>
              <w:bottom w:val="single" w:color="auto" w:sz="4" w:space="0"/>
              <w:right w:val="single" w:color="auto" w:sz="4" w:space="0"/>
            </w:tcBorders>
            <w:shd w:val="clear" w:color="auto" w:fill="auto"/>
            <w:vAlign w:val="center"/>
          </w:tcPr>
          <w:p w14:paraId="07124B0C">
            <w:pPr>
              <w:widowControl/>
              <w:snapToGrid w:val="0"/>
              <w:jc w:val="center"/>
              <w:textAlignment w:val="center"/>
              <w:rPr>
                <w:b/>
                <w:bCs/>
                <w:color w:val="auto"/>
                <w:kern w:val="0"/>
                <w:szCs w:val="21"/>
                <w:lang w:bidi="ar"/>
              </w:rPr>
            </w:pPr>
            <w:r>
              <w:rPr>
                <w:color w:val="auto"/>
                <w:kern w:val="0"/>
                <w:szCs w:val="21"/>
                <w:lang w:bidi="ar"/>
              </w:rPr>
              <w:t>7</w:t>
            </w:r>
          </w:p>
        </w:tc>
        <w:tc>
          <w:tcPr>
            <w:tcW w:w="481" w:type="dxa"/>
            <w:tcBorders>
              <w:top w:val="single" w:color="auto" w:sz="4" w:space="0"/>
              <w:left w:val="nil"/>
              <w:bottom w:val="single" w:color="auto" w:sz="4" w:space="0"/>
              <w:right w:val="single" w:color="auto" w:sz="4" w:space="0"/>
            </w:tcBorders>
            <w:shd w:val="clear" w:color="auto" w:fill="auto"/>
            <w:vAlign w:val="center"/>
          </w:tcPr>
          <w:p w14:paraId="2FECB8A5">
            <w:pPr>
              <w:widowControl/>
              <w:snapToGrid w:val="0"/>
              <w:jc w:val="center"/>
              <w:textAlignment w:val="center"/>
              <w:rPr>
                <w:b/>
                <w:bCs/>
                <w:color w:val="auto"/>
                <w:kern w:val="0"/>
                <w:szCs w:val="21"/>
                <w:lang w:bidi="ar"/>
              </w:rPr>
            </w:pPr>
            <w:r>
              <w:rPr>
                <w:color w:val="auto"/>
                <w:kern w:val="0"/>
                <w:szCs w:val="21"/>
                <w:lang w:bidi="ar"/>
              </w:rPr>
              <w:t>套</w:t>
            </w:r>
          </w:p>
        </w:tc>
      </w:tr>
      <w:tr w14:paraId="540A9F07">
        <w:tblPrEx>
          <w:tblCellMar>
            <w:top w:w="0" w:type="dxa"/>
            <w:left w:w="108" w:type="dxa"/>
            <w:bottom w:w="0" w:type="dxa"/>
            <w:right w:w="108" w:type="dxa"/>
          </w:tblCellMar>
        </w:tblPrEx>
        <w:trPr>
          <w:trHeight w:val="1238"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03DCFED6">
            <w:pPr>
              <w:widowControl/>
              <w:snapToGrid w:val="0"/>
              <w:jc w:val="center"/>
              <w:textAlignment w:val="center"/>
              <w:rPr>
                <w:color w:val="auto"/>
                <w:kern w:val="0"/>
                <w:szCs w:val="21"/>
              </w:rPr>
            </w:pPr>
            <w:r>
              <w:rPr>
                <w:color w:val="auto"/>
                <w:kern w:val="0"/>
                <w:szCs w:val="21"/>
                <w:lang w:bidi="ar"/>
              </w:rPr>
              <w:t>76</w:t>
            </w:r>
          </w:p>
        </w:tc>
        <w:tc>
          <w:tcPr>
            <w:tcW w:w="1065" w:type="dxa"/>
            <w:tcBorders>
              <w:top w:val="single" w:color="auto" w:sz="4" w:space="0"/>
              <w:left w:val="nil"/>
              <w:bottom w:val="single" w:color="auto" w:sz="4" w:space="0"/>
              <w:right w:val="single" w:color="auto" w:sz="4" w:space="0"/>
            </w:tcBorders>
            <w:shd w:val="clear" w:color="auto" w:fill="auto"/>
            <w:vAlign w:val="center"/>
          </w:tcPr>
          <w:p w14:paraId="1D637814">
            <w:pPr>
              <w:widowControl/>
              <w:snapToGrid w:val="0"/>
              <w:jc w:val="center"/>
              <w:textAlignment w:val="center"/>
              <w:rPr>
                <w:color w:val="auto"/>
                <w:kern w:val="0"/>
                <w:szCs w:val="21"/>
              </w:rPr>
            </w:pPr>
            <w:r>
              <w:rPr>
                <w:color w:val="auto"/>
                <w:kern w:val="0"/>
                <w:szCs w:val="21"/>
                <w:lang w:bidi="ar"/>
              </w:rPr>
              <w:t>多功能敏捷梯</w:t>
            </w:r>
          </w:p>
        </w:tc>
        <w:tc>
          <w:tcPr>
            <w:tcW w:w="2048" w:type="dxa"/>
            <w:tcBorders>
              <w:top w:val="single" w:color="auto" w:sz="4" w:space="0"/>
              <w:left w:val="nil"/>
              <w:bottom w:val="single" w:color="auto" w:sz="4" w:space="0"/>
              <w:right w:val="single" w:color="auto" w:sz="4" w:space="0"/>
            </w:tcBorders>
            <w:shd w:val="clear" w:color="auto" w:fill="auto"/>
            <w:vAlign w:val="center"/>
          </w:tcPr>
          <w:p w14:paraId="40488EA3">
            <w:pPr>
              <w:widowControl/>
              <w:snapToGrid w:val="0"/>
              <w:jc w:val="center"/>
              <w:textAlignment w:val="center"/>
              <w:rPr>
                <w:b/>
                <w:bCs/>
                <w:color w:val="auto"/>
                <w:kern w:val="0"/>
                <w:szCs w:val="21"/>
              </w:rPr>
            </w:pPr>
            <w:r>
              <w:rPr>
                <w:rFonts w:hint="eastAsia" w:ascii="宋体" w:hAnsi="宋体" w:cs="宋体"/>
                <w:color w:val="auto"/>
                <w:kern w:val="0"/>
                <w:sz w:val="24"/>
                <w:bdr w:val="single" w:color="000000" w:sz="4" w:space="0"/>
              </w:rPr>
              <w:drawing>
                <wp:anchor distT="0" distB="0" distL="114300" distR="114300" simplePos="0" relativeHeight="251732992" behindDoc="0" locked="0" layoutInCell="1" allowOverlap="1">
                  <wp:simplePos x="0" y="0"/>
                  <wp:positionH relativeFrom="column">
                    <wp:posOffset>39370</wp:posOffset>
                  </wp:positionH>
                  <wp:positionV relativeFrom="paragraph">
                    <wp:posOffset>-26670</wp:posOffset>
                  </wp:positionV>
                  <wp:extent cx="1104900" cy="695325"/>
                  <wp:effectExtent l="0" t="0" r="0" b="9525"/>
                  <wp:wrapNone/>
                  <wp:docPr id="602" name="图片_1"/>
                  <wp:cNvGraphicFramePr/>
                  <a:graphic xmlns:a="http://schemas.openxmlformats.org/drawingml/2006/main">
                    <a:graphicData uri="http://schemas.openxmlformats.org/drawingml/2006/picture">
                      <pic:pic xmlns:pic="http://schemas.openxmlformats.org/drawingml/2006/picture">
                        <pic:nvPicPr>
                          <pic:cNvPr id="602" name="图片_1"/>
                          <pic:cNvPicPr/>
                        </pic:nvPicPr>
                        <pic:blipFill>
                          <a:blip r:embed="rId86"/>
                          <a:stretch>
                            <a:fillRect/>
                          </a:stretch>
                        </pic:blipFill>
                        <pic:spPr>
                          <a:xfrm>
                            <a:off x="0" y="0"/>
                            <a:ext cx="1104900" cy="695325"/>
                          </a:xfrm>
                          <a:prstGeom prst="rect">
                            <a:avLst/>
                          </a:prstGeom>
                          <a:noFill/>
                          <a:ln>
                            <a:noFill/>
                          </a:ln>
                        </pic:spPr>
                      </pic:pic>
                    </a:graphicData>
                  </a:graphic>
                </wp:anchor>
              </w:drawing>
            </w:r>
          </w:p>
        </w:tc>
        <w:tc>
          <w:tcPr>
            <w:tcW w:w="5126" w:type="dxa"/>
            <w:tcBorders>
              <w:top w:val="single" w:color="auto" w:sz="4" w:space="0"/>
              <w:left w:val="nil"/>
              <w:bottom w:val="single" w:color="auto" w:sz="4" w:space="0"/>
              <w:right w:val="single" w:color="auto" w:sz="4" w:space="0"/>
            </w:tcBorders>
            <w:shd w:val="clear" w:color="auto" w:fill="auto"/>
            <w:vAlign w:val="center"/>
          </w:tcPr>
          <w:p w14:paraId="4990572F">
            <w:pPr>
              <w:widowControl/>
              <w:snapToGrid w:val="0"/>
              <w:jc w:val="left"/>
              <w:textAlignment w:val="center"/>
              <w:rPr>
                <w:b/>
                <w:bCs/>
                <w:color w:val="auto"/>
                <w:kern w:val="0"/>
                <w:szCs w:val="21"/>
                <w:lang w:bidi="ar"/>
              </w:rPr>
            </w:pPr>
            <w:r>
              <w:rPr>
                <w:b/>
                <w:bCs/>
                <w:color w:val="auto"/>
                <w:kern w:val="0"/>
                <w:szCs w:val="21"/>
                <w:lang w:bidi="ar"/>
              </w:rPr>
              <w:t>规格：43</w:t>
            </w:r>
            <w:r>
              <w:rPr>
                <w:rFonts w:hint="eastAsia"/>
                <w:b/>
                <w:bCs/>
                <w:color w:val="auto"/>
                <w:kern w:val="0"/>
                <w:szCs w:val="21"/>
                <w:lang w:bidi="ar"/>
              </w:rPr>
              <w:t>×</w:t>
            </w:r>
            <w:r>
              <w:rPr>
                <w:b/>
                <w:bCs/>
                <w:color w:val="auto"/>
                <w:kern w:val="0"/>
                <w:szCs w:val="21"/>
                <w:lang w:bidi="ar"/>
              </w:rPr>
              <w:t>43</w:t>
            </w:r>
            <w:r>
              <w:rPr>
                <w:rFonts w:hint="eastAsia"/>
                <w:b/>
                <w:bCs/>
                <w:color w:val="auto"/>
                <w:kern w:val="0"/>
                <w:szCs w:val="21"/>
                <w:lang w:bidi="ar"/>
              </w:rPr>
              <w:t>cm</w:t>
            </w:r>
          </w:p>
          <w:p w14:paraId="104BC719">
            <w:pPr>
              <w:widowControl/>
              <w:snapToGrid w:val="0"/>
              <w:jc w:val="left"/>
              <w:textAlignment w:val="center"/>
              <w:rPr>
                <w:b/>
                <w:bCs/>
                <w:color w:val="auto"/>
                <w:kern w:val="0"/>
                <w:szCs w:val="21"/>
              </w:rPr>
            </w:pPr>
            <w:r>
              <w:rPr>
                <w:b/>
                <w:bCs/>
                <w:color w:val="auto"/>
                <w:kern w:val="0"/>
                <w:szCs w:val="21"/>
                <w:lang w:bidi="ar"/>
              </w:rPr>
              <w:t>材质：</w:t>
            </w:r>
            <w:r>
              <w:rPr>
                <w:color w:val="auto"/>
                <w:kern w:val="0"/>
                <w:szCs w:val="21"/>
                <w:lang w:bidi="ar"/>
              </w:rPr>
              <w:t>碳钢+编织</w:t>
            </w:r>
            <w:r>
              <w:rPr>
                <w:rFonts w:hint="eastAsia"/>
                <w:color w:val="auto"/>
                <w:kern w:val="0"/>
                <w:szCs w:val="21"/>
                <w:lang w:bidi="ar"/>
              </w:rPr>
              <w:t>，</w:t>
            </w:r>
            <w:r>
              <w:rPr>
                <w:color w:val="auto"/>
                <w:kern w:val="0"/>
                <w:szCs w:val="21"/>
                <w:lang w:bidi="ar"/>
              </w:rPr>
              <w:t>10格/套</w:t>
            </w:r>
          </w:p>
        </w:tc>
        <w:tc>
          <w:tcPr>
            <w:tcW w:w="555" w:type="dxa"/>
            <w:tcBorders>
              <w:top w:val="single" w:color="auto" w:sz="4" w:space="0"/>
              <w:left w:val="nil"/>
              <w:bottom w:val="single" w:color="auto" w:sz="4" w:space="0"/>
              <w:right w:val="single" w:color="auto" w:sz="4" w:space="0"/>
            </w:tcBorders>
            <w:shd w:val="clear" w:color="auto" w:fill="auto"/>
            <w:vAlign w:val="center"/>
          </w:tcPr>
          <w:p w14:paraId="4C050EBE">
            <w:pPr>
              <w:widowControl/>
              <w:snapToGrid w:val="0"/>
              <w:jc w:val="center"/>
              <w:textAlignment w:val="center"/>
              <w:rPr>
                <w:b/>
                <w:bCs/>
                <w:color w:val="auto"/>
                <w:kern w:val="0"/>
                <w:szCs w:val="21"/>
                <w:lang w:bidi="ar"/>
              </w:rPr>
            </w:pPr>
            <w:r>
              <w:rPr>
                <w:color w:val="auto"/>
                <w:kern w:val="0"/>
                <w:szCs w:val="21"/>
                <w:lang w:bidi="ar"/>
              </w:rPr>
              <w:t>4</w:t>
            </w:r>
          </w:p>
        </w:tc>
        <w:tc>
          <w:tcPr>
            <w:tcW w:w="481" w:type="dxa"/>
            <w:tcBorders>
              <w:top w:val="single" w:color="auto" w:sz="4" w:space="0"/>
              <w:left w:val="nil"/>
              <w:bottom w:val="single" w:color="auto" w:sz="4" w:space="0"/>
              <w:right w:val="single" w:color="auto" w:sz="4" w:space="0"/>
            </w:tcBorders>
            <w:shd w:val="clear" w:color="auto" w:fill="auto"/>
            <w:vAlign w:val="center"/>
          </w:tcPr>
          <w:p w14:paraId="6BEC7C2E">
            <w:pPr>
              <w:widowControl/>
              <w:snapToGrid w:val="0"/>
              <w:jc w:val="center"/>
              <w:textAlignment w:val="center"/>
              <w:rPr>
                <w:b/>
                <w:bCs/>
                <w:color w:val="auto"/>
                <w:kern w:val="0"/>
                <w:szCs w:val="21"/>
                <w:lang w:bidi="ar"/>
              </w:rPr>
            </w:pPr>
            <w:r>
              <w:rPr>
                <w:color w:val="auto"/>
                <w:kern w:val="0"/>
                <w:szCs w:val="21"/>
                <w:lang w:bidi="ar"/>
              </w:rPr>
              <w:t>套</w:t>
            </w:r>
          </w:p>
        </w:tc>
      </w:tr>
      <w:tr w14:paraId="5CF4AFB7">
        <w:tblPrEx>
          <w:tblCellMar>
            <w:top w:w="0" w:type="dxa"/>
            <w:left w:w="108" w:type="dxa"/>
            <w:bottom w:w="0" w:type="dxa"/>
            <w:right w:w="108" w:type="dxa"/>
          </w:tblCellMar>
        </w:tblPrEx>
        <w:trPr>
          <w:trHeight w:val="1274"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3439D831">
            <w:pPr>
              <w:widowControl/>
              <w:snapToGrid w:val="0"/>
              <w:jc w:val="center"/>
              <w:textAlignment w:val="center"/>
              <w:rPr>
                <w:color w:val="auto"/>
                <w:kern w:val="0"/>
                <w:szCs w:val="21"/>
              </w:rPr>
            </w:pPr>
            <w:r>
              <w:rPr>
                <w:color w:val="auto"/>
                <w:kern w:val="0"/>
                <w:szCs w:val="21"/>
                <w:lang w:bidi="ar"/>
              </w:rPr>
              <w:t>77</w:t>
            </w:r>
          </w:p>
        </w:tc>
        <w:tc>
          <w:tcPr>
            <w:tcW w:w="1065" w:type="dxa"/>
            <w:tcBorders>
              <w:top w:val="single" w:color="auto" w:sz="4" w:space="0"/>
              <w:left w:val="nil"/>
              <w:bottom w:val="single" w:color="auto" w:sz="4" w:space="0"/>
              <w:right w:val="single" w:color="auto" w:sz="4" w:space="0"/>
            </w:tcBorders>
            <w:shd w:val="clear" w:color="auto" w:fill="auto"/>
            <w:vAlign w:val="center"/>
          </w:tcPr>
          <w:p w14:paraId="7610270F">
            <w:pPr>
              <w:widowControl/>
              <w:snapToGrid w:val="0"/>
              <w:jc w:val="center"/>
              <w:textAlignment w:val="center"/>
              <w:rPr>
                <w:color w:val="auto"/>
                <w:kern w:val="0"/>
                <w:szCs w:val="21"/>
              </w:rPr>
            </w:pPr>
            <w:r>
              <w:rPr>
                <w:color w:val="auto"/>
                <w:kern w:val="0"/>
                <w:szCs w:val="21"/>
                <w:lang w:bidi="ar"/>
              </w:rPr>
              <w:t>臂力训练器</w:t>
            </w:r>
          </w:p>
        </w:tc>
        <w:tc>
          <w:tcPr>
            <w:tcW w:w="2048" w:type="dxa"/>
            <w:tcBorders>
              <w:top w:val="single" w:color="auto" w:sz="4" w:space="0"/>
              <w:left w:val="nil"/>
              <w:bottom w:val="single" w:color="auto" w:sz="4" w:space="0"/>
              <w:right w:val="single" w:color="auto" w:sz="4" w:space="0"/>
            </w:tcBorders>
            <w:shd w:val="clear" w:color="auto" w:fill="auto"/>
            <w:vAlign w:val="center"/>
          </w:tcPr>
          <w:p w14:paraId="45ED330E">
            <w:pPr>
              <w:widowControl/>
              <w:snapToGrid w:val="0"/>
              <w:jc w:val="center"/>
              <w:textAlignment w:val="center"/>
              <w:rPr>
                <w:b/>
                <w:bCs/>
                <w:color w:val="auto"/>
                <w:kern w:val="0"/>
                <w:szCs w:val="21"/>
              </w:rPr>
            </w:pPr>
            <w:r>
              <w:rPr>
                <w:rFonts w:hint="eastAsia" w:ascii="宋体" w:hAnsi="宋体" w:cs="宋体"/>
                <w:color w:val="auto"/>
                <w:kern w:val="0"/>
                <w:sz w:val="24"/>
                <w:bdr w:val="single" w:color="000000" w:sz="4" w:space="0"/>
              </w:rPr>
              <w:drawing>
                <wp:anchor distT="0" distB="0" distL="114300" distR="114300" simplePos="0" relativeHeight="251734016" behindDoc="0" locked="0" layoutInCell="1" allowOverlap="1">
                  <wp:simplePos x="0" y="0"/>
                  <wp:positionH relativeFrom="column">
                    <wp:posOffset>37465</wp:posOffset>
                  </wp:positionH>
                  <wp:positionV relativeFrom="paragraph">
                    <wp:posOffset>64135</wp:posOffset>
                  </wp:positionV>
                  <wp:extent cx="1143000" cy="725170"/>
                  <wp:effectExtent l="0" t="0" r="0" b="17780"/>
                  <wp:wrapNone/>
                  <wp:docPr id="603" name="图片_105"/>
                  <wp:cNvGraphicFramePr/>
                  <a:graphic xmlns:a="http://schemas.openxmlformats.org/drawingml/2006/main">
                    <a:graphicData uri="http://schemas.openxmlformats.org/drawingml/2006/picture">
                      <pic:pic xmlns:pic="http://schemas.openxmlformats.org/drawingml/2006/picture">
                        <pic:nvPicPr>
                          <pic:cNvPr id="603" name="图片_105"/>
                          <pic:cNvPicPr/>
                        </pic:nvPicPr>
                        <pic:blipFill>
                          <a:blip r:embed="rId87"/>
                          <a:stretch>
                            <a:fillRect/>
                          </a:stretch>
                        </pic:blipFill>
                        <pic:spPr>
                          <a:xfrm>
                            <a:off x="0" y="0"/>
                            <a:ext cx="1143000" cy="725170"/>
                          </a:xfrm>
                          <a:prstGeom prst="rect">
                            <a:avLst/>
                          </a:prstGeom>
                          <a:noFill/>
                          <a:ln>
                            <a:noFill/>
                          </a:ln>
                        </pic:spPr>
                      </pic:pic>
                    </a:graphicData>
                  </a:graphic>
                </wp:anchor>
              </w:drawing>
            </w:r>
          </w:p>
        </w:tc>
        <w:tc>
          <w:tcPr>
            <w:tcW w:w="5126" w:type="dxa"/>
            <w:tcBorders>
              <w:top w:val="single" w:color="auto" w:sz="4" w:space="0"/>
              <w:left w:val="nil"/>
              <w:bottom w:val="single" w:color="auto" w:sz="4" w:space="0"/>
              <w:right w:val="single" w:color="auto" w:sz="4" w:space="0"/>
            </w:tcBorders>
            <w:shd w:val="clear" w:color="auto" w:fill="auto"/>
            <w:vAlign w:val="center"/>
          </w:tcPr>
          <w:p w14:paraId="3113EB4B">
            <w:pPr>
              <w:widowControl/>
              <w:snapToGrid w:val="0"/>
              <w:jc w:val="left"/>
              <w:textAlignment w:val="center"/>
              <w:rPr>
                <w:b/>
                <w:bCs/>
                <w:color w:val="auto"/>
                <w:kern w:val="0"/>
                <w:szCs w:val="21"/>
                <w:lang w:bidi="ar"/>
              </w:rPr>
            </w:pPr>
            <w:r>
              <w:rPr>
                <w:b/>
                <w:bCs/>
                <w:color w:val="auto"/>
                <w:kern w:val="0"/>
                <w:szCs w:val="21"/>
                <w:lang w:bidi="ar"/>
              </w:rPr>
              <w:t>规格：40</w:t>
            </w:r>
            <w:r>
              <w:rPr>
                <w:rFonts w:hint="eastAsia"/>
                <w:b/>
                <w:bCs/>
                <w:color w:val="auto"/>
                <w:kern w:val="0"/>
                <w:szCs w:val="21"/>
                <w:lang w:bidi="ar"/>
              </w:rPr>
              <w:t>×</w:t>
            </w:r>
            <w:r>
              <w:rPr>
                <w:b/>
                <w:bCs/>
                <w:color w:val="auto"/>
                <w:kern w:val="0"/>
                <w:szCs w:val="21"/>
                <w:lang w:bidi="ar"/>
              </w:rPr>
              <w:t>15</w:t>
            </w:r>
            <w:r>
              <w:rPr>
                <w:rFonts w:hint="eastAsia"/>
                <w:b/>
                <w:bCs/>
                <w:color w:val="auto"/>
                <w:kern w:val="0"/>
                <w:szCs w:val="21"/>
                <w:lang w:bidi="ar"/>
              </w:rPr>
              <w:t>cm</w:t>
            </w:r>
          </w:p>
          <w:p w14:paraId="32497ACC">
            <w:pPr>
              <w:widowControl/>
              <w:snapToGrid w:val="0"/>
              <w:jc w:val="left"/>
              <w:textAlignment w:val="center"/>
              <w:rPr>
                <w:color w:val="auto"/>
                <w:kern w:val="0"/>
                <w:szCs w:val="21"/>
                <w:lang w:bidi="ar"/>
              </w:rPr>
            </w:pPr>
            <w:r>
              <w:rPr>
                <w:b/>
                <w:bCs/>
                <w:color w:val="auto"/>
                <w:kern w:val="0"/>
                <w:szCs w:val="21"/>
                <w:lang w:bidi="ar"/>
              </w:rPr>
              <w:t>材质：</w:t>
            </w:r>
            <w:r>
              <w:rPr>
                <w:color w:val="auto"/>
                <w:kern w:val="0"/>
                <w:szCs w:val="21"/>
                <w:lang w:bidi="ar"/>
              </w:rPr>
              <w:t>泡棉+乳胶</w:t>
            </w:r>
          </w:p>
          <w:p w14:paraId="5765365D">
            <w:pPr>
              <w:widowControl/>
              <w:snapToGrid w:val="0"/>
              <w:jc w:val="left"/>
              <w:textAlignment w:val="center"/>
              <w:rPr>
                <w:b/>
                <w:bCs/>
                <w:color w:val="auto"/>
                <w:kern w:val="0"/>
                <w:szCs w:val="21"/>
              </w:rPr>
            </w:pPr>
            <w:r>
              <w:rPr>
                <w:color w:val="auto"/>
                <w:kern w:val="0"/>
                <w:szCs w:val="21"/>
                <w:lang w:bidi="ar"/>
              </w:rPr>
              <w:t>锻炼孩子的臂力</w:t>
            </w:r>
            <w:r>
              <w:rPr>
                <w:rFonts w:hint="eastAsia"/>
                <w:color w:val="auto"/>
                <w:kern w:val="0"/>
                <w:szCs w:val="21"/>
                <w:lang w:bidi="ar"/>
              </w:rPr>
              <w:t>。</w:t>
            </w:r>
          </w:p>
        </w:tc>
        <w:tc>
          <w:tcPr>
            <w:tcW w:w="555" w:type="dxa"/>
            <w:tcBorders>
              <w:top w:val="single" w:color="auto" w:sz="4" w:space="0"/>
              <w:left w:val="nil"/>
              <w:bottom w:val="single" w:color="auto" w:sz="4" w:space="0"/>
              <w:right w:val="single" w:color="auto" w:sz="4" w:space="0"/>
            </w:tcBorders>
            <w:shd w:val="clear" w:color="auto" w:fill="auto"/>
            <w:vAlign w:val="center"/>
          </w:tcPr>
          <w:p w14:paraId="79BC87F3">
            <w:pPr>
              <w:widowControl/>
              <w:snapToGrid w:val="0"/>
              <w:jc w:val="center"/>
              <w:textAlignment w:val="center"/>
              <w:rPr>
                <w:b/>
                <w:bCs/>
                <w:color w:val="auto"/>
                <w:kern w:val="0"/>
                <w:szCs w:val="21"/>
                <w:lang w:bidi="ar"/>
              </w:rPr>
            </w:pPr>
            <w:r>
              <w:rPr>
                <w:color w:val="auto"/>
                <w:kern w:val="0"/>
                <w:szCs w:val="21"/>
                <w:lang w:bidi="ar"/>
              </w:rPr>
              <w:t>35</w:t>
            </w:r>
          </w:p>
        </w:tc>
        <w:tc>
          <w:tcPr>
            <w:tcW w:w="481" w:type="dxa"/>
            <w:tcBorders>
              <w:top w:val="single" w:color="auto" w:sz="4" w:space="0"/>
              <w:left w:val="nil"/>
              <w:bottom w:val="single" w:color="auto" w:sz="4" w:space="0"/>
              <w:right w:val="single" w:color="auto" w:sz="4" w:space="0"/>
            </w:tcBorders>
            <w:shd w:val="clear" w:color="auto" w:fill="auto"/>
            <w:vAlign w:val="center"/>
          </w:tcPr>
          <w:p w14:paraId="7FECC19F">
            <w:pPr>
              <w:widowControl/>
              <w:snapToGrid w:val="0"/>
              <w:jc w:val="center"/>
              <w:textAlignment w:val="center"/>
              <w:rPr>
                <w:b/>
                <w:bCs/>
                <w:color w:val="auto"/>
                <w:kern w:val="0"/>
                <w:szCs w:val="21"/>
                <w:lang w:bidi="ar"/>
              </w:rPr>
            </w:pPr>
            <w:r>
              <w:rPr>
                <w:color w:val="auto"/>
                <w:kern w:val="0"/>
                <w:szCs w:val="21"/>
                <w:lang w:bidi="ar"/>
              </w:rPr>
              <w:t>个</w:t>
            </w:r>
          </w:p>
        </w:tc>
      </w:tr>
      <w:tr w14:paraId="035E6FAE">
        <w:tblPrEx>
          <w:tblCellMar>
            <w:top w:w="0" w:type="dxa"/>
            <w:left w:w="108" w:type="dxa"/>
            <w:bottom w:w="0" w:type="dxa"/>
            <w:right w:w="108" w:type="dxa"/>
          </w:tblCellMar>
        </w:tblPrEx>
        <w:trPr>
          <w:trHeight w:val="1430"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7EE4583E">
            <w:pPr>
              <w:widowControl/>
              <w:snapToGrid w:val="0"/>
              <w:jc w:val="center"/>
              <w:textAlignment w:val="center"/>
              <w:rPr>
                <w:color w:val="auto"/>
                <w:kern w:val="0"/>
                <w:szCs w:val="21"/>
              </w:rPr>
            </w:pPr>
            <w:r>
              <w:rPr>
                <w:color w:val="auto"/>
                <w:kern w:val="0"/>
                <w:szCs w:val="21"/>
                <w:lang w:bidi="ar"/>
              </w:rPr>
              <w:t>78</w:t>
            </w:r>
          </w:p>
        </w:tc>
        <w:tc>
          <w:tcPr>
            <w:tcW w:w="1065" w:type="dxa"/>
            <w:tcBorders>
              <w:top w:val="single" w:color="auto" w:sz="4" w:space="0"/>
              <w:left w:val="nil"/>
              <w:bottom w:val="single" w:color="auto" w:sz="4" w:space="0"/>
              <w:right w:val="single" w:color="auto" w:sz="4" w:space="0"/>
            </w:tcBorders>
            <w:shd w:val="clear" w:color="auto" w:fill="auto"/>
            <w:vAlign w:val="center"/>
          </w:tcPr>
          <w:p w14:paraId="5EA4487B">
            <w:pPr>
              <w:widowControl/>
              <w:snapToGrid w:val="0"/>
              <w:jc w:val="center"/>
              <w:textAlignment w:val="center"/>
              <w:rPr>
                <w:color w:val="auto"/>
                <w:kern w:val="0"/>
                <w:szCs w:val="21"/>
              </w:rPr>
            </w:pPr>
            <w:r>
              <w:rPr>
                <w:color w:val="auto"/>
                <w:kern w:val="0"/>
                <w:szCs w:val="21"/>
                <w:lang w:bidi="ar"/>
              </w:rPr>
              <w:t>跳绳</w:t>
            </w:r>
          </w:p>
        </w:tc>
        <w:tc>
          <w:tcPr>
            <w:tcW w:w="2048" w:type="dxa"/>
            <w:tcBorders>
              <w:top w:val="single" w:color="auto" w:sz="4" w:space="0"/>
              <w:left w:val="nil"/>
              <w:bottom w:val="single" w:color="auto" w:sz="4" w:space="0"/>
              <w:right w:val="single" w:color="auto" w:sz="4" w:space="0"/>
            </w:tcBorders>
            <w:shd w:val="clear" w:color="auto" w:fill="auto"/>
            <w:vAlign w:val="center"/>
          </w:tcPr>
          <w:p w14:paraId="1ABFDDA1">
            <w:pPr>
              <w:widowControl/>
              <w:snapToGrid w:val="0"/>
              <w:jc w:val="center"/>
              <w:textAlignment w:val="center"/>
              <w:rPr>
                <w:b/>
                <w:bCs/>
                <w:color w:val="auto"/>
                <w:kern w:val="0"/>
                <w:szCs w:val="21"/>
              </w:rPr>
            </w:pPr>
            <w:r>
              <w:rPr>
                <w:rFonts w:hint="eastAsia" w:ascii="宋体" w:hAnsi="宋体" w:cs="宋体"/>
                <w:color w:val="auto"/>
                <w:kern w:val="0"/>
                <w:sz w:val="24"/>
                <w:bdr w:val="single" w:color="000000" w:sz="4" w:space="0"/>
              </w:rPr>
              <w:drawing>
                <wp:anchor distT="0" distB="0" distL="114300" distR="114300" simplePos="0" relativeHeight="251735040" behindDoc="0" locked="0" layoutInCell="1" allowOverlap="1">
                  <wp:simplePos x="0" y="0"/>
                  <wp:positionH relativeFrom="column">
                    <wp:posOffset>157480</wp:posOffset>
                  </wp:positionH>
                  <wp:positionV relativeFrom="paragraph">
                    <wp:posOffset>66040</wp:posOffset>
                  </wp:positionV>
                  <wp:extent cx="955040" cy="801370"/>
                  <wp:effectExtent l="0" t="0" r="16510" b="17780"/>
                  <wp:wrapNone/>
                  <wp:docPr id="604" name="ID_8C5C1CCFF7594B2F9C160C96AF512F01"/>
                  <wp:cNvGraphicFramePr/>
                  <a:graphic xmlns:a="http://schemas.openxmlformats.org/drawingml/2006/main">
                    <a:graphicData uri="http://schemas.openxmlformats.org/drawingml/2006/picture">
                      <pic:pic xmlns:pic="http://schemas.openxmlformats.org/drawingml/2006/picture">
                        <pic:nvPicPr>
                          <pic:cNvPr id="604" name="ID_8C5C1CCFF7594B2F9C160C96AF512F01"/>
                          <pic:cNvPicPr/>
                        </pic:nvPicPr>
                        <pic:blipFill>
                          <a:blip r:embed="rId88"/>
                          <a:stretch>
                            <a:fillRect/>
                          </a:stretch>
                        </pic:blipFill>
                        <pic:spPr>
                          <a:xfrm>
                            <a:off x="0" y="0"/>
                            <a:ext cx="955040" cy="801370"/>
                          </a:xfrm>
                          <a:prstGeom prst="rect">
                            <a:avLst/>
                          </a:prstGeom>
                          <a:noFill/>
                          <a:ln>
                            <a:noFill/>
                          </a:ln>
                        </pic:spPr>
                      </pic:pic>
                    </a:graphicData>
                  </a:graphic>
                </wp:anchor>
              </w:drawing>
            </w:r>
          </w:p>
        </w:tc>
        <w:tc>
          <w:tcPr>
            <w:tcW w:w="5126" w:type="dxa"/>
            <w:tcBorders>
              <w:top w:val="single" w:color="auto" w:sz="4" w:space="0"/>
              <w:left w:val="nil"/>
              <w:bottom w:val="single" w:color="auto" w:sz="4" w:space="0"/>
              <w:right w:val="single" w:color="auto" w:sz="4" w:space="0"/>
            </w:tcBorders>
            <w:shd w:val="clear" w:color="auto" w:fill="auto"/>
            <w:vAlign w:val="center"/>
          </w:tcPr>
          <w:p w14:paraId="166B086F">
            <w:pPr>
              <w:widowControl/>
              <w:snapToGrid w:val="0"/>
              <w:jc w:val="left"/>
              <w:textAlignment w:val="center"/>
              <w:rPr>
                <w:b/>
                <w:bCs/>
                <w:color w:val="auto"/>
                <w:kern w:val="0"/>
                <w:szCs w:val="21"/>
              </w:rPr>
            </w:pPr>
            <w:r>
              <w:rPr>
                <w:color w:val="auto"/>
                <w:kern w:val="0"/>
                <w:szCs w:val="21"/>
                <w:lang w:bidi="ar"/>
              </w:rPr>
              <w:t>软质</w:t>
            </w:r>
            <w:r>
              <w:rPr>
                <w:rFonts w:hint="eastAsia"/>
                <w:color w:val="auto"/>
                <w:kern w:val="0"/>
                <w:szCs w:val="21"/>
                <w:lang w:bidi="ar"/>
              </w:rPr>
              <w:t>PVC</w:t>
            </w:r>
            <w:r>
              <w:rPr>
                <w:color w:val="auto"/>
                <w:kern w:val="0"/>
                <w:szCs w:val="21"/>
                <w:lang w:bidi="ar"/>
              </w:rPr>
              <w:t>材质，相间的管状结构可以根据需要调节长度，适合多种人群使用，软质的皮管甩在地板上不会发出太吵的声音</w:t>
            </w:r>
            <w:r>
              <w:rPr>
                <w:rFonts w:hint="eastAsia"/>
                <w:color w:val="auto"/>
                <w:kern w:val="0"/>
                <w:szCs w:val="21"/>
                <w:lang w:bidi="ar"/>
              </w:rPr>
              <w:t>；</w:t>
            </w:r>
            <w:r>
              <w:rPr>
                <w:color w:val="auto"/>
                <w:kern w:val="0"/>
                <w:szCs w:val="21"/>
                <w:lang w:bidi="ar"/>
              </w:rPr>
              <w:t>也不会伤害地板</w:t>
            </w:r>
            <w:r>
              <w:rPr>
                <w:rFonts w:hint="eastAsia"/>
                <w:color w:val="auto"/>
                <w:kern w:val="0"/>
                <w:szCs w:val="21"/>
                <w:lang w:bidi="ar"/>
              </w:rPr>
              <w:t>；</w:t>
            </w:r>
            <w:r>
              <w:rPr>
                <w:color w:val="auto"/>
                <w:kern w:val="0"/>
                <w:szCs w:val="21"/>
                <w:lang w:bidi="ar"/>
              </w:rPr>
              <w:t>长2.8m，手柄16.5</w:t>
            </w:r>
            <w:r>
              <w:rPr>
                <w:rFonts w:hint="eastAsia"/>
                <w:color w:val="auto"/>
                <w:kern w:val="0"/>
                <w:szCs w:val="21"/>
                <w:lang w:bidi="ar"/>
              </w:rPr>
              <w:t>cm。</w:t>
            </w:r>
          </w:p>
        </w:tc>
        <w:tc>
          <w:tcPr>
            <w:tcW w:w="555" w:type="dxa"/>
            <w:tcBorders>
              <w:top w:val="single" w:color="auto" w:sz="4" w:space="0"/>
              <w:left w:val="nil"/>
              <w:bottom w:val="single" w:color="auto" w:sz="4" w:space="0"/>
              <w:right w:val="single" w:color="auto" w:sz="4" w:space="0"/>
            </w:tcBorders>
            <w:shd w:val="clear" w:color="auto" w:fill="auto"/>
            <w:vAlign w:val="center"/>
          </w:tcPr>
          <w:p w14:paraId="3ED5B5C6">
            <w:pPr>
              <w:widowControl/>
              <w:snapToGrid w:val="0"/>
              <w:jc w:val="center"/>
              <w:textAlignment w:val="center"/>
              <w:rPr>
                <w:b/>
                <w:bCs/>
                <w:color w:val="auto"/>
                <w:kern w:val="0"/>
                <w:szCs w:val="21"/>
                <w:lang w:bidi="ar"/>
              </w:rPr>
            </w:pPr>
            <w:r>
              <w:rPr>
                <w:color w:val="auto"/>
                <w:kern w:val="0"/>
                <w:szCs w:val="21"/>
                <w:lang w:bidi="ar"/>
              </w:rPr>
              <w:t>40</w:t>
            </w:r>
          </w:p>
        </w:tc>
        <w:tc>
          <w:tcPr>
            <w:tcW w:w="481" w:type="dxa"/>
            <w:tcBorders>
              <w:top w:val="single" w:color="auto" w:sz="4" w:space="0"/>
              <w:left w:val="nil"/>
              <w:bottom w:val="single" w:color="auto" w:sz="4" w:space="0"/>
              <w:right w:val="single" w:color="auto" w:sz="4" w:space="0"/>
            </w:tcBorders>
            <w:shd w:val="clear" w:color="auto" w:fill="auto"/>
            <w:vAlign w:val="center"/>
          </w:tcPr>
          <w:p w14:paraId="64528B6F">
            <w:pPr>
              <w:widowControl/>
              <w:snapToGrid w:val="0"/>
              <w:jc w:val="center"/>
              <w:textAlignment w:val="center"/>
              <w:rPr>
                <w:b/>
                <w:bCs/>
                <w:color w:val="auto"/>
                <w:kern w:val="0"/>
                <w:szCs w:val="21"/>
                <w:lang w:bidi="ar"/>
              </w:rPr>
            </w:pPr>
            <w:r>
              <w:rPr>
                <w:color w:val="auto"/>
                <w:kern w:val="0"/>
                <w:szCs w:val="21"/>
                <w:lang w:bidi="ar"/>
              </w:rPr>
              <w:t>条</w:t>
            </w:r>
          </w:p>
        </w:tc>
      </w:tr>
      <w:tr w14:paraId="20A3D3A2">
        <w:tblPrEx>
          <w:tblCellMar>
            <w:top w:w="0" w:type="dxa"/>
            <w:left w:w="108" w:type="dxa"/>
            <w:bottom w:w="0" w:type="dxa"/>
            <w:right w:w="108" w:type="dxa"/>
          </w:tblCellMar>
        </w:tblPrEx>
        <w:trPr>
          <w:trHeight w:val="1307"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70E329FE">
            <w:pPr>
              <w:widowControl/>
              <w:snapToGrid w:val="0"/>
              <w:jc w:val="center"/>
              <w:textAlignment w:val="center"/>
              <w:rPr>
                <w:color w:val="auto"/>
                <w:kern w:val="0"/>
                <w:szCs w:val="21"/>
              </w:rPr>
            </w:pPr>
            <w:r>
              <w:rPr>
                <w:color w:val="auto"/>
                <w:kern w:val="0"/>
                <w:szCs w:val="21"/>
                <w:lang w:bidi="ar"/>
              </w:rPr>
              <w:t>79</w:t>
            </w:r>
          </w:p>
        </w:tc>
        <w:tc>
          <w:tcPr>
            <w:tcW w:w="1065" w:type="dxa"/>
            <w:tcBorders>
              <w:top w:val="single" w:color="auto" w:sz="4" w:space="0"/>
              <w:left w:val="nil"/>
              <w:bottom w:val="single" w:color="auto" w:sz="4" w:space="0"/>
              <w:right w:val="single" w:color="auto" w:sz="4" w:space="0"/>
            </w:tcBorders>
            <w:shd w:val="clear" w:color="auto" w:fill="auto"/>
            <w:vAlign w:val="center"/>
          </w:tcPr>
          <w:p w14:paraId="60A57CCE">
            <w:pPr>
              <w:widowControl/>
              <w:snapToGrid w:val="0"/>
              <w:jc w:val="center"/>
              <w:textAlignment w:val="center"/>
              <w:rPr>
                <w:color w:val="auto"/>
                <w:kern w:val="0"/>
                <w:szCs w:val="21"/>
              </w:rPr>
            </w:pPr>
            <w:r>
              <w:rPr>
                <w:color w:val="auto"/>
                <w:kern w:val="0"/>
                <w:szCs w:val="21"/>
                <w:lang w:bidi="ar"/>
              </w:rPr>
              <w:t>弹弹圈</w:t>
            </w:r>
          </w:p>
        </w:tc>
        <w:tc>
          <w:tcPr>
            <w:tcW w:w="2048" w:type="dxa"/>
            <w:tcBorders>
              <w:top w:val="single" w:color="auto" w:sz="4" w:space="0"/>
              <w:left w:val="nil"/>
              <w:bottom w:val="single" w:color="auto" w:sz="4" w:space="0"/>
              <w:right w:val="single" w:color="auto" w:sz="4" w:space="0"/>
            </w:tcBorders>
            <w:shd w:val="clear" w:color="auto" w:fill="auto"/>
            <w:vAlign w:val="center"/>
          </w:tcPr>
          <w:p w14:paraId="78A61B95">
            <w:pPr>
              <w:widowControl/>
              <w:snapToGrid w:val="0"/>
              <w:jc w:val="center"/>
              <w:textAlignment w:val="center"/>
              <w:rPr>
                <w:b/>
                <w:bCs/>
                <w:color w:val="auto"/>
                <w:kern w:val="0"/>
                <w:szCs w:val="21"/>
              </w:rPr>
            </w:pPr>
            <w:r>
              <w:rPr>
                <w:rFonts w:hint="eastAsia" w:ascii="宋体" w:hAnsi="宋体" w:cs="宋体"/>
                <w:color w:val="auto"/>
                <w:kern w:val="0"/>
                <w:sz w:val="24"/>
                <w:bdr w:val="single" w:color="000000" w:sz="4" w:space="0"/>
              </w:rPr>
              <w:drawing>
                <wp:anchor distT="0" distB="0" distL="114300" distR="114300" simplePos="0" relativeHeight="251736064" behindDoc="0" locked="0" layoutInCell="1" allowOverlap="1">
                  <wp:simplePos x="0" y="0"/>
                  <wp:positionH relativeFrom="column">
                    <wp:posOffset>70485</wp:posOffset>
                  </wp:positionH>
                  <wp:positionV relativeFrom="paragraph">
                    <wp:posOffset>4445</wp:posOffset>
                  </wp:positionV>
                  <wp:extent cx="1046480" cy="768350"/>
                  <wp:effectExtent l="0" t="0" r="1270" b="12700"/>
                  <wp:wrapNone/>
                  <wp:docPr id="605" name="ID_579C91EA2F0847D4BDA9C05F2A287F70"/>
                  <wp:cNvGraphicFramePr/>
                  <a:graphic xmlns:a="http://schemas.openxmlformats.org/drawingml/2006/main">
                    <a:graphicData uri="http://schemas.openxmlformats.org/drawingml/2006/picture">
                      <pic:pic xmlns:pic="http://schemas.openxmlformats.org/drawingml/2006/picture">
                        <pic:nvPicPr>
                          <pic:cNvPr id="605" name="ID_579C91EA2F0847D4BDA9C05F2A287F70"/>
                          <pic:cNvPicPr/>
                        </pic:nvPicPr>
                        <pic:blipFill>
                          <a:blip r:embed="rId89"/>
                          <a:stretch>
                            <a:fillRect/>
                          </a:stretch>
                        </pic:blipFill>
                        <pic:spPr>
                          <a:xfrm>
                            <a:off x="0" y="0"/>
                            <a:ext cx="1046480" cy="768350"/>
                          </a:xfrm>
                          <a:prstGeom prst="rect">
                            <a:avLst/>
                          </a:prstGeom>
                          <a:noFill/>
                          <a:ln>
                            <a:noFill/>
                          </a:ln>
                        </pic:spPr>
                      </pic:pic>
                    </a:graphicData>
                  </a:graphic>
                </wp:anchor>
              </w:drawing>
            </w:r>
          </w:p>
        </w:tc>
        <w:tc>
          <w:tcPr>
            <w:tcW w:w="5126" w:type="dxa"/>
            <w:tcBorders>
              <w:top w:val="single" w:color="auto" w:sz="4" w:space="0"/>
              <w:left w:val="nil"/>
              <w:bottom w:val="single" w:color="auto" w:sz="4" w:space="0"/>
              <w:right w:val="single" w:color="auto" w:sz="4" w:space="0"/>
            </w:tcBorders>
            <w:shd w:val="clear" w:color="auto" w:fill="auto"/>
            <w:vAlign w:val="center"/>
          </w:tcPr>
          <w:p w14:paraId="4A4B4005">
            <w:pPr>
              <w:widowControl/>
              <w:snapToGrid w:val="0"/>
              <w:jc w:val="left"/>
              <w:textAlignment w:val="center"/>
              <w:rPr>
                <w:color w:val="auto"/>
                <w:kern w:val="0"/>
                <w:szCs w:val="21"/>
                <w:lang w:bidi="ar"/>
              </w:rPr>
            </w:pPr>
            <w:r>
              <w:rPr>
                <w:b/>
                <w:bCs/>
                <w:color w:val="auto"/>
                <w:kern w:val="0"/>
                <w:szCs w:val="21"/>
                <w:lang w:bidi="ar"/>
              </w:rPr>
              <w:t>规格：</w:t>
            </w:r>
            <w:r>
              <w:rPr>
                <w:color w:val="auto"/>
                <w:kern w:val="0"/>
                <w:szCs w:val="21"/>
                <w:lang w:bidi="ar"/>
              </w:rPr>
              <w:t>直径36</w:t>
            </w:r>
            <w:r>
              <w:rPr>
                <w:rFonts w:hint="eastAsia"/>
                <w:color w:val="auto"/>
                <w:kern w:val="0"/>
                <w:szCs w:val="21"/>
                <w:lang w:bidi="ar"/>
              </w:rPr>
              <w:t>cm</w:t>
            </w:r>
          </w:p>
          <w:p w14:paraId="3D31FAA5">
            <w:pPr>
              <w:widowControl/>
              <w:snapToGrid w:val="0"/>
              <w:jc w:val="left"/>
              <w:textAlignment w:val="center"/>
              <w:rPr>
                <w:color w:val="auto"/>
                <w:kern w:val="0"/>
                <w:szCs w:val="21"/>
                <w:lang w:bidi="ar"/>
              </w:rPr>
            </w:pPr>
            <w:r>
              <w:rPr>
                <w:b/>
                <w:bCs/>
                <w:color w:val="auto"/>
                <w:kern w:val="0"/>
                <w:szCs w:val="21"/>
                <w:lang w:bidi="ar"/>
              </w:rPr>
              <w:t>材质：</w:t>
            </w:r>
            <w:r>
              <w:rPr>
                <w:color w:val="auto"/>
                <w:kern w:val="0"/>
                <w:szCs w:val="21"/>
                <w:lang w:bidi="ar"/>
              </w:rPr>
              <w:t>氨纶</w:t>
            </w:r>
          </w:p>
          <w:p w14:paraId="62A539A3">
            <w:pPr>
              <w:widowControl/>
              <w:snapToGrid w:val="0"/>
              <w:jc w:val="left"/>
              <w:textAlignment w:val="center"/>
              <w:rPr>
                <w:b/>
                <w:bCs/>
                <w:color w:val="auto"/>
                <w:kern w:val="0"/>
                <w:szCs w:val="21"/>
              </w:rPr>
            </w:pPr>
            <w:r>
              <w:rPr>
                <w:color w:val="auto"/>
                <w:kern w:val="0"/>
                <w:szCs w:val="21"/>
                <w:lang w:bidi="ar"/>
              </w:rPr>
              <w:t>一款训练孩子抛接力的产品</w:t>
            </w:r>
            <w:r>
              <w:rPr>
                <w:rFonts w:hint="eastAsia"/>
                <w:color w:val="auto"/>
                <w:kern w:val="0"/>
                <w:szCs w:val="21"/>
                <w:lang w:bidi="ar"/>
              </w:rPr>
              <w:t>，</w:t>
            </w:r>
            <w:r>
              <w:rPr>
                <w:color w:val="auto"/>
                <w:kern w:val="0"/>
                <w:szCs w:val="21"/>
                <w:lang w:bidi="ar"/>
              </w:rPr>
              <w:t>包含1只弹弹圈，一只橡筋球</w:t>
            </w:r>
            <w:r>
              <w:rPr>
                <w:rFonts w:hint="eastAsia"/>
                <w:color w:val="auto"/>
                <w:kern w:val="0"/>
                <w:szCs w:val="21"/>
                <w:lang w:bidi="ar"/>
              </w:rPr>
              <w:t>，</w:t>
            </w:r>
            <w:r>
              <w:rPr>
                <w:color w:val="auto"/>
                <w:kern w:val="0"/>
                <w:szCs w:val="21"/>
                <w:lang w:bidi="ar"/>
              </w:rPr>
              <w:t>能提升手眼协调能力</w:t>
            </w:r>
            <w:r>
              <w:rPr>
                <w:rFonts w:hint="eastAsia"/>
                <w:color w:val="auto"/>
                <w:kern w:val="0"/>
                <w:szCs w:val="21"/>
                <w:lang w:bidi="ar"/>
              </w:rPr>
              <w:t>。</w:t>
            </w:r>
          </w:p>
        </w:tc>
        <w:tc>
          <w:tcPr>
            <w:tcW w:w="555" w:type="dxa"/>
            <w:tcBorders>
              <w:top w:val="single" w:color="auto" w:sz="4" w:space="0"/>
              <w:left w:val="nil"/>
              <w:bottom w:val="single" w:color="auto" w:sz="4" w:space="0"/>
              <w:right w:val="single" w:color="auto" w:sz="4" w:space="0"/>
            </w:tcBorders>
            <w:shd w:val="clear" w:color="auto" w:fill="auto"/>
            <w:vAlign w:val="center"/>
          </w:tcPr>
          <w:p w14:paraId="2EB92ED0">
            <w:pPr>
              <w:widowControl/>
              <w:snapToGrid w:val="0"/>
              <w:jc w:val="center"/>
              <w:textAlignment w:val="center"/>
              <w:rPr>
                <w:b/>
                <w:bCs/>
                <w:color w:val="auto"/>
                <w:kern w:val="0"/>
                <w:szCs w:val="21"/>
                <w:lang w:bidi="ar"/>
              </w:rPr>
            </w:pPr>
            <w:r>
              <w:rPr>
                <w:color w:val="auto"/>
                <w:kern w:val="0"/>
                <w:szCs w:val="21"/>
                <w:lang w:bidi="ar"/>
              </w:rPr>
              <w:t>20</w:t>
            </w:r>
          </w:p>
        </w:tc>
        <w:tc>
          <w:tcPr>
            <w:tcW w:w="481" w:type="dxa"/>
            <w:tcBorders>
              <w:top w:val="single" w:color="auto" w:sz="4" w:space="0"/>
              <w:left w:val="nil"/>
              <w:bottom w:val="single" w:color="auto" w:sz="4" w:space="0"/>
              <w:right w:val="single" w:color="auto" w:sz="4" w:space="0"/>
            </w:tcBorders>
            <w:shd w:val="clear" w:color="auto" w:fill="auto"/>
            <w:vAlign w:val="center"/>
          </w:tcPr>
          <w:p w14:paraId="0BE4654D">
            <w:pPr>
              <w:widowControl/>
              <w:snapToGrid w:val="0"/>
              <w:jc w:val="center"/>
              <w:textAlignment w:val="center"/>
              <w:rPr>
                <w:b/>
                <w:bCs/>
                <w:color w:val="auto"/>
                <w:kern w:val="0"/>
                <w:szCs w:val="21"/>
                <w:lang w:bidi="ar"/>
              </w:rPr>
            </w:pPr>
            <w:r>
              <w:rPr>
                <w:color w:val="auto"/>
                <w:kern w:val="0"/>
                <w:szCs w:val="21"/>
                <w:lang w:bidi="ar"/>
              </w:rPr>
              <w:t>个</w:t>
            </w:r>
          </w:p>
        </w:tc>
      </w:tr>
      <w:tr w14:paraId="0698485E">
        <w:tblPrEx>
          <w:tblCellMar>
            <w:top w:w="0" w:type="dxa"/>
            <w:left w:w="108" w:type="dxa"/>
            <w:bottom w:w="0" w:type="dxa"/>
            <w:right w:w="108" w:type="dxa"/>
          </w:tblCellMar>
        </w:tblPrEx>
        <w:trPr>
          <w:trHeight w:val="1114"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38DB4481">
            <w:pPr>
              <w:widowControl/>
              <w:snapToGrid w:val="0"/>
              <w:jc w:val="center"/>
              <w:textAlignment w:val="center"/>
              <w:rPr>
                <w:color w:val="auto"/>
                <w:kern w:val="0"/>
                <w:szCs w:val="21"/>
              </w:rPr>
            </w:pPr>
            <w:r>
              <w:rPr>
                <w:color w:val="auto"/>
                <w:kern w:val="0"/>
                <w:szCs w:val="21"/>
                <w:lang w:bidi="ar"/>
              </w:rPr>
              <w:t>80</w:t>
            </w:r>
          </w:p>
        </w:tc>
        <w:tc>
          <w:tcPr>
            <w:tcW w:w="1065" w:type="dxa"/>
            <w:tcBorders>
              <w:top w:val="single" w:color="auto" w:sz="4" w:space="0"/>
              <w:left w:val="nil"/>
              <w:bottom w:val="single" w:color="auto" w:sz="4" w:space="0"/>
              <w:right w:val="single" w:color="auto" w:sz="4" w:space="0"/>
            </w:tcBorders>
            <w:shd w:val="clear" w:color="auto" w:fill="auto"/>
            <w:vAlign w:val="center"/>
          </w:tcPr>
          <w:p w14:paraId="1A85DF35">
            <w:pPr>
              <w:widowControl/>
              <w:snapToGrid w:val="0"/>
              <w:jc w:val="center"/>
              <w:textAlignment w:val="center"/>
              <w:rPr>
                <w:color w:val="auto"/>
                <w:kern w:val="0"/>
                <w:szCs w:val="21"/>
              </w:rPr>
            </w:pPr>
            <w:r>
              <w:rPr>
                <w:color w:val="auto"/>
                <w:kern w:val="0"/>
                <w:szCs w:val="21"/>
                <w:lang w:bidi="ar"/>
              </w:rPr>
              <w:t>卡通沙包投掷器(熊猫)</w:t>
            </w:r>
          </w:p>
        </w:tc>
        <w:tc>
          <w:tcPr>
            <w:tcW w:w="2048" w:type="dxa"/>
            <w:tcBorders>
              <w:top w:val="single" w:color="auto" w:sz="4" w:space="0"/>
              <w:left w:val="nil"/>
              <w:bottom w:val="single" w:color="auto" w:sz="4" w:space="0"/>
              <w:right w:val="single" w:color="auto" w:sz="4" w:space="0"/>
            </w:tcBorders>
            <w:shd w:val="clear" w:color="auto" w:fill="auto"/>
            <w:vAlign w:val="center"/>
          </w:tcPr>
          <w:p w14:paraId="3F3FB679">
            <w:pPr>
              <w:widowControl/>
              <w:snapToGrid w:val="0"/>
              <w:jc w:val="center"/>
              <w:textAlignment w:val="center"/>
              <w:rPr>
                <w:b/>
                <w:bCs/>
                <w:color w:val="auto"/>
                <w:kern w:val="0"/>
                <w:szCs w:val="21"/>
              </w:rPr>
            </w:pPr>
            <w:r>
              <w:rPr>
                <w:rFonts w:hint="eastAsia" w:ascii="宋体" w:hAnsi="宋体" w:cs="宋体"/>
                <w:color w:val="auto"/>
                <w:kern w:val="0"/>
                <w:sz w:val="24"/>
                <w:bdr w:val="single" w:color="000000" w:sz="4" w:space="0"/>
              </w:rPr>
              <w:drawing>
                <wp:anchor distT="0" distB="0" distL="114300" distR="114300" simplePos="0" relativeHeight="251737088" behindDoc="0" locked="0" layoutInCell="1" allowOverlap="1">
                  <wp:simplePos x="0" y="0"/>
                  <wp:positionH relativeFrom="column">
                    <wp:posOffset>182245</wp:posOffset>
                  </wp:positionH>
                  <wp:positionV relativeFrom="paragraph">
                    <wp:posOffset>46990</wp:posOffset>
                  </wp:positionV>
                  <wp:extent cx="751840" cy="607060"/>
                  <wp:effectExtent l="0" t="0" r="10160" b="2540"/>
                  <wp:wrapNone/>
                  <wp:docPr id="606" name="图片_59"/>
                  <wp:cNvGraphicFramePr/>
                  <a:graphic xmlns:a="http://schemas.openxmlformats.org/drawingml/2006/main">
                    <a:graphicData uri="http://schemas.openxmlformats.org/drawingml/2006/picture">
                      <pic:pic xmlns:pic="http://schemas.openxmlformats.org/drawingml/2006/picture">
                        <pic:nvPicPr>
                          <pic:cNvPr id="606" name="图片_59"/>
                          <pic:cNvPicPr/>
                        </pic:nvPicPr>
                        <pic:blipFill>
                          <a:blip r:embed="rId90"/>
                          <a:stretch>
                            <a:fillRect/>
                          </a:stretch>
                        </pic:blipFill>
                        <pic:spPr>
                          <a:xfrm>
                            <a:off x="0" y="0"/>
                            <a:ext cx="751840" cy="607060"/>
                          </a:xfrm>
                          <a:prstGeom prst="rect">
                            <a:avLst/>
                          </a:prstGeom>
                          <a:noFill/>
                          <a:ln>
                            <a:noFill/>
                          </a:ln>
                        </pic:spPr>
                      </pic:pic>
                    </a:graphicData>
                  </a:graphic>
                </wp:anchor>
              </w:drawing>
            </w:r>
          </w:p>
        </w:tc>
        <w:tc>
          <w:tcPr>
            <w:tcW w:w="5126" w:type="dxa"/>
            <w:tcBorders>
              <w:top w:val="single" w:color="auto" w:sz="4" w:space="0"/>
              <w:left w:val="nil"/>
              <w:bottom w:val="single" w:color="auto" w:sz="4" w:space="0"/>
              <w:right w:val="single" w:color="auto" w:sz="4" w:space="0"/>
            </w:tcBorders>
            <w:shd w:val="clear" w:color="auto" w:fill="auto"/>
            <w:vAlign w:val="center"/>
          </w:tcPr>
          <w:p w14:paraId="7B4D5012">
            <w:pPr>
              <w:widowControl/>
              <w:snapToGrid w:val="0"/>
              <w:jc w:val="left"/>
              <w:textAlignment w:val="center"/>
              <w:rPr>
                <w:b/>
                <w:bCs/>
                <w:color w:val="auto"/>
                <w:kern w:val="0"/>
                <w:szCs w:val="21"/>
              </w:rPr>
            </w:pPr>
            <w:r>
              <w:rPr>
                <w:b/>
                <w:bCs/>
                <w:color w:val="auto"/>
                <w:kern w:val="0"/>
                <w:szCs w:val="21"/>
                <w:lang w:bidi="ar"/>
              </w:rPr>
              <w:t>规格：70</w:t>
            </w:r>
            <w:r>
              <w:rPr>
                <w:rFonts w:hint="eastAsia"/>
                <w:b/>
                <w:bCs/>
                <w:color w:val="auto"/>
                <w:kern w:val="0"/>
                <w:szCs w:val="21"/>
                <w:lang w:bidi="ar"/>
              </w:rPr>
              <w:t>×</w:t>
            </w:r>
            <w:r>
              <w:rPr>
                <w:b/>
                <w:bCs/>
                <w:color w:val="auto"/>
                <w:kern w:val="0"/>
                <w:szCs w:val="21"/>
                <w:lang w:bidi="ar"/>
              </w:rPr>
              <w:t>58</w:t>
            </w:r>
            <w:r>
              <w:rPr>
                <w:rFonts w:hint="eastAsia"/>
                <w:b/>
                <w:bCs/>
                <w:color w:val="auto"/>
                <w:kern w:val="0"/>
                <w:szCs w:val="21"/>
                <w:lang w:bidi="ar"/>
              </w:rPr>
              <w:t>×</w:t>
            </w:r>
            <w:r>
              <w:rPr>
                <w:b/>
                <w:bCs/>
                <w:color w:val="auto"/>
                <w:kern w:val="0"/>
                <w:szCs w:val="21"/>
                <w:lang w:bidi="ar"/>
              </w:rPr>
              <w:t>62</w:t>
            </w:r>
            <w:r>
              <w:rPr>
                <w:rFonts w:hint="eastAsia"/>
                <w:b/>
                <w:bCs/>
                <w:color w:val="auto"/>
                <w:kern w:val="0"/>
                <w:szCs w:val="21"/>
                <w:lang w:bidi="ar"/>
              </w:rPr>
              <w:t>cm</w:t>
            </w:r>
            <w:r>
              <w:rPr>
                <w:color w:val="auto"/>
                <w:kern w:val="0"/>
                <w:szCs w:val="21"/>
                <w:lang w:bidi="ar"/>
              </w:rPr>
              <w:br w:type="textWrapping"/>
            </w:r>
            <w:r>
              <w:rPr>
                <w:b/>
                <w:bCs/>
                <w:color w:val="auto"/>
                <w:kern w:val="0"/>
                <w:szCs w:val="21"/>
                <w:lang w:bidi="ar"/>
              </w:rPr>
              <w:t>材质：</w:t>
            </w:r>
            <w:r>
              <w:rPr>
                <w:color w:val="auto"/>
                <w:kern w:val="0"/>
                <w:szCs w:val="21"/>
                <w:lang w:bidi="ar"/>
              </w:rPr>
              <w:t>牛津布，PVC管，ABS连接件</w:t>
            </w:r>
            <w:r>
              <w:rPr>
                <w:rFonts w:hint="eastAsia"/>
                <w:color w:val="auto"/>
                <w:kern w:val="0"/>
                <w:szCs w:val="21"/>
                <w:lang w:bidi="ar"/>
              </w:rPr>
              <w:t>。</w:t>
            </w:r>
          </w:p>
        </w:tc>
        <w:tc>
          <w:tcPr>
            <w:tcW w:w="555" w:type="dxa"/>
            <w:tcBorders>
              <w:top w:val="single" w:color="auto" w:sz="4" w:space="0"/>
              <w:left w:val="nil"/>
              <w:bottom w:val="single" w:color="auto" w:sz="4" w:space="0"/>
              <w:right w:val="single" w:color="auto" w:sz="4" w:space="0"/>
            </w:tcBorders>
            <w:shd w:val="clear" w:color="auto" w:fill="auto"/>
            <w:vAlign w:val="center"/>
          </w:tcPr>
          <w:p w14:paraId="7CE580B4">
            <w:pPr>
              <w:widowControl/>
              <w:snapToGrid w:val="0"/>
              <w:jc w:val="center"/>
              <w:textAlignment w:val="center"/>
              <w:rPr>
                <w:b/>
                <w:bCs/>
                <w:color w:val="auto"/>
                <w:kern w:val="0"/>
                <w:szCs w:val="21"/>
                <w:lang w:bidi="ar"/>
              </w:rPr>
            </w:pPr>
            <w:r>
              <w:rPr>
                <w:color w:val="auto"/>
                <w:kern w:val="0"/>
                <w:szCs w:val="21"/>
                <w:lang w:bidi="ar"/>
              </w:rPr>
              <w:t>4</w:t>
            </w:r>
          </w:p>
        </w:tc>
        <w:tc>
          <w:tcPr>
            <w:tcW w:w="481" w:type="dxa"/>
            <w:tcBorders>
              <w:top w:val="single" w:color="auto" w:sz="4" w:space="0"/>
              <w:left w:val="nil"/>
              <w:bottom w:val="single" w:color="auto" w:sz="4" w:space="0"/>
              <w:right w:val="single" w:color="auto" w:sz="4" w:space="0"/>
            </w:tcBorders>
            <w:shd w:val="clear" w:color="auto" w:fill="auto"/>
            <w:vAlign w:val="center"/>
          </w:tcPr>
          <w:p w14:paraId="0B314EF6">
            <w:pPr>
              <w:widowControl/>
              <w:snapToGrid w:val="0"/>
              <w:jc w:val="center"/>
              <w:textAlignment w:val="center"/>
              <w:rPr>
                <w:b/>
                <w:bCs/>
                <w:color w:val="auto"/>
                <w:kern w:val="0"/>
                <w:szCs w:val="21"/>
                <w:lang w:bidi="ar"/>
              </w:rPr>
            </w:pPr>
            <w:r>
              <w:rPr>
                <w:color w:val="auto"/>
                <w:kern w:val="0"/>
                <w:szCs w:val="21"/>
                <w:lang w:bidi="ar"/>
              </w:rPr>
              <w:t>个</w:t>
            </w:r>
          </w:p>
        </w:tc>
      </w:tr>
      <w:tr w14:paraId="4952CF96">
        <w:tblPrEx>
          <w:tblCellMar>
            <w:top w:w="0" w:type="dxa"/>
            <w:left w:w="108" w:type="dxa"/>
            <w:bottom w:w="0" w:type="dxa"/>
            <w:right w:w="108" w:type="dxa"/>
          </w:tblCellMar>
        </w:tblPrEx>
        <w:trPr>
          <w:trHeight w:val="1113"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27EF5F4D">
            <w:pPr>
              <w:widowControl/>
              <w:snapToGrid w:val="0"/>
              <w:jc w:val="center"/>
              <w:textAlignment w:val="center"/>
              <w:rPr>
                <w:color w:val="auto"/>
                <w:kern w:val="0"/>
                <w:szCs w:val="21"/>
              </w:rPr>
            </w:pPr>
            <w:r>
              <w:rPr>
                <w:color w:val="auto"/>
                <w:kern w:val="0"/>
                <w:szCs w:val="21"/>
                <w:lang w:bidi="ar"/>
              </w:rPr>
              <w:t>81</w:t>
            </w:r>
          </w:p>
        </w:tc>
        <w:tc>
          <w:tcPr>
            <w:tcW w:w="1065" w:type="dxa"/>
            <w:tcBorders>
              <w:top w:val="single" w:color="auto" w:sz="4" w:space="0"/>
              <w:left w:val="nil"/>
              <w:bottom w:val="single" w:color="auto" w:sz="4" w:space="0"/>
              <w:right w:val="single" w:color="auto" w:sz="4" w:space="0"/>
            </w:tcBorders>
            <w:shd w:val="clear" w:color="auto" w:fill="auto"/>
            <w:vAlign w:val="center"/>
          </w:tcPr>
          <w:p w14:paraId="5A81596E">
            <w:pPr>
              <w:widowControl/>
              <w:snapToGrid w:val="0"/>
              <w:jc w:val="center"/>
              <w:textAlignment w:val="center"/>
              <w:rPr>
                <w:color w:val="auto"/>
                <w:kern w:val="0"/>
                <w:szCs w:val="21"/>
              </w:rPr>
            </w:pPr>
            <w:r>
              <w:rPr>
                <w:color w:val="auto"/>
                <w:kern w:val="0"/>
                <w:szCs w:val="21"/>
                <w:lang w:bidi="ar"/>
              </w:rPr>
              <w:t>大号车轮滚滚</w:t>
            </w:r>
          </w:p>
        </w:tc>
        <w:tc>
          <w:tcPr>
            <w:tcW w:w="2048" w:type="dxa"/>
            <w:tcBorders>
              <w:top w:val="single" w:color="auto" w:sz="4" w:space="0"/>
              <w:left w:val="nil"/>
              <w:bottom w:val="single" w:color="auto" w:sz="4" w:space="0"/>
              <w:right w:val="single" w:color="auto" w:sz="4" w:space="0"/>
            </w:tcBorders>
            <w:shd w:val="clear" w:color="auto" w:fill="auto"/>
            <w:vAlign w:val="center"/>
          </w:tcPr>
          <w:p w14:paraId="7575AB74">
            <w:pPr>
              <w:widowControl/>
              <w:snapToGrid w:val="0"/>
              <w:jc w:val="center"/>
              <w:textAlignment w:val="center"/>
              <w:rPr>
                <w:b/>
                <w:bCs/>
                <w:color w:val="auto"/>
                <w:kern w:val="0"/>
                <w:szCs w:val="21"/>
              </w:rPr>
            </w:pPr>
            <w:r>
              <w:rPr>
                <w:rFonts w:hint="eastAsia" w:ascii="宋体" w:hAnsi="宋体" w:cs="宋体"/>
                <w:color w:val="auto"/>
                <w:kern w:val="0"/>
                <w:sz w:val="24"/>
                <w:bdr w:val="single" w:color="000000" w:sz="4" w:space="0"/>
              </w:rPr>
              <w:drawing>
                <wp:anchor distT="0" distB="0" distL="114300" distR="114300" simplePos="0" relativeHeight="251738112" behindDoc="0" locked="0" layoutInCell="1" allowOverlap="1">
                  <wp:simplePos x="0" y="0"/>
                  <wp:positionH relativeFrom="column">
                    <wp:posOffset>179070</wp:posOffset>
                  </wp:positionH>
                  <wp:positionV relativeFrom="paragraph">
                    <wp:posOffset>67310</wp:posOffset>
                  </wp:positionV>
                  <wp:extent cx="737235" cy="596265"/>
                  <wp:effectExtent l="0" t="0" r="5715" b="13335"/>
                  <wp:wrapNone/>
                  <wp:docPr id="607" name="ID_9C4AD2BA6D91489EB002214119A1281C"/>
                  <wp:cNvGraphicFramePr/>
                  <a:graphic xmlns:a="http://schemas.openxmlformats.org/drawingml/2006/main">
                    <a:graphicData uri="http://schemas.openxmlformats.org/drawingml/2006/picture">
                      <pic:pic xmlns:pic="http://schemas.openxmlformats.org/drawingml/2006/picture">
                        <pic:nvPicPr>
                          <pic:cNvPr id="607" name="ID_9C4AD2BA6D91489EB002214119A1281C"/>
                          <pic:cNvPicPr/>
                        </pic:nvPicPr>
                        <pic:blipFill>
                          <a:blip r:embed="rId91"/>
                          <a:stretch>
                            <a:fillRect/>
                          </a:stretch>
                        </pic:blipFill>
                        <pic:spPr>
                          <a:xfrm>
                            <a:off x="0" y="0"/>
                            <a:ext cx="737235" cy="596265"/>
                          </a:xfrm>
                          <a:prstGeom prst="rect">
                            <a:avLst/>
                          </a:prstGeom>
                          <a:noFill/>
                          <a:ln>
                            <a:noFill/>
                          </a:ln>
                        </pic:spPr>
                      </pic:pic>
                    </a:graphicData>
                  </a:graphic>
                </wp:anchor>
              </w:drawing>
            </w:r>
          </w:p>
        </w:tc>
        <w:tc>
          <w:tcPr>
            <w:tcW w:w="5126" w:type="dxa"/>
            <w:tcBorders>
              <w:top w:val="single" w:color="auto" w:sz="4" w:space="0"/>
              <w:left w:val="nil"/>
              <w:bottom w:val="single" w:color="auto" w:sz="4" w:space="0"/>
              <w:right w:val="single" w:color="auto" w:sz="4" w:space="0"/>
            </w:tcBorders>
            <w:shd w:val="clear" w:color="auto" w:fill="auto"/>
            <w:vAlign w:val="center"/>
          </w:tcPr>
          <w:p w14:paraId="2061E774">
            <w:pPr>
              <w:widowControl/>
              <w:snapToGrid w:val="0"/>
              <w:jc w:val="left"/>
              <w:textAlignment w:val="center"/>
              <w:rPr>
                <w:b/>
                <w:bCs/>
                <w:color w:val="auto"/>
                <w:kern w:val="0"/>
                <w:szCs w:val="21"/>
                <w:lang w:bidi="ar"/>
              </w:rPr>
            </w:pPr>
            <w:r>
              <w:rPr>
                <w:b/>
                <w:bCs/>
                <w:color w:val="auto"/>
                <w:kern w:val="0"/>
                <w:szCs w:val="21"/>
                <w:lang w:bidi="ar"/>
              </w:rPr>
              <w:t>规格：400</w:t>
            </w:r>
            <w:r>
              <w:rPr>
                <w:rFonts w:hint="eastAsia"/>
                <w:b/>
                <w:bCs/>
                <w:color w:val="auto"/>
                <w:kern w:val="0"/>
                <w:szCs w:val="21"/>
                <w:lang w:bidi="ar"/>
              </w:rPr>
              <w:t>×</w:t>
            </w:r>
            <w:r>
              <w:rPr>
                <w:b/>
                <w:bCs/>
                <w:color w:val="auto"/>
                <w:kern w:val="0"/>
                <w:szCs w:val="21"/>
                <w:lang w:bidi="ar"/>
              </w:rPr>
              <w:t>45</w:t>
            </w:r>
            <w:r>
              <w:rPr>
                <w:rFonts w:hint="eastAsia"/>
                <w:b/>
                <w:bCs/>
                <w:color w:val="auto"/>
                <w:kern w:val="0"/>
                <w:szCs w:val="21"/>
                <w:lang w:bidi="ar"/>
              </w:rPr>
              <w:t>cm</w:t>
            </w:r>
          </w:p>
          <w:p w14:paraId="3E998DCE">
            <w:pPr>
              <w:widowControl/>
              <w:snapToGrid w:val="0"/>
              <w:jc w:val="left"/>
              <w:textAlignment w:val="center"/>
              <w:rPr>
                <w:b/>
                <w:bCs/>
                <w:color w:val="auto"/>
                <w:kern w:val="0"/>
                <w:szCs w:val="21"/>
              </w:rPr>
            </w:pPr>
            <w:r>
              <w:rPr>
                <w:b/>
                <w:bCs/>
                <w:color w:val="auto"/>
                <w:kern w:val="0"/>
                <w:szCs w:val="21"/>
                <w:lang w:bidi="ar"/>
              </w:rPr>
              <w:t>材质：</w:t>
            </w:r>
            <w:r>
              <w:rPr>
                <w:color w:val="auto"/>
                <w:kern w:val="0"/>
                <w:szCs w:val="21"/>
                <w:lang w:bidi="ar"/>
              </w:rPr>
              <w:t>涤纶</w:t>
            </w:r>
            <w:r>
              <w:rPr>
                <w:rFonts w:hint="eastAsia"/>
                <w:color w:val="auto"/>
                <w:kern w:val="0"/>
                <w:szCs w:val="21"/>
                <w:lang w:bidi="ar"/>
              </w:rPr>
              <w:t>；</w:t>
            </w:r>
          </w:p>
        </w:tc>
        <w:tc>
          <w:tcPr>
            <w:tcW w:w="555" w:type="dxa"/>
            <w:tcBorders>
              <w:top w:val="single" w:color="auto" w:sz="4" w:space="0"/>
              <w:left w:val="nil"/>
              <w:bottom w:val="single" w:color="auto" w:sz="4" w:space="0"/>
              <w:right w:val="single" w:color="auto" w:sz="4" w:space="0"/>
            </w:tcBorders>
            <w:shd w:val="clear" w:color="auto" w:fill="auto"/>
            <w:vAlign w:val="center"/>
          </w:tcPr>
          <w:p w14:paraId="02E89362">
            <w:pPr>
              <w:widowControl/>
              <w:snapToGrid w:val="0"/>
              <w:jc w:val="center"/>
              <w:textAlignment w:val="center"/>
              <w:rPr>
                <w:b/>
                <w:bCs/>
                <w:color w:val="auto"/>
                <w:kern w:val="0"/>
                <w:szCs w:val="21"/>
                <w:lang w:bidi="ar"/>
              </w:rPr>
            </w:pPr>
            <w:r>
              <w:rPr>
                <w:color w:val="auto"/>
                <w:kern w:val="0"/>
                <w:szCs w:val="21"/>
                <w:lang w:bidi="ar"/>
              </w:rPr>
              <w:t>2</w:t>
            </w:r>
          </w:p>
        </w:tc>
        <w:tc>
          <w:tcPr>
            <w:tcW w:w="481" w:type="dxa"/>
            <w:tcBorders>
              <w:top w:val="single" w:color="auto" w:sz="4" w:space="0"/>
              <w:left w:val="nil"/>
              <w:bottom w:val="single" w:color="auto" w:sz="4" w:space="0"/>
              <w:right w:val="single" w:color="auto" w:sz="4" w:space="0"/>
            </w:tcBorders>
            <w:shd w:val="clear" w:color="auto" w:fill="auto"/>
            <w:vAlign w:val="center"/>
          </w:tcPr>
          <w:p w14:paraId="3108D48F">
            <w:pPr>
              <w:widowControl/>
              <w:snapToGrid w:val="0"/>
              <w:jc w:val="center"/>
              <w:textAlignment w:val="center"/>
              <w:rPr>
                <w:b/>
                <w:bCs/>
                <w:color w:val="auto"/>
                <w:kern w:val="0"/>
                <w:szCs w:val="21"/>
                <w:lang w:bidi="ar"/>
              </w:rPr>
            </w:pPr>
            <w:r>
              <w:rPr>
                <w:color w:val="auto"/>
                <w:kern w:val="0"/>
                <w:szCs w:val="21"/>
                <w:lang w:bidi="ar"/>
              </w:rPr>
              <w:t>个</w:t>
            </w:r>
          </w:p>
        </w:tc>
      </w:tr>
      <w:tr w14:paraId="25D2E89D">
        <w:tblPrEx>
          <w:tblCellMar>
            <w:top w:w="0" w:type="dxa"/>
            <w:left w:w="108" w:type="dxa"/>
            <w:bottom w:w="0" w:type="dxa"/>
            <w:right w:w="108" w:type="dxa"/>
          </w:tblCellMar>
        </w:tblPrEx>
        <w:trPr>
          <w:trHeight w:val="1187"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36051684">
            <w:pPr>
              <w:widowControl/>
              <w:snapToGrid w:val="0"/>
              <w:jc w:val="center"/>
              <w:textAlignment w:val="center"/>
              <w:rPr>
                <w:color w:val="auto"/>
                <w:kern w:val="0"/>
                <w:szCs w:val="21"/>
              </w:rPr>
            </w:pPr>
            <w:r>
              <w:rPr>
                <w:color w:val="auto"/>
                <w:kern w:val="0"/>
                <w:szCs w:val="21"/>
                <w:lang w:bidi="ar"/>
              </w:rPr>
              <w:t>82</w:t>
            </w:r>
          </w:p>
        </w:tc>
        <w:tc>
          <w:tcPr>
            <w:tcW w:w="1065" w:type="dxa"/>
            <w:tcBorders>
              <w:top w:val="single" w:color="auto" w:sz="4" w:space="0"/>
              <w:left w:val="nil"/>
              <w:bottom w:val="single" w:color="auto" w:sz="4" w:space="0"/>
              <w:right w:val="single" w:color="auto" w:sz="4" w:space="0"/>
            </w:tcBorders>
            <w:shd w:val="clear" w:color="auto" w:fill="auto"/>
            <w:vAlign w:val="center"/>
          </w:tcPr>
          <w:p w14:paraId="3133BED2">
            <w:pPr>
              <w:widowControl/>
              <w:snapToGrid w:val="0"/>
              <w:jc w:val="center"/>
              <w:textAlignment w:val="center"/>
              <w:rPr>
                <w:color w:val="auto"/>
                <w:kern w:val="0"/>
                <w:szCs w:val="21"/>
              </w:rPr>
            </w:pPr>
            <w:r>
              <w:rPr>
                <w:color w:val="auto"/>
                <w:kern w:val="0"/>
                <w:szCs w:val="21"/>
                <w:lang w:bidi="ar"/>
              </w:rPr>
              <w:t>数字捏球衣</w:t>
            </w:r>
          </w:p>
        </w:tc>
        <w:tc>
          <w:tcPr>
            <w:tcW w:w="2048" w:type="dxa"/>
            <w:tcBorders>
              <w:top w:val="single" w:color="auto" w:sz="4" w:space="0"/>
              <w:left w:val="nil"/>
              <w:bottom w:val="single" w:color="auto" w:sz="4" w:space="0"/>
              <w:right w:val="single" w:color="auto" w:sz="4" w:space="0"/>
            </w:tcBorders>
            <w:shd w:val="clear" w:color="auto" w:fill="auto"/>
            <w:vAlign w:val="center"/>
          </w:tcPr>
          <w:p w14:paraId="66377D03">
            <w:pPr>
              <w:widowControl/>
              <w:snapToGrid w:val="0"/>
              <w:jc w:val="center"/>
              <w:textAlignment w:val="center"/>
              <w:rPr>
                <w:b/>
                <w:bCs/>
                <w:color w:val="auto"/>
                <w:kern w:val="0"/>
                <w:szCs w:val="21"/>
              </w:rPr>
            </w:pPr>
            <w:r>
              <w:rPr>
                <w:rFonts w:hint="eastAsia" w:ascii="宋体" w:hAnsi="宋体" w:cs="宋体"/>
                <w:color w:val="auto"/>
                <w:kern w:val="0"/>
                <w:sz w:val="24"/>
                <w:bdr w:val="single" w:color="000000" w:sz="4" w:space="0"/>
              </w:rPr>
              <w:drawing>
                <wp:anchor distT="0" distB="0" distL="114300" distR="114300" simplePos="0" relativeHeight="251739136" behindDoc="0" locked="0" layoutInCell="1" allowOverlap="1">
                  <wp:simplePos x="0" y="0"/>
                  <wp:positionH relativeFrom="column">
                    <wp:posOffset>10795</wp:posOffset>
                  </wp:positionH>
                  <wp:positionV relativeFrom="paragraph">
                    <wp:posOffset>78105</wp:posOffset>
                  </wp:positionV>
                  <wp:extent cx="1129665" cy="633095"/>
                  <wp:effectExtent l="0" t="0" r="13335" b="14605"/>
                  <wp:wrapNone/>
                  <wp:docPr id="608" name="图片_59_SpCnt_1"/>
                  <wp:cNvGraphicFramePr/>
                  <a:graphic xmlns:a="http://schemas.openxmlformats.org/drawingml/2006/main">
                    <a:graphicData uri="http://schemas.openxmlformats.org/drawingml/2006/picture">
                      <pic:pic xmlns:pic="http://schemas.openxmlformats.org/drawingml/2006/picture">
                        <pic:nvPicPr>
                          <pic:cNvPr id="608" name="图片_59_SpCnt_1"/>
                          <pic:cNvPicPr/>
                        </pic:nvPicPr>
                        <pic:blipFill>
                          <a:blip r:embed="rId92"/>
                          <a:stretch>
                            <a:fillRect/>
                          </a:stretch>
                        </pic:blipFill>
                        <pic:spPr>
                          <a:xfrm>
                            <a:off x="0" y="0"/>
                            <a:ext cx="1129665" cy="633095"/>
                          </a:xfrm>
                          <a:prstGeom prst="rect">
                            <a:avLst/>
                          </a:prstGeom>
                          <a:noFill/>
                          <a:ln>
                            <a:noFill/>
                          </a:ln>
                        </pic:spPr>
                      </pic:pic>
                    </a:graphicData>
                  </a:graphic>
                </wp:anchor>
              </w:drawing>
            </w:r>
          </w:p>
        </w:tc>
        <w:tc>
          <w:tcPr>
            <w:tcW w:w="5126" w:type="dxa"/>
            <w:tcBorders>
              <w:top w:val="single" w:color="auto" w:sz="4" w:space="0"/>
              <w:left w:val="nil"/>
              <w:bottom w:val="single" w:color="auto" w:sz="4" w:space="0"/>
              <w:right w:val="single" w:color="auto" w:sz="4" w:space="0"/>
            </w:tcBorders>
            <w:shd w:val="clear" w:color="auto" w:fill="auto"/>
            <w:vAlign w:val="center"/>
          </w:tcPr>
          <w:p w14:paraId="2504938E">
            <w:pPr>
              <w:widowControl/>
              <w:snapToGrid w:val="0"/>
              <w:jc w:val="left"/>
              <w:textAlignment w:val="center"/>
              <w:rPr>
                <w:b/>
                <w:bCs/>
                <w:color w:val="auto"/>
                <w:kern w:val="0"/>
                <w:szCs w:val="21"/>
              </w:rPr>
            </w:pPr>
            <w:r>
              <w:rPr>
                <w:b/>
                <w:bCs/>
                <w:color w:val="auto"/>
                <w:kern w:val="0"/>
                <w:szCs w:val="21"/>
                <w:lang w:bidi="ar"/>
              </w:rPr>
              <w:t>材质：</w:t>
            </w:r>
            <w:r>
              <w:rPr>
                <w:color w:val="auto"/>
                <w:kern w:val="0"/>
                <w:szCs w:val="21"/>
                <w:lang w:bidi="ar"/>
              </w:rPr>
              <w:t>涤纶</w:t>
            </w:r>
            <w:r>
              <w:rPr>
                <w:rFonts w:hint="eastAsia"/>
                <w:color w:val="auto"/>
                <w:kern w:val="0"/>
                <w:szCs w:val="21"/>
                <w:lang w:bidi="ar"/>
              </w:rPr>
              <w:t>；</w:t>
            </w:r>
            <w:r>
              <w:rPr>
                <w:color w:val="auto"/>
                <w:kern w:val="0"/>
                <w:szCs w:val="21"/>
                <w:lang w:bidi="ar"/>
              </w:rPr>
              <w:t>均码</w:t>
            </w:r>
            <w:r>
              <w:rPr>
                <w:rFonts w:hint="eastAsia"/>
                <w:color w:val="auto"/>
                <w:kern w:val="0"/>
                <w:szCs w:val="21"/>
                <w:lang w:bidi="ar"/>
              </w:rPr>
              <w:t>；</w:t>
            </w:r>
            <w:r>
              <w:rPr>
                <w:color w:val="auto"/>
                <w:kern w:val="0"/>
                <w:szCs w:val="21"/>
                <w:lang w:bidi="ar"/>
              </w:rPr>
              <w:t>1件配5个球</w:t>
            </w:r>
          </w:p>
        </w:tc>
        <w:tc>
          <w:tcPr>
            <w:tcW w:w="555" w:type="dxa"/>
            <w:tcBorders>
              <w:top w:val="single" w:color="auto" w:sz="4" w:space="0"/>
              <w:left w:val="nil"/>
              <w:bottom w:val="single" w:color="auto" w:sz="4" w:space="0"/>
              <w:right w:val="single" w:color="auto" w:sz="4" w:space="0"/>
            </w:tcBorders>
            <w:shd w:val="clear" w:color="auto" w:fill="auto"/>
            <w:vAlign w:val="center"/>
          </w:tcPr>
          <w:p w14:paraId="683567B6">
            <w:pPr>
              <w:widowControl/>
              <w:snapToGrid w:val="0"/>
              <w:jc w:val="center"/>
              <w:textAlignment w:val="center"/>
              <w:rPr>
                <w:b/>
                <w:bCs/>
                <w:color w:val="auto"/>
                <w:kern w:val="0"/>
                <w:szCs w:val="21"/>
                <w:lang w:bidi="ar"/>
              </w:rPr>
            </w:pPr>
            <w:r>
              <w:rPr>
                <w:color w:val="auto"/>
                <w:kern w:val="0"/>
                <w:szCs w:val="21"/>
                <w:lang w:bidi="ar"/>
              </w:rPr>
              <w:t>35</w:t>
            </w:r>
          </w:p>
        </w:tc>
        <w:tc>
          <w:tcPr>
            <w:tcW w:w="481" w:type="dxa"/>
            <w:tcBorders>
              <w:top w:val="single" w:color="auto" w:sz="4" w:space="0"/>
              <w:left w:val="nil"/>
              <w:bottom w:val="single" w:color="auto" w:sz="4" w:space="0"/>
              <w:right w:val="single" w:color="auto" w:sz="4" w:space="0"/>
            </w:tcBorders>
            <w:shd w:val="clear" w:color="auto" w:fill="auto"/>
            <w:vAlign w:val="center"/>
          </w:tcPr>
          <w:p w14:paraId="0550307C">
            <w:pPr>
              <w:widowControl/>
              <w:snapToGrid w:val="0"/>
              <w:jc w:val="center"/>
              <w:textAlignment w:val="center"/>
              <w:rPr>
                <w:b/>
                <w:bCs/>
                <w:color w:val="auto"/>
                <w:kern w:val="0"/>
                <w:szCs w:val="21"/>
                <w:lang w:bidi="ar"/>
              </w:rPr>
            </w:pPr>
            <w:r>
              <w:rPr>
                <w:color w:val="auto"/>
                <w:kern w:val="0"/>
                <w:szCs w:val="21"/>
                <w:lang w:bidi="ar"/>
              </w:rPr>
              <w:t>套</w:t>
            </w:r>
          </w:p>
        </w:tc>
      </w:tr>
      <w:tr w14:paraId="3DD0A665">
        <w:tblPrEx>
          <w:tblCellMar>
            <w:top w:w="0" w:type="dxa"/>
            <w:left w:w="108" w:type="dxa"/>
            <w:bottom w:w="0" w:type="dxa"/>
            <w:right w:w="108" w:type="dxa"/>
          </w:tblCellMar>
        </w:tblPrEx>
        <w:trPr>
          <w:trHeight w:val="1090"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190CBB47">
            <w:pPr>
              <w:widowControl/>
              <w:snapToGrid w:val="0"/>
              <w:jc w:val="center"/>
              <w:textAlignment w:val="center"/>
              <w:rPr>
                <w:color w:val="auto"/>
                <w:kern w:val="0"/>
                <w:szCs w:val="21"/>
              </w:rPr>
            </w:pPr>
            <w:r>
              <w:rPr>
                <w:color w:val="auto"/>
                <w:kern w:val="0"/>
                <w:szCs w:val="21"/>
                <w:lang w:bidi="ar"/>
              </w:rPr>
              <w:t>83</w:t>
            </w:r>
          </w:p>
        </w:tc>
        <w:tc>
          <w:tcPr>
            <w:tcW w:w="1065" w:type="dxa"/>
            <w:tcBorders>
              <w:top w:val="single" w:color="auto" w:sz="4" w:space="0"/>
              <w:left w:val="nil"/>
              <w:bottom w:val="single" w:color="auto" w:sz="4" w:space="0"/>
              <w:right w:val="single" w:color="auto" w:sz="4" w:space="0"/>
            </w:tcBorders>
            <w:shd w:val="clear" w:color="auto" w:fill="auto"/>
            <w:vAlign w:val="center"/>
          </w:tcPr>
          <w:p w14:paraId="2DFA83FD">
            <w:pPr>
              <w:widowControl/>
              <w:snapToGrid w:val="0"/>
              <w:jc w:val="center"/>
              <w:textAlignment w:val="center"/>
              <w:rPr>
                <w:color w:val="auto"/>
                <w:kern w:val="0"/>
                <w:szCs w:val="21"/>
              </w:rPr>
            </w:pPr>
            <w:r>
              <w:rPr>
                <w:color w:val="auto"/>
                <w:kern w:val="0"/>
                <w:szCs w:val="21"/>
                <w:lang w:bidi="ar"/>
              </w:rPr>
              <w:t>东南西北跑</w:t>
            </w:r>
          </w:p>
        </w:tc>
        <w:tc>
          <w:tcPr>
            <w:tcW w:w="2048" w:type="dxa"/>
            <w:tcBorders>
              <w:top w:val="single" w:color="auto" w:sz="4" w:space="0"/>
              <w:left w:val="nil"/>
              <w:bottom w:val="single" w:color="auto" w:sz="4" w:space="0"/>
              <w:right w:val="single" w:color="auto" w:sz="4" w:space="0"/>
            </w:tcBorders>
            <w:shd w:val="clear" w:color="auto" w:fill="auto"/>
            <w:vAlign w:val="center"/>
          </w:tcPr>
          <w:p w14:paraId="5793E77F">
            <w:pPr>
              <w:widowControl/>
              <w:snapToGrid w:val="0"/>
              <w:jc w:val="center"/>
              <w:textAlignment w:val="center"/>
              <w:rPr>
                <w:b/>
                <w:bCs/>
                <w:color w:val="auto"/>
                <w:kern w:val="0"/>
                <w:szCs w:val="21"/>
              </w:rPr>
            </w:pPr>
            <w:r>
              <w:rPr>
                <w:rFonts w:hint="eastAsia" w:ascii="宋体" w:hAnsi="宋体" w:cs="宋体"/>
                <w:color w:val="auto"/>
                <w:kern w:val="0"/>
                <w:sz w:val="22"/>
                <w:szCs w:val="22"/>
                <w:bdr w:val="single" w:color="000000" w:sz="4" w:space="0"/>
              </w:rPr>
              <w:drawing>
                <wp:anchor distT="0" distB="0" distL="114300" distR="114300" simplePos="0" relativeHeight="251740160" behindDoc="0" locked="0" layoutInCell="1" allowOverlap="1">
                  <wp:simplePos x="0" y="0"/>
                  <wp:positionH relativeFrom="column">
                    <wp:posOffset>47625</wp:posOffset>
                  </wp:positionH>
                  <wp:positionV relativeFrom="paragraph">
                    <wp:posOffset>16510</wp:posOffset>
                  </wp:positionV>
                  <wp:extent cx="1083945" cy="615315"/>
                  <wp:effectExtent l="0" t="0" r="1905" b="13335"/>
                  <wp:wrapNone/>
                  <wp:docPr id="609" name="ID_ACA9358F40E84EEFBF7044AB31EBD5F5"/>
                  <wp:cNvGraphicFramePr/>
                  <a:graphic xmlns:a="http://schemas.openxmlformats.org/drawingml/2006/main">
                    <a:graphicData uri="http://schemas.openxmlformats.org/drawingml/2006/picture">
                      <pic:pic xmlns:pic="http://schemas.openxmlformats.org/drawingml/2006/picture">
                        <pic:nvPicPr>
                          <pic:cNvPr id="609" name="ID_ACA9358F40E84EEFBF7044AB31EBD5F5"/>
                          <pic:cNvPicPr/>
                        </pic:nvPicPr>
                        <pic:blipFill>
                          <a:blip r:embed="rId93"/>
                          <a:stretch>
                            <a:fillRect/>
                          </a:stretch>
                        </pic:blipFill>
                        <pic:spPr>
                          <a:xfrm>
                            <a:off x="0" y="0"/>
                            <a:ext cx="1083945" cy="615315"/>
                          </a:xfrm>
                          <a:prstGeom prst="rect">
                            <a:avLst/>
                          </a:prstGeom>
                          <a:noFill/>
                          <a:ln>
                            <a:noFill/>
                          </a:ln>
                        </pic:spPr>
                      </pic:pic>
                    </a:graphicData>
                  </a:graphic>
                </wp:anchor>
              </w:drawing>
            </w:r>
          </w:p>
        </w:tc>
        <w:tc>
          <w:tcPr>
            <w:tcW w:w="5126" w:type="dxa"/>
            <w:tcBorders>
              <w:top w:val="single" w:color="auto" w:sz="4" w:space="0"/>
              <w:left w:val="nil"/>
              <w:bottom w:val="single" w:color="auto" w:sz="4" w:space="0"/>
              <w:right w:val="single" w:color="auto" w:sz="4" w:space="0"/>
            </w:tcBorders>
            <w:shd w:val="clear" w:color="auto" w:fill="auto"/>
            <w:vAlign w:val="center"/>
          </w:tcPr>
          <w:p w14:paraId="45173320">
            <w:pPr>
              <w:widowControl/>
              <w:snapToGrid w:val="0"/>
              <w:jc w:val="left"/>
              <w:textAlignment w:val="center"/>
              <w:rPr>
                <w:b/>
                <w:bCs/>
                <w:color w:val="auto"/>
                <w:kern w:val="0"/>
                <w:szCs w:val="21"/>
              </w:rPr>
            </w:pPr>
            <w:r>
              <w:rPr>
                <w:color w:val="auto"/>
                <w:kern w:val="0"/>
                <w:szCs w:val="21"/>
                <w:lang w:bidi="ar"/>
              </w:rPr>
              <w:t>周长150</w:t>
            </w:r>
            <w:r>
              <w:rPr>
                <w:rFonts w:hint="eastAsia"/>
                <w:color w:val="auto"/>
                <w:kern w:val="0"/>
                <w:szCs w:val="21"/>
                <w:lang w:bidi="ar"/>
              </w:rPr>
              <w:t>cm；</w:t>
            </w:r>
            <w:r>
              <w:rPr>
                <w:color w:val="auto"/>
                <w:kern w:val="0"/>
                <w:szCs w:val="21"/>
                <w:lang w:bidi="ar"/>
              </w:rPr>
              <w:t>材质弹力牛津布</w:t>
            </w:r>
          </w:p>
        </w:tc>
        <w:tc>
          <w:tcPr>
            <w:tcW w:w="555" w:type="dxa"/>
            <w:tcBorders>
              <w:top w:val="single" w:color="auto" w:sz="4" w:space="0"/>
              <w:left w:val="nil"/>
              <w:bottom w:val="single" w:color="auto" w:sz="4" w:space="0"/>
              <w:right w:val="single" w:color="auto" w:sz="4" w:space="0"/>
            </w:tcBorders>
            <w:shd w:val="clear" w:color="auto" w:fill="auto"/>
            <w:vAlign w:val="center"/>
          </w:tcPr>
          <w:p w14:paraId="1370D097">
            <w:pPr>
              <w:widowControl/>
              <w:snapToGrid w:val="0"/>
              <w:jc w:val="center"/>
              <w:textAlignment w:val="center"/>
              <w:rPr>
                <w:b/>
                <w:bCs/>
                <w:color w:val="auto"/>
                <w:kern w:val="0"/>
                <w:szCs w:val="21"/>
                <w:lang w:bidi="ar"/>
              </w:rPr>
            </w:pPr>
            <w:r>
              <w:rPr>
                <w:color w:val="auto"/>
                <w:kern w:val="0"/>
                <w:szCs w:val="21"/>
                <w:lang w:bidi="ar"/>
              </w:rPr>
              <w:t>5</w:t>
            </w:r>
          </w:p>
        </w:tc>
        <w:tc>
          <w:tcPr>
            <w:tcW w:w="481" w:type="dxa"/>
            <w:tcBorders>
              <w:top w:val="single" w:color="auto" w:sz="4" w:space="0"/>
              <w:left w:val="nil"/>
              <w:bottom w:val="single" w:color="auto" w:sz="4" w:space="0"/>
              <w:right w:val="single" w:color="auto" w:sz="4" w:space="0"/>
            </w:tcBorders>
            <w:shd w:val="clear" w:color="auto" w:fill="auto"/>
            <w:vAlign w:val="center"/>
          </w:tcPr>
          <w:p w14:paraId="124B0316">
            <w:pPr>
              <w:widowControl/>
              <w:snapToGrid w:val="0"/>
              <w:jc w:val="center"/>
              <w:textAlignment w:val="center"/>
              <w:rPr>
                <w:b/>
                <w:bCs/>
                <w:color w:val="auto"/>
                <w:kern w:val="0"/>
                <w:szCs w:val="21"/>
                <w:lang w:bidi="ar"/>
              </w:rPr>
            </w:pPr>
            <w:r>
              <w:rPr>
                <w:color w:val="auto"/>
                <w:kern w:val="0"/>
                <w:szCs w:val="21"/>
                <w:lang w:bidi="ar"/>
              </w:rPr>
              <w:t>个</w:t>
            </w:r>
          </w:p>
        </w:tc>
      </w:tr>
      <w:tr w14:paraId="51ADCA01">
        <w:tblPrEx>
          <w:tblCellMar>
            <w:top w:w="0" w:type="dxa"/>
            <w:left w:w="108" w:type="dxa"/>
            <w:bottom w:w="0" w:type="dxa"/>
            <w:right w:w="108" w:type="dxa"/>
          </w:tblCellMar>
        </w:tblPrEx>
        <w:trPr>
          <w:trHeight w:val="1114"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1137E109">
            <w:pPr>
              <w:widowControl/>
              <w:snapToGrid w:val="0"/>
              <w:jc w:val="center"/>
              <w:textAlignment w:val="center"/>
              <w:rPr>
                <w:color w:val="auto"/>
                <w:kern w:val="0"/>
                <w:szCs w:val="21"/>
              </w:rPr>
            </w:pPr>
            <w:r>
              <w:rPr>
                <w:color w:val="auto"/>
                <w:kern w:val="0"/>
                <w:szCs w:val="21"/>
                <w:lang w:bidi="ar"/>
              </w:rPr>
              <w:t>84</w:t>
            </w:r>
          </w:p>
        </w:tc>
        <w:tc>
          <w:tcPr>
            <w:tcW w:w="1065" w:type="dxa"/>
            <w:tcBorders>
              <w:top w:val="single" w:color="auto" w:sz="4" w:space="0"/>
              <w:left w:val="nil"/>
              <w:bottom w:val="single" w:color="auto" w:sz="4" w:space="0"/>
              <w:right w:val="single" w:color="auto" w:sz="4" w:space="0"/>
            </w:tcBorders>
            <w:shd w:val="clear" w:color="auto" w:fill="auto"/>
            <w:vAlign w:val="center"/>
          </w:tcPr>
          <w:p w14:paraId="27C6ED44">
            <w:pPr>
              <w:widowControl/>
              <w:snapToGrid w:val="0"/>
              <w:jc w:val="center"/>
              <w:textAlignment w:val="center"/>
              <w:rPr>
                <w:color w:val="auto"/>
                <w:kern w:val="0"/>
                <w:szCs w:val="21"/>
              </w:rPr>
            </w:pPr>
            <w:r>
              <w:rPr>
                <w:color w:val="auto"/>
                <w:kern w:val="0"/>
                <w:szCs w:val="21"/>
                <w:lang w:bidi="ar"/>
              </w:rPr>
              <w:t>垫子2联</w:t>
            </w:r>
          </w:p>
        </w:tc>
        <w:tc>
          <w:tcPr>
            <w:tcW w:w="2048" w:type="dxa"/>
            <w:tcBorders>
              <w:top w:val="single" w:color="auto" w:sz="4" w:space="0"/>
              <w:left w:val="nil"/>
              <w:bottom w:val="single" w:color="auto" w:sz="4" w:space="0"/>
              <w:right w:val="single" w:color="auto" w:sz="4" w:space="0"/>
            </w:tcBorders>
            <w:shd w:val="clear" w:color="auto" w:fill="auto"/>
            <w:vAlign w:val="center"/>
          </w:tcPr>
          <w:p w14:paraId="550DB63F">
            <w:pPr>
              <w:widowControl/>
              <w:snapToGrid w:val="0"/>
              <w:jc w:val="center"/>
              <w:textAlignment w:val="center"/>
              <w:rPr>
                <w:b/>
                <w:bCs/>
                <w:color w:val="auto"/>
                <w:kern w:val="0"/>
                <w:szCs w:val="21"/>
              </w:rPr>
            </w:pPr>
            <w:r>
              <w:rPr>
                <w:rFonts w:hint="eastAsia" w:ascii="宋体" w:hAnsi="宋体" w:cs="宋体"/>
                <w:color w:val="auto"/>
                <w:kern w:val="0"/>
                <w:sz w:val="24"/>
                <w:bdr w:val="single" w:color="000000" w:sz="4" w:space="0"/>
              </w:rPr>
              <w:drawing>
                <wp:anchor distT="0" distB="0" distL="114300" distR="114300" simplePos="0" relativeHeight="251741184" behindDoc="0" locked="0" layoutInCell="1" allowOverlap="1">
                  <wp:simplePos x="0" y="0"/>
                  <wp:positionH relativeFrom="column">
                    <wp:posOffset>20955</wp:posOffset>
                  </wp:positionH>
                  <wp:positionV relativeFrom="paragraph">
                    <wp:posOffset>-4445</wp:posOffset>
                  </wp:positionV>
                  <wp:extent cx="1136650" cy="588645"/>
                  <wp:effectExtent l="0" t="0" r="6350" b="1905"/>
                  <wp:wrapNone/>
                  <wp:docPr id="610" name="图片_15_SpCnt_1"/>
                  <wp:cNvGraphicFramePr/>
                  <a:graphic xmlns:a="http://schemas.openxmlformats.org/drawingml/2006/main">
                    <a:graphicData uri="http://schemas.openxmlformats.org/drawingml/2006/picture">
                      <pic:pic xmlns:pic="http://schemas.openxmlformats.org/drawingml/2006/picture">
                        <pic:nvPicPr>
                          <pic:cNvPr id="610" name="图片_15_SpCnt_1"/>
                          <pic:cNvPicPr/>
                        </pic:nvPicPr>
                        <pic:blipFill>
                          <a:blip r:embed="rId94"/>
                          <a:stretch>
                            <a:fillRect/>
                          </a:stretch>
                        </pic:blipFill>
                        <pic:spPr>
                          <a:xfrm>
                            <a:off x="0" y="0"/>
                            <a:ext cx="1136650" cy="588645"/>
                          </a:xfrm>
                          <a:prstGeom prst="rect">
                            <a:avLst/>
                          </a:prstGeom>
                          <a:noFill/>
                          <a:ln>
                            <a:noFill/>
                          </a:ln>
                        </pic:spPr>
                      </pic:pic>
                    </a:graphicData>
                  </a:graphic>
                </wp:anchor>
              </w:drawing>
            </w:r>
          </w:p>
        </w:tc>
        <w:tc>
          <w:tcPr>
            <w:tcW w:w="5126" w:type="dxa"/>
            <w:tcBorders>
              <w:top w:val="single" w:color="auto" w:sz="4" w:space="0"/>
              <w:left w:val="nil"/>
              <w:bottom w:val="single" w:color="auto" w:sz="4" w:space="0"/>
              <w:right w:val="single" w:color="auto" w:sz="4" w:space="0"/>
            </w:tcBorders>
            <w:shd w:val="clear" w:color="auto" w:fill="auto"/>
            <w:vAlign w:val="center"/>
          </w:tcPr>
          <w:p w14:paraId="7F2E0232">
            <w:pPr>
              <w:widowControl/>
              <w:snapToGrid w:val="0"/>
              <w:jc w:val="left"/>
              <w:textAlignment w:val="center"/>
              <w:rPr>
                <w:b/>
                <w:bCs/>
                <w:color w:val="auto"/>
                <w:kern w:val="0"/>
                <w:szCs w:val="21"/>
                <w:lang w:bidi="ar"/>
              </w:rPr>
            </w:pPr>
            <w:r>
              <w:rPr>
                <w:b/>
                <w:bCs/>
                <w:color w:val="auto"/>
                <w:kern w:val="0"/>
                <w:szCs w:val="21"/>
                <w:lang w:bidi="ar"/>
              </w:rPr>
              <w:t>规格：120</w:t>
            </w:r>
            <w:r>
              <w:rPr>
                <w:rFonts w:hint="eastAsia"/>
                <w:b/>
                <w:bCs/>
                <w:color w:val="auto"/>
                <w:kern w:val="0"/>
                <w:szCs w:val="21"/>
                <w:lang w:bidi="ar"/>
              </w:rPr>
              <w:t>×</w:t>
            </w:r>
            <w:r>
              <w:rPr>
                <w:b/>
                <w:bCs/>
                <w:color w:val="auto"/>
                <w:kern w:val="0"/>
                <w:szCs w:val="21"/>
                <w:lang w:bidi="ar"/>
              </w:rPr>
              <w:t>60</w:t>
            </w:r>
            <w:r>
              <w:rPr>
                <w:rFonts w:hint="eastAsia"/>
                <w:b/>
                <w:bCs/>
                <w:color w:val="auto"/>
                <w:kern w:val="0"/>
                <w:szCs w:val="21"/>
                <w:lang w:bidi="ar"/>
              </w:rPr>
              <w:t>cm</w:t>
            </w:r>
            <w:r>
              <w:rPr>
                <w:b/>
                <w:bCs/>
                <w:color w:val="auto"/>
                <w:kern w:val="0"/>
                <w:szCs w:val="21"/>
                <w:lang w:bidi="ar"/>
              </w:rPr>
              <w:t>（厚度≥10</w:t>
            </w:r>
            <w:r>
              <w:rPr>
                <w:rFonts w:hint="eastAsia"/>
                <w:b/>
                <w:bCs/>
                <w:color w:val="auto"/>
                <w:kern w:val="0"/>
                <w:szCs w:val="21"/>
                <w:lang w:bidi="ar"/>
              </w:rPr>
              <w:t>cm</w:t>
            </w:r>
            <w:r>
              <w:rPr>
                <w:b/>
                <w:bCs/>
                <w:color w:val="auto"/>
                <w:kern w:val="0"/>
                <w:szCs w:val="21"/>
                <w:lang w:bidi="ar"/>
              </w:rPr>
              <w:t>）</w:t>
            </w:r>
          </w:p>
          <w:p w14:paraId="528448F6">
            <w:pPr>
              <w:widowControl/>
              <w:snapToGrid w:val="0"/>
              <w:jc w:val="left"/>
              <w:textAlignment w:val="center"/>
              <w:rPr>
                <w:b/>
                <w:bCs/>
                <w:color w:val="auto"/>
                <w:kern w:val="0"/>
                <w:szCs w:val="21"/>
              </w:rPr>
            </w:pPr>
            <w:r>
              <w:rPr>
                <w:color w:val="auto"/>
                <w:kern w:val="0"/>
                <w:szCs w:val="21"/>
                <w:lang w:bidi="ar"/>
              </w:rPr>
              <w:t>迷彩牛津布两折叠</w:t>
            </w:r>
            <w:r>
              <w:rPr>
                <w:rFonts w:hint="eastAsia"/>
                <w:color w:val="auto"/>
                <w:kern w:val="0"/>
                <w:szCs w:val="21"/>
                <w:lang w:bidi="ar"/>
              </w:rPr>
              <w:t>；</w:t>
            </w:r>
            <w:r>
              <w:rPr>
                <w:color w:val="auto"/>
                <w:kern w:val="0"/>
                <w:szCs w:val="21"/>
                <w:lang w:bidi="ar"/>
              </w:rPr>
              <w:br w:type="textWrapping"/>
            </w:r>
            <w:r>
              <w:rPr>
                <w:color w:val="auto"/>
                <w:kern w:val="0"/>
                <w:szCs w:val="21"/>
                <w:lang w:bidi="ar"/>
              </w:rPr>
              <w:t>进行体操训练或体育课上使用柔软材质，可以进行翻滚，仰卧起坐、俯卧撑以及各种瑜伽姿势练习</w:t>
            </w:r>
            <w:r>
              <w:rPr>
                <w:rFonts w:hint="eastAsia"/>
                <w:color w:val="auto"/>
                <w:kern w:val="0"/>
                <w:szCs w:val="21"/>
                <w:lang w:bidi="ar"/>
              </w:rPr>
              <w:t>。</w:t>
            </w:r>
          </w:p>
        </w:tc>
        <w:tc>
          <w:tcPr>
            <w:tcW w:w="555" w:type="dxa"/>
            <w:tcBorders>
              <w:top w:val="single" w:color="auto" w:sz="4" w:space="0"/>
              <w:left w:val="nil"/>
              <w:bottom w:val="single" w:color="auto" w:sz="4" w:space="0"/>
              <w:right w:val="single" w:color="auto" w:sz="4" w:space="0"/>
            </w:tcBorders>
            <w:shd w:val="clear" w:color="auto" w:fill="auto"/>
            <w:vAlign w:val="center"/>
          </w:tcPr>
          <w:p w14:paraId="52D49EA2">
            <w:pPr>
              <w:widowControl/>
              <w:snapToGrid w:val="0"/>
              <w:jc w:val="center"/>
              <w:textAlignment w:val="center"/>
              <w:rPr>
                <w:b/>
                <w:bCs/>
                <w:color w:val="auto"/>
                <w:kern w:val="0"/>
                <w:szCs w:val="21"/>
                <w:lang w:bidi="ar"/>
              </w:rPr>
            </w:pPr>
            <w:r>
              <w:rPr>
                <w:color w:val="auto"/>
                <w:kern w:val="0"/>
                <w:szCs w:val="21"/>
                <w:lang w:bidi="ar"/>
              </w:rPr>
              <w:t>60</w:t>
            </w:r>
          </w:p>
        </w:tc>
        <w:tc>
          <w:tcPr>
            <w:tcW w:w="481" w:type="dxa"/>
            <w:tcBorders>
              <w:top w:val="single" w:color="auto" w:sz="4" w:space="0"/>
              <w:left w:val="nil"/>
              <w:bottom w:val="single" w:color="auto" w:sz="4" w:space="0"/>
              <w:right w:val="single" w:color="auto" w:sz="4" w:space="0"/>
            </w:tcBorders>
            <w:shd w:val="clear" w:color="auto" w:fill="auto"/>
            <w:vAlign w:val="center"/>
          </w:tcPr>
          <w:p w14:paraId="4EEC840A">
            <w:pPr>
              <w:widowControl/>
              <w:snapToGrid w:val="0"/>
              <w:jc w:val="center"/>
              <w:textAlignment w:val="center"/>
              <w:rPr>
                <w:b/>
                <w:bCs/>
                <w:color w:val="auto"/>
                <w:kern w:val="0"/>
                <w:szCs w:val="21"/>
                <w:lang w:bidi="ar"/>
              </w:rPr>
            </w:pPr>
            <w:r>
              <w:rPr>
                <w:color w:val="auto"/>
                <w:kern w:val="0"/>
                <w:szCs w:val="21"/>
                <w:lang w:bidi="ar"/>
              </w:rPr>
              <w:t>个</w:t>
            </w:r>
          </w:p>
        </w:tc>
      </w:tr>
      <w:tr w14:paraId="6E0967C2">
        <w:tblPrEx>
          <w:tblCellMar>
            <w:top w:w="0" w:type="dxa"/>
            <w:left w:w="108" w:type="dxa"/>
            <w:bottom w:w="0" w:type="dxa"/>
            <w:right w:w="108" w:type="dxa"/>
          </w:tblCellMar>
        </w:tblPrEx>
        <w:trPr>
          <w:trHeight w:val="219"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36003103">
            <w:pPr>
              <w:widowControl/>
              <w:snapToGrid w:val="0"/>
              <w:jc w:val="center"/>
              <w:textAlignment w:val="center"/>
              <w:rPr>
                <w:color w:val="auto"/>
                <w:kern w:val="0"/>
                <w:szCs w:val="21"/>
              </w:rPr>
            </w:pPr>
            <w:r>
              <w:rPr>
                <w:color w:val="auto"/>
                <w:kern w:val="0"/>
                <w:szCs w:val="21"/>
                <w:lang w:bidi="ar"/>
              </w:rPr>
              <w:t>85</w:t>
            </w:r>
          </w:p>
        </w:tc>
        <w:tc>
          <w:tcPr>
            <w:tcW w:w="1065" w:type="dxa"/>
            <w:tcBorders>
              <w:top w:val="single" w:color="auto" w:sz="4" w:space="0"/>
              <w:left w:val="nil"/>
              <w:bottom w:val="single" w:color="auto" w:sz="4" w:space="0"/>
              <w:right w:val="single" w:color="auto" w:sz="4" w:space="0"/>
            </w:tcBorders>
            <w:shd w:val="clear" w:color="auto" w:fill="auto"/>
            <w:vAlign w:val="center"/>
          </w:tcPr>
          <w:p w14:paraId="47B4845E">
            <w:pPr>
              <w:widowControl/>
              <w:snapToGrid w:val="0"/>
              <w:jc w:val="center"/>
              <w:textAlignment w:val="center"/>
              <w:rPr>
                <w:color w:val="auto"/>
                <w:kern w:val="0"/>
                <w:szCs w:val="21"/>
              </w:rPr>
            </w:pPr>
            <w:r>
              <w:rPr>
                <w:color w:val="auto"/>
                <w:kern w:val="0"/>
                <w:szCs w:val="21"/>
                <w:lang w:bidi="ar"/>
              </w:rPr>
              <w:t>迷彩隧道</w:t>
            </w:r>
          </w:p>
        </w:tc>
        <w:tc>
          <w:tcPr>
            <w:tcW w:w="2048" w:type="dxa"/>
            <w:tcBorders>
              <w:top w:val="single" w:color="auto" w:sz="4" w:space="0"/>
              <w:left w:val="nil"/>
              <w:bottom w:val="single" w:color="auto" w:sz="4" w:space="0"/>
              <w:right w:val="single" w:color="auto" w:sz="4" w:space="0"/>
            </w:tcBorders>
            <w:shd w:val="clear" w:color="auto" w:fill="auto"/>
            <w:vAlign w:val="center"/>
          </w:tcPr>
          <w:p w14:paraId="2D01216D">
            <w:pPr>
              <w:widowControl/>
              <w:snapToGrid w:val="0"/>
              <w:jc w:val="center"/>
              <w:textAlignment w:val="center"/>
              <w:rPr>
                <w:b/>
                <w:bCs/>
                <w:color w:val="auto"/>
                <w:kern w:val="0"/>
                <w:szCs w:val="21"/>
              </w:rPr>
            </w:pPr>
            <w:r>
              <w:rPr>
                <w:rFonts w:hint="eastAsia" w:ascii="宋体" w:hAnsi="宋体" w:cs="宋体"/>
                <w:color w:val="auto"/>
                <w:kern w:val="0"/>
                <w:sz w:val="18"/>
                <w:szCs w:val="18"/>
                <w:bdr w:val="single" w:color="000000" w:sz="4" w:space="0"/>
              </w:rPr>
              <w:drawing>
                <wp:anchor distT="0" distB="0" distL="114300" distR="114300" simplePos="0" relativeHeight="251742208" behindDoc="0" locked="0" layoutInCell="1" allowOverlap="1">
                  <wp:simplePos x="0" y="0"/>
                  <wp:positionH relativeFrom="column">
                    <wp:posOffset>-27305</wp:posOffset>
                  </wp:positionH>
                  <wp:positionV relativeFrom="paragraph">
                    <wp:posOffset>-57785</wp:posOffset>
                  </wp:positionV>
                  <wp:extent cx="1214120" cy="388620"/>
                  <wp:effectExtent l="0" t="0" r="5080" b="11430"/>
                  <wp:wrapNone/>
                  <wp:docPr id="611" name="图片_77"/>
                  <wp:cNvGraphicFramePr/>
                  <a:graphic xmlns:a="http://schemas.openxmlformats.org/drawingml/2006/main">
                    <a:graphicData uri="http://schemas.openxmlformats.org/drawingml/2006/picture">
                      <pic:pic xmlns:pic="http://schemas.openxmlformats.org/drawingml/2006/picture">
                        <pic:nvPicPr>
                          <pic:cNvPr id="611" name="图片_77"/>
                          <pic:cNvPicPr/>
                        </pic:nvPicPr>
                        <pic:blipFill>
                          <a:blip r:embed="rId95"/>
                          <a:stretch>
                            <a:fillRect/>
                          </a:stretch>
                        </pic:blipFill>
                        <pic:spPr>
                          <a:xfrm>
                            <a:off x="0" y="0"/>
                            <a:ext cx="1214120" cy="388620"/>
                          </a:xfrm>
                          <a:prstGeom prst="rect">
                            <a:avLst/>
                          </a:prstGeom>
                          <a:noFill/>
                          <a:ln>
                            <a:noFill/>
                          </a:ln>
                        </pic:spPr>
                      </pic:pic>
                    </a:graphicData>
                  </a:graphic>
                </wp:anchor>
              </w:drawing>
            </w:r>
          </w:p>
        </w:tc>
        <w:tc>
          <w:tcPr>
            <w:tcW w:w="5126" w:type="dxa"/>
            <w:tcBorders>
              <w:top w:val="single" w:color="auto" w:sz="4" w:space="0"/>
              <w:left w:val="nil"/>
              <w:bottom w:val="single" w:color="auto" w:sz="4" w:space="0"/>
              <w:right w:val="single" w:color="auto" w:sz="4" w:space="0"/>
            </w:tcBorders>
            <w:shd w:val="clear" w:color="auto" w:fill="auto"/>
            <w:vAlign w:val="center"/>
          </w:tcPr>
          <w:p w14:paraId="53AA37F3">
            <w:pPr>
              <w:widowControl/>
              <w:snapToGrid w:val="0"/>
              <w:jc w:val="left"/>
              <w:textAlignment w:val="center"/>
              <w:rPr>
                <w:b/>
                <w:bCs/>
                <w:color w:val="auto"/>
                <w:kern w:val="0"/>
                <w:sz w:val="18"/>
                <w:szCs w:val="18"/>
                <w:lang w:bidi="ar"/>
              </w:rPr>
            </w:pPr>
            <w:r>
              <w:rPr>
                <w:b/>
                <w:bCs/>
                <w:color w:val="auto"/>
                <w:kern w:val="0"/>
                <w:sz w:val="18"/>
                <w:szCs w:val="18"/>
                <w:lang w:bidi="ar"/>
              </w:rPr>
              <w:t>规格：180</w:t>
            </w:r>
            <w:r>
              <w:rPr>
                <w:rFonts w:hint="eastAsia"/>
                <w:b/>
                <w:bCs/>
                <w:color w:val="auto"/>
                <w:kern w:val="0"/>
                <w:sz w:val="18"/>
                <w:szCs w:val="18"/>
                <w:lang w:bidi="ar"/>
              </w:rPr>
              <w:t>×</w:t>
            </w:r>
            <w:r>
              <w:rPr>
                <w:b/>
                <w:bCs/>
                <w:color w:val="auto"/>
                <w:kern w:val="0"/>
                <w:sz w:val="18"/>
                <w:szCs w:val="18"/>
                <w:lang w:bidi="ar"/>
              </w:rPr>
              <w:t>60</w:t>
            </w:r>
            <w:r>
              <w:rPr>
                <w:rFonts w:hint="eastAsia"/>
                <w:b/>
                <w:bCs/>
                <w:color w:val="auto"/>
                <w:kern w:val="0"/>
                <w:sz w:val="18"/>
                <w:szCs w:val="18"/>
                <w:lang w:bidi="ar"/>
              </w:rPr>
              <w:t>cm</w:t>
            </w:r>
          </w:p>
          <w:p w14:paraId="5437ECC0">
            <w:pPr>
              <w:widowControl/>
              <w:snapToGrid w:val="0"/>
              <w:jc w:val="left"/>
              <w:textAlignment w:val="center"/>
              <w:rPr>
                <w:b/>
                <w:bCs/>
                <w:color w:val="auto"/>
                <w:kern w:val="0"/>
                <w:szCs w:val="21"/>
              </w:rPr>
            </w:pPr>
            <w:r>
              <w:rPr>
                <w:b/>
                <w:bCs/>
                <w:color w:val="auto"/>
                <w:kern w:val="0"/>
                <w:sz w:val="18"/>
                <w:szCs w:val="18"/>
                <w:lang w:bidi="ar"/>
              </w:rPr>
              <w:t>材质：</w:t>
            </w:r>
            <w:r>
              <w:rPr>
                <w:color w:val="auto"/>
                <w:kern w:val="0"/>
                <w:sz w:val="18"/>
                <w:szCs w:val="18"/>
                <w:lang w:bidi="ar"/>
              </w:rPr>
              <w:t>钢圈+尼龙布</w:t>
            </w:r>
            <w:r>
              <w:rPr>
                <w:rFonts w:hint="eastAsia"/>
                <w:color w:val="auto"/>
                <w:kern w:val="0"/>
                <w:sz w:val="18"/>
                <w:szCs w:val="18"/>
                <w:lang w:bidi="ar"/>
              </w:rPr>
              <w:t>；</w:t>
            </w:r>
            <w:r>
              <w:rPr>
                <w:color w:val="auto"/>
                <w:kern w:val="0"/>
                <w:sz w:val="18"/>
                <w:szCs w:val="18"/>
                <w:lang w:bidi="ar"/>
              </w:rPr>
              <w:t>耐用的尼龙材质和持久的弹簧钢结构隧道是室内和室外日常爬行的理想选择</w:t>
            </w:r>
            <w:r>
              <w:rPr>
                <w:rFonts w:hint="eastAsia"/>
                <w:color w:val="auto"/>
                <w:kern w:val="0"/>
                <w:sz w:val="18"/>
                <w:szCs w:val="18"/>
                <w:lang w:bidi="ar"/>
              </w:rPr>
              <w:t>；</w:t>
            </w:r>
            <w:r>
              <w:rPr>
                <w:color w:val="auto"/>
                <w:kern w:val="0"/>
                <w:sz w:val="18"/>
                <w:szCs w:val="18"/>
                <w:lang w:bidi="ar"/>
              </w:rPr>
              <w:t>可以连接成更长的隧道供小朋友们爬行，在隧道中爬行可以锻炼小朋友的耐力</w:t>
            </w:r>
            <w:r>
              <w:rPr>
                <w:rFonts w:hint="eastAsia"/>
                <w:color w:val="auto"/>
                <w:kern w:val="0"/>
                <w:sz w:val="18"/>
                <w:szCs w:val="18"/>
                <w:lang w:bidi="ar"/>
              </w:rPr>
              <w:t>；</w:t>
            </w:r>
            <w:r>
              <w:rPr>
                <w:color w:val="auto"/>
                <w:kern w:val="0"/>
                <w:sz w:val="18"/>
                <w:szCs w:val="18"/>
                <w:lang w:bidi="ar"/>
              </w:rPr>
              <w:t>在爬行过程中可以训练小朋友的空间感和平衡感，结合其它隧道进行爬行比赛、接力赛或障碍赛，以最大限度的增加挑战和乐趣</w:t>
            </w:r>
            <w:r>
              <w:rPr>
                <w:rFonts w:hint="eastAsia"/>
                <w:color w:val="auto"/>
                <w:kern w:val="0"/>
                <w:sz w:val="18"/>
                <w:szCs w:val="18"/>
                <w:lang w:bidi="ar"/>
              </w:rPr>
              <w:t>，</w:t>
            </w:r>
            <w:r>
              <w:rPr>
                <w:color w:val="auto"/>
                <w:kern w:val="0"/>
                <w:sz w:val="18"/>
                <w:szCs w:val="18"/>
                <w:lang w:bidi="ar"/>
              </w:rPr>
              <w:t>每只隧道都有单独的拉链尼龙袋，便于收纳整理和储存</w:t>
            </w:r>
            <w:r>
              <w:rPr>
                <w:rFonts w:hint="eastAsia"/>
                <w:color w:val="auto"/>
                <w:kern w:val="0"/>
                <w:sz w:val="18"/>
                <w:szCs w:val="18"/>
                <w:lang w:bidi="ar"/>
              </w:rPr>
              <w:t>。</w:t>
            </w:r>
          </w:p>
        </w:tc>
        <w:tc>
          <w:tcPr>
            <w:tcW w:w="555" w:type="dxa"/>
            <w:tcBorders>
              <w:top w:val="single" w:color="auto" w:sz="4" w:space="0"/>
              <w:left w:val="nil"/>
              <w:bottom w:val="single" w:color="auto" w:sz="4" w:space="0"/>
              <w:right w:val="single" w:color="auto" w:sz="4" w:space="0"/>
            </w:tcBorders>
            <w:shd w:val="clear" w:color="auto" w:fill="auto"/>
            <w:vAlign w:val="center"/>
          </w:tcPr>
          <w:p w14:paraId="399EE2A5">
            <w:pPr>
              <w:widowControl/>
              <w:snapToGrid w:val="0"/>
              <w:jc w:val="center"/>
              <w:textAlignment w:val="center"/>
              <w:rPr>
                <w:b/>
                <w:bCs/>
                <w:color w:val="auto"/>
                <w:kern w:val="0"/>
                <w:szCs w:val="21"/>
                <w:lang w:bidi="ar"/>
              </w:rPr>
            </w:pPr>
            <w:r>
              <w:rPr>
                <w:color w:val="auto"/>
                <w:kern w:val="0"/>
                <w:szCs w:val="21"/>
                <w:lang w:bidi="ar"/>
              </w:rPr>
              <w:t>4</w:t>
            </w:r>
          </w:p>
        </w:tc>
        <w:tc>
          <w:tcPr>
            <w:tcW w:w="481" w:type="dxa"/>
            <w:tcBorders>
              <w:top w:val="single" w:color="auto" w:sz="4" w:space="0"/>
              <w:left w:val="nil"/>
              <w:bottom w:val="single" w:color="auto" w:sz="4" w:space="0"/>
              <w:right w:val="single" w:color="auto" w:sz="4" w:space="0"/>
            </w:tcBorders>
            <w:shd w:val="clear" w:color="auto" w:fill="auto"/>
            <w:vAlign w:val="center"/>
          </w:tcPr>
          <w:p w14:paraId="6F38D07D">
            <w:pPr>
              <w:widowControl/>
              <w:snapToGrid w:val="0"/>
              <w:jc w:val="center"/>
              <w:textAlignment w:val="center"/>
              <w:rPr>
                <w:b/>
                <w:bCs/>
                <w:color w:val="auto"/>
                <w:kern w:val="0"/>
                <w:szCs w:val="21"/>
                <w:lang w:bidi="ar"/>
              </w:rPr>
            </w:pPr>
            <w:r>
              <w:rPr>
                <w:color w:val="auto"/>
                <w:kern w:val="0"/>
                <w:szCs w:val="21"/>
                <w:lang w:bidi="ar"/>
              </w:rPr>
              <w:t>个</w:t>
            </w:r>
          </w:p>
        </w:tc>
      </w:tr>
      <w:tr w14:paraId="14427F68">
        <w:tblPrEx>
          <w:tblCellMar>
            <w:top w:w="0" w:type="dxa"/>
            <w:left w:w="108" w:type="dxa"/>
            <w:bottom w:w="0" w:type="dxa"/>
            <w:right w:w="108" w:type="dxa"/>
          </w:tblCellMar>
        </w:tblPrEx>
        <w:trPr>
          <w:trHeight w:val="600"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6A9264C1">
            <w:pPr>
              <w:widowControl/>
              <w:snapToGrid w:val="0"/>
              <w:jc w:val="center"/>
              <w:textAlignment w:val="center"/>
              <w:rPr>
                <w:color w:val="auto"/>
                <w:kern w:val="0"/>
                <w:szCs w:val="21"/>
              </w:rPr>
            </w:pPr>
            <w:r>
              <w:rPr>
                <w:color w:val="auto"/>
                <w:kern w:val="0"/>
                <w:szCs w:val="21"/>
                <w:lang w:bidi="ar"/>
              </w:rPr>
              <w:t>86</w:t>
            </w:r>
          </w:p>
        </w:tc>
        <w:tc>
          <w:tcPr>
            <w:tcW w:w="1065" w:type="dxa"/>
            <w:tcBorders>
              <w:top w:val="single" w:color="auto" w:sz="4" w:space="0"/>
              <w:left w:val="nil"/>
              <w:bottom w:val="single" w:color="auto" w:sz="4" w:space="0"/>
              <w:right w:val="single" w:color="auto" w:sz="4" w:space="0"/>
            </w:tcBorders>
            <w:shd w:val="clear" w:color="auto" w:fill="auto"/>
            <w:vAlign w:val="center"/>
          </w:tcPr>
          <w:p w14:paraId="44C02449">
            <w:pPr>
              <w:widowControl/>
              <w:snapToGrid w:val="0"/>
              <w:jc w:val="center"/>
              <w:textAlignment w:val="center"/>
              <w:rPr>
                <w:color w:val="auto"/>
                <w:kern w:val="0"/>
                <w:szCs w:val="21"/>
              </w:rPr>
            </w:pPr>
            <w:r>
              <w:rPr>
                <w:color w:val="auto"/>
                <w:kern w:val="0"/>
                <w:szCs w:val="21"/>
                <w:lang w:bidi="ar"/>
              </w:rPr>
              <w:t>彩虹隧道</w:t>
            </w:r>
          </w:p>
        </w:tc>
        <w:tc>
          <w:tcPr>
            <w:tcW w:w="2048" w:type="dxa"/>
            <w:tcBorders>
              <w:top w:val="single" w:color="auto" w:sz="4" w:space="0"/>
              <w:left w:val="nil"/>
              <w:bottom w:val="single" w:color="auto" w:sz="4" w:space="0"/>
              <w:right w:val="single" w:color="auto" w:sz="4" w:space="0"/>
            </w:tcBorders>
            <w:shd w:val="clear" w:color="auto" w:fill="auto"/>
            <w:vAlign w:val="center"/>
          </w:tcPr>
          <w:p w14:paraId="0F6A1362">
            <w:pPr>
              <w:widowControl/>
              <w:snapToGrid w:val="0"/>
              <w:jc w:val="center"/>
              <w:textAlignment w:val="center"/>
              <w:rPr>
                <w:b/>
                <w:bCs/>
                <w:color w:val="auto"/>
                <w:kern w:val="0"/>
                <w:szCs w:val="21"/>
              </w:rPr>
            </w:pPr>
            <w:r>
              <w:rPr>
                <w:rFonts w:hint="eastAsia" w:ascii="宋体" w:hAnsi="宋体" w:cs="宋体"/>
                <w:color w:val="auto"/>
                <w:kern w:val="0"/>
                <w:sz w:val="24"/>
                <w:bdr w:val="single" w:color="000000" w:sz="4" w:space="0"/>
              </w:rPr>
              <w:drawing>
                <wp:anchor distT="0" distB="0" distL="114300" distR="114300" simplePos="0" relativeHeight="251743232" behindDoc="0" locked="0" layoutInCell="1" allowOverlap="1">
                  <wp:simplePos x="0" y="0"/>
                  <wp:positionH relativeFrom="column">
                    <wp:posOffset>-635</wp:posOffset>
                  </wp:positionH>
                  <wp:positionV relativeFrom="paragraph">
                    <wp:posOffset>99060</wp:posOffset>
                  </wp:positionV>
                  <wp:extent cx="1238885" cy="892810"/>
                  <wp:effectExtent l="0" t="0" r="18415" b="2540"/>
                  <wp:wrapNone/>
                  <wp:docPr id="612" name="图片_78"/>
                  <wp:cNvGraphicFramePr/>
                  <a:graphic xmlns:a="http://schemas.openxmlformats.org/drawingml/2006/main">
                    <a:graphicData uri="http://schemas.openxmlformats.org/drawingml/2006/picture">
                      <pic:pic xmlns:pic="http://schemas.openxmlformats.org/drawingml/2006/picture">
                        <pic:nvPicPr>
                          <pic:cNvPr id="612" name="图片_78"/>
                          <pic:cNvPicPr/>
                        </pic:nvPicPr>
                        <pic:blipFill>
                          <a:blip r:embed="rId96"/>
                          <a:stretch>
                            <a:fillRect/>
                          </a:stretch>
                        </pic:blipFill>
                        <pic:spPr>
                          <a:xfrm>
                            <a:off x="0" y="0"/>
                            <a:ext cx="1238885" cy="892810"/>
                          </a:xfrm>
                          <a:prstGeom prst="rect">
                            <a:avLst/>
                          </a:prstGeom>
                          <a:noFill/>
                          <a:ln>
                            <a:noFill/>
                          </a:ln>
                        </pic:spPr>
                      </pic:pic>
                    </a:graphicData>
                  </a:graphic>
                </wp:anchor>
              </w:drawing>
            </w:r>
          </w:p>
          <w:p w14:paraId="0EF04EFE">
            <w:pPr>
              <w:pStyle w:val="4"/>
              <w:numPr>
                <w:ilvl w:val="0"/>
                <w:numId w:val="0"/>
              </w:numPr>
              <w:adjustRightInd w:val="0"/>
              <w:snapToGrid w:val="0"/>
              <w:spacing w:line="240" w:lineRule="auto"/>
              <w:rPr>
                <w:color w:val="auto"/>
              </w:rPr>
            </w:pPr>
          </w:p>
        </w:tc>
        <w:tc>
          <w:tcPr>
            <w:tcW w:w="5126" w:type="dxa"/>
            <w:tcBorders>
              <w:top w:val="single" w:color="auto" w:sz="4" w:space="0"/>
              <w:left w:val="nil"/>
              <w:bottom w:val="single" w:color="auto" w:sz="4" w:space="0"/>
              <w:right w:val="single" w:color="auto" w:sz="4" w:space="0"/>
            </w:tcBorders>
            <w:shd w:val="clear" w:color="auto" w:fill="auto"/>
            <w:vAlign w:val="center"/>
          </w:tcPr>
          <w:p w14:paraId="6343CAA8">
            <w:pPr>
              <w:widowControl/>
              <w:snapToGrid w:val="0"/>
              <w:jc w:val="left"/>
              <w:textAlignment w:val="center"/>
              <w:rPr>
                <w:color w:val="auto"/>
                <w:kern w:val="0"/>
                <w:sz w:val="18"/>
                <w:szCs w:val="18"/>
                <w:lang w:bidi="ar"/>
              </w:rPr>
            </w:pPr>
            <w:r>
              <w:rPr>
                <w:b/>
                <w:bCs/>
                <w:color w:val="auto"/>
                <w:kern w:val="0"/>
                <w:sz w:val="18"/>
                <w:szCs w:val="18"/>
                <w:lang w:bidi="ar"/>
              </w:rPr>
              <w:t>规格：280</w:t>
            </w:r>
            <w:r>
              <w:rPr>
                <w:rFonts w:hint="eastAsia"/>
                <w:b/>
                <w:bCs/>
                <w:color w:val="auto"/>
                <w:kern w:val="0"/>
                <w:sz w:val="18"/>
                <w:szCs w:val="18"/>
                <w:lang w:bidi="ar"/>
              </w:rPr>
              <w:t>cm×</w:t>
            </w:r>
            <w:r>
              <w:rPr>
                <w:b/>
                <w:bCs/>
                <w:color w:val="auto"/>
                <w:kern w:val="0"/>
                <w:sz w:val="18"/>
                <w:szCs w:val="18"/>
                <w:lang w:bidi="ar"/>
              </w:rPr>
              <w:t>62</w:t>
            </w:r>
            <w:r>
              <w:rPr>
                <w:rFonts w:hint="eastAsia"/>
                <w:b/>
                <w:bCs/>
                <w:color w:val="auto"/>
                <w:kern w:val="0"/>
                <w:sz w:val="18"/>
                <w:szCs w:val="18"/>
                <w:lang w:bidi="ar"/>
              </w:rPr>
              <w:t>cm×</w:t>
            </w:r>
            <w:r>
              <w:rPr>
                <w:b/>
                <w:bCs/>
                <w:color w:val="auto"/>
                <w:kern w:val="0"/>
                <w:sz w:val="18"/>
                <w:szCs w:val="18"/>
                <w:lang w:bidi="ar"/>
              </w:rPr>
              <w:t>64</w:t>
            </w:r>
            <w:r>
              <w:rPr>
                <w:rFonts w:hint="eastAsia"/>
                <w:b/>
                <w:bCs/>
                <w:color w:val="auto"/>
                <w:kern w:val="0"/>
                <w:sz w:val="18"/>
                <w:szCs w:val="18"/>
                <w:lang w:bidi="ar"/>
              </w:rPr>
              <w:t>cm</w:t>
            </w:r>
          </w:p>
          <w:p w14:paraId="7295AC38">
            <w:pPr>
              <w:widowControl/>
              <w:snapToGrid w:val="0"/>
              <w:jc w:val="left"/>
              <w:textAlignment w:val="center"/>
              <w:rPr>
                <w:color w:val="auto"/>
                <w:kern w:val="0"/>
                <w:sz w:val="18"/>
                <w:szCs w:val="18"/>
                <w:lang w:bidi="ar"/>
              </w:rPr>
            </w:pPr>
            <w:r>
              <w:rPr>
                <w:b/>
                <w:bCs/>
                <w:color w:val="auto"/>
                <w:kern w:val="0"/>
                <w:sz w:val="18"/>
                <w:szCs w:val="18"/>
                <w:lang w:bidi="ar"/>
              </w:rPr>
              <w:t>材质：</w:t>
            </w:r>
            <w:r>
              <w:rPr>
                <w:color w:val="auto"/>
                <w:kern w:val="0"/>
                <w:sz w:val="18"/>
                <w:szCs w:val="18"/>
                <w:lang w:bidi="ar"/>
              </w:rPr>
              <w:t>PVC+加厚尼龙布</w:t>
            </w:r>
          </w:p>
          <w:p w14:paraId="0C577388">
            <w:pPr>
              <w:widowControl/>
              <w:snapToGrid w:val="0"/>
              <w:jc w:val="left"/>
              <w:textAlignment w:val="center"/>
              <w:rPr>
                <w:b/>
                <w:bCs/>
                <w:color w:val="auto"/>
                <w:kern w:val="0"/>
                <w:szCs w:val="21"/>
              </w:rPr>
            </w:pPr>
            <w:r>
              <w:rPr>
                <w:color w:val="auto"/>
                <w:kern w:val="0"/>
                <w:sz w:val="18"/>
                <w:szCs w:val="18"/>
                <w:lang w:bidi="ar"/>
              </w:rPr>
              <w:t>拱门状设计，非常稳定且方便收纳、便于携带</w:t>
            </w:r>
            <w:r>
              <w:rPr>
                <w:rFonts w:hint="eastAsia"/>
                <w:color w:val="auto"/>
                <w:kern w:val="0"/>
                <w:sz w:val="18"/>
                <w:szCs w:val="18"/>
                <w:lang w:bidi="ar"/>
              </w:rPr>
              <w:t>；</w:t>
            </w:r>
            <w:r>
              <w:rPr>
                <w:color w:val="auto"/>
                <w:kern w:val="0"/>
                <w:sz w:val="18"/>
                <w:szCs w:val="18"/>
                <w:lang w:bidi="ar"/>
              </w:rPr>
              <w:t>可以训练小朋友钻爬动作、手脚灵活、全身协调的保持平衡及身体协调性等动作技巧，学会合作能力并累积生活经验</w:t>
            </w:r>
            <w:r>
              <w:rPr>
                <w:rFonts w:hint="eastAsia"/>
                <w:color w:val="auto"/>
                <w:kern w:val="0"/>
                <w:sz w:val="18"/>
                <w:szCs w:val="18"/>
                <w:lang w:bidi="ar"/>
              </w:rPr>
              <w:t>；</w:t>
            </w:r>
            <w:r>
              <w:rPr>
                <w:color w:val="auto"/>
                <w:kern w:val="0"/>
                <w:sz w:val="18"/>
                <w:szCs w:val="18"/>
                <w:lang w:bidi="ar"/>
              </w:rPr>
              <w:t>小朋友可以半蹲、匍匐也可以使用滑板车滑行通过隧道</w:t>
            </w:r>
            <w:r>
              <w:rPr>
                <w:rFonts w:hint="eastAsia"/>
                <w:color w:val="auto"/>
                <w:kern w:val="0"/>
                <w:sz w:val="18"/>
                <w:szCs w:val="18"/>
                <w:lang w:bidi="ar"/>
              </w:rPr>
              <w:t>；</w:t>
            </w:r>
            <w:r>
              <w:rPr>
                <w:color w:val="auto"/>
                <w:kern w:val="0"/>
                <w:sz w:val="18"/>
                <w:szCs w:val="18"/>
                <w:lang w:bidi="ar"/>
              </w:rPr>
              <w:t>通过拆卸底部的支撑杆就很容易折叠</w:t>
            </w:r>
            <w:r>
              <w:rPr>
                <w:rFonts w:hint="eastAsia"/>
                <w:color w:val="auto"/>
                <w:kern w:val="0"/>
                <w:sz w:val="18"/>
                <w:szCs w:val="18"/>
                <w:lang w:bidi="ar"/>
              </w:rPr>
              <w:t>；</w:t>
            </w:r>
            <w:r>
              <w:rPr>
                <w:color w:val="auto"/>
                <w:kern w:val="0"/>
                <w:sz w:val="18"/>
                <w:szCs w:val="18"/>
                <w:lang w:bidi="ar"/>
              </w:rPr>
              <w:t>人性化的设计让安装和存储变得快捷而轻松</w:t>
            </w:r>
            <w:r>
              <w:rPr>
                <w:rFonts w:hint="eastAsia"/>
                <w:color w:val="auto"/>
                <w:kern w:val="0"/>
                <w:sz w:val="18"/>
                <w:szCs w:val="18"/>
                <w:lang w:bidi="ar"/>
              </w:rPr>
              <w:t>。</w:t>
            </w:r>
          </w:p>
        </w:tc>
        <w:tc>
          <w:tcPr>
            <w:tcW w:w="555" w:type="dxa"/>
            <w:tcBorders>
              <w:top w:val="single" w:color="auto" w:sz="4" w:space="0"/>
              <w:left w:val="nil"/>
              <w:bottom w:val="single" w:color="auto" w:sz="4" w:space="0"/>
              <w:right w:val="single" w:color="auto" w:sz="4" w:space="0"/>
            </w:tcBorders>
            <w:shd w:val="clear" w:color="auto" w:fill="auto"/>
            <w:vAlign w:val="center"/>
          </w:tcPr>
          <w:p w14:paraId="12D9B882">
            <w:pPr>
              <w:widowControl/>
              <w:snapToGrid w:val="0"/>
              <w:jc w:val="center"/>
              <w:textAlignment w:val="center"/>
              <w:rPr>
                <w:b/>
                <w:bCs/>
                <w:color w:val="auto"/>
                <w:kern w:val="0"/>
                <w:szCs w:val="21"/>
                <w:lang w:bidi="ar"/>
              </w:rPr>
            </w:pPr>
            <w:r>
              <w:rPr>
                <w:color w:val="auto"/>
                <w:kern w:val="0"/>
                <w:szCs w:val="21"/>
                <w:lang w:bidi="ar"/>
              </w:rPr>
              <w:t>2</w:t>
            </w:r>
          </w:p>
        </w:tc>
        <w:tc>
          <w:tcPr>
            <w:tcW w:w="481" w:type="dxa"/>
            <w:tcBorders>
              <w:top w:val="single" w:color="auto" w:sz="4" w:space="0"/>
              <w:left w:val="nil"/>
              <w:bottom w:val="single" w:color="auto" w:sz="4" w:space="0"/>
              <w:right w:val="single" w:color="auto" w:sz="4" w:space="0"/>
            </w:tcBorders>
            <w:shd w:val="clear" w:color="auto" w:fill="auto"/>
            <w:vAlign w:val="center"/>
          </w:tcPr>
          <w:p w14:paraId="7E3DB7DD">
            <w:pPr>
              <w:widowControl/>
              <w:snapToGrid w:val="0"/>
              <w:jc w:val="center"/>
              <w:textAlignment w:val="center"/>
              <w:rPr>
                <w:b/>
                <w:bCs/>
                <w:color w:val="auto"/>
                <w:kern w:val="0"/>
                <w:szCs w:val="21"/>
                <w:lang w:bidi="ar"/>
              </w:rPr>
            </w:pPr>
            <w:r>
              <w:rPr>
                <w:color w:val="auto"/>
                <w:kern w:val="0"/>
                <w:szCs w:val="21"/>
                <w:lang w:bidi="ar"/>
              </w:rPr>
              <w:t>个</w:t>
            </w:r>
          </w:p>
        </w:tc>
      </w:tr>
      <w:tr w14:paraId="3E2DCA74">
        <w:tblPrEx>
          <w:tblCellMar>
            <w:top w:w="0" w:type="dxa"/>
            <w:left w:w="108" w:type="dxa"/>
            <w:bottom w:w="0" w:type="dxa"/>
            <w:right w:w="108" w:type="dxa"/>
          </w:tblCellMar>
        </w:tblPrEx>
        <w:trPr>
          <w:trHeight w:val="600"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1B39F363">
            <w:pPr>
              <w:widowControl/>
              <w:snapToGrid w:val="0"/>
              <w:jc w:val="center"/>
              <w:textAlignment w:val="center"/>
              <w:rPr>
                <w:color w:val="auto"/>
                <w:kern w:val="0"/>
                <w:szCs w:val="21"/>
              </w:rPr>
            </w:pPr>
            <w:r>
              <w:rPr>
                <w:color w:val="auto"/>
                <w:kern w:val="0"/>
                <w:szCs w:val="21"/>
                <w:lang w:bidi="ar"/>
              </w:rPr>
              <w:t>87</w:t>
            </w:r>
          </w:p>
        </w:tc>
        <w:tc>
          <w:tcPr>
            <w:tcW w:w="1065" w:type="dxa"/>
            <w:tcBorders>
              <w:top w:val="single" w:color="auto" w:sz="4" w:space="0"/>
              <w:left w:val="nil"/>
              <w:bottom w:val="single" w:color="auto" w:sz="4" w:space="0"/>
              <w:right w:val="single" w:color="auto" w:sz="4" w:space="0"/>
            </w:tcBorders>
            <w:shd w:val="clear" w:color="auto" w:fill="auto"/>
            <w:vAlign w:val="center"/>
          </w:tcPr>
          <w:p w14:paraId="59699661">
            <w:pPr>
              <w:widowControl/>
              <w:snapToGrid w:val="0"/>
              <w:jc w:val="center"/>
              <w:textAlignment w:val="center"/>
              <w:rPr>
                <w:color w:val="auto"/>
                <w:kern w:val="0"/>
                <w:szCs w:val="21"/>
              </w:rPr>
            </w:pPr>
            <w:r>
              <w:rPr>
                <w:color w:val="auto"/>
                <w:kern w:val="0"/>
                <w:szCs w:val="21"/>
                <w:lang w:bidi="ar"/>
              </w:rPr>
              <w:t>6色软式接力棒</w:t>
            </w:r>
          </w:p>
        </w:tc>
        <w:tc>
          <w:tcPr>
            <w:tcW w:w="2048" w:type="dxa"/>
            <w:tcBorders>
              <w:top w:val="single" w:color="auto" w:sz="4" w:space="0"/>
              <w:left w:val="nil"/>
              <w:bottom w:val="single" w:color="auto" w:sz="4" w:space="0"/>
              <w:right w:val="single" w:color="auto" w:sz="4" w:space="0"/>
            </w:tcBorders>
            <w:shd w:val="clear" w:color="auto" w:fill="auto"/>
            <w:vAlign w:val="center"/>
          </w:tcPr>
          <w:p w14:paraId="2D2C8EA2">
            <w:pPr>
              <w:widowControl/>
              <w:snapToGrid w:val="0"/>
              <w:jc w:val="center"/>
              <w:textAlignment w:val="center"/>
              <w:rPr>
                <w:b/>
                <w:bCs/>
                <w:color w:val="auto"/>
                <w:kern w:val="0"/>
                <w:szCs w:val="21"/>
              </w:rPr>
            </w:pPr>
            <w:r>
              <w:rPr>
                <w:rFonts w:hint="eastAsia" w:ascii="宋体" w:hAnsi="宋体" w:cs="宋体"/>
                <w:color w:val="auto"/>
                <w:kern w:val="0"/>
                <w:sz w:val="24"/>
                <w:bdr w:val="single" w:color="000000" w:sz="4" w:space="0"/>
              </w:rPr>
              <w:drawing>
                <wp:anchor distT="0" distB="0" distL="114300" distR="114300" simplePos="0" relativeHeight="251744256" behindDoc="0" locked="0" layoutInCell="1" allowOverlap="1">
                  <wp:simplePos x="0" y="0"/>
                  <wp:positionH relativeFrom="column">
                    <wp:posOffset>44450</wp:posOffset>
                  </wp:positionH>
                  <wp:positionV relativeFrom="paragraph">
                    <wp:posOffset>22860</wp:posOffset>
                  </wp:positionV>
                  <wp:extent cx="1033780" cy="628650"/>
                  <wp:effectExtent l="0" t="0" r="13970" b="0"/>
                  <wp:wrapNone/>
                  <wp:docPr id="613" name="Picture_2"/>
                  <wp:cNvGraphicFramePr/>
                  <a:graphic xmlns:a="http://schemas.openxmlformats.org/drawingml/2006/main">
                    <a:graphicData uri="http://schemas.openxmlformats.org/drawingml/2006/picture">
                      <pic:pic xmlns:pic="http://schemas.openxmlformats.org/drawingml/2006/picture">
                        <pic:nvPicPr>
                          <pic:cNvPr id="613" name="Picture_2"/>
                          <pic:cNvPicPr/>
                        </pic:nvPicPr>
                        <pic:blipFill>
                          <a:blip r:embed="rId97"/>
                          <a:stretch>
                            <a:fillRect/>
                          </a:stretch>
                        </pic:blipFill>
                        <pic:spPr>
                          <a:xfrm>
                            <a:off x="0" y="0"/>
                            <a:ext cx="1033780" cy="628650"/>
                          </a:xfrm>
                          <a:prstGeom prst="rect">
                            <a:avLst/>
                          </a:prstGeom>
                          <a:noFill/>
                          <a:ln>
                            <a:noFill/>
                          </a:ln>
                        </pic:spPr>
                      </pic:pic>
                    </a:graphicData>
                  </a:graphic>
                </wp:anchor>
              </w:drawing>
            </w:r>
          </w:p>
        </w:tc>
        <w:tc>
          <w:tcPr>
            <w:tcW w:w="5126" w:type="dxa"/>
            <w:tcBorders>
              <w:top w:val="single" w:color="auto" w:sz="4" w:space="0"/>
              <w:left w:val="nil"/>
              <w:bottom w:val="single" w:color="auto" w:sz="4" w:space="0"/>
              <w:right w:val="single" w:color="auto" w:sz="4" w:space="0"/>
            </w:tcBorders>
            <w:shd w:val="clear" w:color="auto" w:fill="auto"/>
            <w:vAlign w:val="center"/>
          </w:tcPr>
          <w:p w14:paraId="50F63AC8">
            <w:pPr>
              <w:widowControl/>
              <w:snapToGrid w:val="0"/>
              <w:jc w:val="left"/>
              <w:textAlignment w:val="center"/>
              <w:rPr>
                <w:b/>
                <w:bCs/>
                <w:color w:val="auto"/>
                <w:kern w:val="0"/>
                <w:szCs w:val="21"/>
                <w:lang w:bidi="ar"/>
              </w:rPr>
            </w:pPr>
            <w:r>
              <w:rPr>
                <w:b/>
                <w:bCs/>
                <w:color w:val="auto"/>
                <w:kern w:val="0"/>
                <w:szCs w:val="21"/>
                <w:lang w:bidi="ar"/>
              </w:rPr>
              <w:t>规格：29</w:t>
            </w:r>
            <w:r>
              <w:rPr>
                <w:rFonts w:hint="eastAsia"/>
                <w:b/>
                <w:bCs/>
                <w:color w:val="auto"/>
                <w:kern w:val="0"/>
                <w:szCs w:val="21"/>
                <w:lang w:bidi="ar"/>
              </w:rPr>
              <w:t>×</w:t>
            </w:r>
            <w:r>
              <w:rPr>
                <w:b/>
                <w:bCs/>
                <w:color w:val="auto"/>
                <w:kern w:val="0"/>
                <w:szCs w:val="21"/>
                <w:lang w:bidi="ar"/>
              </w:rPr>
              <w:t>3</w:t>
            </w:r>
            <w:r>
              <w:rPr>
                <w:rFonts w:hint="eastAsia"/>
                <w:b/>
                <w:bCs/>
                <w:color w:val="auto"/>
                <w:kern w:val="0"/>
                <w:szCs w:val="21"/>
                <w:lang w:bidi="ar"/>
              </w:rPr>
              <w:t>cm</w:t>
            </w:r>
          </w:p>
          <w:p w14:paraId="44AA7E8A">
            <w:pPr>
              <w:widowControl/>
              <w:snapToGrid w:val="0"/>
              <w:jc w:val="left"/>
              <w:textAlignment w:val="center"/>
              <w:rPr>
                <w:b/>
                <w:bCs/>
                <w:color w:val="auto"/>
                <w:kern w:val="0"/>
                <w:szCs w:val="21"/>
              </w:rPr>
            </w:pPr>
            <w:r>
              <w:rPr>
                <w:color w:val="auto"/>
                <w:kern w:val="0"/>
                <w:szCs w:val="21"/>
                <w:lang w:bidi="ar"/>
              </w:rPr>
              <w:t>材质：橡胶</w:t>
            </w:r>
            <w:r>
              <w:rPr>
                <w:rFonts w:hint="eastAsia"/>
                <w:color w:val="auto"/>
                <w:kern w:val="0"/>
                <w:szCs w:val="21"/>
                <w:lang w:bidi="ar"/>
              </w:rPr>
              <w:t>；</w:t>
            </w:r>
            <w:r>
              <w:rPr>
                <w:color w:val="auto"/>
                <w:kern w:val="0"/>
                <w:szCs w:val="21"/>
                <w:lang w:bidi="ar"/>
              </w:rPr>
              <w:t>发泡软体接力棒，6种颜色，可以根据颜色进行分队游戏货竞赛，是田径运动中必不可少的运动教具，轻质柔软、手感舒适，适合所有人群使用</w:t>
            </w:r>
            <w:r>
              <w:rPr>
                <w:rFonts w:hint="eastAsia"/>
                <w:color w:val="auto"/>
                <w:kern w:val="0"/>
                <w:szCs w:val="21"/>
                <w:lang w:bidi="ar"/>
              </w:rPr>
              <w:t>。</w:t>
            </w:r>
          </w:p>
        </w:tc>
        <w:tc>
          <w:tcPr>
            <w:tcW w:w="555" w:type="dxa"/>
            <w:tcBorders>
              <w:top w:val="single" w:color="auto" w:sz="4" w:space="0"/>
              <w:left w:val="nil"/>
              <w:bottom w:val="single" w:color="auto" w:sz="4" w:space="0"/>
              <w:right w:val="single" w:color="auto" w:sz="4" w:space="0"/>
            </w:tcBorders>
            <w:shd w:val="clear" w:color="auto" w:fill="auto"/>
            <w:vAlign w:val="center"/>
          </w:tcPr>
          <w:p w14:paraId="75DDEC35">
            <w:pPr>
              <w:widowControl/>
              <w:snapToGrid w:val="0"/>
              <w:jc w:val="center"/>
              <w:textAlignment w:val="center"/>
              <w:rPr>
                <w:b/>
                <w:bCs/>
                <w:color w:val="auto"/>
                <w:kern w:val="0"/>
                <w:szCs w:val="21"/>
                <w:lang w:bidi="ar"/>
              </w:rPr>
            </w:pPr>
            <w:r>
              <w:rPr>
                <w:color w:val="auto"/>
                <w:kern w:val="0"/>
                <w:szCs w:val="21"/>
                <w:lang w:bidi="ar"/>
              </w:rPr>
              <w:t>3</w:t>
            </w:r>
          </w:p>
        </w:tc>
        <w:tc>
          <w:tcPr>
            <w:tcW w:w="481" w:type="dxa"/>
            <w:tcBorders>
              <w:top w:val="single" w:color="auto" w:sz="4" w:space="0"/>
              <w:left w:val="nil"/>
              <w:bottom w:val="single" w:color="auto" w:sz="4" w:space="0"/>
              <w:right w:val="single" w:color="auto" w:sz="4" w:space="0"/>
            </w:tcBorders>
            <w:shd w:val="clear" w:color="auto" w:fill="auto"/>
            <w:vAlign w:val="center"/>
          </w:tcPr>
          <w:p w14:paraId="590E4DC6">
            <w:pPr>
              <w:widowControl/>
              <w:snapToGrid w:val="0"/>
              <w:jc w:val="center"/>
              <w:textAlignment w:val="center"/>
              <w:rPr>
                <w:b/>
                <w:bCs/>
                <w:color w:val="auto"/>
                <w:kern w:val="0"/>
                <w:szCs w:val="21"/>
                <w:lang w:bidi="ar"/>
              </w:rPr>
            </w:pPr>
            <w:r>
              <w:rPr>
                <w:color w:val="auto"/>
                <w:kern w:val="0"/>
                <w:szCs w:val="21"/>
                <w:lang w:bidi="ar"/>
              </w:rPr>
              <w:t>套</w:t>
            </w:r>
          </w:p>
        </w:tc>
      </w:tr>
      <w:tr w14:paraId="393A606B">
        <w:tblPrEx>
          <w:tblCellMar>
            <w:top w:w="0" w:type="dxa"/>
            <w:left w:w="108" w:type="dxa"/>
            <w:bottom w:w="0" w:type="dxa"/>
            <w:right w:w="108" w:type="dxa"/>
          </w:tblCellMar>
        </w:tblPrEx>
        <w:trPr>
          <w:trHeight w:val="600"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57DB930B">
            <w:pPr>
              <w:widowControl/>
              <w:snapToGrid w:val="0"/>
              <w:jc w:val="center"/>
              <w:textAlignment w:val="center"/>
              <w:rPr>
                <w:color w:val="auto"/>
                <w:kern w:val="0"/>
                <w:szCs w:val="21"/>
              </w:rPr>
            </w:pPr>
            <w:r>
              <w:rPr>
                <w:color w:val="auto"/>
                <w:kern w:val="0"/>
                <w:szCs w:val="21"/>
                <w:lang w:bidi="ar"/>
              </w:rPr>
              <w:t>88</w:t>
            </w:r>
          </w:p>
        </w:tc>
        <w:tc>
          <w:tcPr>
            <w:tcW w:w="1065" w:type="dxa"/>
            <w:tcBorders>
              <w:top w:val="single" w:color="auto" w:sz="4" w:space="0"/>
              <w:left w:val="nil"/>
              <w:bottom w:val="single" w:color="auto" w:sz="4" w:space="0"/>
              <w:right w:val="single" w:color="auto" w:sz="4" w:space="0"/>
            </w:tcBorders>
            <w:shd w:val="clear" w:color="auto" w:fill="auto"/>
            <w:vAlign w:val="center"/>
          </w:tcPr>
          <w:p w14:paraId="5930F8F2">
            <w:pPr>
              <w:widowControl/>
              <w:snapToGrid w:val="0"/>
              <w:jc w:val="center"/>
              <w:textAlignment w:val="center"/>
              <w:rPr>
                <w:color w:val="auto"/>
                <w:kern w:val="0"/>
                <w:szCs w:val="21"/>
              </w:rPr>
            </w:pPr>
            <w:r>
              <w:rPr>
                <w:color w:val="auto"/>
                <w:kern w:val="0"/>
                <w:szCs w:val="21"/>
                <w:lang w:bidi="ar"/>
              </w:rPr>
              <w:t>三毛球组合</w:t>
            </w:r>
          </w:p>
        </w:tc>
        <w:tc>
          <w:tcPr>
            <w:tcW w:w="2048" w:type="dxa"/>
            <w:tcBorders>
              <w:top w:val="single" w:color="auto" w:sz="4" w:space="0"/>
              <w:left w:val="nil"/>
              <w:bottom w:val="single" w:color="auto" w:sz="4" w:space="0"/>
              <w:right w:val="single" w:color="auto" w:sz="4" w:space="0"/>
            </w:tcBorders>
            <w:shd w:val="clear" w:color="auto" w:fill="auto"/>
            <w:vAlign w:val="center"/>
          </w:tcPr>
          <w:p w14:paraId="3B3B24B4">
            <w:pPr>
              <w:widowControl/>
              <w:snapToGrid w:val="0"/>
              <w:jc w:val="center"/>
              <w:textAlignment w:val="center"/>
              <w:rPr>
                <w:b/>
                <w:bCs/>
                <w:color w:val="auto"/>
                <w:kern w:val="0"/>
                <w:szCs w:val="21"/>
              </w:rPr>
            </w:pPr>
            <w:r>
              <w:rPr>
                <w:rFonts w:hint="eastAsia" w:ascii="宋体" w:hAnsi="宋体" w:cs="宋体"/>
                <w:color w:val="auto"/>
                <w:kern w:val="0"/>
                <w:sz w:val="24"/>
                <w:bdr w:val="single" w:color="000000" w:sz="4" w:space="0"/>
              </w:rPr>
              <w:drawing>
                <wp:anchor distT="0" distB="0" distL="114300" distR="114300" simplePos="0" relativeHeight="251745280" behindDoc="0" locked="0" layoutInCell="1" allowOverlap="1">
                  <wp:simplePos x="0" y="0"/>
                  <wp:positionH relativeFrom="column">
                    <wp:posOffset>2540</wp:posOffset>
                  </wp:positionH>
                  <wp:positionV relativeFrom="paragraph">
                    <wp:posOffset>-71120</wp:posOffset>
                  </wp:positionV>
                  <wp:extent cx="1158875" cy="923925"/>
                  <wp:effectExtent l="0" t="0" r="3175" b="9525"/>
                  <wp:wrapNone/>
                  <wp:docPr id="614" name="图片_81_SpCnt_1"/>
                  <wp:cNvGraphicFramePr/>
                  <a:graphic xmlns:a="http://schemas.openxmlformats.org/drawingml/2006/main">
                    <a:graphicData uri="http://schemas.openxmlformats.org/drawingml/2006/picture">
                      <pic:pic xmlns:pic="http://schemas.openxmlformats.org/drawingml/2006/picture">
                        <pic:nvPicPr>
                          <pic:cNvPr id="614" name="图片_81_SpCnt_1"/>
                          <pic:cNvPicPr/>
                        </pic:nvPicPr>
                        <pic:blipFill>
                          <a:blip r:embed="rId98"/>
                          <a:stretch>
                            <a:fillRect/>
                          </a:stretch>
                        </pic:blipFill>
                        <pic:spPr>
                          <a:xfrm>
                            <a:off x="0" y="0"/>
                            <a:ext cx="1158875" cy="923925"/>
                          </a:xfrm>
                          <a:prstGeom prst="rect">
                            <a:avLst/>
                          </a:prstGeom>
                          <a:noFill/>
                          <a:ln>
                            <a:noFill/>
                          </a:ln>
                        </pic:spPr>
                      </pic:pic>
                    </a:graphicData>
                  </a:graphic>
                </wp:anchor>
              </w:drawing>
            </w:r>
          </w:p>
        </w:tc>
        <w:tc>
          <w:tcPr>
            <w:tcW w:w="5126" w:type="dxa"/>
            <w:tcBorders>
              <w:top w:val="single" w:color="auto" w:sz="4" w:space="0"/>
              <w:left w:val="nil"/>
              <w:bottom w:val="single" w:color="auto" w:sz="4" w:space="0"/>
              <w:right w:val="single" w:color="auto" w:sz="4" w:space="0"/>
            </w:tcBorders>
            <w:shd w:val="clear" w:color="auto" w:fill="auto"/>
            <w:vAlign w:val="center"/>
          </w:tcPr>
          <w:p w14:paraId="18952DBC">
            <w:pPr>
              <w:widowControl/>
              <w:snapToGrid w:val="0"/>
              <w:jc w:val="left"/>
              <w:textAlignment w:val="center"/>
              <w:rPr>
                <w:color w:val="auto"/>
                <w:kern w:val="0"/>
                <w:szCs w:val="21"/>
                <w:lang w:bidi="ar"/>
              </w:rPr>
            </w:pPr>
            <w:r>
              <w:rPr>
                <w:b/>
                <w:bCs/>
                <w:color w:val="auto"/>
                <w:kern w:val="0"/>
                <w:szCs w:val="21"/>
                <w:lang w:bidi="ar"/>
              </w:rPr>
              <w:t>规格：32.5</w:t>
            </w:r>
            <w:r>
              <w:rPr>
                <w:rFonts w:hint="eastAsia"/>
                <w:b/>
                <w:bCs/>
                <w:color w:val="auto"/>
                <w:kern w:val="0"/>
                <w:szCs w:val="21"/>
                <w:lang w:bidi="ar"/>
              </w:rPr>
              <w:t>×</w:t>
            </w:r>
            <w:r>
              <w:rPr>
                <w:b/>
                <w:bCs/>
                <w:color w:val="auto"/>
                <w:kern w:val="0"/>
                <w:szCs w:val="21"/>
                <w:lang w:bidi="ar"/>
              </w:rPr>
              <w:t>18.5</w:t>
            </w:r>
            <w:r>
              <w:rPr>
                <w:rFonts w:hint="eastAsia"/>
                <w:b/>
                <w:bCs/>
                <w:color w:val="auto"/>
                <w:kern w:val="0"/>
                <w:szCs w:val="21"/>
                <w:lang w:bidi="ar"/>
              </w:rPr>
              <w:t>cm</w:t>
            </w:r>
          </w:p>
          <w:p w14:paraId="038FF2EA">
            <w:pPr>
              <w:widowControl/>
              <w:snapToGrid w:val="0"/>
              <w:jc w:val="left"/>
              <w:textAlignment w:val="center"/>
              <w:rPr>
                <w:color w:val="auto"/>
                <w:kern w:val="0"/>
                <w:szCs w:val="21"/>
                <w:lang w:bidi="ar"/>
              </w:rPr>
            </w:pPr>
            <w:r>
              <w:rPr>
                <w:b/>
                <w:bCs/>
                <w:color w:val="auto"/>
                <w:kern w:val="0"/>
                <w:szCs w:val="21"/>
                <w:lang w:bidi="ar"/>
              </w:rPr>
              <w:t>材质：</w:t>
            </w:r>
            <w:r>
              <w:rPr>
                <w:color w:val="auto"/>
                <w:kern w:val="0"/>
                <w:szCs w:val="21"/>
                <w:lang w:bidi="ar"/>
              </w:rPr>
              <w:t>实木板材+EVA海绵套</w:t>
            </w:r>
          </w:p>
          <w:p w14:paraId="3A1BDBA0">
            <w:pPr>
              <w:widowControl/>
              <w:snapToGrid w:val="0"/>
              <w:jc w:val="left"/>
              <w:textAlignment w:val="center"/>
              <w:rPr>
                <w:color w:val="auto"/>
                <w:kern w:val="0"/>
                <w:szCs w:val="21"/>
                <w:lang w:bidi="ar"/>
              </w:rPr>
            </w:pPr>
            <w:r>
              <w:rPr>
                <w:b/>
                <w:bCs/>
                <w:color w:val="auto"/>
                <w:kern w:val="0"/>
                <w:szCs w:val="21"/>
                <w:lang w:bidi="ar"/>
              </w:rPr>
              <w:t>手柄：</w:t>
            </w:r>
            <w:r>
              <w:rPr>
                <w:color w:val="auto"/>
                <w:kern w:val="0"/>
                <w:szCs w:val="21"/>
                <w:lang w:bidi="ar"/>
              </w:rPr>
              <w:t>11</w:t>
            </w:r>
            <w:r>
              <w:rPr>
                <w:rFonts w:hint="eastAsia"/>
                <w:color w:val="auto"/>
                <w:kern w:val="0"/>
                <w:szCs w:val="21"/>
                <w:lang w:bidi="ar"/>
              </w:rPr>
              <w:t>×</w:t>
            </w:r>
            <w:r>
              <w:rPr>
                <w:color w:val="auto"/>
                <w:kern w:val="0"/>
                <w:szCs w:val="21"/>
                <w:lang w:bidi="ar"/>
              </w:rPr>
              <w:t>4</w:t>
            </w:r>
            <w:r>
              <w:rPr>
                <w:rFonts w:hint="eastAsia"/>
                <w:color w:val="auto"/>
                <w:kern w:val="0"/>
                <w:szCs w:val="21"/>
                <w:lang w:bidi="ar"/>
              </w:rPr>
              <w:t>×</w:t>
            </w:r>
            <w:r>
              <w:rPr>
                <w:color w:val="auto"/>
                <w:kern w:val="0"/>
                <w:szCs w:val="21"/>
                <w:lang w:bidi="ar"/>
              </w:rPr>
              <w:t>2</w:t>
            </w:r>
            <w:r>
              <w:rPr>
                <w:rFonts w:hint="eastAsia"/>
                <w:color w:val="auto"/>
                <w:kern w:val="0"/>
                <w:szCs w:val="21"/>
                <w:lang w:bidi="ar"/>
              </w:rPr>
              <w:t>cm</w:t>
            </w:r>
            <w:r>
              <w:rPr>
                <w:color w:val="auto"/>
                <w:kern w:val="0"/>
                <w:szCs w:val="21"/>
                <w:lang w:bidi="ar"/>
              </w:rPr>
              <w:t>，球11</w:t>
            </w:r>
            <w:r>
              <w:rPr>
                <w:rFonts w:hint="eastAsia"/>
                <w:color w:val="auto"/>
                <w:kern w:val="0"/>
                <w:szCs w:val="21"/>
                <w:lang w:bidi="ar"/>
              </w:rPr>
              <w:t>cm</w:t>
            </w:r>
          </w:p>
          <w:p w14:paraId="0633CD70">
            <w:pPr>
              <w:widowControl/>
              <w:snapToGrid w:val="0"/>
              <w:jc w:val="left"/>
              <w:textAlignment w:val="center"/>
              <w:rPr>
                <w:b/>
                <w:bCs/>
                <w:color w:val="auto"/>
                <w:kern w:val="0"/>
                <w:szCs w:val="21"/>
              </w:rPr>
            </w:pPr>
            <w:r>
              <w:rPr>
                <w:color w:val="auto"/>
                <w:kern w:val="0"/>
                <w:szCs w:val="21"/>
                <w:lang w:bidi="ar"/>
              </w:rPr>
              <w:t>三毛球也叫板羽球，是一种全民运动项目，不受场地、年龄的限制，拍子厚度85</w:t>
            </w:r>
            <w:r>
              <w:rPr>
                <w:rFonts w:hint="eastAsia"/>
                <w:color w:val="auto"/>
                <w:kern w:val="0"/>
                <w:szCs w:val="21"/>
                <w:lang w:bidi="ar"/>
              </w:rPr>
              <w:t>mm</w:t>
            </w:r>
            <w:r>
              <w:rPr>
                <w:color w:val="auto"/>
                <w:kern w:val="0"/>
                <w:szCs w:val="21"/>
                <w:lang w:bidi="ar"/>
              </w:rPr>
              <w:t>，质量好、无毛刺、实心木板，不会断裂开缝，板拍侧面经过多次打磨，光滑圆润、海绵手柄套柔软舒适，握感舒适</w:t>
            </w:r>
            <w:r>
              <w:rPr>
                <w:rFonts w:hint="eastAsia"/>
                <w:color w:val="auto"/>
                <w:kern w:val="0"/>
                <w:szCs w:val="21"/>
                <w:lang w:bidi="ar"/>
              </w:rPr>
              <w:t>；</w:t>
            </w:r>
            <w:r>
              <w:rPr>
                <w:color w:val="auto"/>
                <w:kern w:val="0"/>
                <w:szCs w:val="21"/>
                <w:lang w:bidi="ar"/>
              </w:rPr>
              <w:t>经常使用可以锻炼体能和全身协调性</w:t>
            </w:r>
            <w:r>
              <w:rPr>
                <w:rFonts w:hint="eastAsia"/>
                <w:color w:val="auto"/>
                <w:kern w:val="0"/>
                <w:szCs w:val="21"/>
                <w:lang w:bidi="ar"/>
              </w:rPr>
              <w:t>；</w:t>
            </w:r>
            <w:r>
              <w:rPr>
                <w:color w:val="auto"/>
                <w:kern w:val="0"/>
                <w:szCs w:val="21"/>
                <w:lang w:bidi="ar"/>
              </w:rPr>
              <w:t>一套含2只球拍</w:t>
            </w:r>
            <w:r>
              <w:rPr>
                <w:rFonts w:hint="eastAsia"/>
                <w:color w:val="auto"/>
                <w:kern w:val="0"/>
                <w:szCs w:val="21"/>
                <w:lang w:bidi="ar"/>
              </w:rPr>
              <w:t>、</w:t>
            </w:r>
            <w:r>
              <w:rPr>
                <w:color w:val="auto"/>
                <w:kern w:val="0"/>
                <w:szCs w:val="21"/>
                <w:lang w:bidi="ar"/>
              </w:rPr>
              <w:t>4只球</w:t>
            </w:r>
            <w:r>
              <w:rPr>
                <w:rFonts w:hint="eastAsia"/>
                <w:color w:val="auto"/>
                <w:kern w:val="0"/>
                <w:szCs w:val="21"/>
                <w:lang w:bidi="ar"/>
              </w:rPr>
              <w:t>。</w:t>
            </w:r>
          </w:p>
        </w:tc>
        <w:tc>
          <w:tcPr>
            <w:tcW w:w="555" w:type="dxa"/>
            <w:tcBorders>
              <w:top w:val="single" w:color="auto" w:sz="4" w:space="0"/>
              <w:left w:val="nil"/>
              <w:bottom w:val="single" w:color="auto" w:sz="4" w:space="0"/>
              <w:right w:val="single" w:color="auto" w:sz="4" w:space="0"/>
            </w:tcBorders>
            <w:shd w:val="clear" w:color="auto" w:fill="auto"/>
            <w:vAlign w:val="center"/>
          </w:tcPr>
          <w:p w14:paraId="0183615F">
            <w:pPr>
              <w:widowControl/>
              <w:snapToGrid w:val="0"/>
              <w:jc w:val="center"/>
              <w:textAlignment w:val="center"/>
              <w:rPr>
                <w:b/>
                <w:bCs/>
                <w:color w:val="auto"/>
                <w:kern w:val="0"/>
                <w:szCs w:val="21"/>
                <w:lang w:bidi="ar"/>
              </w:rPr>
            </w:pPr>
            <w:r>
              <w:rPr>
                <w:color w:val="auto"/>
                <w:kern w:val="0"/>
                <w:szCs w:val="21"/>
                <w:lang w:bidi="ar"/>
              </w:rPr>
              <w:t>35</w:t>
            </w:r>
          </w:p>
        </w:tc>
        <w:tc>
          <w:tcPr>
            <w:tcW w:w="481" w:type="dxa"/>
            <w:tcBorders>
              <w:top w:val="single" w:color="auto" w:sz="4" w:space="0"/>
              <w:left w:val="nil"/>
              <w:bottom w:val="single" w:color="auto" w:sz="4" w:space="0"/>
              <w:right w:val="single" w:color="auto" w:sz="4" w:space="0"/>
            </w:tcBorders>
            <w:shd w:val="clear" w:color="auto" w:fill="auto"/>
            <w:vAlign w:val="center"/>
          </w:tcPr>
          <w:p w14:paraId="24B64640">
            <w:pPr>
              <w:widowControl/>
              <w:snapToGrid w:val="0"/>
              <w:jc w:val="center"/>
              <w:textAlignment w:val="center"/>
              <w:rPr>
                <w:b/>
                <w:bCs/>
                <w:color w:val="auto"/>
                <w:kern w:val="0"/>
                <w:szCs w:val="21"/>
                <w:lang w:bidi="ar"/>
              </w:rPr>
            </w:pPr>
            <w:r>
              <w:rPr>
                <w:color w:val="auto"/>
                <w:kern w:val="0"/>
                <w:szCs w:val="21"/>
                <w:lang w:bidi="ar"/>
              </w:rPr>
              <w:t>副</w:t>
            </w:r>
          </w:p>
        </w:tc>
      </w:tr>
      <w:tr w14:paraId="20CA6919">
        <w:tblPrEx>
          <w:tblCellMar>
            <w:top w:w="0" w:type="dxa"/>
            <w:left w:w="108" w:type="dxa"/>
            <w:bottom w:w="0" w:type="dxa"/>
            <w:right w:w="108" w:type="dxa"/>
          </w:tblCellMar>
        </w:tblPrEx>
        <w:trPr>
          <w:trHeight w:val="1155"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2DE21C85">
            <w:pPr>
              <w:widowControl/>
              <w:snapToGrid w:val="0"/>
              <w:jc w:val="center"/>
              <w:textAlignment w:val="center"/>
              <w:rPr>
                <w:color w:val="auto"/>
                <w:kern w:val="0"/>
                <w:szCs w:val="21"/>
              </w:rPr>
            </w:pPr>
            <w:r>
              <w:rPr>
                <w:color w:val="auto"/>
                <w:kern w:val="0"/>
                <w:szCs w:val="21"/>
                <w:lang w:bidi="ar"/>
              </w:rPr>
              <w:t>89</w:t>
            </w:r>
          </w:p>
        </w:tc>
        <w:tc>
          <w:tcPr>
            <w:tcW w:w="1065" w:type="dxa"/>
            <w:tcBorders>
              <w:top w:val="single" w:color="auto" w:sz="4" w:space="0"/>
              <w:left w:val="nil"/>
              <w:bottom w:val="single" w:color="auto" w:sz="4" w:space="0"/>
              <w:right w:val="single" w:color="auto" w:sz="4" w:space="0"/>
            </w:tcBorders>
            <w:shd w:val="clear" w:color="auto" w:fill="auto"/>
            <w:vAlign w:val="center"/>
          </w:tcPr>
          <w:p w14:paraId="3B769EB7">
            <w:pPr>
              <w:widowControl/>
              <w:snapToGrid w:val="0"/>
              <w:jc w:val="center"/>
              <w:textAlignment w:val="center"/>
              <w:rPr>
                <w:color w:val="auto"/>
                <w:kern w:val="0"/>
                <w:szCs w:val="21"/>
              </w:rPr>
            </w:pPr>
            <w:r>
              <w:rPr>
                <w:color w:val="auto"/>
                <w:kern w:val="0"/>
                <w:szCs w:val="21"/>
                <w:lang w:bidi="ar"/>
              </w:rPr>
              <w:t>玩具收纳框</w:t>
            </w:r>
          </w:p>
        </w:tc>
        <w:tc>
          <w:tcPr>
            <w:tcW w:w="2048" w:type="dxa"/>
            <w:tcBorders>
              <w:top w:val="single" w:color="auto" w:sz="4" w:space="0"/>
              <w:left w:val="nil"/>
              <w:bottom w:val="single" w:color="auto" w:sz="4" w:space="0"/>
              <w:right w:val="single" w:color="auto" w:sz="4" w:space="0"/>
            </w:tcBorders>
            <w:shd w:val="clear" w:color="auto" w:fill="auto"/>
            <w:vAlign w:val="center"/>
          </w:tcPr>
          <w:p w14:paraId="08C88BB8">
            <w:pPr>
              <w:widowControl/>
              <w:snapToGrid w:val="0"/>
              <w:jc w:val="center"/>
              <w:textAlignment w:val="center"/>
              <w:rPr>
                <w:b/>
                <w:bCs/>
                <w:color w:val="auto"/>
                <w:kern w:val="0"/>
                <w:szCs w:val="21"/>
              </w:rPr>
            </w:pPr>
            <w:r>
              <w:rPr>
                <w:rFonts w:hint="eastAsia" w:ascii="宋体" w:hAnsi="宋体" w:cs="宋体"/>
                <w:color w:val="auto"/>
                <w:kern w:val="0"/>
                <w:sz w:val="24"/>
                <w:bdr w:val="single" w:color="000000" w:sz="4" w:space="0"/>
              </w:rPr>
              <w:drawing>
                <wp:anchor distT="0" distB="0" distL="114300" distR="114300" simplePos="0" relativeHeight="251746304" behindDoc="0" locked="0" layoutInCell="1" allowOverlap="1">
                  <wp:simplePos x="0" y="0"/>
                  <wp:positionH relativeFrom="column">
                    <wp:posOffset>89535</wp:posOffset>
                  </wp:positionH>
                  <wp:positionV relativeFrom="paragraph">
                    <wp:posOffset>18415</wp:posOffset>
                  </wp:positionV>
                  <wp:extent cx="1029335" cy="676275"/>
                  <wp:effectExtent l="0" t="0" r="18415" b="9525"/>
                  <wp:wrapNone/>
                  <wp:docPr id="615" name="图片_16"/>
                  <wp:cNvGraphicFramePr/>
                  <a:graphic xmlns:a="http://schemas.openxmlformats.org/drawingml/2006/main">
                    <a:graphicData uri="http://schemas.openxmlformats.org/drawingml/2006/picture">
                      <pic:pic xmlns:pic="http://schemas.openxmlformats.org/drawingml/2006/picture">
                        <pic:nvPicPr>
                          <pic:cNvPr id="615" name="图片_16"/>
                          <pic:cNvPicPr/>
                        </pic:nvPicPr>
                        <pic:blipFill>
                          <a:blip r:embed="rId99"/>
                          <a:stretch>
                            <a:fillRect/>
                          </a:stretch>
                        </pic:blipFill>
                        <pic:spPr>
                          <a:xfrm>
                            <a:off x="0" y="0"/>
                            <a:ext cx="1029335" cy="676275"/>
                          </a:xfrm>
                          <a:prstGeom prst="rect">
                            <a:avLst/>
                          </a:prstGeom>
                          <a:noFill/>
                          <a:ln>
                            <a:noFill/>
                          </a:ln>
                        </pic:spPr>
                      </pic:pic>
                    </a:graphicData>
                  </a:graphic>
                </wp:anchor>
              </w:drawing>
            </w:r>
          </w:p>
        </w:tc>
        <w:tc>
          <w:tcPr>
            <w:tcW w:w="5126" w:type="dxa"/>
            <w:tcBorders>
              <w:top w:val="single" w:color="auto" w:sz="4" w:space="0"/>
              <w:left w:val="nil"/>
              <w:bottom w:val="single" w:color="auto" w:sz="4" w:space="0"/>
              <w:right w:val="single" w:color="auto" w:sz="4" w:space="0"/>
            </w:tcBorders>
            <w:shd w:val="clear" w:color="auto" w:fill="auto"/>
            <w:vAlign w:val="center"/>
          </w:tcPr>
          <w:p w14:paraId="61596C78">
            <w:pPr>
              <w:widowControl/>
              <w:snapToGrid w:val="0"/>
              <w:jc w:val="left"/>
              <w:textAlignment w:val="center"/>
              <w:rPr>
                <w:b/>
                <w:bCs/>
                <w:color w:val="auto"/>
                <w:kern w:val="0"/>
                <w:szCs w:val="21"/>
                <w:lang w:bidi="ar"/>
              </w:rPr>
            </w:pPr>
            <w:r>
              <w:rPr>
                <w:b/>
                <w:bCs/>
                <w:color w:val="auto"/>
                <w:kern w:val="0"/>
                <w:szCs w:val="21"/>
                <w:lang w:bidi="ar"/>
              </w:rPr>
              <w:t>规格：70</w:t>
            </w:r>
            <w:r>
              <w:rPr>
                <w:rFonts w:hint="eastAsia"/>
                <w:b/>
                <w:bCs/>
                <w:color w:val="auto"/>
                <w:kern w:val="0"/>
                <w:szCs w:val="21"/>
                <w:lang w:bidi="ar"/>
              </w:rPr>
              <w:t>×</w:t>
            </w:r>
            <w:r>
              <w:rPr>
                <w:b/>
                <w:bCs/>
                <w:color w:val="auto"/>
                <w:kern w:val="0"/>
                <w:szCs w:val="21"/>
                <w:lang w:bidi="ar"/>
              </w:rPr>
              <w:t>48</w:t>
            </w:r>
            <w:r>
              <w:rPr>
                <w:rFonts w:hint="eastAsia"/>
                <w:b/>
                <w:bCs/>
                <w:color w:val="auto"/>
                <w:kern w:val="0"/>
                <w:szCs w:val="21"/>
                <w:lang w:bidi="ar"/>
              </w:rPr>
              <w:t>×</w:t>
            </w:r>
            <w:r>
              <w:rPr>
                <w:b/>
                <w:bCs/>
                <w:color w:val="auto"/>
                <w:kern w:val="0"/>
                <w:szCs w:val="21"/>
                <w:lang w:bidi="ar"/>
              </w:rPr>
              <w:t>47</w:t>
            </w:r>
            <w:r>
              <w:rPr>
                <w:rFonts w:hint="eastAsia"/>
                <w:b/>
                <w:bCs/>
                <w:color w:val="auto"/>
                <w:kern w:val="0"/>
                <w:szCs w:val="21"/>
                <w:lang w:bidi="ar"/>
              </w:rPr>
              <w:t>cm</w:t>
            </w:r>
          </w:p>
          <w:p w14:paraId="48052D14">
            <w:pPr>
              <w:widowControl/>
              <w:snapToGrid w:val="0"/>
              <w:jc w:val="left"/>
              <w:textAlignment w:val="center"/>
              <w:rPr>
                <w:color w:val="auto"/>
                <w:kern w:val="0"/>
                <w:szCs w:val="21"/>
                <w:lang w:bidi="ar"/>
              </w:rPr>
            </w:pPr>
            <w:r>
              <w:rPr>
                <w:b/>
                <w:bCs/>
                <w:color w:val="auto"/>
                <w:kern w:val="0"/>
                <w:szCs w:val="21"/>
                <w:lang w:bidi="ar"/>
              </w:rPr>
              <w:t>材质：</w:t>
            </w:r>
            <w:r>
              <w:rPr>
                <w:color w:val="auto"/>
                <w:kern w:val="0"/>
                <w:szCs w:val="21"/>
                <w:lang w:bidi="ar"/>
              </w:rPr>
              <w:t>塑料</w:t>
            </w:r>
          </w:p>
          <w:p w14:paraId="18CD215B">
            <w:pPr>
              <w:widowControl/>
              <w:snapToGrid w:val="0"/>
              <w:jc w:val="left"/>
              <w:textAlignment w:val="center"/>
              <w:rPr>
                <w:b/>
                <w:bCs/>
                <w:color w:val="auto"/>
                <w:kern w:val="0"/>
                <w:szCs w:val="21"/>
              </w:rPr>
            </w:pPr>
            <w:r>
              <w:rPr>
                <w:color w:val="auto"/>
                <w:kern w:val="0"/>
                <w:szCs w:val="21"/>
                <w:lang w:bidi="ar"/>
              </w:rPr>
              <w:t xml:space="preserve">镂空加厚、带4个轮和拉绳 </w:t>
            </w:r>
          </w:p>
        </w:tc>
        <w:tc>
          <w:tcPr>
            <w:tcW w:w="555" w:type="dxa"/>
            <w:tcBorders>
              <w:top w:val="single" w:color="auto" w:sz="4" w:space="0"/>
              <w:left w:val="nil"/>
              <w:bottom w:val="single" w:color="auto" w:sz="4" w:space="0"/>
              <w:right w:val="single" w:color="auto" w:sz="4" w:space="0"/>
            </w:tcBorders>
            <w:shd w:val="clear" w:color="auto" w:fill="auto"/>
            <w:vAlign w:val="center"/>
          </w:tcPr>
          <w:p w14:paraId="481751D6">
            <w:pPr>
              <w:widowControl/>
              <w:snapToGrid w:val="0"/>
              <w:jc w:val="center"/>
              <w:textAlignment w:val="center"/>
              <w:rPr>
                <w:b/>
                <w:bCs/>
                <w:color w:val="auto"/>
                <w:kern w:val="0"/>
                <w:szCs w:val="21"/>
                <w:lang w:bidi="ar"/>
              </w:rPr>
            </w:pPr>
            <w:r>
              <w:rPr>
                <w:color w:val="auto"/>
                <w:kern w:val="0"/>
                <w:szCs w:val="21"/>
                <w:lang w:bidi="ar"/>
              </w:rPr>
              <w:t>20</w:t>
            </w:r>
          </w:p>
        </w:tc>
        <w:tc>
          <w:tcPr>
            <w:tcW w:w="481" w:type="dxa"/>
            <w:tcBorders>
              <w:top w:val="single" w:color="auto" w:sz="4" w:space="0"/>
              <w:left w:val="nil"/>
              <w:bottom w:val="single" w:color="auto" w:sz="4" w:space="0"/>
              <w:right w:val="single" w:color="auto" w:sz="4" w:space="0"/>
            </w:tcBorders>
            <w:shd w:val="clear" w:color="auto" w:fill="auto"/>
            <w:vAlign w:val="center"/>
          </w:tcPr>
          <w:p w14:paraId="689D0EAD">
            <w:pPr>
              <w:widowControl/>
              <w:snapToGrid w:val="0"/>
              <w:jc w:val="center"/>
              <w:textAlignment w:val="center"/>
              <w:rPr>
                <w:b/>
                <w:bCs/>
                <w:color w:val="auto"/>
                <w:kern w:val="0"/>
                <w:szCs w:val="21"/>
                <w:lang w:bidi="ar"/>
              </w:rPr>
            </w:pPr>
            <w:r>
              <w:rPr>
                <w:color w:val="auto"/>
                <w:kern w:val="0"/>
                <w:szCs w:val="21"/>
                <w:lang w:bidi="ar"/>
              </w:rPr>
              <w:t>个</w:t>
            </w:r>
          </w:p>
        </w:tc>
      </w:tr>
      <w:tr w14:paraId="413FCBF3">
        <w:tblPrEx>
          <w:tblCellMar>
            <w:top w:w="0" w:type="dxa"/>
            <w:left w:w="108" w:type="dxa"/>
            <w:bottom w:w="0" w:type="dxa"/>
            <w:right w:w="108" w:type="dxa"/>
          </w:tblCellMar>
        </w:tblPrEx>
        <w:trPr>
          <w:trHeight w:val="1211"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190F8CE0">
            <w:pPr>
              <w:widowControl/>
              <w:snapToGrid w:val="0"/>
              <w:jc w:val="center"/>
              <w:textAlignment w:val="center"/>
              <w:rPr>
                <w:color w:val="auto"/>
                <w:kern w:val="0"/>
                <w:szCs w:val="21"/>
              </w:rPr>
            </w:pPr>
            <w:r>
              <w:rPr>
                <w:color w:val="auto"/>
                <w:kern w:val="0"/>
                <w:szCs w:val="21"/>
                <w:lang w:bidi="ar"/>
              </w:rPr>
              <w:t>90</w:t>
            </w:r>
          </w:p>
        </w:tc>
        <w:tc>
          <w:tcPr>
            <w:tcW w:w="1065" w:type="dxa"/>
            <w:tcBorders>
              <w:top w:val="single" w:color="auto" w:sz="4" w:space="0"/>
              <w:left w:val="nil"/>
              <w:bottom w:val="single" w:color="auto" w:sz="4" w:space="0"/>
              <w:right w:val="single" w:color="auto" w:sz="4" w:space="0"/>
            </w:tcBorders>
            <w:shd w:val="clear" w:color="auto" w:fill="auto"/>
            <w:vAlign w:val="center"/>
          </w:tcPr>
          <w:p w14:paraId="73536B3D">
            <w:pPr>
              <w:widowControl/>
              <w:snapToGrid w:val="0"/>
              <w:jc w:val="center"/>
              <w:textAlignment w:val="center"/>
              <w:rPr>
                <w:color w:val="auto"/>
                <w:kern w:val="0"/>
                <w:szCs w:val="21"/>
              </w:rPr>
            </w:pPr>
            <w:r>
              <w:rPr>
                <w:color w:val="auto"/>
                <w:kern w:val="0"/>
                <w:szCs w:val="21"/>
                <w:lang w:bidi="ar"/>
              </w:rPr>
              <w:t>跳马套装</w:t>
            </w:r>
          </w:p>
        </w:tc>
        <w:tc>
          <w:tcPr>
            <w:tcW w:w="2048" w:type="dxa"/>
            <w:tcBorders>
              <w:top w:val="single" w:color="auto" w:sz="4" w:space="0"/>
              <w:left w:val="nil"/>
              <w:bottom w:val="single" w:color="auto" w:sz="4" w:space="0"/>
              <w:right w:val="single" w:color="auto" w:sz="4" w:space="0"/>
            </w:tcBorders>
            <w:shd w:val="clear" w:color="auto" w:fill="auto"/>
            <w:vAlign w:val="center"/>
          </w:tcPr>
          <w:p w14:paraId="0FAA6C8B">
            <w:pPr>
              <w:widowControl/>
              <w:snapToGrid w:val="0"/>
              <w:jc w:val="center"/>
              <w:textAlignment w:val="center"/>
              <w:rPr>
                <w:b/>
                <w:bCs/>
                <w:color w:val="auto"/>
                <w:kern w:val="0"/>
                <w:szCs w:val="21"/>
              </w:rPr>
            </w:pPr>
            <w:r>
              <w:rPr>
                <w:rFonts w:hint="eastAsia" w:ascii="宋体" w:hAnsi="宋体" w:cs="宋体"/>
                <w:color w:val="auto"/>
                <w:kern w:val="0"/>
                <w:sz w:val="24"/>
                <w:bdr w:val="single" w:color="000000" w:sz="4" w:space="0"/>
              </w:rPr>
              <w:drawing>
                <wp:anchor distT="0" distB="0" distL="114300" distR="114300" simplePos="0" relativeHeight="251747328" behindDoc="0" locked="0" layoutInCell="1" allowOverlap="1">
                  <wp:simplePos x="0" y="0"/>
                  <wp:positionH relativeFrom="column">
                    <wp:posOffset>74930</wp:posOffset>
                  </wp:positionH>
                  <wp:positionV relativeFrom="paragraph">
                    <wp:posOffset>73025</wp:posOffset>
                  </wp:positionV>
                  <wp:extent cx="1047750" cy="654050"/>
                  <wp:effectExtent l="0" t="0" r="0" b="12700"/>
                  <wp:wrapNone/>
                  <wp:docPr id="616" name="图片_70"/>
                  <wp:cNvGraphicFramePr/>
                  <a:graphic xmlns:a="http://schemas.openxmlformats.org/drawingml/2006/main">
                    <a:graphicData uri="http://schemas.openxmlformats.org/drawingml/2006/picture">
                      <pic:pic xmlns:pic="http://schemas.openxmlformats.org/drawingml/2006/picture">
                        <pic:nvPicPr>
                          <pic:cNvPr id="616" name="图片_70"/>
                          <pic:cNvPicPr/>
                        </pic:nvPicPr>
                        <pic:blipFill>
                          <a:blip r:embed="rId100"/>
                          <a:stretch>
                            <a:fillRect/>
                          </a:stretch>
                        </pic:blipFill>
                        <pic:spPr>
                          <a:xfrm>
                            <a:off x="0" y="0"/>
                            <a:ext cx="1047750" cy="654050"/>
                          </a:xfrm>
                          <a:prstGeom prst="rect">
                            <a:avLst/>
                          </a:prstGeom>
                          <a:noFill/>
                          <a:ln>
                            <a:noFill/>
                          </a:ln>
                        </pic:spPr>
                      </pic:pic>
                    </a:graphicData>
                  </a:graphic>
                </wp:anchor>
              </w:drawing>
            </w:r>
          </w:p>
        </w:tc>
        <w:tc>
          <w:tcPr>
            <w:tcW w:w="5126" w:type="dxa"/>
            <w:tcBorders>
              <w:top w:val="single" w:color="auto" w:sz="4" w:space="0"/>
              <w:left w:val="nil"/>
              <w:bottom w:val="single" w:color="auto" w:sz="4" w:space="0"/>
              <w:right w:val="single" w:color="auto" w:sz="4" w:space="0"/>
            </w:tcBorders>
            <w:shd w:val="clear" w:color="auto" w:fill="auto"/>
            <w:vAlign w:val="center"/>
          </w:tcPr>
          <w:p w14:paraId="50C81A9C">
            <w:pPr>
              <w:widowControl/>
              <w:snapToGrid w:val="0"/>
              <w:jc w:val="left"/>
              <w:textAlignment w:val="center"/>
              <w:rPr>
                <w:b/>
                <w:bCs/>
                <w:color w:val="auto"/>
                <w:kern w:val="0"/>
                <w:szCs w:val="21"/>
              </w:rPr>
            </w:pPr>
            <w:r>
              <w:rPr>
                <w:color w:val="auto"/>
                <w:kern w:val="0"/>
                <w:szCs w:val="21"/>
                <w:lang w:bidi="ar"/>
              </w:rPr>
              <w:t>小山羊跳马规格：跳马伸高45-60</w:t>
            </w:r>
            <w:r>
              <w:rPr>
                <w:rFonts w:hint="eastAsia"/>
                <w:color w:val="auto"/>
                <w:kern w:val="0"/>
                <w:szCs w:val="21"/>
                <w:lang w:bidi="ar"/>
              </w:rPr>
              <w:t>cm；</w:t>
            </w:r>
            <w:r>
              <w:rPr>
                <w:color w:val="auto"/>
                <w:kern w:val="0"/>
                <w:szCs w:val="21"/>
                <w:lang w:bidi="ar"/>
              </w:rPr>
              <w:br w:type="textWrapping"/>
            </w:r>
            <w:r>
              <w:rPr>
                <w:color w:val="auto"/>
                <w:kern w:val="0"/>
                <w:szCs w:val="21"/>
                <w:lang w:bidi="ar"/>
              </w:rPr>
              <w:t>助条板规格：40</w:t>
            </w:r>
            <w:r>
              <w:rPr>
                <w:rFonts w:hint="eastAsia"/>
                <w:color w:val="auto"/>
                <w:kern w:val="0"/>
                <w:szCs w:val="21"/>
                <w:lang w:bidi="ar"/>
              </w:rPr>
              <w:t>×</w:t>
            </w:r>
            <w:r>
              <w:rPr>
                <w:color w:val="auto"/>
                <w:kern w:val="0"/>
                <w:szCs w:val="21"/>
                <w:lang w:bidi="ar"/>
              </w:rPr>
              <w:t>60</w:t>
            </w:r>
            <w:r>
              <w:rPr>
                <w:rFonts w:hint="eastAsia"/>
                <w:color w:val="auto"/>
                <w:kern w:val="0"/>
                <w:szCs w:val="21"/>
                <w:lang w:bidi="ar"/>
              </w:rPr>
              <w:t>cm；</w:t>
            </w:r>
            <w:r>
              <w:rPr>
                <w:color w:val="auto"/>
                <w:kern w:val="0"/>
                <w:szCs w:val="21"/>
                <w:lang w:bidi="ar"/>
              </w:rPr>
              <w:br w:type="textWrapping"/>
            </w:r>
            <w:r>
              <w:rPr>
                <w:b/>
                <w:bCs/>
                <w:color w:val="auto"/>
                <w:kern w:val="0"/>
                <w:szCs w:val="21"/>
                <w:lang w:bidi="ar"/>
              </w:rPr>
              <w:t>材质：</w:t>
            </w:r>
            <w:r>
              <w:rPr>
                <w:color w:val="auto"/>
                <w:kern w:val="0"/>
                <w:szCs w:val="21"/>
                <w:lang w:bidi="ar"/>
              </w:rPr>
              <w:t>镀锌管+多层板+PU皮+布</w:t>
            </w:r>
            <w:r>
              <w:rPr>
                <w:rFonts w:hint="eastAsia"/>
                <w:color w:val="auto"/>
                <w:kern w:val="0"/>
                <w:szCs w:val="21"/>
                <w:lang w:bidi="ar"/>
              </w:rPr>
              <w:t>；</w:t>
            </w:r>
          </w:p>
        </w:tc>
        <w:tc>
          <w:tcPr>
            <w:tcW w:w="555" w:type="dxa"/>
            <w:tcBorders>
              <w:top w:val="single" w:color="auto" w:sz="4" w:space="0"/>
              <w:left w:val="nil"/>
              <w:bottom w:val="single" w:color="auto" w:sz="4" w:space="0"/>
              <w:right w:val="single" w:color="auto" w:sz="4" w:space="0"/>
            </w:tcBorders>
            <w:shd w:val="clear" w:color="auto" w:fill="auto"/>
            <w:vAlign w:val="center"/>
          </w:tcPr>
          <w:p w14:paraId="3E07329D">
            <w:pPr>
              <w:widowControl/>
              <w:snapToGrid w:val="0"/>
              <w:jc w:val="center"/>
              <w:textAlignment w:val="center"/>
              <w:rPr>
                <w:b/>
                <w:bCs/>
                <w:color w:val="auto"/>
                <w:kern w:val="0"/>
                <w:szCs w:val="21"/>
                <w:lang w:bidi="ar"/>
              </w:rPr>
            </w:pPr>
            <w:r>
              <w:rPr>
                <w:color w:val="auto"/>
                <w:kern w:val="0"/>
                <w:szCs w:val="21"/>
                <w:lang w:bidi="ar"/>
              </w:rPr>
              <w:t>3</w:t>
            </w:r>
          </w:p>
        </w:tc>
        <w:tc>
          <w:tcPr>
            <w:tcW w:w="481" w:type="dxa"/>
            <w:tcBorders>
              <w:top w:val="single" w:color="auto" w:sz="4" w:space="0"/>
              <w:left w:val="nil"/>
              <w:bottom w:val="single" w:color="auto" w:sz="4" w:space="0"/>
              <w:right w:val="single" w:color="auto" w:sz="4" w:space="0"/>
            </w:tcBorders>
            <w:shd w:val="clear" w:color="auto" w:fill="auto"/>
            <w:vAlign w:val="center"/>
          </w:tcPr>
          <w:p w14:paraId="5B807CD3">
            <w:pPr>
              <w:widowControl/>
              <w:snapToGrid w:val="0"/>
              <w:jc w:val="center"/>
              <w:textAlignment w:val="center"/>
              <w:rPr>
                <w:b/>
                <w:bCs/>
                <w:color w:val="auto"/>
                <w:kern w:val="0"/>
                <w:szCs w:val="21"/>
                <w:lang w:bidi="ar"/>
              </w:rPr>
            </w:pPr>
            <w:r>
              <w:rPr>
                <w:color w:val="auto"/>
                <w:kern w:val="0"/>
                <w:szCs w:val="21"/>
                <w:lang w:bidi="ar"/>
              </w:rPr>
              <w:t>套</w:t>
            </w:r>
          </w:p>
        </w:tc>
      </w:tr>
      <w:tr w14:paraId="09FEB83F">
        <w:tblPrEx>
          <w:tblCellMar>
            <w:top w:w="0" w:type="dxa"/>
            <w:left w:w="108" w:type="dxa"/>
            <w:bottom w:w="0" w:type="dxa"/>
            <w:right w:w="108" w:type="dxa"/>
          </w:tblCellMar>
        </w:tblPrEx>
        <w:trPr>
          <w:trHeight w:val="1194"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04D4FD99">
            <w:pPr>
              <w:widowControl/>
              <w:snapToGrid w:val="0"/>
              <w:jc w:val="center"/>
              <w:textAlignment w:val="center"/>
              <w:rPr>
                <w:color w:val="auto"/>
                <w:kern w:val="0"/>
                <w:szCs w:val="21"/>
              </w:rPr>
            </w:pPr>
            <w:r>
              <w:rPr>
                <w:color w:val="auto"/>
                <w:kern w:val="0"/>
                <w:szCs w:val="21"/>
                <w:lang w:bidi="ar"/>
              </w:rPr>
              <w:t>91</w:t>
            </w:r>
          </w:p>
        </w:tc>
        <w:tc>
          <w:tcPr>
            <w:tcW w:w="1065" w:type="dxa"/>
            <w:tcBorders>
              <w:top w:val="single" w:color="auto" w:sz="4" w:space="0"/>
              <w:left w:val="nil"/>
              <w:bottom w:val="single" w:color="auto" w:sz="4" w:space="0"/>
              <w:right w:val="single" w:color="auto" w:sz="4" w:space="0"/>
            </w:tcBorders>
            <w:shd w:val="clear" w:color="auto" w:fill="auto"/>
            <w:vAlign w:val="center"/>
          </w:tcPr>
          <w:p w14:paraId="59AC26E5">
            <w:pPr>
              <w:widowControl/>
              <w:snapToGrid w:val="0"/>
              <w:jc w:val="center"/>
              <w:textAlignment w:val="center"/>
              <w:rPr>
                <w:color w:val="auto"/>
                <w:kern w:val="0"/>
                <w:szCs w:val="21"/>
              </w:rPr>
            </w:pPr>
            <w:r>
              <w:rPr>
                <w:color w:val="auto"/>
                <w:kern w:val="0"/>
                <w:szCs w:val="21"/>
                <w:lang w:bidi="ar"/>
              </w:rPr>
              <w:t>球门</w:t>
            </w:r>
          </w:p>
        </w:tc>
        <w:tc>
          <w:tcPr>
            <w:tcW w:w="2048" w:type="dxa"/>
            <w:tcBorders>
              <w:top w:val="single" w:color="auto" w:sz="4" w:space="0"/>
              <w:left w:val="nil"/>
              <w:bottom w:val="single" w:color="auto" w:sz="4" w:space="0"/>
              <w:right w:val="single" w:color="auto" w:sz="4" w:space="0"/>
            </w:tcBorders>
            <w:shd w:val="clear" w:color="auto" w:fill="auto"/>
            <w:vAlign w:val="center"/>
          </w:tcPr>
          <w:p w14:paraId="7BE42D2B">
            <w:pPr>
              <w:widowControl/>
              <w:snapToGrid w:val="0"/>
              <w:jc w:val="center"/>
              <w:textAlignment w:val="center"/>
              <w:rPr>
                <w:b/>
                <w:bCs/>
                <w:color w:val="auto"/>
                <w:kern w:val="0"/>
                <w:szCs w:val="21"/>
              </w:rPr>
            </w:pPr>
            <w:r>
              <w:rPr>
                <w:rFonts w:hint="eastAsia" w:ascii="宋体" w:hAnsi="宋体" w:cs="宋体"/>
                <w:color w:val="auto"/>
                <w:kern w:val="0"/>
                <w:sz w:val="24"/>
                <w:bdr w:val="single" w:color="000000" w:sz="4" w:space="0"/>
              </w:rPr>
              <w:drawing>
                <wp:anchor distT="0" distB="0" distL="114300" distR="114300" simplePos="0" relativeHeight="251748352" behindDoc="0" locked="0" layoutInCell="1" allowOverlap="1">
                  <wp:simplePos x="0" y="0"/>
                  <wp:positionH relativeFrom="column">
                    <wp:posOffset>167640</wp:posOffset>
                  </wp:positionH>
                  <wp:positionV relativeFrom="paragraph">
                    <wp:posOffset>61595</wp:posOffset>
                  </wp:positionV>
                  <wp:extent cx="874395" cy="666750"/>
                  <wp:effectExtent l="0" t="0" r="1905" b="0"/>
                  <wp:wrapNone/>
                  <wp:docPr id="617" name="图片_59_SpCnt_2"/>
                  <wp:cNvGraphicFramePr/>
                  <a:graphic xmlns:a="http://schemas.openxmlformats.org/drawingml/2006/main">
                    <a:graphicData uri="http://schemas.openxmlformats.org/drawingml/2006/picture">
                      <pic:pic xmlns:pic="http://schemas.openxmlformats.org/drawingml/2006/picture">
                        <pic:nvPicPr>
                          <pic:cNvPr id="617" name="图片_59_SpCnt_2"/>
                          <pic:cNvPicPr/>
                        </pic:nvPicPr>
                        <pic:blipFill>
                          <a:blip r:embed="rId101"/>
                          <a:stretch>
                            <a:fillRect/>
                          </a:stretch>
                        </pic:blipFill>
                        <pic:spPr>
                          <a:xfrm>
                            <a:off x="0" y="0"/>
                            <a:ext cx="874395" cy="666750"/>
                          </a:xfrm>
                          <a:prstGeom prst="rect">
                            <a:avLst/>
                          </a:prstGeom>
                          <a:noFill/>
                          <a:ln>
                            <a:noFill/>
                          </a:ln>
                        </pic:spPr>
                      </pic:pic>
                    </a:graphicData>
                  </a:graphic>
                </wp:anchor>
              </w:drawing>
            </w:r>
          </w:p>
        </w:tc>
        <w:tc>
          <w:tcPr>
            <w:tcW w:w="5126" w:type="dxa"/>
            <w:tcBorders>
              <w:top w:val="single" w:color="auto" w:sz="4" w:space="0"/>
              <w:left w:val="nil"/>
              <w:bottom w:val="single" w:color="auto" w:sz="4" w:space="0"/>
              <w:right w:val="single" w:color="auto" w:sz="4" w:space="0"/>
            </w:tcBorders>
            <w:shd w:val="clear" w:color="auto" w:fill="auto"/>
            <w:vAlign w:val="center"/>
          </w:tcPr>
          <w:p w14:paraId="78413226">
            <w:pPr>
              <w:widowControl/>
              <w:snapToGrid w:val="0"/>
              <w:jc w:val="left"/>
              <w:textAlignment w:val="center"/>
              <w:rPr>
                <w:b/>
                <w:bCs/>
                <w:color w:val="auto"/>
                <w:kern w:val="0"/>
                <w:szCs w:val="21"/>
                <w:lang w:bidi="ar"/>
              </w:rPr>
            </w:pPr>
            <w:r>
              <w:rPr>
                <w:b/>
                <w:bCs/>
                <w:color w:val="auto"/>
                <w:kern w:val="0"/>
                <w:szCs w:val="21"/>
                <w:lang w:bidi="ar"/>
              </w:rPr>
              <w:t>规格：150</w:t>
            </w:r>
            <w:r>
              <w:rPr>
                <w:rFonts w:hint="eastAsia"/>
                <w:b/>
                <w:bCs/>
                <w:color w:val="auto"/>
                <w:kern w:val="0"/>
                <w:szCs w:val="21"/>
                <w:lang w:bidi="ar"/>
              </w:rPr>
              <w:t>×</w:t>
            </w:r>
            <w:r>
              <w:rPr>
                <w:b/>
                <w:bCs/>
                <w:color w:val="auto"/>
                <w:kern w:val="0"/>
                <w:szCs w:val="21"/>
                <w:lang w:bidi="ar"/>
              </w:rPr>
              <w:t>55</w:t>
            </w:r>
            <w:r>
              <w:rPr>
                <w:rFonts w:hint="eastAsia"/>
                <w:b/>
                <w:bCs/>
                <w:color w:val="auto"/>
                <w:kern w:val="0"/>
                <w:szCs w:val="21"/>
                <w:lang w:bidi="ar"/>
              </w:rPr>
              <w:t>×</w:t>
            </w:r>
            <w:r>
              <w:rPr>
                <w:b/>
                <w:bCs/>
                <w:color w:val="auto"/>
                <w:kern w:val="0"/>
                <w:szCs w:val="21"/>
                <w:lang w:bidi="ar"/>
              </w:rPr>
              <w:t>100</w:t>
            </w:r>
            <w:r>
              <w:rPr>
                <w:rFonts w:hint="eastAsia"/>
                <w:b/>
                <w:bCs/>
                <w:color w:val="auto"/>
                <w:kern w:val="0"/>
                <w:szCs w:val="21"/>
                <w:lang w:bidi="ar"/>
              </w:rPr>
              <w:t>cm</w:t>
            </w:r>
          </w:p>
          <w:p w14:paraId="02DA043F">
            <w:pPr>
              <w:widowControl/>
              <w:snapToGrid w:val="0"/>
              <w:jc w:val="left"/>
              <w:textAlignment w:val="center"/>
              <w:rPr>
                <w:b/>
                <w:bCs/>
                <w:color w:val="auto"/>
                <w:kern w:val="0"/>
                <w:szCs w:val="21"/>
                <w:lang w:bidi="ar"/>
              </w:rPr>
            </w:pPr>
            <w:r>
              <w:rPr>
                <w:rFonts w:hint="eastAsia"/>
                <w:b/>
                <w:bCs/>
                <w:color w:val="auto"/>
                <w:kern w:val="0"/>
                <w:szCs w:val="21"/>
                <w:lang w:bidi="ar"/>
              </w:rPr>
              <w:t>材质：镀锌钢管+编织网布</w:t>
            </w:r>
          </w:p>
        </w:tc>
        <w:tc>
          <w:tcPr>
            <w:tcW w:w="555" w:type="dxa"/>
            <w:tcBorders>
              <w:top w:val="single" w:color="auto" w:sz="4" w:space="0"/>
              <w:left w:val="nil"/>
              <w:bottom w:val="single" w:color="auto" w:sz="4" w:space="0"/>
              <w:right w:val="single" w:color="auto" w:sz="4" w:space="0"/>
            </w:tcBorders>
            <w:shd w:val="clear" w:color="auto" w:fill="auto"/>
            <w:vAlign w:val="center"/>
          </w:tcPr>
          <w:p w14:paraId="3EBDCC82">
            <w:pPr>
              <w:widowControl/>
              <w:snapToGrid w:val="0"/>
              <w:jc w:val="center"/>
              <w:textAlignment w:val="center"/>
              <w:rPr>
                <w:b/>
                <w:bCs/>
                <w:color w:val="auto"/>
                <w:kern w:val="0"/>
                <w:szCs w:val="21"/>
                <w:lang w:bidi="ar"/>
              </w:rPr>
            </w:pPr>
            <w:r>
              <w:rPr>
                <w:color w:val="auto"/>
                <w:kern w:val="0"/>
                <w:szCs w:val="21"/>
                <w:lang w:bidi="ar"/>
              </w:rPr>
              <w:t>2</w:t>
            </w:r>
          </w:p>
        </w:tc>
        <w:tc>
          <w:tcPr>
            <w:tcW w:w="481" w:type="dxa"/>
            <w:tcBorders>
              <w:top w:val="single" w:color="auto" w:sz="4" w:space="0"/>
              <w:left w:val="nil"/>
              <w:bottom w:val="single" w:color="auto" w:sz="4" w:space="0"/>
              <w:right w:val="single" w:color="auto" w:sz="4" w:space="0"/>
            </w:tcBorders>
            <w:shd w:val="clear" w:color="auto" w:fill="auto"/>
            <w:vAlign w:val="center"/>
          </w:tcPr>
          <w:p w14:paraId="501EC3E7">
            <w:pPr>
              <w:widowControl/>
              <w:snapToGrid w:val="0"/>
              <w:jc w:val="center"/>
              <w:textAlignment w:val="center"/>
              <w:rPr>
                <w:b/>
                <w:bCs/>
                <w:color w:val="auto"/>
                <w:kern w:val="0"/>
                <w:szCs w:val="21"/>
                <w:lang w:bidi="ar"/>
              </w:rPr>
            </w:pPr>
            <w:r>
              <w:rPr>
                <w:color w:val="auto"/>
                <w:kern w:val="0"/>
                <w:szCs w:val="21"/>
                <w:lang w:bidi="ar"/>
              </w:rPr>
              <w:t>个</w:t>
            </w:r>
          </w:p>
        </w:tc>
      </w:tr>
      <w:tr w14:paraId="14A4133E">
        <w:tblPrEx>
          <w:tblCellMar>
            <w:top w:w="0" w:type="dxa"/>
            <w:left w:w="108" w:type="dxa"/>
            <w:bottom w:w="0" w:type="dxa"/>
            <w:right w:w="108" w:type="dxa"/>
          </w:tblCellMar>
        </w:tblPrEx>
        <w:trPr>
          <w:trHeight w:val="1496"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52B6F728">
            <w:pPr>
              <w:widowControl/>
              <w:snapToGrid w:val="0"/>
              <w:jc w:val="center"/>
              <w:textAlignment w:val="center"/>
              <w:rPr>
                <w:color w:val="auto"/>
                <w:kern w:val="0"/>
                <w:szCs w:val="21"/>
              </w:rPr>
            </w:pPr>
            <w:r>
              <w:rPr>
                <w:color w:val="auto"/>
                <w:kern w:val="0"/>
                <w:szCs w:val="21"/>
                <w:lang w:bidi="ar"/>
              </w:rPr>
              <w:t>92</w:t>
            </w:r>
          </w:p>
        </w:tc>
        <w:tc>
          <w:tcPr>
            <w:tcW w:w="1065" w:type="dxa"/>
            <w:tcBorders>
              <w:top w:val="single" w:color="auto" w:sz="4" w:space="0"/>
              <w:left w:val="nil"/>
              <w:bottom w:val="single" w:color="auto" w:sz="4" w:space="0"/>
              <w:right w:val="single" w:color="auto" w:sz="4" w:space="0"/>
            </w:tcBorders>
            <w:shd w:val="clear" w:color="auto" w:fill="auto"/>
            <w:vAlign w:val="center"/>
          </w:tcPr>
          <w:p w14:paraId="32018A85">
            <w:pPr>
              <w:widowControl/>
              <w:snapToGrid w:val="0"/>
              <w:jc w:val="center"/>
              <w:textAlignment w:val="center"/>
              <w:rPr>
                <w:color w:val="auto"/>
                <w:kern w:val="0"/>
                <w:szCs w:val="21"/>
              </w:rPr>
            </w:pPr>
            <w:r>
              <w:rPr>
                <w:color w:val="auto"/>
                <w:kern w:val="0"/>
                <w:szCs w:val="21"/>
                <w:lang w:bidi="ar"/>
              </w:rPr>
              <w:t>钻山洞</w:t>
            </w:r>
          </w:p>
        </w:tc>
        <w:tc>
          <w:tcPr>
            <w:tcW w:w="2048" w:type="dxa"/>
            <w:tcBorders>
              <w:top w:val="single" w:color="auto" w:sz="4" w:space="0"/>
              <w:left w:val="nil"/>
              <w:bottom w:val="single" w:color="auto" w:sz="4" w:space="0"/>
              <w:right w:val="single" w:color="auto" w:sz="4" w:space="0"/>
            </w:tcBorders>
            <w:shd w:val="clear" w:color="auto" w:fill="auto"/>
            <w:vAlign w:val="center"/>
          </w:tcPr>
          <w:p w14:paraId="5ECAB789">
            <w:pPr>
              <w:widowControl/>
              <w:snapToGrid w:val="0"/>
              <w:jc w:val="center"/>
              <w:textAlignment w:val="center"/>
              <w:rPr>
                <w:b/>
                <w:bCs/>
                <w:color w:val="auto"/>
                <w:kern w:val="0"/>
                <w:szCs w:val="21"/>
              </w:rPr>
            </w:pPr>
            <w:r>
              <w:rPr>
                <w:rFonts w:hint="eastAsia" w:ascii="宋体" w:hAnsi="宋体" w:cs="宋体"/>
                <w:color w:val="auto"/>
                <w:kern w:val="0"/>
                <w:sz w:val="22"/>
                <w:szCs w:val="22"/>
                <w:bdr w:val="single" w:color="000000" w:sz="4" w:space="0"/>
              </w:rPr>
              <w:drawing>
                <wp:anchor distT="0" distB="0" distL="114300" distR="114300" simplePos="0" relativeHeight="251749376" behindDoc="0" locked="0" layoutInCell="1" allowOverlap="1">
                  <wp:simplePos x="0" y="0"/>
                  <wp:positionH relativeFrom="column">
                    <wp:posOffset>127000</wp:posOffset>
                  </wp:positionH>
                  <wp:positionV relativeFrom="paragraph">
                    <wp:posOffset>27305</wp:posOffset>
                  </wp:positionV>
                  <wp:extent cx="1059815" cy="888365"/>
                  <wp:effectExtent l="0" t="0" r="6985" b="6985"/>
                  <wp:wrapNone/>
                  <wp:docPr id="618" name="ID_25B550469E0F460E90F8B0DDC14CF6F5"/>
                  <wp:cNvGraphicFramePr/>
                  <a:graphic xmlns:a="http://schemas.openxmlformats.org/drawingml/2006/main">
                    <a:graphicData uri="http://schemas.openxmlformats.org/drawingml/2006/picture">
                      <pic:pic xmlns:pic="http://schemas.openxmlformats.org/drawingml/2006/picture">
                        <pic:nvPicPr>
                          <pic:cNvPr id="618" name="ID_25B550469E0F460E90F8B0DDC14CF6F5"/>
                          <pic:cNvPicPr/>
                        </pic:nvPicPr>
                        <pic:blipFill>
                          <a:blip r:embed="rId102"/>
                          <a:stretch>
                            <a:fillRect/>
                          </a:stretch>
                        </pic:blipFill>
                        <pic:spPr>
                          <a:xfrm>
                            <a:off x="0" y="0"/>
                            <a:ext cx="1059815" cy="888365"/>
                          </a:xfrm>
                          <a:prstGeom prst="rect">
                            <a:avLst/>
                          </a:prstGeom>
                          <a:noFill/>
                          <a:ln>
                            <a:noFill/>
                          </a:ln>
                        </pic:spPr>
                      </pic:pic>
                    </a:graphicData>
                  </a:graphic>
                </wp:anchor>
              </w:drawing>
            </w:r>
          </w:p>
        </w:tc>
        <w:tc>
          <w:tcPr>
            <w:tcW w:w="5126" w:type="dxa"/>
            <w:tcBorders>
              <w:top w:val="single" w:color="auto" w:sz="4" w:space="0"/>
              <w:left w:val="nil"/>
              <w:bottom w:val="single" w:color="auto" w:sz="4" w:space="0"/>
              <w:right w:val="single" w:color="auto" w:sz="4" w:space="0"/>
            </w:tcBorders>
            <w:shd w:val="clear" w:color="auto" w:fill="auto"/>
            <w:vAlign w:val="center"/>
          </w:tcPr>
          <w:p w14:paraId="23D2B178">
            <w:pPr>
              <w:widowControl/>
              <w:snapToGrid w:val="0"/>
              <w:jc w:val="left"/>
              <w:textAlignment w:val="center"/>
              <w:rPr>
                <w:color w:val="auto"/>
                <w:kern w:val="0"/>
                <w:szCs w:val="21"/>
                <w:lang w:bidi="ar"/>
              </w:rPr>
            </w:pPr>
            <w:r>
              <w:rPr>
                <w:b/>
                <w:bCs/>
                <w:color w:val="auto"/>
                <w:kern w:val="0"/>
                <w:szCs w:val="21"/>
                <w:lang w:bidi="ar"/>
              </w:rPr>
              <w:t>规格：85</w:t>
            </w:r>
            <w:r>
              <w:rPr>
                <w:rFonts w:hint="eastAsia"/>
                <w:b/>
                <w:bCs/>
                <w:color w:val="auto"/>
                <w:kern w:val="0"/>
                <w:szCs w:val="21"/>
                <w:lang w:bidi="ar"/>
              </w:rPr>
              <w:t>×</w:t>
            </w:r>
            <w:r>
              <w:rPr>
                <w:b/>
                <w:bCs/>
                <w:color w:val="auto"/>
                <w:kern w:val="0"/>
                <w:szCs w:val="21"/>
                <w:lang w:bidi="ar"/>
              </w:rPr>
              <w:t>18</w:t>
            </w:r>
            <w:r>
              <w:rPr>
                <w:rFonts w:hint="eastAsia"/>
                <w:b/>
                <w:bCs/>
                <w:color w:val="auto"/>
                <w:kern w:val="0"/>
                <w:szCs w:val="21"/>
                <w:lang w:bidi="ar"/>
              </w:rPr>
              <w:t>×</w:t>
            </w:r>
            <w:r>
              <w:rPr>
                <w:b/>
                <w:bCs/>
                <w:color w:val="auto"/>
                <w:kern w:val="0"/>
                <w:szCs w:val="21"/>
                <w:lang w:bidi="ar"/>
              </w:rPr>
              <w:t>71</w:t>
            </w:r>
            <w:r>
              <w:rPr>
                <w:rFonts w:hint="eastAsia"/>
                <w:b/>
                <w:bCs/>
                <w:color w:val="auto"/>
                <w:kern w:val="0"/>
                <w:szCs w:val="21"/>
                <w:lang w:bidi="ar"/>
              </w:rPr>
              <w:t>cm</w:t>
            </w:r>
          </w:p>
          <w:p w14:paraId="3CAD519A">
            <w:pPr>
              <w:widowControl/>
              <w:snapToGrid w:val="0"/>
              <w:jc w:val="left"/>
              <w:textAlignment w:val="center"/>
              <w:rPr>
                <w:b/>
                <w:bCs/>
                <w:color w:val="auto"/>
                <w:kern w:val="0"/>
                <w:szCs w:val="21"/>
              </w:rPr>
            </w:pPr>
            <w:r>
              <w:rPr>
                <w:color w:val="auto"/>
                <w:kern w:val="0"/>
                <w:szCs w:val="21"/>
                <w:lang w:bidi="ar"/>
              </w:rPr>
              <w:t>环保塑料</w:t>
            </w:r>
            <w:r>
              <w:rPr>
                <w:rFonts w:hint="eastAsia"/>
                <w:color w:val="auto"/>
                <w:kern w:val="0"/>
                <w:szCs w:val="21"/>
                <w:lang w:bidi="ar"/>
              </w:rPr>
              <w:t>，</w:t>
            </w:r>
            <w:r>
              <w:rPr>
                <w:color w:val="auto"/>
                <w:kern w:val="0"/>
                <w:szCs w:val="21"/>
                <w:lang w:bidi="ar"/>
              </w:rPr>
              <w:t>不怕摔、不怕碰、超结实</w:t>
            </w:r>
            <w:r>
              <w:rPr>
                <w:rFonts w:hint="eastAsia"/>
                <w:color w:val="auto"/>
                <w:kern w:val="0"/>
                <w:szCs w:val="21"/>
                <w:lang w:bidi="ar"/>
              </w:rPr>
              <w:t>，</w:t>
            </w:r>
            <w:r>
              <w:rPr>
                <w:color w:val="auto"/>
                <w:kern w:val="0"/>
                <w:szCs w:val="21"/>
                <w:lang w:bidi="ar"/>
              </w:rPr>
              <w:t>安全</w:t>
            </w:r>
            <w:r>
              <w:rPr>
                <w:rFonts w:hint="eastAsia"/>
                <w:color w:val="auto"/>
                <w:kern w:val="0"/>
                <w:szCs w:val="21"/>
                <w:lang w:bidi="ar"/>
              </w:rPr>
              <w:t>，</w:t>
            </w:r>
            <w:r>
              <w:rPr>
                <w:color w:val="auto"/>
                <w:kern w:val="0"/>
                <w:szCs w:val="21"/>
                <w:lang w:bidi="ar"/>
              </w:rPr>
              <w:t>无毒</w:t>
            </w:r>
            <w:r>
              <w:rPr>
                <w:rFonts w:hint="eastAsia"/>
                <w:color w:val="auto"/>
                <w:kern w:val="0"/>
                <w:szCs w:val="21"/>
                <w:lang w:bidi="ar"/>
              </w:rPr>
              <w:t>，</w:t>
            </w:r>
            <w:r>
              <w:rPr>
                <w:color w:val="auto"/>
                <w:kern w:val="0"/>
                <w:szCs w:val="21"/>
                <w:lang w:bidi="ar"/>
              </w:rPr>
              <w:t>无异味</w:t>
            </w:r>
            <w:r>
              <w:rPr>
                <w:rFonts w:hint="eastAsia"/>
                <w:color w:val="auto"/>
                <w:kern w:val="0"/>
                <w:szCs w:val="21"/>
                <w:lang w:bidi="ar"/>
              </w:rPr>
              <w:t>，</w:t>
            </w:r>
            <w:r>
              <w:rPr>
                <w:color w:val="auto"/>
                <w:kern w:val="0"/>
                <w:szCs w:val="21"/>
                <w:lang w:bidi="ar"/>
              </w:rPr>
              <w:t>一次成型</w:t>
            </w:r>
            <w:r>
              <w:rPr>
                <w:rFonts w:hint="eastAsia"/>
                <w:color w:val="auto"/>
                <w:kern w:val="0"/>
                <w:szCs w:val="21"/>
                <w:lang w:bidi="ar"/>
              </w:rPr>
              <w:t>，</w:t>
            </w:r>
            <w:r>
              <w:rPr>
                <w:color w:val="auto"/>
                <w:kern w:val="0"/>
                <w:szCs w:val="21"/>
                <w:lang w:bidi="ar"/>
              </w:rPr>
              <w:t>产品表面光滑平整，造型美观、色彩鲜艳、不易褪色，不受气候温差影响而变形，不怕潮湿或水，可用自来水冲洗、品质保证、放心使用</w:t>
            </w:r>
            <w:r>
              <w:rPr>
                <w:rFonts w:hint="eastAsia"/>
                <w:color w:val="auto"/>
                <w:kern w:val="0"/>
                <w:szCs w:val="21"/>
                <w:lang w:bidi="ar"/>
              </w:rPr>
              <w:t>。</w:t>
            </w:r>
            <w:r>
              <w:rPr>
                <w:color w:val="auto"/>
                <w:kern w:val="0"/>
                <w:szCs w:val="21"/>
                <w:lang w:bidi="ar"/>
              </w:rPr>
              <w:t xml:space="preserve"> </w:t>
            </w:r>
          </w:p>
        </w:tc>
        <w:tc>
          <w:tcPr>
            <w:tcW w:w="555" w:type="dxa"/>
            <w:tcBorders>
              <w:top w:val="single" w:color="auto" w:sz="4" w:space="0"/>
              <w:left w:val="nil"/>
              <w:bottom w:val="single" w:color="auto" w:sz="4" w:space="0"/>
              <w:right w:val="single" w:color="auto" w:sz="4" w:space="0"/>
            </w:tcBorders>
            <w:shd w:val="clear" w:color="auto" w:fill="auto"/>
            <w:vAlign w:val="center"/>
          </w:tcPr>
          <w:p w14:paraId="536FC50C">
            <w:pPr>
              <w:widowControl/>
              <w:snapToGrid w:val="0"/>
              <w:jc w:val="center"/>
              <w:textAlignment w:val="center"/>
              <w:rPr>
                <w:b/>
                <w:bCs/>
                <w:color w:val="auto"/>
                <w:kern w:val="0"/>
                <w:szCs w:val="21"/>
                <w:lang w:bidi="ar"/>
              </w:rPr>
            </w:pPr>
            <w:r>
              <w:rPr>
                <w:color w:val="auto"/>
                <w:kern w:val="0"/>
                <w:szCs w:val="21"/>
                <w:lang w:bidi="ar"/>
              </w:rPr>
              <w:t>1</w:t>
            </w:r>
          </w:p>
        </w:tc>
        <w:tc>
          <w:tcPr>
            <w:tcW w:w="481" w:type="dxa"/>
            <w:tcBorders>
              <w:top w:val="single" w:color="auto" w:sz="4" w:space="0"/>
              <w:left w:val="nil"/>
              <w:bottom w:val="single" w:color="auto" w:sz="4" w:space="0"/>
              <w:right w:val="single" w:color="auto" w:sz="4" w:space="0"/>
            </w:tcBorders>
            <w:shd w:val="clear" w:color="auto" w:fill="auto"/>
            <w:vAlign w:val="center"/>
          </w:tcPr>
          <w:p w14:paraId="35D9D6E9">
            <w:pPr>
              <w:widowControl/>
              <w:snapToGrid w:val="0"/>
              <w:jc w:val="center"/>
              <w:textAlignment w:val="center"/>
              <w:rPr>
                <w:b/>
                <w:bCs/>
                <w:color w:val="auto"/>
                <w:kern w:val="0"/>
                <w:szCs w:val="21"/>
                <w:lang w:bidi="ar"/>
              </w:rPr>
            </w:pPr>
            <w:r>
              <w:rPr>
                <w:color w:val="auto"/>
                <w:kern w:val="0"/>
                <w:szCs w:val="21"/>
                <w:lang w:bidi="ar"/>
              </w:rPr>
              <w:t>套</w:t>
            </w:r>
          </w:p>
        </w:tc>
      </w:tr>
      <w:tr w14:paraId="06967108">
        <w:tblPrEx>
          <w:tblCellMar>
            <w:top w:w="0" w:type="dxa"/>
            <w:left w:w="108" w:type="dxa"/>
            <w:bottom w:w="0" w:type="dxa"/>
            <w:right w:w="108" w:type="dxa"/>
          </w:tblCellMar>
        </w:tblPrEx>
        <w:trPr>
          <w:trHeight w:val="1318"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4DB7FB67">
            <w:pPr>
              <w:widowControl/>
              <w:snapToGrid w:val="0"/>
              <w:jc w:val="center"/>
              <w:textAlignment w:val="center"/>
              <w:rPr>
                <w:color w:val="auto"/>
                <w:kern w:val="0"/>
                <w:szCs w:val="21"/>
              </w:rPr>
            </w:pPr>
            <w:r>
              <w:rPr>
                <w:color w:val="auto"/>
                <w:kern w:val="0"/>
                <w:szCs w:val="21"/>
                <w:lang w:bidi="ar"/>
              </w:rPr>
              <w:t>93</w:t>
            </w:r>
          </w:p>
        </w:tc>
        <w:tc>
          <w:tcPr>
            <w:tcW w:w="1065" w:type="dxa"/>
            <w:tcBorders>
              <w:top w:val="single" w:color="auto" w:sz="4" w:space="0"/>
              <w:left w:val="nil"/>
              <w:bottom w:val="single" w:color="auto" w:sz="4" w:space="0"/>
              <w:right w:val="single" w:color="auto" w:sz="4" w:space="0"/>
            </w:tcBorders>
            <w:shd w:val="clear" w:color="auto" w:fill="auto"/>
            <w:vAlign w:val="center"/>
          </w:tcPr>
          <w:p w14:paraId="5013C32D">
            <w:pPr>
              <w:widowControl/>
              <w:snapToGrid w:val="0"/>
              <w:jc w:val="center"/>
              <w:textAlignment w:val="center"/>
              <w:rPr>
                <w:color w:val="auto"/>
                <w:kern w:val="0"/>
                <w:szCs w:val="21"/>
              </w:rPr>
            </w:pPr>
            <w:r>
              <w:rPr>
                <w:color w:val="auto"/>
                <w:kern w:val="0"/>
                <w:szCs w:val="21"/>
                <w:lang w:bidi="ar"/>
              </w:rPr>
              <w:t>感统平衡</w:t>
            </w:r>
          </w:p>
        </w:tc>
        <w:tc>
          <w:tcPr>
            <w:tcW w:w="2048" w:type="dxa"/>
            <w:tcBorders>
              <w:top w:val="single" w:color="auto" w:sz="4" w:space="0"/>
              <w:left w:val="nil"/>
              <w:bottom w:val="single" w:color="auto" w:sz="4" w:space="0"/>
              <w:right w:val="single" w:color="auto" w:sz="4" w:space="0"/>
            </w:tcBorders>
            <w:shd w:val="clear" w:color="auto" w:fill="auto"/>
            <w:vAlign w:val="center"/>
          </w:tcPr>
          <w:p w14:paraId="6B9C2648">
            <w:pPr>
              <w:widowControl/>
              <w:snapToGrid w:val="0"/>
              <w:jc w:val="center"/>
              <w:textAlignment w:val="center"/>
              <w:rPr>
                <w:b/>
                <w:bCs/>
                <w:color w:val="auto"/>
                <w:kern w:val="0"/>
                <w:szCs w:val="21"/>
              </w:rPr>
            </w:pPr>
            <w:r>
              <w:rPr>
                <w:rFonts w:hint="eastAsia" w:ascii="宋体" w:hAnsi="宋体" w:cs="宋体"/>
                <w:color w:val="auto"/>
                <w:kern w:val="0"/>
                <w:sz w:val="24"/>
                <w:bdr w:val="single" w:color="000000" w:sz="4" w:space="0"/>
              </w:rPr>
              <w:drawing>
                <wp:anchor distT="0" distB="0" distL="114300" distR="114300" simplePos="0" relativeHeight="251750400" behindDoc="0" locked="0" layoutInCell="1" allowOverlap="1">
                  <wp:simplePos x="0" y="0"/>
                  <wp:positionH relativeFrom="column">
                    <wp:posOffset>12065</wp:posOffset>
                  </wp:positionH>
                  <wp:positionV relativeFrom="paragraph">
                    <wp:posOffset>16510</wp:posOffset>
                  </wp:positionV>
                  <wp:extent cx="1179195" cy="774700"/>
                  <wp:effectExtent l="0" t="0" r="1905" b="6350"/>
                  <wp:wrapNone/>
                  <wp:docPr id="619" name="ID_B10F7D523EA94D539AE0303FEB92389D"/>
                  <wp:cNvGraphicFramePr/>
                  <a:graphic xmlns:a="http://schemas.openxmlformats.org/drawingml/2006/main">
                    <a:graphicData uri="http://schemas.openxmlformats.org/drawingml/2006/picture">
                      <pic:pic xmlns:pic="http://schemas.openxmlformats.org/drawingml/2006/picture">
                        <pic:nvPicPr>
                          <pic:cNvPr id="619" name="ID_B10F7D523EA94D539AE0303FEB92389D"/>
                          <pic:cNvPicPr/>
                        </pic:nvPicPr>
                        <pic:blipFill>
                          <a:blip r:embed="rId103"/>
                          <a:stretch>
                            <a:fillRect/>
                          </a:stretch>
                        </pic:blipFill>
                        <pic:spPr>
                          <a:xfrm>
                            <a:off x="0" y="0"/>
                            <a:ext cx="1179195" cy="774700"/>
                          </a:xfrm>
                          <a:prstGeom prst="rect">
                            <a:avLst/>
                          </a:prstGeom>
                          <a:noFill/>
                          <a:ln>
                            <a:noFill/>
                          </a:ln>
                        </pic:spPr>
                      </pic:pic>
                    </a:graphicData>
                  </a:graphic>
                </wp:anchor>
              </w:drawing>
            </w:r>
          </w:p>
        </w:tc>
        <w:tc>
          <w:tcPr>
            <w:tcW w:w="5126" w:type="dxa"/>
            <w:tcBorders>
              <w:top w:val="single" w:color="auto" w:sz="4" w:space="0"/>
              <w:left w:val="nil"/>
              <w:bottom w:val="single" w:color="auto" w:sz="4" w:space="0"/>
              <w:right w:val="single" w:color="auto" w:sz="4" w:space="0"/>
            </w:tcBorders>
            <w:shd w:val="clear" w:color="auto" w:fill="auto"/>
            <w:vAlign w:val="center"/>
          </w:tcPr>
          <w:p w14:paraId="333D8E0D">
            <w:pPr>
              <w:widowControl/>
              <w:snapToGrid w:val="0"/>
              <w:jc w:val="left"/>
              <w:textAlignment w:val="center"/>
              <w:rPr>
                <w:b/>
                <w:bCs/>
                <w:color w:val="auto"/>
                <w:kern w:val="0"/>
                <w:szCs w:val="21"/>
              </w:rPr>
            </w:pPr>
            <w:r>
              <w:rPr>
                <w:b/>
                <w:bCs/>
                <w:color w:val="auto"/>
                <w:kern w:val="0"/>
                <w:szCs w:val="21"/>
                <w:lang w:bidi="ar"/>
              </w:rPr>
              <w:t>规格：29</w:t>
            </w:r>
            <w:r>
              <w:rPr>
                <w:rFonts w:hint="eastAsia"/>
                <w:b/>
                <w:bCs/>
                <w:color w:val="auto"/>
                <w:kern w:val="0"/>
                <w:szCs w:val="21"/>
                <w:lang w:bidi="ar"/>
              </w:rPr>
              <w:t>cm×</w:t>
            </w:r>
            <w:r>
              <w:rPr>
                <w:b/>
                <w:bCs/>
                <w:color w:val="auto"/>
                <w:kern w:val="0"/>
                <w:szCs w:val="21"/>
                <w:lang w:bidi="ar"/>
              </w:rPr>
              <w:t>40</w:t>
            </w:r>
            <w:r>
              <w:rPr>
                <w:rFonts w:hint="eastAsia"/>
                <w:b/>
                <w:bCs/>
                <w:color w:val="auto"/>
                <w:kern w:val="0"/>
                <w:szCs w:val="21"/>
                <w:lang w:bidi="ar"/>
              </w:rPr>
              <w:t>cm</w:t>
            </w:r>
            <w:r>
              <w:rPr>
                <w:color w:val="auto"/>
                <w:kern w:val="0"/>
                <w:szCs w:val="21"/>
                <w:lang w:bidi="ar"/>
              </w:rPr>
              <w:br w:type="textWrapping"/>
            </w:r>
            <w:r>
              <w:rPr>
                <w:b/>
                <w:bCs/>
                <w:color w:val="auto"/>
                <w:kern w:val="0"/>
                <w:szCs w:val="21"/>
                <w:lang w:bidi="ar"/>
              </w:rPr>
              <w:t>材质：</w:t>
            </w:r>
            <w:r>
              <w:rPr>
                <w:color w:val="auto"/>
                <w:kern w:val="0"/>
                <w:szCs w:val="21"/>
                <w:lang w:bidi="ar"/>
              </w:rPr>
              <w:t>低密度聚乙烯塑料</w:t>
            </w:r>
            <w:r>
              <w:rPr>
                <w:color w:val="auto"/>
                <w:kern w:val="0"/>
                <w:szCs w:val="21"/>
                <w:lang w:bidi="ar"/>
              </w:rPr>
              <w:br w:type="textWrapping"/>
            </w:r>
            <w:r>
              <w:rPr>
                <w:color w:val="auto"/>
                <w:kern w:val="0"/>
                <w:szCs w:val="21"/>
                <w:lang w:bidi="ar"/>
              </w:rPr>
              <w:t>带孔，有牵引绳</w:t>
            </w:r>
            <w:r>
              <w:rPr>
                <w:rFonts w:hint="eastAsia"/>
                <w:color w:val="auto"/>
                <w:kern w:val="0"/>
                <w:szCs w:val="21"/>
                <w:lang w:bidi="ar"/>
              </w:rPr>
              <w:t>；</w:t>
            </w:r>
          </w:p>
        </w:tc>
        <w:tc>
          <w:tcPr>
            <w:tcW w:w="555" w:type="dxa"/>
            <w:tcBorders>
              <w:top w:val="single" w:color="auto" w:sz="4" w:space="0"/>
              <w:left w:val="nil"/>
              <w:bottom w:val="single" w:color="auto" w:sz="4" w:space="0"/>
              <w:right w:val="single" w:color="auto" w:sz="4" w:space="0"/>
            </w:tcBorders>
            <w:shd w:val="clear" w:color="auto" w:fill="auto"/>
            <w:vAlign w:val="center"/>
          </w:tcPr>
          <w:p w14:paraId="10D57CE0">
            <w:pPr>
              <w:widowControl/>
              <w:snapToGrid w:val="0"/>
              <w:jc w:val="center"/>
              <w:textAlignment w:val="center"/>
              <w:rPr>
                <w:b/>
                <w:bCs/>
                <w:color w:val="auto"/>
                <w:kern w:val="0"/>
                <w:szCs w:val="21"/>
                <w:lang w:bidi="ar"/>
              </w:rPr>
            </w:pPr>
            <w:r>
              <w:rPr>
                <w:color w:val="auto"/>
                <w:kern w:val="0"/>
                <w:szCs w:val="21"/>
                <w:lang w:bidi="ar"/>
              </w:rPr>
              <w:t>15</w:t>
            </w:r>
          </w:p>
        </w:tc>
        <w:tc>
          <w:tcPr>
            <w:tcW w:w="481" w:type="dxa"/>
            <w:tcBorders>
              <w:top w:val="single" w:color="auto" w:sz="4" w:space="0"/>
              <w:left w:val="nil"/>
              <w:bottom w:val="single" w:color="auto" w:sz="4" w:space="0"/>
              <w:right w:val="single" w:color="auto" w:sz="4" w:space="0"/>
            </w:tcBorders>
            <w:shd w:val="clear" w:color="auto" w:fill="auto"/>
            <w:vAlign w:val="center"/>
          </w:tcPr>
          <w:p w14:paraId="52B8FA9D">
            <w:pPr>
              <w:widowControl/>
              <w:snapToGrid w:val="0"/>
              <w:jc w:val="center"/>
              <w:textAlignment w:val="center"/>
              <w:rPr>
                <w:b/>
                <w:bCs/>
                <w:color w:val="auto"/>
                <w:kern w:val="0"/>
                <w:szCs w:val="21"/>
                <w:lang w:bidi="ar"/>
              </w:rPr>
            </w:pPr>
            <w:r>
              <w:rPr>
                <w:color w:val="auto"/>
                <w:kern w:val="0"/>
                <w:szCs w:val="21"/>
                <w:lang w:bidi="ar"/>
              </w:rPr>
              <w:t>辆</w:t>
            </w:r>
          </w:p>
        </w:tc>
      </w:tr>
      <w:tr w14:paraId="1C13FB84">
        <w:tblPrEx>
          <w:tblCellMar>
            <w:top w:w="0" w:type="dxa"/>
            <w:left w:w="108" w:type="dxa"/>
            <w:bottom w:w="0" w:type="dxa"/>
            <w:right w:w="108" w:type="dxa"/>
          </w:tblCellMar>
        </w:tblPrEx>
        <w:trPr>
          <w:trHeight w:val="1547"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2FF2B951">
            <w:pPr>
              <w:widowControl/>
              <w:snapToGrid w:val="0"/>
              <w:jc w:val="center"/>
              <w:textAlignment w:val="center"/>
              <w:rPr>
                <w:color w:val="auto"/>
                <w:kern w:val="0"/>
                <w:szCs w:val="21"/>
              </w:rPr>
            </w:pPr>
            <w:r>
              <w:rPr>
                <w:color w:val="auto"/>
                <w:kern w:val="0"/>
                <w:szCs w:val="21"/>
                <w:lang w:bidi="ar"/>
              </w:rPr>
              <w:t>94</w:t>
            </w:r>
          </w:p>
        </w:tc>
        <w:tc>
          <w:tcPr>
            <w:tcW w:w="1065" w:type="dxa"/>
            <w:tcBorders>
              <w:top w:val="single" w:color="auto" w:sz="4" w:space="0"/>
              <w:left w:val="nil"/>
              <w:bottom w:val="single" w:color="auto" w:sz="4" w:space="0"/>
              <w:right w:val="single" w:color="auto" w:sz="4" w:space="0"/>
            </w:tcBorders>
            <w:shd w:val="clear" w:color="auto" w:fill="auto"/>
            <w:vAlign w:val="center"/>
          </w:tcPr>
          <w:p w14:paraId="65E550D5">
            <w:pPr>
              <w:widowControl/>
              <w:snapToGrid w:val="0"/>
              <w:jc w:val="center"/>
              <w:textAlignment w:val="center"/>
              <w:rPr>
                <w:color w:val="auto"/>
                <w:kern w:val="0"/>
                <w:szCs w:val="21"/>
              </w:rPr>
            </w:pPr>
            <w:r>
              <w:rPr>
                <w:color w:val="auto"/>
                <w:kern w:val="0"/>
                <w:szCs w:val="21"/>
                <w:lang w:bidi="ar"/>
              </w:rPr>
              <w:t>收纳架</w:t>
            </w:r>
          </w:p>
        </w:tc>
        <w:tc>
          <w:tcPr>
            <w:tcW w:w="2048" w:type="dxa"/>
            <w:tcBorders>
              <w:top w:val="single" w:color="auto" w:sz="4" w:space="0"/>
              <w:left w:val="nil"/>
              <w:bottom w:val="single" w:color="auto" w:sz="4" w:space="0"/>
              <w:right w:val="single" w:color="auto" w:sz="4" w:space="0"/>
            </w:tcBorders>
            <w:shd w:val="clear" w:color="auto" w:fill="auto"/>
            <w:vAlign w:val="center"/>
          </w:tcPr>
          <w:p w14:paraId="65F5AA73">
            <w:pPr>
              <w:widowControl/>
              <w:snapToGrid w:val="0"/>
              <w:jc w:val="center"/>
              <w:textAlignment w:val="center"/>
              <w:rPr>
                <w:b/>
                <w:bCs/>
                <w:color w:val="auto"/>
                <w:kern w:val="0"/>
                <w:szCs w:val="21"/>
              </w:rPr>
            </w:pPr>
            <w:r>
              <w:rPr>
                <w:rFonts w:hint="eastAsia" w:ascii="宋体" w:hAnsi="宋体" w:cs="宋体"/>
                <w:color w:val="auto"/>
                <w:kern w:val="0"/>
                <w:sz w:val="24"/>
                <w:bdr w:val="single" w:color="000000" w:sz="4" w:space="0"/>
              </w:rPr>
              <w:drawing>
                <wp:anchor distT="0" distB="0" distL="114300" distR="114300" simplePos="0" relativeHeight="251751424" behindDoc="0" locked="0" layoutInCell="1" allowOverlap="1">
                  <wp:simplePos x="0" y="0"/>
                  <wp:positionH relativeFrom="column">
                    <wp:posOffset>238125</wp:posOffset>
                  </wp:positionH>
                  <wp:positionV relativeFrom="paragraph">
                    <wp:posOffset>-22225</wp:posOffset>
                  </wp:positionV>
                  <wp:extent cx="742315" cy="892810"/>
                  <wp:effectExtent l="0" t="0" r="635" b="2540"/>
                  <wp:wrapNone/>
                  <wp:docPr id="620" name="ID_DA8F811FD58F4A158A292C27E6AE43D4"/>
                  <wp:cNvGraphicFramePr/>
                  <a:graphic xmlns:a="http://schemas.openxmlformats.org/drawingml/2006/main">
                    <a:graphicData uri="http://schemas.openxmlformats.org/drawingml/2006/picture">
                      <pic:pic xmlns:pic="http://schemas.openxmlformats.org/drawingml/2006/picture">
                        <pic:nvPicPr>
                          <pic:cNvPr id="620" name="ID_DA8F811FD58F4A158A292C27E6AE43D4"/>
                          <pic:cNvPicPr/>
                        </pic:nvPicPr>
                        <pic:blipFill>
                          <a:blip r:embed="rId104"/>
                          <a:stretch>
                            <a:fillRect/>
                          </a:stretch>
                        </pic:blipFill>
                        <pic:spPr>
                          <a:xfrm>
                            <a:off x="0" y="0"/>
                            <a:ext cx="742315" cy="892810"/>
                          </a:xfrm>
                          <a:prstGeom prst="rect">
                            <a:avLst/>
                          </a:prstGeom>
                          <a:noFill/>
                          <a:ln>
                            <a:noFill/>
                          </a:ln>
                        </pic:spPr>
                      </pic:pic>
                    </a:graphicData>
                  </a:graphic>
                </wp:anchor>
              </w:drawing>
            </w:r>
          </w:p>
        </w:tc>
        <w:tc>
          <w:tcPr>
            <w:tcW w:w="5126" w:type="dxa"/>
            <w:tcBorders>
              <w:top w:val="single" w:color="auto" w:sz="4" w:space="0"/>
              <w:left w:val="nil"/>
              <w:bottom w:val="single" w:color="auto" w:sz="4" w:space="0"/>
              <w:right w:val="single" w:color="auto" w:sz="4" w:space="0"/>
            </w:tcBorders>
            <w:shd w:val="clear" w:color="auto" w:fill="auto"/>
            <w:vAlign w:val="center"/>
          </w:tcPr>
          <w:p w14:paraId="543CD94F">
            <w:pPr>
              <w:widowControl/>
              <w:snapToGrid w:val="0"/>
              <w:jc w:val="left"/>
              <w:textAlignment w:val="center"/>
              <w:rPr>
                <w:b/>
                <w:bCs/>
                <w:color w:val="auto"/>
                <w:kern w:val="0"/>
                <w:szCs w:val="21"/>
                <w:lang w:bidi="ar"/>
              </w:rPr>
            </w:pPr>
            <w:r>
              <w:rPr>
                <w:b/>
                <w:bCs/>
                <w:color w:val="auto"/>
                <w:kern w:val="0"/>
                <w:szCs w:val="21"/>
                <w:lang w:bidi="ar"/>
              </w:rPr>
              <w:t>规格：55</w:t>
            </w:r>
            <w:r>
              <w:rPr>
                <w:rFonts w:hint="eastAsia"/>
                <w:b/>
                <w:bCs/>
                <w:color w:val="auto"/>
                <w:kern w:val="0"/>
                <w:szCs w:val="21"/>
                <w:lang w:bidi="ar"/>
              </w:rPr>
              <w:t>×</w:t>
            </w:r>
            <w:r>
              <w:rPr>
                <w:b/>
                <w:bCs/>
                <w:color w:val="auto"/>
                <w:kern w:val="0"/>
                <w:szCs w:val="21"/>
                <w:lang w:bidi="ar"/>
              </w:rPr>
              <w:t>55</w:t>
            </w:r>
            <w:r>
              <w:rPr>
                <w:rFonts w:hint="eastAsia"/>
                <w:b/>
                <w:bCs/>
                <w:color w:val="auto"/>
                <w:kern w:val="0"/>
                <w:szCs w:val="21"/>
                <w:lang w:bidi="ar"/>
              </w:rPr>
              <w:t>×</w:t>
            </w:r>
            <w:r>
              <w:rPr>
                <w:b/>
                <w:bCs/>
                <w:color w:val="auto"/>
                <w:kern w:val="0"/>
                <w:szCs w:val="21"/>
                <w:lang w:bidi="ar"/>
              </w:rPr>
              <w:t>100</w:t>
            </w:r>
            <w:r>
              <w:rPr>
                <w:rFonts w:hint="eastAsia"/>
                <w:b/>
                <w:bCs/>
                <w:color w:val="auto"/>
                <w:kern w:val="0"/>
                <w:szCs w:val="21"/>
                <w:lang w:bidi="ar"/>
              </w:rPr>
              <w:t>cm</w:t>
            </w:r>
          </w:p>
          <w:p w14:paraId="4B2E4A27">
            <w:pPr>
              <w:widowControl/>
              <w:snapToGrid w:val="0"/>
              <w:jc w:val="left"/>
              <w:textAlignment w:val="center"/>
              <w:rPr>
                <w:b/>
                <w:bCs/>
                <w:color w:val="auto"/>
                <w:kern w:val="0"/>
                <w:szCs w:val="21"/>
              </w:rPr>
            </w:pPr>
            <w:r>
              <w:rPr>
                <w:b/>
                <w:bCs/>
                <w:color w:val="auto"/>
                <w:kern w:val="0"/>
                <w:szCs w:val="21"/>
                <w:lang w:bidi="ar"/>
              </w:rPr>
              <w:t>材质：</w:t>
            </w:r>
            <w:r>
              <w:rPr>
                <w:color w:val="auto"/>
                <w:kern w:val="0"/>
                <w:szCs w:val="21"/>
                <w:lang w:bidi="ar"/>
              </w:rPr>
              <w:t>PVC</w:t>
            </w:r>
            <w:r>
              <w:rPr>
                <w:rFonts w:hint="eastAsia"/>
                <w:color w:val="auto"/>
                <w:kern w:val="0"/>
                <w:szCs w:val="21"/>
                <w:lang w:bidi="ar"/>
              </w:rPr>
              <w:t>；</w:t>
            </w:r>
          </w:p>
        </w:tc>
        <w:tc>
          <w:tcPr>
            <w:tcW w:w="555" w:type="dxa"/>
            <w:tcBorders>
              <w:top w:val="single" w:color="auto" w:sz="4" w:space="0"/>
              <w:left w:val="nil"/>
              <w:bottom w:val="single" w:color="auto" w:sz="4" w:space="0"/>
              <w:right w:val="single" w:color="auto" w:sz="4" w:space="0"/>
            </w:tcBorders>
            <w:shd w:val="clear" w:color="auto" w:fill="auto"/>
            <w:vAlign w:val="center"/>
          </w:tcPr>
          <w:p w14:paraId="79C68EAD">
            <w:pPr>
              <w:widowControl/>
              <w:snapToGrid w:val="0"/>
              <w:jc w:val="center"/>
              <w:textAlignment w:val="center"/>
              <w:rPr>
                <w:b/>
                <w:bCs/>
                <w:color w:val="auto"/>
                <w:kern w:val="0"/>
                <w:szCs w:val="21"/>
                <w:lang w:bidi="ar"/>
              </w:rPr>
            </w:pPr>
            <w:r>
              <w:rPr>
                <w:color w:val="auto"/>
                <w:kern w:val="0"/>
                <w:szCs w:val="21"/>
                <w:lang w:bidi="ar"/>
              </w:rPr>
              <w:t>2</w:t>
            </w:r>
          </w:p>
        </w:tc>
        <w:tc>
          <w:tcPr>
            <w:tcW w:w="481" w:type="dxa"/>
            <w:tcBorders>
              <w:top w:val="single" w:color="auto" w:sz="4" w:space="0"/>
              <w:left w:val="nil"/>
              <w:bottom w:val="single" w:color="auto" w:sz="4" w:space="0"/>
              <w:right w:val="single" w:color="auto" w:sz="4" w:space="0"/>
            </w:tcBorders>
            <w:shd w:val="clear" w:color="auto" w:fill="auto"/>
            <w:vAlign w:val="center"/>
          </w:tcPr>
          <w:p w14:paraId="39EB8A9E">
            <w:pPr>
              <w:widowControl/>
              <w:snapToGrid w:val="0"/>
              <w:jc w:val="center"/>
              <w:textAlignment w:val="center"/>
              <w:rPr>
                <w:b/>
                <w:bCs/>
                <w:color w:val="auto"/>
                <w:kern w:val="0"/>
                <w:szCs w:val="21"/>
                <w:lang w:bidi="ar"/>
              </w:rPr>
            </w:pPr>
            <w:r>
              <w:rPr>
                <w:color w:val="auto"/>
                <w:kern w:val="0"/>
                <w:szCs w:val="21"/>
                <w:lang w:bidi="ar"/>
              </w:rPr>
              <w:t>个</w:t>
            </w:r>
          </w:p>
        </w:tc>
      </w:tr>
      <w:tr w14:paraId="07B91AB6">
        <w:tblPrEx>
          <w:tblCellMar>
            <w:top w:w="0" w:type="dxa"/>
            <w:left w:w="108" w:type="dxa"/>
            <w:bottom w:w="0" w:type="dxa"/>
            <w:right w:w="108" w:type="dxa"/>
          </w:tblCellMar>
        </w:tblPrEx>
        <w:trPr>
          <w:trHeight w:val="1092"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041AC93B">
            <w:pPr>
              <w:widowControl/>
              <w:snapToGrid w:val="0"/>
              <w:jc w:val="center"/>
              <w:textAlignment w:val="center"/>
              <w:rPr>
                <w:color w:val="auto"/>
                <w:kern w:val="0"/>
                <w:szCs w:val="21"/>
              </w:rPr>
            </w:pPr>
            <w:r>
              <w:rPr>
                <w:color w:val="auto"/>
                <w:kern w:val="0"/>
                <w:szCs w:val="21"/>
                <w:lang w:bidi="ar"/>
              </w:rPr>
              <w:t>95</w:t>
            </w:r>
          </w:p>
        </w:tc>
        <w:tc>
          <w:tcPr>
            <w:tcW w:w="1065" w:type="dxa"/>
            <w:tcBorders>
              <w:top w:val="single" w:color="auto" w:sz="4" w:space="0"/>
              <w:left w:val="nil"/>
              <w:bottom w:val="single" w:color="auto" w:sz="4" w:space="0"/>
              <w:right w:val="single" w:color="auto" w:sz="4" w:space="0"/>
            </w:tcBorders>
            <w:shd w:val="clear" w:color="auto" w:fill="auto"/>
            <w:vAlign w:val="center"/>
          </w:tcPr>
          <w:p w14:paraId="198350D9">
            <w:pPr>
              <w:widowControl/>
              <w:snapToGrid w:val="0"/>
              <w:jc w:val="center"/>
              <w:textAlignment w:val="center"/>
              <w:rPr>
                <w:color w:val="auto"/>
                <w:kern w:val="0"/>
                <w:szCs w:val="21"/>
              </w:rPr>
            </w:pPr>
            <w:r>
              <w:rPr>
                <w:color w:val="auto"/>
                <w:kern w:val="0"/>
                <w:szCs w:val="21"/>
                <w:lang w:bidi="ar"/>
              </w:rPr>
              <w:t>平衡跷跷板</w:t>
            </w:r>
          </w:p>
        </w:tc>
        <w:tc>
          <w:tcPr>
            <w:tcW w:w="2048" w:type="dxa"/>
            <w:tcBorders>
              <w:top w:val="single" w:color="auto" w:sz="4" w:space="0"/>
              <w:left w:val="nil"/>
              <w:bottom w:val="single" w:color="auto" w:sz="4" w:space="0"/>
              <w:right w:val="single" w:color="auto" w:sz="4" w:space="0"/>
            </w:tcBorders>
            <w:shd w:val="clear" w:color="auto" w:fill="auto"/>
            <w:vAlign w:val="center"/>
          </w:tcPr>
          <w:p w14:paraId="42E3102C">
            <w:pPr>
              <w:widowControl/>
              <w:snapToGrid w:val="0"/>
              <w:jc w:val="center"/>
              <w:textAlignment w:val="center"/>
              <w:rPr>
                <w:b/>
                <w:bCs/>
                <w:color w:val="auto"/>
                <w:kern w:val="0"/>
                <w:szCs w:val="21"/>
              </w:rPr>
            </w:pPr>
            <w:r>
              <w:rPr>
                <w:rFonts w:hint="eastAsia" w:ascii="宋体" w:hAnsi="宋体" w:cs="宋体"/>
                <w:color w:val="auto"/>
                <w:kern w:val="0"/>
                <w:sz w:val="24"/>
                <w:bdr w:val="single" w:color="000000" w:sz="4" w:space="0"/>
              </w:rPr>
              <w:drawing>
                <wp:anchor distT="0" distB="0" distL="114300" distR="114300" simplePos="0" relativeHeight="251752448" behindDoc="0" locked="0" layoutInCell="1" allowOverlap="1">
                  <wp:simplePos x="0" y="0"/>
                  <wp:positionH relativeFrom="column">
                    <wp:posOffset>53975</wp:posOffset>
                  </wp:positionH>
                  <wp:positionV relativeFrom="paragraph">
                    <wp:posOffset>14605</wp:posOffset>
                  </wp:positionV>
                  <wp:extent cx="1080770" cy="655955"/>
                  <wp:effectExtent l="0" t="0" r="5080" b="10795"/>
                  <wp:wrapNone/>
                  <wp:docPr id="621" name="ID_9BE087162BB649749A87D10644BE5C10"/>
                  <wp:cNvGraphicFramePr/>
                  <a:graphic xmlns:a="http://schemas.openxmlformats.org/drawingml/2006/main">
                    <a:graphicData uri="http://schemas.openxmlformats.org/drawingml/2006/picture">
                      <pic:pic xmlns:pic="http://schemas.openxmlformats.org/drawingml/2006/picture">
                        <pic:nvPicPr>
                          <pic:cNvPr id="621" name="ID_9BE087162BB649749A87D10644BE5C10"/>
                          <pic:cNvPicPr/>
                        </pic:nvPicPr>
                        <pic:blipFill>
                          <a:blip r:embed="rId105"/>
                          <a:stretch>
                            <a:fillRect/>
                          </a:stretch>
                        </pic:blipFill>
                        <pic:spPr>
                          <a:xfrm>
                            <a:off x="0" y="0"/>
                            <a:ext cx="1080770" cy="655955"/>
                          </a:xfrm>
                          <a:prstGeom prst="rect">
                            <a:avLst/>
                          </a:prstGeom>
                          <a:noFill/>
                          <a:ln>
                            <a:noFill/>
                          </a:ln>
                        </pic:spPr>
                      </pic:pic>
                    </a:graphicData>
                  </a:graphic>
                </wp:anchor>
              </w:drawing>
            </w:r>
          </w:p>
        </w:tc>
        <w:tc>
          <w:tcPr>
            <w:tcW w:w="5126" w:type="dxa"/>
            <w:tcBorders>
              <w:top w:val="single" w:color="auto" w:sz="4" w:space="0"/>
              <w:left w:val="nil"/>
              <w:bottom w:val="single" w:color="auto" w:sz="4" w:space="0"/>
              <w:right w:val="single" w:color="auto" w:sz="4" w:space="0"/>
            </w:tcBorders>
            <w:shd w:val="clear" w:color="auto" w:fill="auto"/>
            <w:vAlign w:val="center"/>
          </w:tcPr>
          <w:p w14:paraId="72AC068D">
            <w:pPr>
              <w:widowControl/>
              <w:snapToGrid w:val="0"/>
              <w:jc w:val="left"/>
              <w:textAlignment w:val="center"/>
              <w:rPr>
                <w:color w:val="auto"/>
                <w:kern w:val="0"/>
                <w:szCs w:val="21"/>
                <w:lang w:bidi="ar"/>
              </w:rPr>
            </w:pPr>
            <w:r>
              <w:rPr>
                <w:b/>
                <w:bCs/>
                <w:color w:val="auto"/>
                <w:kern w:val="0"/>
                <w:szCs w:val="21"/>
                <w:lang w:bidi="ar"/>
              </w:rPr>
              <w:t>规格：</w:t>
            </w:r>
            <w:r>
              <w:rPr>
                <w:color w:val="auto"/>
                <w:kern w:val="0"/>
                <w:szCs w:val="21"/>
                <w:lang w:bidi="ar"/>
              </w:rPr>
              <w:t>58</w:t>
            </w:r>
            <w:r>
              <w:rPr>
                <w:rFonts w:hint="eastAsia"/>
                <w:color w:val="auto"/>
                <w:kern w:val="0"/>
                <w:szCs w:val="21"/>
                <w:lang w:bidi="ar"/>
              </w:rPr>
              <w:t>×</w:t>
            </w:r>
            <w:r>
              <w:rPr>
                <w:color w:val="auto"/>
                <w:kern w:val="0"/>
                <w:szCs w:val="21"/>
                <w:lang w:bidi="ar"/>
              </w:rPr>
              <w:t>20</w:t>
            </w:r>
            <w:r>
              <w:rPr>
                <w:rFonts w:hint="eastAsia"/>
                <w:color w:val="auto"/>
                <w:kern w:val="0"/>
                <w:szCs w:val="21"/>
                <w:lang w:bidi="ar"/>
              </w:rPr>
              <w:t>cm</w:t>
            </w:r>
          </w:p>
          <w:p w14:paraId="66781B5A">
            <w:pPr>
              <w:widowControl/>
              <w:snapToGrid w:val="0"/>
              <w:jc w:val="left"/>
              <w:textAlignment w:val="center"/>
              <w:rPr>
                <w:b/>
                <w:bCs/>
                <w:color w:val="auto"/>
                <w:kern w:val="0"/>
                <w:szCs w:val="21"/>
              </w:rPr>
            </w:pPr>
            <w:r>
              <w:rPr>
                <w:rFonts w:hint="eastAsia"/>
                <w:color w:val="auto"/>
                <w:kern w:val="0"/>
                <w:szCs w:val="21"/>
                <w:lang w:bidi="ar"/>
              </w:rPr>
              <w:t>（1）</w:t>
            </w:r>
            <w:r>
              <w:rPr>
                <w:color w:val="auto"/>
                <w:kern w:val="0"/>
                <w:szCs w:val="21"/>
                <w:lang w:bidi="ar"/>
              </w:rPr>
              <w:t>一体式三角结构，稳定不侧翻</w:t>
            </w:r>
            <w:r>
              <w:rPr>
                <w:rFonts w:hint="eastAsia"/>
                <w:color w:val="auto"/>
                <w:kern w:val="0"/>
                <w:szCs w:val="21"/>
                <w:lang w:bidi="ar"/>
              </w:rPr>
              <w:t>；</w:t>
            </w:r>
            <w:r>
              <w:rPr>
                <w:color w:val="auto"/>
                <w:kern w:val="0"/>
                <w:szCs w:val="21"/>
                <w:lang w:bidi="ar"/>
              </w:rPr>
              <w:br w:type="textWrapping"/>
            </w:r>
            <w:r>
              <w:rPr>
                <w:rFonts w:hint="eastAsia"/>
                <w:color w:val="auto"/>
                <w:kern w:val="0"/>
                <w:szCs w:val="21"/>
                <w:lang w:bidi="ar"/>
              </w:rPr>
              <w:t>（2）</w:t>
            </w:r>
            <w:r>
              <w:rPr>
                <w:color w:val="auto"/>
                <w:kern w:val="0"/>
                <w:szCs w:val="21"/>
                <w:lang w:bidi="ar"/>
              </w:rPr>
              <w:t>科学摇摆幅度，左右踏动促进身体协调</w:t>
            </w:r>
            <w:r>
              <w:rPr>
                <w:rFonts w:hint="eastAsia"/>
                <w:color w:val="auto"/>
                <w:kern w:val="0"/>
                <w:szCs w:val="21"/>
                <w:lang w:bidi="ar"/>
              </w:rPr>
              <w:t>；</w:t>
            </w:r>
            <w:r>
              <w:rPr>
                <w:color w:val="auto"/>
                <w:kern w:val="0"/>
                <w:szCs w:val="21"/>
                <w:lang w:bidi="ar"/>
              </w:rPr>
              <w:br w:type="textWrapping"/>
            </w:r>
            <w:r>
              <w:rPr>
                <w:rFonts w:hint="eastAsia"/>
                <w:color w:val="auto"/>
                <w:kern w:val="0"/>
                <w:szCs w:val="21"/>
                <w:lang w:bidi="ar"/>
              </w:rPr>
              <w:t>（3）</w:t>
            </w:r>
            <w:r>
              <w:rPr>
                <w:color w:val="auto"/>
                <w:kern w:val="0"/>
                <w:szCs w:val="21"/>
                <w:lang w:bidi="ar"/>
              </w:rPr>
              <w:t>底部加厚颗粒设计，边缘平滑，平衡受力高达200kg</w:t>
            </w:r>
            <w:r>
              <w:rPr>
                <w:rFonts w:hint="eastAsia"/>
                <w:color w:val="auto"/>
                <w:kern w:val="0"/>
                <w:szCs w:val="21"/>
                <w:lang w:bidi="ar"/>
              </w:rPr>
              <w:t>；</w:t>
            </w:r>
          </w:p>
        </w:tc>
        <w:tc>
          <w:tcPr>
            <w:tcW w:w="555" w:type="dxa"/>
            <w:tcBorders>
              <w:top w:val="single" w:color="auto" w:sz="4" w:space="0"/>
              <w:left w:val="nil"/>
              <w:bottom w:val="single" w:color="auto" w:sz="4" w:space="0"/>
              <w:right w:val="single" w:color="auto" w:sz="4" w:space="0"/>
            </w:tcBorders>
            <w:shd w:val="clear" w:color="auto" w:fill="auto"/>
            <w:vAlign w:val="center"/>
          </w:tcPr>
          <w:p w14:paraId="297D92FF">
            <w:pPr>
              <w:widowControl/>
              <w:snapToGrid w:val="0"/>
              <w:jc w:val="center"/>
              <w:textAlignment w:val="center"/>
              <w:rPr>
                <w:b/>
                <w:bCs/>
                <w:color w:val="auto"/>
                <w:kern w:val="0"/>
                <w:szCs w:val="21"/>
                <w:lang w:bidi="ar"/>
              </w:rPr>
            </w:pPr>
            <w:r>
              <w:rPr>
                <w:color w:val="auto"/>
                <w:kern w:val="0"/>
                <w:szCs w:val="21"/>
                <w:lang w:bidi="ar"/>
              </w:rPr>
              <w:t>10</w:t>
            </w:r>
          </w:p>
        </w:tc>
        <w:tc>
          <w:tcPr>
            <w:tcW w:w="481" w:type="dxa"/>
            <w:tcBorders>
              <w:top w:val="single" w:color="auto" w:sz="4" w:space="0"/>
              <w:left w:val="nil"/>
              <w:bottom w:val="single" w:color="auto" w:sz="4" w:space="0"/>
              <w:right w:val="single" w:color="auto" w:sz="4" w:space="0"/>
            </w:tcBorders>
            <w:shd w:val="clear" w:color="auto" w:fill="auto"/>
            <w:vAlign w:val="center"/>
          </w:tcPr>
          <w:p w14:paraId="0EFCA34B">
            <w:pPr>
              <w:widowControl/>
              <w:snapToGrid w:val="0"/>
              <w:jc w:val="center"/>
              <w:textAlignment w:val="center"/>
              <w:rPr>
                <w:b/>
                <w:bCs/>
                <w:color w:val="auto"/>
                <w:kern w:val="0"/>
                <w:szCs w:val="21"/>
                <w:lang w:bidi="ar"/>
              </w:rPr>
            </w:pPr>
            <w:r>
              <w:rPr>
                <w:color w:val="auto"/>
                <w:kern w:val="0"/>
                <w:szCs w:val="21"/>
                <w:lang w:bidi="ar"/>
              </w:rPr>
              <w:t>个</w:t>
            </w:r>
          </w:p>
        </w:tc>
      </w:tr>
      <w:tr w14:paraId="69575CCD">
        <w:tblPrEx>
          <w:tblCellMar>
            <w:top w:w="0" w:type="dxa"/>
            <w:left w:w="108" w:type="dxa"/>
            <w:bottom w:w="0" w:type="dxa"/>
            <w:right w:w="108" w:type="dxa"/>
          </w:tblCellMar>
        </w:tblPrEx>
        <w:trPr>
          <w:trHeight w:val="600"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25238080">
            <w:pPr>
              <w:widowControl/>
              <w:snapToGrid w:val="0"/>
              <w:jc w:val="center"/>
              <w:textAlignment w:val="center"/>
              <w:rPr>
                <w:color w:val="auto"/>
                <w:kern w:val="0"/>
                <w:szCs w:val="21"/>
              </w:rPr>
            </w:pPr>
            <w:r>
              <w:rPr>
                <w:color w:val="auto"/>
                <w:kern w:val="0"/>
                <w:szCs w:val="21"/>
                <w:lang w:bidi="ar"/>
              </w:rPr>
              <w:t>96</w:t>
            </w:r>
          </w:p>
        </w:tc>
        <w:tc>
          <w:tcPr>
            <w:tcW w:w="1065" w:type="dxa"/>
            <w:tcBorders>
              <w:top w:val="single" w:color="auto" w:sz="4" w:space="0"/>
              <w:left w:val="nil"/>
              <w:bottom w:val="single" w:color="auto" w:sz="4" w:space="0"/>
              <w:right w:val="single" w:color="auto" w:sz="4" w:space="0"/>
            </w:tcBorders>
            <w:shd w:val="clear" w:color="auto" w:fill="auto"/>
            <w:vAlign w:val="center"/>
          </w:tcPr>
          <w:p w14:paraId="319B8D71">
            <w:pPr>
              <w:widowControl/>
              <w:snapToGrid w:val="0"/>
              <w:jc w:val="center"/>
              <w:textAlignment w:val="center"/>
              <w:rPr>
                <w:color w:val="auto"/>
                <w:kern w:val="0"/>
                <w:szCs w:val="21"/>
              </w:rPr>
            </w:pPr>
            <w:r>
              <w:rPr>
                <w:color w:val="auto"/>
                <w:kern w:val="0"/>
                <w:szCs w:val="21"/>
                <w:lang w:bidi="ar"/>
              </w:rPr>
              <w:t>田径障碍运动套装</w:t>
            </w:r>
          </w:p>
        </w:tc>
        <w:tc>
          <w:tcPr>
            <w:tcW w:w="2048" w:type="dxa"/>
            <w:tcBorders>
              <w:top w:val="single" w:color="auto" w:sz="4" w:space="0"/>
              <w:left w:val="nil"/>
              <w:bottom w:val="single" w:color="auto" w:sz="4" w:space="0"/>
              <w:right w:val="single" w:color="auto" w:sz="4" w:space="0"/>
            </w:tcBorders>
            <w:shd w:val="clear" w:color="auto" w:fill="auto"/>
            <w:vAlign w:val="center"/>
          </w:tcPr>
          <w:p w14:paraId="23568AE7">
            <w:pPr>
              <w:widowControl/>
              <w:snapToGrid w:val="0"/>
              <w:jc w:val="center"/>
              <w:textAlignment w:val="center"/>
              <w:rPr>
                <w:b/>
                <w:bCs/>
                <w:color w:val="auto"/>
                <w:kern w:val="0"/>
                <w:szCs w:val="21"/>
              </w:rPr>
            </w:pPr>
            <w:r>
              <w:rPr>
                <w:rFonts w:hint="eastAsia" w:ascii="宋体" w:hAnsi="宋体" w:cs="宋体"/>
                <w:color w:val="auto"/>
                <w:kern w:val="0"/>
                <w:sz w:val="24"/>
                <w:bdr w:val="single" w:color="000000" w:sz="4" w:space="0"/>
              </w:rPr>
              <w:drawing>
                <wp:anchor distT="0" distB="0" distL="114300" distR="114300" simplePos="0" relativeHeight="251753472" behindDoc="0" locked="0" layoutInCell="1" allowOverlap="1">
                  <wp:simplePos x="0" y="0"/>
                  <wp:positionH relativeFrom="column">
                    <wp:posOffset>37465</wp:posOffset>
                  </wp:positionH>
                  <wp:positionV relativeFrom="paragraph">
                    <wp:posOffset>52705</wp:posOffset>
                  </wp:positionV>
                  <wp:extent cx="1155700" cy="729615"/>
                  <wp:effectExtent l="0" t="0" r="6350" b="13335"/>
                  <wp:wrapNone/>
                  <wp:docPr id="622" name="图片_74"/>
                  <wp:cNvGraphicFramePr/>
                  <a:graphic xmlns:a="http://schemas.openxmlformats.org/drawingml/2006/main">
                    <a:graphicData uri="http://schemas.openxmlformats.org/drawingml/2006/picture">
                      <pic:pic xmlns:pic="http://schemas.openxmlformats.org/drawingml/2006/picture">
                        <pic:nvPicPr>
                          <pic:cNvPr id="622" name="图片_74"/>
                          <pic:cNvPicPr/>
                        </pic:nvPicPr>
                        <pic:blipFill>
                          <a:blip r:embed="rId106"/>
                          <a:stretch>
                            <a:fillRect/>
                          </a:stretch>
                        </pic:blipFill>
                        <pic:spPr>
                          <a:xfrm>
                            <a:off x="0" y="0"/>
                            <a:ext cx="1155700" cy="729615"/>
                          </a:xfrm>
                          <a:prstGeom prst="rect">
                            <a:avLst/>
                          </a:prstGeom>
                          <a:noFill/>
                          <a:ln>
                            <a:noFill/>
                          </a:ln>
                        </pic:spPr>
                      </pic:pic>
                    </a:graphicData>
                  </a:graphic>
                </wp:anchor>
              </w:drawing>
            </w:r>
          </w:p>
        </w:tc>
        <w:tc>
          <w:tcPr>
            <w:tcW w:w="5126" w:type="dxa"/>
            <w:tcBorders>
              <w:top w:val="single" w:color="auto" w:sz="4" w:space="0"/>
              <w:left w:val="nil"/>
              <w:bottom w:val="single" w:color="auto" w:sz="4" w:space="0"/>
              <w:right w:val="single" w:color="auto" w:sz="4" w:space="0"/>
            </w:tcBorders>
            <w:shd w:val="clear" w:color="auto" w:fill="auto"/>
            <w:vAlign w:val="center"/>
          </w:tcPr>
          <w:p w14:paraId="300A6CD0">
            <w:pPr>
              <w:widowControl/>
              <w:snapToGrid w:val="0"/>
              <w:jc w:val="left"/>
              <w:textAlignment w:val="center"/>
              <w:rPr>
                <w:b/>
                <w:bCs/>
                <w:color w:val="auto"/>
                <w:kern w:val="0"/>
                <w:szCs w:val="21"/>
                <w:lang w:bidi="ar"/>
              </w:rPr>
            </w:pPr>
            <w:r>
              <w:rPr>
                <w:b/>
                <w:bCs/>
                <w:color w:val="auto"/>
                <w:kern w:val="0"/>
                <w:szCs w:val="21"/>
                <w:lang w:bidi="ar"/>
              </w:rPr>
              <w:t>规格：52</w:t>
            </w:r>
            <w:r>
              <w:rPr>
                <w:rFonts w:hint="eastAsia"/>
                <w:b/>
                <w:bCs/>
                <w:color w:val="auto"/>
                <w:kern w:val="0"/>
                <w:szCs w:val="21"/>
                <w:lang w:bidi="ar"/>
              </w:rPr>
              <w:t>cm×</w:t>
            </w:r>
            <w:r>
              <w:rPr>
                <w:b/>
                <w:bCs/>
                <w:color w:val="auto"/>
                <w:kern w:val="0"/>
                <w:szCs w:val="21"/>
                <w:lang w:bidi="ar"/>
              </w:rPr>
              <w:t>23</w:t>
            </w:r>
            <w:r>
              <w:rPr>
                <w:rFonts w:hint="eastAsia"/>
                <w:b/>
                <w:bCs/>
                <w:color w:val="auto"/>
                <w:kern w:val="0"/>
                <w:szCs w:val="21"/>
                <w:lang w:bidi="ar"/>
              </w:rPr>
              <w:t>cm（</w:t>
            </w:r>
            <w:r>
              <w:rPr>
                <w:b/>
                <w:bCs/>
                <w:color w:val="auto"/>
                <w:kern w:val="0"/>
                <w:szCs w:val="21"/>
                <w:lang w:bidi="ar"/>
              </w:rPr>
              <w:t>桶</w:t>
            </w:r>
            <w:r>
              <w:rPr>
                <w:rFonts w:hint="eastAsia"/>
                <w:b/>
                <w:bCs/>
                <w:color w:val="auto"/>
                <w:kern w:val="0"/>
                <w:szCs w:val="21"/>
                <w:lang w:bidi="ar"/>
              </w:rPr>
              <w:t>）、</w:t>
            </w:r>
            <w:r>
              <w:rPr>
                <w:b/>
                <w:bCs/>
                <w:color w:val="auto"/>
                <w:kern w:val="0"/>
                <w:szCs w:val="21"/>
                <w:lang w:bidi="ar"/>
              </w:rPr>
              <w:t>120</w:t>
            </w:r>
            <w:r>
              <w:rPr>
                <w:rFonts w:hint="eastAsia"/>
                <w:b/>
                <w:bCs/>
                <w:color w:val="auto"/>
                <w:kern w:val="0"/>
                <w:szCs w:val="21"/>
                <w:lang w:bidi="ar"/>
              </w:rPr>
              <w:t>cm×</w:t>
            </w:r>
            <w:r>
              <w:rPr>
                <w:b/>
                <w:bCs/>
                <w:color w:val="auto"/>
                <w:kern w:val="0"/>
                <w:szCs w:val="21"/>
                <w:lang w:bidi="ar"/>
              </w:rPr>
              <w:t>2.5</w:t>
            </w:r>
            <w:r>
              <w:rPr>
                <w:rFonts w:hint="eastAsia"/>
                <w:b/>
                <w:bCs/>
                <w:color w:val="auto"/>
                <w:kern w:val="0"/>
                <w:szCs w:val="21"/>
                <w:lang w:bidi="ar"/>
              </w:rPr>
              <w:t>cm（</w:t>
            </w:r>
            <w:r>
              <w:rPr>
                <w:b/>
                <w:bCs/>
                <w:color w:val="auto"/>
                <w:kern w:val="0"/>
                <w:szCs w:val="21"/>
                <w:lang w:bidi="ar"/>
              </w:rPr>
              <w:t>杆</w:t>
            </w:r>
            <w:r>
              <w:rPr>
                <w:rFonts w:hint="eastAsia"/>
                <w:b/>
                <w:bCs/>
                <w:color w:val="auto"/>
                <w:kern w:val="0"/>
                <w:szCs w:val="21"/>
                <w:lang w:bidi="ar"/>
              </w:rPr>
              <w:t>）</w:t>
            </w:r>
          </w:p>
          <w:p w14:paraId="6442931C">
            <w:pPr>
              <w:widowControl/>
              <w:snapToGrid w:val="0"/>
              <w:jc w:val="left"/>
              <w:textAlignment w:val="center"/>
              <w:rPr>
                <w:b/>
                <w:bCs/>
                <w:color w:val="auto"/>
                <w:kern w:val="0"/>
                <w:szCs w:val="21"/>
              </w:rPr>
            </w:pPr>
            <w:r>
              <w:rPr>
                <w:color w:val="auto"/>
                <w:kern w:val="0"/>
                <w:szCs w:val="21"/>
                <w:lang w:bidi="ar"/>
              </w:rPr>
              <w:t>一套包含：12只桶</w:t>
            </w:r>
            <w:r>
              <w:rPr>
                <w:rFonts w:hint="eastAsia"/>
                <w:color w:val="auto"/>
                <w:kern w:val="0"/>
                <w:szCs w:val="21"/>
                <w:lang w:bidi="ar"/>
              </w:rPr>
              <w:t>、</w:t>
            </w:r>
            <w:r>
              <w:rPr>
                <w:color w:val="auto"/>
                <w:kern w:val="0"/>
                <w:szCs w:val="21"/>
                <w:lang w:bidi="ar"/>
              </w:rPr>
              <w:t>6根横杆，标志桶4面都有高度不同的3个孔，可以用来调节横杆的高度</w:t>
            </w:r>
            <w:r>
              <w:rPr>
                <w:rFonts w:hint="eastAsia"/>
                <w:color w:val="auto"/>
                <w:kern w:val="0"/>
                <w:szCs w:val="21"/>
                <w:lang w:bidi="ar"/>
              </w:rPr>
              <w:t>；</w:t>
            </w:r>
            <w:r>
              <w:rPr>
                <w:color w:val="auto"/>
                <w:kern w:val="0"/>
                <w:szCs w:val="21"/>
                <w:lang w:bidi="ar"/>
              </w:rPr>
              <w:t>进行跨栏训练时，根据不同年龄段孩子或能力进行调节</w:t>
            </w:r>
            <w:r>
              <w:rPr>
                <w:rFonts w:hint="eastAsia"/>
                <w:color w:val="auto"/>
                <w:kern w:val="0"/>
                <w:szCs w:val="21"/>
                <w:lang w:bidi="ar"/>
              </w:rPr>
              <w:t>；</w:t>
            </w:r>
            <w:r>
              <w:rPr>
                <w:color w:val="auto"/>
                <w:kern w:val="0"/>
                <w:szCs w:val="21"/>
                <w:lang w:bidi="ar"/>
              </w:rPr>
              <w:t>让孩子不同尝试挑战自我</w:t>
            </w:r>
            <w:r>
              <w:rPr>
                <w:rFonts w:hint="eastAsia"/>
                <w:color w:val="auto"/>
                <w:kern w:val="0"/>
                <w:szCs w:val="21"/>
                <w:lang w:bidi="ar"/>
              </w:rPr>
              <w:t>。</w:t>
            </w:r>
          </w:p>
        </w:tc>
        <w:tc>
          <w:tcPr>
            <w:tcW w:w="555" w:type="dxa"/>
            <w:tcBorders>
              <w:top w:val="single" w:color="auto" w:sz="4" w:space="0"/>
              <w:left w:val="nil"/>
              <w:bottom w:val="single" w:color="auto" w:sz="4" w:space="0"/>
              <w:right w:val="single" w:color="auto" w:sz="4" w:space="0"/>
            </w:tcBorders>
            <w:shd w:val="clear" w:color="auto" w:fill="auto"/>
            <w:vAlign w:val="center"/>
          </w:tcPr>
          <w:p w14:paraId="08D9EFA2">
            <w:pPr>
              <w:widowControl/>
              <w:snapToGrid w:val="0"/>
              <w:jc w:val="center"/>
              <w:textAlignment w:val="center"/>
              <w:rPr>
                <w:b/>
                <w:bCs/>
                <w:color w:val="auto"/>
                <w:kern w:val="0"/>
                <w:szCs w:val="21"/>
                <w:lang w:bidi="ar"/>
              </w:rPr>
            </w:pPr>
            <w:r>
              <w:rPr>
                <w:color w:val="auto"/>
                <w:kern w:val="0"/>
                <w:szCs w:val="21"/>
                <w:lang w:bidi="ar"/>
              </w:rPr>
              <w:t>2</w:t>
            </w:r>
          </w:p>
        </w:tc>
        <w:tc>
          <w:tcPr>
            <w:tcW w:w="481" w:type="dxa"/>
            <w:tcBorders>
              <w:top w:val="single" w:color="auto" w:sz="4" w:space="0"/>
              <w:left w:val="nil"/>
              <w:bottom w:val="single" w:color="auto" w:sz="4" w:space="0"/>
              <w:right w:val="single" w:color="auto" w:sz="4" w:space="0"/>
            </w:tcBorders>
            <w:shd w:val="clear" w:color="auto" w:fill="auto"/>
            <w:vAlign w:val="center"/>
          </w:tcPr>
          <w:p w14:paraId="63740BE1">
            <w:pPr>
              <w:widowControl/>
              <w:snapToGrid w:val="0"/>
              <w:jc w:val="center"/>
              <w:textAlignment w:val="center"/>
              <w:rPr>
                <w:b/>
                <w:bCs/>
                <w:color w:val="auto"/>
                <w:kern w:val="0"/>
                <w:szCs w:val="21"/>
                <w:lang w:bidi="ar"/>
              </w:rPr>
            </w:pPr>
            <w:r>
              <w:rPr>
                <w:color w:val="auto"/>
                <w:kern w:val="0"/>
                <w:szCs w:val="21"/>
                <w:lang w:bidi="ar"/>
              </w:rPr>
              <w:t>套</w:t>
            </w:r>
          </w:p>
        </w:tc>
      </w:tr>
      <w:tr w14:paraId="5270720B">
        <w:tblPrEx>
          <w:tblCellMar>
            <w:top w:w="0" w:type="dxa"/>
            <w:left w:w="108" w:type="dxa"/>
            <w:bottom w:w="0" w:type="dxa"/>
            <w:right w:w="108" w:type="dxa"/>
          </w:tblCellMar>
        </w:tblPrEx>
        <w:trPr>
          <w:trHeight w:val="1111"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0ADEC74A">
            <w:pPr>
              <w:widowControl/>
              <w:snapToGrid w:val="0"/>
              <w:jc w:val="center"/>
              <w:textAlignment w:val="center"/>
              <w:rPr>
                <w:color w:val="auto"/>
                <w:kern w:val="0"/>
                <w:szCs w:val="21"/>
              </w:rPr>
            </w:pPr>
            <w:r>
              <w:rPr>
                <w:color w:val="auto"/>
                <w:kern w:val="0"/>
                <w:szCs w:val="21"/>
                <w:lang w:bidi="ar"/>
              </w:rPr>
              <w:t>97</w:t>
            </w:r>
          </w:p>
        </w:tc>
        <w:tc>
          <w:tcPr>
            <w:tcW w:w="1065" w:type="dxa"/>
            <w:tcBorders>
              <w:top w:val="single" w:color="auto" w:sz="4" w:space="0"/>
              <w:left w:val="nil"/>
              <w:bottom w:val="single" w:color="auto" w:sz="4" w:space="0"/>
              <w:right w:val="single" w:color="auto" w:sz="4" w:space="0"/>
            </w:tcBorders>
            <w:shd w:val="clear" w:color="auto" w:fill="auto"/>
            <w:vAlign w:val="center"/>
          </w:tcPr>
          <w:p w14:paraId="449B2863">
            <w:pPr>
              <w:widowControl/>
              <w:snapToGrid w:val="0"/>
              <w:jc w:val="center"/>
              <w:textAlignment w:val="center"/>
              <w:rPr>
                <w:color w:val="auto"/>
                <w:kern w:val="0"/>
                <w:szCs w:val="21"/>
              </w:rPr>
            </w:pPr>
            <w:r>
              <w:rPr>
                <w:color w:val="auto"/>
                <w:kern w:val="0"/>
                <w:szCs w:val="21"/>
                <w:lang w:bidi="ar"/>
              </w:rPr>
              <w:t>跨栏架</w:t>
            </w:r>
          </w:p>
        </w:tc>
        <w:tc>
          <w:tcPr>
            <w:tcW w:w="2048" w:type="dxa"/>
            <w:tcBorders>
              <w:top w:val="single" w:color="auto" w:sz="4" w:space="0"/>
              <w:left w:val="nil"/>
              <w:bottom w:val="single" w:color="auto" w:sz="4" w:space="0"/>
              <w:right w:val="single" w:color="auto" w:sz="4" w:space="0"/>
            </w:tcBorders>
            <w:shd w:val="clear" w:color="auto" w:fill="auto"/>
            <w:vAlign w:val="center"/>
          </w:tcPr>
          <w:p w14:paraId="13317D6C">
            <w:pPr>
              <w:widowControl/>
              <w:snapToGrid w:val="0"/>
              <w:jc w:val="center"/>
              <w:textAlignment w:val="center"/>
              <w:rPr>
                <w:b/>
                <w:bCs/>
                <w:color w:val="auto"/>
                <w:kern w:val="0"/>
                <w:szCs w:val="21"/>
              </w:rPr>
            </w:pPr>
            <w:r>
              <w:rPr>
                <w:rFonts w:hint="eastAsia" w:ascii="宋体" w:hAnsi="宋体" w:cs="宋体"/>
                <w:color w:val="auto"/>
                <w:kern w:val="0"/>
                <w:sz w:val="22"/>
                <w:szCs w:val="22"/>
                <w:bdr w:val="single" w:color="000000" w:sz="4" w:space="0"/>
              </w:rPr>
              <w:drawing>
                <wp:anchor distT="0" distB="0" distL="114300" distR="114300" simplePos="0" relativeHeight="251754496" behindDoc="0" locked="0" layoutInCell="1" allowOverlap="1">
                  <wp:simplePos x="0" y="0"/>
                  <wp:positionH relativeFrom="column">
                    <wp:posOffset>175260</wp:posOffset>
                  </wp:positionH>
                  <wp:positionV relativeFrom="paragraph">
                    <wp:posOffset>6350</wp:posOffset>
                  </wp:positionV>
                  <wp:extent cx="857885" cy="675640"/>
                  <wp:effectExtent l="0" t="0" r="18415" b="10160"/>
                  <wp:wrapNone/>
                  <wp:docPr id="623" name="图片_74_SpCnt_1"/>
                  <wp:cNvGraphicFramePr/>
                  <a:graphic xmlns:a="http://schemas.openxmlformats.org/drawingml/2006/main">
                    <a:graphicData uri="http://schemas.openxmlformats.org/drawingml/2006/picture">
                      <pic:pic xmlns:pic="http://schemas.openxmlformats.org/drawingml/2006/picture">
                        <pic:nvPicPr>
                          <pic:cNvPr id="623" name="图片_74_SpCnt_1"/>
                          <pic:cNvPicPr/>
                        </pic:nvPicPr>
                        <pic:blipFill>
                          <a:blip r:embed="rId107"/>
                          <a:stretch>
                            <a:fillRect/>
                          </a:stretch>
                        </pic:blipFill>
                        <pic:spPr>
                          <a:xfrm>
                            <a:off x="0" y="0"/>
                            <a:ext cx="857885" cy="675640"/>
                          </a:xfrm>
                          <a:prstGeom prst="rect">
                            <a:avLst/>
                          </a:prstGeom>
                          <a:noFill/>
                          <a:ln>
                            <a:noFill/>
                          </a:ln>
                        </pic:spPr>
                      </pic:pic>
                    </a:graphicData>
                  </a:graphic>
                </wp:anchor>
              </w:drawing>
            </w:r>
          </w:p>
        </w:tc>
        <w:tc>
          <w:tcPr>
            <w:tcW w:w="5126" w:type="dxa"/>
            <w:tcBorders>
              <w:top w:val="single" w:color="auto" w:sz="4" w:space="0"/>
              <w:left w:val="nil"/>
              <w:bottom w:val="single" w:color="auto" w:sz="4" w:space="0"/>
              <w:right w:val="single" w:color="auto" w:sz="4" w:space="0"/>
            </w:tcBorders>
            <w:shd w:val="clear" w:color="auto" w:fill="auto"/>
            <w:vAlign w:val="center"/>
          </w:tcPr>
          <w:p w14:paraId="6F61C41F">
            <w:pPr>
              <w:widowControl/>
              <w:snapToGrid w:val="0"/>
              <w:jc w:val="left"/>
              <w:textAlignment w:val="center"/>
              <w:rPr>
                <w:b/>
                <w:bCs/>
                <w:color w:val="auto"/>
                <w:kern w:val="0"/>
                <w:szCs w:val="21"/>
              </w:rPr>
            </w:pPr>
            <w:r>
              <w:rPr>
                <w:b/>
                <w:bCs/>
                <w:color w:val="auto"/>
                <w:kern w:val="0"/>
                <w:szCs w:val="21"/>
                <w:lang w:bidi="ar"/>
              </w:rPr>
              <w:t>规格：</w:t>
            </w:r>
            <w:r>
              <w:rPr>
                <w:color w:val="auto"/>
                <w:kern w:val="0"/>
                <w:szCs w:val="21"/>
                <w:lang w:bidi="ar"/>
              </w:rPr>
              <w:t>15</w:t>
            </w:r>
            <w:r>
              <w:rPr>
                <w:rFonts w:hint="eastAsia"/>
                <w:color w:val="auto"/>
                <w:kern w:val="0"/>
                <w:szCs w:val="21"/>
                <w:lang w:bidi="ar"/>
              </w:rPr>
              <w:t>cm×</w:t>
            </w:r>
            <w:r>
              <w:rPr>
                <w:color w:val="auto"/>
                <w:kern w:val="0"/>
                <w:szCs w:val="21"/>
                <w:lang w:bidi="ar"/>
              </w:rPr>
              <w:t>45</w:t>
            </w:r>
            <w:r>
              <w:rPr>
                <w:rFonts w:hint="eastAsia"/>
                <w:color w:val="auto"/>
                <w:kern w:val="0"/>
                <w:szCs w:val="21"/>
                <w:lang w:bidi="ar"/>
              </w:rPr>
              <w:t>cm</w:t>
            </w:r>
            <w:r>
              <w:rPr>
                <w:color w:val="auto"/>
                <w:kern w:val="0"/>
                <w:szCs w:val="21"/>
                <w:lang w:bidi="ar"/>
              </w:rPr>
              <w:t>、23</w:t>
            </w:r>
            <w:r>
              <w:rPr>
                <w:rFonts w:hint="eastAsia"/>
                <w:color w:val="auto"/>
                <w:kern w:val="0"/>
                <w:szCs w:val="21"/>
                <w:lang w:bidi="ar"/>
              </w:rPr>
              <w:t>cm×</w:t>
            </w:r>
            <w:r>
              <w:rPr>
                <w:color w:val="auto"/>
                <w:kern w:val="0"/>
                <w:szCs w:val="21"/>
                <w:lang w:bidi="ar"/>
              </w:rPr>
              <w:t>45</w:t>
            </w:r>
            <w:r>
              <w:rPr>
                <w:rFonts w:hint="eastAsia"/>
                <w:color w:val="auto"/>
                <w:kern w:val="0"/>
                <w:szCs w:val="21"/>
                <w:lang w:bidi="ar"/>
              </w:rPr>
              <w:t>cm</w:t>
            </w:r>
            <w:r>
              <w:rPr>
                <w:color w:val="auto"/>
                <w:kern w:val="0"/>
                <w:szCs w:val="21"/>
                <w:lang w:bidi="ar"/>
              </w:rPr>
              <w:t>、30</w:t>
            </w:r>
            <w:r>
              <w:rPr>
                <w:rFonts w:hint="eastAsia"/>
                <w:color w:val="auto"/>
                <w:kern w:val="0"/>
                <w:szCs w:val="21"/>
                <w:lang w:bidi="ar"/>
              </w:rPr>
              <w:t>cm×</w:t>
            </w:r>
            <w:r>
              <w:rPr>
                <w:color w:val="auto"/>
                <w:kern w:val="0"/>
                <w:szCs w:val="21"/>
                <w:lang w:bidi="ar"/>
              </w:rPr>
              <w:t>45</w:t>
            </w:r>
            <w:r>
              <w:rPr>
                <w:rFonts w:hint="eastAsia"/>
                <w:color w:val="auto"/>
                <w:kern w:val="0"/>
                <w:szCs w:val="21"/>
                <w:lang w:bidi="ar"/>
              </w:rPr>
              <w:t>cm</w:t>
            </w:r>
            <w:r>
              <w:rPr>
                <w:color w:val="auto"/>
                <w:kern w:val="0"/>
                <w:szCs w:val="21"/>
                <w:lang w:bidi="ar"/>
              </w:rPr>
              <w:t>、40</w:t>
            </w:r>
            <w:r>
              <w:rPr>
                <w:rFonts w:hint="eastAsia"/>
                <w:color w:val="auto"/>
                <w:kern w:val="0"/>
                <w:szCs w:val="21"/>
                <w:lang w:bidi="ar"/>
              </w:rPr>
              <w:t>cm×</w:t>
            </w:r>
            <w:r>
              <w:rPr>
                <w:color w:val="auto"/>
                <w:kern w:val="0"/>
                <w:szCs w:val="21"/>
                <w:lang w:bidi="ar"/>
              </w:rPr>
              <w:t>45</w:t>
            </w:r>
            <w:r>
              <w:rPr>
                <w:rFonts w:hint="eastAsia"/>
                <w:color w:val="auto"/>
                <w:kern w:val="0"/>
                <w:szCs w:val="21"/>
                <w:lang w:bidi="ar"/>
              </w:rPr>
              <w:t>cm，每</w:t>
            </w:r>
            <w:r>
              <w:rPr>
                <w:color w:val="auto"/>
                <w:kern w:val="0"/>
                <w:szCs w:val="21"/>
                <w:lang w:bidi="ar"/>
              </w:rPr>
              <w:t xml:space="preserve">组各5个  </w:t>
            </w:r>
          </w:p>
        </w:tc>
        <w:tc>
          <w:tcPr>
            <w:tcW w:w="555" w:type="dxa"/>
            <w:tcBorders>
              <w:top w:val="single" w:color="auto" w:sz="4" w:space="0"/>
              <w:left w:val="nil"/>
              <w:bottom w:val="single" w:color="auto" w:sz="4" w:space="0"/>
              <w:right w:val="single" w:color="auto" w:sz="4" w:space="0"/>
            </w:tcBorders>
            <w:shd w:val="clear" w:color="auto" w:fill="auto"/>
            <w:vAlign w:val="center"/>
          </w:tcPr>
          <w:p w14:paraId="6FF30E16">
            <w:pPr>
              <w:widowControl/>
              <w:snapToGrid w:val="0"/>
              <w:jc w:val="center"/>
              <w:textAlignment w:val="center"/>
              <w:rPr>
                <w:b/>
                <w:bCs/>
                <w:color w:val="auto"/>
                <w:kern w:val="0"/>
                <w:szCs w:val="21"/>
                <w:lang w:bidi="ar"/>
              </w:rPr>
            </w:pPr>
            <w:r>
              <w:rPr>
                <w:color w:val="auto"/>
                <w:kern w:val="0"/>
                <w:szCs w:val="21"/>
                <w:lang w:bidi="ar"/>
              </w:rPr>
              <w:t>1</w:t>
            </w:r>
          </w:p>
        </w:tc>
        <w:tc>
          <w:tcPr>
            <w:tcW w:w="481" w:type="dxa"/>
            <w:tcBorders>
              <w:top w:val="single" w:color="auto" w:sz="4" w:space="0"/>
              <w:left w:val="nil"/>
              <w:bottom w:val="single" w:color="auto" w:sz="4" w:space="0"/>
              <w:right w:val="single" w:color="auto" w:sz="4" w:space="0"/>
            </w:tcBorders>
            <w:shd w:val="clear" w:color="auto" w:fill="auto"/>
            <w:vAlign w:val="center"/>
          </w:tcPr>
          <w:p w14:paraId="74C435AE">
            <w:pPr>
              <w:widowControl/>
              <w:snapToGrid w:val="0"/>
              <w:jc w:val="center"/>
              <w:textAlignment w:val="center"/>
              <w:rPr>
                <w:b/>
                <w:bCs/>
                <w:color w:val="auto"/>
                <w:kern w:val="0"/>
                <w:szCs w:val="21"/>
                <w:lang w:bidi="ar"/>
              </w:rPr>
            </w:pPr>
            <w:r>
              <w:rPr>
                <w:color w:val="auto"/>
                <w:kern w:val="0"/>
                <w:szCs w:val="21"/>
                <w:lang w:bidi="ar"/>
              </w:rPr>
              <w:t>组</w:t>
            </w:r>
          </w:p>
        </w:tc>
      </w:tr>
      <w:tr w14:paraId="2876656A">
        <w:tblPrEx>
          <w:tblCellMar>
            <w:top w:w="0" w:type="dxa"/>
            <w:left w:w="108" w:type="dxa"/>
            <w:bottom w:w="0" w:type="dxa"/>
            <w:right w:w="108" w:type="dxa"/>
          </w:tblCellMar>
        </w:tblPrEx>
        <w:trPr>
          <w:trHeight w:val="1167"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63A4260A">
            <w:pPr>
              <w:widowControl/>
              <w:snapToGrid w:val="0"/>
              <w:jc w:val="center"/>
              <w:textAlignment w:val="center"/>
              <w:rPr>
                <w:color w:val="auto"/>
                <w:kern w:val="0"/>
                <w:szCs w:val="21"/>
              </w:rPr>
            </w:pPr>
            <w:r>
              <w:rPr>
                <w:color w:val="auto"/>
                <w:kern w:val="0"/>
                <w:szCs w:val="21"/>
                <w:lang w:bidi="ar"/>
              </w:rPr>
              <w:t>98</w:t>
            </w:r>
          </w:p>
        </w:tc>
        <w:tc>
          <w:tcPr>
            <w:tcW w:w="1065" w:type="dxa"/>
            <w:tcBorders>
              <w:top w:val="single" w:color="auto" w:sz="4" w:space="0"/>
              <w:left w:val="nil"/>
              <w:bottom w:val="single" w:color="auto" w:sz="4" w:space="0"/>
              <w:right w:val="single" w:color="auto" w:sz="4" w:space="0"/>
            </w:tcBorders>
            <w:shd w:val="clear" w:color="auto" w:fill="auto"/>
            <w:vAlign w:val="center"/>
          </w:tcPr>
          <w:p w14:paraId="0B5FBE32">
            <w:pPr>
              <w:widowControl/>
              <w:snapToGrid w:val="0"/>
              <w:jc w:val="center"/>
              <w:textAlignment w:val="center"/>
              <w:rPr>
                <w:color w:val="auto"/>
                <w:kern w:val="0"/>
                <w:szCs w:val="21"/>
              </w:rPr>
            </w:pPr>
            <w:r>
              <w:rPr>
                <w:color w:val="auto"/>
                <w:kern w:val="0"/>
                <w:szCs w:val="21"/>
                <w:lang w:bidi="ar"/>
              </w:rPr>
              <w:t>彩虹伞</w:t>
            </w:r>
          </w:p>
        </w:tc>
        <w:tc>
          <w:tcPr>
            <w:tcW w:w="2048" w:type="dxa"/>
            <w:tcBorders>
              <w:top w:val="single" w:color="auto" w:sz="4" w:space="0"/>
              <w:left w:val="nil"/>
              <w:bottom w:val="single" w:color="auto" w:sz="4" w:space="0"/>
              <w:right w:val="single" w:color="auto" w:sz="4" w:space="0"/>
            </w:tcBorders>
            <w:shd w:val="clear" w:color="auto" w:fill="auto"/>
            <w:vAlign w:val="center"/>
          </w:tcPr>
          <w:p w14:paraId="160DCB35">
            <w:pPr>
              <w:widowControl/>
              <w:snapToGrid w:val="0"/>
              <w:jc w:val="center"/>
              <w:textAlignment w:val="center"/>
              <w:rPr>
                <w:b/>
                <w:bCs/>
                <w:color w:val="auto"/>
                <w:kern w:val="0"/>
                <w:szCs w:val="21"/>
              </w:rPr>
            </w:pPr>
            <w:r>
              <w:rPr>
                <w:rFonts w:hint="eastAsia" w:ascii="宋体" w:hAnsi="宋体" w:cs="宋体"/>
                <w:color w:val="auto"/>
                <w:kern w:val="0"/>
                <w:sz w:val="22"/>
                <w:szCs w:val="22"/>
                <w:bdr w:val="single" w:color="000000" w:sz="4" w:space="0"/>
              </w:rPr>
              <w:drawing>
                <wp:anchor distT="0" distB="0" distL="114300" distR="114300" simplePos="0" relativeHeight="251755520" behindDoc="0" locked="0" layoutInCell="1" allowOverlap="1">
                  <wp:simplePos x="0" y="0"/>
                  <wp:positionH relativeFrom="column">
                    <wp:posOffset>140970</wp:posOffset>
                  </wp:positionH>
                  <wp:positionV relativeFrom="paragraph">
                    <wp:posOffset>19685</wp:posOffset>
                  </wp:positionV>
                  <wp:extent cx="931545" cy="681355"/>
                  <wp:effectExtent l="0" t="0" r="1905" b="4445"/>
                  <wp:wrapNone/>
                  <wp:docPr id="624" name="ID_41B09BAD7C46453AB448F3CDCD64607F"/>
                  <wp:cNvGraphicFramePr/>
                  <a:graphic xmlns:a="http://schemas.openxmlformats.org/drawingml/2006/main">
                    <a:graphicData uri="http://schemas.openxmlformats.org/drawingml/2006/picture">
                      <pic:pic xmlns:pic="http://schemas.openxmlformats.org/drawingml/2006/picture">
                        <pic:nvPicPr>
                          <pic:cNvPr id="624" name="ID_41B09BAD7C46453AB448F3CDCD64607F"/>
                          <pic:cNvPicPr/>
                        </pic:nvPicPr>
                        <pic:blipFill>
                          <a:blip r:embed="rId108"/>
                          <a:stretch>
                            <a:fillRect/>
                          </a:stretch>
                        </pic:blipFill>
                        <pic:spPr>
                          <a:xfrm>
                            <a:off x="0" y="0"/>
                            <a:ext cx="931545" cy="681355"/>
                          </a:xfrm>
                          <a:prstGeom prst="rect">
                            <a:avLst/>
                          </a:prstGeom>
                          <a:noFill/>
                          <a:ln>
                            <a:noFill/>
                          </a:ln>
                        </pic:spPr>
                      </pic:pic>
                    </a:graphicData>
                  </a:graphic>
                </wp:anchor>
              </w:drawing>
            </w:r>
          </w:p>
        </w:tc>
        <w:tc>
          <w:tcPr>
            <w:tcW w:w="5126" w:type="dxa"/>
            <w:tcBorders>
              <w:top w:val="single" w:color="auto" w:sz="4" w:space="0"/>
              <w:left w:val="nil"/>
              <w:bottom w:val="single" w:color="auto" w:sz="4" w:space="0"/>
              <w:right w:val="single" w:color="auto" w:sz="4" w:space="0"/>
            </w:tcBorders>
            <w:shd w:val="clear" w:color="auto" w:fill="auto"/>
            <w:vAlign w:val="center"/>
          </w:tcPr>
          <w:p w14:paraId="3ECF4047">
            <w:pPr>
              <w:widowControl/>
              <w:snapToGrid w:val="0"/>
              <w:jc w:val="left"/>
              <w:textAlignment w:val="center"/>
              <w:rPr>
                <w:color w:val="auto"/>
                <w:kern w:val="0"/>
                <w:szCs w:val="21"/>
                <w:lang w:bidi="ar"/>
              </w:rPr>
            </w:pPr>
            <w:r>
              <w:rPr>
                <w:b/>
                <w:bCs/>
                <w:color w:val="auto"/>
                <w:kern w:val="0"/>
                <w:szCs w:val="21"/>
                <w:lang w:bidi="ar"/>
              </w:rPr>
              <w:t>规格：</w:t>
            </w:r>
            <w:r>
              <w:rPr>
                <w:color w:val="auto"/>
                <w:kern w:val="0"/>
                <w:szCs w:val="21"/>
                <w:lang w:bidi="ar"/>
              </w:rPr>
              <w:t>5m，</w:t>
            </w:r>
          </w:p>
          <w:p w14:paraId="4FABA3A6">
            <w:pPr>
              <w:widowControl/>
              <w:snapToGrid w:val="0"/>
              <w:jc w:val="left"/>
              <w:textAlignment w:val="center"/>
              <w:rPr>
                <w:b/>
                <w:bCs/>
                <w:color w:val="auto"/>
                <w:kern w:val="0"/>
                <w:szCs w:val="21"/>
              </w:rPr>
            </w:pPr>
            <w:r>
              <w:rPr>
                <w:color w:val="auto"/>
                <w:kern w:val="0"/>
                <w:szCs w:val="21"/>
                <w:lang w:bidi="ar"/>
              </w:rPr>
              <w:t>材料：190T聚酯纤维+210D牛津布+高密度腈纶织带</w:t>
            </w:r>
            <w:r>
              <w:rPr>
                <w:rFonts w:hint="eastAsia"/>
                <w:color w:val="auto"/>
                <w:kern w:val="0"/>
                <w:szCs w:val="21"/>
                <w:lang w:bidi="ar"/>
              </w:rPr>
              <w:t>。</w:t>
            </w:r>
          </w:p>
        </w:tc>
        <w:tc>
          <w:tcPr>
            <w:tcW w:w="555" w:type="dxa"/>
            <w:tcBorders>
              <w:top w:val="single" w:color="auto" w:sz="4" w:space="0"/>
              <w:left w:val="nil"/>
              <w:bottom w:val="single" w:color="auto" w:sz="4" w:space="0"/>
              <w:right w:val="single" w:color="auto" w:sz="4" w:space="0"/>
            </w:tcBorders>
            <w:shd w:val="clear" w:color="auto" w:fill="auto"/>
            <w:vAlign w:val="center"/>
          </w:tcPr>
          <w:p w14:paraId="40DA7D3C">
            <w:pPr>
              <w:widowControl/>
              <w:snapToGrid w:val="0"/>
              <w:jc w:val="center"/>
              <w:textAlignment w:val="center"/>
              <w:rPr>
                <w:b/>
                <w:bCs/>
                <w:color w:val="auto"/>
                <w:kern w:val="0"/>
                <w:szCs w:val="21"/>
                <w:lang w:bidi="ar"/>
              </w:rPr>
            </w:pPr>
            <w:r>
              <w:rPr>
                <w:color w:val="auto"/>
                <w:kern w:val="0"/>
                <w:szCs w:val="21"/>
                <w:lang w:bidi="ar"/>
              </w:rPr>
              <w:t>5</w:t>
            </w:r>
          </w:p>
        </w:tc>
        <w:tc>
          <w:tcPr>
            <w:tcW w:w="481" w:type="dxa"/>
            <w:tcBorders>
              <w:top w:val="single" w:color="auto" w:sz="4" w:space="0"/>
              <w:left w:val="nil"/>
              <w:bottom w:val="single" w:color="auto" w:sz="4" w:space="0"/>
              <w:right w:val="single" w:color="auto" w:sz="4" w:space="0"/>
            </w:tcBorders>
            <w:shd w:val="clear" w:color="auto" w:fill="auto"/>
            <w:vAlign w:val="center"/>
          </w:tcPr>
          <w:p w14:paraId="57CF6EC4">
            <w:pPr>
              <w:widowControl/>
              <w:snapToGrid w:val="0"/>
              <w:jc w:val="center"/>
              <w:textAlignment w:val="center"/>
              <w:rPr>
                <w:b/>
                <w:bCs/>
                <w:color w:val="auto"/>
                <w:kern w:val="0"/>
                <w:szCs w:val="21"/>
                <w:lang w:bidi="ar"/>
              </w:rPr>
            </w:pPr>
            <w:r>
              <w:rPr>
                <w:color w:val="auto"/>
                <w:kern w:val="0"/>
                <w:szCs w:val="21"/>
                <w:lang w:bidi="ar"/>
              </w:rPr>
              <w:t>个</w:t>
            </w:r>
          </w:p>
        </w:tc>
      </w:tr>
      <w:tr w14:paraId="51BF2F67">
        <w:tblPrEx>
          <w:tblCellMar>
            <w:top w:w="0" w:type="dxa"/>
            <w:left w:w="108" w:type="dxa"/>
            <w:bottom w:w="0" w:type="dxa"/>
            <w:right w:w="108" w:type="dxa"/>
          </w:tblCellMar>
        </w:tblPrEx>
        <w:trPr>
          <w:trHeight w:val="1123"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3D39B871">
            <w:pPr>
              <w:widowControl/>
              <w:snapToGrid w:val="0"/>
              <w:jc w:val="center"/>
              <w:textAlignment w:val="center"/>
              <w:rPr>
                <w:color w:val="auto"/>
                <w:kern w:val="0"/>
                <w:szCs w:val="21"/>
              </w:rPr>
            </w:pPr>
            <w:r>
              <w:rPr>
                <w:color w:val="auto"/>
                <w:kern w:val="0"/>
                <w:szCs w:val="21"/>
                <w:lang w:bidi="ar"/>
              </w:rPr>
              <w:t>99</w:t>
            </w:r>
          </w:p>
        </w:tc>
        <w:tc>
          <w:tcPr>
            <w:tcW w:w="1065" w:type="dxa"/>
            <w:tcBorders>
              <w:top w:val="single" w:color="auto" w:sz="4" w:space="0"/>
              <w:left w:val="nil"/>
              <w:bottom w:val="single" w:color="auto" w:sz="4" w:space="0"/>
              <w:right w:val="single" w:color="auto" w:sz="4" w:space="0"/>
            </w:tcBorders>
            <w:shd w:val="clear" w:color="auto" w:fill="auto"/>
            <w:vAlign w:val="center"/>
          </w:tcPr>
          <w:p w14:paraId="159DCC4C">
            <w:pPr>
              <w:widowControl/>
              <w:snapToGrid w:val="0"/>
              <w:jc w:val="center"/>
              <w:textAlignment w:val="center"/>
              <w:rPr>
                <w:color w:val="auto"/>
                <w:kern w:val="0"/>
                <w:szCs w:val="21"/>
              </w:rPr>
            </w:pPr>
            <w:r>
              <w:rPr>
                <w:color w:val="auto"/>
                <w:kern w:val="0"/>
                <w:szCs w:val="21"/>
                <w:lang w:bidi="ar"/>
              </w:rPr>
              <w:t>篮球架</w:t>
            </w:r>
          </w:p>
        </w:tc>
        <w:tc>
          <w:tcPr>
            <w:tcW w:w="2048" w:type="dxa"/>
            <w:tcBorders>
              <w:top w:val="single" w:color="auto" w:sz="4" w:space="0"/>
              <w:left w:val="nil"/>
              <w:bottom w:val="single" w:color="auto" w:sz="4" w:space="0"/>
              <w:right w:val="single" w:color="auto" w:sz="4" w:space="0"/>
            </w:tcBorders>
            <w:shd w:val="clear" w:color="auto" w:fill="auto"/>
            <w:vAlign w:val="center"/>
          </w:tcPr>
          <w:p w14:paraId="61A773C1">
            <w:pPr>
              <w:widowControl/>
              <w:snapToGrid w:val="0"/>
              <w:jc w:val="center"/>
              <w:textAlignment w:val="center"/>
              <w:rPr>
                <w:b/>
                <w:bCs/>
                <w:color w:val="auto"/>
                <w:kern w:val="0"/>
                <w:szCs w:val="21"/>
              </w:rPr>
            </w:pPr>
            <w:r>
              <w:rPr>
                <w:rFonts w:hint="eastAsia" w:ascii="宋体" w:hAnsi="宋体" w:cs="宋体"/>
                <w:color w:val="auto"/>
                <w:kern w:val="0"/>
                <w:sz w:val="22"/>
                <w:szCs w:val="22"/>
                <w:bdr w:val="single" w:color="000000" w:sz="4" w:space="0"/>
              </w:rPr>
              <w:drawing>
                <wp:anchor distT="0" distB="0" distL="114300" distR="114300" simplePos="0" relativeHeight="251756544" behindDoc="0" locked="0" layoutInCell="1" allowOverlap="1">
                  <wp:simplePos x="0" y="0"/>
                  <wp:positionH relativeFrom="column">
                    <wp:posOffset>274955</wp:posOffset>
                  </wp:positionH>
                  <wp:positionV relativeFrom="paragraph">
                    <wp:posOffset>19050</wp:posOffset>
                  </wp:positionV>
                  <wp:extent cx="636905" cy="658495"/>
                  <wp:effectExtent l="0" t="0" r="10795" b="8255"/>
                  <wp:wrapNone/>
                  <wp:docPr id="625" name="图片_78_SpCnt_1"/>
                  <wp:cNvGraphicFramePr/>
                  <a:graphic xmlns:a="http://schemas.openxmlformats.org/drawingml/2006/main">
                    <a:graphicData uri="http://schemas.openxmlformats.org/drawingml/2006/picture">
                      <pic:pic xmlns:pic="http://schemas.openxmlformats.org/drawingml/2006/picture">
                        <pic:nvPicPr>
                          <pic:cNvPr id="625" name="图片_78_SpCnt_1"/>
                          <pic:cNvPicPr/>
                        </pic:nvPicPr>
                        <pic:blipFill>
                          <a:blip r:embed="rId109"/>
                          <a:stretch>
                            <a:fillRect/>
                          </a:stretch>
                        </pic:blipFill>
                        <pic:spPr>
                          <a:xfrm>
                            <a:off x="0" y="0"/>
                            <a:ext cx="636905" cy="658495"/>
                          </a:xfrm>
                          <a:prstGeom prst="rect">
                            <a:avLst/>
                          </a:prstGeom>
                          <a:noFill/>
                          <a:ln>
                            <a:noFill/>
                          </a:ln>
                        </pic:spPr>
                      </pic:pic>
                    </a:graphicData>
                  </a:graphic>
                </wp:anchor>
              </w:drawing>
            </w:r>
          </w:p>
        </w:tc>
        <w:tc>
          <w:tcPr>
            <w:tcW w:w="5126" w:type="dxa"/>
            <w:tcBorders>
              <w:top w:val="single" w:color="auto" w:sz="4" w:space="0"/>
              <w:left w:val="nil"/>
              <w:bottom w:val="single" w:color="auto" w:sz="4" w:space="0"/>
              <w:right w:val="single" w:color="auto" w:sz="4" w:space="0"/>
            </w:tcBorders>
            <w:shd w:val="clear" w:color="auto" w:fill="auto"/>
            <w:vAlign w:val="center"/>
          </w:tcPr>
          <w:p w14:paraId="7ACC3975">
            <w:pPr>
              <w:widowControl/>
              <w:snapToGrid w:val="0"/>
              <w:jc w:val="left"/>
              <w:textAlignment w:val="center"/>
              <w:rPr>
                <w:color w:val="auto"/>
                <w:kern w:val="0"/>
                <w:szCs w:val="21"/>
                <w:lang w:bidi="ar"/>
              </w:rPr>
            </w:pPr>
            <w:r>
              <w:rPr>
                <w:rFonts w:hint="eastAsia"/>
                <w:b/>
                <w:bCs/>
                <w:color w:val="auto"/>
                <w:kern w:val="0"/>
                <w:szCs w:val="21"/>
                <w:lang w:bidi="ar"/>
              </w:rPr>
              <w:t>规格</w:t>
            </w:r>
            <w:r>
              <w:rPr>
                <w:b/>
                <w:bCs/>
                <w:color w:val="auto"/>
                <w:kern w:val="0"/>
                <w:szCs w:val="21"/>
                <w:lang w:bidi="ar"/>
              </w:rPr>
              <w:t>：136</w:t>
            </w:r>
            <w:r>
              <w:rPr>
                <w:rFonts w:hint="eastAsia"/>
                <w:b/>
                <w:bCs/>
                <w:color w:val="auto"/>
                <w:kern w:val="0"/>
                <w:szCs w:val="21"/>
                <w:lang w:bidi="ar"/>
              </w:rPr>
              <w:t>×</w:t>
            </w:r>
            <w:r>
              <w:rPr>
                <w:b/>
                <w:bCs/>
                <w:color w:val="auto"/>
                <w:kern w:val="0"/>
                <w:szCs w:val="21"/>
                <w:lang w:bidi="ar"/>
              </w:rPr>
              <w:t>38</w:t>
            </w:r>
            <w:r>
              <w:rPr>
                <w:rFonts w:hint="eastAsia"/>
                <w:b/>
                <w:bCs/>
                <w:color w:val="auto"/>
                <w:kern w:val="0"/>
                <w:szCs w:val="21"/>
                <w:lang w:bidi="ar"/>
              </w:rPr>
              <w:t>×</w:t>
            </w:r>
            <w:r>
              <w:rPr>
                <w:b/>
                <w:bCs/>
                <w:color w:val="auto"/>
                <w:kern w:val="0"/>
                <w:szCs w:val="21"/>
                <w:lang w:bidi="ar"/>
              </w:rPr>
              <w:t>130</w:t>
            </w:r>
            <w:r>
              <w:rPr>
                <w:rFonts w:hint="eastAsia"/>
                <w:b/>
                <w:bCs/>
                <w:color w:val="auto"/>
                <w:kern w:val="0"/>
                <w:szCs w:val="21"/>
                <w:lang w:bidi="ar"/>
              </w:rPr>
              <w:t>cm</w:t>
            </w:r>
          </w:p>
          <w:p w14:paraId="7C77A2B2">
            <w:pPr>
              <w:widowControl/>
              <w:snapToGrid w:val="0"/>
              <w:jc w:val="left"/>
              <w:textAlignment w:val="center"/>
              <w:rPr>
                <w:color w:val="auto"/>
                <w:kern w:val="0"/>
                <w:szCs w:val="21"/>
                <w:lang w:bidi="ar"/>
              </w:rPr>
            </w:pPr>
            <w:r>
              <w:rPr>
                <w:b/>
                <w:bCs/>
                <w:color w:val="auto"/>
                <w:kern w:val="0"/>
                <w:szCs w:val="21"/>
                <w:lang w:bidi="ar"/>
              </w:rPr>
              <w:t>材质：</w:t>
            </w:r>
            <w:r>
              <w:rPr>
                <w:color w:val="auto"/>
                <w:kern w:val="0"/>
                <w:szCs w:val="21"/>
                <w:lang w:bidi="ar"/>
              </w:rPr>
              <w:t>不锈钢</w:t>
            </w:r>
          </w:p>
          <w:p w14:paraId="60183A9A">
            <w:pPr>
              <w:widowControl/>
              <w:snapToGrid w:val="0"/>
              <w:jc w:val="left"/>
              <w:textAlignment w:val="center"/>
              <w:rPr>
                <w:b/>
                <w:bCs/>
                <w:color w:val="auto"/>
                <w:kern w:val="0"/>
                <w:szCs w:val="21"/>
              </w:rPr>
            </w:pPr>
            <w:r>
              <w:rPr>
                <w:color w:val="auto"/>
                <w:kern w:val="0"/>
                <w:szCs w:val="21"/>
                <w:lang w:bidi="ar"/>
              </w:rPr>
              <w:t xml:space="preserve">双排五层 </w:t>
            </w:r>
          </w:p>
        </w:tc>
        <w:tc>
          <w:tcPr>
            <w:tcW w:w="555" w:type="dxa"/>
            <w:tcBorders>
              <w:top w:val="single" w:color="auto" w:sz="4" w:space="0"/>
              <w:left w:val="nil"/>
              <w:bottom w:val="single" w:color="auto" w:sz="4" w:space="0"/>
              <w:right w:val="single" w:color="auto" w:sz="4" w:space="0"/>
            </w:tcBorders>
            <w:shd w:val="clear" w:color="auto" w:fill="auto"/>
            <w:vAlign w:val="center"/>
          </w:tcPr>
          <w:p w14:paraId="6B1CE050">
            <w:pPr>
              <w:widowControl/>
              <w:snapToGrid w:val="0"/>
              <w:jc w:val="center"/>
              <w:textAlignment w:val="center"/>
              <w:rPr>
                <w:b/>
                <w:bCs/>
                <w:color w:val="auto"/>
                <w:kern w:val="0"/>
                <w:szCs w:val="21"/>
                <w:lang w:bidi="ar"/>
              </w:rPr>
            </w:pPr>
            <w:r>
              <w:rPr>
                <w:color w:val="auto"/>
                <w:kern w:val="0"/>
                <w:szCs w:val="21"/>
                <w:lang w:bidi="ar"/>
              </w:rPr>
              <w:t>11</w:t>
            </w:r>
          </w:p>
        </w:tc>
        <w:tc>
          <w:tcPr>
            <w:tcW w:w="481" w:type="dxa"/>
            <w:tcBorders>
              <w:top w:val="single" w:color="auto" w:sz="4" w:space="0"/>
              <w:left w:val="nil"/>
              <w:bottom w:val="single" w:color="auto" w:sz="4" w:space="0"/>
              <w:right w:val="single" w:color="auto" w:sz="4" w:space="0"/>
            </w:tcBorders>
            <w:shd w:val="clear" w:color="auto" w:fill="auto"/>
            <w:vAlign w:val="center"/>
          </w:tcPr>
          <w:p w14:paraId="67B2A6FC">
            <w:pPr>
              <w:widowControl/>
              <w:snapToGrid w:val="0"/>
              <w:jc w:val="center"/>
              <w:textAlignment w:val="center"/>
              <w:rPr>
                <w:b/>
                <w:bCs/>
                <w:color w:val="auto"/>
                <w:kern w:val="0"/>
                <w:szCs w:val="21"/>
                <w:lang w:bidi="ar"/>
              </w:rPr>
            </w:pPr>
            <w:r>
              <w:rPr>
                <w:color w:val="auto"/>
                <w:kern w:val="0"/>
                <w:szCs w:val="21"/>
                <w:lang w:bidi="ar"/>
              </w:rPr>
              <w:t>个</w:t>
            </w:r>
          </w:p>
        </w:tc>
      </w:tr>
      <w:tr w14:paraId="250083BA">
        <w:tblPrEx>
          <w:tblCellMar>
            <w:top w:w="0" w:type="dxa"/>
            <w:left w:w="108" w:type="dxa"/>
            <w:bottom w:w="0" w:type="dxa"/>
            <w:right w:w="108" w:type="dxa"/>
          </w:tblCellMar>
        </w:tblPrEx>
        <w:trPr>
          <w:trHeight w:val="1009"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437FC3C2">
            <w:pPr>
              <w:widowControl/>
              <w:snapToGrid w:val="0"/>
              <w:jc w:val="center"/>
              <w:textAlignment w:val="center"/>
              <w:rPr>
                <w:color w:val="auto"/>
                <w:kern w:val="0"/>
                <w:szCs w:val="21"/>
              </w:rPr>
            </w:pPr>
            <w:r>
              <w:rPr>
                <w:color w:val="auto"/>
                <w:kern w:val="0"/>
                <w:szCs w:val="21"/>
                <w:lang w:bidi="ar"/>
              </w:rPr>
              <w:t>100</w:t>
            </w:r>
          </w:p>
        </w:tc>
        <w:tc>
          <w:tcPr>
            <w:tcW w:w="1065" w:type="dxa"/>
            <w:tcBorders>
              <w:top w:val="single" w:color="auto" w:sz="4" w:space="0"/>
              <w:left w:val="nil"/>
              <w:bottom w:val="single" w:color="auto" w:sz="4" w:space="0"/>
              <w:right w:val="single" w:color="auto" w:sz="4" w:space="0"/>
            </w:tcBorders>
            <w:shd w:val="clear" w:color="auto" w:fill="auto"/>
            <w:vAlign w:val="center"/>
          </w:tcPr>
          <w:p w14:paraId="45A0745D">
            <w:pPr>
              <w:widowControl/>
              <w:snapToGrid w:val="0"/>
              <w:jc w:val="center"/>
              <w:textAlignment w:val="center"/>
              <w:rPr>
                <w:color w:val="auto"/>
                <w:kern w:val="0"/>
                <w:szCs w:val="21"/>
              </w:rPr>
            </w:pPr>
            <w:r>
              <w:rPr>
                <w:color w:val="auto"/>
                <w:kern w:val="0"/>
                <w:szCs w:val="21"/>
                <w:lang w:bidi="ar"/>
              </w:rPr>
              <w:t>沙水裤</w:t>
            </w:r>
          </w:p>
        </w:tc>
        <w:tc>
          <w:tcPr>
            <w:tcW w:w="2048" w:type="dxa"/>
            <w:tcBorders>
              <w:top w:val="single" w:color="auto" w:sz="4" w:space="0"/>
              <w:left w:val="nil"/>
              <w:bottom w:val="single" w:color="auto" w:sz="4" w:space="0"/>
              <w:right w:val="single" w:color="auto" w:sz="4" w:space="0"/>
            </w:tcBorders>
            <w:shd w:val="clear" w:color="auto" w:fill="auto"/>
            <w:vAlign w:val="center"/>
          </w:tcPr>
          <w:p w14:paraId="25759F29">
            <w:pPr>
              <w:widowControl/>
              <w:snapToGrid w:val="0"/>
              <w:textAlignment w:val="center"/>
              <w:rPr>
                <w:b/>
                <w:bCs/>
                <w:color w:val="auto"/>
                <w:kern w:val="0"/>
                <w:szCs w:val="21"/>
              </w:rPr>
            </w:pPr>
            <w:r>
              <w:rPr>
                <w:rFonts w:hint="eastAsia" w:ascii="宋体" w:hAnsi="宋体" w:cs="宋体"/>
                <w:color w:val="auto"/>
                <w:kern w:val="0"/>
                <w:sz w:val="20"/>
                <w:szCs w:val="20"/>
                <w:bdr w:val="single" w:color="000000" w:sz="4" w:space="0"/>
              </w:rPr>
              <w:drawing>
                <wp:anchor distT="0" distB="0" distL="114300" distR="114300" simplePos="0" relativeHeight="251757568" behindDoc="0" locked="0" layoutInCell="1" allowOverlap="1">
                  <wp:simplePos x="0" y="0"/>
                  <wp:positionH relativeFrom="column">
                    <wp:posOffset>97155</wp:posOffset>
                  </wp:positionH>
                  <wp:positionV relativeFrom="paragraph">
                    <wp:posOffset>-20320</wp:posOffset>
                  </wp:positionV>
                  <wp:extent cx="994410" cy="510540"/>
                  <wp:effectExtent l="0" t="0" r="15240" b="3810"/>
                  <wp:wrapNone/>
                  <wp:docPr id="626" name="图片_4_SpCnt_2"/>
                  <wp:cNvGraphicFramePr/>
                  <a:graphic xmlns:a="http://schemas.openxmlformats.org/drawingml/2006/main">
                    <a:graphicData uri="http://schemas.openxmlformats.org/drawingml/2006/picture">
                      <pic:pic xmlns:pic="http://schemas.openxmlformats.org/drawingml/2006/picture">
                        <pic:nvPicPr>
                          <pic:cNvPr id="626" name="图片_4_SpCnt_2"/>
                          <pic:cNvPicPr/>
                        </pic:nvPicPr>
                        <pic:blipFill>
                          <a:blip r:embed="rId110"/>
                          <a:stretch>
                            <a:fillRect/>
                          </a:stretch>
                        </pic:blipFill>
                        <pic:spPr>
                          <a:xfrm>
                            <a:off x="0" y="0"/>
                            <a:ext cx="994410" cy="510540"/>
                          </a:xfrm>
                          <a:prstGeom prst="rect">
                            <a:avLst/>
                          </a:prstGeom>
                          <a:noFill/>
                          <a:ln>
                            <a:noFill/>
                          </a:ln>
                        </pic:spPr>
                      </pic:pic>
                    </a:graphicData>
                  </a:graphic>
                </wp:anchor>
              </w:drawing>
            </w:r>
          </w:p>
        </w:tc>
        <w:tc>
          <w:tcPr>
            <w:tcW w:w="5126" w:type="dxa"/>
            <w:tcBorders>
              <w:top w:val="single" w:color="auto" w:sz="4" w:space="0"/>
              <w:left w:val="nil"/>
              <w:bottom w:val="single" w:color="auto" w:sz="4" w:space="0"/>
              <w:right w:val="single" w:color="auto" w:sz="4" w:space="0"/>
            </w:tcBorders>
            <w:shd w:val="clear" w:color="auto" w:fill="auto"/>
            <w:vAlign w:val="center"/>
          </w:tcPr>
          <w:p w14:paraId="28448FEC">
            <w:pPr>
              <w:widowControl/>
              <w:snapToGrid w:val="0"/>
              <w:jc w:val="left"/>
              <w:textAlignment w:val="center"/>
              <w:rPr>
                <w:b/>
                <w:bCs/>
                <w:color w:val="auto"/>
                <w:kern w:val="0"/>
                <w:szCs w:val="21"/>
              </w:rPr>
            </w:pPr>
            <w:r>
              <w:rPr>
                <w:rFonts w:hint="eastAsia"/>
                <w:color w:val="auto"/>
                <w:kern w:val="0"/>
                <w:szCs w:val="21"/>
                <w:lang w:bidi="ar"/>
              </w:rPr>
              <w:t>（1）</w:t>
            </w:r>
            <w:r>
              <w:rPr>
                <w:color w:val="auto"/>
                <w:kern w:val="0"/>
                <w:szCs w:val="21"/>
                <w:lang w:bidi="ar"/>
              </w:rPr>
              <w:t>产品主体材料：PVC</w:t>
            </w:r>
            <w:r>
              <w:rPr>
                <w:color w:val="auto"/>
                <w:kern w:val="0"/>
                <w:szCs w:val="21"/>
                <w:lang w:bidi="ar"/>
              </w:rPr>
              <w:br w:type="textWrapping"/>
            </w:r>
            <w:r>
              <w:rPr>
                <w:rFonts w:hint="eastAsia"/>
                <w:color w:val="auto"/>
                <w:kern w:val="0"/>
                <w:szCs w:val="21"/>
                <w:lang w:bidi="ar"/>
              </w:rPr>
              <w:t>（2）</w:t>
            </w:r>
            <w:r>
              <w:rPr>
                <w:color w:val="auto"/>
                <w:kern w:val="0"/>
                <w:szCs w:val="21"/>
                <w:lang w:bidi="ar"/>
              </w:rPr>
              <w:t>无甲醛、无异味</w:t>
            </w:r>
            <w:r>
              <w:rPr>
                <w:rFonts w:hint="eastAsia"/>
                <w:color w:val="auto"/>
                <w:kern w:val="0"/>
                <w:szCs w:val="21"/>
                <w:lang w:bidi="ar"/>
              </w:rPr>
              <w:t>；</w:t>
            </w:r>
            <w:r>
              <w:rPr>
                <w:color w:val="auto"/>
                <w:kern w:val="0"/>
                <w:szCs w:val="21"/>
                <w:lang w:bidi="ar"/>
              </w:rPr>
              <w:br w:type="textWrapping"/>
            </w:r>
            <w:r>
              <w:rPr>
                <w:rFonts w:hint="eastAsia"/>
                <w:color w:val="auto"/>
                <w:kern w:val="0"/>
                <w:szCs w:val="21"/>
                <w:lang w:bidi="ar"/>
              </w:rPr>
              <w:t>（3）</w:t>
            </w:r>
            <w:r>
              <w:rPr>
                <w:color w:val="auto"/>
                <w:kern w:val="0"/>
                <w:szCs w:val="21"/>
                <w:lang w:bidi="ar"/>
              </w:rPr>
              <w:t>大口袋、卡通造型</w:t>
            </w:r>
          </w:p>
        </w:tc>
        <w:tc>
          <w:tcPr>
            <w:tcW w:w="555" w:type="dxa"/>
            <w:tcBorders>
              <w:top w:val="single" w:color="auto" w:sz="4" w:space="0"/>
              <w:left w:val="nil"/>
              <w:bottom w:val="single" w:color="auto" w:sz="4" w:space="0"/>
              <w:right w:val="single" w:color="auto" w:sz="4" w:space="0"/>
            </w:tcBorders>
            <w:shd w:val="clear" w:color="auto" w:fill="auto"/>
            <w:vAlign w:val="center"/>
          </w:tcPr>
          <w:p w14:paraId="1CB7AAB7">
            <w:pPr>
              <w:widowControl/>
              <w:snapToGrid w:val="0"/>
              <w:jc w:val="center"/>
              <w:textAlignment w:val="center"/>
              <w:rPr>
                <w:b/>
                <w:bCs/>
                <w:color w:val="auto"/>
                <w:kern w:val="0"/>
                <w:szCs w:val="21"/>
                <w:lang w:bidi="ar"/>
              </w:rPr>
            </w:pPr>
            <w:r>
              <w:rPr>
                <w:color w:val="auto"/>
                <w:kern w:val="0"/>
                <w:szCs w:val="21"/>
                <w:lang w:bidi="ar"/>
              </w:rPr>
              <w:t>35</w:t>
            </w:r>
          </w:p>
        </w:tc>
        <w:tc>
          <w:tcPr>
            <w:tcW w:w="481" w:type="dxa"/>
            <w:tcBorders>
              <w:top w:val="single" w:color="auto" w:sz="4" w:space="0"/>
              <w:left w:val="nil"/>
              <w:bottom w:val="single" w:color="auto" w:sz="4" w:space="0"/>
              <w:right w:val="single" w:color="auto" w:sz="4" w:space="0"/>
            </w:tcBorders>
            <w:shd w:val="clear" w:color="auto" w:fill="auto"/>
            <w:vAlign w:val="center"/>
          </w:tcPr>
          <w:p w14:paraId="38E21BD3">
            <w:pPr>
              <w:widowControl/>
              <w:snapToGrid w:val="0"/>
              <w:jc w:val="center"/>
              <w:textAlignment w:val="center"/>
              <w:rPr>
                <w:b/>
                <w:bCs/>
                <w:color w:val="auto"/>
                <w:kern w:val="0"/>
                <w:szCs w:val="21"/>
                <w:lang w:bidi="ar"/>
              </w:rPr>
            </w:pPr>
            <w:r>
              <w:rPr>
                <w:color w:val="auto"/>
                <w:kern w:val="0"/>
                <w:szCs w:val="21"/>
                <w:lang w:bidi="ar"/>
              </w:rPr>
              <w:t>套</w:t>
            </w:r>
          </w:p>
        </w:tc>
      </w:tr>
      <w:tr w14:paraId="205DDCBF">
        <w:tblPrEx>
          <w:tblCellMar>
            <w:top w:w="0" w:type="dxa"/>
            <w:left w:w="108" w:type="dxa"/>
            <w:bottom w:w="0" w:type="dxa"/>
            <w:right w:w="108" w:type="dxa"/>
          </w:tblCellMar>
        </w:tblPrEx>
        <w:trPr>
          <w:trHeight w:val="600"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2C4B2B92">
            <w:pPr>
              <w:widowControl/>
              <w:snapToGrid w:val="0"/>
              <w:jc w:val="center"/>
              <w:textAlignment w:val="center"/>
              <w:rPr>
                <w:color w:val="auto"/>
                <w:kern w:val="0"/>
                <w:szCs w:val="21"/>
              </w:rPr>
            </w:pPr>
            <w:r>
              <w:rPr>
                <w:color w:val="auto"/>
                <w:kern w:val="0"/>
                <w:szCs w:val="21"/>
                <w:lang w:bidi="ar"/>
              </w:rPr>
              <w:t>101</w:t>
            </w:r>
          </w:p>
        </w:tc>
        <w:tc>
          <w:tcPr>
            <w:tcW w:w="1065" w:type="dxa"/>
            <w:tcBorders>
              <w:top w:val="single" w:color="auto" w:sz="4" w:space="0"/>
              <w:left w:val="nil"/>
              <w:bottom w:val="single" w:color="auto" w:sz="4" w:space="0"/>
              <w:right w:val="single" w:color="auto" w:sz="4" w:space="0"/>
            </w:tcBorders>
            <w:shd w:val="clear" w:color="auto" w:fill="auto"/>
            <w:vAlign w:val="center"/>
          </w:tcPr>
          <w:p w14:paraId="795F7148">
            <w:pPr>
              <w:widowControl/>
              <w:snapToGrid w:val="0"/>
              <w:jc w:val="center"/>
              <w:textAlignment w:val="center"/>
              <w:rPr>
                <w:color w:val="auto"/>
                <w:kern w:val="0"/>
                <w:szCs w:val="21"/>
              </w:rPr>
            </w:pPr>
            <w:r>
              <w:rPr>
                <w:color w:val="auto"/>
                <w:kern w:val="0"/>
                <w:szCs w:val="21"/>
                <w:lang w:bidi="ar"/>
              </w:rPr>
              <w:t>时光隧道</w:t>
            </w:r>
          </w:p>
        </w:tc>
        <w:tc>
          <w:tcPr>
            <w:tcW w:w="2048" w:type="dxa"/>
            <w:tcBorders>
              <w:top w:val="single" w:color="auto" w:sz="4" w:space="0"/>
              <w:left w:val="nil"/>
              <w:bottom w:val="single" w:color="auto" w:sz="4" w:space="0"/>
              <w:right w:val="single" w:color="auto" w:sz="4" w:space="0"/>
            </w:tcBorders>
            <w:shd w:val="clear" w:color="auto" w:fill="auto"/>
            <w:vAlign w:val="center"/>
          </w:tcPr>
          <w:p w14:paraId="21A23707">
            <w:pPr>
              <w:widowControl/>
              <w:snapToGrid w:val="0"/>
              <w:textAlignment w:val="center"/>
              <w:rPr>
                <w:b/>
                <w:bCs/>
                <w:color w:val="auto"/>
                <w:kern w:val="0"/>
                <w:szCs w:val="21"/>
              </w:rPr>
            </w:pPr>
            <w:r>
              <w:rPr>
                <w:rFonts w:hint="eastAsia" w:ascii="宋体" w:hAnsi="宋体" w:cs="宋体"/>
                <w:color w:val="auto"/>
                <w:kern w:val="0"/>
                <w:sz w:val="20"/>
                <w:szCs w:val="20"/>
                <w:bdr w:val="single" w:color="000000" w:sz="4" w:space="0"/>
              </w:rPr>
              <w:drawing>
                <wp:anchor distT="0" distB="0" distL="114300" distR="114300" simplePos="0" relativeHeight="251758592" behindDoc="0" locked="0" layoutInCell="1" allowOverlap="1">
                  <wp:simplePos x="0" y="0"/>
                  <wp:positionH relativeFrom="column">
                    <wp:posOffset>64770</wp:posOffset>
                  </wp:positionH>
                  <wp:positionV relativeFrom="paragraph">
                    <wp:posOffset>42545</wp:posOffset>
                  </wp:positionV>
                  <wp:extent cx="1069340" cy="659130"/>
                  <wp:effectExtent l="0" t="0" r="16510" b="7620"/>
                  <wp:wrapNone/>
                  <wp:docPr id="627" name="图片_2"/>
                  <wp:cNvGraphicFramePr/>
                  <a:graphic xmlns:a="http://schemas.openxmlformats.org/drawingml/2006/main">
                    <a:graphicData uri="http://schemas.openxmlformats.org/drawingml/2006/picture">
                      <pic:pic xmlns:pic="http://schemas.openxmlformats.org/drawingml/2006/picture">
                        <pic:nvPicPr>
                          <pic:cNvPr id="627" name="图片_2"/>
                          <pic:cNvPicPr/>
                        </pic:nvPicPr>
                        <pic:blipFill>
                          <a:blip r:embed="rId111"/>
                          <a:stretch>
                            <a:fillRect/>
                          </a:stretch>
                        </pic:blipFill>
                        <pic:spPr>
                          <a:xfrm>
                            <a:off x="0" y="0"/>
                            <a:ext cx="1069340" cy="659130"/>
                          </a:xfrm>
                          <a:prstGeom prst="rect">
                            <a:avLst/>
                          </a:prstGeom>
                          <a:noFill/>
                          <a:ln>
                            <a:noFill/>
                          </a:ln>
                        </pic:spPr>
                      </pic:pic>
                    </a:graphicData>
                  </a:graphic>
                </wp:anchor>
              </w:drawing>
            </w:r>
          </w:p>
        </w:tc>
        <w:tc>
          <w:tcPr>
            <w:tcW w:w="5126" w:type="dxa"/>
            <w:tcBorders>
              <w:top w:val="single" w:color="auto" w:sz="4" w:space="0"/>
              <w:left w:val="nil"/>
              <w:bottom w:val="single" w:color="auto" w:sz="4" w:space="0"/>
              <w:right w:val="single" w:color="auto" w:sz="4" w:space="0"/>
            </w:tcBorders>
            <w:shd w:val="clear" w:color="auto" w:fill="auto"/>
            <w:vAlign w:val="center"/>
          </w:tcPr>
          <w:p w14:paraId="65068CAB">
            <w:pPr>
              <w:widowControl/>
              <w:snapToGrid w:val="0"/>
              <w:jc w:val="left"/>
              <w:textAlignment w:val="center"/>
              <w:rPr>
                <w:b/>
                <w:bCs/>
                <w:color w:val="auto"/>
                <w:kern w:val="0"/>
                <w:szCs w:val="21"/>
              </w:rPr>
            </w:pPr>
            <w:r>
              <w:rPr>
                <w:color w:val="auto"/>
                <w:kern w:val="0"/>
                <w:sz w:val="18"/>
                <w:szCs w:val="18"/>
                <w:lang w:bidi="ar"/>
              </w:rPr>
              <w:t>每套包含1870</w:t>
            </w:r>
            <w:r>
              <w:rPr>
                <w:rFonts w:hint="eastAsia"/>
                <w:color w:val="auto"/>
                <w:kern w:val="0"/>
                <w:sz w:val="18"/>
                <w:szCs w:val="18"/>
                <w:lang w:bidi="ar"/>
              </w:rPr>
              <w:t>mm×</w:t>
            </w:r>
            <w:r>
              <w:rPr>
                <w:color w:val="auto"/>
                <w:kern w:val="0"/>
                <w:sz w:val="18"/>
                <w:szCs w:val="18"/>
                <w:lang w:bidi="ar"/>
              </w:rPr>
              <w:t>1150</w:t>
            </w:r>
            <w:r>
              <w:rPr>
                <w:rFonts w:hint="eastAsia"/>
                <w:color w:val="auto"/>
                <w:kern w:val="0"/>
                <w:sz w:val="18"/>
                <w:szCs w:val="18"/>
                <w:lang w:bidi="ar"/>
              </w:rPr>
              <w:t>mm×</w:t>
            </w:r>
            <w:r>
              <w:rPr>
                <w:color w:val="auto"/>
                <w:kern w:val="0"/>
                <w:sz w:val="18"/>
                <w:szCs w:val="18"/>
                <w:lang w:bidi="ar"/>
              </w:rPr>
              <w:t>1393</w:t>
            </w:r>
            <w:r>
              <w:rPr>
                <w:rFonts w:hint="eastAsia"/>
                <w:color w:val="auto"/>
                <w:kern w:val="0"/>
                <w:sz w:val="18"/>
                <w:szCs w:val="18"/>
                <w:lang w:bidi="ar"/>
              </w:rPr>
              <w:t>mm、</w:t>
            </w:r>
            <w:r>
              <w:rPr>
                <w:color w:val="auto"/>
                <w:kern w:val="0"/>
                <w:sz w:val="18"/>
                <w:szCs w:val="18"/>
                <w:lang w:bidi="ar"/>
              </w:rPr>
              <w:t>1870</w:t>
            </w:r>
            <w:r>
              <w:rPr>
                <w:rFonts w:hint="eastAsia"/>
                <w:color w:val="auto"/>
                <w:kern w:val="0"/>
                <w:sz w:val="18"/>
                <w:szCs w:val="18"/>
                <w:lang w:bidi="ar"/>
              </w:rPr>
              <w:t>mm×</w:t>
            </w:r>
            <w:r>
              <w:rPr>
                <w:color w:val="auto"/>
                <w:kern w:val="0"/>
                <w:sz w:val="18"/>
                <w:szCs w:val="18"/>
                <w:lang w:bidi="ar"/>
              </w:rPr>
              <w:t>1250</w:t>
            </w:r>
            <w:r>
              <w:rPr>
                <w:rFonts w:hint="eastAsia"/>
                <w:color w:val="auto"/>
                <w:kern w:val="0"/>
                <w:sz w:val="18"/>
                <w:szCs w:val="18"/>
                <w:lang w:bidi="ar"/>
              </w:rPr>
              <w:t>mm×</w:t>
            </w:r>
            <w:r>
              <w:rPr>
                <w:color w:val="auto"/>
                <w:kern w:val="0"/>
                <w:sz w:val="18"/>
                <w:szCs w:val="18"/>
                <w:lang w:bidi="ar"/>
              </w:rPr>
              <w:t>1445</w:t>
            </w:r>
            <w:r>
              <w:rPr>
                <w:rFonts w:hint="eastAsia"/>
                <w:color w:val="auto"/>
                <w:kern w:val="0"/>
                <w:sz w:val="18"/>
                <w:szCs w:val="18"/>
                <w:lang w:bidi="ar"/>
              </w:rPr>
              <w:t>mm、</w:t>
            </w:r>
            <w:r>
              <w:rPr>
                <w:color w:val="auto"/>
                <w:kern w:val="0"/>
                <w:sz w:val="18"/>
                <w:szCs w:val="18"/>
                <w:lang w:bidi="ar"/>
              </w:rPr>
              <w:t>1870</w:t>
            </w:r>
            <w:r>
              <w:rPr>
                <w:rFonts w:hint="eastAsia"/>
                <w:color w:val="auto"/>
                <w:kern w:val="0"/>
                <w:sz w:val="18"/>
                <w:szCs w:val="18"/>
                <w:lang w:bidi="ar"/>
              </w:rPr>
              <w:t>mm×</w:t>
            </w:r>
            <w:r>
              <w:rPr>
                <w:color w:val="auto"/>
                <w:kern w:val="0"/>
                <w:sz w:val="18"/>
                <w:szCs w:val="18"/>
                <w:lang w:bidi="ar"/>
              </w:rPr>
              <w:t>1365</w:t>
            </w:r>
            <w:r>
              <w:rPr>
                <w:rFonts w:hint="eastAsia"/>
                <w:color w:val="auto"/>
                <w:kern w:val="0"/>
                <w:sz w:val="18"/>
                <w:szCs w:val="18"/>
                <w:lang w:bidi="ar"/>
              </w:rPr>
              <w:t>mm×</w:t>
            </w:r>
            <w:r>
              <w:rPr>
                <w:color w:val="auto"/>
                <w:kern w:val="0"/>
                <w:sz w:val="18"/>
                <w:szCs w:val="18"/>
                <w:lang w:bidi="ar"/>
              </w:rPr>
              <w:t>1500</w:t>
            </w:r>
            <w:r>
              <w:rPr>
                <w:rFonts w:hint="eastAsia"/>
                <w:color w:val="auto"/>
                <w:kern w:val="0"/>
                <w:sz w:val="18"/>
                <w:szCs w:val="18"/>
                <w:lang w:bidi="ar"/>
              </w:rPr>
              <w:t>mm、</w:t>
            </w:r>
            <w:r>
              <w:rPr>
                <w:color w:val="auto"/>
                <w:kern w:val="0"/>
                <w:sz w:val="18"/>
                <w:szCs w:val="18"/>
                <w:lang w:bidi="ar"/>
              </w:rPr>
              <w:t>1870</w:t>
            </w:r>
            <w:r>
              <w:rPr>
                <w:rFonts w:hint="eastAsia"/>
                <w:color w:val="auto"/>
                <w:kern w:val="0"/>
                <w:sz w:val="18"/>
                <w:szCs w:val="18"/>
                <w:lang w:bidi="ar"/>
              </w:rPr>
              <w:t>mm×</w:t>
            </w:r>
            <w:r>
              <w:rPr>
                <w:color w:val="auto"/>
                <w:kern w:val="0"/>
                <w:sz w:val="18"/>
                <w:szCs w:val="18"/>
                <w:lang w:bidi="ar"/>
              </w:rPr>
              <w:t>1465</w:t>
            </w:r>
            <w:r>
              <w:rPr>
                <w:rFonts w:hint="eastAsia"/>
                <w:color w:val="auto"/>
                <w:kern w:val="0"/>
                <w:sz w:val="18"/>
                <w:szCs w:val="18"/>
                <w:lang w:bidi="ar"/>
              </w:rPr>
              <w:t>mm×</w:t>
            </w:r>
            <w:r>
              <w:rPr>
                <w:color w:val="auto"/>
                <w:kern w:val="0"/>
                <w:sz w:val="18"/>
                <w:szCs w:val="18"/>
                <w:lang w:bidi="ar"/>
              </w:rPr>
              <w:t>1540</w:t>
            </w:r>
            <w:r>
              <w:rPr>
                <w:rFonts w:hint="eastAsia"/>
                <w:color w:val="auto"/>
                <w:kern w:val="0"/>
                <w:sz w:val="18"/>
                <w:szCs w:val="18"/>
                <w:lang w:bidi="ar"/>
              </w:rPr>
              <w:t>mm</w:t>
            </w:r>
            <w:r>
              <w:rPr>
                <w:color w:val="auto"/>
                <w:kern w:val="0"/>
                <w:sz w:val="18"/>
                <w:szCs w:val="18"/>
                <w:lang w:bidi="ar"/>
              </w:rPr>
              <w:t>四个不同尺寸的隧道</w:t>
            </w:r>
            <w:r>
              <w:rPr>
                <w:rFonts w:hint="eastAsia"/>
                <w:color w:val="auto"/>
                <w:kern w:val="0"/>
                <w:sz w:val="18"/>
                <w:szCs w:val="18"/>
                <w:lang w:bidi="ar"/>
              </w:rPr>
              <w:t>；</w:t>
            </w:r>
            <w:r>
              <w:rPr>
                <w:color w:val="auto"/>
                <w:kern w:val="0"/>
                <w:sz w:val="18"/>
                <w:szCs w:val="18"/>
                <w:lang w:bidi="ar"/>
              </w:rPr>
              <w:br w:type="textWrapping"/>
            </w:r>
            <w:r>
              <w:rPr>
                <w:color w:val="auto"/>
                <w:kern w:val="0"/>
                <w:sz w:val="18"/>
                <w:szCs w:val="18"/>
                <w:lang w:bidi="ar"/>
              </w:rPr>
              <w:t>每个隧道含2个铝型材U型框架，4个可刹万向轮</w:t>
            </w:r>
            <w:r>
              <w:rPr>
                <w:rFonts w:hint="eastAsia"/>
                <w:color w:val="auto"/>
                <w:kern w:val="0"/>
                <w:sz w:val="18"/>
                <w:szCs w:val="18"/>
                <w:lang w:bidi="ar"/>
              </w:rPr>
              <w:t>；</w:t>
            </w:r>
            <w:r>
              <w:rPr>
                <w:b/>
                <w:bCs/>
                <w:color w:val="auto"/>
                <w:kern w:val="0"/>
                <w:sz w:val="18"/>
                <w:szCs w:val="18"/>
                <w:lang w:bidi="ar"/>
              </w:rPr>
              <w:t>材质：</w:t>
            </w:r>
            <w:r>
              <w:rPr>
                <w:color w:val="auto"/>
                <w:kern w:val="0"/>
                <w:sz w:val="18"/>
                <w:szCs w:val="18"/>
                <w:lang w:bidi="ar"/>
              </w:rPr>
              <w:t>耐力板+铝型材</w:t>
            </w:r>
            <w:r>
              <w:rPr>
                <w:rFonts w:hint="eastAsia"/>
                <w:color w:val="auto"/>
                <w:kern w:val="0"/>
                <w:sz w:val="18"/>
                <w:szCs w:val="18"/>
                <w:lang w:bidi="ar"/>
              </w:rPr>
              <w:t>；</w:t>
            </w:r>
            <w:r>
              <w:rPr>
                <w:color w:val="auto"/>
                <w:kern w:val="0"/>
                <w:sz w:val="18"/>
                <w:szCs w:val="18"/>
                <w:lang w:bidi="ar"/>
              </w:rPr>
              <w:t>耐力板材质，耐撞击、抗冲击，不易变形、开裂或变色</w:t>
            </w:r>
            <w:r>
              <w:rPr>
                <w:rFonts w:hint="eastAsia"/>
                <w:color w:val="auto"/>
                <w:kern w:val="0"/>
                <w:sz w:val="18"/>
                <w:szCs w:val="18"/>
                <w:lang w:bidi="ar"/>
              </w:rPr>
              <w:t>；</w:t>
            </w:r>
            <w:r>
              <w:rPr>
                <w:color w:val="auto"/>
                <w:kern w:val="0"/>
                <w:sz w:val="18"/>
                <w:szCs w:val="18"/>
                <w:lang w:bidi="ar"/>
              </w:rPr>
              <w:t>耐候性好，耐高温，不易老化和变色，适合多种环境条件</w:t>
            </w:r>
            <w:r>
              <w:rPr>
                <w:rFonts w:hint="eastAsia"/>
                <w:color w:val="auto"/>
                <w:kern w:val="0"/>
                <w:sz w:val="18"/>
                <w:szCs w:val="18"/>
                <w:lang w:bidi="ar"/>
              </w:rPr>
              <w:t>；</w:t>
            </w:r>
            <w:r>
              <w:rPr>
                <w:color w:val="auto"/>
                <w:kern w:val="0"/>
                <w:sz w:val="18"/>
                <w:szCs w:val="18"/>
                <w:lang w:bidi="ar"/>
              </w:rPr>
              <w:t>透明度高，重量轻，安装方便，安全性高</w:t>
            </w:r>
            <w:r>
              <w:rPr>
                <w:rFonts w:hint="eastAsia"/>
                <w:color w:val="auto"/>
                <w:kern w:val="0"/>
                <w:sz w:val="18"/>
                <w:szCs w:val="18"/>
                <w:lang w:bidi="ar"/>
              </w:rPr>
              <w:t>；</w:t>
            </w:r>
            <w:r>
              <w:rPr>
                <w:color w:val="auto"/>
                <w:kern w:val="0"/>
                <w:sz w:val="18"/>
                <w:szCs w:val="18"/>
                <w:lang w:bidi="ar"/>
              </w:rPr>
              <w:t>框架铝型材，具有强度好、再生资源、环保节能、不开裂、不变形、安全无毒等特点</w:t>
            </w:r>
            <w:r>
              <w:rPr>
                <w:rFonts w:hint="eastAsia"/>
                <w:color w:val="auto"/>
                <w:kern w:val="0"/>
                <w:sz w:val="18"/>
                <w:szCs w:val="18"/>
                <w:lang w:bidi="ar"/>
              </w:rPr>
              <w:t>。</w:t>
            </w:r>
            <w:r>
              <w:rPr>
                <w:color w:val="auto"/>
                <w:kern w:val="0"/>
                <w:sz w:val="18"/>
                <w:szCs w:val="18"/>
                <w:lang w:bidi="ar"/>
              </w:rPr>
              <w:br w:type="textWrapping"/>
            </w:r>
            <w:r>
              <w:rPr>
                <w:color w:val="auto"/>
                <w:kern w:val="0"/>
                <w:sz w:val="18"/>
                <w:szCs w:val="18"/>
                <w:lang w:bidi="ar"/>
              </w:rPr>
              <w:t>★</w:t>
            </w:r>
            <w:r>
              <w:rPr>
                <w:b/>
                <w:bCs/>
                <w:color w:val="auto"/>
                <w:kern w:val="0"/>
                <w:sz w:val="18"/>
                <w:szCs w:val="18"/>
                <w:lang w:bidi="ar"/>
              </w:rPr>
              <w:t>万向轮</w:t>
            </w:r>
            <w:r>
              <w:rPr>
                <w:rFonts w:hint="eastAsia"/>
                <w:b/>
                <w:bCs/>
                <w:color w:val="auto"/>
                <w:kern w:val="0"/>
                <w:sz w:val="18"/>
                <w:szCs w:val="18"/>
                <w:lang w:bidi="ar"/>
              </w:rPr>
              <w:t>：</w:t>
            </w:r>
            <w:r>
              <w:rPr>
                <w:color w:val="auto"/>
                <w:kern w:val="0"/>
                <w:sz w:val="18"/>
                <w:szCs w:val="18"/>
                <w:lang w:bidi="ar"/>
              </w:rPr>
              <w:t>洛氏硬度符合GB/T230.1-2018</w:t>
            </w:r>
            <w:r>
              <w:rPr>
                <w:rFonts w:hint="eastAsia"/>
                <w:color w:val="auto"/>
                <w:kern w:val="0"/>
                <w:sz w:val="18"/>
                <w:szCs w:val="18"/>
                <w:lang w:bidi="ar"/>
              </w:rPr>
              <w:t>，</w:t>
            </w:r>
            <w:r>
              <w:rPr>
                <w:color w:val="auto"/>
                <w:kern w:val="0"/>
                <w:sz w:val="18"/>
                <w:szCs w:val="18"/>
                <w:lang w:bidi="ar"/>
              </w:rPr>
              <w:t>抗拉强度、规定塑性延伸强度、断后伸长率符合GB/T228.1-2021</w:t>
            </w:r>
            <w:r>
              <w:rPr>
                <w:rFonts w:hint="eastAsia"/>
                <w:color w:val="auto"/>
                <w:kern w:val="0"/>
                <w:sz w:val="18"/>
                <w:szCs w:val="18"/>
                <w:lang w:bidi="ar"/>
              </w:rPr>
              <w:t>，</w:t>
            </w:r>
            <w:r>
              <w:rPr>
                <w:color w:val="auto"/>
                <w:kern w:val="0"/>
                <w:sz w:val="18"/>
                <w:szCs w:val="18"/>
                <w:lang w:bidi="ar"/>
              </w:rPr>
              <w:t>中性盐雾实验符合GB/T10125-2021</w:t>
            </w:r>
            <w:r>
              <w:rPr>
                <w:rFonts w:hint="eastAsia"/>
                <w:color w:val="auto"/>
                <w:kern w:val="0"/>
                <w:sz w:val="18"/>
                <w:szCs w:val="18"/>
                <w:lang w:bidi="ar"/>
              </w:rPr>
              <w:t>，</w:t>
            </w:r>
            <w:r>
              <w:rPr>
                <w:color w:val="auto"/>
                <w:kern w:val="0"/>
                <w:sz w:val="18"/>
                <w:szCs w:val="18"/>
                <w:lang w:bidi="ar"/>
              </w:rPr>
              <w:t>盐雾试验评级符合GB/T6461-2002</w:t>
            </w:r>
            <w:r>
              <w:rPr>
                <w:rFonts w:hint="eastAsia"/>
                <w:color w:val="auto"/>
                <w:kern w:val="0"/>
                <w:sz w:val="18"/>
                <w:szCs w:val="18"/>
                <w:lang w:bidi="ar"/>
              </w:rPr>
              <w:t>，</w:t>
            </w:r>
            <w:r>
              <w:rPr>
                <w:color w:val="auto"/>
                <w:kern w:val="0"/>
                <w:sz w:val="18"/>
                <w:szCs w:val="18"/>
                <w:lang w:bidi="ar"/>
              </w:rPr>
              <w:t>冲击测试符合GB/T 229-2020</w:t>
            </w:r>
            <w:r>
              <w:rPr>
                <w:rFonts w:hint="eastAsia"/>
                <w:color w:val="auto"/>
                <w:kern w:val="0"/>
                <w:sz w:val="18"/>
                <w:szCs w:val="18"/>
                <w:lang w:bidi="ar"/>
              </w:rPr>
              <w:t>，</w:t>
            </w:r>
            <w:r>
              <w:rPr>
                <w:color w:val="auto"/>
                <w:kern w:val="0"/>
                <w:sz w:val="18"/>
                <w:szCs w:val="18"/>
                <w:lang w:bidi="ar"/>
              </w:rPr>
              <w:t>密度测试符合GB/T 1423-1996、弯曲试验符合GB/T 232-2024</w:t>
            </w:r>
            <w:r>
              <w:rPr>
                <w:rFonts w:hint="eastAsia"/>
                <w:color w:val="auto"/>
                <w:kern w:val="0"/>
                <w:sz w:val="18"/>
                <w:szCs w:val="18"/>
                <w:lang w:bidi="ar"/>
              </w:rPr>
              <w:t>。</w:t>
            </w:r>
            <w:r>
              <w:rPr>
                <w:rFonts w:hint="eastAsia"/>
                <w:b/>
                <w:bCs/>
                <w:color w:val="auto"/>
                <w:kern w:val="0"/>
                <w:sz w:val="18"/>
                <w:szCs w:val="18"/>
                <w:lang w:bidi="ar"/>
              </w:rPr>
              <w:t>（提供第三方检测机构出具的带有CMA标志的检测报告）</w:t>
            </w:r>
          </w:p>
        </w:tc>
        <w:tc>
          <w:tcPr>
            <w:tcW w:w="555" w:type="dxa"/>
            <w:tcBorders>
              <w:top w:val="single" w:color="auto" w:sz="4" w:space="0"/>
              <w:left w:val="nil"/>
              <w:bottom w:val="single" w:color="auto" w:sz="4" w:space="0"/>
              <w:right w:val="single" w:color="auto" w:sz="4" w:space="0"/>
            </w:tcBorders>
            <w:shd w:val="clear" w:color="auto" w:fill="auto"/>
            <w:vAlign w:val="center"/>
          </w:tcPr>
          <w:p w14:paraId="2FE125AF">
            <w:pPr>
              <w:widowControl/>
              <w:snapToGrid w:val="0"/>
              <w:jc w:val="center"/>
              <w:textAlignment w:val="center"/>
              <w:rPr>
                <w:b/>
                <w:bCs/>
                <w:color w:val="auto"/>
                <w:kern w:val="0"/>
                <w:szCs w:val="21"/>
                <w:lang w:bidi="ar"/>
              </w:rPr>
            </w:pPr>
            <w:r>
              <w:rPr>
                <w:color w:val="auto"/>
                <w:kern w:val="0"/>
                <w:szCs w:val="21"/>
                <w:lang w:bidi="ar"/>
              </w:rPr>
              <w:t>1</w:t>
            </w:r>
          </w:p>
        </w:tc>
        <w:tc>
          <w:tcPr>
            <w:tcW w:w="481" w:type="dxa"/>
            <w:tcBorders>
              <w:top w:val="single" w:color="auto" w:sz="4" w:space="0"/>
              <w:left w:val="nil"/>
              <w:bottom w:val="single" w:color="auto" w:sz="4" w:space="0"/>
              <w:right w:val="single" w:color="auto" w:sz="4" w:space="0"/>
            </w:tcBorders>
            <w:shd w:val="clear" w:color="auto" w:fill="auto"/>
            <w:vAlign w:val="center"/>
          </w:tcPr>
          <w:p w14:paraId="441F14C3">
            <w:pPr>
              <w:widowControl/>
              <w:snapToGrid w:val="0"/>
              <w:jc w:val="center"/>
              <w:textAlignment w:val="center"/>
              <w:rPr>
                <w:b/>
                <w:bCs/>
                <w:color w:val="auto"/>
                <w:kern w:val="0"/>
                <w:szCs w:val="21"/>
                <w:lang w:bidi="ar"/>
              </w:rPr>
            </w:pPr>
            <w:r>
              <w:rPr>
                <w:color w:val="auto"/>
                <w:kern w:val="0"/>
                <w:szCs w:val="21"/>
                <w:lang w:bidi="ar"/>
              </w:rPr>
              <w:t>套</w:t>
            </w:r>
          </w:p>
        </w:tc>
      </w:tr>
      <w:tr w14:paraId="5865CC74">
        <w:tblPrEx>
          <w:tblCellMar>
            <w:top w:w="0" w:type="dxa"/>
            <w:left w:w="108" w:type="dxa"/>
            <w:bottom w:w="0" w:type="dxa"/>
            <w:right w:w="108" w:type="dxa"/>
          </w:tblCellMar>
        </w:tblPrEx>
        <w:trPr>
          <w:trHeight w:val="1033"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3753B5C9">
            <w:pPr>
              <w:widowControl/>
              <w:snapToGrid w:val="0"/>
              <w:jc w:val="center"/>
              <w:textAlignment w:val="center"/>
              <w:rPr>
                <w:color w:val="auto"/>
                <w:kern w:val="0"/>
                <w:szCs w:val="21"/>
              </w:rPr>
            </w:pPr>
            <w:r>
              <w:rPr>
                <w:color w:val="auto"/>
                <w:kern w:val="0"/>
                <w:szCs w:val="21"/>
                <w:lang w:bidi="ar"/>
              </w:rPr>
              <w:t>102</w:t>
            </w:r>
          </w:p>
        </w:tc>
        <w:tc>
          <w:tcPr>
            <w:tcW w:w="1065" w:type="dxa"/>
            <w:tcBorders>
              <w:top w:val="single" w:color="auto" w:sz="4" w:space="0"/>
              <w:left w:val="nil"/>
              <w:bottom w:val="single" w:color="auto" w:sz="4" w:space="0"/>
              <w:right w:val="single" w:color="auto" w:sz="4" w:space="0"/>
            </w:tcBorders>
            <w:shd w:val="clear" w:color="auto" w:fill="auto"/>
            <w:vAlign w:val="center"/>
          </w:tcPr>
          <w:p w14:paraId="77BC7162">
            <w:pPr>
              <w:widowControl/>
              <w:snapToGrid w:val="0"/>
              <w:jc w:val="center"/>
              <w:textAlignment w:val="center"/>
              <w:rPr>
                <w:color w:val="auto"/>
                <w:kern w:val="0"/>
                <w:szCs w:val="21"/>
              </w:rPr>
            </w:pPr>
            <w:r>
              <w:rPr>
                <w:color w:val="auto"/>
                <w:kern w:val="0"/>
                <w:szCs w:val="21"/>
                <w:lang w:bidi="ar"/>
              </w:rPr>
              <w:t>滑草板</w:t>
            </w:r>
          </w:p>
        </w:tc>
        <w:tc>
          <w:tcPr>
            <w:tcW w:w="2048" w:type="dxa"/>
            <w:tcBorders>
              <w:top w:val="single" w:color="auto" w:sz="4" w:space="0"/>
              <w:left w:val="nil"/>
              <w:bottom w:val="single" w:color="auto" w:sz="4" w:space="0"/>
              <w:right w:val="single" w:color="auto" w:sz="4" w:space="0"/>
            </w:tcBorders>
            <w:shd w:val="clear" w:color="auto" w:fill="auto"/>
            <w:vAlign w:val="center"/>
          </w:tcPr>
          <w:p w14:paraId="42B29C9A">
            <w:pPr>
              <w:widowControl/>
              <w:snapToGrid w:val="0"/>
              <w:textAlignment w:val="center"/>
              <w:rPr>
                <w:b/>
                <w:bCs/>
                <w:color w:val="auto"/>
                <w:kern w:val="0"/>
                <w:szCs w:val="21"/>
              </w:rPr>
            </w:pPr>
            <w:r>
              <w:rPr>
                <w:rFonts w:hint="eastAsia" w:ascii="宋体" w:hAnsi="宋体" w:cs="宋体"/>
                <w:color w:val="auto"/>
                <w:kern w:val="0"/>
                <w:sz w:val="20"/>
                <w:szCs w:val="20"/>
                <w:bdr w:val="single" w:color="000000" w:sz="4" w:space="0"/>
              </w:rPr>
              <w:drawing>
                <wp:anchor distT="0" distB="0" distL="114300" distR="114300" simplePos="0" relativeHeight="251759616" behindDoc="0" locked="0" layoutInCell="1" allowOverlap="1">
                  <wp:simplePos x="0" y="0"/>
                  <wp:positionH relativeFrom="column">
                    <wp:posOffset>337185</wp:posOffset>
                  </wp:positionH>
                  <wp:positionV relativeFrom="paragraph">
                    <wp:posOffset>21590</wp:posOffset>
                  </wp:positionV>
                  <wp:extent cx="532765" cy="624840"/>
                  <wp:effectExtent l="0" t="0" r="635" b="3810"/>
                  <wp:wrapNone/>
                  <wp:docPr id="628" name="图片_37_SpCnt_2"/>
                  <wp:cNvGraphicFramePr/>
                  <a:graphic xmlns:a="http://schemas.openxmlformats.org/drawingml/2006/main">
                    <a:graphicData uri="http://schemas.openxmlformats.org/drawingml/2006/picture">
                      <pic:pic xmlns:pic="http://schemas.openxmlformats.org/drawingml/2006/picture">
                        <pic:nvPicPr>
                          <pic:cNvPr id="628" name="图片_37_SpCnt_2"/>
                          <pic:cNvPicPr/>
                        </pic:nvPicPr>
                        <pic:blipFill>
                          <a:blip r:embed="rId112"/>
                          <a:stretch>
                            <a:fillRect/>
                          </a:stretch>
                        </pic:blipFill>
                        <pic:spPr>
                          <a:xfrm>
                            <a:off x="0" y="0"/>
                            <a:ext cx="532765" cy="624840"/>
                          </a:xfrm>
                          <a:prstGeom prst="rect">
                            <a:avLst/>
                          </a:prstGeom>
                          <a:noFill/>
                          <a:ln>
                            <a:noFill/>
                          </a:ln>
                        </pic:spPr>
                      </pic:pic>
                    </a:graphicData>
                  </a:graphic>
                </wp:anchor>
              </w:drawing>
            </w:r>
          </w:p>
        </w:tc>
        <w:tc>
          <w:tcPr>
            <w:tcW w:w="5126" w:type="dxa"/>
            <w:tcBorders>
              <w:top w:val="single" w:color="auto" w:sz="4" w:space="0"/>
              <w:left w:val="nil"/>
              <w:bottom w:val="single" w:color="auto" w:sz="4" w:space="0"/>
              <w:right w:val="single" w:color="auto" w:sz="4" w:space="0"/>
            </w:tcBorders>
            <w:shd w:val="clear" w:color="auto" w:fill="auto"/>
            <w:vAlign w:val="center"/>
          </w:tcPr>
          <w:p w14:paraId="6C531F50">
            <w:pPr>
              <w:widowControl/>
              <w:snapToGrid w:val="0"/>
              <w:jc w:val="left"/>
              <w:textAlignment w:val="center"/>
              <w:rPr>
                <w:b/>
                <w:bCs/>
                <w:color w:val="auto"/>
                <w:kern w:val="0"/>
                <w:szCs w:val="21"/>
              </w:rPr>
            </w:pPr>
            <w:r>
              <w:rPr>
                <w:rFonts w:hint="eastAsia"/>
                <w:b/>
                <w:bCs/>
                <w:color w:val="auto"/>
                <w:kern w:val="0"/>
                <w:szCs w:val="21"/>
                <w:lang w:bidi="ar"/>
              </w:rPr>
              <w:t>规格</w:t>
            </w:r>
            <w:r>
              <w:rPr>
                <w:b/>
                <w:bCs/>
                <w:color w:val="auto"/>
                <w:kern w:val="0"/>
                <w:szCs w:val="21"/>
                <w:lang w:bidi="ar"/>
              </w:rPr>
              <w:t>：65</w:t>
            </w:r>
            <w:r>
              <w:rPr>
                <w:rFonts w:hint="eastAsia"/>
                <w:b/>
                <w:bCs/>
                <w:color w:val="auto"/>
                <w:kern w:val="0"/>
                <w:szCs w:val="21"/>
                <w:lang w:bidi="ar"/>
              </w:rPr>
              <w:t>×</w:t>
            </w:r>
            <w:r>
              <w:rPr>
                <w:b/>
                <w:bCs/>
                <w:color w:val="auto"/>
                <w:kern w:val="0"/>
                <w:szCs w:val="21"/>
                <w:lang w:bidi="ar"/>
              </w:rPr>
              <w:t>35</w:t>
            </w:r>
            <w:r>
              <w:rPr>
                <w:rFonts w:hint="eastAsia"/>
                <w:b/>
                <w:bCs/>
                <w:color w:val="auto"/>
                <w:kern w:val="0"/>
                <w:szCs w:val="21"/>
                <w:lang w:bidi="ar"/>
              </w:rPr>
              <w:t>×</w:t>
            </w:r>
            <w:r>
              <w:rPr>
                <w:b/>
                <w:bCs/>
                <w:color w:val="auto"/>
                <w:kern w:val="0"/>
                <w:szCs w:val="21"/>
                <w:lang w:bidi="ar"/>
              </w:rPr>
              <w:t>11</w:t>
            </w:r>
            <w:r>
              <w:rPr>
                <w:rFonts w:hint="eastAsia"/>
                <w:b/>
                <w:bCs/>
                <w:color w:val="auto"/>
                <w:kern w:val="0"/>
                <w:szCs w:val="21"/>
                <w:lang w:bidi="ar"/>
              </w:rPr>
              <w:t>cm</w:t>
            </w:r>
            <w:r>
              <w:rPr>
                <w:color w:val="auto"/>
                <w:kern w:val="0"/>
                <w:szCs w:val="21"/>
                <w:lang w:bidi="ar"/>
              </w:rPr>
              <w:br w:type="textWrapping"/>
            </w:r>
            <w:r>
              <w:rPr>
                <w:b/>
                <w:bCs/>
                <w:color w:val="auto"/>
                <w:kern w:val="0"/>
                <w:szCs w:val="21"/>
                <w:lang w:bidi="ar"/>
              </w:rPr>
              <w:t>材质：</w:t>
            </w:r>
            <w:r>
              <w:rPr>
                <w:rFonts w:hint="eastAsia"/>
                <w:color w:val="auto"/>
                <w:kern w:val="0"/>
                <w:szCs w:val="21"/>
                <w:lang w:bidi="ar"/>
              </w:rPr>
              <w:t>PP</w:t>
            </w:r>
          </w:p>
        </w:tc>
        <w:tc>
          <w:tcPr>
            <w:tcW w:w="555" w:type="dxa"/>
            <w:tcBorders>
              <w:top w:val="single" w:color="auto" w:sz="4" w:space="0"/>
              <w:left w:val="nil"/>
              <w:bottom w:val="single" w:color="auto" w:sz="4" w:space="0"/>
              <w:right w:val="single" w:color="auto" w:sz="4" w:space="0"/>
            </w:tcBorders>
            <w:shd w:val="clear" w:color="auto" w:fill="auto"/>
            <w:vAlign w:val="center"/>
          </w:tcPr>
          <w:p w14:paraId="2F15CC5F">
            <w:pPr>
              <w:widowControl/>
              <w:snapToGrid w:val="0"/>
              <w:jc w:val="center"/>
              <w:textAlignment w:val="center"/>
              <w:rPr>
                <w:b/>
                <w:bCs/>
                <w:color w:val="auto"/>
                <w:kern w:val="0"/>
                <w:szCs w:val="21"/>
                <w:lang w:bidi="ar"/>
              </w:rPr>
            </w:pPr>
            <w:r>
              <w:rPr>
                <w:color w:val="auto"/>
                <w:kern w:val="0"/>
                <w:szCs w:val="21"/>
                <w:lang w:bidi="ar"/>
              </w:rPr>
              <w:t>35</w:t>
            </w:r>
          </w:p>
        </w:tc>
        <w:tc>
          <w:tcPr>
            <w:tcW w:w="481" w:type="dxa"/>
            <w:tcBorders>
              <w:top w:val="single" w:color="auto" w:sz="4" w:space="0"/>
              <w:left w:val="nil"/>
              <w:bottom w:val="single" w:color="auto" w:sz="4" w:space="0"/>
              <w:right w:val="single" w:color="auto" w:sz="4" w:space="0"/>
            </w:tcBorders>
            <w:shd w:val="clear" w:color="auto" w:fill="auto"/>
            <w:vAlign w:val="center"/>
          </w:tcPr>
          <w:p w14:paraId="1A66DF4F">
            <w:pPr>
              <w:widowControl/>
              <w:snapToGrid w:val="0"/>
              <w:jc w:val="center"/>
              <w:textAlignment w:val="center"/>
              <w:rPr>
                <w:b/>
                <w:bCs/>
                <w:color w:val="auto"/>
                <w:kern w:val="0"/>
                <w:szCs w:val="21"/>
                <w:lang w:bidi="ar"/>
              </w:rPr>
            </w:pPr>
            <w:r>
              <w:rPr>
                <w:color w:val="auto"/>
                <w:kern w:val="0"/>
                <w:szCs w:val="21"/>
                <w:lang w:bidi="ar"/>
              </w:rPr>
              <w:t>个</w:t>
            </w:r>
          </w:p>
        </w:tc>
      </w:tr>
      <w:tr w14:paraId="245E64DE">
        <w:tblPrEx>
          <w:tblCellMar>
            <w:top w:w="0" w:type="dxa"/>
            <w:left w:w="108" w:type="dxa"/>
            <w:bottom w:w="0" w:type="dxa"/>
            <w:right w:w="108" w:type="dxa"/>
          </w:tblCellMar>
        </w:tblPrEx>
        <w:trPr>
          <w:trHeight w:val="1257"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55FAB5AD">
            <w:pPr>
              <w:widowControl/>
              <w:snapToGrid w:val="0"/>
              <w:jc w:val="center"/>
              <w:textAlignment w:val="center"/>
              <w:rPr>
                <w:color w:val="auto"/>
                <w:kern w:val="0"/>
                <w:szCs w:val="21"/>
              </w:rPr>
            </w:pPr>
            <w:r>
              <w:rPr>
                <w:color w:val="auto"/>
                <w:kern w:val="0"/>
                <w:szCs w:val="21"/>
                <w:lang w:bidi="ar"/>
              </w:rPr>
              <w:t>103</w:t>
            </w:r>
          </w:p>
        </w:tc>
        <w:tc>
          <w:tcPr>
            <w:tcW w:w="1065" w:type="dxa"/>
            <w:tcBorders>
              <w:top w:val="single" w:color="auto" w:sz="4" w:space="0"/>
              <w:left w:val="nil"/>
              <w:bottom w:val="single" w:color="auto" w:sz="4" w:space="0"/>
              <w:right w:val="single" w:color="auto" w:sz="4" w:space="0"/>
            </w:tcBorders>
            <w:shd w:val="clear" w:color="auto" w:fill="auto"/>
            <w:vAlign w:val="center"/>
          </w:tcPr>
          <w:p w14:paraId="1ED4DFAD">
            <w:pPr>
              <w:widowControl/>
              <w:snapToGrid w:val="0"/>
              <w:jc w:val="center"/>
              <w:textAlignment w:val="center"/>
              <w:rPr>
                <w:color w:val="auto"/>
                <w:kern w:val="0"/>
                <w:szCs w:val="21"/>
              </w:rPr>
            </w:pPr>
            <w:r>
              <w:rPr>
                <w:color w:val="auto"/>
                <w:kern w:val="0"/>
                <w:szCs w:val="21"/>
                <w:lang w:bidi="ar"/>
              </w:rPr>
              <w:t>摆摊展示架</w:t>
            </w:r>
          </w:p>
        </w:tc>
        <w:tc>
          <w:tcPr>
            <w:tcW w:w="2048" w:type="dxa"/>
            <w:tcBorders>
              <w:top w:val="single" w:color="auto" w:sz="4" w:space="0"/>
              <w:left w:val="nil"/>
              <w:bottom w:val="single" w:color="auto" w:sz="4" w:space="0"/>
              <w:right w:val="single" w:color="auto" w:sz="4" w:space="0"/>
            </w:tcBorders>
            <w:shd w:val="clear" w:color="auto" w:fill="auto"/>
            <w:vAlign w:val="center"/>
          </w:tcPr>
          <w:p w14:paraId="5AF6610B">
            <w:pPr>
              <w:widowControl/>
              <w:snapToGrid w:val="0"/>
              <w:textAlignment w:val="center"/>
              <w:rPr>
                <w:b/>
                <w:bCs/>
                <w:color w:val="auto"/>
                <w:kern w:val="0"/>
                <w:szCs w:val="21"/>
              </w:rPr>
            </w:pPr>
            <w:r>
              <w:rPr>
                <w:rFonts w:hint="eastAsia" w:ascii="宋体" w:hAnsi="宋体" w:cs="宋体"/>
                <w:color w:val="auto"/>
                <w:kern w:val="0"/>
                <w:sz w:val="20"/>
                <w:szCs w:val="20"/>
                <w:bdr w:val="single" w:color="000000" w:sz="4" w:space="0"/>
              </w:rPr>
              <w:drawing>
                <wp:anchor distT="0" distB="0" distL="114300" distR="114300" simplePos="0" relativeHeight="251760640" behindDoc="0" locked="0" layoutInCell="1" allowOverlap="1">
                  <wp:simplePos x="0" y="0"/>
                  <wp:positionH relativeFrom="column">
                    <wp:posOffset>213360</wp:posOffset>
                  </wp:positionH>
                  <wp:positionV relativeFrom="paragraph">
                    <wp:posOffset>27305</wp:posOffset>
                  </wp:positionV>
                  <wp:extent cx="777875" cy="737870"/>
                  <wp:effectExtent l="0" t="0" r="3175" b="5080"/>
                  <wp:wrapNone/>
                  <wp:docPr id="629" name="图片_47"/>
                  <wp:cNvGraphicFramePr/>
                  <a:graphic xmlns:a="http://schemas.openxmlformats.org/drawingml/2006/main">
                    <a:graphicData uri="http://schemas.openxmlformats.org/drawingml/2006/picture">
                      <pic:pic xmlns:pic="http://schemas.openxmlformats.org/drawingml/2006/picture">
                        <pic:nvPicPr>
                          <pic:cNvPr id="629" name="图片_47"/>
                          <pic:cNvPicPr/>
                        </pic:nvPicPr>
                        <pic:blipFill>
                          <a:blip r:embed="rId113"/>
                          <a:stretch>
                            <a:fillRect/>
                          </a:stretch>
                        </pic:blipFill>
                        <pic:spPr>
                          <a:xfrm>
                            <a:off x="0" y="0"/>
                            <a:ext cx="777875" cy="737870"/>
                          </a:xfrm>
                          <a:prstGeom prst="rect">
                            <a:avLst/>
                          </a:prstGeom>
                          <a:noFill/>
                          <a:ln>
                            <a:noFill/>
                          </a:ln>
                        </pic:spPr>
                      </pic:pic>
                    </a:graphicData>
                  </a:graphic>
                </wp:anchor>
              </w:drawing>
            </w:r>
          </w:p>
        </w:tc>
        <w:tc>
          <w:tcPr>
            <w:tcW w:w="5126" w:type="dxa"/>
            <w:tcBorders>
              <w:top w:val="single" w:color="auto" w:sz="4" w:space="0"/>
              <w:left w:val="nil"/>
              <w:bottom w:val="single" w:color="auto" w:sz="4" w:space="0"/>
              <w:right w:val="single" w:color="auto" w:sz="4" w:space="0"/>
            </w:tcBorders>
            <w:shd w:val="clear" w:color="auto" w:fill="auto"/>
            <w:vAlign w:val="center"/>
          </w:tcPr>
          <w:p w14:paraId="30D690F4">
            <w:pPr>
              <w:widowControl/>
              <w:snapToGrid w:val="0"/>
              <w:jc w:val="left"/>
              <w:textAlignment w:val="center"/>
              <w:rPr>
                <w:b/>
                <w:bCs/>
                <w:color w:val="auto"/>
                <w:kern w:val="0"/>
                <w:szCs w:val="21"/>
              </w:rPr>
            </w:pPr>
            <w:r>
              <w:rPr>
                <w:rFonts w:hint="eastAsia"/>
                <w:b/>
                <w:bCs/>
                <w:color w:val="auto"/>
                <w:kern w:val="0"/>
                <w:szCs w:val="21"/>
                <w:lang w:bidi="ar"/>
              </w:rPr>
              <w:t>规格</w:t>
            </w:r>
            <w:r>
              <w:rPr>
                <w:b/>
                <w:bCs/>
                <w:color w:val="auto"/>
                <w:kern w:val="0"/>
                <w:szCs w:val="21"/>
                <w:lang w:bidi="ar"/>
              </w:rPr>
              <w:t>：60</w:t>
            </w:r>
            <w:r>
              <w:rPr>
                <w:rFonts w:hint="eastAsia"/>
                <w:b/>
                <w:bCs/>
                <w:color w:val="auto"/>
                <w:kern w:val="0"/>
                <w:szCs w:val="21"/>
                <w:lang w:bidi="ar"/>
              </w:rPr>
              <w:t>cm×</w:t>
            </w:r>
            <w:r>
              <w:rPr>
                <w:b/>
                <w:bCs/>
                <w:color w:val="auto"/>
                <w:kern w:val="0"/>
                <w:szCs w:val="21"/>
                <w:lang w:bidi="ar"/>
              </w:rPr>
              <w:t>60</w:t>
            </w:r>
            <w:r>
              <w:rPr>
                <w:rFonts w:hint="eastAsia"/>
                <w:b/>
                <w:bCs/>
                <w:color w:val="auto"/>
                <w:kern w:val="0"/>
                <w:szCs w:val="21"/>
                <w:lang w:bidi="ar"/>
              </w:rPr>
              <w:t>cm×</w:t>
            </w:r>
            <w:r>
              <w:rPr>
                <w:b/>
                <w:bCs/>
                <w:color w:val="auto"/>
                <w:kern w:val="0"/>
                <w:szCs w:val="21"/>
                <w:lang w:bidi="ar"/>
              </w:rPr>
              <w:t>133</w:t>
            </w:r>
            <w:r>
              <w:rPr>
                <w:rFonts w:hint="eastAsia"/>
                <w:b/>
                <w:bCs/>
                <w:color w:val="auto"/>
                <w:kern w:val="0"/>
                <w:szCs w:val="21"/>
                <w:lang w:bidi="ar"/>
              </w:rPr>
              <w:t>cm（</w:t>
            </w:r>
            <w:r>
              <w:rPr>
                <w:b/>
                <w:bCs/>
                <w:color w:val="auto"/>
                <w:kern w:val="0"/>
                <w:szCs w:val="21"/>
                <w:lang w:bidi="ar"/>
              </w:rPr>
              <w:t>台面</w:t>
            </w:r>
            <w:r>
              <w:rPr>
                <w:rFonts w:hint="eastAsia"/>
                <w:b/>
                <w:bCs/>
                <w:color w:val="auto"/>
                <w:kern w:val="0"/>
                <w:szCs w:val="21"/>
                <w:lang w:bidi="ar"/>
              </w:rPr>
              <w:t>）</w:t>
            </w:r>
            <w:r>
              <w:rPr>
                <w:color w:val="auto"/>
                <w:kern w:val="0"/>
                <w:szCs w:val="21"/>
                <w:lang w:bidi="ar"/>
              </w:rPr>
              <w:br w:type="textWrapping"/>
            </w:r>
            <w:r>
              <w:rPr>
                <w:b/>
                <w:bCs/>
                <w:color w:val="auto"/>
                <w:kern w:val="0"/>
                <w:szCs w:val="21"/>
                <w:lang w:bidi="ar"/>
              </w:rPr>
              <w:t>材质：</w:t>
            </w:r>
            <w:r>
              <w:rPr>
                <w:color w:val="auto"/>
                <w:kern w:val="0"/>
                <w:szCs w:val="21"/>
                <w:lang w:bidi="ar"/>
              </w:rPr>
              <w:t>实木+牛筋布</w:t>
            </w:r>
          </w:p>
        </w:tc>
        <w:tc>
          <w:tcPr>
            <w:tcW w:w="555" w:type="dxa"/>
            <w:tcBorders>
              <w:top w:val="single" w:color="auto" w:sz="4" w:space="0"/>
              <w:left w:val="nil"/>
              <w:bottom w:val="single" w:color="auto" w:sz="4" w:space="0"/>
              <w:right w:val="single" w:color="auto" w:sz="4" w:space="0"/>
            </w:tcBorders>
            <w:shd w:val="clear" w:color="auto" w:fill="auto"/>
            <w:vAlign w:val="center"/>
          </w:tcPr>
          <w:p w14:paraId="2378EFD7">
            <w:pPr>
              <w:widowControl/>
              <w:snapToGrid w:val="0"/>
              <w:jc w:val="center"/>
              <w:textAlignment w:val="center"/>
              <w:rPr>
                <w:b/>
                <w:bCs/>
                <w:color w:val="auto"/>
                <w:kern w:val="0"/>
                <w:szCs w:val="21"/>
                <w:lang w:bidi="ar"/>
              </w:rPr>
            </w:pPr>
            <w:r>
              <w:rPr>
                <w:color w:val="auto"/>
                <w:kern w:val="0"/>
                <w:szCs w:val="21"/>
                <w:lang w:bidi="ar"/>
              </w:rPr>
              <w:t>10</w:t>
            </w:r>
          </w:p>
        </w:tc>
        <w:tc>
          <w:tcPr>
            <w:tcW w:w="481" w:type="dxa"/>
            <w:tcBorders>
              <w:top w:val="single" w:color="auto" w:sz="4" w:space="0"/>
              <w:left w:val="nil"/>
              <w:bottom w:val="single" w:color="auto" w:sz="4" w:space="0"/>
              <w:right w:val="single" w:color="auto" w:sz="4" w:space="0"/>
            </w:tcBorders>
            <w:shd w:val="clear" w:color="auto" w:fill="auto"/>
            <w:vAlign w:val="center"/>
          </w:tcPr>
          <w:p w14:paraId="4BF50A49">
            <w:pPr>
              <w:widowControl/>
              <w:snapToGrid w:val="0"/>
              <w:jc w:val="center"/>
              <w:textAlignment w:val="center"/>
              <w:rPr>
                <w:b/>
                <w:bCs/>
                <w:color w:val="auto"/>
                <w:kern w:val="0"/>
                <w:szCs w:val="21"/>
                <w:lang w:bidi="ar"/>
              </w:rPr>
            </w:pPr>
            <w:r>
              <w:rPr>
                <w:color w:val="auto"/>
                <w:kern w:val="0"/>
                <w:szCs w:val="21"/>
                <w:lang w:bidi="ar"/>
              </w:rPr>
              <w:t>个</w:t>
            </w:r>
          </w:p>
        </w:tc>
      </w:tr>
      <w:tr w14:paraId="29C802AC">
        <w:tblPrEx>
          <w:tblCellMar>
            <w:top w:w="0" w:type="dxa"/>
            <w:left w:w="108" w:type="dxa"/>
            <w:bottom w:w="0" w:type="dxa"/>
            <w:right w:w="108" w:type="dxa"/>
          </w:tblCellMar>
        </w:tblPrEx>
        <w:trPr>
          <w:trHeight w:val="1187"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2D2CDEE5">
            <w:pPr>
              <w:widowControl/>
              <w:snapToGrid w:val="0"/>
              <w:jc w:val="center"/>
              <w:textAlignment w:val="center"/>
              <w:rPr>
                <w:color w:val="auto"/>
                <w:kern w:val="0"/>
                <w:szCs w:val="21"/>
              </w:rPr>
            </w:pPr>
            <w:r>
              <w:rPr>
                <w:color w:val="auto"/>
                <w:kern w:val="0"/>
                <w:szCs w:val="21"/>
                <w:lang w:bidi="ar"/>
              </w:rPr>
              <w:t>104</w:t>
            </w:r>
          </w:p>
        </w:tc>
        <w:tc>
          <w:tcPr>
            <w:tcW w:w="1065" w:type="dxa"/>
            <w:tcBorders>
              <w:top w:val="single" w:color="auto" w:sz="4" w:space="0"/>
              <w:left w:val="nil"/>
              <w:bottom w:val="single" w:color="auto" w:sz="4" w:space="0"/>
              <w:right w:val="single" w:color="auto" w:sz="4" w:space="0"/>
            </w:tcBorders>
            <w:shd w:val="clear" w:color="auto" w:fill="auto"/>
            <w:vAlign w:val="center"/>
          </w:tcPr>
          <w:p w14:paraId="6C8BCA3E">
            <w:pPr>
              <w:widowControl/>
              <w:snapToGrid w:val="0"/>
              <w:jc w:val="center"/>
              <w:textAlignment w:val="center"/>
              <w:rPr>
                <w:color w:val="auto"/>
                <w:kern w:val="0"/>
                <w:szCs w:val="21"/>
              </w:rPr>
            </w:pPr>
            <w:r>
              <w:rPr>
                <w:color w:val="auto"/>
                <w:kern w:val="0"/>
                <w:szCs w:val="21"/>
                <w:lang w:bidi="ar"/>
              </w:rPr>
              <w:t>多功能玩沙墙</w:t>
            </w:r>
          </w:p>
        </w:tc>
        <w:tc>
          <w:tcPr>
            <w:tcW w:w="2048" w:type="dxa"/>
            <w:tcBorders>
              <w:top w:val="single" w:color="auto" w:sz="4" w:space="0"/>
              <w:left w:val="nil"/>
              <w:bottom w:val="single" w:color="auto" w:sz="4" w:space="0"/>
              <w:right w:val="single" w:color="auto" w:sz="4" w:space="0"/>
            </w:tcBorders>
            <w:shd w:val="clear" w:color="auto" w:fill="auto"/>
            <w:vAlign w:val="center"/>
          </w:tcPr>
          <w:p w14:paraId="7E33D87E">
            <w:pPr>
              <w:widowControl/>
              <w:snapToGrid w:val="0"/>
              <w:jc w:val="center"/>
              <w:textAlignment w:val="center"/>
              <w:rPr>
                <w:b/>
                <w:bCs/>
                <w:color w:val="auto"/>
                <w:kern w:val="0"/>
                <w:szCs w:val="21"/>
              </w:rPr>
            </w:pPr>
            <w:r>
              <w:rPr>
                <w:rFonts w:hint="eastAsia" w:ascii="宋体" w:hAnsi="宋体" w:cs="宋体"/>
                <w:color w:val="auto"/>
                <w:kern w:val="0"/>
                <w:sz w:val="22"/>
                <w:szCs w:val="22"/>
                <w:bdr w:val="single" w:color="000000" w:sz="4" w:space="0"/>
                <w:shd w:val="clear" w:color="auto" w:fill="D9E1F2"/>
              </w:rPr>
              <w:drawing>
                <wp:anchor distT="0" distB="0" distL="114300" distR="114300" simplePos="0" relativeHeight="251761664" behindDoc="0" locked="0" layoutInCell="1" allowOverlap="1">
                  <wp:simplePos x="0" y="0"/>
                  <wp:positionH relativeFrom="column">
                    <wp:posOffset>109855</wp:posOffset>
                  </wp:positionH>
                  <wp:positionV relativeFrom="paragraph">
                    <wp:posOffset>33655</wp:posOffset>
                  </wp:positionV>
                  <wp:extent cx="972185" cy="674370"/>
                  <wp:effectExtent l="0" t="0" r="18415" b="11430"/>
                  <wp:wrapNone/>
                  <wp:docPr id="630" name="图片_48"/>
                  <wp:cNvGraphicFramePr/>
                  <a:graphic xmlns:a="http://schemas.openxmlformats.org/drawingml/2006/main">
                    <a:graphicData uri="http://schemas.openxmlformats.org/drawingml/2006/picture">
                      <pic:pic xmlns:pic="http://schemas.openxmlformats.org/drawingml/2006/picture">
                        <pic:nvPicPr>
                          <pic:cNvPr id="630" name="图片_48"/>
                          <pic:cNvPicPr/>
                        </pic:nvPicPr>
                        <pic:blipFill>
                          <a:blip r:embed="rId114"/>
                          <a:stretch>
                            <a:fillRect/>
                          </a:stretch>
                        </pic:blipFill>
                        <pic:spPr>
                          <a:xfrm>
                            <a:off x="0" y="0"/>
                            <a:ext cx="972185" cy="674370"/>
                          </a:xfrm>
                          <a:prstGeom prst="rect">
                            <a:avLst/>
                          </a:prstGeom>
                          <a:noFill/>
                          <a:ln>
                            <a:noFill/>
                          </a:ln>
                        </pic:spPr>
                      </pic:pic>
                    </a:graphicData>
                  </a:graphic>
                </wp:anchor>
              </w:drawing>
            </w:r>
          </w:p>
        </w:tc>
        <w:tc>
          <w:tcPr>
            <w:tcW w:w="5126" w:type="dxa"/>
            <w:tcBorders>
              <w:top w:val="single" w:color="auto" w:sz="4" w:space="0"/>
              <w:left w:val="nil"/>
              <w:bottom w:val="single" w:color="auto" w:sz="4" w:space="0"/>
              <w:right w:val="single" w:color="auto" w:sz="4" w:space="0"/>
            </w:tcBorders>
            <w:shd w:val="clear" w:color="auto" w:fill="auto"/>
            <w:vAlign w:val="center"/>
          </w:tcPr>
          <w:p w14:paraId="7E5C36C9">
            <w:pPr>
              <w:widowControl/>
              <w:snapToGrid w:val="0"/>
              <w:textAlignment w:val="center"/>
              <w:rPr>
                <w:b/>
                <w:bCs/>
                <w:color w:val="auto"/>
                <w:kern w:val="0"/>
                <w:szCs w:val="21"/>
                <w:lang w:bidi="ar"/>
              </w:rPr>
            </w:pPr>
            <w:r>
              <w:rPr>
                <w:rFonts w:hint="eastAsia"/>
                <w:b/>
                <w:bCs/>
                <w:color w:val="auto"/>
                <w:kern w:val="0"/>
                <w:szCs w:val="21"/>
                <w:lang w:bidi="ar"/>
              </w:rPr>
              <w:t>规格</w:t>
            </w:r>
            <w:r>
              <w:rPr>
                <w:b/>
                <w:bCs/>
                <w:color w:val="auto"/>
                <w:kern w:val="0"/>
                <w:szCs w:val="21"/>
                <w:lang w:bidi="ar"/>
              </w:rPr>
              <w:t>：156</w:t>
            </w:r>
            <w:r>
              <w:rPr>
                <w:rFonts w:hint="eastAsia"/>
                <w:b/>
                <w:bCs/>
                <w:color w:val="auto"/>
                <w:kern w:val="0"/>
                <w:szCs w:val="21"/>
                <w:lang w:bidi="ar"/>
              </w:rPr>
              <w:t>×</w:t>
            </w:r>
            <w:r>
              <w:rPr>
                <w:b/>
                <w:bCs/>
                <w:color w:val="auto"/>
                <w:kern w:val="0"/>
                <w:szCs w:val="21"/>
                <w:lang w:bidi="ar"/>
              </w:rPr>
              <w:t>80</w:t>
            </w:r>
            <w:r>
              <w:rPr>
                <w:rFonts w:hint="eastAsia"/>
                <w:b/>
                <w:bCs/>
                <w:color w:val="auto"/>
                <w:kern w:val="0"/>
                <w:szCs w:val="21"/>
                <w:lang w:bidi="ar"/>
              </w:rPr>
              <w:t>×</w:t>
            </w:r>
            <w:r>
              <w:rPr>
                <w:b/>
                <w:bCs/>
                <w:color w:val="auto"/>
                <w:kern w:val="0"/>
                <w:szCs w:val="21"/>
                <w:lang w:bidi="ar"/>
              </w:rPr>
              <w:t>110</w:t>
            </w:r>
            <w:r>
              <w:rPr>
                <w:rFonts w:hint="eastAsia"/>
                <w:b/>
                <w:bCs/>
                <w:color w:val="auto"/>
                <w:kern w:val="0"/>
                <w:szCs w:val="21"/>
                <w:lang w:bidi="ar"/>
              </w:rPr>
              <w:t>cm</w:t>
            </w:r>
          </w:p>
          <w:p w14:paraId="217C45FF">
            <w:pPr>
              <w:widowControl/>
              <w:snapToGrid w:val="0"/>
              <w:textAlignment w:val="center"/>
              <w:rPr>
                <w:b/>
                <w:bCs/>
                <w:color w:val="auto"/>
                <w:kern w:val="0"/>
                <w:szCs w:val="21"/>
              </w:rPr>
            </w:pPr>
            <w:r>
              <w:rPr>
                <w:b/>
                <w:bCs/>
                <w:color w:val="auto"/>
                <w:kern w:val="0"/>
                <w:szCs w:val="21"/>
                <w:lang w:bidi="ar"/>
              </w:rPr>
              <w:t>材质：</w:t>
            </w:r>
            <w:r>
              <w:rPr>
                <w:color w:val="auto"/>
                <w:kern w:val="0"/>
                <w:szCs w:val="21"/>
                <w:lang w:bidi="ar"/>
              </w:rPr>
              <w:t xml:space="preserve">防腐木  </w:t>
            </w:r>
          </w:p>
        </w:tc>
        <w:tc>
          <w:tcPr>
            <w:tcW w:w="555" w:type="dxa"/>
            <w:tcBorders>
              <w:top w:val="single" w:color="auto" w:sz="4" w:space="0"/>
              <w:left w:val="nil"/>
              <w:bottom w:val="single" w:color="auto" w:sz="4" w:space="0"/>
              <w:right w:val="single" w:color="auto" w:sz="4" w:space="0"/>
            </w:tcBorders>
            <w:shd w:val="clear" w:color="auto" w:fill="auto"/>
            <w:vAlign w:val="center"/>
          </w:tcPr>
          <w:p w14:paraId="2C5181C7">
            <w:pPr>
              <w:widowControl/>
              <w:snapToGrid w:val="0"/>
              <w:jc w:val="center"/>
              <w:textAlignment w:val="center"/>
              <w:rPr>
                <w:b/>
                <w:bCs/>
                <w:color w:val="auto"/>
                <w:kern w:val="0"/>
                <w:szCs w:val="21"/>
                <w:lang w:bidi="ar"/>
              </w:rPr>
            </w:pPr>
            <w:r>
              <w:rPr>
                <w:color w:val="auto"/>
                <w:kern w:val="0"/>
                <w:szCs w:val="21"/>
                <w:lang w:bidi="ar"/>
              </w:rPr>
              <w:t>1</w:t>
            </w:r>
          </w:p>
        </w:tc>
        <w:tc>
          <w:tcPr>
            <w:tcW w:w="481" w:type="dxa"/>
            <w:tcBorders>
              <w:top w:val="single" w:color="auto" w:sz="4" w:space="0"/>
              <w:left w:val="nil"/>
              <w:bottom w:val="single" w:color="auto" w:sz="4" w:space="0"/>
              <w:right w:val="single" w:color="auto" w:sz="4" w:space="0"/>
            </w:tcBorders>
            <w:shd w:val="clear" w:color="auto" w:fill="auto"/>
            <w:vAlign w:val="center"/>
          </w:tcPr>
          <w:p w14:paraId="7094E5A0">
            <w:pPr>
              <w:widowControl/>
              <w:snapToGrid w:val="0"/>
              <w:jc w:val="center"/>
              <w:textAlignment w:val="center"/>
              <w:rPr>
                <w:b/>
                <w:bCs/>
                <w:color w:val="auto"/>
                <w:kern w:val="0"/>
                <w:szCs w:val="21"/>
                <w:lang w:bidi="ar"/>
              </w:rPr>
            </w:pPr>
            <w:r>
              <w:rPr>
                <w:color w:val="auto"/>
                <w:kern w:val="0"/>
                <w:szCs w:val="21"/>
                <w:lang w:bidi="ar"/>
              </w:rPr>
              <w:t>个</w:t>
            </w:r>
          </w:p>
        </w:tc>
      </w:tr>
      <w:tr w14:paraId="6442E009">
        <w:tblPrEx>
          <w:tblCellMar>
            <w:top w:w="0" w:type="dxa"/>
            <w:left w:w="108" w:type="dxa"/>
            <w:bottom w:w="0" w:type="dxa"/>
            <w:right w:w="108" w:type="dxa"/>
          </w:tblCellMar>
        </w:tblPrEx>
        <w:trPr>
          <w:trHeight w:val="1593"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121DBEC5">
            <w:pPr>
              <w:widowControl/>
              <w:snapToGrid w:val="0"/>
              <w:jc w:val="center"/>
              <w:textAlignment w:val="center"/>
              <w:rPr>
                <w:color w:val="auto"/>
                <w:kern w:val="0"/>
                <w:szCs w:val="21"/>
              </w:rPr>
            </w:pPr>
            <w:r>
              <w:rPr>
                <w:color w:val="auto"/>
                <w:kern w:val="0"/>
                <w:szCs w:val="21"/>
                <w:lang w:bidi="ar"/>
              </w:rPr>
              <w:t>105</w:t>
            </w:r>
          </w:p>
        </w:tc>
        <w:tc>
          <w:tcPr>
            <w:tcW w:w="1065" w:type="dxa"/>
            <w:tcBorders>
              <w:top w:val="single" w:color="auto" w:sz="4" w:space="0"/>
              <w:left w:val="nil"/>
              <w:bottom w:val="single" w:color="auto" w:sz="4" w:space="0"/>
              <w:right w:val="single" w:color="auto" w:sz="4" w:space="0"/>
            </w:tcBorders>
            <w:shd w:val="clear" w:color="auto" w:fill="auto"/>
            <w:vAlign w:val="center"/>
          </w:tcPr>
          <w:p w14:paraId="14E8EEAF">
            <w:pPr>
              <w:widowControl/>
              <w:snapToGrid w:val="0"/>
              <w:jc w:val="center"/>
              <w:textAlignment w:val="center"/>
              <w:rPr>
                <w:color w:val="auto"/>
                <w:kern w:val="0"/>
                <w:szCs w:val="21"/>
              </w:rPr>
            </w:pPr>
            <w:r>
              <w:rPr>
                <w:color w:val="auto"/>
                <w:kern w:val="0"/>
                <w:szCs w:val="21"/>
                <w:lang w:bidi="ar"/>
              </w:rPr>
              <w:t>筛沙网</w:t>
            </w:r>
          </w:p>
        </w:tc>
        <w:tc>
          <w:tcPr>
            <w:tcW w:w="2048" w:type="dxa"/>
            <w:tcBorders>
              <w:top w:val="single" w:color="auto" w:sz="4" w:space="0"/>
              <w:left w:val="nil"/>
              <w:bottom w:val="single" w:color="auto" w:sz="4" w:space="0"/>
              <w:right w:val="single" w:color="auto" w:sz="4" w:space="0"/>
            </w:tcBorders>
            <w:shd w:val="clear" w:color="auto" w:fill="auto"/>
            <w:vAlign w:val="center"/>
          </w:tcPr>
          <w:p w14:paraId="3EEE9287">
            <w:pPr>
              <w:widowControl/>
              <w:snapToGrid w:val="0"/>
              <w:jc w:val="center"/>
              <w:textAlignment w:val="center"/>
              <w:rPr>
                <w:b/>
                <w:bCs/>
                <w:color w:val="auto"/>
                <w:kern w:val="0"/>
                <w:szCs w:val="21"/>
              </w:rPr>
            </w:pPr>
            <w:r>
              <w:rPr>
                <w:rFonts w:hint="eastAsia" w:ascii="宋体" w:hAnsi="宋体" w:cs="宋体"/>
                <w:color w:val="auto"/>
                <w:kern w:val="0"/>
                <w:sz w:val="22"/>
                <w:szCs w:val="22"/>
                <w:bdr w:val="single" w:color="000000" w:sz="4" w:space="0"/>
                <w:shd w:val="clear" w:color="auto" w:fill="D9E1F2"/>
              </w:rPr>
              <w:drawing>
                <wp:anchor distT="0" distB="0" distL="114300" distR="114300" simplePos="0" relativeHeight="251762688" behindDoc="0" locked="0" layoutInCell="1" allowOverlap="1">
                  <wp:simplePos x="0" y="0"/>
                  <wp:positionH relativeFrom="column">
                    <wp:posOffset>193040</wp:posOffset>
                  </wp:positionH>
                  <wp:positionV relativeFrom="paragraph">
                    <wp:posOffset>-3175</wp:posOffset>
                  </wp:positionV>
                  <wp:extent cx="708660" cy="914400"/>
                  <wp:effectExtent l="0" t="0" r="15240" b="0"/>
                  <wp:wrapNone/>
                  <wp:docPr id="631" name="图片_63"/>
                  <wp:cNvGraphicFramePr/>
                  <a:graphic xmlns:a="http://schemas.openxmlformats.org/drawingml/2006/main">
                    <a:graphicData uri="http://schemas.openxmlformats.org/drawingml/2006/picture">
                      <pic:pic xmlns:pic="http://schemas.openxmlformats.org/drawingml/2006/picture">
                        <pic:nvPicPr>
                          <pic:cNvPr id="631" name="图片_63"/>
                          <pic:cNvPicPr/>
                        </pic:nvPicPr>
                        <pic:blipFill>
                          <a:blip r:embed="rId115"/>
                          <a:stretch>
                            <a:fillRect/>
                          </a:stretch>
                        </pic:blipFill>
                        <pic:spPr>
                          <a:xfrm>
                            <a:off x="0" y="0"/>
                            <a:ext cx="708660" cy="914400"/>
                          </a:xfrm>
                          <a:prstGeom prst="rect">
                            <a:avLst/>
                          </a:prstGeom>
                          <a:noFill/>
                          <a:ln>
                            <a:noFill/>
                          </a:ln>
                        </pic:spPr>
                      </pic:pic>
                    </a:graphicData>
                  </a:graphic>
                </wp:anchor>
              </w:drawing>
            </w:r>
          </w:p>
        </w:tc>
        <w:tc>
          <w:tcPr>
            <w:tcW w:w="5126" w:type="dxa"/>
            <w:tcBorders>
              <w:top w:val="single" w:color="auto" w:sz="4" w:space="0"/>
              <w:left w:val="nil"/>
              <w:bottom w:val="single" w:color="auto" w:sz="4" w:space="0"/>
              <w:right w:val="single" w:color="auto" w:sz="4" w:space="0"/>
            </w:tcBorders>
            <w:shd w:val="clear" w:color="auto" w:fill="auto"/>
            <w:vAlign w:val="center"/>
          </w:tcPr>
          <w:p w14:paraId="762F1115">
            <w:pPr>
              <w:widowControl/>
              <w:snapToGrid w:val="0"/>
              <w:textAlignment w:val="center"/>
              <w:rPr>
                <w:b/>
                <w:bCs/>
                <w:color w:val="auto"/>
                <w:kern w:val="0"/>
                <w:szCs w:val="21"/>
                <w:lang w:bidi="ar"/>
              </w:rPr>
            </w:pPr>
            <w:r>
              <w:rPr>
                <w:rFonts w:hint="eastAsia"/>
                <w:b/>
                <w:bCs/>
                <w:color w:val="auto"/>
                <w:kern w:val="0"/>
                <w:szCs w:val="21"/>
                <w:lang w:bidi="ar"/>
              </w:rPr>
              <w:t>规格</w:t>
            </w:r>
            <w:r>
              <w:rPr>
                <w:b/>
                <w:bCs/>
                <w:color w:val="auto"/>
                <w:kern w:val="0"/>
                <w:szCs w:val="21"/>
                <w:lang w:bidi="ar"/>
              </w:rPr>
              <w:t>：50</w:t>
            </w:r>
            <w:r>
              <w:rPr>
                <w:rFonts w:hint="eastAsia"/>
                <w:b/>
                <w:bCs/>
                <w:color w:val="auto"/>
                <w:kern w:val="0"/>
                <w:szCs w:val="21"/>
                <w:lang w:bidi="ar"/>
              </w:rPr>
              <w:t>×</w:t>
            </w:r>
            <w:r>
              <w:rPr>
                <w:b/>
                <w:bCs/>
                <w:color w:val="auto"/>
                <w:kern w:val="0"/>
                <w:szCs w:val="21"/>
                <w:lang w:bidi="ar"/>
              </w:rPr>
              <w:t>60</w:t>
            </w:r>
            <w:r>
              <w:rPr>
                <w:rFonts w:hint="eastAsia"/>
                <w:b/>
                <w:bCs/>
                <w:color w:val="auto"/>
                <w:kern w:val="0"/>
                <w:szCs w:val="21"/>
                <w:lang w:bidi="ar"/>
              </w:rPr>
              <w:t>×</w:t>
            </w:r>
            <w:r>
              <w:rPr>
                <w:b/>
                <w:bCs/>
                <w:color w:val="auto"/>
                <w:kern w:val="0"/>
                <w:szCs w:val="21"/>
                <w:lang w:bidi="ar"/>
              </w:rPr>
              <w:t>100</w:t>
            </w:r>
            <w:r>
              <w:rPr>
                <w:rFonts w:hint="eastAsia"/>
                <w:b/>
                <w:bCs/>
                <w:color w:val="auto"/>
                <w:kern w:val="0"/>
                <w:szCs w:val="21"/>
                <w:lang w:bidi="ar"/>
              </w:rPr>
              <w:t>cm</w:t>
            </w:r>
          </w:p>
          <w:p w14:paraId="236A5DF0">
            <w:pPr>
              <w:widowControl/>
              <w:snapToGrid w:val="0"/>
              <w:textAlignment w:val="center"/>
              <w:rPr>
                <w:b/>
                <w:bCs/>
                <w:color w:val="auto"/>
                <w:kern w:val="0"/>
                <w:szCs w:val="21"/>
              </w:rPr>
            </w:pPr>
            <w:r>
              <w:rPr>
                <w:b/>
                <w:bCs/>
                <w:color w:val="auto"/>
                <w:kern w:val="0"/>
                <w:szCs w:val="21"/>
                <w:lang w:bidi="ar"/>
              </w:rPr>
              <w:t>材质：</w:t>
            </w:r>
            <w:r>
              <w:rPr>
                <w:color w:val="auto"/>
                <w:kern w:val="0"/>
                <w:szCs w:val="21"/>
                <w:lang w:bidi="ar"/>
              </w:rPr>
              <w:t xml:space="preserve">防腐木 </w:t>
            </w:r>
          </w:p>
        </w:tc>
        <w:tc>
          <w:tcPr>
            <w:tcW w:w="555" w:type="dxa"/>
            <w:tcBorders>
              <w:top w:val="single" w:color="auto" w:sz="4" w:space="0"/>
              <w:left w:val="nil"/>
              <w:bottom w:val="single" w:color="auto" w:sz="4" w:space="0"/>
              <w:right w:val="single" w:color="auto" w:sz="4" w:space="0"/>
            </w:tcBorders>
            <w:shd w:val="clear" w:color="auto" w:fill="auto"/>
            <w:vAlign w:val="center"/>
          </w:tcPr>
          <w:p w14:paraId="0E4EEEFB">
            <w:pPr>
              <w:widowControl/>
              <w:snapToGrid w:val="0"/>
              <w:jc w:val="center"/>
              <w:textAlignment w:val="center"/>
              <w:rPr>
                <w:b/>
                <w:bCs/>
                <w:color w:val="auto"/>
                <w:kern w:val="0"/>
                <w:szCs w:val="21"/>
                <w:lang w:bidi="ar"/>
              </w:rPr>
            </w:pPr>
            <w:r>
              <w:rPr>
                <w:color w:val="auto"/>
                <w:kern w:val="0"/>
                <w:szCs w:val="21"/>
                <w:lang w:bidi="ar"/>
              </w:rPr>
              <w:t>2</w:t>
            </w:r>
          </w:p>
        </w:tc>
        <w:tc>
          <w:tcPr>
            <w:tcW w:w="481" w:type="dxa"/>
            <w:tcBorders>
              <w:top w:val="single" w:color="auto" w:sz="4" w:space="0"/>
              <w:left w:val="nil"/>
              <w:bottom w:val="single" w:color="auto" w:sz="4" w:space="0"/>
              <w:right w:val="single" w:color="auto" w:sz="4" w:space="0"/>
            </w:tcBorders>
            <w:shd w:val="clear" w:color="auto" w:fill="auto"/>
            <w:vAlign w:val="center"/>
          </w:tcPr>
          <w:p w14:paraId="1BE8EC50">
            <w:pPr>
              <w:widowControl/>
              <w:snapToGrid w:val="0"/>
              <w:jc w:val="center"/>
              <w:textAlignment w:val="center"/>
              <w:rPr>
                <w:b/>
                <w:bCs/>
                <w:color w:val="auto"/>
                <w:kern w:val="0"/>
                <w:szCs w:val="21"/>
                <w:lang w:bidi="ar"/>
              </w:rPr>
            </w:pPr>
            <w:r>
              <w:rPr>
                <w:color w:val="auto"/>
                <w:kern w:val="0"/>
                <w:szCs w:val="21"/>
                <w:lang w:bidi="ar"/>
              </w:rPr>
              <w:t>个</w:t>
            </w:r>
          </w:p>
        </w:tc>
      </w:tr>
      <w:tr w14:paraId="2C9B6463">
        <w:tblPrEx>
          <w:tblCellMar>
            <w:top w:w="0" w:type="dxa"/>
            <w:left w:w="108" w:type="dxa"/>
            <w:bottom w:w="0" w:type="dxa"/>
            <w:right w:w="108" w:type="dxa"/>
          </w:tblCellMar>
        </w:tblPrEx>
        <w:trPr>
          <w:trHeight w:val="600"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062FFCA6">
            <w:pPr>
              <w:widowControl/>
              <w:snapToGrid w:val="0"/>
              <w:jc w:val="center"/>
              <w:textAlignment w:val="center"/>
              <w:rPr>
                <w:color w:val="auto"/>
                <w:kern w:val="0"/>
                <w:szCs w:val="21"/>
              </w:rPr>
            </w:pPr>
            <w:r>
              <w:rPr>
                <w:color w:val="auto"/>
                <w:kern w:val="0"/>
                <w:szCs w:val="21"/>
                <w:lang w:bidi="ar"/>
              </w:rPr>
              <w:t>106</w:t>
            </w:r>
          </w:p>
        </w:tc>
        <w:tc>
          <w:tcPr>
            <w:tcW w:w="1065" w:type="dxa"/>
            <w:tcBorders>
              <w:top w:val="single" w:color="auto" w:sz="4" w:space="0"/>
              <w:left w:val="nil"/>
              <w:bottom w:val="single" w:color="auto" w:sz="4" w:space="0"/>
              <w:right w:val="single" w:color="auto" w:sz="4" w:space="0"/>
            </w:tcBorders>
            <w:shd w:val="clear" w:color="auto" w:fill="auto"/>
            <w:vAlign w:val="center"/>
          </w:tcPr>
          <w:p w14:paraId="50F766E2">
            <w:pPr>
              <w:widowControl/>
              <w:snapToGrid w:val="0"/>
              <w:jc w:val="center"/>
              <w:textAlignment w:val="center"/>
              <w:rPr>
                <w:color w:val="auto"/>
                <w:kern w:val="0"/>
                <w:szCs w:val="21"/>
              </w:rPr>
            </w:pPr>
            <w:r>
              <w:rPr>
                <w:color w:val="auto"/>
                <w:kern w:val="0"/>
                <w:szCs w:val="21"/>
                <w:lang w:bidi="ar"/>
              </w:rPr>
              <w:t>趣味投球组合</w:t>
            </w:r>
          </w:p>
        </w:tc>
        <w:tc>
          <w:tcPr>
            <w:tcW w:w="2048" w:type="dxa"/>
            <w:tcBorders>
              <w:top w:val="single" w:color="auto" w:sz="4" w:space="0"/>
              <w:left w:val="nil"/>
              <w:bottom w:val="single" w:color="auto" w:sz="4" w:space="0"/>
              <w:right w:val="single" w:color="auto" w:sz="4" w:space="0"/>
            </w:tcBorders>
            <w:shd w:val="clear" w:color="auto" w:fill="auto"/>
            <w:vAlign w:val="center"/>
          </w:tcPr>
          <w:p w14:paraId="52495905">
            <w:pPr>
              <w:widowControl/>
              <w:snapToGrid w:val="0"/>
              <w:jc w:val="center"/>
              <w:textAlignment w:val="center"/>
              <w:rPr>
                <w:b/>
                <w:bCs/>
                <w:color w:val="auto"/>
                <w:kern w:val="0"/>
                <w:szCs w:val="21"/>
              </w:rPr>
            </w:pPr>
            <w:r>
              <w:rPr>
                <w:rFonts w:hint="eastAsia" w:ascii="宋体" w:hAnsi="宋体" w:cs="宋体"/>
                <w:color w:val="auto"/>
                <w:kern w:val="0"/>
                <w:sz w:val="20"/>
                <w:szCs w:val="20"/>
                <w:bdr w:val="single" w:color="000000" w:sz="4" w:space="0"/>
                <w:shd w:val="clear" w:color="auto" w:fill="D9E1F2"/>
              </w:rPr>
              <w:drawing>
                <wp:anchor distT="0" distB="0" distL="114300" distR="114300" simplePos="0" relativeHeight="251763712" behindDoc="0" locked="0" layoutInCell="1" allowOverlap="1">
                  <wp:simplePos x="0" y="0"/>
                  <wp:positionH relativeFrom="column">
                    <wp:posOffset>315595</wp:posOffset>
                  </wp:positionH>
                  <wp:positionV relativeFrom="paragraph">
                    <wp:posOffset>22225</wp:posOffset>
                  </wp:positionV>
                  <wp:extent cx="579120" cy="804545"/>
                  <wp:effectExtent l="0" t="0" r="11430" b="14605"/>
                  <wp:wrapNone/>
                  <wp:docPr id="632" name="图片_1_SpCnt_1"/>
                  <wp:cNvGraphicFramePr/>
                  <a:graphic xmlns:a="http://schemas.openxmlformats.org/drawingml/2006/main">
                    <a:graphicData uri="http://schemas.openxmlformats.org/drawingml/2006/picture">
                      <pic:pic xmlns:pic="http://schemas.openxmlformats.org/drawingml/2006/picture">
                        <pic:nvPicPr>
                          <pic:cNvPr id="632" name="图片_1_SpCnt_1"/>
                          <pic:cNvPicPr/>
                        </pic:nvPicPr>
                        <pic:blipFill>
                          <a:blip r:embed="rId116"/>
                          <a:stretch>
                            <a:fillRect/>
                          </a:stretch>
                        </pic:blipFill>
                        <pic:spPr>
                          <a:xfrm>
                            <a:off x="0" y="0"/>
                            <a:ext cx="579120" cy="804545"/>
                          </a:xfrm>
                          <a:prstGeom prst="rect">
                            <a:avLst/>
                          </a:prstGeom>
                          <a:noFill/>
                          <a:ln>
                            <a:noFill/>
                          </a:ln>
                        </pic:spPr>
                      </pic:pic>
                    </a:graphicData>
                  </a:graphic>
                </wp:anchor>
              </w:drawing>
            </w:r>
          </w:p>
        </w:tc>
        <w:tc>
          <w:tcPr>
            <w:tcW w:w="5126" w:type="dxa"/>
            <w:tcBorders>
              <w:top w:val="single" w:color="auto" w:sz="4" w:space="0"/>
              <w:left w:val="nil"/>
              <w:bottom w:val="single" w:color="auto" w:sz="4" w:space="0"/>
              <w:right w:val="single" w:color="auto" w:sz="4" w:space="0"/>
            </w:tcBorders>
            <w:shd w:val="clear" w:color="auto" w:fill="auto"/>
            <w:vAlign w:val="center"/>
          </w:tcPr>
          <w:p w14:paraId="21A2882F">
            <w:pPr>
              <w:widowControl/>
              <w:snapToGrid w:val="0"/>
              <w:jc w:val="left"/>
              <w:textAlignment w:val="center"/>
              <w:rPr>
                <w:color w:val="auto"/>
                <w:kern w:val="0"/>
                <w:sz w:val="18"/>
                <w:szCs w:val="18"/>
                <w:lang w:bidi="ar"/>
              </w:rPr>
            </w:pPr>
            <w:r>
              <w:rPr>
                <w:b/>
                <w:bCs/>
                <w:color w:val="auto"/>
                <w:kern w:val="0"/>
                <w:sz w:val="18"/>
                <w:szCs w:val="18"/>
                <w:lang w:bidi="ar"/>
              </w:rPr>
              <w:t>规格</w:t>
            </w:r>
            <w:r>
              <w:rPr>
                <w:rFonts w:hint="eastAsia"/>
                <w:b/>
                <w:bCs/>
                <w:color w:val="auto"/>
                <w:kern w:val="0"/>
                <w:sz w:val="18"/>
                <w:szCs w:val="18"/>
                <w:lang w:bidi="ar"/>
              </w:rPr>
              <w:t>：</w:t>
            </w:r>
            <w:r>
              <w:rPr>
                <w:b/>
                <w:bCs/>
                <w:color w:val="auto"/>
                <w:kern w:val="0"/>
                <w:sz w:val="18"/>
                <w:szCs w:val="18"/>
                <w:lang w:bidi="ar"/>
              </w:rPr>
              <w:t>1300</w:t>
            </w:r>
            <w:r>
              <w:rPr>
                <w:rFonts w:hint="eastAsia"/>
                <w:b/>
                <w:bCs/>
                <w:color w:val="auto"/>
                <w:kern w:val="0"/>
                <w:sz w:val="18"/>
                <w:szCs w:val="18"/>
                <w:lang w:bidi="ar"/>
              </w:rPr>
              <w:t>×</w:t>
            </w:r>
            <w:r>
              <w:rPr>
                <w:b/>
                <w:bCs/>
                <w:color w:val="auto"/>
                <w:kern w:val="0"/>
                <w:sz w:val="18"/>
                <w:szCs w:val="18"/>
                <w:lang w:bidi="ar"/>
              </w:rPr>
              <w:t>800</w:t>
            </w:r>
            <w:r>
              <w:rPr>
                <w:rFonts w:hint="eastAsia"/>
                <w:b/>
                <w:bCs/>
                <w:color w:val="auto"/>
                <w:kern w:val="0"/>
                <w:sz w:val="18"/>
                <w:szCs w:val="18"/>
                <w:lang w:bidi="ar"/>
              </w:rPr>
              <w:t>×</w:t>
            </w:r>
            <w:r>
              <w:rPr>
                <w:b/>
                <w:bCs/>
                <w:color w:val="auto"/>
                <w:kern w:val="0"/>
                <w:sz w:val="18"/>
                <w:szCs w:val="18"/>
                <w:lang w:bidi="ar"/>
              </w:rPr>
              <w:t>1700</w:t>
            </w:r>
            <w:r>
              <w:rPr>
                <w:rFonts w:hint="eastAsia"/>
                <w:b/>
                <w:bCs/>
                <w:color w:val="auto"/>
                <w:kern w:val="0"/>
                <w:sz w:val="18"/>
                <w:szCs w:val="18"/>
                <w:lang w:bidi="ar"/>
              </w:rPr>
              <w:t>mm</w:t>
            </w:r>
            <w:r>
              <w:rPr>
                <w:color w:val="auto"/>
                <w:kern w:val="0"/>
                <w:sz w:val="18"/>
                <w:szCs w:val="18"/>
                <w:lang w:bidi="ar"/>
              </w:rPr>
              <w:br w:type="textWrapping"/>
            </w:r>
            <w:r>
              <w:rPr>
                <w:rFonts w:hint="eastAsia"/>
                <w:b/>
                <w:bCs/>
                <w:color w:val="auto"/>
                <w:kern w:val="0"/>
                <w:sz w:val="18"/>
                <w:szCs w:val="18"/>
                <w:lang w:bidi="ar"/>
              </w:rPr>
              <w:t>（1）</w:t>
            </w:r>
            <w:r>
              <w:rPr>
                <w:b/>
                <w:bCs/>
                <w:color w:val="auto"/>
                <w:kern w:val="0"/>
                <w:sz w:val="18"/>
                <w:szCs w:val="18"/>
                <w:lang w:bidi="ar"/>
              </w:rPr>
              <w:t>原料</w:t>
            </w:r>
            <w:r>
              <w:rPr>
                <w:rFonts w:hint="eastAsia"/>
                <w:b/>
                <w:bCs/>
                <w:color w:val="auto"/>
                <w:kern w:val="0"/>
                <w:sz w:val="18"/>
                <w:szCs w:val="18"/>
                <w:lang w:bidi="ar"/>
              </w:rPr>
              <w:t>：</w:t>
            </w:r>
            <w:r>
              <w:rPr>
                <w:color w:val="auto"/>
                <w:kern w:val="0"/>
                <w:sz w:val="18"/>
                <w:szCs w:val="18"/>
                <w:lang w:bidi="ar"/>
              </w:rPr>
              <w:t>聚乙烯工程塑料，加入抗紫外线、耐风化稳定剂</w:t>
            </w:r>
            <w:r>
              <w:rPr>
                <w:rFonts w:hint="eastAsia"/>
                <w:color w:val="auto"/>
                <w:kern w:val="0"/>
                <w:sz w:val="18"/>
                <w:szCs w:val="18"/>
                <w:lang w:bidi="ar"/>
              </w:rPr>
              <w:t>；</w:t>
            </w:r>
            <w:r>
              <w:rPr>
                <w:color w:val="auto"/>
                <w:kern w:val="0"/>
                <w:sz w:val="18"/>
                <w:szCs w:val="18"/>
                <w:lang w:bidi="ar"/>
              </w:rPr>
              <w:t>色母</w:t>
            </w:r>
            <w:r>
              <w:rPr>
                <w:rFonts w:hint="eastAsia"/>
                <w:color w:val="auto"/>
                <w:kern w:val="0"/>
                <w:sz w:val="18"/>
                <w:szCs w:val="18"/>
                <w:lang w:bidi="ar"/>
              </w:rPr>
              <w:t>、</w:t>
            </w:r>
            <w:r>
              <w:rPr>
                <w:color w:val="auto"/>
                <w:kern w:val="0"/>
                <w:sz w:val="18"/>
                <w:szCs w:val="18"/>
                <w:lang w:bidi="ar"/>
              </w:rPr>
              <w:t>滚塑工艺一次成型</w:t>
            </w:r>
            <w:r>
              <w:rPr>
                <w:rFonts w:hint="eastAsia"/>
                <w:color w:val="auto"/>
                <w:kern w:val="0"/>
                <w:sz w:val="18"/>
                <w:szCs w:val="18"/>
                <w:lang w:bidi="ar"/>
              </w:rPr>
              <w:t>；</w:t>
            </w:r>
            <w:r>
              <w:rPr>
                <w:color w:val="auto"/>
                <w:kern w:val="0"/>
                <w:sz w:val="18"/>
                <w:szCs w:val="18"/>
                <w:lang w:bidi="ar"/>
              </w:rPr>
              <w:t>具有抗冲击性、抗UV六级以上、防静电、耐低温、耐磨性、不脆化</w:t>
            </w:r>
            <w:r>
              <w:rPr>
                <w:rFonts w:hint="eastAsia"/>
                <w:color w:val="auto"/>
                <w:kern w:val="0"/>
                <w:sz w:val="18"/>
                <w:szCs w:val="18"/>
                <w:lang w:bidi="ar"/>
              </w:rPr>
              <w:t>；</w:t>
            </w:r>
            <w:r>
              <w:rPr>
                <w:color w:val="auto"/>
                <w:kern w:val="0"/>
                <w:sz w:val="18"/>
                <w:szCs w:val="18"/>
                <w:lang w:bidi="ar"/>
              </w:rPr>
              <w:t>耐老化、色泽稳定</w:t>
            </w:r>
            <w:r>
              <w:rPr>
                <w:rFonts w:hint="eastAsia"/>
                <w:color w:val="auto"/>
                <w:kern w:val="0"/>
                <w:sz w:val="18"/>
                <w:szCs w:val="18"/>
                <w:lang w:bidi="ar"/>
              </w:rPr>
              <w:t>；</w:t>
            </w:r>
            <w:r>
              <w:rPr>
                <w:color w:val="auto"/>
                <w:kern w:val="0"/>
                <w:sz w:val="18"/>
                <w:szCs w:val="18"/>
                <w:lang w:bidi="ar"/>
              </w:rPr>
              <w:t>确保户外使用7年以上</w:t>
            </w:r>
            <w:r>
              <w:rPr>
                <w:rFonts w:hint="eastAsia"/>
                <w:color w:val="auto"/>
                <w:kern w:val="0"/>
                <w:sz w:val="18"/>
                <w:szCs w:val="18"/>
                <w:lang w:bidi="ar"/>
              </w:rPr>
              <w:t>；</w:t>
            </w:r>
            <w:r>
              <w:rPr>
                <w:color w:val="auto"/>
                <w:kern w:val="0"/>
                <w:sz w:val="18"/>
                <w:szCs w:val="18"/>
                <w:lang w:bidi="ar"/>
              </w:rPr>
              <w:br w:type="textWrapping"/>
            </w:r>
            <w:r>
              <w:rPr>
                <w:rFonts w:hint="eastAsia"/>
                <w:b/>
                <w:bCs/>
                <w:color w:val="auto"/>
                <w:kern w:val="0"/>
                <w:sz w:val="18"/>
                <w:szCs w:val="18"/>
                <w:lang w:bidi="ar"/>
              </w:rPr>
              <w:t>（2）</w:t>
            </w:r>
            <w:r>
              <w:rPr>
                <w:b/>
                <w:bCs/>
                <w:color w:val="auto"/>
                <w:kern w:val="0"/>
                <w:sz w:val="18"/>
                <w:szCs w:val="18"/>
                <w:lang w:bidi="ar"/>
              </w:rPr>
              <w:t>镀锌钢管</w:t>
            </w:r>
            <w:r>
              <w:rPr>
                <w:rFonts w:hint="eastAsia"/>
                <w:b/>
                <w:bCs/>
                <w:color w:val="auto"/>
                <w:kern w:val="0"/>
                <w:sz w:val="18"/>
                <w:szCs w:val="18"/>
                <w:lang w:bidi="ar"/>
              </w:rPr>
              <w:t>：</w:t>
            </w:r>
            <w:r>
              <w:rPr>
                <w:color w:val="auto"/>
                <w:kern w:val="0"/>
                <w:sz w:val="18"/>
                <w:szCs w:val="18"/>
                <w:lang w:bidi="ar"/>
              </w:rPr>
              <w:t>φ32</w:t>
            </w:r>
            <w:r>
              <w:rPr>
                <w:rFonts w:hint="eastAsia"/>
                <w:color w:val="auto"/>
                <w:kern w:val="0"/>
                <w:sz w:val="18"/>
                <w:szCs w:val="18"/>
                <w:lang w:bidi="ar"/>
              </w:rPr>
              <w:t>mm</w:t>
            </w:r>
            <w:r>
              <w:rPr>
                <w:color w:val="auto"/>
                <w:kern w:val="0"/>
                <w:sz w:val="18"/>
                <w:szCs w:val="18"/>
                <w:lang w:bidi="ar"/>
              </w:rPr>
              <w:t>、厚度2.5</w:t>
            </w:r>
            <w:r>
              <w:rPr>
                <w:rFonts w:hint="eastAsia"/>
                <w:color w:val="auto"/>
                <w:kern w:val="0"/>
                <w:sz w:val="18"/>
                <w:szCs w:val="18"/>
                <w:lang w:bidi="ar"/>
              </w:rPr>
              <w:t>mm</w:t>
            </w:r>
            <w:r>
              <w:rPr>
                <w:color w:val="auto"/>
                <w:kern w:val="0"/>
                <w:sz w:val="18"/>
                <w:szCs w:val="18"/>
                <w:lang w:bidi="ar"/>
              </w:rPr>
              <w:t>，焊接工艺C02气体保护焊</w:t>
            </w:r>
            <w:r>
              <w:rPr>
                <w:rFonts w:hint="eastAsia"/>
                <w:color w:val="auto"/>
                <w:kern w:val="0"/>
                <w:sz w:val="18"/>
                <w:szCs w:val="18"/>
                <w:lang w:bidi="ar"/>
              </w:rPr>
              <w:t>；</w:t>
            </w:r>
            <w:r>
              <w:rPr>
                <w:color w:val="auto"/>
                <w:kern w:val="0"/>
                <w:sz w:val="18"/>
                <w:szCs w:val="18"/>
                <w:lang w:bidi="ar"/>
              </w:rPr>
              <w:t>表面低金属静电粉末喷涂处理，粉末喷涂材料添加抗紫外线稳定剂，达到五级抗紫外线标准，颜色保持长久鲜艳</w:t>
            </w:r>
            <w:r>
              <w:rPr>
                <w:rFonts w:hint="eastAsia"/>
                <w:color w:val="auto"/>
                <w:kern w:val="0"/>
                <w:sz w:val="18"/>
                <w:szCs w:val="18"/>
                <w:lang w:bidi="ar"/>
              </w:rPr>
              <w:t>；</w:t>
            </w:r>
          </w:p>
          <w:p w14:paraId="76A7741D">
            <w:pPr>
              <w:widowControl/>
              <w:snapToGrid w:val="0"/>
              <w:jc w:val="left"/>
              <w:textAlignment w:val="center"/>
              <w:rPr>
                <w:b/>
                <w:bCs/>
                <w:color w:val="auto"/>
                <w:kern w:val="0"/>
                <w:szCs w:val="21"/>
              </w:rPr>
            </w:pPr>
            <w:r>
              <w:rPr>
                <w:rFonts w:hint="eastAsia"/>
                <w:b/>
                <w:bCs/>
                <w:color w:val="auto"/>
                <w:kern w:val="0"/>
                <w:sz w:val="18"/>
                <w:szCs w:val="18"/>
                <w:lang w:bidi="ar"/>
              </w:rPr>
              <w:t>（3）</w:t>
            </w:r>
            <w:r>
              <w:rPr>
                <w:b/>
                <w:bCs/>
                <w:color w:val="auto"/>
                <w:kern w:val="0"/>
                <w:sz w:val="18"/>
                <w:szCs w:val="18"/>
                <w:lang w:bidi="ar"/>
              </w:rPr>
              <w:t>坚固件：</w:t>
            </w:r>
            <w:r>
              <w:rPr>
                <w:color w:val="auto"/>
                <w:kern w:val="0"/>
                <w:sz w:val="18"/>
                <w:szCs w:val="18"/>
                <w:lang w:bidi="ar"/>
              </w:rPr>
              <w:t>304不锈钢</w:t>
            </w:r>
            <w:r>
              <w:rPr>
                <w:rFonts w:hint="eastAsia"/>
                <w:color w:val="auto"/>
                <w:kern w:val="0"/>
                <w:sz w:val="18"/>
                <w:szCs w:val="18"/>
                <w:lang w:bidi="ar"/>
              </w:rPr>
              <w:t>；</w:t>
            </w:r>
            <w:r>
              <w:rPr>
                <w:color w:val="auto"/>
                <w:kern w:val="0"/>
                <w:sz w:val="18"/>
                <w:szCs w:val="18"/>
                <w:lang w:bidi="ar"/>
              </w:rPr>
              <w:t>半圆头内六角安全螺丝与T型平头六角螺丝</w:t>
            </w:r>
            <w:r>
              <w:rPr>
                <w:rFonts w:hint="eastAsia"/>
                <w:color w:val="auto"/>
                <w:kern w:val="0"/>
                <w:sz w:val="18"/>
                <w:szCs w:val="18"/>
                <w:lang w:bidi="ar"/>
              </w:rPr>
              <w:t>；</w:t>
            </w:r>
            <w:r>
              <w:rPr>
                <w:color w:val="auto"/>
                <w:kern w:val="0"/>
                <w:sz w:val="18"/>
                <w:szCs w:val="18"/>
                <w:lang w:bidi="ar"/>
              </w:rPr>
              <w:t>一般工具无法松动，可预防任意调整功能</w:t>
            </w:r>
            <w:r>
              <w:rPr>
                <w:rFonts w:hint="eastAsia"/>
                <w:color w:val="auto"/>
                <w:kern w:val="0"/>
                <w:sz w:val="18"/>
                <w:szCs w:val="18"/>
                <w:lang w:bidi="ar"/>
              </w:rPr>
              <w:t>；</w:t>
            </w:r>
            <w:r>
              <w:rPr>
                <w:color w:val="auto"/>
                <w:kern w:val="0"/>
                <w:sz w:val="18"/>
                <w:szCs w:val="18"/>
                <w:lang w:bidi="ar"/>
              </w:rPr>
              <w:br w:type="textWrapping"/>
            </w:r>
            <w:r>
              <w:rPr>
                <w:rFonts w:hint="eastAsia"/>
                <w:b/>
                <w:bCs/>
                <w:color w:val="auto"/>
                <w:kern w:val="0"/>
                <w:sz w:val="18"/>
                <w:szCs w:val="18"/>
                <w:lang w:bidi="ar"/>
              </w:rPr>
              <w:t>（4）</w:t>
            </w:r>
            <w:r>
              <w:rPr>
                <w:b/>
                <w:bCs/>
                <w:color w:val="auto"/>
                <w:kern w:val="0"/>
                <w:sz w:val="18"/>
                <w:szCs w:val="18"/>
                <w:lang w:bidi="ar"/>
              </w:rPr>
              <w:t>篮球网</w:t>
            </w:r>
            <w:r>
              <w:rPr>
                <w:rFonts w:hint="eastAsia"/>
                <w:b/>
                <w:bCs/>
                <w:color w:val="auto"/>
                <w:kern w:val="0"/>
                <w:sz w:val="18"/>
                <w:szCs w:val="18"/>
                <w:lang w:bidi="ar"/>
              </w:rPr>
              <w:t>：</w:t>
            </w:r>
            <w:r>
              <w:rPr>
                <w:color w:val="auto"/>
                <w:kern w:val="0"/>
                <w:sz w:val="18"/>
                <w:szCs w:val="18"/>
                <w:lang w:bidi="ar"/>
              </w:rPr>
              <w:t>锦纶材料，具有抗紫外线、抗老化性能</w:t>
            </w:r>
            <w:r>
              <w:rPr>
                <w:rFonts w:hint="eastAsia"/>
                <w:color w:val="auto"/>
                <w:kern w:val="0"/>
                <w:sz w:val="18"/>
                <w:szCs w:val="18"/>
                <w:lang w:bidi="ar"/>
              </w:rPr>
              <w:t>。</w:t>
            </w:r>
            <w:r>
              <w:rPr>
                <w:color w:val="auto"/>
                <w:kern w:val="0"/>
                <w:szCs w:val="21"/>
                <w:lang w:bidi="ar"/>
              </w:rPr>
              <w:t xml:space="preserve"> </w:t>
            </w:r>
          </w:p>
        </w:tc>
        <w:tc>
          <w:tcPr>
            <w:tcW w:w="555" w:type="dxa"/>
            <w:tcBorders>
              <w:top w:val="single" w:color="auto" w:sz="4" w:space="0"/>
              <w:left w:val="nil"/>
              <w:bottom w:val="single" w:color="auto" w:sz="4" w:space="0"/>
              <w:right w:val="single" w:color="auto" w:sz="4" w:space="0"/>
            </w:tcBorders>
            <w:shd w:val="clear" w:color="auto" w:fill="auto"/>
            <w:vAlign w:val="center"/>
          </w:tcPr>
          <w:p w14:paraId="510011D2">
            <w:pPr>
              <w:widowControl/>
              <w:snapToGrid w:val="0"/>
              <w:jc w:val="center"/>
              <w:textAlignment w:val="center"/>
              <w:rPr>
                <w:b/>
                <w:bCs/>
                <w:color w:val="auto"/>
                <w:kern w:val="0"/>
                <w:szCs w:val="21"/>
                <w:lang w:bidi="ar"/>
              </w:rPr>
            </w:pPr>
            <w:r>
              <w:rPr>
                <w:color w:val="auto"/>
                <w:kern w:val="0"/>
                <w:szCs w:val="21"/>
                <w:lang w:bidi="ar"/>
              </w:rPr>
              <w:t>2</w:t>
            </w:r>
          </w:p>
        </w:tc>
        <w:tc>
          <w:tcPr>
            <w:tcW w:w="481" w:type="dxa"/>
            <w:tcBorders>
              <w:top w:val="single" w:color="auto" w:sz="4" w:space="0"/>
              <w:left w:val="nil"/>
              <w:bottom w:val="single" w:color="auto" w:sz="4" w:space="0"/>
              <w:right w:val="single" w:color="auto" w:sz="4" w:space="0"/>
            </w:tcBorders>
            <w:shd w:val="clear" w:color="auto" w:fill="auto"/>
            <w:vAlign w:val="center"/>
          </w:tcPr>
          <w:p w14:paraId="52AD6D5E">
            <w:pPr>
              <w:widowControl/>
              <w:snapToGrid w:val="0"/>
              <w:jc w:val="center"/>
              <w:textAlignment w:val="center"/>
              <w:rPr>
                <w:b/>
                <w:bCs/>
                <w:color w:val="auto"/>
                <w:kern w:val="0"/>
                <w:szCs w:val="21"/>
                <w:lang w:bidi="ar"/>
              </w:rPr>
            </w:pPr>
            <w:r>
              <w:rPr>
                <w:color w:val="auto"/>
                <w:kern w:val="0"/>
                <w:szCs w:val="21"/>
                <w:lang w:bidi="ar"/>
              </w:rPr>
              <w:t>个</w:t>
            </w:r>
          </w:p>
        </w:tc>
      </w:tr>
      <w:tr w14:paraId="53223AD2">
        <w:tblPrEx>
          <w:tblCellMar>
            <w:top w:w="0" w:type="dxa"/>
            <w:left w:w="108" w:type="dxa"/>
            <w:bottom w:w="0" w:type="dxa"/>
            <w:right w:w="108" w:type="dxa"/>
          </w:tblCellMar>
        </w:tblPrEx>
        <w:trPr>
          <w:trHeight w:val="1425"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3EA6ACFE">
            <w:pPr>
              <w:widowControl/>
              <w:snapToGrid w:val="0"/>
              <w:jc w:val="center"/>
              <w:textAlignment w:val="center"/>
              <w:rPr>
                <w:color w:val="auto"/>
                <w:kern w:val="0"/>
                <w:szCs w:val="21"/>
              </w:rPr>
            </w:pPr>
            <w:r>
              <w:rPr>
                <w:color w:val="auto"/>
                <w:kern w:val="0"/>
                <w:szCs w:val="21"/>
                <w:lang w:bidi="ar"/>
              </w:rPr>
              <w:t>107</w:t>
            </w:r>
          </w:p>
        </w:tc>
        <w:tc>
          <w:tcPr>
            <w:tcW w:w="1065" w:type="dxa"/>
            <w:tcBorders>
              <w:top w:val="single" w:color="auto" w:sz="4" w:space="0"/>
              <w:left w:val="nil"/>
              <w:bottom w:val="single" w:color="auto" w:sz="4" w:space="0"/>
              <w:right w:val="single" w:color="auto" w:sz="4" w:space="0"/>
            </w:tcBorders>
            <w:shd w:val="clear" w:color="auto" w:fill="auto"/>
            <w:vAlign w:val="center"/>
          </w:tcPr>
          <w:p w14:paraId="3E2F5A42">
            <w:pPr>
              <w:widowControl/>
              <w:snapToGrid w:val="0"/>
              <w:jc w:val="center"/>
              <w:textAlignment w:val="center"/>
              <w:rPr>
                <w:color w:val="auto"/>
                <w:kern w:val="0"/>
                <w:szCs w:val="21"/>
              </w:rPr>
            </w:pPr>
            <w:r>
              <w:rPr>
                <w:color w:val="auto"/>
                <w:kern w:val="0"/>
                <w:szCs w:val="21"/>
                <w:lang w:bidi="ar"/>
              </w:rPr>
              <w:t>儿童云梯</w:t>
            </w:r>
          </w:p>
        </w:tc>
        <w:tc>
          <w:tcPr>
            <w:tcW w:w="2048" w:type="dxa"/>
            <w:tcBorders>
              <w:top w:val="single" w:color="auto" w:sz="4" w:space="0"/>
              <w:left w:val="nil"/>
              <w:bottom w:val="single" w:color="auto" w:sz="4" w:space="0"/>
              <w:right w:val="single" w:color="auto" w:sz="4" w:space="0"/>
            </w:tcBorders>
            <w:shd w:val="clear" w:color="auto" w:fill="auto"/>
            <w:vAlign w:val="center"/>
          </w:tcPr>
          <w:p w14:paraId="749CBBE8">
            <w:pPr>
              <w:widowControl/>
              <w:snapToGrid w:val="0"/>
              <w:jc w:val="center"/>
              <w:textAlignment w:val="center"/>
              <w:rPr>
                <w:b/>
                <w:bCs/>
                <w:color w:val="auto"/>
                <w:kern w:val="0"/>
                <w:szCs w:val="21"/>
              </w:rPr>
            </w:pPr>
            <w:r>
              <w:rPr>
                <w:rFonts w:hint="eastAsia" w:ascii="宋体" w:hAnsi="宋体" w:cs="宋体"/>
                <w:color w:val="auto"/>
                <w:kern w:val="0"/>
                <w:sz w:val="20"/>
                <w:szCs w:val="20"/>
                <w:bdr w:val="single" w:color="000000" w:sz="4" w:space="0"/>
                <w:shd w:val="clear" w:color="auto" w:fill="D9E1F2"/>
              </w:rPr>
              <w:drawing>
                <wp:anchor distT="0" distB="0" distL="114300" distR="114300" simplePos="0" relativeHeight="251764736" behindDoc="0" locked="0" layoutInCell="1" allowOverlap="1">
                  <wp:simplePos x="0" y="0"/>
                  <wp:positionH relativeFrom="column">
                    <wp:posOffset>193040</wp:posOffset>
                  </wp:positionH>
                  <wp:positionV relativeFrom="paragraph">
                    <wp:posOffset>-71120</wp:posOffset>
                  </wp:positionV>
                  <wp:extent cx="861060" cy="796925"/>
                  <wp:effectExtent l="0" t="0" r="15240" b="3175"/>
                  <wp:wrapNone/>
                  <wp:docPr id="633" name="图片_58"/>
                  <wp:cNvGraphicFramePr/>
                  <a:graphic xmlns:a="http://schemas.openxmlformats.org/drawingml/2006/main">
                    <a:graphicData uri="http://schemas.openxmlformats.org/drawingml/2006/picture">
                      <pic:pic xmlns:pic="http://schemas.openxmlformats.org/drawingml/2006/picture">
                        <pic:nvPicPr>
                          <pic:cNvPr id="633" name="图片_58"/>
                          <pic:cNvPicPr/>
                        </pic:nvPicPr>
                        <pic:blipFill>
                          <a:blip r:embed="rId117"/>
                          <a:stretch>
                            <a:fillRect/>
                          </a:stretch>
                        </pic:blipFill>
                        <pic:spPr>
                          <a:xfrm>
                            <a:off x="0" y="0"/>
                            <a:ext cx="861060" cy="796925"/>
                          </a:xfrm>
                          <a:prstGeom prst="rect">
                            <a:avLst/>
                          </a:prstGeom>
                          <a:noFill/>
                          <a:ln>
                            <a:noFill/>
                          </a:ln>
                        </pic:spPr>
                      </pic:pic>
                    </a:graphicData>
                  </a:graphic>
                </wp:anchor>
              </w:drawing>
            </w:r>
          </w:p>
        </w:tc>
        <w:tc>
          <w:tcPr>
            <w:tcW w:w="5126" w:type="dxa"/>
            <w:tcBorders>
              <w:top w:val="single" w:color="auto" w:sz="4" w:space="0"/>
              <w:left w:val="nil"/>
              <w:bottom w:val="single" w:color="auto" w:sz="4" w:space="0"/>
              <w:right w:val="single" w:color="auto" w:sz="4" w:space="0"/>
            </w:tcBorders>
            <w:shd w:val="clear" w:color="auto" w:fill="auto"/>
            <w:vAlign w:val="center"/>
          </w:tcPr>
          <w:p w14:paraId="44FF7EF4">
            <w:pPr>
              <w:widowControl/>
              <w:snapToGrid w:val="0"/>
              <w:jc w:val="left"/>
              <w:textAlignment w:val="center"/>
              <w:rPr>
                <w:b/>
                <w:bCs/>
                <w:color w:val="auto"/>
                <w:kern w:val="0"/>
                <w:szCs w:val="21"/>
              </w:rPr>
            </w:pPr>
            <w:r>
              <w:rPr>
                <w:b/>
                <w:bCs/>
                <w:color w:val="auto"/>
                <w:kern w:val="0"/>
                <w:szCs w:val="21"/>
                <w:lang w:bidi="ar"/>
              </w:rPr>
              <w:t>规格：68</w:t>
            </w:r>
            <w:r>
              <w:rPr>
                <w:rFonts w:hint="eastAsia"/>
                <w:b/>
                <w:bCs/>
                <w:color w:val="auto"/>
                <w:kern w:val="0"/>
                <w:szCs w:val="21"/>
                <w:lang w:bidi="ar"/>
              </w:rPr>
              <w:t>cm×</w:t>
            </w:r>
            <w:r>
              <w:rPr>
                <w:b/>
                <w:bCs/>
                <w:color w:val="auto"/>
                <w:kern w:val="0"/>
                <w:szCs w:val="21"/>
                <w:lang w:bidi="ar"/>
              </w:rPr>
              <w:t>300</w:t>
            </w:r>
            <w:r>
              <w:rPr>
                <w:rFonts w:hint="eastAsia"/>
                <w:b/>
                <w:bCs/>
                <w:color w:val="auto"/>
                <w:kern w:val="0"/>
                <w:szCs w:val="21"/>
                <w:lang w:bidi="ar"/>
              </w:rPr>
              <w:t>cm×</w:t>
            </w:r>
            <w:r>
              <w:rPr>
                <w:b/>
                <w:bCs/>
                <w:color w:val="auto"/>
                <w:kern w:val="0"/>
                <w:szCs w:val="21"/>
                <w:lang w:bidi="ar"/>
              </w:rPr>
              <w:t>1300</w:t>
            </w:r>
            <w:r>
              <w:rPr>
                <w:rFonts w:hint="eastAsia"/>
                <w:b/>
                <w:bCs/>
                <w:color w:val="auto"/>
                <w:kern w:val="0"/>
                <w:szCs w:val="21"/>
                <w:lang w:bidi="ar"/>
              </w:rPr>
              <w:t>cm</w:t>
            </w:r>
            <w:r>
              <w:rPr>
                <w:color w:val="auto"/>
                <w:kern w:val="0"/>
                <w:szCs w:val="21"/>
                <w:lang w:bidi="ar"/>
              </w:rPr>
              <w:t xml:space="preserve"> </w:t>
            </w:r>
            <w:r>
              <w:rPr>
                <w:color w:val="auto"/>
                <w:kern w:val="0"/>
                <w:szCs w:val="21"/>
                <w:lang w:bidi="ar"/>
              </w:rPr>
              <w:br w:type="textWrapping"/>
            </w:r>
            <w:r>
              <w:rPr>
                <w:color w:val="auto"/>
                <w:kern w:val="0"/>
                <w:szCs w:val="21"/>
                <w:lang w:bidi="ar"/>
              </w:rPr>
              <w:t>高度可调节1.3—2.1m</w:t>
            </w:r>
            <w:r>
              <w:rPr>
                <w:color w:val="auto"/>
                <w:kern w:val="0"/>
                <w:szCs w:val="21"/>
                <w:lang w:bidi="ar"/>
              </w:rPr>
              <w:br w:type="textWrapping"/>
            </w:r>
            <w:r>
              <w:rPr>
                <w:b/>
                <w:bCs/>
                <w:color w:val="auto"/>
                <w:kern w:val="0"/>
                <w:szCs w:val="21"/>
                <w:lang w:bidi="ar"/>
              </w:rPr>
              <w:t>材质：</w:t>
            </w:r>
            <w:r>
              <w:rPr>
                <w:color w:val="auto"/>
                <w:kern w:val="0"/>
                <w:szCs w:val="21"/>
                <w:lang w:bidi="ar"/>
              </w:rPr>
              <w:t>碳钢</w:t>
            </w:r>
          </w:p>
        </w:tc>
        <w:tc>
          <w:tcPr>
            <w:tcW w:w="555" w:type="dxa"/>
            <w:tcBorders>
              <w:top w:val="single" w:color="auto" w:sz="4" w:space="0"/>
              <w:left w:val="nil"/>
              <w:bottom w:val="single" w:color="auto" w:sz="4" w:space="0"/>
              <w:right w:val="single" w:color="auto" w:sz="4" w:space="0"/>
            </w:tcBorders>
            <w:shd w:val="clear" w:color="auto" w:fill="auto"/>
            <w:vAlign w:val="center"/>
          </w:tcPr>
          <w:p w14:paraId="73AE43FA">
            <w:pPr>
              <w:widowControl/>
              <w:snapToGrid w:val="0"/>
              <w:jc w:val="center"/>
              <w:textAlignment w:val="center"/>
              <w:rPr>
                <w:b/>
                <w:bCs/>
                <w:color w:val="auto"/>
                <w:kern w:val="0"/>
                <w:szCs w:val="21"/>
                <w:lang w:bidi="ar"/>
              </w:rPr>
            </w:pPr>
            <w:r>
              <w:rPr>
                <w:color w:val="auto"/>
                <w:kern w:val="0"/>
                <w:szCs w:val="21"/>
                <w:lang w:bidi="ar"/>
              </w:rPr>
              <w:t>3</w:t>
            </w:r>
          </w:p>
        </w:tc>
        <w:tc>
          <w:tcPr>
            <w:tcW w:w="481" w:type="dxa"/>
            <w:tcBorders>
              <w:top w:val="single" w:color="auto" w:sz="4" w:space="0"/>
              <w:left w:val="nil"/>
              <w:bottom w:val="single" w:color="auto" w:sz="4" w:space="0"/>
              <w:right w:val="single" w:color="auto" w:sz="4" w:space="0"/>
            </w:tcBorders>
            <w:shd w:val="clear" w:color="auto" w:fill="auto"/>
            <w:vAlign w:val="center"/>
          </w:tcPr>
          <w:p w14:paraId="2EA86A6D">
            <w:pPr>
              <w:widowControl/>
              <w:snapToGrid w:val="0"/>
              <w:jc w:val="center"/>
              <w:textAlignment w:val="center"/>
              <w:rPr>
                <w:b/>
                <w:bCs/>
                <w:color w:val="auto"/>
                <w:kern w:val="0"/>
                <w:szCs w:val="21"/>
                <w:lang w:bidi="ar"/>
              </w:rPr>
            </w:pPr>
            <w:r>
              <w:rPr>
                <w:color w:val="auto"/>
                <w:kern w:val="0"/>
                <w:szCs w:val="21"/>
                <w:lang w:bidi="ar"/>
              </w:rPr>
              <w:t>套</w:t>
            </w:r>
          </w:p>
        </w:tc>
      </w:tr>
      <w:tr w14:paraId="53FD1937">
        <w:tblPrEx>
          <w:tblCellMar>
            <w:top w:w="0" w:type="dxa"/>
            <w:left w:w="108" w:type="dxa"/>
            <w:bottom w:w="0" w:type="dxa"/>
            <w:right w:w="108" w:type="dxa"/>
          </w:tblCellMar>
        </w:tblPrEx>
        <w:trPr>
          <w:trHeight w:val="1126"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71EDFB8D">
            <w:pPr>
              <w:widowControl/>
              <w:snapToGrid w:val="0"/>
              <w:jc w:val="center"/>
              <w:textAlignment w:val="center"/>
              <w:rPr>
                <w:color w:val="auto"/>
                <w:kern w:val="0"/>
                <w:szCs w:val="21"/>
              </w:rPr>
            </w:pPr>
            <w:r>
              <w:rPr>
                <w:color w:val="auto"/>
                <w:kern w:val="0"/>
                <w:szCs w:val="21"/>
                <w:lang w:bidi="ar"/>
              </w:rPr>
              <w:t>108</w:t>
            </w:r>
          </w:p>
        </w:tc>
        <w:tc>
          <w:tcPr>
            <w:tcW w:w="1065" w:type="dxa"/>
            <w:tcBorders>
              <w:top w:val="single" w:color="auto" w:sz="4" w:space="0"/>
              <w:left w:val="nil"/>
              <w:bottom w:val="single" w:color="auto" w:sz="4" w:space="0"/>
              <w:right w:val="single" w:color="auto" w:sz="4" w:space="0"/>
            </w:tcBorders>
            <w:shd w:val="clear" w:color="auto" w:fill="auto"/>
            <w:vAlign w:val="center"/>
          </w:tcPr>
          <w:p w14:paraId="0549D364">
            <w:pPr>
              <w:widowControl/>
              <w:snapToGrid w:val="0"/>
              <w:jc w:val="center"/>
              <w:textAlignment w:val="center"/>
              <w:rPr>
                <w:color w:val="auto"/>
                <w:kern w:val="0"/>
                <w:szCs w:val="21"/>
              </w:rPr>
            </w:pPr>
            <w:r>
              <w:rPr>
                <w:color w:val="auto"/>
                <w:kern w:val="0"/>
                <w:szCs w:val="21"/>
                <w:lang w:bidi="ar"/>
              </w:rPr>
              <w:t>多功能儿童单杠</w:t>
            </w:r>
          </w:p>
        </w:tc>
        <w:tc>
          <w:tcPr>
            <w:tcW w:w="2048" w:type="dxa"/>
            <w:tcBorders>
              <w:top w:val="single" w:color="auto" w:sz="4" w:space="0"/>
              <w:left w:val="nil"/>
              <w:bottom w:val="single" w:color="auto" w:sz="4" w:space="0"/>
              <w:right w:val="single" w:color="auto" w:sz="4" w:space="0"/>
            </w:tcBorders>
            <w:shd w:val="clear" w:color="auto" w:fill="auto"/>
            <w:vAlign w:val="center"/>
          </w:tcPr>
          <w:p w14:paraId="18171346">
            <w:pPr>
              <w:widowControl/>
              <w:snapToGrid w:val="0"/>
              <w:jc w:val="center"/>
              <w:textAlignment w:val="center"/>
              <w:rPr>
                <w:b/>
                <w:bCs/>
                <w:color w:val="auto"/>
                <w:kern w:val="0"/>
                <w:szCs w:val="21"/>
              </w:rPr>
            </w:pPr>
            <w:r>
              <w:rPr>
                <w:rFonts w:hint="eastAsia" w:ascii="宋体" w:hAnsi="宋体" w:cs="宋体"/>
                <w:color w:val="auto"/>
                <w:kern w:val="0"/>
                <w:sz w:val="20"/>
                <w:szCs w:val="20"/>
                <w:bdr w:val="single" w:color="000000" w:sz="4" w:space="0"/>
                <w:shd w:val="clear" w:color="auto" w:fill="D9E1F2"/>
              </w:rPr>
              <w:drawing>
                <wp:anchor distT="0" distB="0" distL="114300" distR="114300" simplePos="0" relativeHeight="251765760" behindDoc="0" locked="0" layoutInCell="1" allowOverlap="1">
                  <wp:simplePos x="0" y="0"/>
                  <wp:positionH relativeFrom="column">
                    <wp:posOffset>237490</wp:posOffset>
                  </wp:positionH>
                  <wp:positionV relativeFrom="paragraph">
                    <wp:posOffset>-12065</wp:posOffset>
                  </wp:positionV>
                  <wp:extent cx="635635" cy="606425"/>
                  <wp:effectExtent l="0" t="0" r="12065" b="3175"/>
                  <wp:wrapNone/>
                  <wp:docPr id="634" name="图片_56"/>
                  <wp:cNvGraphicFramePr/>
                  <a:graphic xmlns:a="http://schemas.openxmlformats.org/drawingml/2006/main">
                    <a:graphicData uri="http://schemas.openxmlformats.org/drawingml/2006/picture">
                      <pic:pic xmlns:pic="http://schemas.openxmlformats.org/drawingml/2006/picture">
                        <pic:nvPicPr>
                          <pic:cNvPr id="634" name="图片_56"/>
                          <pic:cNvPicPr/>
                        </pic:nvPicPr>
                        <pic:blipFill>
                          <a:blip r:embed="rId118"/>
                          <a:stretch>
                            <a:fillRect/>
                          </a:stretch>
                        </pic:blipFill>
                        <pic:spPr>
                          <a:xfrm>
                            <a:off x="0" y="0"/>
                            <a:ext cx="635635" cy="606425"/>
                          </a:xfrm>
                          <a:prstGeom prst="rect">
                            <a:avLst/>
                          </a:prstGeom>
                          <a:noFill/>
                          <a:ln>
                            <a:noFill/>
                          </a:ln>
                        </pic:spPr>
                      </pic:pic>
                    </a:graphicData>
                  </a:graphic>
                </wp:anchor>
              </w:drawing>
            </w:r>
          </w:p>
        </w:tc>
        <w:tc>
          <w:tcPr>
            <w:tcW w:w="5126" w:type="dxa"/>
            <w:tcBorders>
              <w:top w:val="single" w:color="auto" w:sz="4" w:space="0"/>
              <w:left w:val="nil"/>
              <w:bottom w:val="single" w:color="auto" w:sz="4" w:space="0"/>
              <w:right w:val="single" w:color="auto" w:sz="4" w:space="0"/>
            </w:tcBorders>
            <w:shd w:val="clear" w:color="auto" w:fill="auto"/>
            <w:vAlign w:val="center"/>
          </w:tcPr>
          <w:p w14:paraId="51C71FDE">
            <w:pPr>
              <w:widowControl/>
              <w:snapToGrid w:val="0"/>
              <w:jc w:val="left"/>
              <w:textAlignment w:val="center"/>
              <w:rPr>
                <w:b/>
                <w:bCs/>
                <w:color w:val="auto"/>
                <w:kern w:val="0"/>
                <w:szCs w:val="21"/>
                <w:lang w:bidi="ar"/>
              </w:rPr>
            </w:pPr>
            <w:r>
              <w:rPr>
                <w:b/>
                <w:bCs/>
                <w:color w:val="auto"/>
                <w:kern w:val="0"/>
                <w:szCs w:val="21"/>
                <w:lang w:bidi="ar"/>
              </w:rPr>
              <w:t>规格：104</w:t>
            </w:r>
            <w:r>
              <w:rPr>
                <w:rFonts w:hint="eastAsia"/>
                <w:b/>
                <w:bCs/>
                <w:color w:val="auto"/>
                <w:kern w:val="0"/>
                <w:szCs w:val="21"/>
                <w:lang w:bidi="ar"/>
              </w:rPr>
              <w:t>cm×</w:t>
            </w:r>
            <w:r>
              <w:rPr>
                <w:b/>
                <w:bCs/>
                <w:color w:val="auto"/>
                <w:kern w:val="0"/>
                <w:szCs w:val="21"/>
                <w:lang w:bidi="ar"/>
              </w:rPr>
              <w:t>148</w:t>
            </w:r>
            <w:r>
              <w:rPr>
                <w:rFonts w:hint="eastAsia"/>
                <w:b/>
                <w:bCs/>
                <w:color w:val="auto"/>
                <w:kern w:val="0"/>
                <w:szCs w:val="21"/>
                <w:lang w:bidi="ar"/>
              </w:rPr>
              <w:t>cm×</w:t>
            </w:r>
            <w:r>
              <w:rPr>
                <w:b/>
                <w:bCs/>
                <w:color w:val="auto"/>
                <w:kern w:val="0"/>
                <w:szCs w:val="21"/>
                <w:lang w:bidi="ar"/>
              </w:rPr>
              <w:t>90</w:t>
            </w:r>
            <w:r>
              <w:rPr>
                <w:rFonts w:hint="eastAsia"/>
                <w:b/>
                <w:bCs/>
                <w:color w:val="auto"/>
                <w:kern w:val="0"/>
                <w:szCs w:val="21"/>
                <w:lang w:bidi="ar"/>
              </w:rPr>
              <w:t>~</w:t>
            </w:r>
            <w:r>
              <w:rPr>
                <w:b/>
                <w:bCs/>
                <w:color w:val="auto"/>
                <w:kern w:val="0"/>
                <w:szCs w:val="21"/>
                <w:lang w:bidi="ar"/>
              </w:rPr>
              <w:t>130</w:t>
            </w:r>
            <w:r>
              <w:rPr>
                <w:rFonts w:hint="eastAsia"/>
                <w:b/>
                <w:bCs/>
                <w:color w:val="auto"/>
                <w:kern w:val="0"/>
                <w:szCs w:val="21"/>
                <w:lang w:bidi="ar"/>
              </w:rPr>
              <w:t>cm（</w:t>
            </w:r>
            <w:r>
              <w:rPr>
                <w:b/>
                <w:bCs/>
                <w:color w:val="auto"/>
                <w:kern w:val="0"/>
                <w:szCs w:val="21"/>
                <w:lang w:bidi="ar"/>
              </w:rPr>
              <w:t>可调节</w:t>
            </w:r>
            <w:r>
              <w:rPr>
                <w:rFonts w:hint="eastAsia"/>
                <w:b/>
                <w:bCs/>
                <w:color w:val="auto"/>
                <w:kern w:val="0"/>
                <w:szCs w:val="21"/>
                <w:lang w:bidi="ar"/>
              </w:rPr>
              <w:t>）</w:t>
            </w:r>
          </w:p>
          <w:p w14:paraId="3731069A">
            <w:pPr>
              <w:widowControl/>
              <w:snapToGrid w:val="0"/>
              <w:jc w:val="left"/>
              <w:textAlignment w:val="center"/>
              <w:rPr>
                <w:b/>
                <w:bCs/>
                <w:color w:val="auto"/>
                <w:kern w:val="0"/>
                <w:szCs w:val="21"/>
              </w:rPr>
            </w:pPr>
            <w:r>
              <w:rPr>
                <w:b/>
                <w:bCs/>
                <w:color w:val="auto"/>
                <w:kern w:val="0"/>
                <w:szCs w:val="21"/>
                <w:lang w:bidi="ar"/>
              </w:rPr>
              <w:t>材质：</w:t>
            </w:r>
            <w:r>
              <w:rPr>
                <w:rFonts w:hint="eastAsia"/>
                <w:color w:val="auto"/>
                <w:kern w:val="0"/>
                <w:szCs w:val="21"/>
                <w:lang w:bidi="ar"/>
              </w:rPr>
              <w:t>PVC</w:t>
            </w:r>
            <w:r>
              <w:rPr>
                <w:color w:val="auto"/>
                <w:kern w:val="0"/>
                <w:szCs w:val="21"/>
                <w:lang w:bidi="ar"/>
              </w:rPr>
              <w:t>胶套、钢管</w:t>
            </w:r>
          </w:p>
        </w:tc>
        <w:tc>
          <w:tcPr>
            <w:tcW w:w="555" w:type="dxa"/>
            <w:tcBorders>
              <w:top w:val="single" w:color="auto" w:sz="4" w:space="0"/>
              <w:left w:val="nil"/>
              <w:bottom w:val="single" w:color="auto" w:sz="4" w:space="0"/>
              <w:right w:val="single" w:color="auto" w:sz="4" w:space="0"/>
            </w:tcBorders>
            <w:shd w:val="clear" w:color="auto" w:fill="auto"/>
            <w:vAlign w:val="center"/>
          </w:tcPr>
          <w:p w14:paraId="072D2410">
            <w:pPr>
              <w:widowControl/>
              <w:snapToGrid w:val="0"/>
              <w:jc w:val="center"/>
              <w:textAlignment w:val="center"/>
              <w:rPr>
                <w:b/>
                <w:bCs/>
                <w:color w:val="auto"/>
                <w:kern w:val="0"/>
                <w:szCs w:val="21"/>
                <w:lang w:bidi="ar"/>
              </w:rPr>
            </w:pPr>
            <w:r>
              <w:rPr>
                <w:color w:val="auto"/>
                <w:kern w:val="0"/>
                <w:szCs w:val="21"/>
                <w:lang w:bidi="ar"/>
              </w:rPr>
              <w:t>3</w:t>
            </w:r>
          </w:p>
        </w:tc>
        <w:tc>
          <w:tcPr>
            <w:tcW w:w="481" w:type="dxa"/>
            <w:tcBorders>
              <w:top w:val="single" w:color="auto" w:sz="4" w:space="0"/>
              <w:left w:val="nil"/>
              <w:bottom w:val="single" w:color="auto" w:sz="4" w:space="0"/>
              <w:right w:val="single" w:color="auto" w:sz="4" w:space="0"/>
            </w:tcBorders>
            <w:shd w:val="clear" w:color="auto" w:fill="auto"/>
            <w:vAlign w:val="center"/>
          </w:tcPr>
          <w:p w14:paraId="72AD0E51">
            <w:pPr>
              <w:widowControl/>
              <w:snapToGrid w:val="0"/>
              <w:jc w:val="center"/>
              <w:textAlignment w:val="center"/>
              <w:rPr>
                <w:b/>
                <w:bCs/>
                <w:color w:val="auto"/>
                <w:kern w:val="0"/>
                <w:szCs w:val="21"/>
                <w:lang w:bidi="ar"/>
              </w:rPr>
            </w:pPr>
            <w:r>
              <w:rPr>
                <w:color w:val="auto"/>
                <w:kern w:val="0"/>
                <w:szCs w:val="21"/>
                <w:lang w:bidi="ar"/>
              </w:rPr>
              <w:t>套</w:t>
            </w:r>
          </w:p>
        </w:tc>
      </w:tr>
      <w:tr w14:paraId="22D31DD8">
        <w:tblPrEx>
          <w:tblCellMar>
            <w:top w:w="0" w:type="dxa"/>
            <w:left w:w="108" w:type="dxa"/>
            <w:bottom w:w="0" w:type="dxa"/>
            <w:right w:w="108" w:type="dxa"/>
          </w:tblCellMar>
        </w:tblPrEx>
        <w:trPr>
          <w:trHeight w:val="210"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1C21DBD2">
            <w:pPr>
              <w:widowControl/>
              <w:snapToGrid w:val="0"/>
              <w:jc w:val="center"/>
              <w:textAlignment w:val="center"/>
              <w:rPr>
                <w:color w:val="auto"/>
                <w:kern w:val="0"/>
                <w:szCs w:val="21"/>
              </w:rPr>
            </w:pPr>
            <w:r>
              <w:rPr>
                <w:color w:val="auto"/>
                <w:kern w:val="0"/>
                <w:szCs w:val="21"/>
                <w:lang w:bidi="ar"/>
              </w:rPr>
              <w:t>109</w:t>
            </w:r>
          </w:p>
        </w:tc>
        <w:tc>
          <w:tcPr>
            <w:tcW w:w="1065" w:type="dxa"/>
            <w:tcBorders>
              <w:top w:val="single" w:color="auto" w:sz="4" w:space="0"/>
              <w:left w:val="nil"/>
              <w:bottom w:val="single" w:color="auto" w:sz="4" w:space="0"/>
              <w:right w:val="single" w:color="auto" w:sz="4" w:space="0"/>
            </w:tcBorders>
            <w:shd w:val="clear" w:color="auto" w:fill="auto"/>
            <w:vAlign w:val="center"/>
          </w:tcPr>
          <w:p w14:paraId="4A6B09B1">
            <w:pPr>
              <w:widowControl/>
              <w:snapToGrid w:val="0"/>
              <w:jc w:val="center"/>
              <w:textAlignment w:val="center"/>
              <w:rPr>
                <w:color w:val="auto"/>
                <w:kern w:val="0"/>
                <w:szCs w:val="21"/>
              </w:rPr>
            </w:pPr>
            <w:r>
              <w:rPr>
                <w:color w:val="auto"/>
                <w:kern w:val="0"/>
                <w:szCs w:val="21"/>
                <w:lang w:bidi="ar"/>
              </w:rPr>
              <w:t>儿童跑酷</w:t>
            </w:r>
          </w:p>
        </w:tc>
        <w:tc>
          <w:tcPr>
            <w:tcW w:w="2048" w:type="dxa"/>
            <w:tcBorders>
              <w:top w:val="single" w:color="auto" w:sz="4" w:space="0"/>
              <w:left w:val="nil"/>
              <w:bottom w:val="single" w:color="auto" w:sz="4" w:space="0"/>
              <w:right w:val="single" w:color="auto" w:sz="4" w:space="0"/>
            </w:tcBorders>
            <w:shd w:val="clear" w:color="auto" w:fill="auto"/>
            <w:vAlign w:val="center"/>
          </w:tcPr>
          <w:p w14:paraId="4CD3F815">
            <w:pPr>
              <w:widowControl/>
              <w:snapToGrid w:val="0"/>
              <w:jc w:val="center"/>
              <w:textAlignment w:val="center"/>
              <w:rPr>
                <w:b/>
                <w:bCs/>
                <w:color w:val="auto"/>
                <w:kern w:val="0"/>
                <w:szCs w:val="21"/>
              </w:rPr>
            </w:pPr>
            <w:r>
              <w:rPr>
                <w:rFonts w:hint="eastAsia" w:ascii="宋体" w:hAnsi="宋体" w:cs="宋体"/>
                <w:color w:val="auto"/>
                <w:kern w:val="0"/>
                <w:sz w:val="20"/>
                <w:szCs w:val="20"/>
                <w:bdr w:val="single" w:color="000000" w:sz="4" w:space="0"/>
                <w:shd w:val="clear" w:color="auto" w:fill="D9E1F2"/>
              </w:rPr>
              <w:drawing>
                <wp:anchor distT="0" distB="0" distL="114300" distR="114300" simplePos="0" relativeHeight="251766784" behindDoc="0" locked="0" layoutInCell="1" allowOverlap="1">
                  <wp:simplePos x="0" y="0"/>
                  <wp:positionH relativeFrom="column">
                    <wp:posOffset>184785</wp:posOffset>
                  </wp:positionH>
                  <wp:positionV relativeFrom="paragraph">
                    <wp:posOffset>42545</wp:posOffset>
                  </wp:positionV>
                  <wp:extent cx="885825" cy="602615"/>
                  <wp:effectExtent l="0" t="0" r="9525" b="6985"/>
                  <wp:wrapNone/>
                  <wp:docPr id="635" name="图片_61"/>
                  <wp:cNvGraphicFramePr/>
                  <a:graphic xmlns:a="http://schemas.openxmlformats.org/drawingml/2006/main">
                    <a:graphicData uri="http://schemas.openxmlformats.org/drawingml/2006/picture">
                      <pic:pic xmlns:pic="http://schemas.openxmlformats.org/drawingml/2006/picture">
                        <pic:nvPicPr>
                          <pic:cNvPr id="635" name="图片_61"/>
                          <pic:cNvPicPr/>
                        </pic:nvPicPr>
                        <pic:blipFill>
                          <a:blip r:embed="rId119"/>
                          <a:stretch>
                            <a:fillRect/>
                          </a:stretch>
                        </pic:blipFill>
                        <pic:spPr>
                          <a:xfrm>
                            <a:off x="0" y="0"/>
                            <a:ext cx="885825" cy="602615"/>
                          </a:xfrm>
                          <a:prstGeom prst="rect">
                            <a:avLst/>
                          </a:prstGeom>
                          <a:noFill/>
                          <a:ln>
                            <a:noFill/>
                          </a:ln>
                        </pic:spPr>
                      </pic:pic>
                    </a:graphicData>
                  </a:graphic>
                </wp:anchor>
              </w:drawing>
            </w:r>
          </w:p>
        </w:tc>
        <w:tc>
          <w:tcPr>
            <w:tcW w:w="5126" w:type="dxa"/>
            <w:tcBorders>
              <w:top w:val="single" w:color="auto" w:sz="4" w:space="0"/>
              <w:left w:val="nil"/>
              <w:bottom w:val="single" w:color="auto" w:sz="4" w:space="0"/>
              <w:right w:val="single" w:color="auto" w:sz="4" w:space="0"/>
            </w:tcBorders>
            <w:shd w:val="clear" w:color="auto" w:fill="auto"/>
            <w:vAlign w:val="center"/>
          </w:tcPr>
          <w:p w14:paraId="701DEACE">
            <w:pPr>
              <w:widowControl/>
              <w:snapToGrid w:val="0"/>
              <w:jc w:val="left"/>
              <w:textAlignment w:val="center"/>
              <w:rPr>
                <w:b/>
                <w:bCs/>
                <w:color w:val="auto"/>
                <w:kern w:val="0"/>
                <w:szCs w:val="21"/>
              </w:rPr>
            </w:pPr>
            <w:r>
              <w:rPr>
                <w:color w:val="auto"/>
                <w:kern w:val="0"/>
                <w:szCs w:val="21"/>
                <w:lang w:bidi="ar"/>
              </w:rPr>
              <w:t>坦克墩</w:t>
            </w:r>
            <w:r>
              <w:rPr>
                <w:rFonts w:hint="eastAsia"/>
                <w:color w:val="auto"/>
                <w:kern w:val="0"/>
                <w:szCs w:val="21"/>
                <w:lang w:bidi="ar"/>
              </w:rPr>
              <w:t>：</w:t>
            </w:r>
            <w:r>
              <w:rPr>
                <w:color w:val="auto"/>
                <w:kern w:val="0"/>
                <w:szCs w:val="21"/>
                <w:lang w:bidi="ar"/>
              </w:rPr>
              <w:t>70</w:t>
            </w:r>
            <w:r>
              <w:rPr>
                <w:rFonts w:hint="eastAsia"/>
                <w:color w:val="auto"/>
                <w:kern w:val="0"/>
                <w:szCs w:val="21"/>
                <w:lang w:bidi="ar"/>
              </w:rPr>
              <w:t>×</w:t>
            </w:r>
            <w:r>
              <w:rPr>
                <w:color w:val="auto"/>
                <w:kern w:val="0"/>
                <w:szCs w:val="21"/>
                <w:lang w:bidi="ar"/>
              </w:rPr>
              <w:t>60</w:t>
            </w:r>
            <w:r>
              <w:rPr>
                <w:rFonts w:hint="eastAsia"/>
                <w:color w:val="auto"/>
                <w:kern w:val="0"/>
                <w:szCs w:val="21"/>
                <w:lang w:bidi="ar"/>
              </w:rPr>
              <w:t>×</w:t>
            </w:r>
            <w:r>
              <w:rPr>
                <w:color w:val="auto"/>
                <w:kern w:val="0"/>
                <w:szCs w:val="21"/>
                <w:lang w:bidi="ar"/>
              </w:rPr>
              <w:t>40</w:t>
            </w:r>
            <w:r>
              <w:rPr>
                <w:rFonts w:hint="eastAsia"/>
                <w:color w:val="auto"/>
                <w:kern w:val="0"/>
                <w:szCs w:val="21"/>
                <w:lang w:bidi="ar"/>
              </w:rPr>
              <w:t>cm，</w:t>
            </w:r>
            <w:r>
              <w:rPr>
                <w:color w:val="auto"/>
                <w:kern w:val="0"/>
                <w:szCs w:val="21"/>
                <w:lang w:bidi="ar"/>
              </w:rPr>
              <w:t>4个</w:t>
            </w:r>
            <w:r>
              <w:rPr>
                <w:rFonts w:hint="eastAsia"/>
                <w:color w:val="auto"/>
                <w:kern w:val="0"/>
                <w:szCs w:val="21"/>
                <w:lang w:bidi="ar"/>
              </w:rPr>
              <w:t>；</w:t>
            </w:r>
            <w:r>
              <w:rPr>
                <w:color w:val="auto"/>
                <w:kern w:val="0"/>
                <w:szCs w:val="21"/>
                <w:lang w:bidi="ar"/>
              </w:rPr>
              <w:t>梯形中跳箱</w:t>
            </w:r>
            <w:r>
              <w:rPr>
                <w:rFonts w:hint="eastAsia"/>
                <w:color w:val="auto"/>
                <w:kern w:val="0"/>
                <w:szCs w:val="21"/>
                <w:lang w:bidi="ar"/>
              </w:rPr>
              <w:t>：</w:t>
            </w:r>
            <w:r>
              <w:rPr>
                <w:color w:val="auto"/>
                <w:kern w:val="0"/>
                <w:szCs w:val="21"/>
                <w:lang w:bidi="ar"/>
              </w:rPr>
              <w:t>100</w:t>
            </w:r>
            <w:r>
              <w:rPr>
                <w:rFonts w:hint="eastAsia"/>
                <w:color w:val="auto"/>
                <w:kern w:val="0"/>
                <w:szCs w:val="21"/>
                <w:lang w:bidi="ar"/>
              </w:rPr>
              <w:t>×</w:t>
            </w:r>
            <w:r>
              <w:rPr>
                <w:color w:val="auto"/>
                <w:kern w:val="0"/>
                <w:szCs w:val="21"/>
                <w:lang w:bidi="ar"/>
              </w:rPr>
              <w:t>(27/64)</w:t>
            </w:r>
            <w:r>
              <w:rPr>
                <w:rFonts w:hint="eastAsia"/>
                <w:color w:val="auto"/>
                <w:kern w:val="0"/>
                <w:szCs w:val="21"/>
                <w:lang w:bidi="ar"/>
              </w:rPr>
              <w:t>×</w:t>
            </w:r>
            <w:r>
              <w:rPr>
                <w:color w:val="auto"/>
                <w:kern w:val="0"/>
                <w:szCs w:val="21"/>
                <w:lang w:bidi="ar"/>
              </w:rPr>
              <w:t>90</w:t>
            </w:r>
            <w:r>
              <w:rPr>
                <w:rFonts w:hint="eastAsia"/>
                <w:color w:val="auto"/>
                <w:kern w:val="0"/>
                <w:szCs w:val="21"/>
                <w:lang w:bidi="ar"/>
              </w:rPr>
              <w:t>cm，</w:t>
            </w:r>
            <w:r>
              <w:rPr>
                <w:color w:val="auto"/>
                <w:kern w:val="0"/>
                <w:szCs w:val="21"/>
                <w:lang w:bidi="ar"/>
              </w:rPr>
              <w:t>1个</w:t>
            </w:r>
            <w:r>
              <w:rPr>
                <w:rFonts w:hint="eastAsia"/>
                <w:color w:val="auto"/>
                <w:kern w:val="0"/>
                <w:szCs w:val="21"/>
                <w:lang w:bidi="ar"/>
              </w:rPr>
              <w:t>；</w:t>
            </w:r>
            <w:r>
              <w:rPr>
                <w:color w:val="auto"/>
                <w:kern w:val="0"/>
                <w:szCs w:val="21"/>
                <w:lang w:bidi="ar"/>
              </w:rPr>
              <w:t>梯形大跳箱</w:t>
            </w:r>
            <w:r>
              <w:rPr>
                <w:rFonts w:hint="eastAsia"/>
                <w:color w:val="auto"/>
                <w:kern w:val="0"/>
                <w:szCs w:val="21"/>
                <w:lang w:bidi="ar"/>
              </w:rPr>
              <w:t>：</w:t>
            </w:r>
            <w:r>
              <w:rPr>
                <w:color w:val="auto"/>
                <w:kern w:val="0"/>
                <w:szCs w:val="21"/>
                <w:lang w:bidi="ar"/>
              </w:rPr>
              <w:t>100</w:t>
            </w:r>
            <w:r>
              <w:rPr>
                <w:rFonts w:hint="eastAsia"/>
                <w:color w:val="auto"/>
                <w:kern w:val="0"/>
                <w:szCs w:val="21"/>
                <w:lang w:bidi="ar"/>
              </w:rPr>
              <w:t>×</w:t>
            </w:r>
            <w:r>
              <w:rPr>
                <w:color w:val="auto"/>
                <w:kern w:val="0"/>
                <w:szCs w:val="21"/>
                <w:lang w:bidi="ar"/>
              </w:rPr>
              <w:t>(27/64)</w:t>
            </w:r>
            <w:r>
              <w:rPr>
                <w:rFonts w:hint="eastAsia"/>
                <w:color w:val="auto"/>
                <w:kern w:val="0"/>
                <w:szCs w:val="21"/>
                <w:lang w:bidi="ar"/>
              </w:rPr>
              <w:t>×</w:t>
            </w:r>
            <w:r>
              <w:rPr>
                <w:color w:val="auto"/>
                <w:kern w:val="0"/>
                <w:szCs w:val="21"/>
                <w:lang w:bidi="ar"/>
              </w:rPr>
              <w:t>70</w:t>
            </w:r>
            <w:r>
              <w:rPr>
                <w:rFonts w:hint="eastAsia"/>
                <w:color w:val="auto"/>
                <w:kern w:val="0"/>
                <w:szCs w:val="21"/>
                <w:lang w:bidi="ar"/>
              </w:rPr>
              <w:t>cm，</w:t>
            </w:r>
            <w:r>
              <w:rPr>
                <w:color w:val="auto"/>
                <w:kern w:val="0"/>
                <w:szCs w:val="21"/>
                <w:lang w:bidi="ar"/>
              </w:rPr>
              <w:t>1个</w:t>
            </w:r>
            <w:r>
              <w:rPr>
                <w:rFonts w:hint="eastAsia"/>
                <w:color w:val="auto"/>
                <w:kern w:val="0"/>
                <w:szCs w:val="21"/>
                <w:lang w:bidi="ar"/>
              </w:rPr>
              <w:t>；</w:t>
            </w:r>
            <w:r>
              <w:rPr>
                <w:color w:val="auto"/>
                <w:kern w:val="0"/>
                <w:szCs w:val="21"/>
                <w:lang w:bidi="ar"/>
              </w:rPr>
              <w:t>跑酷挡板</w:t>
            </w:r>
            <w:r>
              <w:rPr>
                <w:rFonts w:hint="eastAsia"/>
                <w:color w:val="auto"/>
                <w:kern w:val="0"/>
                <w:szCs w:val="21"/>
                <w:lang w:bidi="ar"/>
              </w:rPr>
              <w:t>：</w:t>
            </w:r>
            <w:r>
              <w:rPr>
                <w:color w:val="auto"/>
                <w:kern w:val="0"/>
                <w:szCs w:val="21"/>
                <w:lang w:bidi="ar"/>
              </w:rPr>
              <w:t>130</w:t>
            </w:r>
            <w:r>
              <w:rPr>
                <w:rFonts w:hint="eastAsia"/>
                <w:color w:val="auto"/>
                <w:kern w:val="0"/>
                <w:szCs w:val="21"/>
                <w:lang w:bidi="ar"/>
              </w:rPr>
              <w:t>cm×</w:t>
            </w:r>
            <w:r>
              <w:rPr>
                <w:color w:val="auto"/>
                <w:kern w:val="0"/>
                <w:szCs w:val="21"/>
                <w:lang w:bidi="ar"/>
              </w:rPr>
              <w:t>80</w:t>
            </w:r>
            <w:r>
              <w:rPr>
                <w:rFonts w:hint="eastAsia"/>
                <w:color w:val="auto"/>
                <w:kern w:val="0"/>
                <w:szCs w:val="21"/>
                <w:lang w:bidi="ar"/>
              </w:rPr>
              <w:t>cm×</w:t>
            </w:r>
            <w:r>
              <w:rPr>
                <w:color w:val="auto"/>
                <w:kern w:val="0"/>
                <w:szCs w:val="21"/>
                <w:lang w:bidi="ar"/>
              </w:rPr>
              <w:t>90</w:t>
            </w:r>
            <w:r>
              <w:rPr>
                <w:rFonts w:hint="eastAsia"/>
                <w:color w:val="auto"/>
                <w:kern w:val="0"/>
                <w:szCs w:val="21"/>
                <w:lang w:bidi="ar"/>
              </w:rPr>
              <w:t>~</w:t>
            </w:r>
            <w:r>
              <w:rPr>
                <w:color w:val="auto"/>
                <w:kern w:val="0"/>
                <w:szCs w:val="21"/>
                <w:lang w:bidi="ar"/>
              </w:rPr>
              <w:t>150</w:t>
            </w:r>
            <w:r>
              <w:rPr>
                <w:rFonts w:hint="eastAsia"/>
                <w:color w:val="auto"/>
                <w:kern w:val="0"/>
                <w:szCs w:val="21"/>
                <w:lang w:bidi="ar"/>
              </w:rPr>
              <w:t>cm</w:t>
            </w:r>
            <w:r>
              <w:rPr>
                <w:rFonts w:hint="eastAsia"/>
                <w:b/>
                <w:bCs/>
                <w:color w:val="auto"/>
                <w:kern w:val="0"/>
                <w:szCs w:val="21"/>
                <w:lang w:bidi="ar"/>
              </w:rPr>
              <w:t>（</w:t>
            </w:r>
            <w:r>
              <w:rPr>
                <w:b/>
                <w:bCs/>
                <w:color w:val="auto"/>
                <w:kern w:val="0"/>
                <w:szCs w:val="21"/>
                <w:lang w:bidi="ar"/>
              </w:rPr>
              <w:t>可调节</w:t>
            </w:r>
            <w:r>
              <w:rPr>
                <w:rFonts w:hint="eastAsia"/>
                <w:b/>
                <w:bCs/>
                <w:color w:val="auto"/>
                <w:kern w:val="0"/>
                <w:szCs w:val="21"/>
                <w:lang w:bidi="ar"/>
              </w:rPr>
              <w:t>），</w:t>
            </w:r>
            <w:r>
              <w:rPr>
                <w:color w:val="auto"/>
                <w:kern w:val="0"/>
                <w:szCs w:val="21"/>
                <w:lang w:bidi="ar"/>
              </w:rPr>
              <w:t>2个</w:t>
            </w:r>
            <w:r>
              <w:rPr>
                <w:rFonts w:hint="eastAsia"/>
                <w:color w:val="auto"/>
                <w:kern w:val="0"/>
                <w:szCs w:val="21"/>
                <w:lang w:bidi="ar"/>
              </w:rPr>
              <w:t>；</w:t>
            </w:r>
            <w:r>
              <w:rPr>
                <w:color w:val="auto"/>
                <w:kern w:val="0"/>
                <w:szCs w:val="21"/>
                <w:lang w:bidi="ar"/>
              </w:rPr>
              <w:t>单曲面跑酷墙</w:t>
            </w:r>
            <w:r>
              <w:rPr>
                <w:rFonts w:hint="eastAsia"/>
                <w:color w:val="auto"/>
                <w:kern w:val="0"/>
                <w:szCs w:val="21"/>
                <w:lang w:bidi="ar"/>
              </w:rPr>
              <w:t>：</w:t>
            </w:r>
            <w:r>
              <w:rPr>
                <w:color w:val="auto"/>
                <w:kern w:val="0"/>
                <w:szCs w:val="21"/>
                <w:lang w:bidi="ar"/>
              </w:rPr>
              <w:t>170</w:t>
            </w:r>
            <w:r>
              <w:rPr>
                <w:rFonts w:hint="eastAsia"/>
                <w:color w:val="auto"/>
                <w:kern w:val="0"/>
                <w:szCs w:val="21"/>
                <w:lang w:bidi="ar"/>
              </w:rPr>
              <w:t>×</w:t>
            </w:r>
            <w:r>
              <w:rPr>
                <w:color w:val="auto"/>
                <w:kern w:val="0"/>
                <w:szCs w:val="21"/>
                <w:lang w:bidi="ar"/>
              </w:rPr>
              <w:t>170</w:t>
            </w:r>
            <w:r>
              <w:rPr>
                <w:rFonts w:hint="eastAsia"/>
                <w:color w:val="auto"/>
                <w:kern w:val="0"/>
                <w:szCs w:val="21"/>
                <w:lang w:bidi="ar"/>
              </w:rPr>
              <w:t>×</w:t>
            </w:r>
            <w:r>
              <w:rPr>
                <w:color w:val="auto"/>
                <w:kern w:val="0"/>
                <w:szCs w:val="21"/>
                <w:lang w:bidi="ar"/>
              </w:rPr>
              <w:t>75</w:t>
            </w:r>
            <w:r>
              <w:rPr>
                <w:rFonts w:hint="eastAsia"/>
                <w:color w:val="auto"/>
                <w:kern w:val="0"/>
                <w:szCs w:val="21"/>
                <w:lang w:bidi="ar"/>
              </w:rPr>
              <w:t>cm，</w:t>
            </w:r>
            <w:r>
              <w:rPr>
                <w:color w:val="auto"/>
                <w:kern w:val="0"/>
                <w:szCs w:val="21"/>
                <w:lang w:bidi="ar"/>
              </w:rPr>
              <w:t>1个</w:t>
            </w:r>
            <w:r>
              <w:rPr>
                <w:rFonts w:hint="eastAsia"/>
                <w:color w:val="auto"/>
                <w:kern w:val="0"/>
                <w:szCs w:val="21"/>
                <w:lang w:bidi="ar"/>
              </w:rPr>
              <w:t>；每</w:t>
            </w:r>
            <w:r>
              <w:rPr>
                <w:color w:val="auto"/>
                <w:kern w:val="0"/>
                <w:szCs w:val="21"/>
                <w:lang w:bidi="ar"/>
              </w:rPr>
              <w:t>套9件</w:t>
            </w:r>
            <w:r>
              <w:rPr>
                <w:rFonts w:hint="eastAsia"/>
                <w:color w:val="auto"/>
                <w:kern w:val="0"/>
                <w:szCs w:val="21"/>
                <w:lang w:bidi="ar"/>
              </w:rPr>
              <w:t>。</w:t>
            </w:r>
            <w:r>
              <w:rPr>
                <w:b/>
                <w:bCs/>
                <w:color w:val="auto"/>
                <w:kern w:val="0"/>
                <w:szCs w:val="21"/>
                <w:lang w:bidi="ar"/>
              </w:rPr>
              <w:t>材质：</w:t>
            </w:r>
            <w:r>
              <w:rPr>
                <w:color w:val="auto"/>
                <w:kern w:val="0"/>
                <w:szCs w:val="21"/>
                <w:lang w:bidi="ar"/>
              </w:rPr>
              <w:t>原木+</w:t>
            </w:r>
            <w:r>
              <w:rPr>
                <w:rFonts w:hint="eastAsia"/>
                <w:color w:val="auto"/>
                <w:kern w:val="0"/>
                <w:szCs w:val="21"/>
                <w:lang w:bidi="ar"/>
              </w:rPr>
              <w:t>PVC</w:t>
            </w:r>
            <w:r>
              <w:rPr>
                <w:color w:val="auto"/>
                <w:kern w:val="0"/>
                <w:szCs w:val="21"/>
                <w:lang w:bidi="ar"/>
              </w:rPr>
              <w:t>+铁皮</w:t>
            </w:r>
          </w:p>
        </w:tc>
        <w:tc>
          <w:tcPr>
            <w:tcW w:w="555" w:type="dxa"/>
            <w:tcBorders>
              <w:top w:val="single" w:color="auto" w:sz="4" w:space="0"/>
              <w:left w:val="nil"/>
              <w:bottom w:val="single" w:color="auto" w:sz="4" w:space="0"/>
              <w:right w:val="single" w:color="auto" w:sz="4" w:space="0"/>
            </w:tcBorders>
            <w:shd w:val="clear" w:color="auto" w:fill="auto"/>
            <w:vAlign w:val="center"/>
          </w:tcPr>
          <w:p w14:paraId="6183CDC9">
            <w:pPr>
              <w:widowControl/>
              <w:snapToGrid w:val="0"/>
              <w:jc w:val="center"/>
              <w:textAlignment w:val="center"/>
              <w:rPr>
                <w:b/>
                <w:bCs/>
                <w:color w:val="auto"/>
                <w:kern w:val="0"/>
                <w:szCs w:val="21"/>
                <w:lang w:bidi="ar"/>
              </w:rPr>
            </w:pPr>
            <w:r>
              <w:rPr>
                <w:color w:val="auto"/>
                <w:kern w:val="0"/>
                <w:szCs w:val="21"/>
                <w:lang w:bidi="ar"/>
              </w:rPr>
              <w:t>1</w:t>
            </w:r>
          </w:p>
        </w:tc>
        <w:tc>
          <w:tcPr>
            <w:tcW w:w="481" w:type="dxa"/>
            <w:tcBorders>
              <w:top w:val="single" w:color="auto" w:sz="4" w:space="0"/>
              <w:left w:val="nil"/>
              <w:bottom w:val="single" w:color="auto" w:sz="4" w:space="0"/>
              <w:right w:val="single" w:color="auto" w:sz="4" w:space="0"/>
            </w:tcBorders>
            <w:shd w:val="clear" w:color="auto" w:fill="auto"/>
            <w:vAlign w:val="center"/>
          </w:tcPr>
          <w:p w14:paraId="0E5CE003">
            <w:pPr>
              <w:widowControl/>
              <w:snapToGrid w:val="0"/>
              <w:jc w:val="center"/>
              <w:textAlignment w:val="center"/>
              <w:rPr>
                <w:b/>
                <w:bCs/>
                <w:color w:val="auto"/>
                <w:kern w:val="0"/>
                <w:szCs w:val="21"/>
                <w:lang w:bidi="ar"/>
              </w:rPr>
            </w:pPr>
            <w:r>
              <w:rPr>
                <w:color w:val="auto"/>
                <w:kern w:val="0"/>
                <w:szCs w:val="21"/>
                <w:lang w:bidi="ar"/>
              </w:rPr>
              <w:t>套</w:t>
            </w:r>
          </w:p>
        </w:tc>
      </w:tr>
      <w:tr w14:paraId="258AC5E2">
        <w:tblPrEx>
          <w:tblCellMar>
            <w:top w:w="0" w:type="dxa"/>
            <w:left w:w="108" w:type="dxa"/>
            <w:bottom w:w="0" w:type="dxa"/>
            <w:right w:w="108" w:type="dxa"/>
          </w:tblCellMar>
        </w:tblPrEx>
        <w:trPr>
          <w:trHeight w:val="210"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171853B4">
            <w:pPr>
              <w:widowControl/>
              <w:snapToGrid w:val="0"/>
              <w:jc w:val="center"/>
              <w:textAlignment w:val="center"/>
              <w:rPr>
                <w:color w:val="auto"/>
                <w:kern w:val="0"/>
                <w:szCs w:val="21"/>
                <w:lang w:bidi="ar"/>
              </w:rPr>
            </w:pPr>
            <w:r>
              <w:rPr>
                <w:rFonts w:hint="eastAsia"/>
                <w:color w:val="auto"/>
                <w:kern w:val="0"/>
                <w:szCs w:val="21"/>
                <w:lang w:bidi="ar"/>
              </w:rPr>
              <w:t>110</w:t>
            </w:r>
          </w:p>
        </w:tc>
        <w:tc>
          <w:tcPr>
            <w:tcW w:w="1065" w:type="dxa"/>
            <w:tcBorders>
              <w:top w:val="single" w:color="auto" w:sz="4" w:space="0"/>
              <w:left w:val="nil"/>
              <w:bottom w:val="single" w:color="auto" w:sz="4" w:space="0"/>
              <w:right w:val="single" w:color="auto" w:sz="4" w:space="0"/>
            </w:tcBorders>
            <w:shd w:val="clear" w:color="auto" w:fill="auto"/>
            <w:vAlign w:val="center"/>
          </w:tcPr>
          <w:p w14:paraId="1ABBA7A5">
            <w:pPr>
              <w:widowControl/>
              <w:snapToGrid w:val="0"/>
              <w:jc w:val="center"/>
              <w:textAlignment w:val="center"/>
              <w:rPr>
                <w:color w:val="auto"/>
                <w:kern w:val="0"/>
                <w:szCs w:val="21"/>
                <w:lang w:bidi="ar"/>
              </w:rPr>
            </w:pPr>
            <w:r>
              <w:rPr>
                <w:color w:val="auto"/>
                <w:kern w:val="0"/>
                <w:szCs w:val="21"/>
                <w:lang w:bidi="ar"/>
              </w:rPr>
              <w:t>教具篮.卡其色</w:t>
            </w:r>
          </w:p>
        </w:tc>
        <w:tc>
          <w:tcPr>
            <w:tcW w:w="2048" w:type="dxa"/>
            <w:tcBorders>
              <w:top w:val="single" w:color="auto" w:sz="4" w:space="0"/>
              <w:left w:val="nil"/>
              <w:bottom w:val="single" w:color="auto" w:sz="4" w:space="0"/>
              <w:right w:val="single" w:color="auto" w:sz="4" w:space="0"/>
            </w:tcBorders>
            <w:shd w:val="clear" w:color="auto" w:fill="auto"/>
            <w:vAlign w:val="center"/>
          </w:tcPr>
          <w:p w14:paraId="3FA4F50D">
            <w:pPr>
              <w:widowControl/>
              <w:snapToGrid w:val="0"/>
              <w:jc w:val="center"/>
              <w:textAlignment w:val="center"/>
              <w:rPr>
                <w:rFonts w:ascii="宋体" w:hAnsi="宋体" w:cs="宋体"/>
                <w:color w:val="auto"/>
                <w:kern w:val="0"/>
                <w:sz w:val="20"/>
                <w:szCs w:val="20"/>
                <w:bdr w:val="single" w:color="000000" w:sz="4" w:space="0"/>
                <w:shd w:val="clear" w:color="auto" w:fill="D9E1F2"/>
                <w:lang w:bidi="ar"/>
              </w:rPr>
            </w:pPr>
          </w:p>
          <w:p w14:paraId="66FABB70">
            <w:pPr>
              <w:pStyle w:val="2"/>
              <w:snapToGrid w:val="0"/>
              <w:rPr>
                <w:color w:val="auto"/>
              </w:rPr>
            </w:pPr>
            <w:r>
              <w:rPr>
                <w:color w:val="auto"/>
              </w:rPr>
              <w:drawing>
                <wp:inline distT="0" distB="0" distL="114300" distR="114300">
                  <wp:extent cx="1154430" cy="688975"/>
                  <wp:effectExtent l="0" t="0" r="7620" b="15875"/>
                  <wp:docPr id="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8"/>
                          <pic:cNvPicPr>
                            <a:picLocks noChangeAspect="1"/>
                          </pic:cNvPicPr>
                        </pic:nvPicPr>
                        <pic:blipFill>
                          <a:blip r:embed="rId120"/>
                          <a:stretch>
                            <a:fillRect/>
                          </a:stretch>
                        </pic:blipFill>
                        <pic:spPr>
                          <a:xfrm>
                            <a:off x="0" y="0"/>
                            <a:ext cx="1154430" cy="688975"/>
                          </a:xfrm>
                          <a:prstGeom prst="rect">
                            <a:avLst/>
                          </a:prstGeom>
                          <a:noFill/>
                          <a:ln w="9525">
                            <a:noFill/>
                          </a:ln>
                        </pic:spPr>
                      </pic:pic>
                    </a:graphicData>
                  </a:graphic>
                </wp:inline>
              </w:drawing>
            </w:r>
          </w:p>
        </w:tc>
        <w:tc>
          <w:tcPr>
            <w:tcW w:w="5126" w:type="dxa"/>
            <w:tcBorders>
              <w:top w:val="single" w:color="auto" w:sz="4" w:space="0"/>
              <w:left w:val="nil"/>
              <w:bottom w:val="single" w:color="auto" w:sz="4" w:space="0"/>
              <w:right w:val="single" w:color="auto" w:sz="4" w:space="0"/>
            </w:tcBorders>
            <w:shd w:val="clear" w:color="auto" w:fill="auto"/>
            <w:vAlign w:val="center"/>
          </w:tcPr>
          <w:p w14:paraId="7A4810B3">
            <w:pPr>
              <w:widowControl/>
              <w:snapToGrid w:val="0"/>
              <w:jc w:val="left"/>
              <w:textAlignment w:val="center"/>
              <w:rPr>
                <w:color w:val="auto"/>
                <w:kern w:val="0"/>
                <w:szCs w:val="21"/>
                <w:lang w:bidi="ar"/>
              </w:rPr>
            </w:pPr>
            <w:r>
              <w:rPr>
                <w:color w:val="auto"/>
                <w:kern w:val="0"/>
                <w:szCs w:val="21"/>
                <w:lang w:bidi="ar"/>
              </w:rPr>
              <w:t>规格：26</w:t>
            </w:r>
            <w:r>
              <w:rPr>
                <w:rFonts w:hint="eastAsia"/>
                <w:color w:val="auto"/>
                <w:kern w:val="0"/>
                <w:szCs w:val="21"/>
                <w:lang w:bidi="ar"/>
              </w:rPr>
              <w:t>×</w:t>
            </w:r>
            <w:r>
              <w:rPr>
                <w:color w:val="auto"/>
                <w:kern w:val="0"/>
                <w:szCs w:val="21"/>
                <w:lang w:bidi="ar"/>
              </w:rPr>
              <w:t>28</w:t>
            </w:r>
            <w:r>
              <w:rPr>
                <w:rFonts w:hint="eastAsia"/>
                <w:color w:val="auto"/>
                <w:kern w:val="0"/>
                <w:szCs w:val="21"/>
                <w:lang w:bidi="ar"/>
              </w:rPr>
              <w:t>×</w:t>
            </w:r>
            <w:r>
              <w:rPr>
                <w:color w:val="auto"/>
                <w:kern w:val="0"/>
                <w:szCs w:val="21"/>
                <w:lang w:bidi="ar"/>
              </w:rPr>
              <w:t>10cm</w:t>
            </w:r>
          </w:p>
          <w:p w14:paraId="586AEDE0">
            <w:pPr>
              <w:widowControl/>
              <w:snapToGrid w:val="0"/>
              <w:jc w:val="left"/>
              <w:textAlignment w:val="center"/>
              <w:rPr>
                <w:color w:val="auto"/>
                <w:kern w:val="0"/>
                <w:szCs w:val="21"/>
                <w:lang w:bidi="ar"/>
              </w:rPr>
            </w:pPr>
            <w:r>
              <w:rPr>
                <w:color w:val="auto"/>
                <w:kern w:val="0"/>
                <w:szCs w:val="21"/>
                <w:lang w:bidi="ar"/>
              </w:rPr>
              <w:t>采用优质塑料，注塑工艺精密模具一次成型，产品强度高、密度大、耐折弯、热胀冷缩应力小。成形后经修边、锐角毛刺打磨处理，无安全隐患。生产原材料为原生料，不添加回收料。色母添加剂为标准色母，色彩符合儿童视觉习惯。开放式设计方便拿取玩具，多种颜色可供选择。</w:t>
            </w:r>
          </w:p>
        </w:tc>
        <w:tc>
          <w:tcPr>
            <w:tcW w:w="555" w:type="dxa"/>
            <w:tcBorders>
              <w:top w:val="single" w:color="auto" w:sz="4" w:space="0"/>
              <w:left w:val="nil"/>
              <w:bottom w:val="single" w:color="auto" w:sz="4" w:space="0"/>
              <w:right w:val="single" w:color="auto" w:sz="4" w:space="0"/>
            </w:tcBorders>
            <w:shd w:val="clear" w:color="auto" w:fill="auto"/>
            <w:vAlign w:val="center"/>
          </w:tcPr>
          <w:p w14:paraId="141D8F41">
            <w:pPr>
              <w:widowControl/>
              <w:snapToGrid w:val="0"/>
              <w:jc w:val="center"/>
              <w:textAlignment w:val="center"/>
              <w:rPr>
                <w:color w:val="auto"/>
                <w:kern w:val="0"/>
                <w:szCs w:val="21"/>
                <w:lang w:bidi="ar"/>
              </w:rPr>
            </w:pPr>
            <w:r>
              <w:rPr>
                <w:rFonts w:hint="eastAsia"/>
                <w:color w:val="auto"/>
                <w:kern w:val="0"/>
                <w:szCs w:val="21"/>
                <w:lang w:bidi="ar"/>
              </w:rPr>
              <w:t>760</w:t>
            </w:r>
          </w:p>
        </w:tc>
        <w:tc>
          <w:tcPr>
            <w:tcW w:w="481" w:type="dxa"/>
            <w:tcBorders>
              <w:top w:val="single" w:color="auto" w:sz="4" w:space="0"/>
              <w:left w:val="nil"/>
              <w:bottom w:val="single" w:color="auto" w:sz="4" w:space="0"/>
              <w:right w:val="single" w:color="auto" w:sz="4" w:space="0"/>
            </w:tcBorders>
            <w:shd w:val="clear" w:color="auto" w:fill="auto"/>
            <w:vAlign w:val="center"/>
          </w:tcPr>
          <w:p w14:paraId="57D45EA3">
            <w:pPr>
              <w:widowControl/>
              <w:snapToGrid w:val="0"/>
              <w:jc w:val="center"/>
              <w:textAlignment w:val="center"/>
              <w:rPr>
                <w:color w:val="auto"/>
                <w:kern w:val="0"/>
                <w:szCs w:val="21"/>
                <w:lang w:bidi="ar"/>
              </w:rPr>
            </w:pPr>
            <w:r>
              <w:rPr>
                <w:color w:val="auto"/>
                <w:kern w:val="0"/>
                <w:szCs w:val="21"/>
                <w:lang w:bidi="ar"/>
              </w:rPr>
              <w:t>个</w:t>
            </w:r>
          </w:p>
        </w:tc>
      </w:tr>
      <w:tr w14:paraId="4F29EA0D">
        <w:tblPrEx>
          <w:tblCellMar>
            <w:top w:w="0" w:type="dxa"/>
            <w:left w:w="108" w:type="dxa"/>
            <w:bottom w:w="0" w:type="dxa"/>
            <w:right w:w="108" w:type="dxa"/>
          </w:tblCellMar>
        </w:tblPrEx>
        <w:trPr>
          <w:trHeight w:val="210" w:hRule="atLeast"/>
        </w:trPr>
        <w:tc>
          <w:tcPr>
            <w:tcW w:w="595" w:type="dxa"/>
            <w:tcBorders>
              <w:top w:val="single" w:color="auto" w:sz="4" w:space="0"/>
              <w:left w:val="single" w:color="auto" w:sz="4" w:space="0"/>
              <w:bottom w:val="single" w:color="auto" w:sz="4" w:space="0"/>
              <w:right w:val="single" w:color="auto" w:sz="4" w:space="0"/>
            </w:tcBorders>
            <w:shd w:val="clear" w:color="auto" w:fill="auto"/>
            <w:vAlign w:val="center"/>
          </w:tcPr>
          <w:p w14:paraId="0A982157">
            <w:pPr>
              <w:widowControl/>
              <w:snapToGrid w:val="0"/>
              <w:jc w:val="center"/>
              <w:textAlignment w:val="center"/>
              <w:rPr>
                <w:color w:val="auto"/>
                <w:kern w:val="0"/>
                <w:szCs w:val="21"/>
                <w:lang w:bidi="ar"/>
              </w:rPr>
            </w:pPr>
            <w:r>
              <w:rPr>
                <w:rFonts w:hint="eastAsia"/>
                <w:color w:val="auto"/>
                <w:kern w:val="0"/>
                <w:szCs w:val="21"/>
                <w:lang w:bidi="ar"/>
              </w:rPr>
              <w:t>111</w:t>
            </w:r>
          </w:p>
        </w:tc>
        <w:tc>
          <w:tcPr>
            <w:tcW w:w="1065" w:type="dxa"/>
            <w:tcBorders>
              <w:top w:val="single" w:color="auto" w:sz="4" w:space="0"/>
              <w:left w:val="nil"/>
              <w:bottom w:val="single" w:color="auto" w:sz="4" w:space="0"/>
              <w:right w:val="single" w:color="auto" w:sz="4" w:space="0"/>
            </w:tcBorders>
            <w:shd w:val="clear" w:color="auto" w:fill="auto"/>
            <w:vAlign w:val="center"/>
          </w:tcPr>
          <w:p w14:paraId="4051AA40">
            <w:pPr>
              <w:widowControl/>
              <w:snapToGrid w:val="0"/>
              <w:jc w:val="center"/>
              <w:textAlignment w:val="center"/>
              <w:rPr>
                <w:color w:val="auto"/>
                <w:kern w:val="0"/>
                <w:szCs w:val="21"/>
                <w:lang w:bidi="ar"/>
              </w:rPr>
            </w:pPr>
            <w:r>
              <w:rPr>
                <w:color w:val="auto"/>
                <w:kern w:val="0"/>
                <w:szCs w:val="21"/>
                <w:lang w:bidi="ar"/>
              </w:rPr>
              <w:t>教具篮.卡其色</w:t>
            </w:r>
          </w:p>
        </w:tc>
        <w:tc>
          <w:tcPr>
            <w:tcW w:w="2048" w:type="dxa"/>
            <w:tcBorders>
              <w:top w:val="single" w:color="auto" w:sz="4" w:space="0"/>
              <w:left w:val="nil"/>
              <w:bottom w:val="single" w:color="auto" w:sz="4" w:space="0"/>
              <w:right w:val="single" w:color="auto" w:sz="4" w:space="0"/>
            </w:tcBorders>
            <w:shd w:val="clear" w:color="auto" w:fill="auto"/>
            <w:vAlign w:val="center"/>
          </w:tcPr>
          <w:p w14:paraId="3F6EC0C3">
            <w:pPr>
              <w:widowControl/>
              <w:snapToGrid w:val="0"/>
              <w:jc w:val="center"/>
              <w:textAlignment w:val="center"/>
              <w:rPr>
                <w:rFonts w:ascii="宋体" w:hAnsi="宋体" w:cs="宋体"/>
                <w:color w:val="auto"/>
                <w:kern w:val="0"/>
                <w:sz w:val="20"/>
                <w:szCs w:val="20"/>
                <w:bdr w:val="single" w:color="000000" w:sz="4" w:space="0"/>
                <w:shd w:val="clear" w:color="auto" w:fill="D9E1F2"/>
                <w:lang w:bidi="ar"/>
              </w:rPr>
            </w:pPr>
            <w:r>
              <w:rPr>
                <w:color w:val="auto"/>
              </w:rPr>
              <w:drawing>
                <wp:inline distT="0" distB="0" distL="114300" distR="114300">
                  <wp:extent cx="1122045" cy="760095"/>
                  <wp:effectExtent l="0" t="0" r="1905" b="1905"/>
                  <wp:docPr id="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4"/>
                          <pic:cNvPicPr>
                            <a:picLocks noChangeAspect="1"/>
                          </pic:cNvPicPr>
                        </pic:nvPicPr>
                        <pic:blipFill>
                          <a:blip r:embed="rId121"/>
                          <a:stretch>
                            <a:fillRect/>
                          </a:stretch>
                        </pic:blipFill>
                        <pic:spPr>
                          <a:xfrm>
                            <a:off x="0" y="0"/>
                            <a:ext cx="1122045" cy="760095"/>
                          </a:xfrm>
                          <a:prstGeom prst="rect">
                            <a:avLst/>
                          </a:prstGeom>
                          <a:noFill/>
                          <a:ln w="9525">
                            <a:noFill/>
                          </a:ln>
                        </pic:spPr>
                      </pic:pic>
                    </a:graphicData>
                  </a:graphic>
                </wp:inline>
              </w:drawing>
            </w:r>
          </w:p>
        </w:tc>
        <w:tc>
          <w:tcPr>
            <w:tcW w:w="5126" w:type="dxa"/>
            <w:tcBorders>
              <w:top w:val="single" w:color="auto" w:sz="4" w:space="0"/>
              <w:left w:val="nil"/>
              <w:bottom w:val="single" w:color="auto" w:sz="4" w:space="0"/>
              <w:right w:val="single" w:color="auto" w:sz="4" w:space="0"/>
            </w:tcBorders>
            <w:shd w:val="clear" w:color="auto" w:fill="auto"/>
            <w:vAlign w:val="center"/>
          </w:tcPr>
          <w:p w14:paraId="06266E28">
            <w:pPr>
              <w:widowControl/>
              <w:snapToGrid w:val="0"/>
              <w:jc w:val="left"/>
              <w:textAlignment w:val="center"/>
              <w:rPr>
                <w:color w:val="auto"/>
                <w:kern w:val="0"/>
                <w:szCs w:val="21"/>
                <w:lang w:bidi="ar"/>
              </w:rPr>
            </w:pPr>
            <w:r>
              <w:rPr>
                <w:color w:val="auto"/>
                <w:kern w:val="0"/>
                <w:szCs w:val="21"/>
                <w:lang w:bidi="ar"/>
              </w:rPr>
              <w:t>规格：26</w:t>
            </w:r>
            <w:r>
              <w:rPr>
                <w:rFonts w:hint="eastAsia"/>
                <w:color w:val="auto"/>
                <w:kern w:val="0"/>
                <w:szCs w:val="21"/>
                <w:lang w:bidi="ar"/>
              </w:rPr>
              <w:t>×</w:t>
            </w:r>
            <w:r>
              <w:rPr>
                <w:color w:val="auto"/>
                <w:kern w:val="0"/>
                <w:szCs w:val="21"/>
                <w:lang w:bidi="ar"/>
              </w:rPr>
              <w:t>28</w:t>
            </w:r>
            <w:r>
              <w:rPr>
                <w:rFonts w:hint="eastAsia"/>
                <w:color w:val="auto"/>
                <w:kern w:val="0"/>
                <w:szCs w:val="21"/>
                <w:lang w:bidi="ar"/>
              </w:rPr>
              <w:t>×</w:t>
            </w:r>
            <w:r>
              <w:rPr>
                <w:color w:val="auto"/>
                <w:kern w:val="0"/>
                <w:szCs w:val="21"/>
                <w:lang w:bidi="ar"/>
              </w:rPr>
              <w:t>19cm</w:t>
            </w:r>
          </w:p>
          <w:p w14:paraId="30BC6ED7">
            <w:pPr>
              <w:widowControl/>
              <w:snapToGrid w:val="0"/>
              <w:jc w:val="left"/>
              <w:textAlignment w:val="center"/>
              <w:rPr>
                <w:color w:val="auto"/>
                <w:kern w:val="0"/>
                <w:szCs w:val="21"/>
                <w:lang w:bidi="ar"/>
              </w:rPr>
            </w:pPr>
            <w:r>
              <w:rPr>
                <w:color w:val="auto"/>
                <w:kern w:val="0"/>
                <w:szCs w:val="21"/>
                <w:lang w:bidi="ar"/>
              </w:rPr>
              <w:t>采用优质塑料，注塑工艺精密模具一次成型，产品强度高、密度大、耐折弯、热胀冷缩应力小。成形后经修边、锐角毛刺打磨处理，无安全隐患。生产原材料为原生料，不添加回收料。色母添加剂为标准色母，色彩符合儿童视觉习惯。开放式设计方便拿取玩具，多种颜色可供选择。</w:t>
            </w:r>
          </w:p>
        </w:tc>
        <w:tc>
          <w:tcPr>
            <w:tcW w:w="555" w:type="dxa"/>
            <w:tcBorders>
              <w:top w:val="single" w:color="auto" w:sz="4" w:space="0"/>
              <w:left w:val="nil"/>
              <w:bottom w:val="single" w:color="auto" w:sz="4" w:space="0"/>
              <w:right w:val="single" w:color="auto" w:sz="4" w:space="0"/>
            </w:tcBorders>
            <w:shd w:val="clear" w:color="auto" w:fill="auto"/>
            <w:vAlign w:val="center"/>
          </w:tcPr>
          <w:p w14:paraId="2832E53C">
            <w:pPr>
              <w:widowControl/>
              <w:snapToGrid w:val="0"/>
              <w:jc w:val="center"/>
              <w:textAlignment w:val="center"/>
              <w:rPr>
                <w:color w:val="auto"/>
                <w:kern w:val="0"/>
                <w:szCs w:val="21"/>
                <w:lang w:bidi="ar"/>
              </w:rPr>
            </w:pPr>
            <w:r>
              <w:rPr>
                <w:rFonts w:hint="eastAsia"/>
                <w:color w:val="auto"/>
                <w:kern w:val="0"/>
                <w:szCs w:val="21"/>
                <w:lang w:bidi="ar"/>
              </w:rPr>
              <w:t>380</w:t>
            </w:r>
          </w:p>
        </w:tc>
        <w:tc>
          <w:tcPr>
            <w:tcW w:w="481" w:type="dxa"/>
            <w:tcBorders>
              <w:top w:val="single" w:color="auto" w:sz="4" w:space="0"/>
              <w:left w:val="nil"/>
              <w:bottom w:val="single" w:color="auto" w:sz="4" w:space="0"/>
              <w:right w:val="single" w:color="auto" w:sz="4" w:space="0"/>
            </w:tcBorders>
            <w:shd w:val="clear" w:color="auto" w:fill="auto"/>
            <w:vAlign w:val="center"/>
          </w:tcPr>
          <w:p w14:paraId="6F910F00">
            <w:pPr>
              <w:widowControl/>
              <w:snapToGrid w:val="0"/>
              <w:jc w:val="center"/>
              <w:textAlignment w:val="center"/>
              <w:rPr>
                <w:color w:val="auto"/>
                <w:kern w:val="0"/>
                <w:szCs w:val="21"/>
                <w:lang w:bidi="ar"/>
              </w:rPr>
            </w:pPr>
            <w:r>
              <w:rPr>
                <w:color w:val="auto"/>
                <w:kern w:val="0"/>
                <w:szCs w:val="21"/>
                <w:lang w:bidi="ar"/>
              </w:rPr>
              <w:t>个</w:t>
            </w:r>
          </w:p>
        </w:tc>
      </w:tr>
    </w:tbl>
    <w:p w14:paraId="2FFE545C">
      <w:pPr>
        <w:snapToGrid w:val="0"/>
        <w:rPr>
          <w:b/>
          <w:color w:val="auto"/>
          <w:szCs w:val="21"/>
        </w:rPr>
      </w:pPr>
      <w:r>
        <w:rPr>
          <w:b/>
          <w:color w:val="auto"/>
          <w:szCs w:val="21"/>
        </w:rPr>
        <w:t>注：</w:t>
      </w:r>
    </w:p>
    <w:p w14:paraId="05CCE02D">
      <w:pPr>
        <w:snapToGrid w:val="0"/>
        <w:ind w:firstLine="422" w:firstLineChars="200"/>
        <w:rPr>
          <w:b/>
          <w:color w:val="auto"/>
          <w:szCs w:val="21"/>
        </w:rPr>
      </w:pPr>
      <w:r>
        <w:rPr>
          <w:b/>
          <w:color w:val="auto"/>
          <w:szCs w:val="21"/>
        </w:rPr>
        <w:t>1</w:t>
      </w:r>
      <w:r>
        <w:rPr>
          <w:rFonts w:hint="eastAsia"/>
          <w:b/>
          <w:color w:val="auto"/>
          <w:szCs w:val="21"/>
        </w:rPr>
        <w:t>.</w:t>
      </w:r>
      <w:r>
        <w:rPr>
          <w:b/>
          <w:color w:val="auto"/>
          <w:szCs w:val="21"/>
        </w:rPr>
        <w:t>上列</w:t>
      </w:r>
      <w:r>
        <w:rPr>
          <w:rFonts w:hint="eastAsia"/>
          <w:b/>
          <w:color w:val="auto"/>
          <w:szCs w:val="21"/>
        </w:rPr>
        <w:t>采购产品清单</w:t>
      </w:r>
      <w:r>
        <w:rPr>
          <w:b/>
          <w:color w:val="auto"/>
          <w:szCs w:val="21"/>
        </w:rPr>
        <w:t>为项目所需</w:t>
      </w:r>
      <w:r>
        <w:rPr>
          <w:rFonts w:hint="eastAsia"/>
          <w:b/>
          <w:color w:val="auto"/>
          <w:szCs w:val="21"/>
        </w:rPr>
        <w:t>产品</w:t>
      </w:r>
      <w:r>
        <w:rPr>
          <w:b/>
          <w:color w:val="auto"/>
          <w:szCs w:val="21"/>
        </w:rPr>
        <w:t>的基本配置，供应商提供的</w:t>
      </w:r>
      <w:r>
        <w:rPr>
          <w:rFonts w:hint="eastAsia"/>
          <w:b/>
          <w:color w:val="auto"/>
          <w:szCs w:val="21"/>
        </w:rPr>
        <w:t>产品</w:t>
      </w:r>
      <w:r>
        <w:rPr>
          <w:b/>
          <w:color w:val="auto"/>
          <w:szCs w:val="21"/>
        </w:rPr>
        <w:t>应完全符合</w:t>
      </w:r>
      <w:r>
        <w:rPr>
          <w:rFonts w:hint="eastAsia"/>
          <w:b/>
          <w:color w:val="auto"/>
          <w:szCs w:val="21"/>
        </w:rPr>
        <w:t>产品清单</w:t>
      </w:r>
      <w:r>
        <w:rPr>
          <w:b/>
          <w:color w:val="auto"/>
          <w:szCs w:val="21"/>
        </w:rPr>
        <w:t>的要求，并满足或高于</w:t>
      </w:r>
      <w:r>
        <w:rPr>
          <w:rFonts w:hint="eastAsia"/>
          <w:b/>
          <w:color w:val="auto"/>
          <w:szCs w:val="21"/>
        </w:rPr>
        <w:t>产品</w:t>
      </w:r>
      <w:r>
        <w:rPr>
          <w:b/>
          <w:color w:val="auto"/>
          <w:szCs w:val="21"/>
        </w:rPr>
        <w:t>清单中提出的</w:t>
      </w:r>
      <w:r>
        <w:rPr>
          <w:b/>
          <w:bCs/>
          <w:color w:val="auto"/>
          <w:szCs w:val="21"/>
        </w:rPr>
        <w:t>技术参数</w:t>
      </w:r>
      <w:r>
        <w:rPr>
          <w:b/>
          <w:color w:val="auto"/>
          <w:szCs w:val="21"/>
        </w:rPr>
        <w:t>。</w:t>
      </w:r>
      <w:r>
        <w:rPr>
          <w:rFonts w:hint="eastAsia"/>
          <w:b/>
          <w:color w:val="auto"/>
          <w:szCs w:val="21"/>
        </w:rPr>
        <w:t>所投产品规格允许偏差（±2%）以内，参考图片仅仅是为了让投标人更好的理解本次招标的需求，并非对投标产品进行指定或指明。</w:t>
      </w:r>
    </w:p>
    <w:p w14:paraId="0D517C72">
      <w:pPr>
        <w:snapToGrid w:val="0"/>
        <w:ind w:firstLine="422" w:firstLineChars="200"/>
        <w:rPr>
          <w:b/>
          <w:color w:val="auto"/>
          <w:szCs w:val="21"/>
        </w:rPr>
      </w:pPr>
      <w:r>
        <w:rPr>
          <w:b/>
          <w:color w:val="auto"/>
          <w:szCs w:val="21"/>
        </w:rPr>
        <w:t>2</w:t>
      </w:r>
      <w:r>
        <w:rPr>
          <w:rFonts w:hint="eastAsia"/>
          <w:b/>
          <w:color w:val="auto"/>
          <w:szCs w:val="21"/>
        </w:rPr>
        <w:t>.</w:t>
      </w:r>
      <w:r>
        <w:rPr>
          <w:b/>
          <w:bCs/>
          <w:color w:val="auto"/>
          <w:szCs w:val="21"/>
          <w:lang w:val="zh-CN"/>
        </w:rPr>
        <w:t>数量以实际为准，最终以单价按实结算。</w:t>
      </w:r>
    </w:p>
    <w:p w14:paraId="233CD9A6">
      <w:pPr>
        <w:snapToGrid w:val="0"/>
        <w:ind w:firstLine="422" w:firstLineChars="200"/>
        <w:rPr>
          <w:b/>
          <w:color w:val="auto"/>
          <w:szCs w:val="21"/>
        </w:rPr>
      </w:pPr>
      <w:r>
        <w:rPr>
          <w:rFonts w:hint="eastAsia"/>
          <w:b/>
          <w:color w:val="auto"/>
          <w:szCs w:val="21"/>
        </w:rPr>
        <w:t>3.</w:t>
      </w:r>
      <w:r>
        <w:rPr>
          <w:b/>
          <w:color w:val="auto"/>
          <w:szCs w:val="21"/>
        </w:rPr>
        <w:t>供应商需自行进行现场勘查，根据实际情况进行合理报价。</w:t>
      </w:r>
    </w:p>
    <w:p w14:paraId="4AFE2E98">
      <w:pPr>
        <w:tabs>
          <w:tab w:val="left" w:pos="8280"/>
        </w:tabs>
        <w:autoSpaceDE w:val="0"/>
        <w:autoSpaceDN w:val="0"/>
        <w:snapToGrid w:val="0"/>
        <w:rPr>
          <w:b/>
          <w:bCs/>
          <w:color w:val="auto"/>
          <w:szCs w:val="21"/>
          <w:lang w:val="zh-CN"/>
        </w:rPr>
      </w:pPr>
      <w:r>
        <w:rPr>
          <w:b/>
          <w:color w:val="auto"/>
          <w:szCs w:val="21"/>
        </w:rPr>
        <w:t>四、</w:t>
      </w:r>
      <w:r>
        <w:rPr>
          <w:b/>
          <w:bCs/>
          <w:color w:val="auto"/>
          <w:szCs w:val="21"/>
          <w:lang w:val="zh-CN"/>
        </w:rPr>
        <w:t>服务标准、期限、效率等要求：</w:t>
      </w:r>
    </w:p>
    <w:p w14:paraId="3EAB45F4">
      <w:pPr>
        <w:tabs>
          <w:tab w:val="left" w:pos="8280"/>
        </w:tabs>
        <w:autoSpaceDE w:val="0"/>
        <w:autoSpaceDN w:val="0"/>
        <w:snapToGrid w:val="0"/>
        <w:ind w:firstLine="420" w:firstLineChars="200"/>
        <w:rPr>
          <w:bCs/>
          <w:color w:val="auto"/>
          <w:szCs w:val="21"/>
          <w:lang w:val="zh-CN"/>
        </w:rPr>
      </w:pPr>
      <w:r>
        <w:rPr>
          <w:bCs/>
          <w:color w:val="auto"/>
          <w:szCs w:val="21"/>
          <w:lang w:val="zh-CN"/>
        </w:rPr>
        <w:t>1.供应商需要提供合理的项目整体实施方案，能按照项目分解节点并可跟踪实施。</w:t>
      </w:r>
    </w:p>
    <w:p w14:paraId="786D96AC">
      <w:pPr>
        <w:tabs>
          <w:tab w:val="left" w:pos="8280"/>
        </w:tabs>
        <w:autoSpaceDE w:val="0"/>
        <w:autoSpaceDN w:val="0"/>
        <w:snapToGrid w:val="0"/>
        <w:ind w:firstLine="420" w:firstLineChars="200"/>
        <w:rPr>
          <w:bCs/>
          <w:color w:val="auto"/>
          <w:szCs w:val="21"/>
          <w:lang w:val="zh-CN"/>
        </w:rPr>
      </w:pPr>
      <w:r>
        <w:rPr>
          <w:bCs/>
          <w:color w:val="auto"/>
          <w:szCs w:val="21"/>
          <w:lang w:val="zh-CN"/>
        </w:rPr>
        <w:t>2.供应商需要提供生产实施方案，包括原材料采购、加工制作等各个环节的实施方案，在规定的时间内有计划的完成项目需求产品的生产和装配。</w:t>
      </w:r>
    </w:p>
    <w:p w14:paraId="0400A224">
      <w:pPr>
        <w:tabs>
          <w:tab w:val="left" w:pos="8280"/>
        </w:tabs>
        <w:autoSpaceDE w:val="0"/>
        <w:autoSpaceDN w:val="0"/>
        <w:snapToGrid w:val="0"/>
        <w:ind w:firstLine="420" w:firstLineChars="200"/>
        <w:rPr>
          <w:bCs/>
          <w:color w:val="auto"/>
          <w:szCs w:val="21"/>
          <w:lang w:val="zh-CN"/>
        </w:rPr>
      </w:pPr>
      <w:r>
        <w:rPr>
          <w:bCs/>
          <w:color w:val="auto"/>
          <w:szCs w:val="21"/>
          <w:lang w:val="zh-CN"/>
        </w:rPr>
        <w:t>3.供应商需要提供品控管理方案，对产品品质有管理管控过程，有独立品管部门和专门品管人员，确保产品生产过程中的质量控制完善。</w:t>
      </w:r>
    </w:p>
    <w:p w14:paraId="0EAC09D5">
      <w:pPr>
        <w:tabs>
          <w:tab w:val="left" w:pos="8280"/>
        </w:tabs>
        <w:autoSpaceDE w:val="0"/>
        <w:autoSpaceDN w:val="0"/>
        <w:snapToGrid w:val="0"/>
        <w:ind w:firstLine="420" w:firstLineChars="200"/>
        <w:rPr>
          <w:bCs/>
          <w:color w:val="auto"/>
          <w:szCs w:val="21"/>
          <w:lang w:val="zh-CN"/>
        </w:rPr>
      </w:pPr>
      <w:r>
        <w:rPr>
          <w:bCs/>
          <w:color w:val="auto"/>
          <w:szCs w:val="21"/>
          <w:lang w:val="zh-CN"/>
        </w:rPr>
        <w:t>4.供应商需要提供安装服务实施方案，根据货物交付时间节点，落实送货安装时间和人员安排，确保按期交付使用。</w:t>
      </w:r>
    </w:p>
    <w:p w14:paraId="41417785">
      <w:pPr>
        <w:tabs>
          <w:tab w:val="left" w:pos="8280"/>
        </w:tabs>
        <w:autoSpaceDE w:val="0"/>
        <w:autoSpaceDN w:val="0"/>
        <w:snapToGrid w:val="0"/>
        <w:ind w:firstLine="420" w:firstLineChars="200"/>
        <w:rPr>
          <w:bCs/>
          <w:color w:val="auto"/>
          <w:szCs w:val="21"/>
          <w:lang w:val="zh-CN"/>
        </w:rPr>
      </w:pPr>
      <w:r>
        <w:rPr>
          <w:bCs/>
          <w:color w:val="auto"/>
          <w:szCs w:val="21"/>
          <w:lang w:val="zh-CN"/>
        </w:rPr>
        <w:t>5.售后服务要求：</w:t>
      </w:r>
    </w:p>
    <w:p w14:paraId="2A3D60B9">
      <w:pPr>
        <w:tabs>
          <w:tab w:val="left" w:pos="8280"/>
        </w:tabs>
        <w:autoSpaceDE w:val="0"/>
        <w:autoSpaceDN w:val="0"/>
        <w:snapToGrid w:val="0"/>
        <w:ind w:firstLine="420" w:firstLineChars="200"/>
        <w:rPr>
          <w:bCs/>
          <w:color w:val="auto"/>
          <w:szCs w:val="21"/>
          <w:lang w:val="zh-CN"/>
        </w:rPr>
      </w:pPr>
      <w:r>
        <w:rPr>
          <w:bCs/>
          <w:color w:val="auto"/>
          <w:szCs w:val="21"/>
          <w:lang w:val="zh-CN"/>
        </w:rPr>
        <w:t>（1）</w:t>
      </w:r>
      <w:r>
        <w:rPr>
          <w:b/>
          <w:bCs/>
          <w:color w:val="auto"/>
          <w:szCs w:val="21"/>
          <w:lang w:val="zh-CN"/>
        </w:rPr>
        <w:t>质量保证期：所有</w:t>
      </w:r>
      <w:r>
        <w:rPr>
          <w:rFonts w:hint="eastAsia"/>
          <w:b/>
          <w:bCs/>
          <w:color w:val="auto"/>
          <w:szCs w:val="21"/>
          <w:lang w:val="zh-CN"/>
        </w:rPr>
        <w:t>产品</w:t>
      </w:r>
      <w:r>
        <w:rPr>
          <w:b/>
          <w:bCs/>
          <w:color w:val="auto"/>
          <w:szCs w:val="21"/>
          <w:lang w:val="zh-CN"/>
        </w:rPr>
        <w:t>的质量保证期不少于</w:t>
      </w:r>
      <w:r>
        <w:rPr>
          <w:rFonts w:hint="eastAsia"/>
          <w:b/>
          <w:bCs/>
          <w:color w:val="auto"/>
          <w:szCs w:val="21"/>
        </w:rPr>
        <w:t>3</w:t>
      </w:r>
      <w:r>
        <w:rPr>
          <w:b/>
          <w:bCs/>
          <w:color w:val="auto"/>
          <w:szCs w:val="21"/>
          <w:lang w:val="zh-CN"/>
        </w:rPr>
        <w:t>年，</w:t>
      </w:r>
      <w:r>
        <w:rPr>
          <w:bCs/>
          <w:color w:val="auto"/>
          <w:szCs w:val="21"/>
          <w:lang w:val="zh-CN"/>
        </w:rPr>
        <w:t>在此保证期内，如在正常使用过程中出现的质量问题，供应商须负责免费维修或调换。</w:t>
      </w:r>
    </w:p>
    <w:p w14:paraId="7FA1E235">
      <w:pPr>
        <w:tabs>
          <w:tab w:val="left" w:pos="8280"/>
        </w:tabs>
        <w:autoSpaceDE w:val="0"/>
        <w:autoSpaceDN w:val="0"/>
        <w:snapToGrid w:val="0"/>
        <w:ind w:firstLine="420" w:firstLineChars="200"/>
        <w:rPr>
          <w:bCs/>
          <w:color w:val="auto"/>
          <w:szCs w:val="21"/>
          <w:lang w:val="zh-CN"/>
        </w:rPr>
      </w:pPr>
      <w:r>
        <w:rPr>
          <w:bCs/>
          <w:color w:val="auto"/>
          <w:szCs w:val="21"/>
          <w:lang w:val="zh-CN"/>
        </w:rPr>
        <w:t>（</w:t>
      </w:r>
      <w:r>
        <w:rPr>
          <w:rFonts w:hint="eastAsia"/>
          <w:bCs/>
          <w:color w:val="auto"/>
          <w:szCs w:val="21"/>
        </w:rPr>
        <w:t>2</w:t>
      </w:r>
      <w:r>
        <w:rPr>
          <w:bCs/>
          <w:color w:val="auto"/>
          <w:szCs w:val="21"/>
          <w:lang w:val="zh-CN"/>
        </w:rPr>
        <w:t>）供应商需提供24小时售后服务，且维修人员须在接到维修电话后24小时内赶到现场，提供不间断的服务直到修复为止。维修点需提供足够的备件以适应</w:t>
      </w:r>
      <w:r>
        <w:rPr>
          <w:rFonts w:hint="eastAsia"/>
          <w:bCs/>
          <w:color w:val="auto"/>
          <w:szCs w:val="21"/>
          <w:lang w:val="zh-CN"/>
        </w:rPr>
        <w:t>招标人</w:t>
      </w:r>
      <w:r>
        <w:rPr>
          <w:bCs/>
          <w:color w:val="auto"/>
          <w:szCs w:val="21"/>
          <w:lang w:val="zh-CN"/>
        </w:rPr>
        <w:t>维修需求。</w:t>
      </w:r>
    </w:p>
    <w:p w14:paraId="719F1023">
      <w:pPr>
        <w:tabs>
          <w:tab w:val="left" w:pos="8280"/>
        </w:tabs>
        <w:autoSpaceDE w:val="0"/>
        <w:autoSpaceDN w:val="0"/>
        <w:snapToGrid w:val="0"/>
        <w:rPr>
          <w:b/>
          <w:bCs/>
          <w:color w:val="auto"/>
          <w:szCs w:val="21"/>
          <w:lang w:val="zh-CN"/>
        </w:rPr>
      </w:pPr>
      <w:r>
        <w:rPr>
          <w:b/>
          <w:color w:val="auto"/>
          <w:szCs w:val="21"/>
        </w:rPr>
        <w:t>五、</w:t>
      </w:r>
      <w:r>
        <w:rPr>
          <w:b/>
          <w:bCs/>
          <w:color w:val="auto"/>
          <w:szCs w:val="21"/>
          <w:lang w:val="zh-CN"/>
        </w:rPr>
        <w:t>验收标准：</w:t>
      </w:r>
    </w:p>
    <w:p w14:paraId="0AB6F694">
      <w:pPr>
        <w:tabs>
          <w:tab w:val="left" w:pos="8280"/>
        </w:tabs>
        <w:autoSpaceDE w:val="0"/>
        <w:autoSpaceDN w:val="0"/>
        <w:snapToGrid w:val="0"/>
        <w:ind w:firstLine="420" w:firstLineChars="200"/>
        <w:rPr>
          <w:b/>
          <w:bCs/>
          <w:color w:val="auto"/>
          <w:szCs w:val="21"/>
          <w:lang w:val="zh-CN"/>
        </w:rPr>
      </w:pPr>
      <w:r>
        <w:rPr>
          <w:bCs/>
          <w:color w:val="auto"/>
          <w:szCs w:val="21"/>
          <w:lang w:val="zh-CN"/>
        </w:rPr>
        <w:t>1.所供产品的规格、数量符合</w:t>
      </w:r>
      <w:r>
        <w:rPr>
          <w:rFonts w:hint="eastAsia"/>
          <w:bCs/>
          <w:color w:val="auto"/>
          <w:szCs w:val="21"/>
          <w:lang w:val="zh-CN"/>
        </w:rPr>
        <w:t>招标</w:t>
      </w:r>
      <w:r>
        <w:rPr>
          <w:bCs/>
          <w:color w:val="auto"/>
          <w:szCs w:val="21"/>
          <w:lang w:val="zh-CN"/>
        </w:rPr>
        <w:t>文件、</w:t>
      </w:r>
      <w:r>
        <w:rPr>
          <w:rFonts w:hint="eastAsia"/>
          <w:bCs/>
          <w:color w:val="auto"/>
          <w:szCs w:val="21"/>
          <w:lang w:val="zh-CN"/>
        </w:rPr>
        <w:t>投标文件</w:t>
      </w:r>
      <w:r>
        <w:rPr>
          <w:bCs/>
          <w:color w:val="auto"/>
          <w:szCs w:val="21"/>
          <w:lang w:val="zh-CN"/>
        </w:rPr>
        <w:t>承诺及合同约定的要求。</w:t>
      </w:r>
    </w:p>
    <w:p w14:paraId="53B5D8FD">
      <w:pPr>
        <w:tabs>
          <w:tab w:val="left" w:pos="8280"/>
        </w:tabs>
        <w:autoSpaceDE w:val="0"/>
        <w:autoSpaceDN w:val="0"/>
        <w:snapToGrid w:val="0"/>
        <w:ind w:firstLine="420" w:firstLineChars="200"/>
        <w:rPr>
          <w:bCs/>
          <w:color w:val="auto"/>
          <w:szCs w:val="21"/>
          <w:lang w:val="zh-CN"/>
        </w:rPr>
      </w:pPr>
      <w:r>
        <w:rPr>
          <w:bCs/>
          <w:color w:val="auto"/>
          <w:szCs w:val="21"/>
          <w:lang w:val="zh-CN"/>
        </w:rPr>
        <w:t>2.所供产品的材质、颜色符合</w:t>
      </w:r>
      <w:r>
        <w:rPr>
          <w:rFonts w:hint="eastAsia"/>
          <w:bCs/>
          <w:color w:val="auto"/>
          <w:szCs w:val="21"/>
          <w:lang w:val="zh-CN"/>
        </w:rPr>
        <w:t>招标</w:t>
      </w:r>
      <w:r>
        <w:rPr>
          <w:bCs/>
          <w:color w:val="auto"/>
          <w:szCs w:val="21"/>
          <w:lang w:val="zh-CN"/>
        </w:rPr>
        <w:t>文件、</w:t>
      </w:r>
      <w:r>
        <w:rPr>
          <w:rFonts w:hint="eastAsia"/>
          <w:bCs/>
          <w:color w:val="auto"/>
          <w:szCs w:val="21"/>
          <w:lang w:val="zh-CN"/>
        </w:rPr>
        <w:t>投标文件</w:t>
      </w:r>
      <w:r>
        <w:rPr>
          <w:bCs/>
          <w:color w:val="auto"/>
          <w:szCs w:val="21"/>
          <w:lang w:val="zh-CN"/>
        </w:rPr>
        <w:t>承诺及合同约定的要求。</w:t>
      </w:r>
    </w:p>
    <w:p w14:paraId="1C13CBC0">
      <w:pPr>
        <w:tabs>
          <w:tab w:val="left" w:pos="8280"/>
        </w:tabs>
        <w:autoSpaceDE w:val="0"/>
        <w:autoSpaceDN w:val="0"/>
        <w:snapToGrid w:val="0"/>
        <w:ind w:firstLine="420" w:firstLineChars="200"/>
        <w:rPr>
          <w:bCs/>
          <w:color w:val="auto"/>
          <w:szCs w:val="21"/>
          <w:lang w:val="zh-CN"/>
        </w:rPr>
      </w:pPr>
      <w:r>
        <w:rPr>
          <w:bCs/>
          <w:color w:val="auto"/>
          <w:szCs w:val="21"/>
          <w:lang w:val="zh-CN"/>
        </w:rPr>
        <w:t>3.所供产品的外观完好，无严重碰撞、表皮脱落、五金件生锈等明显瑕疵。</w:t>
      </w:r>
    </w:p>
    <w:p w14:paraId="7E0C4E9F">
      <w:pPr>
        <w:tabs>
          <w:tab w:val="left" w:pos="8280"/>
        </w:tabs>
        <w:autoSpaceDE w:val="0"/>
        <w:autoSpaceDN w:val="0"/>
        <w:snapToGrid w:val="0"/>
        <w:ind w:firstLine="420" w:firstLineChars="200"/>
        <w:rPr>
          <w:bCs/>
          <w:color w:val="auto"/>
          <w:szCs w:val="21"/>
          <w:lang w:val="zh-CN"/>
        </w:rPr>
      </w:pPr>
      <w:r>
        <w:rPr>
          <w:bCs/>
          <w:color w:val="auto"/>
          <w:szCs w:val="21"/>
          <w:lang w:val="zh-CN"/>
        </w:rPr>
        <w:t>4.所供产品结构牢固，无安全隐患。</w:t>
      </w:r>
    </w:p>
    <w:p w14:paraId="2D63B4BC">
      <w:pPr>
        <w:tabs>
          <w:tab w:val="left" w:pos="8280"/>
        </w:tabs>
        <w:autoSpaceDE w:val="0"/>
        <w:autoSpaceDN w:val="0"/>
        <w:snapToGrid w:val="0"/>
        <w:ind w:firstLine="420" w:firstLineChars="200"/>
        <w:rPr>
          <w:bCs/>
          <w:color w:val="auto"/>
          <w:szCs w:val="21"/>
          <w:lang w:val="zh-CN"/>
        </w:rPr>
      </w:pPr>
      <w:r>
        <w:rPr>
          <w:bCs/>
          <w:color w:val="auto"/>
          <w:szCs w:val="21"/>
          <w:lang w:val="zh-CN"/>
        </w:rPr>
        <w:t>5.如有抽检要求的，检测结果符合</w:t>
      </w:r>
      <w:r>
        <w:rPr>
          <w:rFonts w:hint="eastAsia"/>
          <w:bCs/>
          <w:color w:val="auto"/>
          <w:szCs w:val="21"/>
          <w:lang w:val="zh-CN"/>
        </w:rPr>
        <w:t>招标</w:t>
      </w:r>
      <w:r>
        <w:rPr>
          <w:bCs/>
          <w:color w:val="auto"/>
          <w:szCs w:val="21"/>
          <w:lang w:val="zh-CN"/>
        </w:rPr>
        <w:t>文件、</w:t>
      </w:r>
      <w:r>
        <w:rPr>
          <w:rFonts w:hint="eastAsia"/>
          <w:bCs/>
          <w:color w:val="auto"/>
          <w:szCs w:val="21"/>
          <w:lang w:val="zh-CN"/>
        </w:rPr>
        <w:t>投标文件</w:t>
      </w:r>
      <w:r>
        <w:rPr>
          <w:bCs/>
          <w:color w:val="auto"/>
          <w:szCs w:val="21"/>
          <w:lang w:val="zh-CN"/>
        </w:rPr>
        <w:t>承诺及合同约定的要求。</w:t>
      </w:r>
    </w:p>
    <w:p w14:paraId="105BD440">
      <w:pPr>
        <w:tabs>
          <w:tab w:val="left" w:pos="8280"/>
        </w:tabs>
        <w:autoSpaceDE w:val="0"/>
        <w:autoSpaceDN w:val="0"/>
        <w:snapToGrid w:val="0"/>
        <w:ind w:firstLine="420" w:firstLineChars="200"/>
        <w:rPr>
          <w:bCs/>
          <w:color w:val="auto"/>
          <w:szCs w:val="21"/>
          <w:lang w:val="zh-CN"/>
        </w:rPr>
      </w:pPr>
      <w:r>
        <w:rPr>
          <w:bCs/>
          <w:color w:val="auto"/>
          <w:szCs w:val="21"/>
          <w:lang w:val="zh-CN"/>
        </w:rPr>
        <w:t>6.所有产品均已运输至指定地点，并安装调试完毕。</w:t>
      </w:r>
    </w:p>
    <w:p w14:paraId="772F153D">
      <w:pPr>
        <w:tabs>
          <w:tab w:val="left" w:pos="8280"/>
        </w:tabs>
        <w:autoSpaceDE w:val="0"/>
        <w:autoSpaceDN w:val="0"/>
        <w:snapToGrid w:val="0"/>
        <w:ind w:firstLine="420" w:firstLineChars="200"/>
        <w:rPr>
          <w:bCs/>
          <w:color w:val="auto"/>
          <w:szCs w:val="21"/>
          <w:lang w:val="zh-CN"/>
        </w:rPr>
      </w:pPr>
      <w:r>
        <w:rPr>
          <w:bCs/>
          <w:color w:val="auto"/>
          <w:szCs w:val="21"/>
          <w:lang w:val="zh-CN"/>
        </w:rPr>
        <w:t>7.</w:t>
      </w:r>
      <w:r>
        <w:rPr>
          <w:rFonts w:hint="eastAsia"/>
          <w:bCs/>
          <w:color w:val="auto"/>
          <w:szCs w:val="21"/>
          <w:lang w:val="zh-CN"/>
        </w:rPr>
        <w:t>招标</w:t>
      </w:r>
      <w:r>
        <w:rPr>
          <w:bCs/>
          <w:color w:val="auto"/>
          <w:szCs w:val="21"/>
          <w:lang w:val="zh-CN"/>
        </w:rPr>
        <w:t>文件、</w:t>
      </w:r>
      <w:r>
        <w:rPr>
          <w:rFonts w:hint="eastAsia"/>
          <w:bCs/>
          <w:color w:val="auto"/>
          <w:szCs w:val="21"/>
          <w:lang w:val="zh-CN"/>
        </w:rPr>
        <w:t>投标文件</w:t>
      </w:r>
      <w:r>
        <w:rPr>
          <w:bCs/>
          <w:color w:val="auto"/>
          <w:szCs w:val="21"/>
          <w:lang w:val="zh-CN"/>
        </w:rPr>
        <w:t>承诺及合同约定的附件、工具、技术资料等齐全</w:t>
      </w:r>
      <w:r>
        <w:rPr>
          <w:rFonts w:hint="eastAsia"/>
          <w:bCs/>
          <w:color w:val="auto"/>
          <w:szCs w:val="21"/>
          <w:lang w:val="zh-CN"/>
        </w:rPr>
        <w:t>；</w:t>
      </w:r>
      <w:r>
        <w:rPr>
          <w:bCs/>
          <w:color w:val="auto"/>
          <w:szCs w:val="21"/>
          <w:lang w:val="zh-CN"/>
        </w:rPr>
        <w:t>提供产品使用说明书、合格证。</w:t>
      </w:r>
    </w:p>
    <w:p w14:paraId="6E81257D">
      <w:pPr>
        <w:tabs>
          <w:tab w:val="left" w:pos="8280"/>
        </w:tabs>
        <w:autoSpaceDE w:val="0"/>
        <w:autoSpaceDN w:val="0"/>
        <w:snapToGrid w:val="0"/>
        <w:rPr>
          <w:b/>
          <w:bCs/>
          <w:color w:val="auto"/>
          <w:szCs w:val="21"/>
          <w:lang w:val="zh-CN"/>
        </w:rPr>
      </w:pPr>
      <w:r>
        <w:rPr>
          <w:b/>
          <w:color w:val="auto"/>
          <w:szCs w:val="21"/>
        </w:rPr>
        <w:t>六、</w:t>
      </w:r>
      <w:r>
        <w:rPr>
          <w:b/>
          <w:bCs/>
          <w:color w:val="auto"/>
          <w:szCs w:val="21"/>
          <w:lang w:val="zh-CN"/>
        </w:rPr>
        <w:t>其他技术、服务等要求：</w:t>
      </w:r>
    </w:p>
    <w:p w14:paraId="74FD9173">
      <w:pPr>
        <w:tabs>
          <w:tab w:val="left" w:pos="8280"/>
        </w:tabs>
        <w:autoSpaceDE w:val="0"/>
        <w:autoSpaceDN w:val="0"/>
        <w:snapToGrid w:val="0"/>
        <w:ind w:firstLine="422" w:firstLineChars="200"/>
        <w:rPr>
          <w:b/>
          <w:color w:val="auto"/>
          <w:szCs w:val="21"/>
          <w:lang w:val="zh-CN"/>
        </w:rPr>
      </w:pPr>
      <w:r>
        <w:rPr>
          <w:b/>
          <w:color w:val="auto"/>
          <w:szCs w:val="21"/>
          <w:lang w:val="zh-CN"/>
        </w:rPr>
        <w:t>1</w:t>
      </w:r>
      <w:r>
        <w:rPr>
          <w:rFonts w:hint="eastAsia"/>
          <w:b/>
          <w:color w:val="auto"/>
          <w:szCs w:val="21"/>
          <w:lang w:val="zh-CN"/>
        </w:rPr>
        <w:t>.</w:t>
      </w:r>
      <w:r>
        <w:rPr>
          <w:b/>
          <w:color w:val="auto"/>
          <w:szCs w:val="21"/>
          <w:lang w:val="zh-CN"/>
        </w:rPr>
        <w:t>投标样品</w:t>
      </w:r>
      <w:r>
        <w:rPr>
          <w:rFonts w:hint="eastAsia"/>
          <w:b/>
          <w:color w:val="auto"/>
          <w:szCs w:val="21"/>
          <w:lang w:val="zh-CN"/>
        </w:rPr>
        <w:t>（</w:t>
      </w:r>
      <w:r>
        <w:rPr>
          <w:rFonts w:hint="eastAsia" w:ascii="宋体" w:hAnsi="宋体" w:cs="宋体"/>
          <w:b/>
          <w:color w:val="auto"/>
          <w:szCs w:val="21"/>
        </w:rPr>
        <w:t>样品中需标示投标人名称</w:t>
      </w:r>
      <w:r>
        <w:rPr>
          <w:rFonts w:hint="eastAsia"/>
          <w:b/>
          <w:color w:val="auto"/>
          <w:szCs w:val="21"/>
          <w:lang w:val="zh-CN"/>
        </w:rPr>
        <w:t>）</w:t>
      </w:r>
      <w:r>
        <w:rPr>
          <w:b/>
          <w:color w:val="auto"/>
          <w:szCs w:val="21"/>
          <w:lang w:val="zh-CN"/>
        </w:rPr>
        <w:t>：</w:t>
      </w:r>
    </w:p>
    <w:p w14:paraId="38CF928B">
      <w:pPr>
        <w:tabs>
          <w:tab w:val="left" w:pos="8280"/>
        </w:tabs>
        <w:autoSpaceDE w:val="0"/>
        <w:autoSpaceDN w:val="0"/>
        <w:snapToGrid w:val="0"/>
        <w:ind w:firstLine="420" w:firstLineChars="200"/>
        <w:rPr>
          <w:bCs/>
          <w:color w:val="auto"/>
          <w:szCs w:val="21"/>
          <w:lang w:val="zh-CN"/>
        </w:rPr>
      </w:pPr>
      <w:r>
        <w:rPr>
          <w:bCs/>
          <w:color w:val="auto"/>
          <w:szCs w:val="21"/>
          <w:lang w:val="zh-CN"/>
        </w:rPr>
        <w:t>（1）需要提供的样品名称、规格、数量：</w:t>
      </w:r>
    </w:p>
    <w:tbl>
      <w:tblPr>
        <w:tblStyle w:val="62"/>
        <w:tblW w:w="9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399"/>
        <w:gridCol w:w="7014"/>
        <w:gridCol w:w="761"/>
      </w:tblGrid>
      <w:tr w14:paraId="5F4D5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trPr>
        <w:tc>
          <w:tcPr>
            <w:tcW w:w="704" w:type="dxa"/>
            <w:vAlign w:val="center"/>
          </w:tcPr>
          <w:p w14:paraId="7226E30E">
            <w:pPr>
              <w:snapToGrid w:val="0"/>
              <w:jc w:val="center"/>
              <w:rPr>
                <w:b/>
                <w:bCs/>
                <w:color w:val="auto"/>
                <w:szCs w:val="21"/>
              </w:rPr>
            </w:pPr>
            <w:r>
              <w:rPr>
                <w:b/>
                <w:bCs/>
                <w:color w:val="auto"/>
                <w:szCs w:val="21"/>
              </w:rPr>
              <w:t>序号</w:t>
            </w:r>
          </w:p>
        </w:tc>
        <w:tc>
          <w:tcPr>
            <w:tcW w:w="1399" w:type="dxa"/>
            <w:vAlign w:val="center"/>
          </w:tcPr>
          <w:p w14:paraId="0FFB0082">
            <w:pPr>
              <w:snapToGrid w:val="0"/>
              <w:jc w:val="center"/>
              <w:rPr>
                <w:b/>
                <w:bCs/>
                <w:color w:val="auto"/>
                <w:szCs w:val="21"/>
              </w:rPr>
            </w:pPr>
            <w:r>
              <w:rPr>
                <w:b/>
                <w:bCs/>
                <w:color w:val="auto"/>
                <w:szCs w:val="21"/>
              </w:rPr>
              <w:t>名称</w:t>
            </w:r>
          </w:p>
        </w:tc>
        <w:tc>
          <w:tcPr>
            <w:tcW w:w="7014" w:type="dxa"/>
            <w:vAlign w:val="center"/>
          </w:tcPr>
          <w:p w14:paraId="6BEDA732">
            <w:pPr>
              <w:snapToGrid w:val="0"/>
              <w:jc w:val="center"/>
              <w:rPr>
                <w:b/>
                <w:bCs/>
                <w:color w:val="auto"/>
                <w:szCs w:val="21"/>
              </w:rPr>
            </w:pPr>
            <w:r>
              <w:rPr>
                <w:b/>
                <w:bCs/>
                <w:color w:val="auto"/>
                <w:szCs w:val="21"/>
              </w:rPr>
              <w:t>制作标准和要求</w:t>
            </w:r>
          </w:p>
        </w:tc>
        <w:tc>
          <w:tcPr>
            <w:tcW w:w="761" w:type="dxa"/>
            <w:vAlign w:val="center"/>
          </w:tcPr>
          <w:p w14:paraId="7D843848">
            <w:pPr>
              <w:snapToGrid w:val="0"/>
              <w:jc w:val="center"/>
              <w:rPr>
                <w:b/>
                <w:bCs/>
                <w:color w:val="auto"/>
                <w:szCs w:val="21"/>
              </w:rPr>
            </w:pPr>
            <w:r>
              <w:rPr>
                <w:b/>
                <w:bCs/>
                <w:color w:val="auto"/>
                <w:szCs w:val="21"/>
              </w:rPr>
              <w:t>数量</w:t>
            </w:r>
          </w:p>
        </w:tc>
      </w:tr>
      <w:tr w14:paraId="36D3F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trPr>
        <w:tc>
          <w:tcPr>
            <w:tcW w:w="704" w:type="dxa"/>
            <w:shd w:val="clear" w:color="auto" w:fill="auto"/>
            <w:vAlign w:val="center"/>
          </w:tcPr>
          <w:p w14:paraId="6718CCA5">
            <w:pPr>
              <w:snapToGrid w:val="0"/>
              <w:jc w:val="center"/>
              <w:rPr>
                <w:color w:val="auto"/>
                <w:szCs w:val="21"/>
              </w:rPr>
            </w:pPr>
            <w:r>
              <w:rPr>
                <w:rFonts w:hint="eastAsia"/>
                <w:color w:val="auto"/>
                <w:szCs w:val="21"/>
              </w:rPr>
              <w:t>1</w:t>
            </w:r>
          </w:p>
        </w:tc>
        <w:tc>
          <w:tcPr>
            <w:tcW w:w="1399" w:type="dxa"/>
            <w:shd w:val="clear" w:color="auto" w:fill="auto"/>
            <w:vAlign w:val="center"/>
          </w:tcPr>
          <w:p w14:paraId="3C7FDF92">
            <w:pPr>
              <w:snapToGrid w:val="0"/>
              <w:jc w:val="center"/>
              <w:rPr>
                <w:color w:val="auto"/>
                <w:szCs w:val="21"/>
              </w:rPr>
            </w:pPr>
            <w:r>
              <w:rPr>
                <w:color w:val="auto"/>
                <w:szCs w:val="21"/>
              </w:rPr>
              <w:t>大型玩具—平台板</w:t>
            </w:r>
          </w:p>
        </w:tc>
        <w:tc>
          <w:tcPr>
            <w:tcW w:w="7014" w:type="dxa"/>
            <w:shd w:val="clear" w:color="auto" w:fill="auto"/>
          </w:tcPr>
          <w:p w14:paraId="773A82C6">
            <w:pPr>
              <w:snapToGrid w:val="0"/>
              <w:rPr>
                <w:color w:val="auto"/>
                <w:szCs w:val="21"/>
              </w:rPr>
            </w:pPr>
            <w:r>
              <w:rPr>
                <w:b/>
                <w:bCs/>
                <w:color w:val="auto"/>
                <w:kern w:val="0"/>
                <w:szCs w:val="21"/>
                <w:lang w:bidi="ar"/>
              </w:rPr>
              <w:t>塑木板</w:t>
            </w:r>
            <w:r>
              <w:rPr>
                <w:rFonts w:hint="eastAsia"/>
                <w:color w:val="auto"/>
                <w:kern w:val="0"/>
                <w:szCs w:val="21"/>
                <w:lang w:bidi="ar"/>
              </w:rPr>
              <w:t>：</w:t>
            </w:r>
            <w:r>
              <w:rPr>
                <w:color w:val="auto"/>
                <w:kern w:val="0"/>
                <w:szCs w:val="21"/>
                <w:lang w:bidi="ar"/>
              </w:rPr>
              <w:t>宽度15</w:t>
            </w:r>
            <w:r>
              <w:rPr>
                <w:rFonts w:hint="eastAsia"/>
                <w:color w:val="auto"/>
                <w:kern w:val="0"/>
                <w:szCs w:val="21"/>
                <w:lang w:bidi="ar"/>
              </w:rPr>
              <w:t>cm</w:t>
            </w:r>
            <w:r>
              <w:rPr>
                <w:color w:val="auto"/>
                <w:kern w:val="0"/>
                <w:szCs w:val="21"/>
                <w:lang w:bidi="ar"/>
              </w:rPr>
              <w:t>，厚度2.5</w:t>
            </w:r>
            <w:r>
              <w:rPr>
                <w:rFonts w:hint="eastAsia"/>
                <w:color w:val="auto"/>
                <w:kern w:val="0"/>
                <w:szCs w:val="21"/>
                <w:lang w:bidi="ar"/>
              </w:rPr>
              <w:t>cm，</w:t>
            </w:r>
            <w:r>
              <w:rPr>
                <w:color w:val="auto"/>
                <w:kern w:val="0"/>
                <w:szCs w:val="21"/>
                <w:lang w:bidi="ar"/>
              </w:rPr>
              <w:t>以公母槽连接方式来拼装</w:t>
            </w:r>
            <w:r>
              <w:rPr>
                <w:rFonts w:hint="eastAsia"/>
                <w:color w:val="auto"/>
                <w:kern w:val="0"/>
                <w:szCs w:val="21"/>
                <w:lang w:bidi="ar"/>
              </w:rPr>
              <w:t>；</w:t>
            </w:r>
            <w:r>
              <w:rPr>
                <w:rFonts w:hint="eastAsia" w:ascii="宋体" w:hAnsi="宋体" w:cs="宋体"/>
                <w:color w:val="auto"/>
                <w:kern w:val="0"/>
                <w:szCs w:val="21"/>
                <w:lang w:bidi="ar"/>
              </w:rPr>
              <w:t>工艺要求：无异味、</w:t>
            </w:r>
            <w:r>
              <w:rPr>
                <w:rFonts w:hint="eastAsia" w:ascii="宋体" w:hAnsi="宋体" w:cs="宋体"/>
                <w:color w:val="auto"/>
                <w:szCs w:val="21"/>
              </w:rPr>
              <w:t>纹理清晰自然、质感舒适、表面处理工艺精湛、</w:t>
            </w:r>
            <w:r>
              <w:rPr>
                <w:rFonts w:hint="eastAsia" w:ascii="宋体" w:hAnsi="宋体" w:cs="宋体"/>
                <w:color w:val="auto"/>
                <w:kern w:val="0"/>
                <w:szCs w:val="21"/>
                <w:lang w:bidi="ar"/>
              </w:rPr>
              <w:t>漆面光滑无流挂、边角无毛刺。</w:t>
            </w:r>
            <w:r>
              <w:rPr>
                <w:color w:val="auto"/>
                <w:kern w:val="0"/>
                <w:szCs w:val="21"/>
                <w:lang w:bidi="ar"/>
              </w:rPr>
              <w:t>样品规格：塑木板</w:t>
            </w:r>
            <w:r>
              <w:rPr>
                <w:color w:val="auto"/>
                <w:szCs w:val="21"/>
              </w:rPr>
              <w:t>长度40cm</w:t>
            </w:r>
            <w:r>
              <w:rPr>
                <w:rFonts w:hint="eastAsia"/>
                <w:color w:val="auto"/>
                <w:szCs w:val="21"/>
              </w:rPr>
              <w:t>。</w:t>
            </w:r>
          </w:p>
        </w:tc>
        <w:tc>
          <w:tcPr>
            <w:tcW w:w="761" w:type="dxa"/>
            <w:shd w:val="clear" w:color="auto" w:fill="auto"/>
            <w:vAlign w:val="center"/>
          </w:tcPr>
          <w:p w14:paraId="4D0D2A19">
            <w:pPr>
              <w:snapToGrid w:val="0"/>
              <w:jc w:val="center"/>
              <w:rPr>
                <w:color w:val="auto"/>
                <w:szCs w:val="21"/>
              </w:rPr>
            </w:pPr>
            <w:r>
              <w:rPr>
                <w:color w:val="auto"/>
                <w:szCs w:val="21"/>
              </w:rPr>
              <w:t>1块</w:t>
            </w:r>
          </w:p>
        </w:tc>
      </w:tr>
      <w:tr w14:paraId="387C6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704" w:type="dxa"/>
            <w:vAlign w:val="center"/>
          </w:tcPr>
          <w:p w14:paraId="33814668">
            <w:pPr>
              <w:snapToGrid w:val="0"/>
              <w:jc w:val="center"/>
              <w:rPr>
                <w:color w:val="auto"/>
                <w:szCs w:val="21"/>
              </w:rPr>
            </w:pPr>
            <w:r>
              <w:rPr>
                <w:rFonts w:hint="eastAsia"/>
                <w:color w:val="auto"/>
                <w:szCs w:val="21"/>
              </w:rPr>
              <w:t>2</w:t>
            </w:r>
          </w:p>
        </w:tc>
        <w:tc>
          <w:tcPr>
            <w:tcW w:w="1399" w:type="dxa"/>
            <w:shd w:val="clear" w:color="auto" w:fill="auto"/>
            <w:vAlign w:val="center"/>
          </w:tcPr>
          <w:p w14:paraId="56A4EFF6">
            <w:pPr>
              <w:snapToGrid w:val="0"/>
              <w:jc w:val="center"/>
              <w:rPr>
                <w:color w:val="auto"/>
                <w:szCs w:val="21"/>
              </w:rPr>
            </w:pPr>
            <w:r>
              <w:rPr>
                <w:color w:val="auto"/>
                <w:szCs w:val="21"/>
              </w:rPr>
              <w:t>大型玩具—平台屋顶</w:t>
            </w:r>
          </w:p>
        </w:tc>
        <w:tc>
          <w:tcPr>
            <w:tcW w:w="7014" w:type="dxa"/>
            <w:shd w:val="clear" w:color="auto" w:fill="auto"/>
            <w:vAlign w:val="center"/>
          </w:tcPr>
          <w:p w14:paraId="52FAE349">
            <w:pPr>
              <w:snapToGrid w:val="0"/>
              <w:rPr>
                <w:color w:val="auto"/>
                <w:szCs w:val="21"/>
              </w:rPr>
            </w:pPr>
            <w:r>
              <w:rPr>
                <w:b/>
                <w:bCs/>
                <w:color w:val="auto"/>
                <w:kern w:val="0"/>
                <w:szCs w:val="21"/>
                <w:lang w:bidi="ar"/>
              </w:rPr>
              <w:t>实芯塑木整板</w:t>
            </w:r>
            <w:r>
              <w:rPr>
                <w:rFonts w:hint="eastAsia"/>
                <w:b/>
                <w:bCs/>
                <w:color w:val="auto"/>
                <w:kern w:val="0"/>
                <w:szCs w:val="21"/>
                <w:lang w:bidi="ar"/>
              </w:rPr>
              <w:t>：</w:t>
            </w:r>
            <w:r>
              <w:rPr>
                <w:color w:val="auto"/>
                <w:kern w:val="0"/>
                <w:szCs w:val="21"/>
                <w:lang w:bidi="ar"/>
              </w:rPr>
              <w:t>100</w:t>
            </w:r>
            <w:r>
              <w:rPr>
                <w:rFonts w:hint="eastAsia"/>
                <w:color w:val="auto"/>
                <w:kern w:val="0"/>
                <w:szCs w:val="21"/>
                <w:lang w:bidi="ar"/>
              </w:rPr>
              <w:t>×</w:t>
            </w:r>
            <w:r>
              <w:rPr>
                <w:color w:val="auto"/>
                <w:kern w:val="0"/>
                <w:szCs w:val="21"/>
                <w:lang w:bidi="ar"/>
              </w:rPr>
              <w:t>100</w:t>
            </w:r>
            <w:r>
              <w:rPr>
                <w:rFonts w:hint="eastAsia"/>
                <w:color w:val="auto"/>
                <w:kern w:val="0"/>
                <w:szCs w:val="21"/>
                <w:lang w:bidi="ar"/>
              </w:rPr>
              <w:t>cm</w:t>
            </w:r>
            <w:r>
              <w:rPr>
                <w:color w:val="auto"/>
                <w:kern w:val="0"/>
                <w:szCs w:val="21"/>
                <w:lang w:bidi="ar"/>
              </w:rPr>
              <w:t>，厚度1.6</w:t>
            </w:r>
            <w:r>
              <w:rPr>
                <w:rFonts w:hint="eastAsia"/>
                <w:color w:val="auto"/>
                <w:kern w:val="0"/>
                <w:szCs w:val="21"/>
                <w:lang w:bidi="ar"/>
              </w:rPr>
              <w:t>cm；</w:t>
            </w:r>
            <w:r>
              <w:rPr>
                <w:rFonts w:hint="eastAsia" w:ascii="宋体" w:hAnsi="宋体" w:cs="宋体"/>
                <w:color w:val="auto"/>
                <w:kern w:val="0"/>
                <w:szCs w:val="21"/>
                <w:lang w:bidi="ar"/>
              </w:rPr>
              <w:t>工艺要求：无异味、</w:t>
            </w:r>
            <w:r>
              <w:rPr>
                <w:rFonts w:hint="eastAsia" w:ascii="宋体" w:hAnsi="宋体" w:cs="宋体"/>
                <w:color w:val="auto"/>
                <w:szCs w:val="21"/>
              </w:rPr>
              <w:t>纹理清晰自然、质感舒适、表面处理工艺精湛、</w:t>
            </w:r>
            <w:r>
              <w:rPr>
                <w:rFonts w:hint="eastAsia" w:ascii="宋体" w:hAnsi="宋体" w:cs="宋体"/>
                <w:color w:val="auto"/>
                <w:kern w:val="0"/>
                <w:szCs w:val="21"/>
                <w:lang w:bidi="ar"/>
              </w:rPr>
              <w:t>漆面光滑无流挂、边角无毛刺。</w:t>
            </w:r>
            <w:r>
              <w:rPr>
                <w:color w:val="auto"/>
                <w:szCs w:val="21"/>
              </w:rPr>
              <w:t>样品规格：塑木板50</w:t>
            </w:r>
            <w:r>
              <w:rPr>
                <w:rFonts w:hint="eastAsia"/>
                <w:color w:val="auto"/>
                <w:kern w:val="0"/>
                <w:szCs w:val="21"/>
                <w:lang w:bidi="ar"/>
              </w:rPr>
              <w:t>×</w:t>
            </w:r>
            <w:r>
              <w:rPr>
                <w:color w:val="auto"/>
                <w:szCs w:val="21"/>
              </w:rPr>
              <w:t>60cm</w:t>
            </w:r>
            <w:r>
              <w:rPr>
                <w:rFonts w:hint="eastAsia"/>
                <w:color w:val="auto"/>
                <w:kern w:val="0"/>
                <w:szCs w:val="21"/>
                <w:lang w:bidi="ar"/>
              </w:rPr>
              <w:t>×</w:t>
            </w:r>
            <w:r>
              <w:rPr>
                <w:color w:val="auto"/>
                <w:szCs w:val="21"/>
              </w:rPr>
              <w:t>1.6cm</w:t>
            </w:r>
            <w:r>
              <w:rPr>
                <w:rFonts w:hint="eastAsia"/>
                <w:color w:val="auto"/>
                <w:szCs w:val="21"/>
              </w:rPr>
              <w:t>。</w:t>
            </w:r>
            <w:r>
              <w:rPr>
                <w:color w:val="auto"/>
                <w:szCs w:val="21"/>
              </w:rPr>
              <w:t xml:space="preserve"> </w:t>
            </w:r>
          </w:p>
        </w:tc>
        <w:tc>
          <w:tcPr>
            <w:tcW w:w="761" w:type="dxa"/>
            <w:shd w:val="clear" w:color="auto" w:fill="auto"/>
            <w:vAlign w:val="center"/>
          </w:tcPr>
          <w:p w14:paraId="00C1CE54">
            <w:pPr>
              <w:snapToGrid w:val="0"/>
              <w:jc w:val="center"/>
              <w:rPr>
                <w:color w:val="auto"/>
                <w:szCs w:val="21"/>
              </w:rPr>
            </w:pPr>
            <w:r>
              <w:rPr>
                <w:color w:val="auto"/>
                <w:szCs w:val="21"/>
              </w:rPr>
              <w:t>1块</w:t>
            </w:r>
          </w:p>
        </w:tc>
      </w:tr>
      <w:tr w14:paraId="4680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04" w:type="dxa"/>
            <w:vAlign w:val="center"/>
          </w:tcPr>
          <w:p w14:paraId="0D44125C">
            <w:pPr>
              <w:snapToGrid w:val="0"/>
              <w:jc w:val="center"/>
              <w:rPr>
                <w:color w:val="auto"/>
                <w:szCs w:val="21"/>
              </w:rPr>
            </w:pPr>
            <w:r>
              <w:rPr>
                <w:color w:val="auto"/>
                <w:szCs w:val="21"/>
              </w:rPr>
              <w:t>3</w:t>
            </w:r>
          </w:p>
        </w:tc>
        <w:tc>
          <w:tcPr>
            <w:tcW w:w="1399" w:type="dxa"/>
            <w:shd w:val="clear" w:color="auto" w:fill="auto"/>
            <w:vAlign w:val="center"/>
          </w:tcPr>
          <w:p w14:paraId="40D25BE2">
            <w:pPr>
              <w:snapToGrid w:val="0"/>
              <w:jc w:val="center"/>
              <w:rPr>
                <w:color w:val="auto"/>
                <w:szCs w:val="21"/>
              </w:rPr>
            </w:pPr>
            <w:r>
              <w:rPr>
                <w:color w:val="auto"/>
                <w:szCs w:val="21"/>
              </w:rPr>
              <w:t>大型玩具—立柱</w:t>
            </w:r>
          </w:p>
        </w:tc>
        <w:tc>
          <w:tcPr>
            <w:tcW w:w="7014" w:type="dxa"/>
          </w:tcPr>
          <w:p w14:paraId="635B8B13">
            <w:pPr>
              <w:snapToGrid w:val="0"/>
              <w:rPr>
                <w:color w:val="auto"/>
                <w:szCs w:val="21"/>
              </w:rPr>
            </w:pPr>
            <w:r>
              <w:rPr>
                <w:b/>
                <w:bCs/>
                <w:color w:val="auto"/>
                <w:kern w:val="0"/>
                <w:szCs w:val="21"/>
                <w:lang w:bidi="ar"/>
              </w:rPr>
              <w:t>镀锌钢管</w:t>
            </w:r>
            <w:r>
              <w:rPr>
                <w:rFonts w:hint="eastAsia"/>
                <w:b/>
                <w:bCs/>
                <w:color w:val="auto"/>
                <w:kern w:val="0"/>
                <w:szCs w:val="21"/>
                <w:lang w:bidi="ar"/>
              </w:rPr>
              <w:t>：</w:t>
            </w:r>
            <w:r>
              <w:rPr>
                <w:color w:val="auto"/>
                <w:kern w:val="0"/>
                <w:szCs w:val="21"/>
                <w:lang w:bidi="ar"/>
              </w:rPr>
              <w:t>Φ114</w:t>
            </w:r>
            <w:r>
              <w:rPr>
                <w:rFonts w:hint="eastAsia"/>
                <w:color w:val="auto"/>
                <w:kern w:val="0"/>
                <w:szCs w:val="21"/>
                <w:lang w:bidi="ar"/>
              </w:rPr>
              <w:t>mm</w:t>
            </w:r>
            <w:r>
              <w:rPr>
                <w:color w:val="auto"/>
                <w:kern w:val="0"/>
                <w:szCs w:val="21"/>
                <w:lang w:bidi="ar"/>
              </w:rPr>
              <w:t>，厚度2</w:t>
            </w:r>
            <w:r>
              <w:rPr>
                <w:rFonts w:hint="eastAsia"/>
                <w:color w:val="auto"/>
                <w:kern w:val="0"/>
                <w:szCs w:val="21"/>
                <w:lang w:bidi="ar"/>
              </w:rPr>
              <w:t>mm</w:t>
            </w:r>
            <w:r>
              <w:rPr>
                <w:color w:val="auto"/>
                <w:kern w:val="0"/>
                <w:szCs w:val="21"/>
                <w:lang w:bidi="ar"/>
              </w:rPr>
              <w:t>，高温固化，表面光滑，抗紫外光能力强，色彩鲜艳，不易脱落，耐腐蚀</w:t>
            </w:r>
            <w:r>
              <w:rPr>
                <w:rFonts w:hint="eastAsia"/>
                <w:color w:val="auto"/>
                <w:kern w:val="0"/>
                <w:szCs w:val="21"/>
                <w:lang w:bidi="ar"/>
              </w:rPr>
              <w:t>；</w:t>
            </w:r>
            <w:r>
              <w:rPr>
                <w:rFonts w:hint="eastAsia" w:ascii="宋体" w:hAnsi="宋体" w:cs="宋体"/>
                <w:color w:val="auto"/>
                <w:kern w:val="0"/>
                <w:szCs w:val="21"/>
                <w:lang w:bidi="ar"/>
              </w:rPr>
              <w:t>工艺要求：无异味、</w:t>
            </w:r>
            <w:r>
              <w:rPr>
                <w:rFonts w:hint="eastAsia" w:ascii="宋体" w:hAnsi="宋体" w:cs="宋体"/>
                <w:color w:val="auto"/>
                <w:szCs w:val="21"/>
              </w:rPr>
              <w:t>切口平整、无毛刺，锌层均匀，无漏镀、流挂、锌瘤</w:t>
            </w:r>
            <w:r>
              <w:rPr>
                <w:rFonts w:hint="eastAsia" w:ascii="宋体" w:hAnsi="宋体" w:cs="宋体"/>
                <w:color w:val="auto"/>
                <w:kern w:val="0"/>
                <w:szCs w:val="21"/>
                <w:lang w:bidi="ar"/>
              </w:rPr>
              <w:t>。</w:t>
            </w:r>
            <w:r>
              <w:rPr>
                <w:color w:val="auto"/>
                <w:kern w:val="0"/>
                <w:szCs w:val="21"/>
                <w:lang w:bidi="ar"/>
              </w:rPr>
              <w:t>样品规格：镀锌钢管</w:t>
            </w:r>
            <w:r>
              <w:rPr>
                <w:color w:val="auto"/>
                <w:szCs w:val="21"/>
              </w:rPr>
              <w:t>长度40cm</w:t>
            </w:r>
            <w:r>
              <w:rPr>
                <w:rFonts w:hint="eastAsia"/>
                <w:color w:val="auto"/>
                <w:szCs w:val="21"/>
              </w:rPr>
              <w:t>。</w:t>
            </w:r>
          </w:p>
        </w:tc>
        <w:tc>
          <w:tcPr>
            <w:tcW w:w="761" w:type="dxa"/>
            <w:vAlign w:val="center"/>
          </w:tcPr>
          <w:p w14:paraId="164F6151">
            <w:pPr>
              <w:snapToGrid w:val="0"/>
              <w:jc w:val="center"/>
              <w:rPr>
                <w:color w:val="auto"/>
                <w:szCs w:val="21"/>
              </w:rPr>
            </w:pPr>
            <w:r>
              <w:rPr>
                <w:color w:val="auto"/>
                <w:kern w:val="0"/>
                <w:szCs w:val="21"/>
                <w:lang w:bidi="ar"/>
              </w:rPr>
              <w:t>1截</w:t>
            </w:r>
          </w:p>
        </w:tc>
      </w:tr>
    </w:tbl>
    <w:p w14:paraId="006E9DD2">
      <w:pPr>
        <w:tabs>
          <w:tab w:val="left" w:pos="8280"/>
        </w:tabs>
        <w:autoSpaceDE w:val="0"/>
        <w:autoSpaceDN w:val="0"/>
        <w:snapToGrid w:val="0"/>
        <w:ind w:firstLine="420" w:firstLineChars="200"/>
        <w:rPr>
          <w:bCs/>
          <w:color w:val="auto"/>
          <w:szCs w:val="21"/>
          <w:lang w:val="zh-CN"/>
        </w:rPr>
      </w:pPr>
      <w:r>
        <w:rPr>
          <w:bCs/>
          <w:color w:val="auto"/>
          <w:szCs w:val="21"/>
          <w:lang w:val="zh-CN"/>
        </w:rPr>
        <w:t>（2）样品的递交方式：</w:t>
      </w:r>
      <w:r>
        <w:rPr>
          <w:bCs/>
          <w:color w:val="auto"/>
          <w:szCs w:val="21"/>
          <w:u w:val="single"/>
          <w:lang w:val="zh-CN"/>
        </w:rPr>
        <w:t>现场递交</w:t>
      </w:r>
      <w:r>
        <w:rPr>
          <w:rFonts w:hint="eastAsia"/>
          <w:bCs/>
          <w:color w:val="auto"/>
          <w:szCs w:val="21"/>
          <w:u w:val="single"/>
          <w:lang w:val="zh-CN"/>
        </w:rPr>
        <w:t>或</w:t>
      </w:r>
      <w:r>
        <w:rPr>
          <w:bCs/>
          <w:color w:val="auto"/>
          <w:szCs w:val="21"/>
          <w:u w:val="single"/>
          <w:lang w:val="zh-CN"/>
        </w:rPr>
        <w:t>通过邮寄快递送达</w:t>
      </w:r>
      <w:r>
        <w:rPr>
          <w:bCs/>
          <w:color w:val="auto"/>
          <w:szCs w:val="21"/>
          <w:lang w:val="zh-CN"/>
        </w:rPr>
        <w:t>。递交时间：</w:t>
      </w:r>
      <w:r>
        <w:rPr>
          <w:rFonts w:hint="eastAsia"/>
          <w:bCs/>
          <w:color w:val="auto"/>
          <w:szCs w:val="21"/>
          <w:u w:val="single"/>
          <w:lang w:val="zh-CN"/>
        </w:rPr>
        <w:t>投标</w:t>
      </w:r>
      <w:r>
        <w:rPr>
          <w:bCs/>
          <w:color w:val="auto"/>
          <w:szCs w:val="21"/>
          <w:u w:val="single"/>
          <w:lang w:val="zh-CN"/>
        </w:rPr>
        <w:t>文件提交截止时间前</w:t>
      </w:r>
      <w:r>
        <w:rPr>
          <w:bCs/>
          <w:color w:val="auto"/>
          <w:szCs w:val="21"/>
          <w:lang w:val="zh-CN"/>
        </w:rPr>
        <w:t>。递交地点：</w:t>
      </w:r>
      <w:r>
        <w:rPr>
          <w:bCs/>
          <w:color w:val="auto"/>
          <w:szCs w:val="21"/>
          <w:u w:val="single"/>
          <w:lang w:val="zh-CN"/>
        </w:rPr>
        <w:t>仙居县环城西路金色和泰商务楼三楼309室仙居县安洲工程咨询有限公司</w:t>
      </w:r>
      <w:r>
        <w:rPr>
          <w:bCs/>
          <w:color w:val="auto"/>
          <w:szCs w:val="21"/>
          <w:lang w:val="zh-CN"/>
        </w:rPr>
        <w:t>。</w:t>
      </w:r>
    </w:p>
    <w:p w14:paraId="596DA583">
      <w:pPr>
        <w:tabs>
          <w:tab w:val="left" w:pos="8280"/>
        </w:tabs>
        <w:autoSpaceDE w:val="0"/>
        <w:autoSpaceDN w:val="0"/>
        <w:snapToGrid w:val="0"/>
        <w:ind w:firstLine="420" w:firstLineChars="200"/>
        <w:rPr>
          <w:bCs/>
          <w:color w:val="auto"/>
          <w:szCs w:val="21"/>
          <w:lang w:val="zh-CN"/>
        </w:rPr>
      </w:pPr>
      <w:r>
        <w:rPr>
          <w:bCs/>
          <w:color w:val="auto"/>
          <w:szCs w:val="21"/>
          <w:lang w:val="zh-CN"/>
        </w:rPr>
        <w:t>（3）未中标（成交）人样品的退还处理方式：</w:t>
      </w:r>
      <w:r>
        <w:rPr>
          <w:rFonts w:hint="eastAsia"/>
          <w:bCs/>
          <w:color w:val="auto"/>
          <w:szCs w:val="21"/>
          <w:u w:val="single"/>
          <w:lang w:val="zh-CN"/>
        </w:rPr>
        <w:t>采购活动结束后1个工作日内，由相应供应商自行取回，逾期未取回的，招标人、招标代理机构不负保管义务</w:t>
      </w:r>
      <w:r>
        <w:rPr>
          <w:rFonts w:hint="eastAsia"/>
          <w:bCs/>
          <w:color w:val="auto"/>
          <w:szCs w:val="21"/>
          <w:lang w:val="zh-CN"/>
        </w:rPr>
        <w:t>。</w:t>
      </w:r>
    </w:p>
    <w:p w14:paraId="61AAF053">
      <w:pPr>
        <w:tabs>
          <w:tab w:val="left" w:pos="8280"/>
        </w:tabs>
        <w:autoSpaceDE w:val="0"/>
        <w:autoSpaceDN w:val="0"/>
        <w:snapToGrid w:val="0"/>
        <w:ind w:firstLine="420" w:firstLineChars="200"/>
        <w:rPr>
          <w:bCs/>
          <w:color w:val="auto"/>
          <w:szCs w:val="21"/>
          <w:lang w:val="zh-CN"/>
        </w:rPr>
      </w:pPr>
      <w:r>
        <w:rPr>
          <w:bCs/>
          <w:color w:val="auto"/>
          <w:szCs w:val="21"/>
          <w:lang w:val="zh-CN"/>
        </w:rPr>
        <w:t>（</w:t>
      </w:r>
      <w:r>
        <w:rPr>
          <w:rFonts w:hint="eastAsia"/>
          <w:bCs/>
          <w:color w:val="auto"/>
          <w:szCs w:val="21"/>
        </w:rPr>
        <w:t>4</w:t>
      </w:r>
      <w:r>
        <w:rPr>
          <w:bCs/>
          <w:color w:val="auto"/>
          <w:szCs w:val="21"/>
          <w:lang w:val="zh-CN"/>
        </w:rPr>
        <w:t>）中标（成交）人的样品</w:t>
      </w:r>
      <w:r>
        <w:rPr>
          <w:rFonts w:hint="eastAsia"/>
          <w:bCs/>
          <w:color w:val="auto"/>
          <w:szCs w:val="21"/>
        </w:rPr>
        <w:t>：</w:t>
      </w:r>
      <w:r>
        <w:rPr>
          <w:bCs/>
          <w:color w:val="auto"/>
          <w:szCs w:val="21"/>
          <w:u w:val="single"/>
          <w:lang w:val="zh-CN"/>
        </w:rPr>
        <w:t>由</w:t>
      </w:r>
      <w:r>
        <w:rPr>
          <w:rFonts w:hint="eastAsia"/>
          <w:bCs/>
          <w:color w:val="auto"/>
          <w:szCs w:val="21"/>
          <w:u w:val="single"/>
          <w:lang w:val="zh-CN"/>
        </w:rPr>
        <w:t>招标人</w:t>
      </w:r>
      <w:r>
        <w:rPr>
          <w:bCs/>
          <w:color w:val="auto"/>
          <w:szCs w:val="21"/>
          <w:u w:val="single"/>
          <w:lang w:val="zh-CN"/>
        </w:rPr>
        <w:t>进行保管、封存，作为履约验收的参考</w:t>
      </w:r>
      <w:r>
        <w:rPr>
          <w:bCs/>
          <w:color w:val="auto"/>
          <w:szCs w:val="21"/>
          <w:lang w:val="zh-CN"/>
        </w:rPr>
        <w:t>。</w:t>
      </w:r>
    </w:p>
    <w:p w14:paraId="47DDBA81">
      <w:pPr>
        <w:autoSpaceDE w:val="0"/>
        <w:autoSpaceDN w:val="0"/>
        <w:snapToGrid w:val="0"/>
        <w:outlineLvl w:val="0"/>
        <w:rPr>
          <w:b/>
          <w:color w:val="auto"/>
          <w:szCs w:val="21"/>
        </w:rPr>
      </w:pPr>
      <w:r>
        <w:rPr>
          <w:b/>
          <w:color w:val="auto"/>
          <w:szCs w:val="21"/>
        </w:rPr>
        <w:t>▲</w:t>
      </w:r>
      <w:r>
        <w:rPr>
          <w:b/>
          <w:color w:val="auto"/>
        </w:rPr>
        <w:t>七</w:t>
      </w:r>
      <w:r>
        <w:rPr>
          <w:b/>
          <w:bCs/>
          <w:color w:val="auto"/>
          <w:szCs w:val="21"/>
          <w:lang w:val="zh-CN"/>
        </w:rPr>
        <w:t>、</w:t>
      </w:r>
      <w:r>
        <w:rPr>
          <w:b/>
          <w:color w:val="auto"/>
          <w:szCs w:val="21"/>
        </w:rPr>
        <w:t>付款方式：</w:t>
      </w:r>
    </w:p>
    <w:p w14:paraId="1030BC77">
      <w:pPr>
        <w:snapToGrid w:val="0"/>
        <w:ind w:firstLine="420" w:firstLineChars="200"/>
        <w:rPr>
          <w:color w:val="auto"/>
          <w:szCs w:val="21"/>
        </w:rPr>
      </w:pPr>
      <w:r>
        <w:rPr>
          <w:bCs/>
          <w:iCs/>
          <w:color w:val="auto"/>
          <w:szCs w:val="21"/>
        </w:rPr>
        <w:t>合同生效</w:t>
      </w:r>
      <w:r>
        <w:rPr>
          <w:bCs/>
          <w:iCs/>
          <w:color w:val="auto"/>
          <w:kern w:val="0"/>
          <w:szCs w:val="21"/>
        </w:rPr>
        <w:t>后</w:t>
      </w:r>
      <w:r>
        <w:rPr>
          <w:rFonts w:hint="eastAsia"/>
          <w:bCs/>
          <w:iCs/>
          <w:color w:val="auto"/>
          <w:szCs w:val="21"/>
        </w:rPr>
        <w:t>招标人向</w:t>
      </w:r>
      <w:r>
        <w:rPr>
          <w:bCs/>
          <w:color w:val="auto"/>
          <w:szCs w:val="21"/>
          <w:lang w:val="zh-CN"/>
        </w:rPr>
        <w:t>中标（成交）</w:t>
      </w:r>
      <w:r>
        <w:rPr>
          <w:bCs/>
          <w:iCs/>
          <w:color w:val="auto"/>
          <w:szCs w:val="21"/>
        </w:rPr>
        <w:t>供应商</w:t>
      </w:r>
      <w:r>
        <w:rPr>
          <w:bCs/>
          <w:iCs/>
          <w:color w:val="auto"/>
          <w:kern w:val="0"/>
          <w:szCs w:val="21"/>
        </w:rPr>
        <w:t>支付合同金额</w:t>
      </w:r>
      <w:r>
        <w:rPr>
          <w:rFonts w:hint="eastAsia"/>
          <w:bCs/>
          <w:iCs/>
          <w:color w:val="auto"/>
          <w:kern w:val="0"/>
          <w:szCs w:val="21"/>
        </w:rPr>
        <w:t>4</w:t>
      </w:r>
      <w:r>
        <w:rPr>
          <w:bCs/>
          <w:iCs/>
          <w:color w:val="auto"/>
          <w:kern w:val="0"/>
          <w:szCs w:val="21"/>
        </w:rPr>
        <w:t>0%的预付款</w:t>
      </w:r>
      <w:r>
        <w:rPr>
          <w:rFonts w:hint="eastAsia"/>
          <w:bCs/>
          <w:iCs/>
          <w:color w:val="auto"/>
          <w:kern w:val="0"/>
          <w:szCs w:val="21"/>
        </w:rPr>
        <w:t>，</w:t>
      </w:r>
      <w:r>
        <w:rPr>
          <w:bCs/>
          <w:color w:val="auto"/>
          <w:szCs w:val="21"/>
          <w:lang w:val="zh-CN"/>
        </w:rPr>
        <w:t>中标（成交）</w:t>
      </w:r>
      <w:r>
        <w:rPr>
          <w:rFonts w:hint="eastAsia" w:ascii="宋体" w:hAnsi="宋体"/>
          <w:color w:val="auto"/>
          <w:szCs w:val="21"/>
        </w:rPr>
        <w:t>供应商</w:t>
      </w:r>
      <w:r>
        <w:rPr>
          <w:bCs/>
          <w:iCs/>
          <w:color w:val="auto"/>
          <w:szCs w:val="21"/>
        </w:rPr>
        <w:t>应</w:t>
      </w:r>
      <w:r>
        <w:rPr>
          <w:rFonts w:hint="eastAsia" w:ascii="宋体" w:hAnsi="宋体"/>
          <w:color w:val="auto"/>
          <w:szCs w:val="21"/>
        </w:rPr>
        <w:t>向</w:t>
      </w:r>
      <w:r>
        <w:rPr>
          <w:rFonts w:hint="eastAsia"/>
          <w:bCs/>
          <w:iCs/>
          <w:color w:val="auto"/>
          <w:szCs w:val="21"/>
        </w:rPr>
        <w:t>招标人</w:t>
      </w:r>
      <w:r>
        <w:rPr>
          <w:rFonts w:hint="eastAsia" w:ascii="宋体" w:hAnsi="宋体"/>
          <w:color w:val="auto"/>
          <w:szCs w:val="21"/>
        </w:rPr>
        <w:t>提交银行、保险公司等金融机构出具</w:t>
      </w:r>
      <w:r>
        <w:rPr>
          <w:bCs/>
          <w:iCs/>
          <w:color w:val="auto"/>
          <w:kern w:val="0"/>
          <w:szCs w:val="21"/>
        </w:rPr>
        <w:t>的</w:t>
      </w:r>
      <w:r>
        <w:rPr>
          <w:rFonts w:hint="eastAsia" w:ascii="宋体" w:hAnsi="宋体"/>
          <w:color w:val="auto"/>
          <w:szCs w:val="21"/>
        </w:rPr>
        <w:t>同等金额的见索即付预付款保函，</w:t>
      </w:r>
      <w:r>
        <w:rPr>
          <w:bCs/>
          <w:color w:val="auto"/>
          <w:szCs w:val="21"/>
          <w:lang w:val="zh-CN"/>
        </w:rPr>
        <w:t>中标（成交）</w:t>
      </w:r>
      <w:r>
        <w:rPr>
          <w:bCs/>
          <w:iCs/>
          <w:color w:val="auto"/>
          <w:szCs w:val="21"/>
        </w:rPr>
        <w:t>供应商在收取</w:t>
      </w:r>
      <w:r>
        <w:rPr>
          <w:bCs/>
          <w:iCs/>
          <w:color w:val="auto"/>
          <w:kern w:val="0"/>
          <w:szCs w:val="21"/>
        </w:rPr>
        <w:t>预付款</w:t>
      </w:r>
      <w:r>
        <w:rPr>
          <w:bCs/>
          <w:iCs/>
          <w:color w:val="auto"/>
          <w:szCs w:val="21"/>
        </w:rPr>
        <w:t>时需提供正式的税务发票</w:t>
      </w:r>
      <w:r>
        <w:rPr>
          <w:rFonts w:hint="eastAsia"/>
          <w:bCs/>
          <w:iCs/>
          <w:color w:val="auto"/>
          <w:kern w:val="0"/>
          <w:szCs w:val="21"/>
        </w:rPr>
        <w:t>；</w:t>
      </w:r>
      <w:r>
        <w:rPr>
          <w:bCs/>
          <w:iCs/>
          <w:color w:val="auto"/>
          <w:szCs w:val="21"/>
        </w:rPr>
        <w:t>项目完成</w:t>
      </w:r>
      <w:r>
        <w:rPr>
          <w:rFonts w:hint="eastAsia"/>
          <w:bCs/>
          <w:iCs/>
          <w:color w:val="auto"/>
          <w:szCs w:val="21"/>
        </w:rPr>
        <w:t>，</w:t>
      </w:r>
      <w:r>
        <w:rPr>
          <w:bCs/>
          <w:iCs/>
          <w:color w:val="auto"/>
          <w:szCs w:val="21"/>
        </w:rPr>
        <w:t>经</w:t>
      </w:r>
      <w:r>
        <w:rPr>
          <w:rFonts w:hint="eastAsia"/>
          <w:bCs/>
          <w:iCs/>
          <w:color w:val="auto"/>
          <w:szCs w:val="21"/>
        </w:rPr>
        <w:t>招标人</w:t>
      </w:r>
      <w:r>
        <w:rPr>
          <w:bCs/>
          <w:iCs/>
          <w:color w:val="auto"/>
          <w:szCs w:val="21"/>
        </w:rPr>
        <w:t>组织验收合格后按实结算</w:t>
      </w:r>
      <w:r>
        <w:rPr>
          <w:rFonts w:hint="eastAsia"/>
          <w:bCs/>
          <w:iCs/>
          <w:color w:val="auto"/>
          <w:szCs w:val="21"/>
        </w:rPr>
        <w:t>，</w:t>
      </w:r>
      <w:r>
        <w:rPr>
          <w:bCs/>
          <w:iCs/>
          <w:color w:val="auto"/>
          <w:kern w:val="0"/>
          <w:szCs w:val="21"/>
        </w:rPr>
        <w:t>支付</w:t>
      </w:r>
      <w:r>
        <w:rPr>
          <w:rFonts w:hint="eastAsia" w:ascii="宋体" w:hAnsi="宋体"/>
          <w:color w:val="auto"/>
          <w:szCs w:val="21"/>
        </w:rPr>
        <w:t>剩余</w:t>
      </w:r>
      <w:r>
        <w:rPr>
          <w:bCs/>
          <w:iCs/>
          <w:color w:val="auto"/>
          <w:szCs w:val="21"/>
        </w:rPr>
        <w:t>合同价款</w:t>
      </w:r>
      <w:r>
        <w:rPr>
          <w:rFonts w:hint="eastAsia"/>
          <w:bCs/>
          <w:iCs/>
          <w:color w:val="auto"/>
          <w:szCs w:val="21"/>
        </w:rPr>
        <w:t>。</w:t>
      </w:r>
      <w:r>
        <w:rPr>
          <w:bCs/>
          <w:color w:val="auto"/>
          <w:szCs w:val="21"/>
          <w:lang w:val="zh-CN"/>
        </w:rPr>
        <w:t>中标（成交）</w:t>
      </w:r>
      <w:r>
        <w:rPr>
          <w:bCs/>
          <w:iCs/>
          <w:color w:val="auto"/>
          <w:szCs w:val="21"/>
        </w:rPr>
        <w:t>供应商在在结算合同价款时需提供正式的税务发票，</w:t>
      </w:r>
      <w:r>
        <w:rPr>
          <w:rFonts w:hint="eastAsia"/>
          <w:bCs/>
          <w:iCs/>
          <w:color w:val="auto"/>
          <w:szCs w:val="21"/>
        </w:rPr>
        <w:t>招标人</w:t>
      </w:r>
      <w:r>
        <w:rPr>
          <w:bCs/>
          <w:iCs/>
          <w:color w:val="auto"/>
          <w:szCs w:val="21"/>
        </w:rPr>
        <w:t>应自收到发票后7个工作日内将资金支付到合同约定的</w:t>
      </w:r>
      <w:r>
        <w:rPr>
          <w:bCs/>
          <w:color w:val="auto"/>
          <w:szCs w:val="21"/>
          <w:lang w:val="zh-CN"/>
        </w:rPr>
        <w:t>中标（成交）</w:t>
      </w:r>
      <w:r>
        <w:rPr>
          <w:bCs/>
          <w:iCs/>
          <w:color w:val="auto"/>
          <w:szCs w:val="21"/>
        </w:rPr>
        <w:t>供应商账户。</w:t>
      </w:r>
    </w:p>
    <w:p w14:paraId="105713E2">
      <w:pPr>
        <w:tabs>
          <w:tab w:val="left" w:pos="0"/>
        </w:tabs>
        <w:snapToGrid w:val="0"/>
        <w:ind w:firstLine="435"/>
        <w:rPr>
          <w:b/>
          <w:color w:val="auto"/>
          <w:szCs w:val="21"/>
        </w:rPr>
      </w:pPr>
      <w:r>
        <w:rPr>
          <w:color w:val="auto"/>
        </w:rPr>
        <w:br w:type="page"/>
      </w:r>
    </w:p>
    <w:p w14:paraId="4064D573">
      <w:pPr>
        <w:snapToGrid w:val="0"/>
        <w:spacing w:line="360" w:lineRule="auto"/>
        <w:jc w:val="center"/>
        <w:outlineLvl w:val="0"/>
        <w:rPr>
          <w:b/>
          <w:color w:val="auto"/>
          <w:sz w:val="36"/>
          <w:szCs w:val="36"/>
        </w:rPr>
      </w:pPr>
      <w:r>
        <w:rPr>
          <w:b/>
          <w:color w:val="auto"/>
          <w:sz w:val="36"/>
          <w:szCs w:val="36"/>
        </w:rPr>
        <w:t>第四部分</w:t>
      </w:r>
      <w:bookmarkEnd w:id="36"/>
      <w:bookmarkEnd w:id="37"/>
      <w:bookmarkStart w:id="38" w:name="第四部分"/>
      <w:r>
        <w:rPr>
          <w:b/>
          <w:color w:val="auto"/>
          <w:sz w:val="36"/>
          <w:szCs w:val="36"/>
        </w:rPr>
        <w:t xml:space="preserve"> 评标办法</w:t>
      </w:r>
    </w:p>
    <w:p w14:paraId="6A918020">
      <w:pPr>
        <w:snapToGrid w:val="0"/>
        <w:rPr>
          <w:color w:val="auto"/>
          <w:kern w:val="0"/>
          <w:szCs w:val="21"/>
        </w:rPr>
      </w:pPr>
      <w:r>
        <w:rPr>
          <w:b/>
          <w:color w:val="auto"/>
          <w:szCs w:val="21"/>
        </w:rPr>
        <w:t>一、评标标准</w:t>
      </w:r>
    </w:p>
    <w:p w14:paraId="4316D2C4">
      <w:pPr>
        <w:pStyle w:val="32"/>
        <w:tabs>
          <w:tab w:val="left" w:pos="2472"/>
        </w:tabs>
        <w:snapToGrid w:val="0"/>
        <w:ind w:firstLine="411" w:firstLineChars="196"/>
        <w:rPr>
          <w:rFonts w:ascii="Times New Roman" w:hAnsi="Times New Roman"/>
          <w:color w:val="auto"/>
          <w:szCs w:val="21"/>
        </w:rPr>
      </w:pPr>
      <w:r>
        <w:rPr>
          <w:rFonts w:ascii="Times New Roman" w:hAnsi="Times New Roman"/>
          <w:color w:val="auto"/>
          <w:szCs w:val="21"/>
        </w:rPr>
        <w:t>本次评标采用综合评分法。</w:t>
      </w:r>
      <w:r>
        <w:rPr>
          <w:rFonts w:ascii="Times New Roman" w:hAnsi="Times New Roman"/>
          <w:color w:val="auto"/>
          <w:kern w:val="0"/>
          <w:szCs w:val="21"/>
        </w:rPr>
        <w:t>综合评分法，是指投标文件满足招标文件全部实质性要求，且按照评审因素的量化指标评审得分最高的投标人为中标（成交）候选人的评标方法。</w:t>
      </w:r>
      <w:r>
        <w:rPr>
          <w:rFonts w:ascii="Times New Roman" w:hAnsi="Times New Roman"/>
          <w:color w:val="auto"/>
          <w:szCs w:val="21"/>
        </w:rPr>
        <w:t>总分为100分，其中价格分30分、商务技术分70分。合格投标人的综合得分为价格分、商务技术分的汇总得分，中标（成交）候选资格按综合得分由高到低顺序排列，综合得分相同的，按投标报价由低到高顺序排列</w:t>
      </w:r>
      <w:r>
        <w:rPr>
          <w:rFonts w:hint="eastAsia" w:ascii="Times New Roman" w:hAnsi="Times New Roman"/>
          <w:color w:val="auto"/>
          <w:szCs w:val="21"/>
        </w:rPr>
        <w:t>；</w:t>
      </w:r>
      <w:r>
        <w:rPr>
          <w:rFonts w:ascii="Times New Roman" w:hAnsi="Times New Roman"/>
          <w:color w:val="auto"/>
          <w:szCs w:val="21"/>
        </w:rPr>
        <w:t>综合得分且投标报价相同的，按商务技术分由高到低顺序排列。排名第一的的投标人为第一中标（成交）候选人，排名第二的投标人为第二中标（成交）候选人……其他投标人中标（成交）候选资格依此类推。评分过程中采用四舍五入法，并保留小数2位。</w:t>
      </w:r>
    </w:p>
    <w:p w14:paraId="60CFB3E6">
      <w:pPr>
        <w:pStyle w:val="32"/>
        <w:tabs>
          <w:tab w:val="left" w:pos="2472"/>
        </w:tabs>
        <w:snapToGrid w:val="0"/>
        <w:ind w:firstLine="411" w:firstLineChars="196"/>
        <w:rPr>
          <w:rFonts w:ascii="Times New Roman" w:hAnsi="Times New Roman"/>
          <w:color w:val="auto"/>
          <w:szCs w:val="21"/>
        </w:rPr>
      </w:pPr>
      <w:r>
        <w:rPr>
          <w:rFonts w:ascii="Times New Roman" w:hAnsi="Times New Roman"/>
          <w:color w:val="auto"/>
          <w:szCs w:val="21"/>
        </w:rPr>
        <w:t>综合得分=价格分+商务技术分</w:t>
      </w:r>
    </w:p>
    <w:p w14:paraId="4F02CD9C">
      <w:pPr>
        <w:pStyle w:val="32"/>
        <w:tabs>
          <w:tab w:val="left" w:pos="2472"/>
        </w:tabs>
        <w:snapToGrid w:val="0"/>
        <w:ind w:firstLine="413" w:firstLineChars="196"/>
        <w:rPr>
          <w:rFonts w:ascii="Times New Roman" w:hAnsi="Times New Roman"/>
          <w:color w:val="auto"/>
          <w:szCs w:val="21"/>
        </w:rPr>
      </w:pPr>
      <w:r>
        <w:rPr>
          <w:rFonts w:ascii="Times New Roman" w:hAnsi="Times New Roman"/>
          <w:b/>
          <w:color w:val="auto"/>
          <w:szCs w:val="21"/>
        </w:rPr>
        <w:t>1、价格分（30分）</w:t>
      </w:r>
    </w:p>
    <w:p w14:paraId="74B859EC">
      <w:pPr>
        <w:snapToGrid w:val="0"/>
        <w:ind w:firstLine="420" w:firstLineChars="200"/>
        <w:rPr>
          <w:color w:val="auto"/>
          <w:szCs w:val="21"/>
        </w:rPr>
      </w:pPr>
      <w:r>
        <w:rPr>
          <w:color w:val="auto"/>
          <w:szCs w:val="21"/>
        </w:rPr>
        <w:t>（1）价格分采用低价优先法计算，即满足招标文件要求且价格最低的</w:t>
      </w:r>
      <w:r>
        <w:rPr>
          <w:color w:val="auto"/>
          <w:kern w:val="0"/>
          <w:szCs w:val="21"/>
        </w:rPr>
        <w:t>投标</w:t>
      </w:r>
      <w:r>
        <w:rPr>
          <w:color w:val="auto"/>
          <w:szCs w:val="21"/>
        </w:rPr>
        <w:t>报价为评</w:t>
      </w:r>
      <w:r>
        <w:rPr>
          <w:color w:val="auto"/>
          <w:kern w:val="0"/>
          <w:szCs w:val="21"/>
        </w:rPr>
        <w:t>标</w:t>
      </w:r>
      <w:r>
        <w:rPr>
          <w:color w:val="auto"/>
          <w:szCs w:val="21"/>
        </w:rPr>
        <w:t>基准价，其他投标人的价格分按照下列公式计算：价格分=（评</w:t>
      </w:r>
      <w:r>
        <w:rPr>
          <w:color w:val="auto"/>
          <w:kern w:val="0"/>
          <w:szCs w:val="21"/>
        </w:rPr>
        <w:t>标</w:t>
      </w:r>
      <w:r>
        <w:rPr>
          <w:color w:val="auto"/>
          <w:szCs w:val="21"/>
        </w:rPr>
        <w:t>基准价/</w:t>
      </w:r>
      <w:r>
        <w:rPr>
          <w:color w:val="auto"/>
          <w:kern w:val="0"/>
          <w:szCs w:val="21"/>
        </w:rPr>
        <w:t>投标</w:t>
      </w:r>
      <w:r>
        <w:rPr>
          <w:color w:val="auto"/>
          <w:szCs w:val="21"/>
        </w:rPr>
        <w:t>报价）×30%×100</w:t>
      </w:r>
    </w:p>
    <w:p w14:paraId="68DF5E5E">
      <w:pPr>
        <w:snapToGrid w:val="0"/>
        <w:ind w:firstLine="422" w:firstLineChars="200"/>
        <w:rPr>
          <w:rFonts w:eastAsiaTheme="minorEastAsia"/>
          <w:color w:val="auto"/>
          <w:szCs w:val="21"/>
        </w:rPr>
      </w:pPr>
      <w:r>
        <w:rPr>
          <w:rFonts w:eastAsiaTheme="minorEastAsia"/>
          <w:b/>
          <w:color w:val="auto"/>
          <w:szCs w:val="21"/>
        </w:rPr>
        <w:t>（2）</w:t>
      </w:r>
      <w:r>
        <w:rPr>
          <w:rFonts w:eastAsiaTheme="minorEastAsia"/>
          <w:b/>
          <w:color w:val="auto"/>
          <w:kern w:val="0"/>
          <w:szCs w:val="21"/>
        </w:rPr>
        <w:t>本项目为专门面向中小企业采购项目，不进行小微企业的价格扣除</w:t>
      </w:r>
      <w:r>
        <w:rPr>
          <w:rFonts w:eastAsiaTheme="minorEastAsia"/>
          <w:b/>
          <w:color w:val="auto"/>
          <w:szCs w:val="21"/>
        </w:rPr>
        <w:t>。</w:t>
      </w:r>
    </w:p>
    <w:p w14:paraId="5E1061B7">
      <w:pPr>
        <w:snapToGrid w:val="0"/>
        <w:ind w:firstLine="420" w:firstLineChars="200"/>
        <w:rPr>
          <w:color w:val="auto"/>
          <w:szCs w:val="21"/>
        </w:rPr>
      </w:pPr>
      <w:r>
        <w:rPr>
          <w:color w:val="auto"/>
          <w:szCs w:val="21"/>
        </w:rPr>
        <w:t>（3）投标人的</w:t>
      </w:r>
      <w:r>
        <w:rPr>
          <w:color w:val="auto"/>
          <w:kern w:val="0"/>
          <w:szCs w:val="21"/>
        </w:rPr>
        <w:t>投标</w:t>
      </w:r>
      <w:r>
        <w:rPr>
          <w:color w:val="auto"/>
          <w:szCs w:val="21"/>
        </w:rPr>
        <w:t>报价超过招标人设定的最高限价，其价格分作零分处理。</w:t>
      </w:r>
    </w:p>
    <w:p w14:paraId="5EE206F4">
      <w:pPr>
        <w:snapToGrid w:val="0"/>
        <w:ind w:firstLine="422" w:firstLineChars="200"/>
        <w:rPr>
          <w:color w:val="auto"/>
          <w:szCs w:val="21"/>
        </w:rPr>
      </w:pPr>
      <w:r>
        <w:rPr>
          <w:b/>
          <w:color w:val="auto"/>
          <w:szCs w:val="21"/>
        </w:rPr>
        <w:t>2、商务技术分（70分）</w:t>
      </w:r>
    </w:p>
    <w:p w14:paraId="5BAD9AD4">
      <w:pPr>
        <w:snapToGrid w:val="0"/>
        <w:ind w:firstLine="420" w:firstLineChars="200"/>
        <w:rPr>
          <w:b/>
          <w:color w:val="auto"/>
          <w:szCs w:val="21"/>
        </w:rPr>
      </w:pPr>
      <w:r>
        <w:rPr>
          <w:color w:val="auto"/>
          <w:szCs w:val="21"/>
        </w:rPr>
        <w:t>商务技术分由评审小组按下列评分细则进行独立评分，每人一张评分表，并记名。如某张评分表的一个因素项目超过规定的分值范围，则该张评分表无效。评审小组成员的独立评分结果汇总后的算术平均分为投标人的商务技术分（小数点后按四舍五入保留2位）。</w:t>
      </w:r>
      <w:r>
        <w:rPr>
          <w:b/>
          <w:color w:val="auto"/>
          <w:szCs w:val="21"/>
        </w:rPr>
        <w:t>评分细则：</w:t>
      </w:r>
      <w:r>
        <w:rPr>
          <w:color w:val="auto"/>
          <w:kern w:val="0"/>
          <w:szCs w:val="21"/>
        </w:rPr>
        <w:t>见附表。</w:t>
      </w:r>
    </w:p>
    <w:p w14:paraId="004068EF">
      <w:pPr>
        <w:snapToGrid w:val="0"/>
        <w:outlineLvl w:val="0"/>
        <w:rPr>
          <w:b/>
          <w:color w:val="auto"/>
          <w:szCs w:val="21"/>
        </w:rPr>
      </w:pPr>
      <w:r>
        <w:rPr>
          <w:b/>
          <w:color w:val="auto"/>
          <w:szCs w:val="21"/>
        </w:rPr>
        <w:t>二、评标程序</w:t>
      </w:r>
    </w:p>
    <w:p w14:paraId="1CBBE84B">
      <w:pPr>
        <w:snapToGrid w:val="0"/>
        <w:ind w:firstLine="413" w:firstLineChars="196"/>
        <w:rPr>
          <w:color w:val="auto"/>
          <w:kern w:val="0"/>
          <w:szCs w:val="21"/>
        </w:rPr>
      </w:pPr>
      <w:r>
        <w:rPr>
          <w:b/>
          <w:color w:val="auto"/>
          <w:kern w:val="0"/>
          <w:szCs w:val="21"/>
        </w:rPr>
        <w:t>3.1符合性审查。</w:t>
      </w:r>
      <w:r>
        <w:rPr>
          <w:color w:val="auto"/>
          <w:kern w:val="0"/>
          <w:szCs w:val="21"/>
        </w:rPr>
        <w:t>评审小组应当对符合资格的投标人的投标文件进行符合性审查，以确定其是否满足招标文件的实质性要求。不满足招标文件的实质性要求的，投标无效。</w:t>
      </w:r>
    </w:p>
    <w:p w14:paraId="05D587E4">
      <w:pPr>
        <w:snapToGrid w:val="0"/>
        <w:ind w:firstLine="413" w:firstLineChars="196"/>
        <w:rPr>
          <w:color w:val="auto"/>
          <w:kern w:val="0"/>
          <w:szCs w:val="21"/>
        </w:rPr>
      </w:pPr>
      <w:r>
        <w:rPr>
          <w:b/>
          <w:color w:val="auto"/>
          <w:kern w:val="0"/>
          <w:szCs w:val="21"/>
        </w:rPr>
        <w:t>3.2 比较与评价。</w:t>
      </w:r>
      <w:r>
        <w:rPr>
          <w:color w:val="auto"/>
          <w:kern w:val="0"/>
          <w:szCs w:val="21"/>
        </w:rPr>
        <w:t>评审小组应当按照招标文件中规定的评标方法和标准，对符合性审查合格的投标文件进行商务和技术评估，综合比较与评价。</w:t>
      </w:r>
    </w:p>
    <w:p w14:paraId="40D5D2F7">
      <w:pPr>
        <w:snapToGrid w:val="0"/>
        <w:ind w:firstLine="413" w:firstLineChars="196"/>
        <w:rPr>
          <w:color w:val="auto"/>
          <w:kern w:val="0"/>
          <w:szCs w:val="21"/>
        </w:rPr>
      </w:pPr>
      <w:r>
        <w:rPr>
          <w:b/>
          <w:color w:val="auto"/>
          <w:kern w:val="0"/>
          <w:szCs w:val="21"/>
        </w:rPr>
        <w:t>3.3汇总商务技术得分。</w:t>
      </w:r>
      <w:r>
        <w:rPr>
          <w:color w:val="auto"/>
          <w:kern w:val="0"/>
          <w:szCs w:val="21"/>
        </w:rPr>
        <w:t>评审小组各成员应当独立对每个投标人的商务和技术文件进行评价，并汇总商务技术得分情况。</w:t>
      </w:r>
    </w:p>
    <w:p w14:paraId="7031C4D5">
      <w:pPr>
        <w:snapToGrid w:val="0"/>
        <w:ind w:firstLine="413" w:firstLineChars="196"/>
        <w:rPr>
          <w:b/>
          <w:color w:val="auto"/>
          <w:kern w:val="0"/>
          <w:szCs w:val="21"/>
        </w:rPr>
      </w:pPr>
      <w:r>
        <w:rPr>
          <w:b/>
          <w:color w:val="auto"/>
          <w:kern w:val="0"/>
          <w:szCs w:val="21"/>
        </w:rPr>
        <w:t>3.4报价评审。</w:t>
      </w:r>
    </w:p>
    <w:p w14:paraId="1C221637">
      <w:pPr>
        <w:pStyle w:val="427"/>
        <w:snapToGrid w:val="0"/>
        <w:spacing w:before="0" w:line="240" w:lineRule="auto"/>
        <w:ind w:firstLine="445" w:firstLineChars="212"/>
        <w:rPr>
          <w:color w:val="auto"/>
          <w:kern w:val="0"/>
          <w:sz w:val="21"/>
          <w:szCs w:val="21"/>
        </w:rPr>
      </w:pPr>
      <w:r>
        <w:rPr>
          <w:color w:val="auto"/>
          <w:kern w:val="0"/>
          <w:sz w:val="21"/>
          <w:szCs w:val="21"/>
        </w:rPr>
        <w:t>3.4.1投标文件报价出现前后不一致的，按照下列规定修正：</w:t>
      </w:r>
    </w:p>
    <w:p w14:paraId="48C87C96">
      <w:pPr>
        <w:pStyle w:val="427"/>
        <w:snapToGrid w:val="0"/>
        <w:spacing w:before="0" w:line="240" w:lineRule="auto"/>
        <w:ind w:firstLine="445" w:firstLineChars="212"/>
        <w:rPr>
          <w:color w:val="auto"/>
          <w:kern w:val="0"/>
          <w:sz w:val="21"/>
          <w:szCs w:val="21"/>
        </w:rPr>
      </w:pPr>
      <w:r>
        <w:rPr>
          <w:color w:val="auto"/>
          <w:kern w:val="0"/>
          <w:sz w:val="21"/>
          <w:szCs w:val="21"/>
        </w:rPr>
        <w:t>3.4.1.1投标文件中开标一览表（报价表）内容与投标文件中相应内容不一致的，以开标一览表（报价表）为准</w:t>
      </w:r>
      <w:r>
        <w:rPr>
          <w:rFonts w:hint="eastAsia"/>
          <w:color w:val="auto"/>
          <w:kern w:val="0"/>
          <w:sz w:val="21"/>
          <w:szCs w:val="21"/>
        </w:rPr>
        <w:t>；</w:t>
      </w:r>
    </w:p>
    <w:p w14:paraId="4A1D08B2">
      <w:pPr>
        <w:pStyle w:val="427"/>
        <w:snapToGrid w:val="0"/>
        <w:spacing w:before="0" w:line="240" w:lineRule="auto"/>
        <w:ind w:firstLine="445" w:firstLineChars="212"/>
        <w:rPr>
          <w:color w:val="auto"/>
          <w:kern w:val="0"/>
          <w:sz w:val="21"/>
          <w:szCs w:val="21"/>
        </w:rPr>
      </w:pPr>
      <w:r>
        <w:rPr>
          <w:color w:val="auto"/>
          <w:kern w:val="0"/>
          <w:sz w:val="21"/>
          <w:szCs w:val="21"/>
        </w:rPr>
        <w:t>3.4.1.2大写金额和小写金额不一致的，以大写金额为准</w:t>
      </w:r>
      <w:r>
        <w:rPr>
          <w:rFonts w:hint="eastAsia"/>
          <w:color w:val="auto"/>
          <w:kern w:val="0"/>
          <w:sz w:val="21"/>
          <w:szCs w:val="21"/>
        </w:rPr>
        <w:t>；</w:t>
      </w:r>
    </w:p>
    <w:p w14:paraId="1C139BE0">
      <w:pPr>
        <w:pStyle w:val="427"/>
        <w:snapToGrid w:val="0"/>
        <w:spacing w:before="0" w:line="240" w:lineRule="auto"/>
        <w:ind w:firstLine="445" w:firstLineChars="212"/>
        <w:rPr>
          <w:color w:val="auto"/>
          <w:kern w:val="0"/>
          <w:sz w:val="21"/>
          <w:szCs w:val="21"/>
        </w:rPr>
      </w:pPr>
      <w:r>
        <w:rPr>
          <w:color w:val="auto"/>
          <w:kern w:val="0"/>
          <w:sz w:val="21"/>
          <w:szCs w:val="21"/>
        </w:rPr>
        <w:t>3.4.1.3单价金额小数点或者百分比有明显错位的，以开标一览表（报价表）的总价为准，并修改单价</w:t>
      </w:r>
      <w:r>
        <w:rPr>
          <w:rFonts w:hint="eastAsia"/>
          <w:color w:val="auto"/>
          <w:kern w:val="0"/>
          <w:sz w:val="21"/>
          <w:szCs w:val="21"/>
        </w:rPr>
        <w:t>；</w:t>
      </w:r>
    </w:p>
    <w:p w14:paraId="1099BD43">
      <w:pPr>
        <w:pStyle w:val="427"/>
        <w:snapToGrid w:val="0"/>
        <w:spacing w:before="0" w:line="240" w:lineRule="auto"/>
        <w:ind w:firstLine="445" w:firstLineChars="212"/>
        <w:rPr>
          <w:color w:val="auto"/>
          <w:kern w:val="0"/>
          <w:sz w:val="21"/>
          <w:szCs w:val="21"/>
        </w:rPr>
      </w:pPr>
      <w:r>
        <w:rPr>
          <w:color w:val="auto"/>
          <w:kern w:val="0"/>
          <w:sz w:val="21"/>
          <w:szCs w:val="21"/>
        </w:rPr>
        <w:t>3.4.1.4总价金额与按单价汇总金额不一致的，以单价金额计算结果为准。</w:t>
      </w:r>
    </w:p>
    <w:p w14:paraId="5E14A347">
      <w:pPr>
        <w:pStyle w:val="427"/>
        <w:snapToGrid w:val="0"/>
        <w:spacing w:before="0" w:line="240" w:lineRule="auto"/>
        <w:ind w:firstLine="445" w:firstLineChars="212"/>
        <w:rPr>
          <w:color w:val="auto"/>
          <w:kern w:val="0"/>
          <w:sz w:val="21"/>
          <w:szCs w:val="21"/>
        </w:rPr>
      </w:pPr>
      <w:r>
        <w:rPr>
          <w:color w:val="auto"/>
          <w:kern w:val="0"/>
          <w:sz w:val="21"/>
          <w:szCs w:val="21"/>
        </w:rPr>
        <w:t>3.4.1.5同时出现两种以上不一致的，按照3.4.1规定的顺序修正。修正后的报价经投标人确认后产生约束力。</w:t>
      </w:r>
    </w:p>
    <w:p w14:paraId="6CA342A5">
      <w:pPr>
        <w:snapToGrid w:val="0"/>
        <w:ind w:firstLine="420" w:firstLineChars="200"/>
        <w:jc w:val="left"/>
        <w:rPr>
          <w:color w:val="auto"/>
          <w:kern w:val="0"/>
          <w:szCs w:val="21"/>
        </w:rPr>
      </w:pPr>
      <w:r>
        <w:rPr>
          <w:color w:val="auto"/>
          <w:kern w:val="0"/>
          <w:szCs w:val="21"/>
        </w:rPr>
        <w:t>3.4.2投标文件出现不是唯一的、有选择性投标报价的，投标无效。</w:t>
      </w:r>
    </w:p>
    <w:p w14:paraId="44F7E9D7">
      <w:pPr>
        <w:snapToGrid w:val="0"/>
        <w:ind w:firstLine="420" w:firstLineChars="200"/>
        <w:jc w:val="left"/>
        <w:rPr>
          <w:color w:val="auto"/>
          <w:kern w:val="0"/>
          <w:szCs w:val="21"/>
        </w:rPr>
      </w:pPr>
      <w:r>
        <w:rPr>
          <w:color w:val="auto"/>
          <w:kern w:val="0"/>
          <w:szCs w:val="21"/>
        </w:rPr>
        <w:t>3.4.3投标报价超过招标文件中规定的预算金额或者最高限价的，投标无效。</w:t>
      </w:r>
    </w:p>
    <w:p w14:paraId="3A503BE5">
      <w:pPr>
        <w:pStyle w:val="427"/>
        <w:snapToGrid w:val="0"/>
        <w:spacing w:before="0" w:line="240" w:lineRule="auto"/>
        <w:ind w:firstLine="420"/>
        <w:rPr>
          <w:color w:val="auto"/>
          <w:kern w:val="0"/>
          <w:sz w:val="21"/>
          <w:szCs w:val="21"/>
        </w:rPr>
      </w:pPr>
      <w:r>
        <w:rPr>
          <w:color w:val="auto"/>
          <w:kern w:val="0"/>
          <w:sz w:val="21"/>
          <w:szCs w:val="21"/>
        </w:rPr>
        <w:t>3.4.4评审小组认为投标人的报价明显低于其他通过符合性审查投标人的报价，有可能影响产品质量或者不能诚信履约的，应当要求其在合理的时间内提供书面说明，必要时提交相关证明材料</w:t>
      </w:r>
      <w:r>
        <w:rPr>
          <w:rFonts w:hint="eastAsia"/>
          <w:color w:val="auto"/>
          <w:kern w:val="0"/>
          <w:sz w:val="21"/>
          <w:szCs w:val="21"/>
        </w:rPr>
        <w:t>；</w:t>
      </w:r>
      <w:r>
        <w:rPr>
          <w:color w:val="auto"/>
          <w:kern w:val="0"/>
          <w:sz w:val="21"/>
          <w:szCs w:val="21"/>
        </w:rPr>
        <w:t>投标人不能证明其报价合理性的，评审小组应当将其作为无效投标处理。</w:t>
      </w:r>
    </w:p>
    <w:p w14:paraId="474C8E6D">
      <w:pPr>
        <w:pStyle w:val="427"/>
        <w:snapToGrid w:val="0"/>
        <w:spacing w:before="0" w:line="240" w:lineRule="auto"/>
        <w:ind w:firstLine="422"/>
        <w:rPr>
          <w:b/>
          <w:bCs/>
          <w:color w:val="auto"/>
          <w:kern w:val="0"/>
          <w:sz w:val="21"/>
          <w:szCs w:val="21"/>
        </w:rPr>
      </w:pPr>
      <w:r>
        <w:rPr>
          <w:b/>
          <w:bCs/>
          <w:color w:val="auto"/>
          <w:kern w:val="0"/>
          <w:sz w:val="21"/>
          <w:szCs w:val="21"/>
        </w:rPr>
        <w:t>根据《关于推动解决政府采购异常低价问题的通知》（财库〔2026〕2号）文件要求：</w:t>
      </w:r>
    </w:p>
    <w:p w14:paraId="76B01593">
      <w:pPr>
        <w:pStyle w:val="427"/>
        <w:snapToGrid w:val="0"/>
        <w:spacing w:before="0" w:line="240" w:lineRule="auto"/>
        <w:ind w:firstLine="448"/>
        <w:rPr>
          <w:color w:val="auto"/>
          <w:spacing w:val="7"/>
          <w:sz w:val="21"/>
          <w:szCs w:val="21"/>
        </w:rPr>
      </w:pPr>
      <w:r>
        <w:rPr>
          <w:color w:val="auto"/>
          <w:spacing w:val="7"/>
          <w:sz w:val="21"/>
          <w:szCs w:val="21"/>
        </w:rPr>
        <w:t>（一）政府采购评审中出现下列情形之一的，评审小组应当启动异常低价投标（响应）审查程序：</w:t>
      </w:r>
    </w:p>
    <w:p w14:paraId="58B97395">
      <w:pPr>
        <w:pStyle w:val="427"/>
        <w:snapToGrid w:val="0"/>
        <w:spacing w:before="0" w:line="240" w:lineRule="auto"/>
        <w:ind w:firstLine="448"/>
        <w:rPr>
          <w:color w:val="auto"/>
          <w:spacing w:val="7"/>
          <w:sz w:val="21"/>
          <w:szCs w:val="21"/>
        </w:rPr>
      </w:pPr>
      <w:r>
        <w:rPr>
          <w:color w:val="auto"/>
          <w:spacing w:val="7"/>
          <w:sz w:val="21"/>
          <w:szCs w:val="21"/>
        </w:rPr>
        <w:t>1.投标（响应）报价低于全部通过符合性审查供应商投标（响应）报价平均值50%的，即投标（响应）报价&lt;全部通过符合性审查供应商投标（响应）报价平均值×50%</w:t>
      </w:r>
      <w:r>
        <w:rPr>
          <w:rFonts w:hint="eastAsia"/>
          <w:color w:val="auto"/>
          <w:spacing w:val="7"/>
          <w:sz w:val="21"/>
          <w:szCs w:val="21"/>
        </w:rPr>
        <w:t>；</w:t>
      </w:r>
    </w:p>
    <w:p w14:paraId="30AAAC4E">
      <w:pPr>
        <w:pStyle w:val="427"/>
        <w:snapToGrid w:val="0"/>
        <w:spacing w:before="0" w:line="240" w:lineRule="auto"/>
        <w:ind w:firstLine="448"/>
        <w:rPr>
          <w:color w:val="auto"/>
          <w:spacing w:val="7"/>
          <w:sz w:val="21"/>
          <w:szCs w:val="21"/>
        </w:rPr>
      </w:pPr>
      <w:r>
        <w:rPr>
          <w:color w:val="auto"/>
          <w:spacing w:val="7"/>
          <w:sz w:val="21"/>
          <w:szCs w:val="21"/>
        </w:rPr>
        <w:t>2.投标（响应）报价低于通过符合性审查的次低报价供应商投标（响应）报价50%的，即投标（响应）报价&lt;通过符合性审查的次低报价供应商投标（响应）报价×50%</w:t>
      </w:r>
      <w:r>
        <w:rPr>
          <w:rFonts w:hint="eastAsia"/>
          <w:color w:val="auto"/>
          <w:spacing w:val="7"/>
          <w:sz w:val="21"/>
          <w:szCs w:val="21"/>
        </w:rPr>
        <w:t>；</w:t>
      </w:r>
    </w:p>
    <w:p w14:paraId="538765AD">
      <w:pPr>
        <w:pStyle w:val="427"/>
        <w:snapToGrid w:val="0"/>
        <w:spacing w:before="0" w:line="240" w:lineRule="auto"/>
        <w:ind w:firstLine="448"/>
        <w:rPr>
          <w:color w:val="auto"/>
          <w:spacing w:val="7"/>
          <w:sz w:val="21"/>
          <w:szCs w:val="21"/>
        </w:rPr>
      </w:pPr>
      <w:r>
        <w:rPr>
          <w:color w:val="auto"/>
          <w:spacing w:val="7"/>
          <w:sz w:val="21"/>
          <w:szCs w:val="21"/>
        </w:rPr>
        <w:t>3.投标（响应）报价低于采购项目最高限价45%的，即投标（响应）报价&lt;采购项目最高限价×45%</w:t>
      </w:r>
      <w:r>
        <w:rPr>
          <w:rFonts w:hint="eastAsia"/>
          <w:color w:val="auto"/>
          <w:spacing w:val="7"/>
          <w:sz w:val="21"/>
          <w:szCs w:val="21"/>
        </w:rPr>
        <w:t>；</w:t>
      </w:r>
    </w:p>
    <w:p w14:paraId="6DD9A94A">
      <w:pPr>
        <w:pStyle w:val="427"/>
        <w:snapToGrid w:val="0"/>
        <w:spacing w:before="0" w:line="240" w:lineRule="auto"/>
        <w:ind w:firstLine="448"/>
        <w:rPr>
          <w:color w:val="auto"/>
          <w:spacing w:val="7"/>
          <w:sz w:val="21"/>
          <w:szCs w:val="21"/>
        </w:rPr>
      </w:pPr>
      <w:r>
        <w:rPr>
          <w:color w:val="auto"/>
          <w:spacing w:val="7"/>
          <w:sz w:val="21"/>
          <w:szCs w:val="21"/>
        </w:rPr>
        <w:t>4.评审小组基于专业判断，认为供应商报价过低，有可能影响产品质量或者不能诚信履约的其他情形。</w:t>
      </w:r>
    </w:p>
    <w:p w14:paraId="043436B8">
      <w:pPr>
        <w:pStyle w:val="427"/>
        <w:snapToGrid w:val="0"/>
        <w:spacing w:before="0" w:line="240" w:lineRule="auto"/>
        <w:ind w:firstLine="448"/>
        <w:rPr>
          <w:color w:val="auto"/>
          <w:spacing w:val="7"/>
          <w:sz w:val="21"/>
          <w:szCs w:val="21"/>
        </w:rPr>
      </w:pPr>
      <w:r>
        <w:rPr>
          <w:color w:val="auto"/>
          <w:spacing w:val="7"/>
          <w:sz w:val="21"/>
          <w:szCs w:val="21"/>
        </w:rPr>
        <w:t>招标人可以结合具体项目实际情况，提高上述第1项至第3项中启动异常低价投标（响应）审查的数值标准，但是最高不得超过65%。</w:t>
      </w:r>
    </w:p>
    <w:p w14:paraId="582076DC">
      <w:pPr>
        <w:pStyle w:val="427"/>
        <w:snapToGrid w:val="0"/>
        <w:spacing w:before="0" w:line="240" w:lineRule="auto"/>
        <w:ind w:firstLine="448"/>
        <w:rPr>
          <w:color w:val="auto"/>
          <w:spacing w:val="7"/>
          <w:sz w:val="21"/>
          <w:szCs w:val="21"/>
        </w:rPr>
      </w:pPr>
      <w:r>
        <w:rPr>
          <w:color w:val="auto"/>
          <w:spacing w:val="7"/>
          <w:sz w:val="21"/>
          <w:szCs w:val="21"/>
        </w:rPr>
        <w:t>相关法律法规对供应商报价有规定的，从其规定。</w:t>
      </w:r>
    </w:p>
    <w:p w14:paraId="691EF7DB">
      <w:pPr>
        <w:pStyle w:val="427"/>
        <w:snapToGrid w:val="0"/>
        <w:spacing w:before="0" w:line="240" w:lineRule="auto"/>
        <w:ind w:firstLine="448"/>
        <w:rPr>
          <w:color w:val="auto"/>
          <w:spacing w:val="7"/>
          <w:sz w:val="21"/>
          <w:szCs w:val="21"/>
        </w:rPr>
      </w:pPr>
      <w:r>
        <w:rPr>
          <w:color w:val="auto"/>
          <w:spacing w:val="7"/>
          <w:sz w:val="21"/>
          <w:szCs w:val="21"/>
        </w:rPr>
        <w:t>（二）评审小组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4695479A">
      <w:pPr>
        <w:pStyle w:val="427"/>
        <w:snapToGrid w:val="0"/>
        <w:spacing w:before="0" w:line="240" w:lineRule="auto"/>
        <w:ind w:firstLine="448"/>
        <w:rPr>
          <w:color w:val="auto"/>
          <w:spacing w:val="7"/>
          <w:sz w:val="21"/>
          <w:szCs w:val="21"/>
        </w:rPr>
      </w:pPr>
      <w:r>
        <w:rPr>
          <w:color w:val="auto"/>
          <w:spacing w:val="7"/>
          <w:sz w:val="21"/>
          <w:szCs w:val="21"/>
        </w:rPr>
        <w:t>评审小组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小组应当将其作为无效投标（响应）处理。</w:t>
      </w:r>
    </w:p>
    <w:p w14:paraId="16302C56">
      <w:pPr>
        <w:pStyle w:val="427"/>
        <w:snapToGrid w:val="0"/>
        <w:spacing w:before="0" w:line="240" w:lineRule="auto"/>
        <w:ind w:firstLine="448"/>
        <w:rPr>
          <w:color w:val="auto"/>
          <w:spacing w:val="7"/>
          <w:sz w:val="21"/>
          <w:szCs w:val="21"/>
        </w:rPr>
      </w:pPr>
      <w:r>
        <w:rPr>
          <w:color w:val="auto"/>
          <w:spacing w:val="7"/>
          <w:sz w:val="21"/>
          <w:szCs w:val="21"/>
        </w:rPr>
        <w:t>招标人、招标代理机构应当为评审小组在评审现场及时获取同类项目中标（成交）价格、类似产品市场价格水平、行业人工费用标准、国家有关部门指导行业协会发布的行业平均成本等相关信息资料提供便利。评审小组借助互联网等渠道查询相关信息的，应当严格遵守评审工作纪律，不得实施影响评审公正的行为。</w:t>
      </w:r>
    </w:p>
    <w:p w14:paraId="6B92EFC5">
      <w:pPr>
        <w:pStyle w:val="427"/>
        <w:snapToGrid w:val="0"/>
        <w:spacing w:before="0" w:line="240" w:lineRule="auto"/>
        <w:ind w:firstLine="448"/>
        <w:rPr>
          <w:color w:val="auto"/>
          <w:sz w:val="21"/>
          <w:szCs w:val="21"/>
        </w:rPr>
      </w:pPr>
      <w:r>
        <w:rPr>
          <w:color w:val="auto"/>
          <w:spacing w:val="7"/>
          <w:sz w:val="21"/>
          <w:szCs w:val="21"/>
        </w:rPr>
        <w:t>异常低价投标（响应）审查的启动原因、审查意见和审查结果应当在评审报告中记录，并随供应商提供的相关书面说明及证明材料，以及评审小组有关互联网浏览、查询历史一并归档。</w:t>
      </w:r>
    </w:p>
    <w:p w14:paraId="6A010C7C">
      <w:pPr>
        <w:snapToGrid w:val="0"/>
        <w:ind w:firstLine="422" w:firstLineChars="200"/>
        <w:rPr>
          <w:b/>
          <w:color w:val="auto"/>
          <w:kern w:val="0"/>
          <w:szCs w:val="21"/>
        </w:rPr>
      </w:pPr>
      <w:r>
        <w:rPr>
          <w:b/>
          <w:color w:val="auto"/>
          <w:kern w:val="0"/>
          <w:szCs w:val="21"/>
        </w:rPr>
        <w:t>3.5排序与推荐。</w:t>
      </w:r>
    </w:p>
    <w:p w14:paraId="08609AA2">
      <w:pPr>
        <w:snapToGrid w:val="0"/>
        <w:ind w:firstLine="420" w:firstLineChars="200"/>
        <w:rPr>
          <w:color w:val="auto"/>
          <w:kern w:val="0"/>
          <w:szCs w:val="21"/>
        </w:rPr>
      </w:pPr>
      <w:r>
        <w:rPr>
          <w:color w:val="auto"/>
          <w:kern w:val="0"/>
          <w:szCs w:val="21"/>
        </w:rPr>
        <w:t>评标结果按评审后得分由高到低顺序排列。得分相同的，按投标报价由低到高顺序排列。得分且投标报价相同的并列。推荐投标文件满足招标文件全部实质性要求，且按照评审因素的量化指标评审得分最高的投标人为排名第一的中标（成交）候选人。</w:t>
      </w:r>
    </w:p>
    <w:p w14:paraId="27D0EA4E">
      <w:pPr>
        <w:snapToGrid w:val="0"/>
        <w:ind w:firstLine="420" w:firstLineChars="200"/>
        <w:rPr>
          <w:b/>
          <w:color w:val="auto"/>
          <w:kern w:val="0"/>
          <w:szCs w:val="21"/>
        </w:rPr>
      </w:pPr>
      <w:r>
        <w:rPr>
          <w:color w:val="auto"/>
          <w:kern w:val="0"/>
          <w:szCs w:val="21"/>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成交）人推荐资格</w:t>
      </w:r>
      <w:r>
        <w:rPr>
          <w:rFonts w:hint="eastAsia"/>
          <w:color w:val="auto"/>
          <w:kern w:val="0"/>
          <w:szCs w:val="21"/>
        </w:rPr>
        <w:t>；</w:t>
      </w:r>
      <w:r>
        <w:rPr>
          <w:color w:val="auto"/>
          <w:kern w:val="0"/>
          <w:szCs w:val="21"/>
        </w:rPr>
        <w:t>评审得分相同的，采取随机抽取方式确定，其他同品牌投标人不作为中标（成交）候选人。</w:t>
      </w:r>
    </w:p>
    <w:p w14:paraId="16F86DC9">
      <w:pPr>
        <w:snapToGrid w:val="0"/>
        <w:ind w:firstLine="413" w:firstLineChars="196"/>
        <w:rPr>
          <w:b/>
          <w:color w:val="auto"/>
          <w:kern w:val="0"/>
          <w:szCs w:val="21"/>
        </w:rPr>
      </w:pPr>
      <w:r>
        <w:rPr>
          <w:b/>
          <w:color w:val="auto"/>
          <w:kern w:val="0"/>
          <w:szCs w:val="21"/>
        </w:rPr>
        <w:t>3.6编写评标报告。</w:t>
      </w:r>
    </w:p>
    <w:p w14:paraId="258E3F64">
      <w:pPr>
        <w:snapToGrid w:val="0"/>
        <w:ind w:firstLine="411" w:firstLineChars="196"/>
        <w:rPr>
          <w:color w:val="auto"/>
          <w:kern w:val="0"/>
          <w:szCs w:val="21"/>
        </w:rPr>
      </w:pPr>
      <w:r>
        <w:rPr>
          <w:color w:val="auto"/>
          <w:kern w:val="0"/>
          <w:szCs w:val="21"/>
        </w:rPr>
        <w:t>评审小组根据全体评标成员签字的原始评标记录和评标结果编写评标报告。评审小组成员对需要共同认定的事项存在争议的，应当按照少数服从多数的原则作出结论。持不同意见的评审小组成员应当在评标报告上签署不同意见及理由，否则视为同意评标报告。</w:t>
      </w:r>
    </w:p>
    <w:p w14:paraId="10E0E72C">
      <w:pPr>
        <w:widowControl/>
        <w:shd w:val="clear" w:color="auto" w:fill="FFFFFF"/>
        <w:snapToGrid w:val="0"/>
        <w:jc w:val="left"/>
        <w:rPr>
          <w:b/>
          <w:color w:val="auto"/>
          <w:szCs w:val="21"/>
        </w:rPr>
      </w:pPr>
      <w:r>
        <w:rPr>
          <w:b/>
          <w:color w:val="auto"/>
          <w:szCs w:val="21"/>
        </w:rPr>
        <w:t>三、评标中的其他事项</w:t>
      </w:r>
    </w:p>
    <w:p w14:paraId="743B8C00">
      <w:pPr>
        <w:pStyle w:val="427"/>
        <w:snapToGrid w:val="0"/>
        <w:spacing w:before="0" w:line="240" w:lineRule="auto"/>
        <w:ind w:firstLine="413" w:firstLineChars="196"/>
        <w:rPr>
          <w:color w:val="auto"/>
          <w:kern w:val="0"/>
          <w:sz w:val="21"/>
          <w:szCs w:val="21"/>
        </w:rPr>
      </w:pPr>
      <w:r>
        <w:rPr>
          <w:b/>
          <w:color w:val="auto"/>
          <w:kern w:val="0"/>
          <w:sz w:val="21"/>
          <w:szCs w:val="21"/>
        </w:rPr>
        <w:t>4.1投标人澄清、说明或者补正。</w:t>
      </w:r>
      <w:r>
        <w:rPr>
          <w:color w:val="auto"/>
          <w:kern w:val="0"/>
          <w:sz w:val="21"/>
          <w:szCs w:val="21"/>
        </w:rPr>
        <w:t>对于投标文件中含义不明确、同类问题表述不一致或者有明显文字和计算错误的内容需要投标人作出必要的澄清、说明或者补正的，评审小组和投标人通过电子交易平台交换数据电文，投标人提交使用电子签章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4E773B45">
      <w:pPr>
        <w:pStyle w:val="427"/>
        <w:snapToGrid w:val="0"/>
        <w:spacing w:before="0" w:line="240" w:lineRule="auto"/>
        <w:ind w:firstLine="413" w:firstLineChars="196"/>
        <w:rPr>
          <w:color w:val="auto"/>
          <w:kern w:val="0"/>
          <w:sz w:val="21"/>
          <w:szCs w:val="21"/>
        </w:rPr>
      </w:pPr>
      <w:r>
        <w:rPr>
          <w:b/>
          <w:color w:val="auto"/>
          <w:kern w:val="0"/>
          <w:sz w:val="21"/>
          <w:szCs w:val="21"/>
        </w:rPr>
        <w:t>4.2投标无效。</w:t>
      </w:r>
      <w:r>
        <w:rPr>
          <w:color w:val="auto"/>
          <w:sz w:val="21"/>
          <w:szCs w:val="21"/>
        </w:rPr>
        <w:t>有下列情形之一的，投标无效：</w:t>
      </w:r>
    </w:p>
    <w:p w14:paraId="2C643BA4">
      <w:pPr>
        <w:snapToGrid w:val="0"/>
        <w:ind w:firstLine="420" w:firstLineChars="200"/>
        <w:rPr>
          <w:color w:val="auto"/>
          <w:kern w:val="0"/>
          <w:szCs w:val="21"/>
        </w:rPr>
      </w:pPr>
      <w:r>
        <w:rPr>
          <w:color w:val="auto"/>
          <w:kern w:val="0"/>
          <w:szCs w:val="21"/>
        </w:rPr>
        <w:t>4.2.1投标人不具备招标文件中规定的资格要求的（投标人未提供有效资格文件的，视为投标人不具备招标文件中规定的资格要求）</w:t>
      </w:r>
      <w:r>
        <w:rPr>
          <w:rFonts w:hint="eastAsia"/>
          <w:color w:val="auto"/>
          <w:kern w:val="0"/>
          <w:szCs w:val="21"/>
        </w:rPr>
        <w:t>；</w:t>
      </w:r>
    </w:p>
    <w:p w14:paraId="39BFD291">
      <w:pPr>
        <w:snapToGrid w:val="0"/>
        <w:ind w:firstLine="420" w:firstLineChars="200"/>
        <w:rPr>
          <w:color w:val="auto"/>
          <w:kern w:val="0"/>
          <w:szCs w:val="21"/>
        </w:rPr>
      </w:pPr>
      <w:r>
        <w:rPr>
          <w:color w:val="auto"/>
          <w:kern w:val="0"/>
          <w:szCs w:val="21"/>
        </w:rPr>
        <w:t>4.2.2投标文件未按照招标文件要求签署、盖章的</w:t>
      </w:r>
      <w:r>
        <w:rPr>
          <w:rFonts w:hint="eastAsia"/>
          <w:color w:val="auto"/>
          <w:kern w:val="0"/>
          <w:szCs w:val="21"/>
        </w:rPr>
        <w:t>；</w:t>
      </w:r>
    </w:p>
    <w:p w14:paraId="09C6CC91">
      <w:pPr>
        <w:snapToGrid w:val="0"/>
        <w:ind w:firstLine="420" w:firstLineChars="200"/>
        <w:rPr>
          <w:color w:val="auto"/>
          <w:kern w:val="0"/>
          <w:szCs w:val="21"/>
        </w:rPr>
      </w:pPr>
      <w:r>
        <w:rPr>
          <w:color w:val="auto"/>
          <w:kern w:val="0"/>
          <w:szCs w:val="21"/>
        </w:rPr>
        <w:t>4.2.3投标文件含有招标人不能接受的附加条件的</w:t>
      </w:r>
      <w:r>
        <w:rPr>
          <w:rFonts w:hint="eastAsia"/>
          <w:color w:val="auto"/>
          <w:kern w:val="0"/>
          <w:szCs w:val="21"/>
        </w:rPr>
        <w:t>；</w:t>
      </w:r>
    </w:p>
    <w:p w14:paraId="6C0748FC">
      <w:pPr>
        <w:snapToGrid w:val="0"/>
        <w:ind w:firstLine="420" w:firstLineChars="200"/>
        <w:rPr>
          <w:color w:val="auto"/>
          <w:kern w:val="0"/>
          <w:szCs w:val="21"/>
        </w:rPr>
      </w:pPr>
      <w:r>
        <w:rPr>
          <w:color w:val="auto"/>
          <w:kern w:val="0"/>
          <w:szCs w:val="21"/>
        </w:rPr>
        <w:t>4.2.4投标文件中承诺的投标有效期少于招标文件中载明的投标有效期的</w:t>
      </w:r>
      <w:r>
        <w:rPr>
          <w:rFonts w:hint="eastAsia"/>
          <w:color w:val="auto"/>
          <w:kern w:val="0"/>
          <w:szCs w:val="21"/>
        </w:rPr>
        <w:t>；</w:t>
      </w:r>
    </w:p>
    <w:p w14:paraId="6695CAD6">
      <w:pPr>
        <w:snapToGrid w:val="0"/>
        <w:ind w:firstLine="105" w:firstLineChars="50"/>
        <w:jc w:val="left"/>
        <w:rPr>
          <w:color w:val="auto"/>
          <w:kern w:val="0"/>
          <w:szCs w:val="21"/>
        </w:rPr>
      </w:pPr>
      <w:r>
        <w:rPr>
          <w:color w:val="auto"/>
          <w:kern w:val="0"/>
          <w:szCs w:val="21"/>
        </w:rPr>
        <w:t xml:space="preserve">   4.2.5投标文件出现不是唯一的、有选择性投标报价的</w:t>
      </w:r>
      <w:r>
        <w:rPr>
          <w:rFonts w:hint="eastAsia"/>
          <w:color w:val="auto"/>
          <w:kern w:val="0"/>
          <w:szCs w:val="21"/>
        </w:rPr>
        <w:t>；</w:t>
      </w:r>
    </w:p>
    <w:p w14:paraId="4D11C89A">
      <w:pPr>
        <w:snapToGrid w:val="0"/>
        <w:ind w:firstLine="420" w:firstLineChars="200"/>
        <w:rPr>
          <w:color w:val="auto"/>
          <w:kern w:val="0"/>
          <w:szCs w:val="21"/>
        </w:rPr>
      </w:pPr>
      <w:r>
        <w:rPr>
          <w:color w:val="auto"/>
          <w:kern w:val="0"/>
          <w:szCs w:val="21"/>
        </w:rPr>
        <w:t>4.2.6投标报价超过招标文件中规定的预算金额或者最高限价的</w:t>
      </w:r>
      <w:r>
        <w:rPr>
          <w:rFonts w:hint="eastAsia"/>
          <w:color w:val="auto"/>
          <w:kern w:val="0"/>
          <w:szCs w:val="21"/>
        </w:rPr>
        <w:t>；</w:t>
      </w:r>
    </w:p>
    <w:p w14:paraId="2D760D6D">
      <w:pPr>
        <w:snapToGrid w:val="0"/>
        <w:ind w:firstLine="420" w:firstLineChars="200"/>
        <w:rPr>
          <w:color w:val="auto"/>
          <w:kern w:val="0"/>
          <w:szCs w:val="21"/>
        </w:rPr>
      </w:pPr>
      <w:r>
        <w:rPr>
          <w:color w:val="auto"/>
          <w:kern w:val="0"/>
          <w:szCs w:val="21"/>
        </w:rPr>
        <w:t>4.2.7报价明显低于其他通过符合性审查投标人的报价，有可能影响产品质量或者不能诚信履约的，未能按要求提供书面说明或者提交相关证明材料不能证明其报价合理性的</w:t>
      </w:r>
      <w:r>
        <w:rPr>
          <w:rFonts w:hint="eastAsia"/>
          <w:color w:val="auto"/>
          <w:kern w:val="0"/>
          <w:szCs w:val="21"/>
        </w:rPr>
        <w:t>；</w:t>
      </w:r>
    </w:p>
    <w:p w14:paraId="3226C24C">
      <w:pPr>
        <w:snapToGrid w:val="0"/>
        <w:ind w:firstLine="420" w:firstLineChars="200"/>
        <w:rPr>
          <w:color w:val="auto"/>
          <w:kern w:val="0"/>
          <w:szCs w:val="21"/>
        </w:rPr>
      </w:pPr>
      <w:r>
        <w:rPr>
          <w:color w:val="auto"/>
          <w:kern w:val="0"/>
          <w:szCs w:val="21"/>
        </w:rPr>
        <w:t>4.2.8投标人对根据修正原则修正后的报价不确认的</w:t>
      </w:r>
      <w:r>
        <w:rPr>
          <w:rFonts w:hint="eastAsia"/>
          <w:color w:val="auto"/>
          <w:kern w:val="0"/>
          <w:szCs w:val="21"/>
        </w:rPr>
        <w:t>；</w:t>
      </w:r>
    </w:p>
    <w:p w14:paraId="0A903829">
      <w:pPr>
        <w:snapToGrid w:val="0"/>
        <w:ind w:firstLine="420" w:firstLineChars="200"/>
        <w:rPr>
          <w:color w:val="auto"/>
          <w:kern w:val="0"/>
          <w:szCs w:val="21"/>
        </w:rPr>
      </w:pPr>
      <w:r>
        <w:rPr>
          <w:color w:val="auto"/>
          <w:kern w:val="0"/>
          <w:szCs w:val="21"/>
        </w:rPr>
        <w:t>4.2.9投标人提供虚假材料投标的</w:t>
      </w:r>
      <w:r>
        <w:rPr>
          <w:rFonts w:hint="eastAsia"/>
          <w:color w:val="auto"/>
          <w:kern w:val="0"/>
          <w:szCs w:val="21"/>
        </w:rPr>
        <w:t>；</w:t>
      </w:r>
    </w:p>
    <w:p w14:paraId="226F7034">
      <w:pPr>
        <w:snapToGrid w:val="0"/>
        <w:ind w:firstLine="210" w:firstLineChars="100"/>
        <w:rPr>
          <w:color w:val="auto"/>
          <w:kern w:val="0"/>
          <w:szCs w:val="21"/>
        </w:rPr>
      </w:pPr>
      <w:r>
        <w:rPr>
          <w:color w:val="auto"/>
          <w:kern w:val="0"/>
          <w:szCs w:val="21"/>
        </w:rPr>
        <w:t xml:space="preserve">  4.2.10投标人有恶意串通、妨碍其他投标人的竞争行为、损害招标人或者其他投标人的合法权益情形的</w:t>
      </w:r>
      <w:r>
        <w:rPr>
          <w:rFonts w:hint="eastAsia"/>
          <w:color w:val="auto"/>
          <w:kern w:val="0"/>
          <w:szCs w:val="21"/>
        </w:rPr>
        <w:t>；</w:t>
      </w:r>
    </w:p>
    <w:p w14:paraId="15B050EA">
      <w:pPr>
        <w:snapToGrid w:val="0"/>
        <w:ind w:firstLine="420" w:firstLineChars="200"/>
        <w:rPr>
          <w:color w:val="auto"/>
          <w:kern w:val="0"/>
          <w:szCs w:val="21"/>
        </w:rPr>
      </w:pPr>
      <w:r>
        <w:rPr>
          <w:color w:val="auto"/>
          <w:kern w:val="0"/>
          <w:szCs w:val="21"/>
        </w:rPr>
        <w:t>4.2.11投标人仅提交备份投标文件，未在电子交易平台传输递交投标文件的，投标无效</w:t>
      </w:r>
      <w:r>
        <w:rPr>
          <w:rFonts w:hint="eastAsia"/>
          <w:color w:val="auto"/>
          <w:kern w:val="0"/>
          <w:szCs w:val="21"/>
        </w:rPr>
        <w:t>；</w:t>
      </w:r>
    </w:p>
    <w:p w14:paraId="1DAF41AA">
      <w:pPr>
        <w:snapToGrid w:val="0"/>
        <w:ind w:firstLine="420" w:firstLineChars="200"/>
        <w:rPr>
          <w:color w:val="auto"/>
          <w:kern w:val="0"/>
          <w:szCs w:val="21"/>
        </w:rPr>
      </w:pPr>
      <w:r>
        <w:rPr>
          <w:color w:val="auto"/>
          <w:kern w:val="0"/>
          <w:szCs w:val="21"/>
        </w:rPr>
        <w:t>4.2.12 投标文件不满足招标文件的其它实质性要求的</w:t>
      </w:r>
      <w:r>
        <w:rPr>
          <w:rFonts w:hint="eastAsia"/>
          <w:color w:val="auto"/>
          <w:kern w:val="0"/>
          <w:szCs w:val="21"/>
        </w:rPr>
        <w:t>；</w:t>
      </w:r>
    </w:p>
    <w:p w14:paraId="092A5FD4">
      <w:pPr>
        <w:snapToGrid w:val="0"/>
        <w:ind w:firstLine="420" w:firstLineChars="200"/>
        <w:rPr>
          <w:color w:val="auto"/>
          <w:kern w:val="0"/>
          <w:szCs w:val="21"/>
        </w:rPr>
      </w:pPr>
      <w:r>
        <w:rPr>
          <w:color w:val="auto"/>
          <w:kern w:val="0"/>
          <w:szCs w:val="21"/>
        </w:rPr>
        <w:t>4.2.13法律、法规、规章（适用本市的）及省级以上规范性文件规定的其他无效情形。</w:t>
      </w:r>
    </w:p>
    <w:p w14:paraId="4BCBF122">
      <w:pPr>
        <w:pStyle w:val="24"/>
        <w:snapToGrid w:val="0"/>
        <w:spacing w:line="240" w:lineRule="auto"/>
        <w:ind w:firstLine="413" w:firstLineChars="196"/>
        <w:rPr>
          <w:rFonts w:ascii="Times New Roman" w:hAnsi="Times New Roman"/>
          <w:b/>
          <w:color w:val="auto"/>
          <w:sz w:val="21"/>
          <w:szCs w:val="21"/>
        </w:rPr>
      </w:pPr>
      <w:r>
        <w:rPr>
          <w:rFonts w:ascii="Times New Roman" w:hAnsi="Times New Roman"/>
          <w:b/>
          <w:color w:val="auto"/>
          <w:sz w:val="21"/>
          <w:szCs w:val="21"/>
        </w:rPr>
        <w:t>4.5废标。</w:t>
      </w:r>
    </w:p>
    <w:p w14:paraId="05AD525A">
      <w:pPr>
        <w:pStyle w:val="24"/>
        <w:snapToGrid w:val="0"/>
        <w:spacing w:line="240" w:lineRule="auto"/>
        <w:ind w:firstLine="411" w:firstLineChars="196"/>
        <w:rPr>
          <w:rFonts w:ascii="Times New Roman" w:hAnsi="Times New Roman"/>
          <w:color w:val="auto"/>
          <w:sz w:val="21"/>
          <w:szCs w:val="21"/>
        </w:rPr>
      </w:pPr>
      <w:r>
        <w:rPr>
          <w:rFonts w:ascii="Times New Roman" w:hAnsi="Times New Roman"/>
          <w:color w:val="auto"/>
          <w:sz w:val="21"/>
          <w:szCs w:val="21"/>
        </w:rPr>
        <w:t>根据《中华人民共和国政府采购法》第三十六条之规定，在采购中，出现下列情形之一的，应予废标：</w:t>
      </w:r>
    </w:p>
    <w:p w14:paraId="79D1CA74">
      <w:pPr>
        <w:pStyle w:val="24"/>
        <w:snapToGrid w:val="0"/>
        <w:spacing w:line="240" w:lineRule="auto"/>
        <w:ind w:firstLine="420"/>
        <w:rPr>
          <w:rFonts w:ascii="Times New Roman" w:hAnsi="Times New Roman"/>
          <w:color w:val="auto"/>
          <w:sz w:val="21"/>
          <w:szCs w:val="21"/>
        </w:rPr>
      </w:pPr>
      <w:r>
        <w:rPr>
          <w:rFonts w:ascii="Times New Roman" w:hAnsi="Times New Roman"/>
          <w:color w:val="auto"/>
          <w:sz w:val="21"/>
          <w:szCs w:val="21"/>
        </w:rPr>
        <w:t>4.5.1符合专业条件的供应商或者对招标文件作实质响应的供应商不足3家的</w:t>
      </w:r>
      <w:r>
        <w:rPr>
          <w:rFonts w:hint="eastAsia" w:ascii="Times New Roman" w:hAnsi="Times New Roman"/>
          <w:color w:val="auto"/>
          <w:sz w:val="21"/>
          <w:szCs w:val="21"/>
        </w:rPr>
        <w:t>；</w:t>
      </w:r>
    </w:p>
    <w:p w14:paraId="165D2CE2">
      <w:pPr>
        <w:pStyle w:val="24"/>
        <w:snapToGrid w:val="0"/>
        <w:spacing w:line="240" w:lineRule="auto"/>
        <w:ind w:firstLine="420"/>
        <w:rPr>
          <w:rFonts w:ascii="Times New Roman" w:hAnsi="Times New Roman"/>
          <w:color w:val="auto"/>
          <w:sz w:val="21"/>
          <w:szCs w:val="21"/>
        </w:rPr>
      </w:pPr>
      <w:r>
        <w:rPr>
          <w:rFonts w:ascii="Times New Roman" w:hAnsi="Times New Roman"/>
          <w:color w:val="auto"/>
          <w:sz w:val="21"/>
          <w:szCs w:val="21"/>
        </w:rPr>
        <w:t>4.5..2出现影响采购公正的违法、违规行为的</w:t>
      </w:r>
      <w:r>
        <w:rPr>
          <w:rFonts w:hint="eastAsia" w:ascii="Times New Roman" w:hAnsi="Times New Roman"/>
          <w:color w:val="auto"/>
          <w:sz w:val="21"/>
          <w:szCs w:val="21"/>
        </w:rPr>
        <w:t>；</w:t>
      </w:r>
    </w:p>
    <w:p w14:paraId="175229E6">
      <w:pPr>
        <w:pStyle w:val="24"/>
        <w:snapToGrid w:val="0"/>
        <w:spacing w:line="240" w:lineRule="auto"/>
        <w:ind w:firstLine="420"/>
        <w:rPr>
          <w:rFonts w:ascii="Times New Roman" w:hAnsi="Times New Roman"/>
          <w:color w:val="auto"/>
          <w:sz w:val="21"/>
          <w:szCs w:val="21"/>
        </w:rPr>
      </w:pPr>
      <w:r>
        <w:rPr>
          <w:rFonts w:ascii="Times New Roman" w:hAnsi="Times New Roman"/>
          <w:color w:val="auto"/>
          <w:sz w:val="21"/>
          <w:szCs w:val="21"/>
        </w:rPr>
        <w:t>4.5.3投标人的报价均超过了采购预算，招标人不能支付的</w:t>
      </w:r>
      <w:r>
        <w:rPr>
          <w:rFonts w:hint="eastAsia" w:ascii="Times New Roman" w:hAnsi="Times New Roman"/>
          <w:color w:val="auto"/>
          <w:sz w:val="21"/>
          <w:szCs w:val="21"/>
        </w:rPr>
        <w:t>；</w:t>
      </w:r>
    </w:p>
    <w:p w14:paraId="3CC0D9ED">
      <w:pPr>
        <w:pStyle w:val="24"/>
        <w:snapToGrid w:val="0"/>
        <w:spacing w:line="240" w:lineRule="auto"/>
        <w:ind w:firstLine="420"/>
        <w:rPr>
          <w:rFonts w:ascii="Times New Roman" w:hAnsi="Times New Roman"/>
          <w:color w:val="auto"/>
          <w:sz w:val="21"/>
          <w:szCs w:val="21"/>
        </w:rPr>
      </w:pPr>
      <w:r>
        <w:rPr>
          <w:rFonts w:ascii="Times New Roman" w:hAnsi="Times New Roman"/>
          <w:color w:val="auto"/>
          <w:sz w:val="21"/>
          <w:szCs w:val="21"/>
        </w:rPr>
        <w:t>4.5.4因重大变故，采购任务取消的。</w:t>
      </w:r>
    </w:p>
    <w:p w14:paraId="38E2FBA6">
      <w:pPr>
        <w:pStyle w:val="24"/>
        <w:snapToGrid w:val="0"/>
        <w:spacing w:line="240" w:lineRule="auto"/>
        <w:ind w:firstLine="420"/>
        <w:rPr>
          <w:rFonts w:ascii="Times New Roman" w:hAnsi="Times New Roman"/>
          <w:color w:val="auto"/>
          <w:sz w:val="21"/>
          <w:szCs w:val="21"/>
        </w:rPr>
      </w:pPr>
      <w:r>
        <w:rPr>
          <w:rFonts w:ascii="Times New Roman" w:hAnsi="Times New Roman"/>
          <w:color w:val="auto"/>
          <w:sz w:val="21"/>
          <w:szCs w:val="21"/>
        </w:rPr>
        <w:t>废标后，招标代理机构应当将废标理由通知所有投标人。</w:t>
      </w:r>
    </w:p>
    <w:p w14:paraId="460609D2">
      <w:pPr>
        <w:pStyle w:val="24"/>
        <w:snapToGrid w:val="0"/>
        <w:spacing w:line="240" w:lineRule="auto"/>
        <w:ind w:firstLine="422"/>
        <w:rPr>
          <w:rFonts w:ascii="Times New Roman" w:hAnsi="Times New Roman"/>
          <w:b/>
          <w:color w:val="auto"/>
          <w:sz w:val="21"/>
          <w:szCs w:val="21"/>
        </w:rPr>
      </w:pPr>
      <w:r>
        <w:rPr>
          <w:rFonts w:ascii="Times New Roman" w:hAnsi="Times New Roman"/>
          <w:b/>
          <w:color w:val="auto"/>
          <w:sz w:val="21"/>
          <w:szCs w:val="21"/>
        </w:rPr>
        <w:t>4.6修改招标文件，重新组织采购活动。</w:t>
      </w:r>
    </w:p>
    <w:p w14:paraId="72556ADB">
      <w:pPr>
        <w:pStyle w:val="24"/>
        <w:snapToGrid w:val="0"/>
        <w:spacing w:line="240" w:lineRule="auto"/>
        <w:ind w:firstLine="420"/>
        <w:rPr>
          <w:rFonts w:ascii="Times New Roman" w:hAnsi="Times New Roman"/>
          <w:color w:val="auto"/>
          <w:sz w:val="21"/>
          <w:szCs w:val="21"/>
        </w:rPr>
      </w:pPr>
      <w:r>
        <w:rPr>
          <w:rFonts w:ascii="Times New Roman" w:hAnsi="Times New Roman"/>
          <w:color w:val="auto"/>
          <w:sz w:val="21"/>
          <w:szCs w:val="21"/>
        </w:rPr>
        <w:t>评审小组发现招标文件存在歧义、重大缺陷导致评标工作无法进行，或者招标文件内容违反国家有关强制性规定的，将停止评标工作，并与招标人、招标代理机构沟通并作书面记录。招标人、招标代理机构确认后，将修改招标文件，重新组织采购活动。</w:t>
      </w:r>
    </w:p>
    <w:p w14:paraId="707D9BE9">
      <w:pPr>
        <w:pStyle w:val="24"/>
        <w:snapToGrid w:val="0"/>
        <w:spacing w:line="240" w:lineRule="auto"/>
        <w:ind w:firstLine="422"/>
        <w:rPr>
          <w:rFonts w:ascii="Times New Roman" w:hAnsi="Times New Roman"/>
          <w:b/>
          <w:color w:val="auto"/>
          <w:kern w:val="0"/>
          <w:sz w:val="21"/>
          <w:szCs w:val="21"/>
        </w:rPr>
      </w:pPr>
      <w:r>
        <w:rPr>
          <w:rFonts w:ascii="Times New Roman" w:hAnsi="Times New Roman"/>
          <w:b/>
          <w:color w:val="auto"/>
          <w:kern w:val="0"/>
          <w:sz w:val="21"/>
          <w:szCs w:val="21"/>
        </w:rPr>
        <w:t>4.7重新开展采购。</w:t>
      </w:r>
    </w:p>
    <w:p w14:paraId="749287BA">
      <w:pPr>
        <w:pStyle w:val="24"/>
        <w:snapToGrid w:val="0"/>
        <w:spacing w:line="240" w:lineRule="auto"/>
        <w:ind w:firstLine="420"/>
        <w:rPr>
          <w:rFonts w:ascii="Times New Roman" w:hAnsi="Times New Roman"/>
          <w:color w:val="auto"/>
          <w:sz w:val="21"/>
          <w:szCs w:val="21"/>
        </w:rPr>
      </w:pPr>
      <w:r>
        <w:rPr>
          <w:rFonts w:ascii="Times New Roman" w:hAnsi="Times New Roman"/>
          <w:color w:val="auto"/>
          <w:sz w:val="21"/>
          <w:szCs w:val="21"/>
        </w:rPr>
        <w:t>有政府采购法第七十一条、第七十二条规定的违法行为之一，影响或者可能影响中标（成交）结果的，依照下列规定处理：</w:t>
      </w:r>
    </w:p>
    <w:p w14:paraId="4C0CB549">
      <w:pPr>
        <w:pStyle w:val="24"/>
        <w:snapToGrid w:val="0"/>
        <w:spacing w:line="240" w:lineRule="auto"/>
        <w:ind w:firstLine="420"/>
        <w:rPr>
          <w:rFonts w:ascii="Times New Roman" w:hAnsi="Times New Roman"/>
          <w:color w:val="auto"/>
          <w:sz w:val="21"/>
          <w:szCs w:val="21"/>
        </w:rPr>
      </w:pPr>
      <w:r>
        <w:rPr>
          <w:rFonts w:ascii="Times New Roman" w:hAnsi="Times New Roman"/>
          <w:color w:val="auto"/>
          <w:sz w:val="21"/>
          <w:szCs w:val="21"/>
        </w:rPr>
        <w:t>4.7.1未确定中标（成交）供应商的，终止本次政府采购活动，重新开展政府采购活动。</w:t>
      </w:r>
    </w:p>
    <w:p w14:paraId="0DC0389C">
      <w:pPr>
        <w:pStyle w:val="24"/>
        <w:snapToGrid w:val="0"/>
        <w:spacing w:line="240" w:lineRule="auto"/>
        <w:ind w:firstLine="420"/>
        <w:rPr>
          <w:rFonts w:ascii="Times New Roman" w:hAnsi="Times New Roman"/>
          <w:color w:val="auto"/>
          <w:sz w:val="21"/>
          <w:szCs w:val="21"/>
        </w:rPr>
      </w:pPr>
      <w:r>
        <w:rPr>
          <w:rFonts w:ascii="Times New Roman" w:hAnsi="Times New Roman"/>
          <w:color w:val="auto"/>
          <w:sz w:val="21"/>
          <w:szCs w:val="21"/>
        </w:rPr>
        <w:t>4.7.2已确定中标（成交）供应商但尚未签订政府采购合同的，中标（成交）结果无效，从合格的中标（成交）候选人中另行确定中标（成交）供应商</w:t>
      </w:r>
      <w:r>
        <w:rPr>
          <w:rFonts w:hint="eastAsia" w:ascii="Times New Roman" w:hAnsi="Times New Roman"/>
          <w:color w:val="auto"/>
          <w:sz w:val="21"/>
          <w:szCs w:val="21"/>
        </w:rPr>
        <w:t>；</w:t>
      </w:r>
      <w:r>
        <w:rPr>
          <w:rFonts w:ascii="Times New Roman" w:hAnsi="Times New Roman"/>
          <w:color w:val="auto"/>
          <w:sz w:val="21"/>
          <w:szCs w:val="21"/>
        </w:rPr>
        <w:t>没有合格的中标（成交）候选人的，重新开展政府采购活动。</w:t>
      </w:r>
    </w:p>
    <w:p w14:paraId="417DFBB8">
      <w:pPr>
        <w:pStyle w:val="24"/>
        <w:snapToGrid w:val="0"/>
        <w:spacing w:line="240" w:lineRule="auto"/>
        <w:ind w:firstLine="420"/>
        <w:rPr>
          <w:rFonts w:ascii="Times New Roman" w:hAnsi="Times New Roman"/>
          <w:color w:val="auto"/>
          <w:sz w:val="21"/>
          <w:szCs w:val="21"/>
        </w:rPr>
      </w:pPr>
      <w:r>
        <w:rPr>
          <w:rFonts w:ascii="Times New Roman" w:hAnsi="Times New Roman"/>
          <w:color w:val="auto"/>
          <w:sz w:val="21"/>
          <w:szCs w:val="21"/>
        </w:rPr>
        <w:t>4.7.3政府采购合同已签订但尚未履行的，撤销合同，从合格的中标（成交）候选人中另行确定中标（成交）供应商</w:t>
      </w:r>
      <w:r>
        <w:rPr>
          <w:rFonts w:hint="eastAsia" w:ascii="Times New Roman" w:hAnsi="Times New Roman"/>
          <w:color w:val="auto"/>
          <w:sz w:val="21"/>
          <w:szCs w:val="21"/>
        </w:rPr>
        <w:t>；</w:t>
      </w:r>
      <w:r>
        <w:rPr>
          <w:rFonts w:ascii="Times New Roman" w:hAnsi="Times New Roman"/>
          <w:color w:val="auto"/>
          <w:sz w:val="21"/>
          <w:szCs w:val="21"/>
        </w:rPr>
        <w:t>没有合格的中标（成交）候选人的，重新开展政府采购活动。</w:t>
      </w:r>
    </w:p>
    <w:p w14:paraId="0ECA5136">
      <w:pPr>
        <w:pStyle w:val="24"/>
        <w:snapToGrid w:val="0"/>
        <w:spacing w:line="240" w:lineRule="auto"/>
        <w:ind w:firstLine="420"/>
        <w:rPr>
          <w:rFonts w:ascii="Times New Roman" w:hAnsi="Times New Roman"/>
          <w:color w:val="auto"/>
          <w:sz w:val="21"/>
          <w:szCs w:val="21"/>
        </w:rPr>
      </w:pPr>
      <w:r>
        <w:rPr>
          <w:rFonts w:ascii="Times New Roman" w:hAnsi="Times New Roman"/>
          <w:color w:val="auto"/>
          <w:sz w:val="21"/>
          <w:szCs w:val="21"/>
        </w:rPr>
        <w:t>4.7.4政府采购合同已经履行，给招标人、供应商造成损失的，由责任人承担赔偿责任。</w:t>
      </w:r>
    </w:p>
    <w:p w14:paraId="25AB0A26">
      <w:pPr>
        <w:pStyle w:val="24"/>
        <w:snapToGrid w:val="0"/>
        <w:spacing w:line="240" w:lineRule="auto"/>
        <w:ind w:firstLine="420"/>
        <w:rPr>
          <w:rFonts w:ascii="Times New Roman" w:hAnsi="Times New Roman"/>
          <w:color w:val="auto"/>
          <w:sz w:val="21"/>
          <w:szCs w:val="21"/>
        </w:rPr>
      </w:pPr>
      <w:r>
        <w:rPr>
          <w:rFonts w:ascii="Times New Roman" w:hAnsi="Times New Roman"/>
          <w:color w:val="auto"/>
          <w:sz w:val="21"/>
          <w:szCs w:val="21"/>
        </w:rPr>
        <w:t>4.7.5政府采购当事人有其他违反政府采购法或者政府采购法实施条例等法律法规规定的行为，经改正后仍然影响或者可能影响中标（成交）结果或者依法被认定为中标（成交）无效的，依照4.7.1-4.7.4规定处理。</w:t>
      </w:r>
    </w:p>
    <w:p w14:paraId="309FC0B1">
      <w:pPr>
        <w:pStyle w:val="24"/>
        <w:snapToGrid w:val="0"/>
        <w:spacing w:line="240" w:lineRule="auto"/>
        <w:ind w:firstLine="422"/>
        <w:rPr>
          <w:rFonts w:ascii="Times New Roman" w:hAnsi="Times New Roman"/>
          <w:b/>
          <w:color w:val="auto"/>
          <w:sz w:val="21"/>
          <w:szCs w:val="21"/>
        </w:rPr>
      </w:pPr>
      <w:r>
        <w:rPr>
          <w:rFonts w:ascii="Times New Roman" w:hAnsi="Times New Roman"/>
          <w:b/>
          <w:color w:val="auto"/>
          <w:sz w:val="21"/>
          <w:szCs w:val="21"/>
        </w:rPr>
        <w:t>4.8 招标代理机构有权对评审小组各成员的评分情况和评审意见进行合理性和合规性审查</w:t>
      </w:r>
    </w:p>
    <w:p w14:paraId="45394C8C">
      <w:pPr>
        <w:snapToGrid w:val="0"/>
        <w:ind w:firstLine="420" w:firstLineChars="200"/>
        <w:rPr>
          <w:b/>
          <w:color w:val="auto"/>
          <w:szCs w:val="21"/>
        </w:rPr>
      </w:pPr>
      <w:r>
        <w:rPr>
          <w:color w:val="auto"/>
          <w:szCs w:val="21"/>
        </w:rPr>
        <w:t>如发现评审小组成员的评审意见带有明显倾向性，或不按规定程序和标准评审的，评审小组成员应进行书面澄清和说明</w:t>
      </w:r>
      <w:r>
        <w:rPr>
          <w:rFonts w:hint="eastAsia"/>
          <w:color w:val="auto"/>
          <w:szCs w:val="21"/>
        </w:rPr>
        <w:t>；</w:t>
      </w:r>
      <w:r>
        <w:rPr>
          <w:color w:val="auto"/>
          <w:szCs w:val="21"/>
        </w:rPr>
        <w:t>评审小组成员拒不接受招标代理机构审查的，招标代理机构将向同级政府采购监督管理部门报告并予以处理。</w:t>
      </w:r>
    </w:p>
    <w:p w14:paraId="337D2914">
      <w:pPr>
        <w:snapToGrid w:val="0"/>
        <w:rPr>
          <w:b/>
          <w:color w:val="auto"/>
          <w:szCs w:val="21"/>
        </w:rPr>
      </w:pPr>
      <w:r>
        <w:rPr>
          <w:b/>
          <w:color w:val="auto"/>
          <w:szCs w:val="21"/>
        </w:rPr>
        <w:t>四、评审过程的保密与录像</w:t>
      </w:r>
    </w:p>
    <w:p w14:paraId="7465068D">
      <w:pPr>
        <w:widowControl/>
        <w:snapToGrid w:val="0"/>
        <w:ind w:firstLine="422" w:firstLineChars="200"/>
        <w:rPr>
          <w:b/>
          <w:color w:val="auto"/>
          <w:szCs w:val="21"/>
        </w:rPr>
      </w:pPr>
      <w:r>
        <w:rPr>
          <w:b/>
          <w:color w:val="auto"/>
          <w:szCs w:val="21"/>
        </w:rPr>
        <w:t>5.1.保密。</w:t>
      </w:r>
    </w:p>
    <w:p w14:paraId="0422A266">
      <w:pPr>
        <w:widowControl/>
        <w:snapToGrid w:val="0"/>
        <w:ind w:firstLine="420" w:firstLineChars="200"/>
        <w:rPr>
          <w:color w:val="auto"/>
          <w:szCs w:val="21"/>
        </w:rPr>
      </w:pPr>
      <w:r>
        <w:rPr>
          <w:color w:val="auto"/>
          <w:szCs w:val="21"/>
        </w:rPr>
        <w:t>评审活动在严格保密的情况下进行。评审过程中凡是与投标文件评审和比较、中标（成交）人推荐等评审有关的情况，以及涉及国家秘密和商业秘密等信息，评审小组成员、招标人和招标代理机构工作人员、相关监督人员等与评审有关的人员应当予以保密。</w:t>
      </w:r>
    </w:p>
    <w:p w14:paraId="3D2C6816">
      <w:pPr>
        <w:widowControl/>
        <w:snapToGrid w:val="0"/>
        <w:ind w:firstLine="422" w:firstLineChars="200"/>
        <w:rPr>
          <w:b/>
          <w:color w:val="auto"/>
          <w:szCs w:val="21"/>
        </w:rPr>
      </w:pPr>
      <w:r>
        <w:rPr>
          <w:b/>
          <w:color w:val="auto"/>
          <w:szCs w:val="21"/>
        </w:rPr>
        <w:t>5.2.录音录像。</w:t>
      </w:r>
    </w:p>
    <w:p w14:paraId="765EEBB9">
      <w:pPr>
        <w:widowControl/>
        <w:snapToGrid w:val="0"/>
        <w:ind w:firstLine="420" w:firstLineChars="200"/>
        <w:rPr>
          <w:color w:val="auto"/>
          <w:kern w:val="0"/>
          <w:sz w:val="28"/>
          <w:szCs w:val="28"/>
        </w:rPr>
      </w:pPr>
      <w:r>
        <w:rPr>
          <w:color w:val="auto"/>
          <w:szCs w:val="21"/>
        </w:rPr>
        <w:t>招标代理机构对评审工作现场进行全过程录音录像，录音录像资料作为采购项目文件随其他文件一并存档。</w:t>
      </w:r>
    </w:p>
    <w:p w14:paraId="1E88E69F">
      <w:pPr>
        <w:snapToGrid w:val="0"/>
        <w:jc w:val="left"/>
        <w:rPr>
          <w:b/>
          <w:color w:val="auto"/>
          <w:sz w:val="44"/>
          <w:szCs w:val="44"/>
        </w:rPr>
      </w:pPr>
      <w:r>
        <w:rPr>
          <w:b/>
          <w:color w:val="auto"/>
          <w:kern w:val="0"/>
          <w:sz w:val="28"/>
          <w:szCs w:val="28"/>
        </w:rPr>
        <w:t>附表</w:t>
      </w:r>
    </w:p>
    <w:tbl>
      <w:tblPr>
        <w:tblStyle w:val="61"/>
        <w:tblW w:w="9980" w:type="dxa"/>
        <w:tblInd w:w="51" w:type="dxa"/>
        <w:tblLayout w:type="fixed"/>
        <w:tblCellMar>
          <w:top w:w="0" w:type="dxa"/>
          <w:left w:w="108" w:type="dxa"/>
          <w:bottom w:w="0" w:type="dxa"/>
          <w:right w:w="108" w:type="dxa"/>
        </w:tblCellMar>
      </w:tblPr>
      <w:tblGrid>
        <w:gridCol w:w="477"/>
        <w:gridCol w:w="832"/>
        <w:gridCol w:w="1089"/>
        <w:gridCol w:w="466"/>
        <w:gridCol w:w="505"/>
        <w:gridCol w:w="6611"/>
      </w:tblGrid>
      <w:tr w14:paraId="76279894">
        <w:tblPrEx>
          <w:tblCellMar>
            <w:top w:w="0" w:type="dxa"/>
            <w:left w:w="108" w:type="dxa"/>
            <w:bottom w:w="0" w:type="dxa"/>
            <w:right w:w="108" w:type="dxa"/>
          </w:tblCellMar>
        </w:tblPrEx>
        <w:trPr>
          <w:trHeight w:val="398" w:hRule="atLeast"/>
        </w:trPr>
        <w:tc>
          <w:tcPr>
            <w:tcW w:w="477" w:type="dxa"/>
            <w:tcBorders>
              <w:top w:val="single" w:color="auto" w:sz="4" w:space="0"/>
              <w:left w:val="single" w:color="auto" w:sz="4" w:space="0"/>
              <w:bottom w:val="single" w:color="auto" w:sz="4" w:space="0"/>
              <w:right w:val="single" w:color="auto" w:sz="4" w:space="0"/>
            </w:tcBorders>
            <w:vAlign w:val="center"/>
          </w:tcPr>
          <w:p w14:paraId="312E94A9">
            <w:pPr>
              <w:widowControl/>
              <w:snapToGrid w:val="0"/>
              <w:jc w:val="center"/>
              <w:rPr>
                <w:b/>
                <w:color w:val="auto"/>
                <w:kern w:val="0"/>
                <w:szCs w:val="21"/>
              </w:rPr>
            </w:pPr>
            <w:r>
              <w:rPr>
                <w:b/>
                <w:color w:val="auto"/>
                <w:kern w:val="0"/>
                <w:szCs w:val="21"/>
              </w:rPr>
              <w:t>序号</w:t>
            </w:r>
          </w:p>
        </w:tc>
        <w:tc>
          <w:tcPr>
            <w:tcW w:w="832" w:type="dxa"/>
            <w:tcBorders>
              <w:top w:val="single" w:color="auto" w:sz="4" w:space="0"/>
              <w:left w:val="nil"/>
              <w:bottom w:val="single" w:color="auto" w:sz="4" w:space="0"/>
              <w:right w:val="single" w:color="auto" w:sz="4" w:space="0"/>
            </w:tcBorders>
            <w:vAlign w:val="center"/>
          </w:tcPr>
          <w:p w14:paraId="49629D76">
            <w:pPr>
              <w:widowControl/>
              <w:snapToGrid w:val="0"/>
              <w:jc w:val="center"/>
              <w:rPr>
                <w:b/>
                <w:color w:val="auto"/>
                <w:kern w:val="0"/>
                <w:szCs w:val="21"/>
              </w:rPr>
            </w:pPr>
            <w:r>
              <w:rPr>
                <w:b/>
                <w:color w:val="auto"/>
                <w:kern w:val="0"/>
                <w:szCs w:val="21"/>
              </w:rPr>
              <w:t>评分项目</w:t>
            </w:r>
          </w:p>
        </w:tc>
        <w:tc>
          <w:tcPr>
            <w:tcW w:w="1089" w:type="dxa"/>
            <w:tcBorders>
              <w:top w:val="single" w:color="auto" w:sz="4" w:space="0"/>
              <w:left w:val="nil"/>
              <w:bottom w:val="single" w:color="auto" w:sz="4" w:space="0"/>
              <w:right w:val="single" w:color="auto" w:sz="4" w:space="0"/>
            </w:tcBorders>
            <w:vAlign w:val="center"/>
          </w:tcPr>
          <w:p w14:paraId="474CD83E">
            <w:pPr>
              <w:widowControl/>
              <w:snapToGrid w:val="0"/>
              <w:jc w:val="center"/>
              <w:rPr>
                <w:b/>
                <w:color w:val="auto"/>
                <w:kern w:val="0"/>
                <w:szCs w:val="21"/>
              </w:rPr>
            </w:pPr>
            <w:r>
              <w:rPr>
                <w:b/>
                <w:color w:val="auto"/>
                <w:kern w:val="0"/>
                <w:szCs w:val="21"/>
              </w:rPr>
              <w:t>评</w:t>
            </w:r>
            <w:r>
              <w:rPr>
                <w:b/>
                <w:bCs/>
                <w:color w:val="auto"/>
                <w:kern w:val="0"/>
                <w:szCs w:val="21"/>
              </w:rPr>
              <w:t>审</w:t>
            </w:r>
            <w:r>
              <w:rPr>
                <w:b/>
                <w:color w:val="auto"/>
                <w:kern w:val="0"/>
                <w:szCs w:val="21"/>
              </w:rPr>
              <w:t>因素</w:t>
            </w:r>
          </w:p>
        </w:tc>
        <w:tc>
          <w:tcPr>
            <w:tcW w:w="466" w:type="dxa"/>
            <w:tcBorders>
              <w:top w:val="single" w:color="auto" w:sz="4" w:space="0"/>
              <w:left w:val="nil"/>
              <w:bottom w:val="single" w:color="auto" w:sz="4" w:space="0"/>
              <w:right w:val="single" w:color="auto" w:sz="4" w:space="0"/>
            </w:tcBorders>
            <w:vAlign w:val="center"/>
          </w:tcPr>
          <w:p w14:paraId="20D50D86">
            <w:pPr>
              <w:widowControl/>
              <w:snapToGrid w:val="0"/>
              <w:jc w:val="center"/>
              <w:rPr>
                <w:b/>
                <w:color w:val="auto"/>
                <w:kern w:val="0"/>
                <w:szCs w:val="21"/>
              </w:rPr>
            </w:pPr>
            <w:r>
              <w:rPr>
                <w:b/>
                <w:color w:val="auto"/>
                <w:kern w:val="0"/>
                <w:szCs w:val="21"/>
              </w:rPr>
              <w:t>权重</w:t>
            </w:r>
          </w:p>
        </w:tc>
        <w:tc>
          <w:tcPr>
            <w:tcW w:w="505" w:type="dxa"/>
            <w:tcBorders>
              <w:top w:val="single" w:color="auto" w:sz="4" w:space="0"/>
              <w:left w:val="nil"/>
              <w:bottom w:val="single" w:color="auto" w:sz="4" w:space="0"/>
              <w:right w:val="single" w:color="auto" w:sz="4" w:space="0"/>
            </w:tcBorders>
            <w:vAlign w:val="center"/>
          </w:tcPr>
          <w:p w14:paraId="6A107A91">
            <w:pPr>
              <w:widowControl/>
              <w:snapToGrid w:val="0"/>
              <w:jc w:val="center"/>
              <w:rPr>
                <w:b/>
                <w:color w:val="auto"/>
                <w:kern w:val="0"/>
                <w:szCs w:val="21"/>
              </w:rPr>
            </w:pPr>
            <w:r>
              <w:rPr>
                <w:b/>
                <w:color w:val="auto"/>
                <w:kern w:val="0"/>
                <w:szCs w:val="21"/>
              </w:rPr>
              <w:t>属性</w:t>
            </w:r>
          </w:p>
        </w:tc>
        <w:tc>
          <w:tcPr>
            <w:tcW w:w="6611" w:type="dxa"/>
            <w:tcBorders>
              <w:top w:val="single" w:color="auto" w:sz="4" w:space="0"/>
              <w:left w:val="single" w:color="auto" w:sz="4" w:space="0"/>
              <w:bottom w:val="single" w:color="auto" w:sz="4" w:space="0"/>
              <w:right w:val="single" w:color="auto" w:sz="4" w:space="0"/>
            </w:tcBorders>
            <w:vAlign w:val="center"/>
          </w:tcPr>
          <w:p w14:paraId="0BC64AA2">
            <w:pPr>
              <w:widowControl/>
              <w:snapToGrid w:val="0"/>
              <w:jc w:val="center"/>
              <w:rPr>
                <w:b/>
                <w:color w:val="auto"/>
                <w:kern w:val="0"/>
                <w:szCs w:val="21"/>
              </w:rPr>
            </w:pPr>
            <w:r>
              <w:rPr>
                <w:b/>
                <w:bCs/>
                <w:color w:val="auto"/>
                <w:kern w:val="0"/>
                <w:szCs w:val="21"/>
              </w:rPr>
              <w:t>评审内容及评分标准说明</w:t>
            </w:r>
          </w:p>
        </w:tc>
      </w:tr>
      <w:tr w14:paraId="4A9B19E5">
        <w:tblPrEx>
          <w:tblCellMar>
            <w:top w:w="0" w:type="dxa"/>
            <w:left w:w="108" w:type="dxa"/>
            <w:bottom w:w="0" w:type="dxa"/>
            <w:right w:w="108" w:type="dxa"/>
          </w:tblCellMar>
        </w:tblPrEx>
        <w:trPr>
          <w:trHeight w:val="814" w:hRule="atLeast"/>
        </w:trPr>
        <w:tc>
          <w:tcPr>
            <w:tcW w:w="477" w:type="dxa"/>
            <w:tcBorders>
              <w:top w:val="nil"/>
              <w:left w:val="single" w:color="auto" w:sz="4" w:space="0"/>
              <w:bottom w:val="single" w:color="auto" w:sz="4" w:space="0"/>
              <w:right w:val="single" w:color="auto" w:sz="4" w:space="0"/>
            </w:tcBorders>
            <w:vAlign w:val="center"/>
          </w:tcPr>
          <w:p w14:paraId="4E8E3987">
            <w:pPr>
              <w:widowControl/>
              <w:snapToGrid w:val="0"/>
              <w:jc w:val="center"/>
              <w:rPr>
                <w:color w:val="auto"/>
                <w:kern w:val="0"/>
                <w:szCs w:val="21"/>
              </w:rPr>
            </w:pPr>
            <w:r>
              <w:rPr>
                <w:color w:val="auto"/>
                <w:kern w:val="0"/>
                <w:szCs w:val="21"/>
              </w:rPr>
              <w:t>1</w:t>
            </w:r>
          </w:p>
        </w:tc>
        <w:tc>
          <w:tcPr>
            <w:tcW w:w="832" w:type="dxa"/>
            <w:vMerge w:val="restart"/>
            <w:tcBorders>
              <w:top w:val="nil"/>
              <w:left w:val="single" w:color="auto" w:sz="4" w:space="0"/>
              <w:right w:val="single" w:color="auto" w:sz="4" w:space="0"/>
            </w:tcBorders>
            <w:vAlign w:val="center"/>
          </w:tcPr>
          <w:p w14:paraId="7DBCB6F6">
            <w:pPr>
              <w:widowControl/>
              <w:snapToGrid w:val="0"/>
              <w:jc w:val="center"/>
              <w:rPr>
                <w:b/>
                <w:color w:val="auto"/>
                <w:kern w:val="0"/>
                <w:szCs w:val="21"/>
              </w:rPr>
            </w:pPr>
            <w:r>
              <w:rPr>
                <w:b/>
                <w:color w:val="auto"/>
                <w:kern w:val="0"/>
                <w:szCs w:val="21"/>
              </w:rPr>
              <w:t>技术分</w:t>
            </w:r>
          </w:p>
          <w:p w14:paraId="0AB4840F">
            <w:pPr>
              <w:widowControl/>
              <w:snapToGrid w:val="0"/>
              <w:jc w:val="center"/>
              <w:rPr>
                <w:b/>
                <w:color w:val="auto"/>
                <w:kern w:val="0"/>
                <w:szCs w:val="21"/>
              </w:rPr>
            </w:pPr>
            <w:r>
              <w:rPr>
                <w:b/>
                <w:bCs/>
                <w:color w:val="auto"/>
                <w:kern w:val="0"/>
                <w:szCs w:val="21"/>
              </w:rPr>
              <w:t>（</w:t>
            </w:r>
            <w:r>
              <w:rPr>
                <w:rFonts w:hint="eastAsia"/>
                <w:b/>
                <w:bCs/>
                <w:color w:val="auto"/>
                <w:kern w:val="0"/>
                <w:szCs w:val="21"/>
              </w:rPr>
              <w:t>62</w:t>
            </w:r>
            <w:r>
              <w:rPr>
                <w:b/>
                <w:color w:val="auto"/>
                <w:kern w:val="0"/>
                <w:szCs w:val="21"/>
              </w:rPr>
              <w:t>分</w:t>
            </w:r>
            <w:r>
              <w:rPr>
                <w:b/>
                <w:bCs/>
                <w:color w:val="auto"/>
                <w:kern w:val="0"/>
                <w:szCs w:val="21"/>
              </w:rPr>
              <w:t>）</w:t>
            </w:r>
          </w:p>
        </w:tc>
        <w:tc>
          <w:tcPr>
            <w:tcW w:w="1089" w:type="dxa"/>
            <w:tcBorders>
              <w:top w:val="nil"/>
              <w:left w:val="single" w:color="auto" w:sz="4" w:space="0"/>
              <w:bottom w:val="single" w:color="auto" w:sz="8" w:space="0"/>
              <w:right w:val="single" w:color="auto" w:sz="4" w:space="0"/>
            </w:tcBorders>
            <w:shd w:val="clear" w:color="auto" w:fill="auto"/>
            <w:vAlign w:val="center"/>
          </w:tcPr>
          <w:p w14:paraId="586E3618">
            <w:pPr>
              <w:pStyle w:val="36"/>
              <w:snapToGrid w:val="0"/>
              <w:spacing w:line="240" w:lineRule="auto"/>
              <w:ind w:firstLine="0"/>
              <w:jc w:val="center"/>
              <w:textAlignment w:val="auto"/>
              <w:rPr>
                <w:rFonts w:ascii="Times New Roman"/>
                <w:b/>
                <w:color w:val="auto"/>
                <w:sz w:val="21"/>
                <w:szCs w:val="21"/>
              </w:rPr>
            </w:pPr>
            <w:r>
              <w:rPr>
                <w:rFonts w:ascii="Times New Roman"/>
                <w:b/>
                <w:bCs/>
                <w:color w:val="auto"/>
                <w:sz w:val="21"/>
                <w:szCs w:val="21"/>
              </w:rPr>
              <w:t>技术参数响应性</w:t>
            </w:r>
          </w:p>
        </w:tc>
        <w:tc>
          <w:tcPr>
            <w:tcW w:w="466" w:type="dxa"/>
            <w:tcBorders>
              <w:top w:val="nil"/>
              <w:left w:val="single" w:color="auto" w:sz="4" w:space="0"/>
              <w:bottom w:val="single" w:color="auto" w:sz="8" w:space="0"/>
              <w:right w:val="single" w:color="auto" w:sz="4" w:space="0"/>
            </w:tcBorders>
            <w:shd w:val="clear" w:color="auto" w:fill="auto"/>
            <w:vAlign w:val="center"/>
          </w:tcPr>
          <w:p w14:paraId="2EF53996">
            <w:pPr>
              <w:widowControl/>
              <w:snapToGrid w:val="0"/>
              <w:jc w:val="center"/>
              <w:rPr>
                <w:b/>
                <w:color w:val="auto"/>
                <w:kern w:val="0"/>
                <w:szCs w:val="21"/>
              </w:rPr>
            </w:pPr>
            <w:r>
              <w:rPr>
                <w:b/>
                <w:color w:val="auto"/>
                <w:kern w:val="0"/>
                <w:szCs w:val="21"/>
              </w:rPr>
              <w:t>2</w:t>
            </w:r>
            <w:r>
              <w:rPr>
                <w:rFonts w:hint="eastAsia"/>
                <w:b/>
                <w:color w:val="auto"/>
                <w:kern w:val="0"/>
                <w:szCs w:val="21"/>
              </w:rPr>
              <w:t>0</w:t>
            </w:r>
          </w:p>
        </w:tc>
        <w:tc>
          <w:tcPr>
            <w:tcW w:w="505" w:type="dxa"/>
            <w:tcBorders>
              <w:top w:val="nil"/>
              <w:left w:val="single" w:color="auto" w:sz="4" w:space="0"/>
              <w:bottom w:val="single" w:color="auto" w:sz="8" w:space="0"/>
              <w:right w:val="single" w:color="auto" w:sz="4" w:space="0"/>
            </w:tcBorders>
            <w:shd w:val="clear" w:color="auto" w:fill="auto"/>
            <w:vAlign w:val="center"/>
          </w:tcPr>
          <w:p w14:paraId="5B32412E">
            <w:pPr>
              <w:widowControl/>
              <w:snapToGrid w:val="0"/>
              <w:jc w:val="center"/>
              <w:rPr>
                <w:b/>
                <w:color w:val="auto"/>
                <w:szCs w:val="21"/>
              </w:rPr>
            </w:pPr>
            <w:r>
              <w:rPr>
                <w:b/>
                <w:color w:val="auto"/>
                <w:szCs w:val="21"/>
              </w:rPr>
              <w:t>客观分</w:t>
            </w:r>
          </w:p>
        </w:tc>
        <w:tc>
          <w:tcPr>
            <w:tcW w:w="6611" w:type="dxa"/>
            <w:tcBorders>
              <w:top w:val="nil"/>
              <w:left w:val="single" w:color="auto" w:sz="4" w:space="0"/>
              <w:bottom w:val="single" w:color="auto" w:sz="8" w:space="0"/>
              <w:right w:val="single" w:color="auto" w:sz="4" w:space="0"/>
            </w:tcBorders>
            <w:shd w:val="clear" w:color="auto" w:fill="auto"/>
            <w:vAlign w:val="center"/>
          </w:tcPr>
          <w:p w14:paraId="40FBC23B">
            <w:pPr>
              <w:pStyle w:val="36"/>
              <w:snapToGrid w:val="0"/>
              <w:spacing w:line="240" w:lineRule="auto"/>
              <w:ind w:firstLine="0"/>
              <w:jc w:val="left"/>
              <w:textAlignment w:val="auto"/>
              <w:rPr>
                <w:rFonts w:ascii="Times New Roman"/>
                <w:color w:val="auto"/>
                <w:sz w:val="21"/>
                <w:szCs w:val="21"/>
              </w:rPr>
            </w:pPr>
            <w:r>
              <w:rPr>
                <w:rFonts w:hint="eastAsia" w:ascii="Times New Roman"/>
                <w:snapToGrid w:val="0"/>
                <w:color w:val="auto"/>
                <w:sz w:val="21"/>
                <w:szCs w:val="21"/>
              </w:rPr>
              <w:t xml:space="preserve">  </w:t>
            </w:r>
            <w:r>
              <w:rPr>
                <w:rFonts w:ascii="Times New Roman"/>
                <w:snapToGrid w:val="0"/>
                <w:color w:val="auto"/>
                <w:sz w:val="21"/>
                <w:szCs w:val="21"/>
              </w:rPr>
              <w:t>根据投标人提供的</w:t>
            </w:r>
            <w:r>
              <w:rPr>
                <w:rFonts w:ascii="Times New Roman"/>
                <w:color w:val="auto"/>
                <w:sz w:val="21"/>
                <w:szCs w:val="21"/>
              </w:rPr>
              <w:t>技术参数响应性</w:t>
            </w:r>
            <w:r>
              <w:rPr>
                <w:rFonts w:ascii="Times New Roman"/>
                <w:snapToGrid w:val="0"/>
                <w:color w:val="auto"/>
                <w:sz w:val="21"/>
                <w:szCs w:val="21"/>
              </w:rPr>
              <w:t>进行评价：</w:t>
            </w:r>
            <w:r>
              <w:rPr>
                <w:rFonts w:ascii="Times New Roman"/>
                <w:color w:val="auto"/>
                <w:sz w:val="21"/>
                <w:szCs w:val="21"/>
              </w:rPr>
              <w:t>标“</w:t>
            </w:r>
            <w:r>
              <w:rPr>
                <w:rFonts w:ascii="Times New Roman"/>
                <w:snapToGrid w:val="0"/>
                <w:color w:val="auto"/>
                <w:sz w:val="21"/>
                <w:szCs w:val="21"/>
              </w:rPr>
              <w:t>★</w:t>
            </w:r>
            <w:r>
              <w:rPr>
                <w:rFonts w:ascii="Times New Roman"/>
                <w:color w:val="auto"/>
                <w:sz w:val="21"/>
                <w:szCs w:val="21"/>
              </w:rPr>
              <w:t>”</w:t>
            </w:r>
            <w:r>
              <w:rPr>
                <w:rFonts w:ascii="Times New Roman"/>
                <w:snapToGrid w:val="0"/>
                <w:color w:val="auto"/>
                <w:sz w:val="21"/>
                <w:szCs w:val="21"/>
              </w:rPr>
              <w:t>的</w:t>
            </w:r>
            <w:r>
              <w:rPr>
                <w:rFonts w:ascii="Times New Roman"/>
                <w:color w:val="auto"/>
                <w:sz w:val="21"/>
                <w:szCs w:val="21"/>
              </w:rPr>
              <w:t>技术参数</w:t>
            </w:r>
            <w:r>
              <w:rPr>
                <w:rFonts w:ascii="Times New Roman"/>
                <w:snapToGrid w:val="0"/>
                <w:color w:val="auto"/>
                <w:sz w:val="21"/>
                <w:szCs w:val="21"/>
              </w:rPr>
              <w:t>完全响应招标文件要求或有正偏离</w:t>
            </w:r>
            <w:r>
              <w:rPr>
                <w:rFonts w:ascii="Times New Roman"/>
                <w:color w:val="auto"/>
                <w:sz w:val="21"/>
                <w:szCs w:val="21"/>
              </w:rPr>
              <w:t>的</w:t>
            </w:r>
            <w:r>
              <w:rPr>
                <w:rFonts w:ascii="Times New Roman"/>
                <w:snapToGrid w:val="0"/>
                <w:color w:val="auto"/>
                <w:sz w:val="21"/>
                <w:szCs w:val="21"/>
              </w:rPr>
              <w:t>，</w:t>
            </w:r>
            <w:r>
              <w:rPr>
                <w:rFonts w:ascii="Times New Roman"/>
                <w:b/>
                <w:bCs/>
                <w:snapToGrid w:val="0"/>
                <w:color w:val="auto"/>
                <w:sz w:val="21"/>
                <w:szCs w:val="21"/>
              </w:rPr>
              <w:t>得基本分2</w:t>
            </w:r>
            <w:r>
              <w:rPr>
                <w:rFonts w:hint="eastAsia" w:ascii="Times New Roman"/>
                <w:b/>
                <w:bCs/>
                <w:snapToGrid w:val="0"/>
                <w:color w:val="auto"/>
                <w:sz w:val="21"/>
                <w:szCs w:val="21"/>
              </w:rPr>
              <w:t>0</w:t>
            </w:r>
            <w:r>
              <w:rPr>
                <w:rFonts w:ascii="Times New Roman"/>
                <w:b/>
                <w:bCs/>
                <w:snapToGrid w:val="0"/>
                <w:color w:val="auto"/>
                <w:sz w:val="21"/>
                <w:szCs w:val="21"/>
              </w:rPr>
              <w:t>分，每有一项负偏离</w:t>
            </w:r>
            <w:r>
              <w:rPr>
                <w:rFonts w:ascii="Times New Roman"/>
                <w:b/>
                <w:bCs/>
                <w:color w:val="auto"/>
                <w:sz w:val="21"/>
                <w:szCs w:val="21"/>
              </w:rPr>
              <w:t>的</w:t>
            </w:r>
            <w:r>
              <w:rPr>
                <w:rFonts w:ascii="Times New Roman"/>
                <w:b/>
                <w:bCs/>
                <w:snapToGrid w:val="0"/>
                <w:color w:val="auto"/>
                <w:sz w:val="21"/>
                <w:szCs w:val="21"/>
              </w:rPr>
              <w:t>，扣</w:t>
            </w:r>
            <w:r>
              <w:rPr>
                <w:rFonts w:hint="eastAsia" w:ascii="Times New Roman"/>
                <w:b/>
                <w:bCs/>
                <w:snapToGrid w:val="0"/>
                <w:color w:val="auto"/>
                <w:sz w:val="21"/>
                <w:szCs w:val="21"/>
              </w:rPr>
              <w:t>2</w:t>
            </w:r>
            <w:r>
              <w:rPr>
                <w:rFonts w:ascii="Times New Roman"/>
                <w:b/>
                <w:bCs/>
                <w:snapToGrid w:val="0"/>
                <w:color w:val="auto"/>
                <w:sz w:val="21"/>
                <w:szCs w:val="21"/>
              </w:rPr>
              <w:t>分，扣完为止。</w:t>
            </w:r>
            <w:r>
              <w:rPr>
                <w:rFonts w:ascii="Times New Roman"/>
                <w:b/>
                <w:bCs/>
                <w:color w:val="auto"/>
                <w:sz w:val="21"/>
                <w:szCs w:val="21"/>
                <w:lang w:bidi="ar"/>
              </w:rPr>
              <w:t>相同产品相同指标重复偏离的</w:t>
            </w:r>
            <w:r>
              <w:rPr>
                <w:rFonts w:ascii="Times New Roman"/>
                <w:b/>
                <w:bCs/>
                <w:snapToGrid w:val="0"/>
                <w:color w:val="auto"/>
                <w:sz w:val="21"/>
                <w:szCs w:val="21"/>
              </w:rPr>
              <w:t>按一项计算，不重复扣分。</w:t>
            </w:r>
            <w:r>
              <w:rPr>
                <w:rFonts w:ascii="Times New Roman"/>
                <w:b/>
                <w:bCs/>
                <w:color w:val="auto"/>
                <w:sz w:val="21"/>
                <w:szCs w:val="21"/>
                <w:lang w:bidi="ar"/>
              </w:rPr>
              <w:t>（提供第三方检测机构出具的带有CMA标志的检测报告）</w:t>
            </w:r>
          </w:p>
        </w:tc>
      </w:tr>
      <w:tr w14:paraId="6FFD29D1">
        <w:tblPrEx>
          <w:tblCellMar>
            <w:top w:w="0" w:type="dxa"/>
            <w:left w:w="108" w:type="dxa"/>
            <w:bottom w:w="0" w:type="dxa"/>
            <w:right w:w="108" w:type="dxa"/>
          </w:tblCellMar>
        </w:tblPrEx>
        <w:trPr>
          <w:trHeight w:val="814" w:hRule="atLeast"/>
        </w:trPr>
        <w:tc>
          <w:tcPr>
            <w:tcW w:w="477" w:type="dxa"/>
            <w:tcBorders>
              <w:top w:val="nil"/>
              <w:left w:val="single" w:color="auto" w:sz="4" w:space="0"/>
              <w:bottom w:val="single" w:color="auto" w:sz="4" w:space="0"/>
              <w:right w:val="single" w:color="auto" w:sz="4" w:space="0"/>
            </w:tcBorders>
            <w:vAlign w:val="center"/>
          </w:tcPr>
          <w:p w14:paraId="21BAA539">
            <w:pPr>
              <w:widowControl/>
              <w:snapToGrid w:val="0"/>
              <w:jc w:val="center"/>
              <w:rPr>
                <w:color w:val="auto"/>
                <w:kern w:val="0"/>
                <w:szCs w:val="21"/>
              </w:rPr>
            </w:pPr>
            <w:r>
              <w:rPr>
                <w:color w:val="auto"/>
                <w:kern w:val="0"/>
                <w:szCs w:val="21"/>
              </w:rPr>
              <w:t>2</w:t>
            </w:r>
          </w:p>
        </w:tc>
        <w:tc>
          <w:tcPr>
            <w:tcW w:w="832" w:type="dxa"/>
            <w:vMerge w:val="continue"/>
            <w:tcBorders>
              <w:left w:val="single" w:color="auto" w:sz="4" w:space="0"/>
              <w:right w:val="single" w:color="auto" w:sz="4" w:space="0"/>
            </w:tcBorders>
            <w:vAlign w:val="center"/>
          </w:tcPr>
          <w:p w14:paraId="3BEC99C2">
            <w:pPr>
              <w:widowControl/>
              <w:snapToGrid w:val="0"/>
              <w:jc w:val="center"/>
              <w:rPr>
                <w:b/>
                <w:bCs/>
                <w:color w:val="auto"/>
                <w:kern w:val="0"/>
                <w:szCs w:val="21"/>
              </w:rPr>
            </w:pPr>
          </w:p>
        </w:tc>
        <w:tc>
          <w:tcPr>
            <w:tcW w:w="1089" w:type="dxa"/>
            <w:vMerge w:val="restart"/>
            <w:tcBorders>
              <w:top w:val="nil"/>
              <w:left w:val="single" w:color="auto" w:sz="4" w:space="0"/>
              <w:right w:val="single" w:color="auto" w:sz="4" w:space="0"/>
            </w:tcBorders>
            <w:vAlign w:val="center"/>
          </w:tcPr>
          <w:p w14:paraId="302E88B3">
            <w:pPr>
              <w:widowControl/>
              <w:snapToGrid w:val="0"/>
              <w:jc w:val="center"/>
              <w:rPr>
                <w:color w:val="auto"/>
                <w:kern w:val="0"/>
                <w:szCs w:val="21"/>
              </w:rPr>
            </w:pPr>
            <w:r>
              <w:rPr>
                <w:b/>
                <w:bCs/>
                <w:color w:val="auto"/>
                <w:szCs w:val="21"/>
              </w:rPr>
              <w:t>设计方案</w:t>
            </w:r>
          </w:p>
        </w:tc>
        <w:tc>
          <w:tcPr>
            <w:tcW w:w="466" w:type="dxa"/>
            <w:tcBorders>
              <w:top w:val="nil"/>
              <w:left w:val="single" w:color="auto" w:sz="4" w:space="0"/>
              <w:bottom w:val="single" w:color="auto" w:sz="4" w:space="0"/>
              <w:right w:val="single" w:color="auto" w:sz="4" w:space="0"/>
            </w:tcBorders>
            <w:shd w:val="clear" w:color="auto" w:fill="auto"/>
            <w:vAlign w:val="center"/>
          </w:tcPr>
          <w:p w14:paraId="774EFE76">
            <w:pPr>
              <w:widowControl/>
              <w:snapToGrid w:val="0"/>
              <w:jc w:val="center"/>
              <w:rPr>
                <w:b/>
                <w:color w:val="auto"/>
                <w:kern w:val="0"/>
                <w:szCs w:val="21"/>
              </w:rPr>
            </w:pPr>
            <w:r>
              <w:rPr>
                <w:b/>
                <w:color w:val="auto"/>
                <w:kern w:val="0"/>
                <w:szCs w:val="21"/>
              </w:rPr>
              <w:t>5</w:t>
            </w:r>
          </w:p>
        </w:tc>
        <w:tc>
          <w:tcPr>
            <w:tcW w:w="505" w:type="dxa"/>
            <w:tcBorders>
              <w:top w:val="nil"/>
              <w:left w:val="single" w:color="auto" w:sz="4" w:space="0"/>
              <w:bottom w:val="single" w:color="auto" w:sz="4" w:space="0"/>
              <w:right w:val="single" w:color="auto" w:sz="4" w:space="0"/>
            </w:tcBorders>
            <w:shd w:val="clear" w:color="auto" w:fill="auto"/>
            <w:vAlign w:val="center"/>
          </w:tcPr>
          <w:p w14:paraId="7293CFFA">
            <w:pPr>
              <w:pStyle w:val="132"/>
              <w:snapToGrid w:val="0"/>
              <w:jc w:val="center"/>
              <w:rPr>
                <w:rFonts w:ascii="Times New Roman" w:eastAsia="宋体" w:cs="Times New Roman"/>
                <w:b/>
                <w:color w:val="auto"/>
                <w:sz w:val="21"/>
                <w:szCs w:val="21"/>
              </w:rPr>
            </w:pPr>
            <w:r>
              <w:rPr>
                <w:rFonts w:ascii="Times New Roman" w:eastAsia="宋体" w:cs="Times New Roman"/>
                <w:b/>
                <w:color w:val="auto"/>
                <w:sz w:val="21"/>
                <w:szCs w:val="21"/>
              </w:rPr>
              <w:t>主观分</w:t>
            </w:r>
          </w:p>
        </w:tc>
        <w:tc>
          <w:tcPr>
            <w:tcW w:w="6611" w:type="dxa"/>
            <w:tcBorders>
              <w:top w:val="nil"/>
              <w:left w:val="single" w:color="auto" w:sz="4" w:space="0"/>
              <w:bottom w:val="single" w:color="auto" w:sz="4" w:space="0"/>
              <w:right w:val="single" w:color="auto" w:sz="4" w:space="0"/>
            </w:tcBorders>
            <w:vAlign w:val="center"/>
          </w:tcPr>
          <w:p w14:paraId="5E7A0AB7">
            <w:pPr>
              <w:widowControl/>
              <w:snapToGrid w:val="0"/>
              <w:jc w:val="left"/>
              <w:rPr>
                <w:color w:val="auto"/>
                <w:kern w:val="0"/>
                <w:szCs w:val="21"/>
              </w:rPr>
            </w:pPr>
            <w:r>
              <w:rPr>
                <w:rFonts w:hint="eastAsia"/>
                <w:color w:val="auto"/>
                <w:szCs w:val="21"/>
              </w:rPr>
              <w:t xml:space="preserve">  </w:t>
            </w:r>
            <w:r>
              <w:rPr>
                <w:color w:val="auto"/>
                <w:szCs w:val="21"/>
              </w:rPr>
              <w:t>提供</w:t>
            </w:r>
            <w:r>
              <w:rPr>
                <w:color w:val="auto"/>
                <w:kern w:val="0"/>
                <w:szCs w:val="21"/>
              </w:rPr>
              <w:t>核心产品</w:t>
            </w:r>
            <w:r>
              <w:rPr>
                <w:rFonts w:hint="eastAsia"/>
                <w:color w:val="auto"/>
                <w:kern w:val="0"/>
                <w:szCs w:val="21"/>
              </w:rPr>
              <w:t>（</w:t>
            </w:r>
            <w:r>
              <w:rPr>
                <w:b/>
                <w:bCs/>
                <w:color w:val="auto"/>
                <w:kern w:val="0"/>
                <w:szCs w:val="21"/>
                <w:lang w:bidi="ar"/>
              </w:rPr>
              <w:t>大型玩具</w:t>
            </w:r>
            <w:r>
              <w:rPr>
                <w:rFonts w:hint="eastAsia"/>
                <w:color w:val="auto"/>
                <w:kern w:val="0"/>
                <w:szCs w:val="21"/>
              </w:rPr>
              <w:t>）</w:t>
            </w:r>
            <w:r>
              <w:rPr>
                <w:color w:val="auto"/>
                <w:szCs w:val="21"/>
              </w:rPr>
              <w:t>设计方案</w:t>
            </w:r>
            <w:r>
              <w:rPr>
                <w:b/>
                <w:bCs/>
                <w:color w:val="auto"/>
                <w:szCs w:val="21"/>
              </w:rPr>
              <w:t>、</w:t>
            </w:r>
            <w:r>
              <w:rPr>
                <w:color w:val="auto"/>
                <w:szCs w:val="21"/>
              </w:rPr>
              <w:t>整体造型效果图（</w:t>
            </w:r>
            <w:r>
              <w:rPr>
                <w:color w:val="auto"/>
                <w:kern w:val="0"/>
                <w:szCs w:val="21"/>
                <w:lang w:bidi="en-US"/>
              </w:rPr>
              <w:t>包</w:t>
            </w:r>
            <w:r>
              <w:rPr>
                <w:color w:val="auto"/>
                <w:szCs w:val="21"/>
              </w:rPr>
              <w:t>含正视图、后视图、左视图、右视图、俯视图），</w:t>
            </w:r>
            <w:r>
              <w:rPr>
                <w:color w:val="auto"/>
                <w:kern w:val="0"/>
                <w:szCs w:val="21"/>
                <w:lang w:bidi="en-US"/>
              </w:rPr>
              <w:t>能够直观展现产品关键节点，</w:t>
            </w:r>
            <w:r>
              <w:rPr>
                <w:color w:val="auto"/>
                <w:kern w:val="0"/>
                <w:szCs w:val="21"/>
              </w:rPr>
              <w:t>由评审小组判定评分，</w:t>
            </w:r>
            <w:r>
              <w:rPr>
                <w:b/>
                <w:color w:val="auto"/>
                <w:kern w:val="0"/>
                <w:szCs w:val="21"/>
              </w:rPr>
              <w:t>最高得5分</w:t>
            </w:r>
            <w:r>
              <w:rPr>
                <w:color w:val="auto"/>
                <w:szCs w:val="21"/>
              </w:rPr>
              <w:t>。（得分范围：5分，4分，3分，2分，1分，0分）</w:t>
            </w:r>
          </w:p>
        </w:tc>
      </w:tr>
      <w:tr w14:paraId="67C5A30D">
        <w:tblPrEx>
          <w:tblCellMar>
            <w:top w:w="0" w:type="dxa"/>
            <w:left w:w="108" w:type="dxa"/>
            <w:bottom w:w="0" w:type="dxa"/>
            <w:right w:w="108" w:type="dxa"/>
          </w:tblCellMar>
        </w:tblPrEx>
        <w:trPr>
          <w:trHeight w:val="814" w:hRule="atLeast"/>
        </w:trPr>
        <w:tc>
          <w:tcPr>
            <w:tcW w:w="477" w:type="dxa"/>
            <w:tcBorders>
              <w:top w:val="nil"/>
              <w:left w:val="single" w:color="auto" w:sz="4" w:space="0"/>
              <w:bottom w:val="single" w:color="auto" w:sz="4" w:space="0"/>
              <w:right w:val="single" w:color="auto" w:sz="4" w:space="0"/>
            </w:tcBorders>
            <w:vAlign w:val="center"/>
          </w:tcPr>
          <w:p w14:paraId="1620226A">
            <w:pPr>
              <w:widowControl/>
              <w:snapToGrid w:val="0"/>
              <w:jc w:val="center"/>
              <w:rPr>
                <w:color w:val="auto"/>
                <w:kern w:val="0"/>
                <w:szCs w:val="21"/>
              </w:rPr>
            </w:pPr>
          </w:p>
        </w:tc>
        <w:tc>
          <w:tcPr>
            <w:tcW w:w="832" w:type="dxa"/>
            <w:vMerge w:val="continue"/>
            <w:tcBorders>
              <w:left w:val="single" w:color="auto" w:sz="4" w:space="0"/>
              <w:right w:val="single" w:color="auto" w:sz="4" w:space="0"/>
            </w:tcBorders>
            <w:vAlign w:val="center"/>
          </w:tcPr>
          <w:p w14:paraId="48C9B9AE">
            <w:pPr>
              <w:widowControl/>
              <w:snapToGrid w:val="0"/>
              <w:jc w:val="center"/>
              <w:rPr>
                <w:b/>
                <w:bCs/>
                <w:color w:val="auto"/>
                <w:kern w:val="0"/>
                <w:szCs w:val="21"/>
              </w:rPr>
            </w:pPr>
          </w:p>
        </w:tc>
        <w:tc>
          <w:tcPr>
            <w:tcW w:w="1089" w:type="dxa"/>
            <w:vMerge w:val="continue"/>
            <w:tcBorders>
              <w:left w:val="single" w:color="auto" w:sz="4" w:space="0"/>
              <w:bottom w:val="single" w:color="auto" w:sz="8" w:space="0"/>
              <w:right w:val="single" w:color="auto" w:sz="4" w:space="0"/>
            </w:tcBorders>
            <w:vAlign w:val="center"/>
          </w:tcPr>
          <w:p w14:paraId="376AAE3D">
            <w:pPr>
              <w:widowControl/>
              <w:snapToGrid w:val="0"/>
              <w:jc w:val="center"/>
              <w:rPr>
                <w:b/>
                <w:bCs/>
                <w:color w:val="auto"/>
                <w:szCs w:val="21"/>
              </w:rPr>
            </w:pPr>
          </w:p>
        </w:tc>
        <w:tc>
          <w:tcPr>
            <w:tcW w:w="466" w:type="dxa"/>
            <w:tcBorders>
              <w:top w:val="single" w:color="auto" w:sz="4" w:space="0"/>
              <w:left w:val="single" w:color="auto" w:sz="4" w:space="0"/>
              <w:bottom w:val="single" w:color="auto" w:sz="8" w:space="0"/>
              <w:right w:val="single" w:color="auto" w:sz="4" w:space="0"/>
            </w:tcBorders>
            <w:shd w:val="clear" w:color="auto" w:fill="auto"/>
            <w:vAlign w:val="center"/>
          </w:tcPr>
          <w:p w14:paraId="6691E923">
            <w:pPr>
              <w:widowControl/>
              <w:snapToGrid w:val="0"/>
              <w:jc w:val="center"/>
              <w:rPr>
                <w:b/>
                <w:color w:val="auto"/>
                <w:kern w:val="0"/>
                <w:szCs w:val="21"/>
              </w:rPr>
            </w:pPr>
            <w:r>
              <w:rPr>
                <w:b/>
                <w:color w:val="auto"/>
                <w:kern w:val="0"/>
                <w:szCs w:val="21"/>
              </w:rPr>
              <w:t>5</w:t>
            </w:r>
          </w:p>
        </w:tc>
        <w:tc>
          <w:tcPr>
            <w:tcW w:w="505" w:type="dxa"/>
            <w:tcBorders>
              <w:top w:val="single" w:color="auto" w:sz="4" w:space="0"/>
              <w:left w:val="single" w:color="auto" w:sz="4" w:space="0"/>
              <w:bottom w:val="single" w:color="auto" w:sz="8" w:space="0"/>
              <w:right w:val="single" w:color="auto" w:sz="4" w:space="0"/>
            </w:tcBorders>
            <w:shd w:val="clear" w:color="auto" w:fill="auto"/>
            <w:vAlign w:val="center"/>
          </w:tcPr>
          <w:p w14:paraId="1297C362">
            <w:pPr>
              <w:pStyle w:val="132"/>
              <w:snapToGrid w:val="0"/>
              <w:jc w:val="center"/>
              <w:rPr>
                <w:rFonts w:ascii="Times New Roman" w:eastAsia="宋体" w:cs="Times New Roman"/>
                <w:b/>
                <w:color w:val="auto"/>
                <w:sz w:val="21"/>
                <w:szCs w:val="21"/>
              </w:rPr>
            </w:pPr>
            <w:r>
              <w:rPr>
                <w:rFonts w:ascii="Times New Roman" w:eastAsia="宋体" w:cs="Times New Roman"/>
                <w:b/>
                <w:color w:val="auto"/>
                <w:sz w:val="21"/>
                <w:szCs w:val="21"/>
              </w:rPr>
              <w:t>主观分</w:t>
            </w:r>
          </w:p>
        </w:tc>
        <w:tc>
          <w:tcPr>
            <w:tcW w:w="6611" w:type="dxa"/>
            <w:tcBorders>
              <w:top w:val="single" w:color="auto" w:sz="4" w:space="0"/>
              <w:left w:val="single" w:color="auto" w:sz="4" w:space="0"/>
              <w:bottom w:val="single" w:color="auto" w:sz="8" w:space="0"/>
              <w:right w:val="single" w:color="auto" w:sz="4" w:space="0"/>
            </w:tcBorders>
            <w:shd w:val="clear" w:color="auto" w:fill="auto"/>
            <w:vAlign w:val="center"/>
          </w:tcPr>
          <w:p w14:paraId="0B1A02A7">
            <w:pPr>
              <w:widowControl/>
              <w:snapToGrid w:val="0"/>
              <w:jc w:val="left"/>
              <w:rPr>
                <w:color w:val="auto"/>
                <w:kern w:val="0"/>
                <w:szCs w:val="21"/>
              </w:rPr>
            </w:pPr>
            <w:r>
              <w:rPr>
                <w:rFonts w:hint="eastAsia"/>
                <w:color w:val="auto"/>
                <w:szCs w:val="21"/>
              </w:rPr>
              <w:t xml:space="preserve">  </w:t>
            </w:r>
            <w:r>
              <w:rPr>
                <w:color w:val="auto"/>
                <w:szCs w:val="21"/>
              </w:rPr>
              <w:t>提供</w:t>
            </w:r>
            <w:r>
              <w:rPr>
                <w:color w:val="auto"/>
                <w:kern w:val="0"/>
                <w:szCs w:val="21"/>
              </w:rPr>
              <w:t>核心产品</w:t>
            </w:r>
            <w:r>
              <w:rPr>
                <w:rFonts w:hint="eastAsia"/>
                <w:color w:val="auto"/>
                <w:kern w:val="0"/>
                <w:szCs w:val="21"/>
              </w:rPr>
              <w:t>（</w:t>
            </w:r>
            <w:r>
              <w:rPr>
                <w:b/>
                <w:bCs/>
                <w:color w:val="auto"/>
                <w:kern w:val="0"/>
                <w:szCs w:val="21"/>
                <w:lang w:bidi="ar"/>
              </w:rPr>
              <w:t>户外低结构体能训练组合</w:t>
            </w:r>
            <w:r>
              <w:rPr>
                <w:rFonts w:hint="eastAsia"/>
                <w:color w:val="auto"/>
                <w:kern w:val="0"/>
                <w:szCs w:val="21"/>
              </w:rPr>
              <w:t>）</w:t>
            </w:r>
            <w:r>
              <w:rPr>
                <w:color w:val="auto"/>
                <w:szCs w:val="21"/>
              </w:rPr>
              <w:t>设计方案</w:t>
            </w:r>
            <w:r>
              <w:rPr>
                <w:b/>
                <w:bCs/>
                <w:color w:val="auto"/>
                <w:szCs w:val="21"/>
              </w:rPr>
              <w:t>、</w:t>
            </w:r>
            <w:r>
              <w:rPr>
                <w:color w:val="auto"/>
                <w:szCs w:val="21"/>
              </w:rPr>
              <w:t>整体造型效果图（</w:t>
            </w:r>
            <w:r>
              <w:rPr>
                <w:color w:val="auto"/>
                <w:kern w:val="0"/>
                <w:szCs w:val="21"/>
                <w:lang w:bidi="en-US"/>
              </w:rPr>
              <w:t>包</w:t>
            </w:r>
            <w:r>
              <w:rPr>
                <w:color w:val="auto"/>
                <w:szCs w:val="21"/>
              </w:rPr>
              <w:t>含正视图、后视图、左视图、右视图、俯视图），</w:t>
            </w:r>
            <w:r>
              <w:rPr>
                <w:color w:val="auto"/>
                <w:kern w:val="0"/>
                <w:szCs w:val="21"/>
                <w:lang w:bidi="en-US"/>
              </w:rPr>
              <w:t>能够直观展现产品关键节点，</w:t>
            </w:r>
            <w:r>
              <w:rPr>
                <w:color w:val="auto"/>
                <w:kern w:val="0"/>
                <w:szCs w:val="21"/>
              </w:rPr>
              <w:t>由评审小组判定评分，</w:t>
            </w:r>
            <w:r>
              <w:rPr>
                <w:b/>
                <w:color w:val="auto"/>
                <w:kern w:val="0"/>
                <w:szCs w:val="21"/>
              </w:rPr>
              <w:t>最高得5分</w:t>
            </w:r>
            <w:r>
              <w:rPr>
                <w:color w:val="auto"/>
                <w:szCs w:val="21"/>
              </w:rPr>
              <w:t>。（得分范围：5分，4分，3分，2分，1分，0分）</w:t>
            </w:r>
          </w:p>
        </w:tc>
      </w:tr>
      <w:tr w14:paraId="56597D25">
        <w:tblPrEx>
          <w:tblCellMar>
            <w:top w:w="0" w:type="dxa"/>
            <w:left w:w="108" w:type="dxa"/>
            <w:bottom w:w="0" w:type="dxa"/>
            <w:right w:w="108" w:type="dxa"/>
          </w:tblCellMar>
        </w:tblPrEx>
        <w:trPr>
          <w:trHeight w:val="814" w:hRule="atLeast"/>
        </w:trPr>
        <w:tc>
          <w:tcPr>
            <w:tcW w:w="477" w:type="dxa"/>
            <w:tcBorders>
              <w:top w:val="nil"/>
              <w:left w:val="single" w:color="auto" w:sz="4" w:space="0"/>
              <w:bottom w:val="single" w:color="auto" w:sz="4" w:space="0"/>
              <w:right w:val="single" w:color="auto" w:sz="4" w:space="0"/>
            </w:tcBorders>
            <w:vAlign w:val="center"/>
          </w:tcPr>
          <w:p w14:paraId="02B14FA8">
            <w:pPr>
              <w:widowControl/>
              <w:snapToGrid w:val="0"/>
              <w:jc w:val="center"/>
              <w:rPr>
                <w:color w:val="auto"/>
                <w:kern w:val="0"/>
                <w:szCs w:val="21"/>
              </w:rPr>
            </w:pPr>
            <w:r>
              <w:rPr>
                <w:color w:val="auto"/>
                <w:kern w:val="0"/>
                <w:szCs w:val="21"/>
              </w:rPr>
              <w:t>3</w:t>
            </w:r>
          </w:p>
        </w:tc>
        <w:tc>
          <w:tcPr>
            <w:tcW w:w="832" w:type="dxa"/>
            <w:vMerge w:val="continue"/>
            <w:tcBorders>
              <w:left w:val="single" w:color="auto" w:sz="4" w:space="0"/>
              <w:right w:val="single" w:color="auto" w:sz="4" w:space="0"/>
            </w:tcBorders>
            <w:vAlign w:val="center"/>
          </w:tcPr>
          <w:p w14:paraId="322EA604">
            <w:pPr>
              <w:widowControl/>
              <w:snapToGrid w:val="0"/>
              <w:jc w:val="center"/>
              <w:rPr>
                <w:b/>
                <w:bCs/>
                <w:color w:val="auto"/>
                <w:kern w:val="0"/>
                <w:szCs w:val="21"/>
              </w:rPr>
            </w:pPr>
          </w:p>
        </w:tc>
        <w:tc>
          <w:tcPr>
            <w:tcW w:w="1089" w:type="dxa"/>
            <w:tcBorders>
              <w:top w:val="nil"/>
              <w:left w:val="single" w:color="auto" w:sz="4" w:space="0"/>
              <w:bottom w:val="single" w:color="auto" w:sz="8" w:space="0"/>
              <w:right w:val="single" w:color="auto" w:sz="4" w:space="0"/>
            </w:tcBorders>
            <w:shd w:val="clear" w:color="auto" w:fill="auto"/>
            <w:vAlign w:val="center"/>
          </w:tcPr>
          <w:p w14:paraId="37C58B99">
            <w:pPr>
              <w:widowControl/>
              <w:snapToGrid w:val="0"/>
              <w:jc w:val="center"/>
              <w:rPr>
                <w:b/>
                <w:bCs/>
                <w:color w:val="auto"/>
                <w:szCs w:val="21"/>
              </w:rPr>
            </w:pPr>
            <w:r>
              <w:rPr>
                <w:color w:val="auto"/>
                <w:kern w:val="0"/>
                <w:szCs w:val="21"/>
              </w:rPr>
              <w:t>项目实施规划方案</w:t>
            </w:r>
          </w:p>
        </w:tc>
        <w:tc>
          <w:tcPr>
            <w:tcW w:w="466" w:type="dxa"/>
            <w:tcBorders>
              <w:top w:val="nil"/>
              <w:left w:val="single" w:color="auto" w:sz="4" w:space="0"/>
              <w:bottom w:val="single" w:color="auto" w:sz="8" w:space="0"/>
              <w:right w:val="single" w:color="auto" w:sz="4" w:space="0"/>
            </w:tcBorders>
            <w:shd w:val="clear" w:color="auto" w:fill="auto"/>
            <w:vAlign w:val="center"/>
          </w:tcPr>
          <w:p w14:paraId="037A97EF">
            <w:pPr>
              <w:widowControl/>
              <w:snapToGrid w:val="0"/>
              <w:jc w:val="center"/>
              <w:rPr>
                <w:b/>
                <w:color w:val="auto"/>
                <w:kern w:val="0"/>
                <w:szCs w:val="21"/>
              </w:rPr>
            </w:pPr>
            <w:r>
              <w:rPr>
                <w:rFonts w:hint="eastAsia"/>
                <w:b/>
                <w:color w:val="auto"/>
                <w:kern w:val="0"/>
                <w:szCs w:val="21"/>
              </w:rPr>
              <w:t>5</w:t>
            </w:r>
          </w:p>
        </w:tc>
        <w:tc>
          <w:tcPr>
            <w:tcW w:w="505" w:type="dxa"/>
            <w:tcBorders>
              <w:top w:val="nil"/>
              <w:left w:val="single" w:color="auto" w:sz="4" w:space="0"/>
              <w:bottom w:val="single" w:color="auto" w:sz="8" w:space="0"/>
              <w:right w:val="single" w:color="auto" w:sz="4" w:space="0"/>
            </w:tcBorders>
            <w:shd w:val="clear" w:color="auto" w:fill="auto"/>
            <w:vAlign w:val="center"/>
          </w:tcPr>
          <w:p w14:paraId="1B791BB5">
            <w:pPr>
              <w:widowControl/>
              <w:snapToGrid w:val="0"/>
              <w:jc w:val="center"/>
              <w:rPr>
                <w:b/>
                <w:color w:val="auto"/>
                <w:szCs w:val="21"/>
              </w:rPr>
            </w:pPr>
            <w:r>
              <w:rPr>
                <w:b/>
                <w:color w:val="auto"/>
                <w:szCs w:val="21"/>
              </w:rPr>
              <w:t>主观分</w:t>
            </w:r>
          </w:p>
        </w:tc>
        <w:tc>
          <w:tcPr>
            <w:tcW w:w="6611" w:type="dxa"/>
            <w:tcBorders>
              <w:top w:val="nil"/>
              <w:left w:val="single" w:color="auto" w:sz="4" w:space="0"/>
              <w:bottom w:val="single" w:color="auto" w:sz="8" w:space="0"/>
              <w:right w:val="single" w:color="auto" w:sz="4" w:space="0"/>
            </w:tcBorders>
            <w:shd w:val="clear" w:color="auto" w:fill="auto"/>
            <w:vAlign w:val="center"/>
          </w:tcPr>
          <w:p w14:paraId="11688E5D">
            <w:pPr>
              <w:widowControl/>
              <w:snapToGrid w:val="0"/>
              <w:jc w:val="left"/>
              <w:rPr>
                <w:color w:val="auto"/>
                <w:kern w:val="0"/>
                <w:szCs w:val="21"/>
              </w:rPr>
            </w:pPr>
            <w:r>
              <w:rPr>
                <w:rFonts w:hint="eastAsia"/>
                <w:color w:val="auto"/>
                <w:kern w:val="0"/>
                <w:szCs w:val="21"/>
              </w:rPr>
              <w:t xml:space="preserve">  </w:t>
            </w:r>
            <w:r>
              <w:rPr>
                <w:color w:val="auto"/>
                <w:kern w:val="0"/>
                <w:szCs w:val="21"/>
              </w:rPr>
              <w:t>提出合理的项目整体实施方案，能按照项目分解节点，并可跟踪实施。根据投标人提供的方案与招标需求的满足程度，由评审小组判定评分，</w:t>
            </w:r>
            <w:r>
              <w:rPr>
                <w:b/>
                <w:color w:val="auto"/>
                <w:kern w:val="0"/>
                <w:szCs w:val="21"/>
              </w:rPr>
              <w:t>最高得</w:t>
            </w:r>
            <w:r>
              <w:rPr>
                <w:rFonts w:hint="eastAsia"/>
                <w:b/>
                <w:color w:val="auto"/>
                <w:kern w:val="0"/>
                <w:szCs w:val="21"/>
              </w:rPr>
              <w:t>5</w:t>
            </w:r>
            <w:r>
              <w:rPr>
                <w:b/>
                <w:color w:val="auto"/>
                <w:kern w:val="0"/>
                <w:szCs w:val="21"/>
              </w:rPr>
              <w:t>分</w:t>
            </w:r>
            <w:r>
              <w:rPr>
                <w:color w:val="auto"/>
                <w:kern w:val="0"/>
                <w:szCs w:val="21"/>
              </w:rPr>
              <w:t>。</w:t>
            </w:r>
            <w:r>
              <w:rPr>
                <w:color w:val="auto"/>
                <w:szCs w:val="21"/>
              </w:rPr>
              <w:t>（得分范围：5分，4分，3分，2分，1分，0分）</w:t>
            </w:r>
          </w:p>
        </w:tc>
      </w:tr>
      <w:tr w14:paraId="7CA76D33">
        <w:tblPrEx>
          <w:tblCellMar>
            <w:top w:w="0" w:type="dxa"/>
            <w:left w:w="108" w:type="dxa"/>
            <w:bottom w:w="0" w:type="dxa"/>
            <w:right w:w="108" w:type="dxa"/>
          </w:tblCellMar>
        </w:tblPrEx>
        <w:trPr>
          <w:trHeight w:val="814" w:hRule="atLeast"/>
        </w:trPr>
        <w:tc>
          <w:tcPr>
            <w:tcW w:w="477" w:type="dxa"/>
            <w:tcBorders>
              <w:top w:val="nil"/>
              <w:left w:val="single" w:color="auto" w:sz="4" w:space="0"/>
              <w:bottom w:val="single" w:color="auto" w:sz="4" w:space="0"/>
              <w:right w:val="single" w:color="auto" w:sz="4" w:space="0"/>
            </w:tcBorders>
            <w:vAlign w:val="center"/>
          </w:tcPr>
          <w:p w14:paraId="5ECD8EBF">
            <w:pPr>
              <w:widowControl/>
              <w:snapToGrid w:val="0"/>
              <w:jc w:val="center"/>
              <w:rPr>
                <w:color w:val="auto"/>
                <w:kern w:val="0"/>
                <w:szCs w:val="21"/>
              </w:rPr>
            </w:pPr>
            <w:r>
              <w:rPr>
                <w:color w:val="auto"/>
                <w:kern w:val="0"/>
                <w:szCs w:val="21"/>
              </w:rPr>
              <w:t>4</w:t>
            </w:r>
          </w:p>
        </w:tc>
        <w:tc>
          <w:tcPr>
            <w:tcW w:w="832" w:type="dxa"/>
            <w:vMerge w:val="continue"/>
            <w:tcBorders>
              <w:left w:val="single" w:color="auto" w:sz="4" w:space="0"/>
              <w:right w:val="single" w:color="auto" w:sz="4" w:space="0"/>
            </w:tcBorders>
            <w:vAlign w:val="center"/>
          </w:tcPr>
          <w:p w14:paraId="357848A4">
            <w:pPr>
              <w:widowControl/>
              <w:snapToGrid w:val="0"/>
              <w:jc w:val="center"/>
              <w:rPr>
                <w:b/>
                <w:bCs/>
                <w:color w:val="auto"/>
                <w:kern w:val="0"/>
                <w:szCs w:val="21"/>
              </w:rPr>
            </w:pPr>
          </w:p>
        </w:tc>
        <w:tc>
          <w:tcPr>
            <w:tcW w:w="1089" w:type="dxa"/>
            <w:tcBorders>
              <w:top w:val="nil"/>
              <w:left w:val="single" w:color="auto" w:sz="4" w:space="0"/>
              <w:bottom w:val="single" w:color="auto" w:sz="8" w:space="0"/>
              <w:right w:val="single" w:color="auto" w:sz="4" w:space="0"/>
            </w:tcBorders>
            <w:shd w:val="clear" w:color="auto" w:fill="auto"/>
            <w:vAlign w:val="center"/>
          </w:tcPr>
          <w:p w14:paraId="0DD61972">
            <w:pPr>
              <w:widowControl/>
              <w:snapToGrid w:val="0"/>
              <w:jc w:val="center"/>
              <w:rPr>
                <w:b/>
                <w:bCs/>
                <w:color w:val="auto"/>
                <w:szCs w:val="21"/>
              </w:rPr>
            </w:pPr>
            <w:r>
              <w:rPr>
                <w:color w:val="auto"/>
                <w:kern w:val="0"/>
                <w:szCs w:val="21"/>
              </w:rPr>
              <w:t>生产实施方案</w:t>
            </w:r>
          </w:p>
        </w:tc>
        <w:tc>
          <w:tcPr>
            <w:tcW w:w="466" w:type="dxa"/>
            <w:tcBorders>
              <w:top w:val="nil"/>
              <w:left w:val="single" w:color="auto" w:sz="4" w:space="0"/>
              <w:bottom w:val="single" w:color="auto" w:sz="8" w:space="0"/>
              <w:right w:val="single" w:color="auto" w:sz="4" w:space="0"/>
            </w:tcBorders>
            <w:shd w:val="clear" w:color="auto" w:fill="auto"/>
            <w:vAlign w:val="center"/>
          </w:tcPr>
          <w:p w14:paraId="522B9150">
            <w:pPr>
              <w:widowControl/>
              <w:snapToGrid w:val="0"/>
              <w:jc w:val="center"/>
              <w:rPr>
                <w:b/>
                <w:color w:val="auto"/>
                <w:kern w:val="0"/>
                <w:szCs w:val="21"/>
              </w:rPr>
            </w:pPr>
            <w:r>
              <w:rPr>
                <w:b/>
                <w:color w:val="auto"/>
                <w:kern w:val="0"/>
                <w:szCs w:val="21"/>
              </w:rPr>
              <w:t>5</w:t>
            </w:r>
          </w:p>
        </w:tc>
        <w:tc>
          <w:tcPr>
            <w:tcW w:w="505" w:type="dxa"/>
            <w:tcBorders>
              <w:top w:val="nil"/>
              <w:left w:val="single" w:color="auto" w:sz="4" w:space="0"/>
              <w:bottom w:val="single" w:color="auto" w:sz="8" w:space="0"/>
              <w:right w:val="single" w:color="auto" w:sz="4" w:space="0"/>
            </w:tcBorders>
            <w:shd w:val="clear" w:color="auto" w:fill="auto"/>
            <w:vAlign w:val="center"/>
          </w:tcPr>
          <w:p w14:paraId="53D88C34">
            <w:pPr>
              <w:widowControl/>
              <w:snapToGrid w:val="0"/>
              <w:jc w:val="center"/>
              <w:rPr>
                <w:b/>
                <w:color w:val="auto"/>
                <w:szCs w:val="21"/>
              </w:rPr>
            </w:pPr>
            <w:r>
              <w:rPr>
                <w:b/>
                <w:color w:val="auto"/>
                <w:szCs w:val="21"/>
              </w:rPr>
              <w:t>主观分</w:t>
            </w:r>
          </w:p>
        </w:tc>
        <w:tc>
          <w:tcPr>
            <w:tcW w:w="6611" w:type="dxa"/>
            <w:tcBorders>
              <w:top w:val="nil"/>
              <w:left w:val="single" w:color="auto" w:sz="4" w:space="0"/>
              <w:bottom w:val="single" w:color="auto" w:sz="8" w:space="0"/>
              <w:right w:val="single" w:color="auto" w:sz="4" w:space="0"/>
            </w:tcBorders>
            <w:shd w:val="clear" w:color="auto" w:fill="auto"/>
            <w:vAlign w:val="center"/>
          </w:tcPr>
          <w:p w14:paraId="66365852">
            <w:pPr>
              <w:widowControl/>
              <w:snapToGrid w:val="0"/>
              <w:jc w:val="left"/>
              <w:rPr>
                <w:color w:val="auto"/>
                <w:kern w:val="0"/>
                <w:szCs w:val="21"/>
              </w:rPr>
            </w:pPr>
            <w:r>
              <w:rPr>
                <w:rFonts w:hint="eastAsia"/>
                <w:color w:val="auto"/>
                <w:kern w:val="0"/>
                <w:szCs w:val="21"/>
              </w:rPr>
              <w:t xml:space="preserve">  </w:t>
            </w:r>
            <w:r>
              <w:rPr>
                <w:color w:val="auto"/>
                <w:kern w:val="0"/>
                <w:szCs w:val="21"/>
              </w:rPr>
              <w:t>要具备生产能力，在规定的时间内有计划的完成项目需求产品的生产装配。根据投标人提供的方案与招标需求的满足程度，由评审小组判定评分，</w:t>
            </w:r>
            <w:r>
              <w:rPr>
                <w:b/>
                <w:color w:val="auto"/>
                <w:kern w:val="0"/>
                <w:szCs w:val="21"/>
              </w:rPr>
              <w:t>最高得</w:t>
            </w:r>
            <w:r>
              <w:rPr>
                <w:rFonts w:hint="eastAsia"/>
                <w:b/>
                <w:color w:val="auto"/>
                <w:kern w:val="0"/>
                <w:szCs w:val="21"/>
              </w:rPr>
              <w:t>5</w:t>
            </w:r>
            <w:r>
              <w:rPr>
                <w:b/>
                <w:color w:val="auto"/>
                <w:kern w:val="0"/>
                <w:szCs w:val="21"/>
              </w:rPr>
              <w:t>分</w:t>
            </w:r>
            <w:r>
              <w:rPr>
                <w:color w:val="auto"/>
                <w:kern w:val="0"/>
                <w:szCs w:val="21"/>
              </w:rPr>
              <w:t>。</w:t>
            </w:r>
            <w:r>
              <w:rPr>
                <w:color w:val="auto"/>
                <w:szCs w:val="21"/>
              </w:rPr>
              <w:t>（得分范围：5分，4分，3分，2分，1分，0分）</w:t>
            </w:r>
          </w:p>
        </w:tc>
      </w:tr>
      <w:tr w14:paraId="2085A963">
        <w:tblPrEx>
          <w:tblCellMar>
            <w:top w:w="0" w:type="dxa"/>
            <w:left w:w="108" w:type="dxa"/>
            <w:bottom w:w="0" w:type="dxa"/>
            <w:right w:w="108" w:type="dxa"/>
          </w:tblCellMar>
        </w:tblPrEx>
        <w:trPr>
          <w:trHeight w:val="814" w:hRule="atLeast"/>
        </w:trPr>
        <w:tc>
          <w:tcPr>
            <w:tcW w:w="477" w:type="dxa"/>
            <w:tcBorders>
              <w:top w:val="nil"/>
              <w:left w:val="single" w:color="auto" w:sz="4" w:space="0"/>
              <w:bottom w:val="single" w:color="auto" w:sz="4" w:space="0"/>
              <w:right w:val="single" w:color="auto" w:sz="4" w:space="0"/>
            </w:tcBorders>
            <w:vAlign w:val="center"/>
          </w:tcPr>
          <w:p w14:paraId="489604B4">
            <w:pPr>
              <w:widowControl/>
              <w:snapToGrid w:val="0"/>
              <w:jc w:val="center"/>
              <w:rPr>
                <w:color w:val="auto"/>
                <w:kern w:val="0"/>
                <w:szCs w:val="21"/>
              </w:rPr>
            </w:pPr>
            <w:r>
              <w:rPr>
                <w:color w:val="auto"/>
                <w:kern w:val="0"/>
                <w:szCs w:val="21"/>
              </w:rPr>
              <w:t>5</w:t>
            </w:r>
          </w:p>
        </w:tc>
        <w:tc>
          <w:tcPr>
            <w:tcW w:w="832" w:type="dxa"/>
            <w:vMerge w:val="continue"/>
            <w:tcBorders>
              <w:left w:val="single" w:color="auto" w:sz="4" w:space="0"/>
              <w:right w:val="single" w:color="auto" w:sz="4" w:space="0"/>
            </w:tcBorders>
            <w:vAlign w:val="center"/>
          </w:tcPr>
          <w:p w14:paraId="467D46A5">
            <w:pPr>
              <w:widowControl/>
              <w:snapToGrid w:val="0"/>
              <w:jc w:val="center"/>
              <w:rPr>
                <w:b/>
                <w:bCs/>
                <w:color w:val="auto"/>
                <w:kern w:val="0"/>
                <w:szCs w:val="21"/>
              </w:rPr>
            </w:pPr>
          </w:p>
        </w:tc>
        <w:tc>
          <w:tcPr>
            <w:tcW w:w="1089" w:type="dxa"/>
            <w:tcBorders>
              <w:top w:val="nil"/>
              <w:left w:val="single" w:color="auto" w:sz="4" w:space="0"/>
              <w:bottom w:val="single" w:color="auto" w:sz="8" w:space="0"/>
              <w:right w:val="single" w:color="auto" w:sz="4" w:space="0"/>
            </w:tcBorders>
            <w:shd w:val="clear" w:color="auto" w:fill="auto"/>
            <w:vAlign w:val="center"/>
          </w:tcPr>
          <w:p w14:paraId="22EEE9EF">
            <w:pPr>
              <w:widowControl/>
              <w:snapToGrid w:val="0"/>
              <w:jc w:val="center"/>
              <w:rPr>
                <w:b/>
                <w:bCs/>
                <w:color w:val="auto"/>
                <w:szCs w:val="21"/>
              </w:rPr>
            </w:pPr>
            <w:r>
              <w:rPr>
                <w:color w:val="auto"/>
                <w:kern w:val="0"/>
                <w:szCs w:val="21"/>
              </w:rPr>
              <w:t>品质管理管控过程</w:t>
            </w:r>
          </w:p>
        </w:tc>
        <w:tc>
          <w:tcPr>
            <w:tcW w:w="466" w:type="dxa"/>
            <w:tcBorders>
              <w:top w:val="nil"/>
              <w:left w:val="single" w:color="auto" w:sz="4" w:space="0"/>
              <w:bottom w:val="single" w:color="auto" w:sz="8" w:space="0"/>
              <w:right w:val="single" w:color="auto" w:sz="4" w:space="0"/>
            </w:tcBorders>
            <w:shd w:val="clear" w:color="auto" w:fill="auto"/>
            <w:vAlign w:val="center"/>
          </w:tcPr>
          <w:p w14:paraId="39030D07">
            <w:pPr>
              <w:widowControl/>
              <w:snapToGrid w:val="0"/>
              <w:jc w:val="center"/>
              <w:rPr>
                <w:b/>
                <w:color w:val="auto"/>
                <w:kern w:val="0"/>
                <w:szCs w:val="21"/>
              </w:rPr>
            </w:pPr>
            <w:r>
              <w:rPr>
                <w:rFonts w:hint="eastAsia"/>
                <w:b/>
                <w:color w:val="auto"/>
                <w:kern w:val="0"/>
                <w:szCs w:val="21"/>
              </w:rPr>
              <w:t>5</w:t>
            </w:r>
          </w:p>
        </w:tc>
        <w:tc>
          <w:tcPr>
            <w:tcW w:w="505" w:type="dxa"/>
            <w:tcBorders>
              <w:top w:val="nil"/>
              <w:left w:val="single" w:color="auto" w:sz="4" w:space="0"/>
              <w:bottom w:val="single" w:color="auto" w:sz="8" w:space="0"/>
              <w:right w:val="single" w:color="auto" w:sz="4" w:space="0"/>
            </w:tcBorders>
            <w:shd w:val="clear" w:color="auto" w:fill="auto"/>
            <w:vAlign w:val="center"/>
          </w:tcPr>
          <w:p w14:paraId="4E304E66">
            <w:pPr>
              <w:widowControl/>
              <w:snapToGrid w:val="0"/>
              <w:jc w:val="center"/>
              <w:rPr>
                <w:b/>
                <w:color w:val="auto"/>
                <w:szCs w:val="21"/>
              </w:rPr>
            </w:pPr>
            <w:r>
              <w:rPr>
                <w:b/>
                <w:color w:val="auto"/>
                <w:szCs w:val="21"/>
              </w:rPr>
              <w:t>主观分</w:t>
            </w:r>
          </w:p>
        </w:tc>
        <w:tc>
          <w:tcPr>
            <w:tcW w:w="6611" w:type="dxa"/>
            <w:tcBorders>
              <w:top w:val="nil"/>
              <w:left w:val="single" w:color="auto" w:sz="4" w:space="0"/>
              <w:bottom w:val="single" w:color="auto" w:sz="8" w:space="0"/>
              <w:right w:val="single" w:color="auto" w:sz="4" w:space="0"/>
            </w:tcBorders>
            <w:shd w:val="clear" w:color="auto" w:fill="auto"/>
            <w:vAlign w:val="center"/>
          </w:tcPr>
          <w:p w14:paraId="7AF06052">
            <w:pPr>
              <w:widowControl/>
              <w:snapToGrid w:val="0"/>
              <w:jc w:val="left"/>
              <w:rPr>
                <w:color w:val="auto"/>
                <w:kern w:val="0"/>
                <w:szCs w:val="21"/>
              </w:rPr>
            </w:pPr>
            <w:r>
              <w:rPr>
                <w:rFonts w:hint="eastAsia"/>
                <w:color w:val="auto"/>
                <w:kern w:val="0"/>
                <w:szCs w:val="21"/>
              </w:rPr>
              <w:t xml:space="preserve">  </w:t>
            </w:r>
            <w:r>
              <w:rPr>
                <w:color w:val="auto"/>
                <w:kern w:val="0"/>
                <w:szCs w:val="21"/>
              </w:rPr>
              <w:t>有独立品管部门和专门品管人员，确保产品生产过程中的质量控制完善。根据投标人提供的方案与招标需求的满足程度，由评审小组判定评分，</w:t>
            </w:r>
            <w:r>
              <w:rPr>
                <w:b/>
                <w:color w:val="auto"/>
                <w:kern w:val="0"/>
                <w:szCs w:val="21"/>
              </w:rPr>
              <w:t>最高得</w:t>
            </w:r>
            <w:r>
              <w:rPr>
                <w:rFonts w:hint="eastAsia"/>
                <w:b/>
                <w:color w:val="auto"/>
                <w:kern w:val="0"/>
                <w:szCs w:val="21"/>
              </w:rPr>
              <w:t>5</w:t>
            </w:r>
            <w:r>
              <w:rPr>
                <w:b/>
                <w:color w:val="auto"/>
                <w:kern w:val="0"/>
                <w:szCs w:val="21"/>
              </w:rPr>
              <w:t>分</w:t>
            </w:r>
            <w:r>
              <w:rPr>
                <w:color w:val="auto"/>
                <w:kern w:val="0"/>
                <w:szCs w:val="21"/>
              </w:rPr>
              <w:t>。</w:t>
            </w:r>
            <w:r>
              <w:rPr>
                <w:color w:val="auto"/>
                <w:szCs w:val="21"/>
              </w:rPr>
              <w:t>（得分范围：5分，4分，3分，2分，1分，0分）</w:t>
            </w:r>
          </w:p>
        </w:tc>
      </w:tr>
      <w:tr w14:paraId="46475C04">
        <w:tblPrEx>
          <w:tblCellMar>
            <w:top w:w="0" w:type="dxa"/>
            <w:left w:w="108" w:type="dxa"/>
            <w:bottom w:w="0" w:type="dxa"/>
            <w:right w:w="108" w:type="dxa"/>
          </w:tblCellMar>
        </w:tblPrEx>
        <w:trPr>
          <w:trHeight w:val="814" w:hRule="atLeast"/>
        </w:trPr>
        <w:tc>
          <w:tcPr>
            <w:tcW w:w="477" w:type="dxa"/>
            <w:tcBorders>
              <w:top w:val="nil"/>
              <w:left w:val="single" w:color="auto" w:sz="4" w:space="0"/>
              <w:bottom w:val="single" w:color="auto" w:sz="4" w:space="0"/>
              <w:right w:val="single" w:color="auto" w:sz="4" w:space="0"/>
            </w:tcBorders>
            <w:vAlign w:val="center"/>
          </w:tcPr>
          <w:p w14:paraId="4B03C0DE">
            <w:pPr>
              <w:widowControl/>
              <w:snapToGrid w:val="0"/>
              <w:jc w:val="center"/>
              <w:rPr>
                <w:color w:val="auto"/>
                <w:kern w:val="0"/>
                <w:szCs w:val="21"/>
              </w:rPr>
            </w:pPr>
            <w:r>
              <w:rPr>
                <w:color w:val="auto"/>
                <w:kern w:val="0"/>
                <w:szCs w:val="21"/>
              </w:rPr>
              <w:t>6</w:t>
            </w:r>
          </w:p>
        </w:tc>
        <w:tc>
          <w:tcPr>
            <w:tcW w:w="832" w:type="dxa"/>
            <w:vMerge w:val="continue"/>
            <w:tcBorders>
              <w:left w:val="single" w:color="auto" w:sz="4" w:space="0"/>
              <w:right w:val="single" w:color="auto" w:sz="4" w:space="0"/>
            </w:tcBorders>
            <w:vAlign w:val="center"/>
          </w:tcPr>
          <w:p w14:paraId="62FEB2C3">
            <w:pPr>
              <w:widowControl/>
              <w:snapToGrid w:val="0"/>
              <w:jc w:val="center"/>
              <w:rPr>
                <w:b/>
                <w:bCs/>
                <w:color w:val="auto"/>
                <w:kern w:val="0"/>
                <w:szCs w:val="21"/>
              </w:rPr>
            </w:pPr>
          </w:p>
        </w:tc>
        <w:tc>
          <w:tcPr>
            <w:tcW w:w="1089" w:type="dxa"/>
            <w:tcBorders>
              <w:top w:val="nil"/>
              <w:left w:val="single" w:color="auto" w:sz="4" w:space="0"/>
              <w:bottom w:val="single" w:color="auto" w:sz="8" w:space="0"/>
              <w:right w:val="single" w:color="auto" w:sz="4" w:space="0"/>
            </w:tcBorders>
            <w:shd w:val="clear" w:color="auto" w:fill="auto"/>
            <w:vAlign w:val="center"/>
          </w:tcPr>
          <w:p w14:paraId="2CB1A889">
            <w:pPr>
              <w:widowControl/>
              <w:snapToGrid w:val="0"/>
              <w:jc w:val="center"/>
              <w:rPr>
                <w:b/>
                <w:bCs/>
                <w:color w:val="auto"/>
                <w:szCs w:val="21"/>
              </w:rPr>
            </w:pPr>
            <w:r>
              <w:rPr>
                <w:color w:val="auto"/>
                <w:kern w:val="0"/>
                <w:szCs w:val="21"/>
              </w:rPr>
              <w:t>安装服务实施方案</w:t>
            </w:r>
          </w:p>
        </w:tc>
        <w:tc>
          <w:tcPr>
            <w:tcW w:w="466" w:type="dxa"/>
            <w:tcBorders>
              <w:top w:val="nil"/>
              <w:left w:val="single" w:color="auto" w:sz="4" w:space="0"/>
              <w:bottom w:val="single" w:color="auto" w:sz="8" w:space="0"/>
              <w:right w:val="single" w:color="auto" w:sz="4" w:space="0"/>
            </w:tcBorders>
            <w:shd w:val="clear" w:color="auto" w:fill="auto"/>
            <w:vAlign w:val="center"/>
          </w:tcPr>
          <w:p w14:paraId="16AB85CB">
            <w:pPr>
              <w:widowControl/>
              <w:snapToGrid w:val="0"/>
              <w:jc w:val="center"/>
              <w:rPr>
                <w:b/>
                <w:color w:val="auto"/>
                <w:kern w:val="0"/>
                <w:szCs w:val="21"/>
              </w:rPr>
            </w:pPr>
            <w:r>
              <w:rPr>
                <w:rFonts w:hint="eastAsia"/>
                <w:b/>
                <w:color w:val="auto"/>
                <w:kern w:val="0"/>
                <w:szCs w:val="21"/>
              </w:rPr>
              <w:t>5</w:t>
            </w:r>
          </w:p>
        </w:tc>
        <w:tc>
          <w:tcPr>
            <w:tcW w:w="505" w:type="dxa"/>
            <w:tcBorders>
              <w:top w:val="nil"/>
              <w:left w:val="single" w:color="auto" w:sz="4" w:space="0"/>
              <w:bottom w:val="single" w:color="auto" w:sz="8" w:space="0"/>
              <w:right w:val="single" w:color="auto" w:sz="4" w:space="0"/>
            </w:tcBorders>
            <w:shd w:val="clear" w:color="auto" w:fill="auto"/>
            <w:vAlign w:val="center"/>
          </w:tcPr>
          <w:p w14:paraId="5F3EBD00">
            <w:pPr>
              <w:widowControl/>
              <w:snapToGrid w:val="0"/>
              <w:jc w:val="center"/>
              <w:rPr>
                <w:b/>
                <w:color w:val="auto"/>
                <w:szCs w:val="21"/>
              </w:rPr>
            </w:pPr>
            <w:r>
              <w:rPr>
                <w:b/>
                <w:color w:val="auto"/>
                <w:szCs w:val="21"/>
              </w:rPr>
              <w:t>主观分</w:t>
            </w:r>
          </w:p>
        </w:tc>
        <w:tc>
          <w:tcPr>
            <w:tcW w:w="6611" w:type="dxa"/>
            <w:tcBorders>
              <w:top w:val="nil"/>
              <w:left w:val="single" w:color="auto" w:sz="4" w:space="0"/>
              <w:bottom w:val="single" w:color="auto" w:sz="8" w:space="0"/>
              <w:right w:val="single" w:color="auto" w:sz="4" w:space="0"/>
            </w:tcBorders>
            <w:shd w:val="clear" w:color="auto" w:fill="auto"/>
            <w:vAlign w:val="center"/>
          </w:tcPr>
          <w:p w14:paraId="676F459F">
            <w:pPr>
              <w:widowControl/>
              <w:snapToGrid w:val="0"/>
              <w:jc w:val="left"/>
              <w:rPr>
                <w:color w:val="auto"/>
                <w:kern w:val="0"/>
                <w:szCs w:val="21"/>
              </w:rPr>
            </w:pPr>
            <w:r>
              <w:rPr>
                <w:rFonts w:hint="eastAsia"/>
                <w:color w:val="auto"/>
                <w:kern w:val="0"/>
                <w:szCs w:val="21"/>
              </w:rPr>
              <w:t xml:space="preserve">  </w:t>
            </w:r>
            <w:r>
              <w:rPr>
                <w:color w:val="auto"/>
                <w:kern w:val="0"/>
                <w:szCs w:val="21"/>
              </w:rPr>
              <w:t>根据货物交付时间节点，落实送货安装时间和人员安排，确保按期交付使用。根据投标人提供的方案与招标需求的满足程度，由评审小组判定评分，</w:t>
            </w:r>
            <w:r>
              <w:rPr>
                <w:b/>
                <w:color w:val="auto"/>
                <w:kern w:val="0"/>
                <w:szCs w:val="21"/>
              </w:rPr>
              <w:t>最高得</w:t>
            </w:r>
            <w:r>
              <w:rPr>
                <w:rFonts w:hint="eastAsia"/>
                <w:b/>
                <w:color w:val="auto"/>
                <w:kern w:val="0"/>
                <w:szCs w:val="21"/>
              </w:rPr>
              <w:t>5</w:t>
            </w:r>
            <w:r>
              <w:rPr>
                <w:b/>
                <w:color w:val="auto"/>
                <w:kern w:val="0"/>
                <w:szCs w:val="21"/>
              </w:rPr>
              <w:t>分。</w:t>
            </w:r>
            <w:r>
              <w:rPr>
                <w:color w:val="auto"/>
                <w:szCs w:val="21"/>
              </w:rPr>
              <w:t>（得分范围：5分，4分，3分，2分，1分，0分）</w:t>
            </w:r>
          </w:p>
        </w:tc>
      </w:tr>
      <w:tr w14:paraId="77A58145">
        <w:tblPrEx>
          <w:tblCellMar>
            <w:top w:w="0" w:type="dxa"/>
            <w:left w:w="108" w:type="dxa"/>
            <w:bottom w:w="0" w:type="dxa"/>
            <w:right w:w="108" w:type="dxa"/>
          </w:tblCellMar>
        </w:tblPrEx>
        <w:trPr>
          <w:trHeight w:val="814" w:hRule="atLeast"/>
        </w:trPr>
        <w:tc>
          <w:tcPr>
            <w:tcW w:w="477" w:type="dxa"/>
            <w:tcBorders>
              <w:left w:val="single" w:color="auto" w:sz="4" w:space="0"/>
              <w:bottom w:val="single" w:color="auto" w:sz="4" w:space="0"/>
              <w:right w:val="single" w:color="auto" w:sz="4" w:space="0"/>
            </w:tcBorders>
            <w:vAlign w:val="center"/>
          </w:tcPr>
          <w:p w14:paraId="23FD4CBC">
            <w:pPr>
              <w:widowControl/>
              <w:snapToGrid w:val="0"/>
              <w:jc w:val="center"/>
              <w:rPr>
                <w:color w:val="auto"/>
                <w:kern w:val="0"/>
                <w:szCs w:val="21"/>
              </w:rPr>
            </w:pPr>
            <w:r>
              <w:rPr>
                <w:rFonts w:hint="eastAsia"/>
                <w:color w:val="auto"/>
                <w:kern w:val="0"/>
                <w:szCs w:val="21"/>
              </w:rPr>
              <w:t>7</w:t>
            </w:r>
          </w:p>
        </w:tc>
        <w:tc>
          <w:tcPr>
            <w:tcW w:w="832" w:type="dxa"/>
            <w:vMerge w:val="continue"/>
            <w:tcBorders>
              <w:left w:val="single" w:color="auto" w:sz="4" w:space="0"/>
              <w:right w:val="single" w:color="auto" w:sz="4" w:space="0"/>
            </w:tcBorders>
            <w:vAlign w:val="center"/>
          </w:tcPr>
          <w:p w14:paraId="792B23C2">
            <w:pPr>
              <w:widowControl/>
              <w:snapToGrid w:val="0"/>
              <w:jc w:val="center"/>
              <w:rPr>
                <w:b/>
                <w:bCs/>
                <w:color w:val="auto"/>
                <w:kern w:val="0"/>
                <w:szCs w:val="21"/>
              </w:rPr>
            </w:pPr>
          </w:p>
        </w:tc>
        <w:tc>
          <w:tcPr>
            <w:tcW w:w="1089" w:type="dxa"/>
            <w:tcBorders>
              <w:left w:val="single" w:color="auto" w:sz="4" w:space="0"/>
              <w:bottom w:val="single" w:color="auto" w:sz="8" w:space="0"/>
              <w:right w:val="single" w:color="auto" w:sz="4" w:space="0"/>
            </w:tcBorders>
            <w:shd w:val="clear" w:color="auto" w:fill="auto"/>
            <w:vAlign w:val="center"/>
          </w:tcPr>
          <w:p w14:paraId="6131C8D2">
            <w:pPr>
              <w:widowControl/>
              <w:snapToGrid w:val="0"/>
              <w:jc w:val="center"/>
              <w:rPr>
                <w:b/>
                <w:color w:val="auto"/>
                <w:kern w:val="0"/>
                <w:szCs w:val="21"/>
              </w:rPr>
            </w:pPr>
            <w:r>
              <w:rPr>
                <w:b/>
                <w:color w:val="auto"/>
                <w:kern w:val="0"/>
                <w:szCs w:val="21"/>
              </w:rPr>
              <w:t>合理化建议</w:t>
            </w:r>
          </w:p>
        </w:tc>
        <w:tc>
          <w:tcPr>
            <w:tcW w:w="466" w:type="dxa"/>
            <w:tcBorders>
              <w:top w:val="nil"/>
              <w:left w:val="single" w:color="auto" w:sz="4" w:space="0"/>
              <w:bottom w:val="single" w:color="auto" w:sz="8" w:space="0"/>
              <w:right w:val="single" w:color="auto" w:sz="4" w:space="0"/>
            </w:tcBorders>
            <w:shd w:val="clear" w:color="auto" w:fill="auto"/>
            <w:vAlign w:val="center"/>
          </w:tcPr>
          <w:p w14:paraId="3F91E77C">
            <w:pPr>
              <w:widowControl/>
              <w:snapToGrid w:val="0"/>
              <w:jc w:val="center"/>
              <w:rPr>
                <w:b/>
                <w:color w:val="auto"/>
                <w:kern w:val="0"/>
                <w:szCs w:val="21"/>
              </w:rPr>
            </w:pPr>
            <w:r>
              <w:rPr>
                <w:rFonts w:hint="eastAsia"/>
                <w:b/>
                <w:color w:val="auto"/>
                <w:kern w:val="0"/>
                <w:szCs w:val="21"/>
              </w:rPr>
              <w:t>3</w:t>
            </w:r>
          </w:p>
        </w:tc>
        <w:tc>
          <w:tcPr>
            <w:tcW w:w="505" w:type="dxa"/>
            <w:tcBorders>
              <w:top w:val="nil"/>
              <w:left w:val="single" w:color="auto" w:sz="4" w:space="0"/>
              <w:bottom w:val="single" w:color="auto" w:sz="8" w:space="0"/>
              <w:right w:val="single" w:color="auto" w:sz="4" w:space="0"/>
            </w:tcBorders>
            <w:shd w:val="clear" w:color="auto" w:fill="auto"/>
            <w:vAlign w:val="center"/>
          </w:tcPr>
          <w:p w14:paraId="518446BB">
            <w:pPr>
              <w:widowControl/>
              <w:snapToGrid w:val="0"/>
              <w:jc w:val="center"/>
              <w:rPr>
                <w:b/>
                <w:color w:val="auto"/>
                <w:szCs w:val="21"/>
              </w:rPr>
            </w:pPr>
            <w:r>
              <w:rPr>
                <w:b/>
                <w:color w:val="auto"/>
                <w:szCs w:val="21"/>
              </w:rPr>
              <w:t>主观分</w:t>
            </w:r>
          </w:p>
        </w:tc>
        <w:tc>
          <w:tcPr>
            <w:tcW w:w="6611" w:type="dxa"/>
            <w:tcBorders>
              <w:top w:val="nil"/>
              <w:left w:val="single" w:color="auto" w:sz="4" w:space="0"/>
              <w:bottom w:val="single" w:color="auto" w:sz="8" w:space="0"/>
              <w:right w:val="single" w:color="auto" w:sz="4" w:space="0"/>
            </w:tcBorders>
            <w:shd w:val="clear" w:color="auto" w:fill="auto"/>
            <w:vAlign w:val="center"/>
          </w:tcPr>
          <w:p w14:paraId="7C4FAE95">
            <w:pPr>
              <w:snapToGrid w:val="0"/>
              <w:jc w:val="left"/>
              <w:rPr>
                <w:color w:val="auto"/>
              </w:rPr>
            </w:pPr>
            <w:r>
              <w:rPr>
                <w:color w:val="auto"/>
                <w:kern w:val="0"/>
                <w:szCs w:val="21"/>
              </w:rPr>
              <w:t>针对本项目提供的合理化建议是否具有可实现性、对本项目的开展是否有所帮助等情况</w:t>
            </w:r>
            <w:r>
              <w:rPr>
                <w:rFonts w:hint="eastAsia"/>
                <w:color w:val="auto"/>
                <w:kern w:val="0"/>
                <w:szCs w:val="21"/>
              </w:rPr>
              <w:t>。</w:t>
            </w:r>
            <w:r>
              <w:rPr>
                <w:color w:val="auto"/>
                <w:kern w:val="0"/>
                <w:szCs w:val="21"/>
              </w:rPr>
              <w:t>根据投标人提供的建议与招标需求的满足程度，由评审小组判定评分，</w:t>
            </w:r>
            <w:r>
              <w:rPr>
                <w:b/>
                <w:color w:val="auto"/>
                <w:kern w:val="0"/>
                <w:szCs w:val="21"/>
              </w:rPr>
              <w:t>最高得</w:t>
            </w:r>
            <w:r>
              <w:rPr>
                <w:rFonts w:hint="eastAsia"/>
                <w:b/>
                <w:color w:val="auto"/>
                <w:kern w:val="0"/>
                <w:szCs w:val="21"/>
              </w:rPr>
              <w:t>3</w:t>
            </w:r>
            <w:r>
              <w:rPr>
                <w:b/>
                <w:color w:val="auto"/>
                <w:kern w:val="0"/>
                <w:szCs w:val="21"/>
              </w:rPr>
              <w:t>分。</w:t>
            </w:r>
            <w:r>
              <w:rPr>
                <w:color w:val="auto"/>
                <w:szCs w:val="21"/>
              </w:rPr>
              <w:t>（得分范围：3分，2分，1分，0分）</w:t>
            </w:r>
          </w:p>
        </w:tc>
      </w:tr>
      <w:tr w14:paraId="712618B4">
        <w:tblPrEx>
          <w:tblCellMar>
            <w:top w:w="0" w:type="dxa"/>
            <w:left w:w="108" w:type="dxa"/>
            <w:bottom w:w="0" w:type="dxa"/>
            <w:right w:w="108" w:type="dxa"/>
          </w:tblCellMar>
        </w:tblPrEx>
        <w:trPr>
          <w:trHeight w:val="814" w:hRule="atLeast"/>
        </w:trPr>
        <w:tc>
          <w:tcPr>
            <w:tcW w:w="477" w:type="dxa"/>
            <w:tcBorders>
              <w:top w:val="nil"/>
              <w:left w:val="single" w:color="auto" w:sz="4" w:space="0"/>
              <w:bottom w:val="single" w:color="auto" w:sz="4" w:space="0"/>
              <w:right w:val="single" w:color="auto" w:sz="4" w:space="0"/>
            </w:tcBorders>
            <w:vAlign w:val="center"/>
          </w:tcPr>
          <w:p w14:paraId="1DF467A0">
            <w:pPr>
              <w:widowControl/>
              <w:snapToGrid w:val="0"/>
              <w:jc w:val="center"/>
              <w:rPr>
                <w:color w:val="auto"/>
                <w:kern w:val="0"/>
                <w:szCs w:val="21"/>
              </w:rPr>
            </w:pPr>
            <w:r>
              <w:rPr>
                <w:rFonts w:hint="eastAsia"/>
                <w:color w:val="auto"/>
                <w:kern w:val="0"/>
                <w:szCs w:val="21"/>
              </w:rPr>
              <w:t>8</w:t>
            </w:r>
          </w:p>
        </w:tc>
        <w:tc>
          <w:tcPr>
            <w:tcW w:w="832" w:type="dxa"/>
            <w:vMerge w:val="continue"/>
            <w:tcBorders>
              <w:left w:val="single" w:color="auto" w:sz="4" w:space="0"/>
              <w:right w:val="single" w:color="auto" w:sz="4" w:space="0"/>
            </w:tcBorders>
            <w:vAlign w:val="center"/>
          </w:tcPr>
          <w:p w14:paraId="66973AB7">
            <w:pPr>
              <w:widowControl/>
              <w:snapToGrid w:val="0"/>
              <w:jc w:val="center"/>
              <w:rPr>
                <w:b/>
                <w:bCs/>
                <w:color w:val="auto"/>
                <w:kern w:val="0"/>
                <w:szCs w:val="21"/>
              </w:rPr>
            </w:pPr>
          </w:p>
        </w:tc>
        <w:tc>
          <w:tcPr>
            <w:tcW w:w="1089" w:type="dxa"/>
            <w:tcBorders>
              <w:top w:val="nil"/>
              <w:left w:val="single" w:color="auto" w:sz="4" w:space="0"/>
              <w:bottom w:val="single" w:color="auto" w:sz="8" w:space="0"/>
              <w:right w:val="single" w:color="auto" w:sz="4" w:space="0"/>
            </w:tcBorders>
            <w:shd w:val="clear" w:color="auto" w:fill="auto"/>
            <w:vAlign w:val="center"/>
          </w:tcPr>
          <w:p w14:paraId="25C43B46">
            <w:pPr>
              <w:pStyle w:val="36"/>
              <w:snapToGrid w:val="0"/>
              <w:spacing w:line="240" w:lineRule="auto"/>
              <w:ind w:firstLine="0"/>
              <w:jc w:val="center"/>
              <w:textAlignment w:val="auto"/>
              <w:rPr>
                <w:rFonts w:ascii="Times New Roman"/>
                <w:b/>
                <w:bCs/>
                <w:color w:val="auto"/>
                <w:sz w:val="21"/>
                <w:szCs w:val="21"/>
              </w:rPr>
            </w:pPr>
            <w:r>
              <w:rPr>
                <w:rFonts w:ascii="Times New Roman"/>
                <w:b/>
                <w:bCs/>
                <w:color w:val="auto"/>
                <w:sz w:val="21"/>
                <w:szCs w:val="21"/>
              </w:rPr>
              <w:t>样品</w:t>
            </w:r>
          </w:p>
        </w:tc>
        <w:tc>
          <w:tcPr>
            <w:tcW w:w="466" w:type="dxa"/>
            <w:tcBorders>
              <w:top w:val="nil"/>
              <w:left w:val="single" w:color="auto" w:sz="4" w:space="0"/>
              <w:bottom w:val="single" w:color="auto" w:sz="8" w:space="0"/>
              <w:right w:val="single" w:color="auto" w:sz="4" w:space="0"/>
            </w:tcBorders>
            <w:shd w:val="clear" w:color="auto" w:fill="auto"/>
            <w:vAlign w:val="center"/>
          </w:tcPr>
          <w:p w14:paraId="3DFE6513">
            <w:pPr>
              <w:widowControl/>
              <w:snapToGrid w:val="0"/>
              <w:jc w:val="center"/>
              <w:rPr>
                <w:b/>
                <w:color w:val="auto"/>
                <w:kern w:val="0"/>
                <w:szCs w:val="21"/>
              </w:rPr>
            </w:pPr>
            <w:r>
              <w:rPr>
                <w:rFonts w:hint="eastAsia"/>
                <w:b/>
                <w:color w:val="auto"/>
                <w:kern w:val="0"/>
                <w:szCs w:val="21"/>
              </w:rPr>
              <w:t>9</w:t>
            </w:r>
          </w:p>
        </w:tc>
        <w:tc>
          <w:tcPr>
            <w:tcW w:w="505" w:type="dxa"/>
            <w:tcBorders>
              <w:top w:val="nil"/>
              <w:left w:val="single" w:color="auto" w:sz="4" w:space="0"/>
              <w:bottom w:val="single" w:color="auto" w:sz="8" w:space="0"/>
              <w:right w:val="single" w:color="auto" w:sz="4" w:space="0"/>
            </w:tcBorders>
            <w:shd w:val="clear" w:color="auto" w:fill="auto"/>
            <w:vAlign w:val="center"/>
          </w:tcPr>
          <w:p w14:paraId="19826CC5">
            <w:pPr>
              <w:widowControl/>
              <w:snapToGrid w:val="0"/>
              <w:jc w:val="center"/>
              <w:rPr>
                <w:b/>
                <w:color w:val="auto"/>
                <w:kern w:val="0"/>
                <w:szCs w:val="21"/>
              </w:rPr>
            </w:pPr>
            <w:r>
              <w:rPr>
                <w:b/>
                <w:color w:val="auto"/>
                <w:szCs w:val="21"/>
              </w:rPr>
              <w:t>主观分</w:t>
            </w:r>
          </w:p>
        </w:tc>
        <w:tc>
          <w:tcPr>
            <w:tcW w:w="6611" w:type="dxa"/>
            <w:tcBorders>
              <w:top w:val="nil"/>
              <w:left w:val="single" w:color="auto" w:sz="4" w:space="0"/>
              <w:bottom w:val="single" w:color="auto" w:sz="8" w:space="0"/>
              <w:right w:val="single" w:color="auto" w:sz="4" w:space="0"/>
            </w:tcBorders>
            <w:shd w:val="clear" w:color="auto" w:fill="auto"/>
            <w:vAlign w:val="center"/>
          </w:tcPr>
          <w:p w14:paraId="1195D4D1">
            <w:pPr>
              <w:pStyle w:val="16"/>
              <w:spacing w:line="240" w:lineRule="auto"/>
              <w:ind w:firstLine="0"/>
              <w:rPr>
                <w:rFonts w:ascii="Times New Roman"/>
                <w:color w:val="auto"/>
                <w:sz w:val="21"/>
                <w:szCs w:val="21"/>
              </w:rPr>
            </w:pPr>
            <w:r>
              <w:rPr>
                <w:rFonts w:hint="eastAsia" w:ascii="Times New Roman"/>
                <w:color w:val="auto"/>
                <w:sz w:val="21"/>
                <w:szCs w:val="21"/>
              </w:rPr>
              <w:t xml:space="preserve">  1、</w:t>
            </w:r>
            <w:r>
              <w:rPr>
                <w:rFonts w:ascii="Times New Roman"/>
                <w:b/>
                <w:bCs/>
                <w:color w:val="auto"/>
                <w:kern w:val="0"/>
                <w:sz w:val="21"/>
                <w:szCs w:val="21"/>
                <w:lang w:bidi="ar"/>
              </w:rPr>
              <w:t>平台板</w:t>
            </w:r>
            <w:r>
              <w:rPr>
                <w:rFonts w:ascii="Times New Roman"/>
                <w:b/>
                <w:bCs/>
                <w:color w:val="auto"/>
                <w:sz w:val="21"/>
                <w:szCs w:val="21"/>
              </w:rPr>
              <w:t>（</w:t>
            </w:r>
            <w:r>
              <w:rPr>
                <w:rFonts w:hint="eastAsia" w:ascii="Times New Roman"/>
                <w:b/>
                <w:bCs/>
                <w:color w:val="auto"/>
                <w:sz w:val="21"/>
                <w:szCs w:val="21"/>
              </w:rPr>
              <w:t>3</w:t>
            </w:r>
            <w:r>
              <w:rPr>
                <w:rFonts w:ascii="Times New Roman"/>
                <w:b/>
                <w:bCs/>
                <w:color w:val="auto"/>
                <w:sz w:val="21"/>
                <w:szCs w:val="21"/>
              </w:rPr>
              <w:t>分）</w:t>
            </w:r>
            <w:r>
              <w:rPr>
                <w:rFonts w:hint="eastAsia" w:ascii="Times New Roman"/>
                <w:b/>
                <w:bCs/>
                <w:color w:val="auto"/>
                <w:sz w:val="21"/>
                <w:szCs w:val="21"/>
              </w:rPr>
              <w:t>：</w:t>
            </w:r>
            <w:r>
              <w:rPr>
                <w:rFonts w:hint="eastAsia" w:ascii="Times New Roman"/>
                <w:color w:val="auto"/>
                <w:sz w:val="21"/>
                <w:szCs w:val="21"/>
              </w:rPr>
              <w:t xml:space="preserve"> </w:t>
            </w:r>
            <w:r>
              <w:rPr>
                <w:rFonts w:hint="eastAsia"/>
                <w:color w:val="auto"/>
                <w:sz w:val="21"/>
                <w:szCs w:val="21"/>
              </w:rPr>
              <w:t xml:space="preserve"> </w:t>
            </w:r>
            <w:r>
              <w:rPr>
                <w:rFonts w:ascii="Times New Roman"/>
                <w:color w:val="auto"/>
                <w:sz w:val="21"/>
                <w:szCs w:val="21"/>
              </w:rPr>
              <w:t>根据</w:t>
            </w:r>
            <w:r>
              <w:rPr>
                <w:rFonts w:ascii="Times New Roman"/>
                <w:color w:val="auto"/>
                <w:kern w:val="0"/>
                <w:sz w:val="21"/>
                <w:szCs w:val="21"/>
                <w:lang w:bidi="ar"/>
              </w:rPr>
              <w:t>平台板</w:t>
            </w:r>
            <w:r>
              <w:rPr>
                <w:rFonts w:ascii="Times New Roman"/>
                <w:color w:val="auto"/>
                <w:sz w:val="21"/>
                <w:szCs w:val="21"/>
              </w:rPr>
              <w:t>样品</w:t>
            </w:r>
            <w:r>
              <w:rPr>
                <w:rFonts w:ascii="Times New Roman"/>
                <w:color w:val="auto"/>
                <w:kern w:val="0"/>
                <w:sz w:val="21"/>
                <w:szCs w:val="21"/>
                <w:lang w:bidi="ar"/>
              </w:rPr>
              <w:t>塑木板</w:t>
            </w:r>
            <w:r>
              <w:rPr>
                <w:rFonts w:ascii="Times New Roman"/>
                <w:color w:val="auto"/>
                <w:sz w:val="21"/>
                <w:szCs w:val="21"/>
              </w:rPr>
              <w:t>的气味、质感、表面处理、样品外观、制作工艺，</w:t>
            </w:r>
            <w:r>
              <w:rPr>
                <w:rFonts w:ascii="Times New Roman"/>
                <w:color w:val="auto"/>
                <w:kern w:val="0"/>
                <w:sz w:val="21"/>
                <w:szCs w:val="21"/>
              </w:rPr>
              <w:t>由评审小组判定评分，</w:t>
            </w:r>
            <w:r>
              <w:rPr>
                <w:rFonts w:ascii="Times New Roman"/>
                <w:b/>
                <w:color w:val="auto"/>
                <w:kern w:val="0"/>
                <w:sz w:val="21"/>
                <w:szCs w:val="21"/>
              </w:rPr>
              <w:t>最高得</w:t>
            </w:r>
            <w:r>
              <w:rPr>
                <w:rFonts w:hint="eastAsia"/>
                <w:b/>
                <w:color w:val="auto"/>
                <w:kern w:val="0"/>
                <w:sz w:val="21"/>
                <w:szCs w:val="21"/>
              </w:rPr>
              <w:t>3</w:t>
            </w:r>
            <w:r>
              <w:rPr>
                <w:rFonts w:ascii="Times New Roman"/>
                <w:b/>
                <w:color w:val="auto"/>
                <w:kern w:val="0"/>
                <w:sz w:val="21"/>
                <w:szCs w:val="21"/>
              </w:rPr>
              <w:t>分</w:t>
            </w:r>
            <w:r>
              <w:rPr>
                <w:rFonts w:ascii="Times New Roman"/>
                <w:color w:val="auto"/>
                <w:sz w:val="21"/>
                <w:szCs w:val="21"/>
              </w:rPr>
              <w:t>。（得分范围：3分，2分，1分，0分）</w:t>
            </w:r>
          </w:p>
          <w:p w14:paraId="017D2998">
            <w:pPr>
              <w:pStyle w:val="16"/>
              <w:spacing w:line="240" w:lineRule="auto"/>
              <w:ind w:firstLine="0"/>
              <w:rPr>
                <w:rFonts w:ascii="Times New Roman"/>
                <w:color w:val="auto"/>
                <w:sz w:val="21"/>
                <w:szCs w:val="21"/>
              </w:rPr>
            </w:pPr>
            <w:r>
              <w:rPr>
                <w:rFonts w:hint="eastAsia" w:ascii="Times New Roman"/>
                <w:color w:val="auto"/>
                <w:sz w:val="21"/>
                <w:szCs w:val="21"/>
              </w:rPr>
              <w:t xml:space="preserve">  2、</w:t>
            </w:r>
            <w:r>
              <w:rPr>
                <w:rFonts w:ascii="Times New Roman"/>
                <w:b/>
                <w:bCs/>
                <w:color w:val="auto"/>
                <w:kern w:val="0"/>
                <w:sz w:val="21"/>
                <w:szCs w:val="21"/>
                <w:lang w:bidi="ar"/>
              </w:rPr>
              <w:t>方形平台屋顶</w:t>
            </w:r>
            <w:r>
              <w:rPr>
                <w:rFonts w:ascii="Times New Roman"/>
                <w:b/>
                <w:bCs/>
                <w:color w:val="auto"/>
                <w:sz w:val="21"/>
                <w:szCs w:val="21"/>
              </w:rPr>
              <w:t>（</w:t>
            </w:r>
            <w:r>
              <w:rPr>
                <w:rFonts w:hint="eastAsia" w:ascii="Times New Roman"/>
                <w:b/>
                <w:bCs/>
                <w:color w:val="auto"/>
                <w:sz w:val="21"/>
                <w:szCs w:val="21"/>
              </w:rPr>
              <w:t>3</w:t>
            </w:r>
            <w:r>
              <w:rPr>
                <w:rFonts w:ascii="Times New Roman"/>
                <w:b/>
                <w:bCs/>
                <w:color w:val="auto"/>
                <w:sz w:val="21"/>
                <w:szCs w:val="21"/>
              </w:rPr>
              <w:t>分）</w:t>
            </w:r>
            <w:r>
              <w:rPr>
                <w:rFonts w:hint="eastAsia" w:ascii="Times New Roman"/>
                <w:b/>
                <w:bCs/>
                <w:color w:val="auto"/>
                <w:sz w:val="21"/>
                <w:szCs w:val="21"/>
              </w:rPr>
              <w:t>：</w:t>
            </w:r>
            <w:r>
              <w:rPr>
                <w:rFonts w:hint="eastAsia" w:ascii="Times New Roman"/>
                <w:color w:val="auto"/>
                <w:sz w:val="21"/>
                <w:szCs w:val="21"/>
              </w:rPr>
              <w:t xml:space="preserve"> </w:t>
            </w:r>
            <w:r>
              <w:rPr>
                <w:rFonts w:hint="eastAsia"/>
                <w:color w:val="auto"/>
                <w:sz w:val="21"/>
                <w:szCs w:val="21"/>
              </w:rPr>
              <w:t xml:space="preserve"> </w:t>
            </w:r>
            <w:r>
              <w:rPr>
                <w:rFonts w:ascii="Times New Roman"/>
                <w:color w:val="auto"/>
                <w:sz w:val="21"/>
                <w:szCs w:val="21"/>
              </w:rPr>
              <w:t>根据</w:t>
            </w:r>
            <w:r>
              <w:rPr>
                <w:rFonts w:ascii="Times New Roman"/>
                <w:color w:val="auto"/>
                <w:kern w:val="0"/>
                <w:sz w:val="21"/>
                <w:szCs w:val="21"/>
                <w:lang w:bidi="ar"/>
              </w:rPr>
              <w:t>方形平台屋顶</w:t>
            </w:r>
            <w:r>
              <w:rPr>
                <w:rFonts w:ascii="Times New Roman"/>
                <w:color w:val="auto"/>
                <w:sz w:val="21"/>
                <w:szCs w:val="21"/>
              </w:rPr>
              <w:t>样品</w:t>
            </w:r>
            <w:r>
              <w:rPr>
                <w:rFonts w:ascii="Times New Roman"/>
                <w:color w:val="auto"/>
                <w:kern w:val="0"/>
                <w:sz w:val="21"/>
                <w:szCs w:val="21"/>
                <w:lang w:bidi="ar"/>
              </w:rPr>
              <w:t>塑木板</w:t>
            </w:r>
            <w:r>
              <w:rPr>
                <w:rFonts w:ascii="Times New Roman"/>
                <w:color w:val="auto"/>
                <w:sz w:val="21"/>
                <w:szCs w:val="21"/>
              </w:rPr>
              <w:t>的气味、质感、表面处理、样品外观、制作工艺，</w:t>
            </w:r>
            <w:r>
              <w:rPr>
                <w:rFonts w:ascii="Times New Roman"/>
                <w:color w:val="auto"/>
                <w:kern w:val="0"/>
                <w:sz w:val="21"/>
                <w:szCs w:val="21"/>
              </w:rPr>
              <w:t>由评审小组判定评分，</w:t>
            </w:r>
            <w:r>
              <w:rPr>
                <w:rFonts w:ascii="Times New Roman"/>
                <w:b/>
                <w:color w:val="auto"/>
                <w:kern w:val="0"/>
                <w:sz w:val="21"/>
                <w:szCs w:val="21"/>
              </w:rPr>
              <w:t>最高得</w:t>
            </w:r>
            <w:r>
              <w:rPr>
                <w:rFonts w:hint="eastAsia"/>
                <w:b/>
                <w:color w:val="auto"/>
                <w:kern w:val="0"/>
                <w:sz w:val="21"/>
                <w:szCs w:val="21"/>
              </w:rPr>
              <w:t>3</w:t>
            </w:r>
            <w:r>
              <w:rPr>
                <w:rFonts w:ascii="Times New Roman"/>
                <w:b/>
                <w:color w:val="auto"/>
                <w:kern w:val="0"/>
                <w:sz w:val="21"/>
                <w:szCs w:val="21"/>
              </w:rPr>
              <w:t>分</w:t>
            </w:r>
            <w:r>
              <w:rPr>
                <w:rFonts w:ascii="Times New Roman"/>
                <w:color w:val="auto"/>
                <w:sz w:val="21"/>
                <w:szCs w:val="21"/>
              </w:rPr>
              <w:t>。（得分范围：3分，2分，1分，0分）</w:t>
            </w:r>
          </w:p>
          <w:p w14:paraId="789A4080">
            <w:pPr>
              <w:snapToGrid w:val="0"/>
              <w:rPr>
                <w:color w:val="auto"/>
                <w:kern w:val="0"/>
                <w:szCs w:val="21"/>
              </w:rPr>
            </w:pPr>
            <w:r>
              <w:rPr>
                <w:rFonts w:hint="eastAsia"/>
                <w:color w:val="auto"/>
                <w:szCs w:val="21"/>
              </w:rPr>
              <w:t xml:space="preserve">  3、</w:t>
            </w:r>
            <w:r>
              <w:rPr>
                <w:b/>
                <w:bCs/>
                <w:color w:val="auto"/>
                <w:szCs w:val="21"/>
              </w:rPr>
              <w:t>立柱（</w:t>
            </w:r>
            <w:r>
              <w:rPr>
                <w:rFonts w:hint="eastAsia"/>
                <w:b/>
                <w:bCs/>
                <w:color w:val="auto"/>
                <w:szCs w:val="21"/>
              </w:rPr>
              <w:t>3</w:t>
            </w:r>
            <w:r>
              <w:rPr>
                <w:b/>
                <w:bCs/>
                <w:color w:val="auto"/>
                <w:szCs w:val="21"/>
              </w:rPr>
              <w:t>分）</w:t>
            </w:r>
            <w:r>
              <w:rPr>
                <w:rFonts w:hint="eastAsia"/>
                <w:color w:val="auto"/>
                <w:szCs w:val="21"/>
              </w:rPr>
              <w:t xml:space="preserve">  </w:t>
            </w:r>
            <w:r>
              <w:rPr>
                <w:color w:val="auto"/>
                <w:szCs w:val="21"/>
              </w:rPr>
              <w:t>根据立柱样品镀锌钢管的切口、毛刺、镀锌工艺、表面处理、样品外观、制作工艺，</w:t>
            </w:r>
            <w:r>
              <w:rPr>
                <w:color w:val="auto"/>
                <w:kern w:val="0"/>
                <w:szCs w:val="21"/>
              </w:rPr>
              <w:t>由评审小组判定评分，</w:t>
            </w:r>
            <w:r>
              <w:rPr>
                <w:b/>
                <w:color w:val="auto"/>
                <w:kern w:val="0"/>
                <w:szCs w:val="21"/>
              </w:rPr>
              <w:t>最高得</w:t>
            </w:r>
            <w:r>
              <w:rPr>
                <w:rFonts w:hint="eastAsia"/>
                <w:b/>
                <w:color w:val="auto"/>
                <w:kern w:val="0"/>
                <w:szCs w:val="21"/>
              </w:rPr>
              <w:t>3</w:t>
            </w:r>
            <w:r>
              <w:rPr>
                <w:b/>
                <w:color w:val="auto"/>
                <w:kern w:val="0"/>
                <w:szCs w:val="21"/>
              </w:rPr>
              <w:t>分</w:t>
            </w:r>
            <w:r>
              <w:rPr>
                <w:color w:val="auto"/>
                <w:szCs w:val="21"/>
              </w:rPr>
              <w:t>。（得分范围：3分，2分，1分，0分）</w:t>
            </w:r>
          </w:p>
          <w:p w14:paraId="4DD189A4">
            <w:pPr>
              <w:widowControl/>
              <w:snapToGrid w:val="0"/>
              <w:ind w:firstLine="211" w:firstLineChars="100"/>
              <w:jc w:val="left"/>
              <w:rPr>
                <w:color w:val="auto"/>
                <w:kern w:val="0"/>
                <w:szCs w:val="21"/>
              </w:rPr>
            </w:pPr>
            <w:r>
              <w:rPr>
                <w:b/>
                <w:color w:val="auto"/>
                <w:szCs w:val="21"/>
              </w:rPr>
              <w:t>注：未提供样品或提供样品不满足招标需求实质性条款的，</w:t>
            </w:r>
            <w:r>
              <w:rPr>
                <w:b/>
                <w:bCs/>
                <w:color w:val="auto"/>
                <w:kern w:val="0"/>
                <w:szCs w:val="21"/>
              </w:rPr>
              <w:t>不得分</w:t>
            </w:r>
            <w:r>
              <w:rPr>
                <w:b/>
                <w:color w:val="auto"/>
                <w:szCs w:val="21"/>
              </w:rPr>
              <w:t>。</w:t>
            </w:r>
          </w:p>
        </w:tc>
      </w:tr>
      <w:tr w14:paraId="36CB6DE0">
        <w:tblPrEx>
          <w:tblCellMar>
            <w:top w:w="0" w:type="dxa"/>
            <w:left w:w="108" w:type="dxa"/>
            <w:bottom w:w="0" w:type="dxa"/>
            <w:right w:w="108" w:type="dxa"/>
          </w:tblCellMar>
        </w:tblPrEx>
        <w:trPr>
          <w:trHeight w:val="964" w:hRule="atLeast"/>
        </w:trPr>
        <w:tc>
          <w:tcPr>
            <w:tcW w:w="477" w:type="dxa"/>
            <w:tcBorders>
              <w:top w:val="single" w:color="auto" w:sz="4" w:space="0"/>
              <w:left w:val="single" w:color="auto" w:sz="4" w:space="0"/>
              <w:right w:val="single" w:color="auto" w:sz="4" w:space="0"/>
            </w:tcBorders>
            <w:vAlign w:val="center"/>
          </w:tcPr>
          <w:p w14:paraId="17792DE5">
            <w:pPr>
              <w:widowControl/>
              <w:snapToGrid w:val="0"/>
              <w:jc w:val="center"/>
              <w:rPr>
                <w:color w:val="auto"/>
                <w:kern w:val="0"/>
                <w:szCs w:val="21"/>
              </w:rPr>
            </w:pPr>
            <w:r>
              <w:rPr>
                <w:color w:val="auto"/>
                <w:kern w:val="0"/>
                <w:szCs w:val="21"/>
              </w:rPr>
              <w:t>1</w:t>
            </w:r>
          </w:p>
        </w:tc>
        <w:tc>
          <w:tcPr>
            <w:tcW w:w="832" w:type="dxa"/>
            <w:vMerge w:val="restart"/>
            <w:tcBorders>
              <w:top w:val="single" w:color="auto" w:sz="4" w:space="0"/>
              <w:left w:val="single" w:color="auto" w:sz="4" w:space="0"/>
              <w:right w:val="single" w:color="auto" w:sz="4" w:space="0"/>
            </w:tcBorders>
            <w:vAlign w:val="center"/>
          </w:tcPr>
          <w:p w14:paraId="5D187C76">
            <w:pPr>
              <w:snapToGrid w:val="0"/>
              <w:jc w:val="center"/>
              <w:rPr>
                <w:b/>
                <w:color w:val="auto"/>
                <w:kern w:val="0"/>
                <w:szCs w:val="21"/>
              </w:rPr>
            </w:pPr>
            <w:r>
              <w:rPr>
                <w:b/>
                <w:color w:val="auto"/>
                <w:kern w:val="0"/>
                <w:szCs w:val="21"/>
              </w:rPr>
              <w:t>商务分</w:t>
            </w:r>
          </w:p>
          <w:p w14:paraId="6907431D">
            <w:pPr>
              <w:snapToGrid w:val="0"/>
              <w:jc w:val="center"/>
              <w:rPr>
                <w:b/>
                <w:color w:val="auto"/>
                <w:kern w:val="0"/>
                <w:szCs w:val="21"/>
              </w:rPr>
            </w:pPr>
            <w:r>
              <w:rPr>
                <w:b/>
                <w:bCs/>
                <w:color w:val="auto"/>
                <w:kern w:val="0"/>
                <w:szCs w:val="21"/>
              </w:rPr>
              <w:t>（</w:t>
            </w:r>
            <w:r>
              <w:rPr>
                <w:rFonts w:hint="eastAsia"/>
                <w:b/>
                <w:bCs/>
                <w:color w:val="auto"/>
                <w:kern w:val="0"/>
                <w:szCs w:val="21"/>
              </w:rPr>
              <w:t>8</w:t>
            </w:r>
            <w:r>
              <w:rPr>
                <w:b/>
                <w:color w:val="auto"/>
                <w:kern w:val="0"/>
                <w:szCs w:val="21"/>
              </w:rPr>
              <w:t>分</w:t>
            </w:r>
            <w:r>
              <w:rPr>
                <w:b/>
                <w:bCs/>
                <w:color w:val="auto"/>
                <w:kern w:val="0"/>
                <w:szCs w:val="21"/>
              </w:rPr>
              <w:t>）</w:t>
            </w:r>
          </w:p>
        </w:tc>
        <w:tc>
          <w:tcPr>
            <w:tcW w:w="1089" w:type="dxa"/>
            <w:tcBorders>
              <w:top w:val="single" w:color="auto" w:sz="4" w:space="0"/>
              <w:left w:val="single" w:color="auto" w:sz="4" w:space="0"/>
              <w:right w:val="single" w:color="auto" w:sz="4" w:space="0"/>
            </w:tcBorders>
            <w:vAlign w:val="center"/>
          </w:tcPr>
          <w:p w14:paraId="5DE4F941">
            <w:pPr>
              <w:widowControl/>
              <w:snapToGrid w:val="0"/>
              <w:jc w:val="center"/>
              <w:rPr>
                <w:b/>
                <w:color w:val="auto"/>
                <w:szCs w:val="21"/>
              </w:rPr>
            </w:pPr>
            <w:r>
              <w:rPr>
                <w:b/>
                <w:color w:val="auto"/>
                <w:kern w:val="0"/>
                <w:szCs w:val="21"/>
              </w:rPr>
              <w:t>成功案例</w:t>
            </w:r>
          </w:p>
        </w:tc>
        <w:tc>
          <w:tcPr>
            <w:tcW w:w="466" w:type="dxa"/>
            <w:tcBorders>
              <w:top w:val="single" w:color="auto" w:sz="4" w:space="0"/>
              <w:left w:val="single" w:color="auto" w:sz="4" w:space="0"/>
              <w:bottom w:val="single" w:color="auto" w:sz="4" w:space="0"/>
              <w:right w:val="single" w:color="auto" w:sz="4" w:space="0"/>
            </w:tcBorders>
            <w:vAlign w:val="center"/>
          </w:tcPr>
          <w:p w14:paraId="66E9EF69">
            <w:pPr>
              <w:widowControl/>
              <w:snapToGrid w:val="0"/>
              <w:jc w:val="center"/>
              <w:rPr>
                <w:b/>
                <w:color w:val="auto"/>
                <w:kern w:val="0"/>
                <w:szCs w:val="21"/>
              </w:rPr>
            </w:pPr>
            <w:r>
              <w:rPr>
                <w:b/>
                <w:color w:val="auto"/>
                <w:kern w:val="0"/>
                <w:szCs w:val="21"/>
              </w:rPr>
              <w:t>2</w:t>
            </w:r>
          </w:p>
        </w:tc>
        <w:tc>
          <w:tcPr>
            <w:tcW w:w="505" w:type="dxa"/>
            <w:tcBorders>
              <w:top w:val="single" w:color="auto" w:sz="4" w:space="0"/>
              <w:left w:val="single" w:color="auto" w:sz="4" w:space="0"/>
              <w:bottom w:val="single" w:color="auto" w:sz="4" w:space="0"/>
              <w:right w:val="single" w:color="auto" w:sz="4" w:space="0"/>
            </w:tcBorders>
            <w:vAlign w:val="center"/>
          </w:tcPr>
          <w:p w14:paraId="182AAA33">
            <w:pPr>
              <w:pStyle w:val="132"/>
              <w:snapToGrid w:val="0"/>
              <w:jc w:val="center"/>
              <w:rPr>
                <w:rFonts w:ascii="Times New Roman" w:eastAsia="宋体" w:cs="Times New Roman"/>
                <w:b/>
                <w:color w:val="auto"/>
                <w:sz w:val="21"/>
                <w:szCs w:val="21"/>
              </w:rPr>
            </w:pPr>
            <w:r>
              <w:rPr>
                <w:rFonts w:ascii="Times New Roman" w:eastAsia="宋体" w:cs="Times New Roman"/>
                <w:b/>
                <w:color w:val="auto"/>
                <w:sz w:val="21"/>
                <w:szCs w:val="21"/>
              </w:rPr>
              <w:t>客观分</w:t>
            </w:r>
          </w:p>
        </w:tc>
        <w:tc>
          <w:tcPr>
            <w:tcW w:w="6611" w:type="dxa"/>
            <w:tcBorders>
              <w:top w:val="single" w:color="auto" w:sz="4" w:space="0"/>
              <w:left w:val="single" w:color="auto" w:sz="4" w:space="0"/>
              <w:bottom w:val="single" w:color="auto" w:sz="8" w:space="0"/>
              <w:right w:val="single" w:color="auto" w:sz="4" w:space="0"/>
            </w:tcBorders>
            <w:vAlign w:val="center"/>
          </w:tcPr>
          <w:p w14:paraId="200653EC">
            <w:pPr>
              <w:widowControl/>
              <w:snapToGrid w:val="0"/>
              <w:rPr>
                <w:b/>
                <w:color w:val="auto"/>
                <w:szCs w:val="21"/>
              </w:rPr>
            </w:pPr>
            <w:r>
              <w:rPr>
                <w:rFonts w:hint="eastAsia"/>
                <w:color w:val="auto"/>
                <w:kern w:val="0"/>
                <w:szCs w:val="21"/>
              </w:rPr>
              <w:t xml:space="preserve">  </w:t>
            </w:r>
            <w:r>
              <w:rPr>
                <w:color w:val="auto"/>
                <w:kern w:val="0"/>
                <w:szCs w:val="21"/>
              </w:rPr>
              <w:t>投标人投标截止时间前三年（以合同签订时间为准）的同类案例（指与采购标的同品类的产品案例），</w:t>
            </w:r>
            <w:r>
              <w:rPr>
                <w:b/>
                <w:color w:val="auto"/>
                <w:kern w:val="0"/>
                <w:szCs w:val="21"/>
              </w:rPr>
              <w:t>每个案例得1分，最高得2分。</w:t>
            </w:r>
            <w:r>
              <w:rPr>
                <w:b/>
                <w:color w:val="auto"/>
                <w:szCs w:val="21"/>
              </w:rPr>
              <w:t>（提供合同、发票和验收报告扫描件</w:t>
            </w:r>
            <w:r>
              <w:rPr>
                <w:b/>
                <w:color w:val="auto"/>
                <w:kern w:val="0"/>
                <w:szCs w:val="21"/>
              </w:rPr>
              <w:t>，未提供的不得分</w:t>
            </w:r>
            <w:r>
              <w:rPr>
                <w:b/>
                <w:color w:val="auto"/>
                <w:szCs w:val="21"/>
              </w:rPr>
              <w:t>）</w:t>
            </w:r>
          </w:p>
        </w:tc>
      </w:tr>
      <w:tr w14:paraId="7977079A">
        <w:tblPrEx>
          <w:tblCellMar>
            <w:top w:w="0" w:type="dxa"/>
            <w:left w:w="108" w:type="dxa"/>
            <w:bottom w:w="0" w:type="dxa"/>
            <w:right w:w="108" w:type="dxa"/>
          </w:tblCellMar>
        </w:tblPrEx>
        <w:trPr>
          <w:trHeight w:val="645" w:hRule="atLeast"/>
        </w:trPr>
        <w:tc>
          <w:tcPr>
            <w:tcW w:w="477" w:type="dxa"/>
            <w:vMerge w:val="restart"/>
            <w:tcBorders>
              <w:top w:val="single" w:color="auto" w:sz="4" w:space="0"/>
              <w:left w:val="single" w:color="auto" w:sz="4" w:space="0"/>
              <w:right w:val="single" w:color="auto" w:sz="4" w:space="0"/>
            </w:tcBorders>
            <w:vAlign w:val="center"/>
          </w:tcPr>
          <w:p w14:paraId="096A3BB5">
            <w:pPr>
              <w:widowControl/>
              <w:snapToGrid w:val="0"/>
              <w:jc w:val="center"/>
              <w:rPr>
                <w:color w:val="auto"/>
                <w:kern w:val="0"/>
                <w:szCs w:val="21"/>
              </w:rPr>
            </w:pPr>
            <w:r>
              <w:rPr>
                <w:rFonts w:hint="eastAsia"/>
                <w:color w:val="auto"/>
                <w:kern w:val="0"/>
                <w:szCs w:val="21"/>
              </w:rPr>
              <w:t>2</w:t>
            </w:r>
          </w:p>
        </w:tc>
        <w:tc>
          <w:tcPr>
            <w:tcW w:w="832" w:type="dxa"/>
            <w:vMerge w:val="continue"/>
            <w:tcBorders>
              <w:left w:val="single" w:color="auto" w:sz="4" w:space="0"/>
              <w:right w:val="single" w:color="auto" w:sz="4" w:space="0"/>
            </w:tcBorders>
            <w:vAlign w:val="center"/>
          </w:tcPr>
          <w:p w14:paraId="42A83022">
            <w:pPr>
              <w:snapToGrid w:val="0"/>
              <w:jc w:val="center"/>
              <w:rPr>
                <w:b/>
                <w:bCs/>
                <w:color w:val="auto"/>
                <w:kern w:val="0"/>
                <w:szCs w:val="21"/>
              </w:rPr>
            </w:pPr>
          </w:p>
        </w:tc>
        <w:tc>
          <w:tcPr>
            <w:tcW w:w="1089" w:type="dxa"/>
            <w:vMerge w:val="restart"/>
            <w:tcBorders>
              <w:top w:val="single" w:color="auto" w:sz="4" w:space="0"/>
              <w:left w:val="single" w:color="auto" w:sz="4" w:space="0"/>
              <w:right w:val="single" w:color="auto" w:sz="4" w:space="0"/>
            </w:tcBorders>
            <w:vAlign w:val="center"/>
          </w:tcPr>
          <w:p w14:paraId="4DEB6A4C">
            <w:pPr>
              <w:widowControl/>
              <w:snapToGrid w:val="0"/>
              <w:jc w:val="center"/>
              <w:rPr>
                <w:b/>
                <w:bCs/>
                <w:color w:val="auto"/>
                <w:szCs w:val="21"/>
              </w:rPr>
            </w:pPr>
            <w:r>
              <w:rPr>
                <w:b/>
                <w:bCs/>
                <w:color w:val="auto"/>
                <w:kern w:val="0"/>
                <w:szCs w:val="21"/>
              </w:rPr>
              <w:t>售后服务应对方案</w:t>
            </w:r>
          </w:p>
        </w:tc>
        <w:tc>
          <w:tcPr>
            <w:tcW w:w="466" w:type="dxa"/>
            <w:tcBorders>
              <w:top w:val="single" w:color="auto" w:sz="4" w:space="0"/>
              <w:left w:val="single" w:color="auto" w:sz="4" w:space="0"/>
              <w:bottom w:val="single" w:color="auto" w:sz="4" w:space="0"/>
              <w:right w:val="single" w:color="auto" w:sz="4" w:space="0"/>
            </w:tcBorders>
            <w:shd w:val="clear" w:color="auto" w:fill="auto"/>
            <w:vAlign w:val="center"/>
          </w:tcPr>
          <w:p w14:paraId="6F97AFEA">
            <w:pPr>
              <w:widowControl/>
              <w:snapToGrid w:val="0"/>
              <w:jc w:val="center"/>
              <w:rPr>
                <w:b/>
                <w:color w:val="auto"/>
                <w:kern w:val="0"/>
                <w:szCs w:val="21"/>
              </w:rPr>
            </w:pPr>
            <w:r>
              <w:rPr>
                <w:rFonts w:hint="eastAsia"/>
                <w:b/>
                <w:color w:val="auto"/>
                <w:kern w:val="0"/>
                <w:szCs w:val="21"/>
              </w:rPr>
              <w:t>2</w:t>
            </w:r>
          </w:p>
        </w:tc>
        <w:tc>
          <w:tcPr>
            <w:tcW w:w="505" w:type="dxa"/>
            <w:tcBorders>
              <w:top w:val="single" w:color="auto" w:sz="4" w:space="0"/>
              <w:left w:val="single" w:color="auto" w:sz="4" w:space="0"/>
              <w:bottom w:val="single" w:color="auto" w:sz="4" w:space="0"/>
              <w:right w:val="single" w:color="auto" w:sz="4" w:space="0"/>
            </w:tcBorders>
            <w:shd w:val="clear" w:color="auto" w:fill="auto"/>
            <w:vAlign w:val="center"/>
          </w:tcPr>
          <w:p w14:paraId="519C77B4">
            <w:pPr>
              <w:widowControl/>
              <w:snapToGrid w:val="0"/>
              <w:jc w:val="center"/>
              <w:rPr>
                <w:b/>
                <w:color w:val="auto"/>
                <w:szCs w:val="21"/>
              </w:rPr>
            </w:pPr>
            <w:r>
              <w:rPr>
                <w:b/>
                <w:color w:val="auto"/>
                <w:szCs w:val="21"/>
              </w:rPr>
              <w:t>客观分</w:t>
            </w:r>
          </w:p>
        </w:tc>
        <w:tc>
          <w:tcPr>
            <w:tcW w:w="6611" w:type="dxa"/>
            <w:tcBorders>
              <w:top w:val="single" w:color="auto" w:sz="4" w:space="0"/>
              <w:left w:val="single" w:color="auto" w:sz="4" w:space="0"/>
              <w:bottom w:val="single" w:color="auto" w:sz="4" w:space="0"/>
              <w:right w:val="single" w:color="auto" w:sz="4" w:space="0"/>
            </w:tcBorders>
            <w:vAlign w:val="center"/>
          </w:tcPr>
          <w:p w14:paraId="0E039BEA">
            <w:pPr>
              <w:widowControl/>
              <w:snapToGrid w:val="0"/>
              <w:ind w:firstLine="210" w:firstLineChars="100"/>
              <w:jc w:val="left"/>
              <w:rPr>
                <w:color w:val="auto"/>
                <w:kern w:val="0"/>
                <w:szCs w:val="21"/>
              </w:rPr>
            </w:pPr>
            <w:r>
              <w:rPr>
                <w:color w:val="auto"/>
                <w:kern w:val="0"/>
                <w:szCs w:val="21"/>
              </w:rPr>
              <w:t>提供产品3年质量保证期（3年内免费维修，不能维修免费更换），</w:t>
            </w:r>
            <w:r>
              <w:rPr>
                <w:b/>
                <w:color w:val="auto"/>
                <w:kern w:val="0"/>
                <w:szCs w:val="21"/>
              </w:rPr>
              <w:t>超过3年的每一年加1分，最高得</w:t>
            </w:r>
            <w:r>
              <w:rPr>
                <w:rFonts w:hint="eastAsia"/>
                <w:b/>
                <w:color w:val="auto"/>
                <w:kern w:val="0"/>
                <w:szCs w:val="21"/>
              </w:rPr>
              <w:t>2</w:t>
            </w:r>
            <w:r>
              <w:rPr>
                <w:b/>
                <w:color w:val="auto"/>
                <w:kern w:val="0"/>
                <w:szCs w:val="21"/>
              </w:rPr>
              <w:t>分</w:t>
            </w:r>
            <w:r>
              <w:rPr>
                <w:color w:val="auto"/>
                <w:kern w:val="0"/>
                <w:szCs w:val="21"/>
              </w:rPr>
              <w:t>。</w:t>
            </w:r>
          </w:p>
        </w:tc>
      </w:tr>
      <w:tr w14:paraId="2286941E">
        <w:tblPrEx>
          <w:tblCellMar>
            <w:top w:w="0" w:type="dxa"/>
            <w:left w:w="108" w:type="dxa"/>
            <w:bottom w:w="0" w:type="dxa"/>
            <w:right w:w="108" w:type="dxa"/>
          </w:tblCellMar>
        </w:tblPrEx>
        <w:trPr>
          <w:trHeight w:val="645" w:hRule="atLeast"/>
        </w:trPr>
        <w:tc>
          <w:tcPr>
            <w:tcW w:w="477" w:type="dxa"/>
            <w:vMerge w:val="continue"/>
            <w:tcBorders>
              <w:left w:val="single" w:color="auto" w:sz="4" w:space="0"/>
              <w:bottom w:val="single" w:color="auto" w:sz="4" w:space="0"/>
              <w:right w:val="single" w:color="auto" w:sz="4" w:space="0"/>
            </w:tcBorders>
            <w:vAlign w:val="center"/>
          </w:tcPr>
          <w:p w14:paraId="466046A4">
            <w:pPr>
              <w:widowControl/>
              <w:snapToGrid w:val="0"/>
              <w:jc w:val="center"/>
              <w:rPr>
                <w:color w:val="auto"/>
                <w:kern w:val="0"/>
                <w:szCs w:val="21"/>
              </w:rPr>
            </w:pPr>
          </w:p>
        </w:tc>
        <w:tc>
          <w:tcPr>
            <w:tcW w:w="832" w:type="dxa"/>
            <w:vMerge w:val="continue"/>
            <w:tcBorders>
              <w:left w:val="single" w:color="auto" w:sz="4" w:space="0"/>
              <w:bottom w:val="single" w:color="auto" w:sz="4" w:space="0"/>
              <w:right w:val="single" w:color="auto" w:sz="4" w:space="0"/>
            </w:tcBorders>
            <w:vAlign w:val="center"/>
          </w:tcPr>
          <w:p w14:paraId="2B2CC7B0">
            <w:pPr>
              <w:snapToGrid w:val="0"/>
              <w:jc w:val="center"/>
              <w:rPr>
                <w:b/>
                <w:bCs/>
                <w:color w:val="auto"/>
                <w:kern w:val="0"/>
                <w:szCs w:val="21"/>
              </w:rPr>
            </w:pPr>
          </w:p>
        </w:tc>
        <w:tc>
          <w:tcPr>
            <w:tcW w:w="1089" w:type="dxa"/>
            <w:vMerge w:val="continue"/>
            <w:tcBorders>
              <w:left w:val="single" w:color="auto" w:sz="4" w:space="0"/>
              <w:bottom w:val="single" w:color="auto" w:sz="4" w:space="0"/>
              <w:right w:val="single" w:color="auto" w:sz="4" w:space="0"/>
            </w:tcBorders>
            <w:vAlign w:val="center"/>
          </w:tcPr>
          <w:p w14:paraId="13AB967E">
            <w:pPr>
              <w:widowControl/>
              <w:snapToGrid w:val="0"/>
              <w:jc w:val="center"/>
              <w:rPr>
                <w:b/>
                <w:bCs/>
                <w:color w:val="auto"/>
                <w:szCs w:val="21"/>
              </w:rPr>
            </w:pPr>
          </w:p>
        </w:tc>
        <w:tc>
          <w:tcPr>
            <w:tcW w:w="466" w:type="dxa"/>
            <w:tcBorders>
              <w:top w:val="single" w:color="auto" w:sz="4" w:space="0"/>
              <w:left w:val="single" w:color="auto" w:sz="4" w:space="0"/>
              <w:bottom w:val="single" w:color="auto" w:sz="4" w:space="0"/>
              <w:right w:val="single" w:color="auto" w:sz="4" w:space="0"/>
            </w:tcBorders>
            <w:shd w:val="clear" w:color="auto" w:fill="auto"/>
            <w:vAlign w:val="center"/>
          </w:tcPr>
          <w:p w14:paraId="334ECC4F">
            <w:pPr>
              <w:widowControl/>
              <w:snapToGrid w:val="0"/>
              <w:jc w:val="center"/>
              <w:rPr>
                <w:b/>
                <w:color w:val="auto"/>
                <w:kern w:val="0"/>
                <w:szCs w:val="21"/>
              </w:rPr>
            </w:pPr>
            <w:r>
              <w:rPr>
                <w:rFonts w:hint="eastAsia"/>
                <w:b/>
                <w:color w:val="auto"/>
                <w:kern w:val="0"/>
                <w:szCs w:val="21"/>
              </w:rPr>
              <w:t>4</w:t>
            </w:r>
          </w:p>
        </w:tc>
        <w:tc>
          <w:tcPr>
            <w:tcW w:w="505" w:type="dxa"/>
            <w:tcBorders>
              <w:top w:val="single" w:color="auto" w:sz="4" w:space="0"/>
              <w:left w:val="single" w:color="auto" w:sz="4" w:space="0"/>
              <w:bottom w:val="single" w:color="auto" w:sz="4" w:space="0"/>
              <w:right w:val="single" w:color="auto" w:sz="4" w:space="0"/>
            </w:tcBorders>
            <w:shd w:val="clear" w:color="auto" w:fill="auto"/>
            <w:vAlign w:val="center"/>
          </w:tcPr>
          <w:p w14:paraId="4772073C">
            <w:pPr>
              <w:widowControl/>
              <w:snapToGrid w:val="0"/>
              <w:jc w:val="center"/>
              <w:rPr>
                <w:b/>
                <w:color w:val="auto"/>
                <w:szCs w:val="21"/>
              </w:rPr>
            </w:pPr>
            <w:r>
              <w:rPr>
                <w:b/>
                <w:color w:val="auto"/>
                <w:szCs w:val="21"/>
              </w:rPr>
              <w:t>主观分</w:t>
            </w:r>
          </w:p>
        </w:tc>
        <w:tc>
          <w:tcPr>
            <w:tcW w:w="6611" w:type="dxa"/>
            <w:tcBorders>
              <w:top w:val="single" w:color="auto" w:sz="4" w:space="0"/>
              <w:left w:val="single" w:color="auto" w:sz="4" w:space="0"/>
              <w:bottom w:val="single" w:color="auto" w:sz="8" w:space="0"/>
              <w:right w:val="single" w:color="auto" w:sz="4" w:space="0"/>
            </w:tcBorders>
            <w:vAlign w:val="center"/>
          </w:tcPr>
          <w:p w14:paraId="110370F5">
            <w:pPr>
              <w:widowControl/>
              <w:snapToGrid w:val="0"/>
              <w:ind w:firstLine="210" w:firstLineChars="100"/>
              <w:jc w:val="left"/>
              <w:rPr>
                <w:color w:val="auto"/>
                <w:kern w:val="0"/>
                <w:szCs w:val="21"/>
              </w:rPr>
            </w:pPr>
            <w:r>
              <w:rPr>
                <w:color w:val="auto"/>
                <w:kern w:val="0"/>
                <w:szCs w:val="21"/>
              </w:rPr>
              <w:t>提供详细完整的“三包”措施及售后服务措施和方案（包括服务措施、产品质量保证、回访、技术培训等）。根据投标人提供的方案与招标需求的满足程度，由评审小组判定评分，</w:t>
            </w:r>
            <w:r>
              <w:rPr>
                <w:b/>
                <w:color w:val="auto"/>
                <w:kern w:val="0"/>
                <w:szCs w:val="21"/>
              </w:rPr>
              <w:t>最高得</w:t>
            </w:r>
            <w:r>
              <w:rPr>
                <w:rFonts w:hint="eastAsia"/>
                <w:b/>
                <w:color w:val="auto"/>
                <w:kern w:val="0"/>
                <w:szCs w:val="21"/>
              </w:rPr>
              <w:t>4</w:t>
            </w:r>
            <w:r>
              <w:rPr>
                <w:b/>
                <w:color w:val="auto"/>
                <w:kern w:val="0"/>
                <w:szCs w:val="21"/>
              </w:rPr>
              <w:t>分</w:t>
            </w:r>
            <w:r>
              <w:rPr>
                <w:rFonts w:hint="eastAsia"/>
                <w:b/>
                <w:color w:val="auto"/>
                <w:kern w:val="0"/>
                <w:szCs w:val="21"/>
              </w:rPr>
              <w:t>。</w:t>
            </w:r>
          </w:p>
        </w:tc>
      </w:tr>
    </w:tbl>
    <w:p w14:paraId="45A17281">
      <w:pPr>
        <w:snapToGrid w:val="0"/>
        <w:rPr>
          <w:color w:val="auto"/>
          <w:szCs w:val="21"/>
        </w:rPr>
      </w:pPr>
      <w:r>
        <w:rPr>
          <w:b/>
          <w:color w:val="auto"/>
          <w:szCs w:val="21"/>
        </w:rPr>
        <w:t>备注：</w:t>
      </w:r>
      <w:r>
        <w:rPr>
          <w:color w:val="auto"/>
          <w:szCs w:val="21"/>
        </w:rPr>
        <w:t>投标人编制投标文件（商务技术文件部分）时，建议按此表序号和内容提供评标标准相应的商务技术资料。</w:t>
      </w:r>
      <w:r>
        <w:rPr>
          <w:b/>
          <w:color w:val="auto"/>
          <w:szCs w:val="21"/>
        </w:rPr>
        <w:br w:type="page"/>
      </w:r>
    </w:p>
    <w:p w14:paraId="0317444F">
      <w:pPr>
        <w:spacing w:line="360" w:lineRule="auto"/>
        <w:jc w:val="center"/>
        <w:outlineLvl w:val="0"/>
        <w:rPr>
          <w:b/>
          <w:color w:val="auto"/>
          <w:sz w:val="36"/>
          <w:szCs w:val="36"/>
        </w:rPr>
      </w:pPr>
    </w:p>
    <w:p w14:paraId="60E0C466">
      <w:pPr>
        <w:spacing w:line="360" w:lineRule="auto"/>
        <w:jc w:val="center"/>
        <w:outlineLvl w:val="0"/>
        <w:rPr>
          <w:b/>
          <w:color w:val="auto"/>
          <w:sz w:val="36"/>
          <w:szCs w:val="36"/>
        </w:rPr>
      </w:pPr>
      <w:r>
        <w:rPr>
          <w:b/>
          <w:color w:val="auto"/>
          <w:sz w:val="36"/>
          <w:szCs w:val="36"/>
        </w:rPr>
        <w:t>第五部分</w:t>
      </w:r>
      <w:bookmarkEnd w:id="38"/>
      <w:r>
        <w:rPr>
          <w:b/>
          <w:color w:val="auto"/>
          <w:sz w:val="36"/>
          <w:szCs w:val="36"/>
        </w:rPr>
        <w:t xml:space="preserve"> 拟签订的合同文本</w:t>
      </w:r>
    </w:p>
    <w:p w14:paraId="71FAAEC4">
      <w:pPr>
        <w:spacing w:line="360" w:lineRule="auto"/>
        <w:rPr>
          <w:color w:val="auto"/>
          <w:sz w:val="24"/>
        </w:rPr>
      </w:pPr>
      <w:bookmarkStart w:id="39" w:name="第五部分"/>
      <w:bookmarkStart w:id="40" w:name="_Toc86217003"/>
    </w:p>
    <w:p w14:paraId="34DEAE07">
      <w:pPr>
        <w:spacing w:line="360" w:lineRule="auto"/>
        <w:rPr>
          <w:color w:val="auto"/>
          <w:sz w:val="24"/>
          <w:u w:val="single"/>
        </w:rPr>
      </w:pPr>
      <w:r>
        <w:rPr>
          <w:color w:val="auto"/>
          <w:sz w:val="24"/>
        </w:rPr>
        <w:t>合同编号：</w:t>
      </w:r>
      <w:r>
        <w:rPr>
          <w:rFonts w:hint="eastAsia"/>
          <w:color w:val="auto"/>
          <w:sz w:val="24"/>
        </w:rPr>
        <w:t>XJAZGC-2026-4</w:t>
      </w:r>
    </w:p>
    <w:p w14:paraId="3DBFE60E">
      <w:pPr>
        <w:spacing w:line="480" w:lineRule="auto"/>
        <w:jc w:val="center"/>
        <w:rPr>
          <w:b/>
          <w:color w:val="auto"/>
          <w:sz w:val="44"/>
          <w:szCs w:val="44"/>
        </w:rPr>
      </w:pPr>
      <w:r>
        <w:rPr>
          <w:b/>
          <w:color w:val="auto"/>
          <w:sz w:val="44"/>
          <w:szCs w:val="44"/>
        </w:rPr>
        <w:t>政府采购合同</w:t>
      </w:r>
      <w:r>
        <w:rPr>
          <w:rFonts w:hint="eastAsia" w:ascii="宋体" w:hAnsi="宋体" w:cs="宋体"/>
          <w:b/>
          <w:color w:val="auto"/>
          <w:sz w:val="44"/>
          <w:szCs w:val="44"/>
        </w:rPr>
        <w:t>参考范本</w:t>
      </w:r>
    </w:p>
    <w:p w14:paraId="5AC95065">
      <w:pPr>
        <w:spacing w:line="480" w:lineRule="auto"/>
        <w:jc w:val="center"/>
        <w:rPr>
          <w:color w:val="auto"/>
        </w:rPr>
      </w:pPr>
      <w:r>
        <w:rPr>
          <w:b/>
          <w:color w:val="auto"/>
          <w:sz w:val="36"/>
          <w:szCs w:val="36"/>
        </w:rPr>
        <w:t>（</w:t>
      </w:r>
      <w:r>
        <w:rPr>
          <w:rFonts w:hint="eastAsia"/>
          <w:b/>
          <w:color w:val="auto"/>
          <w:sz w:val="36"/>
          <w:szCs w:val="36"/>
        </w:rPr>
        <w:t>货物类</w:t>
      </w:r>
      <w:r>
        <w:rPr>
          <w:b/>
          <w:color w:val="auto"/>
          <w:sz w:val="36"/>
          <w:szCs w:val="36"/>
        </w:rPr>
        <w:t>）</w:t>
      </w:r>
    </w:p>
    <w:p w14:paraId="13322050">
      <w:pPr>
        <w:spacing w:line="360" w:lineRule="auto"/>
        <w:rPr>
          <w:color w:val="auto"/>
          <w:sz w:val="24"/>
          <w:u w:val="single"/>
        </w:rPr>
      </w:pPr>
    </w:p>
    <w:p w14:paraId="44B0431B">
      <w:pPr>
        <w:pStyle w:val="316"/>
        <w:ind w:left="0" w:leftChars="0" w:firstLine="0" w:firstLineChars="0"/>
        <w:jc w:val="center"/>
        <w:rPr>
          <w:b/>
          <w:color w:val="auto"/>
          <w:sz w:val="72"/>
          <w:szCs w:val="72"/>
        </w:rPr>
      </w:pPr>
      <w:r>
        <w:rPr>
          <w:b/>
          <w:color w:val="auto"/>
          <w:sz w:val="72"/>
          <w:szCs w:val="72"/>
        </w:rPr>
        <w:t>合同书</w:t>
      </w:r>
    </w:p>
    <w:p w14:paraId="73BC286B">
      <w:pPr>
        <w:pStyle w:val="316"/>
        <w:rPr>
          <w:color w:val="auto"/>
          <w:szCs w:val="24"/>
        </w:rPr>
      </w:pPr>
    </w:p>
    <w:p w14:paraId="7E1476D1">
      <w:pPr>
        <w:spacing w:before="120" w:line="360" w:lineRule="auto"/>
        <w:rPr>
          <w:color w:val="auto"/>
          <w:sz w:val="24"/>
        </w:rPr>
      </w:pPr>
    </w:p>
    <w:p w14:paraId="58714FE6">
      <w:pPr>
        <w:spacing w:before="120" w:line="360" w:lineRule="auto"/>
        <w:ind w:left="960"/>
        <w:rPr>
          <w:rFonts w:hint="eastAsia" w:eastAsia="宋体"/>
          <w:color w:val="auto"/>
          <w:sz w:val="24"/>
          <w:u w:val="single"/>
          <w:lang w:eastAsia="zh-CN"/>
        </w:rPr>
      </w:pPr>
      <w:r>
        <w:rPr>
          <w:color w:val="auto"/>
          <w:sz w:val="24"/>
        </w:rPr>
        <w:t>项目名称：</w:t>
      </w:r>
      <w:r>
        <w:rPr>
          <w:rFonts w:hint="eastAsia"/>
          <w:color w:val="auto"/>
          <w:sz w:val="24"/>
          <w:u w:val="single"/>
          <w:lang w:eastAsia="zh-CN"/>
        </w:rPr>
        <w:t>仙居县学前教育提升工程二期项目-吾悦北面幼儿园新建工程（室外玩具采购）</w:t>
      </w:r>
    </w:p>
    <w:p w14:paraId="68A2796F">
      <w:pPr>
        <w:pStyle w:val="620"/>
        <w:spacing w:before="120"/>
        <w:rPr>
          <w:rFonts w:ascii="Times New Roman" w:eastAsia="宋体"/>
          <w:color w:val="auto"/>
          <w:szCs w:val="24"/>
        </w:rPr>
      </w:pPr>
    </w:p>
    <w:p w14:paraId="0DBC0F5A">
      <w:pPr>
        <w:spacing w:line="360" w:lineRule="auto"/>
        <w:rPr>
          <w:color w:val="auto"/>
          <w:sz w:val="24"/>
        </w:rPr>
      </w:pPr>
    </w:p>
    <w:p w14:paraId="730827EC">
      <w:pPr>
        <w:spacing w:before="120" w:line="360" w:lineRule="auto"/>
        <w:ind w:left="960"/>
        <w:rPr>
          <w:color w:val="auto"/>
          <w:sz w:val="24"/>
          <w:u w:val="single"/>
        </w:rPr>
      </w:pPr>
      <w:r>
        <w:rPr>
          <w:color w:val="auto"/>
          <w:sz w:val="24"/>
        </w:rPr>
        <w:t>甲方：</w:t>
      </w:r>
      <w:r>
        <w:rPr>
          <w:rFonts w:hint="eastAsia"/>
          <w:color w:val="auto"/>
          <w:sz w:val="24"/>
          <w:u w:val="single"/>
        </w:rPr>
        <w:t>仙居县教育局</w:t>
      </w:r>
    </w:p>
    <w:p w14:paraId="5FD6EE6F">
      <w:pPr>
        <w:spacing w:before="120" w:line="360" w:lineRule="auto"/>
        <w:rPr>
          <w:color w:val="auto"/>
          <w:sz w:val="24"/>
        </w:rPr>
      </w:pPr>
    </w:p>
    <w:p w14:paraId="2F1DE1FE">
      <w:pPr>
        <w:spacing w:before="120" w:line="360" w:lineRule="auto"/>
        <w:ind w:left="960"/>
        <w:rPr>
          <w:color w:val="auto"/>
          <w:sz w:val="24"/>
          <w:u w:val="single"/>
        </w:rPr>
      </w:pPr>
      <w:r>
        <w:rPr>
          <w:color w:val="auto"/>
          <w:sz w:val="24"/>
        </w:rPr>
        <w:t>乙方：</w:t>
      </w:r>
      <w:r>
        <w:rPr>
          <w:rFonts w:hint="eastAsia"/>
          <w:color w:val="auto"/>
          <w:sz w:val="24"/>
          <w:u w:val="single"/>
        </w:rPr>
        <w:t xml:space="preserve">                   </w:t>
      </w:r>
    </w:p>
    <w:p w14:paraId="475B6917">
      <w:pPr>
        <w:spacing w:before="120" w:line="360" w:lineRule="auto"/>
        <w:rPr>
          <w:color w:val="auto"/>
          <w:sz w:val="24"/>
        </w:rPr>
      </w:pPr>
    </w:p>
    <w:p w14:paraId="508E457C">
      <w:pPr>
        <w:spacing w:before="120" w:line="360" w:lineRule="auto"/>
        <w:ind w:firstLine="960" w:firstLineChars="400"/>
        <w:rPr>
          <w:color w:val="auto"/>
          <w:sz w:val="24"/>
          <w:u w:val="single"/>
        </w:rPr>
      </w:pPr>
      <w:r>
        <w:rPr>
          <w:color w:val="auto"/>
          <w:sz w:val="24"/>
        </w:rPr>
        <w:t>签订地点：</w:t>
      </w:r>
      <w:r>
        <w:rPr>
          <w:rFonts w:hint="eastAsia"/>
          <w:color w:val="auto"/>
          <w:sz w:val="24"/>
          <w:u w:val="single"/>
        </w:rPr>
        <w:t>仙居县南峰街道省耕西路77号仙居县市民广场商务写字楼十一楼</w:t>
      </w:r>
    </w:p>
    <w:p w14:paraId="4FB70D8B">
      <w:pPr>
        <w:spacing w:before="120" w:line="360" w:lineRule="auto"/>
        <w:rPr>
          <w:color w:val="auto"/>
          <w:sz w:val="24"/>
        </w:rPr>
      </w:pPr>
    </w:p>
    <w:p w14:paraId="1F480C15">
      <w:pPr>
        <w:spacing w:before="120" w:line="360" w:lineRule="auto"/>
        <w:ind w:firstLine="960" w:firstLineChars="400"/>
        <w:rPr>
          <w:color w:val="auto"/>
          <w:sz w:val="24"/>
          <w:u w:val="single"/>
        </w:rPr>
      </w:pPr>
      <w:r>
        <w:rPr>
          <w:color w:val="auto"/>
          <w:sz w:val="24"/>
        </w:rPr>
        <w:t>签订日期：     年  月  日</w:t>
      </w:r>
    </w:p>
    <w:p w14:paraId="3EA63810">
      <w:pPr>
        <w:widowControl/>
        <w:adjustRightInd/>
        <w:jc w:val="left"/>
        <w:rPr>
          <w:b/>
          <w:color w:val="auto"/>
          <w:sz w:val="24"/>
        </w:rPr>
      </w:pPr>
      <w:r>
        <w:rPr>
          <w:b/>
          <w:color w:val="auto"/>
          <w:sz w:val="24"/>
        </w:rPr>
        <w:br w:type="page"/>
      </w:r>
    </w:p>
    <w:p w14:paraId="749CD75E">
      <w:pPr>
        <w:snapToGrid w:val="0"/>
        <w:ind w:firstLine="420" w:firstLineChars="200"/>
        <w:rPr>
          <w:color w:val="auto"/>
          <w:szCs w:val="21"/>
        </w:rPr>
      </w:pPr>
      <w:r>
        <w:rPr>
          <w:rFonts w:hint="eastAsia"/>
          <w:color w:val="auto"/>
          <w:szCs w:val="21"/>
          <w:u w:val="single"/>
          <w:lang w:eastAsia="zh-CN"/>
        </w:rPr>
        <w:t>2026年5月7日</w:t>
      </w:r>
      <w:r>
        <w:rPr>
          <w:color w:val="auto"/>
          <w:szCs w:val="21"/>
        </w:rPr>
        <w:t>，</w:t>
      </w:r>
      <w:r>
        <w:rPr>
          <w:rFonts w:hint="eastAsia"/>
          <w:color w:val="auto"/>
          <w:szCs w:val="21"/>
          <w:u w:val="single"/>
        </w:rPr>
        <w:t>仙居县教育局</w:t>
      </w:r>
      <w:r>
        <w:rPr>
          <w:rFonts w:hint="eastAsia"/>
          <w:color w:val="auto"/>
          <w:szCs w:val="21"/>
          <w:lang w:val="zh-CN"/>
        </w:rPr>
        <w:t>（</w:t>
      </w:r>
      <w:r>
        <w:rPr>
          <w:color w:val="auto"/>
          <w:szCs w:val="21"/>
          <w:lang w:val="zh-CN"/>
        </w:rPr>
        <w:t>以下简称甲方</w:t>
      </w:r>
      <w:r>
        <w:rPr>
          <w:rFonts w:hint="eastAsia"/>
          <w:color w:val="auto"/>
          <w:szCs w:val="21"/>
          <w:lang w:val="zh-CN"/>
        </w:rPr>
        <w:t>）</w:t>
      </w:r>
      <w:r>
        <w:rPr>
          <w:color w:val="auto"/>
          <w:szCs w:val="21"/>
        </w:rPr>
        <w:t>以</w:t>
      </w:r>
      <w:r>
        <w:rPr>
          <w:color w:val="auto"/>
          <w:szCs w:val="21"/>
          <w:u w:val="single"/>
        </w:rPr>
        <w:t>公开招标方式</w:t>
      </w:r>
      <w:r>
        <w:rPr>
          <w:color w:val="auto"/>
          <w:szCs w:val="21"/>
        </w:rPr>
        <w:t>对</w:t>
      </w:r>
      <w:r>
        <w:rPr>
          <w:rFonts w:hint="eastAsia"/>
          <w:color w:val="auto"/>
          <w:szCs w:val="21"/>
          <w:u w:val="single"/>
          <w:lang w:eastAsia="zh-CN"/>
        </w:rPr>
        <w:t>仙居县学前教育提升工程二期项目-吾悦北面幼儿园新建工程（室外玩具采购）</w:t>
      </w:r>
      <w:r>
        <w:rPr>
          <w:color w:val="auto"/>
          <w:szCs w:val="21"/>
          <w:u w:val="single"/>
        </w:rPr>
        <w:t>、编号：</w:t>
      </w:r>
      <w:r>
        <w:rPr>
          <w:rFonts w:hint="eastAsia"/>
          <w:color w:val="auto"/>
          <w:szCs w:val="21"/>
          <w:u w:val="single"/>
        </w:rPr>
        <w:t>XJAZGC-2026-4</w:t>
      </w:r>
      <w:r>
        <w:rPr>
          <w:color w:val="auto"/>
          <w:szCs w:val="21"/>
        </w:rPr>
        <w:t>项目进行了采购。经评审小组评定，</w:t>
      </w:r>
      <w:r>
        <w:rPr>
          <w:color w:val="auto"/>
          <w:szCs w:val="21"/>
          <w:u w:val="single"/>
        </w:rPr>
        <w:t>（</w:t>
      </w:r>
      <w:r>
        <w:rPr>
          <w:rFonts w:hint="eastAsia"/>
          <w:color w:val="auto"/>
          <w:szCs w:val="21"/>
          <w:u w:val="single"/>
        </w:rPr>
        <w:t>中标（成交）</w:t>
      </w:r>
      <w:r>
        <w:rPr>
          <w:color w:val="auto"/>
          <w:szCs w:val="21"/>
          <w:u w:val="single"/>
        </w:rPr>
        <w:t>供应商名称）</w:t>
      </w:r>
      <w:r>
        <w:rPr>
          <w:rFonts w:hint="eastAsia"/>
          <w:color w:val="auto"/>
          <w:szCs w:val="21"/>
          <w:lang w:val="zh-CN"/>
        </w:rPr>
        <w:t>（</w:t>
      </w:r>
      <w:r>
        <w:rPr>
          <w:color w:val="auto"/>
          <w:szCs w:val="21"/>
          <w:lang w:val="zh-CN"/>
        </w:rPr>
        <w:t>以下简称乙方</w:t>
      </w:r>
      <w:r>
        <w:rPr>
          <w:rFonts w:hint="eastAsia"/>
          <w:color w:val="auto"/>
          <w:szCs w:val="21"/>
          <w:lang w:val="zh-CN"/>
        </w:rPr>
        <w:t>）</w:t>
      </w:r>
      <w:r>
        <w:rPr>
          <w:color w:val="auto"/>
          <w:szCs w:val="21"/>
        </w:rPr>
        <w:t>为该项目</w:t>
      </w:r>
      <w:r>
        <w:rPr>
          <w:rFonts w:hint="eastAsia"/>
          <w:color w:val="auto"/>
          <w:szCs w:val="21"/>
        </w:rPr>
        <w:t>中标（成交）</w:t>
      </w:r>
      <w:r>
        <w:rPr>
          <w:color w:val="auto"/>
          <w:szCs w:val="21"/>
        </w:rPr>
        <w:t>供应商。现于</w:t>
      </w:r>
      <w:r>
        <w:rPr>
          <w:rFonts w:hint="eastAsia"/>
          <w:color w:val="auto"/>
          <w:szCs w:val="21"/>
        </w:rPr>
        <w:t>中标（成交）</w:t>
      </w:r>
      <w:r>
        <w:rPr>
          <w:color w:val="auto"/>
          <w:szCs w:val="21"/>
        </w:rPr>
        <w:t>通知书发出之日起</w:t>
      </w:r>
      <w:r>
        <w:rPr>
          <w:color w:val="auto"/>
          <w:szCs w:val="21"/>
          <w:u w:val="single"/>
        </w:rPr>
        <w:t>30</w:t>
      </w:r>
      <w:r>
        <w:rPr>
          <w:color w:val="auto"/>
          <w:szCs w:val="21"/>
        </w:rPr>
        <w:t>日内，按照招标文件等确定的事项签订本合同。</w:t>
      </w:r>
    </w:p>
    <w:p w14:paraId="44DDB5E7">
      <w:pPr>
        <w:snapToGrid w:val="0"/>
        <w:ind w:firstLine="420" w:firstLineChars="200"/>
        <w:rPr>
          <w:color w:val="auto"/>
          <w:szCs w:val="21"/>
        </w:rPr>
      </w:pPr>
      <w:r>
        <w:rPr>
          <w:color w:val="auto"/>
          <w:szCs w:val="21"/>
          <w:lang w:val="zh-CN"/>
        </w:rPr>
        <w:t>根据《中华人民共和国民法典》《中华人民共和国政府采购法》等相关法律法规之规定，按照平等、自愿、公平、诚实信用和绿色的原则，经甲方和乙方协商一致，约定以下合同</w:t>
      </w:r>
      <w:r>
        <w:rPr>
          <w:color w:val="auto"/>
          <w:szCs w:val="21"/>
        </w:rPr>
        <w:t>条款，以兹共同遵守、全面履行。</w:t>
      </w:r>
    </w:p>
    <w:p w14:paraId="1648D162">
      <w:pPr>
        <w:snapToGrid w:val="0"/>
        <w:ind w:firstLine="422" w:firstLineChars="200"/>
        <w:outlineLvl w:val="0"/>
        <w:rPr>
          <w:b/>
          <w:color w:val="auto"/>
          <w:szCs w:val="21"/>
        </w:rPr>
      </w:pPr>
      <w:bookmarkStart w:id="41" w:name="_Toc3029"/>
      <w:bookmarkStart w:id="42" w:name="_Toc2232"/>
      <w:bookmarkStart w:id="43" w:name="_Toc24059"/>
      <w:r>
        <w:rPr>
          <w:b/>
          <w:color w:val="auto"/>
          <w:szCs w:val="21"/>
        </w:rPr>
        <w:t>1.1 合同组成部分</w:t>
      </w:r>
      <w:bookmarkEnd w:id="41"/>
      <w:bookmarkEnd w:id="42"/>
      <w:bookmarkEnd w:id="43"/>
    </w:p>
    <w:p w14:paraId="044E9193">
      <w:pPr>
        <w:snapToGrid w:val="0"/>
        <w:ind w:firstLine="420" w:firstLineChars="200"/>
        <w:rPr>
          <w:color w:val="auto"/>
          <w:szCs w:val="21"/>
        </w:rPr>
      </w:pPr>
      <w:r>
        <w:rPr>
          <w:color w:val="auto"/>
          <w:szCs w:val="21"/>
        </w:rPr>
        <w:t>下列文件为本合同的组成部分，并构成一个整体，需综合解释、相互补充。如果下列文件内容出现不一致的情形，在保证按照招标文件确定的事项的前提下，组成本合同的多个文件的优先适用顺序如下：</w:t>
      </w:r>
    </w:p>
    <w:p w14:paraId="2F25DBF3">
      <w:pPr>
        <w:snapToGrid w:val="0"/>
        <w:ind w:firstLine="420" w:firstLineChars="200"/>
        <w:rPr>
          <w:color w:val="auto"/>
          <w:szCs w:val="21"/>
        </w:rPr>
      </w:pPr>
      <w:r>
        <w:rPr>
          <w:color w:val="auto"/>
          <w:szCs w:val="21"/>
        </w:rPr>
        <w:t>1.1.1 本合同及其补充合同、变更协议</w:t>
      </w:r>
      <w:r>
        <w:rPr>
          <w:rFonts w:hint="eastAsia"/>
          <w:color w:val="auto"/>
          <w:szCs w:val="21"/>
        </w:rPr>
        <w:t>；</w:t>
      </w:r>
    </w:p>
    <w:p w14:paraId="02441B1B">
      <w:pPr>
        <w:snapToGrid w:val="0"/>
        <w:ind w:firstLine="420" w:firstLineChars="200"/>
        <w:rPr>
          <w:color w:val="auto"/>
          <w:szCs w:val="21"/>
        </w:rPr>
      </w:pPr>
      <w:r>
        <w:rPr>
          <w:color w:val="auto"/>
          <w:szCs w:val="21"/>
        </w:rPr>
        <w:t>1.1.2中标</w:t>
      </w:r>
      <w:r>
        <w:rPr>
          <w:rFonts w:hint="eastAsia"/>
          <w:color w:val="auto"/>
          <w:szCs w:val="21"/>
        </w:rPr>
        <w:t>（成交）</w:t>
      </w:r>
      <w:r>
        <w:rPr>
          <w:color w:val="auto"/>
          <w:szCs w:val="21"/>
        </w:rPr>
        <w:t>通知书</w:t>
      </w:r>
      <w:r>
        <w:rPr>
          <w:rFonts w:hint="eastAsia"/>
          <w:color w:val="auto"/>
          <w:szCs w:val="21"/>
        </w:rPr>
        <w:t>；</w:t>
      </w:r>
    </w:p>
    <w:p w14:paraId="142C34CB">
      <w:pPr>
        <w:snapToGrid w:val="0"/>
        <w:ind w:firstLine="420" w:firstLineChars="200"/>
        <w:rPr>
          <w:color w:val="auto"/>
          <w:szCs w:val="21"/>
        </w:rPr>
      </w:pPr>
      <w:r>
        <w:rPr>
          <w:color w:val="auto"/>
          <w:szCs w:val="21"/>
        </w:rPr>
        <w:t>1.1.3投标文件（含澄清或者说明文件）</w:t>
      </w:r>
      <w:r>
        <w:rPr>
          <w:rFonts w:hint="eastAsia"/>
          <w:color w:val="auto"/>
          <w:szCs w:val="21"/>
        </w:rPr>
        <w:t>；</w:t>
      </w:r>
    </w:p>
    <w:p w14:paraId="51E2E587">
      <w:pPr>
        <w:snapToGrid w:val="0"/>
        <w:ind w:firstLine="420" w:firstLineChars="200"/>
        <w:rPr>
          <w:color w:val="auto"/>
          <w:szCs w:val="21"/>
        </w:rPr>
      </w:pPr>
      <w:r>
        <w:rPr>
          <w:color w:val="auto"/>
          <w:szCs w:val="21"/>
        </w:rPr>
        <w:t>1.1.4 招标文件（含澄清或者修改文件）</w:t>
      </w:r>
      <w:r>
        <w:rPr>
          <w:rFonts w:hint="eastAsia"/>
          <w:color w:val="auto"/>
          <w:szCs w:val="21"/>
        </w:rPr>
        <w:t>；</w:t>
      </w:r>
    </w:p>
    <w:p w14:paraId="6767D0EF">
      <w:pPr>
        <w:snapToGrid w:val="0"/>
        <w:ind w:firstLine="420" w:firstLineChars="200"/>
        <w:rPr>
          <w:color w:val="auto"/>
          <w:szCs w:val="21"/>
        </w:rPr>
      </w:pPr>
      <w:r>
        <w:rPr>
          <w:color w:val="auto"/>
          <w:szCs w:val="21"/>
        </w:rPr>
        <w:t>1.1.5 其他相关</w:t>
      </w:r>
      <w:r>
        <w:rPr>
          <w:rFonts w:hint="eastAsia"/>
          <w:color w:val="auto"/>
          <w:szCs w:val="21"/>
        </w:rPr>
        <w:t>招标文件</w:t>
      </w:r>
      <w:r>
        <w:rPr>
          <w:color w:val="auto"/>
          <w:szCs w:val="21"/>
        </w:rPr>
        <w:t>。</w:t>
      </w:r>
    </w:p>
    <w:p w14:paraId="7E93C807">
      <w:pPr>
        <w:snapToGrid w:val="0"/>
        <w:ind w:firstLine="422" w:firstLineChars="200"/>
        <w:outlineLvl w:val="0"/>
        <w:rPr>
          <w:b/>
          <w:color w:val="auto"/>
          <w:szCs w:val="21"/>
        </w:rPr>
      </w:pPr>
      <w:bookmarkStart w:id="44" w:name="_Toc6773"/>
      <w:bookmarkStart w:id="45" w:name="_Toc2918"/>
      <w:bookmarkStart w:id="46" w:name="_Toc18585"/>
      <w:bookmarkStart w:id="47" w:name="_Toc6311"/>
      <w:bookmarkStart w:id="48" w:name="_Toc22185"/>
      <w:r>
        <w:rPr>
          <w:b/>
          <w:color w:val="auto"/>
          <w:szCs w:val="21"/>
        </w:rPr>
        <w:t xml:space="preserve">1.2 </w:t>
      </w:r>
      <w:bookmarkEnd w:id="44"/>
      <w:bookmarkEnd w:id="45"/>
      <w:bookmarkEnd w:id="46"/>
      <w:bookmarkEnd w:id="47"/>
      <w:bookmarkEnd w:id="48"/>
      <w:r>
        <w:rPr>
          <w:b/>
          <w:color w:val="auto"/>
          <w:szCs w:val="21"/>
        </w:rPr>
        <w:t>货物</w:t>
      </w:r>
    </w:p>
    <w:p w14:paraId="12661C52">
      <w:pPr>
        <w:snapToGrid w:val="0"/>
        <w:ind w:firstLine="420" w:firstLineChars="200"/>
        <w:rPr>
          <w:color w:val="auto"/>
          <w:szCs w:val="21"/>
          <w:u w:val="single"/>
        </w:rPr>
      </w:pPr>
      <w:r>
        <w:rPr>
          <w:rFonts w:eastAsiaTheme="minorEastAsia"/>
          <w:color w:val="auto"/>
          <w:szCs w:val="21"/>
        </w:rPr>
        <w:t xml:space="preserve">1.2.1 </w:t>
      </w:r>
      <w:r>
        <w:rPr>
          <w:rFonts w:hAnsiTheme="minorEastAsia" w:eastAsiaTheme="minorEastAsia"/>
          <w:color w:val="auto"/>
          <w:szCs w:val="21"/>
        </w:rPr>
        <w:t>货物名称、品牌、规格型号、花色：</w:t>
      </w:r>
      <w:r>
        <w:rPr>
          <w:b/>
          <w:i/>
          <w:color w:val="auto"/>
          <w:szCs w:val="21"/>
          <w:u w:val="single"/>
        </w:rPr>
        <w:t>详见</w:t>
      </w:r>
      <w:r>
        <w:rPr>
          <w:rFonts w:hint="eastAsia"/>
          <w:b/>
          <w:i/>
          <w:color w:val="auto"/>
          <w:szCs w:val="21"/>
          <w:u w:val="single"/>
        </w:rPr>
        <w:t>招标需求</w:t>
      </w:r>
      <w:r>
        <w:rPr>
          <w:b/>
          <w:i/>
          <w:color w:val="auto"/>
          <w:szCs w:val="21"/>
          <w:u w:val="single"/>
        </w:rPr>
        <w:t>和投标文件</w:t>
      </w:r>
      <w:r>
        <w:rPr>
          <w:rFonts w:hint="eastAsia" w:hAnsiTheme="minorEastAsia" w:eastAsiaTheme="minorEastAsia"/>
          <w:color w:val="auto"/>
          <w:szCs w:val="21"/>
        </w:rPr>
        <w:t>；</w:t>
      </w:r>
    </w:p>
    <w:p w14:paraId="619F7206">
      <w:pPr>
        <w:snapToGrid w:val="0"/>
        <w:ind w:firstLine="420" w:firstLineChars="200"/>
        <w:rPr>
          <w:color w:val="auto"/>
          <w:szCs w:val="21"/>
          <w:u w:val="single"/>
        </w:rPr>
      </w:pPr>
      <w:r>
        <w:rPr>
          <w:rFonts w:eastAsiaTheme="minorEastAsia"/>
          <w:color w:val="auto"/>
          <w:szCs w:val="21"/>
        </w:rPr>
        <w:t xml:space="preserve">1.2.2 </w:t>
      </w:r>
      <w:r>
        <w:rPr>
          <w:rFonts w:hAnsiTheme="minorEastAsia" w:eastAsiaTheme="minorEastAsia"/>
          <w:color w:val="auto"/>
          <w:szCs w:val="21"/>
        </w:rPr>
        <w:t>货物数量：</w:t>
      </w:r>
      <w:r>
        <w:rPr>
          <w:b/>
          <w:i/>
          <w:color w:val="auto"/>
          <w:szCs w:val="21"/>
          <w:u w:val="single"/>
        </w:rPr>
        <w:t>详见</w:t>
      </w:r>
      <w:r>
        <w:rPr>
          <w:rFonts w:hint="eastAsia"/>
          <w:b/>
          <w:i/>
          <w:color w:val="auto"/>
          <w:szCs w:val="21"/>
          <w:u w:val="single"/>
        </w:rPr>
        <w:t>招标需求</w:t>
      </w:r>
      <w:r>
        <w:rPr>
          <w:b/>
          <w:i/>
          <w:color w:val="auto"/>
          <w:szCs w:val="21"/>
          <w:u w:val="single"/>
        </w:rPr>
        <w:t>和投标文件</w:t>
      </w:r>
      <w:r>
        <w:rPr>
          <w:rFonts w:hint="eastAsia" w:hAnsiTheme="minorEastAsia" w:eastAsiaTheme="minorEastAsia"/>
          <w:color w:val="auto"/>
          <w:szCs w:val="21"/>
        </w:rPr>
        <w:t>；</w:t>
      </w:r>
    </w:p>
    <w:p w14:paraId="2D51CB25">
      <w:pPr>
        <w:snapToGrid w:val="0"/>
        <w:ind w:firstLine="420" w:firstLineChars="200"/>
        <w:rPr>
          <w:color w:val="auto"/>
          <w:szCs w:val="21"/>
          <w:u w:val="single"/>
        </w:rPr>
      </w:pPr>
      <w:r>
        <w:rPr>
          <w:rFonts w:eastAsiaTheme="minorEastAsia"/>
          <w:color w:val="auto"/>
          <w:szCs w:val="21"/>
        </w:rPr>
        <w:t xml:space="preserve">1.2.3 </w:t>
      </w:r>
      <w:r>
        <w:rPr>
          <w:rFonts w:hAnsiTheme="minorEastAsia" w:eastAsiaTheme="minorEastAsia"/>
          <w:color w:val="auto"/>
          <w:szCs w:val="21"/>
        </w:rPr>
        <w:t>货物质量：</w:t>
      </w:r>
      <w:r>
        <w:rPr>
          <w:b/>
          <w:i/>
          <w:color w:val="auto"/>
          <w:szCs w:val="21"/>
          <w:u w:val="single"/>
        </w:rPr>
        <w:t>详见</w:t>
      </w:r>
      <w:r>
        <w:rPr>
          <w:rFonts w:hint="eastAsia"/>
          <w:b/>
          <w:i/>
          <w:color w:val="auto"/>
          <w:szCs w:val="21"/>
          <w:u w:val="single"/>
        </w:rPr>
        <w:t>招标需求</w:t>
      </w:r>
      <w:r>
        <w:rPr>
          <w:b/>
          <w:i/>
          <w:color w:val="auto"/>
          <w:szCs w:val="21"/>
          <w:u w:val="single"/>
        </w:rPr>
        <w:t>和投标文件</w:t>
      </w:r>
      <w:r>
        <w:rPr>
          <w:rFonts w:hint="eastAsia" w:hAnsiTheme="minorEastAsia" w:eastAsiaTheme="minorEastAsia"/>
          <w:color w:val="auto"/>
          <w:szCs w:val="21"/>
        </w:rPr>
        <w:t>。</w:t>
      </w:r>
    </w:p>
    <w:p w14:paraId="15DD2292">
      <w:pPr>
        <w:snapToGrid w:val="0"/>
        <w:ind w:firstLine="422" w:firstLineChars="200"/>
        <w:outlineLvl w:val="0"/>
        <w:rPr>
          <w:b/>
          <w:color w:val="auto"/>
          <w:szCs w:val="21"/>
        </w:rPr>
      </w:pPr>
      <w:bookmarkStart w:id="49" w:name="_Toc23292"/>
      <w:bookmarkStart w:id="50" w:name="_Toc21631"/>
      <w:bookmarkStart w:id="51" w:name="_Toc21551"/>
      <w:r>
        <w:rPr>
          <w:b/>
          <w:color w:val="auto"/>
          <w:szCs w:val="21"/>
        </w:rPr>
        <w:t>1.3 价款</w:t>
      </w:r>
      <w:bookmarkEnd w:id="49"/>
      <w:bookmarkEnd w:id="50"/>
      <w:bookmarkEnd w:id="51"/>
    </w:p>
    <w:p w14:paraId="426F99AD">
      <w:pPr>
        <w:snapToGrid w:val="0"/>
        <w:ind w:firstLine="420" w:firstLineChars="200"/>
        <w:rPr>
          <w:color w:val="auto"/>
          <w:szCs w:val="21"/>
        </w:rPr>
      </w:pPr>
      <w:r>
        <w:rPr>
          <w:color w:val="auto"/>
          <w:szCs w:val="21"/>
        </w:rPr>
        <w:t>本项目采用</w:t>
      </w:r>
      <w:r>
        <w:rPr>
          <w:b/>
          <w:bCs/>
          <w:i/>
          <w:color w:val="auto"/>
          <w:szCs w:val="21"/>
          <w:u w:val="single"/>
        </w:rPr>
        <w:t>总价合同</w:t>
      </w:r>
      <w:r>
        <w:rPr>
          <w:color w:val="auto"/>
          <w:szCs w:val="21"/>
        </w:rPr>
        <w:t>的计价方式计价。本合同总价（含税）为：</w:t>
      </w:r>
      <w:r>
        <w:rPr>
          <w:rFonts w:hint="eastAsia"/>
          <w:color w:val="auto"/>
          <w:szCs w:val="21"/>
          <w:u w:val="single"/>
        </w:rPr>
        <w:t xml:space="preserve">          </w:t>
      </w:r>
      <w:r>
        <w:rPr>
          <w:color w:val="auto"/>
          <w:szCs w:val="21"/>
        </w:rPr>
        <w:t>￥元（大写：</w:t>
      </w:r>
      <w:r>
        <w:rPr>
          <w:rFonts w:hint="eastAsia"/>
          <w:color w:val="auto"/>
          <w:szCs w:val="21"/>
          <w:u w:val="single"/>
        </w:rPr>
        <w:t xml:space="preserve">        </w:t>
      </w:r>
      <w:r>
        <w:rPr>
          <w:color w:val="auto"/>
          <w:szCs w:val="21"/>
        </w:rPr>
        <w:t>元人民币）。</w:t>
      </w:r>
    </w:p>
    <w:p w14:paraId="7CC1DF86">
      <w:pPr>
        <w:snapToGrid w:val="0"/>
        <w:ind w:firstLine="420" w:firstLineChars="200"/>
        <w:rPr>
          <w:rFonts w:eastAsiaTheme="minorEastAsia"/>
          <w:color w:val="auto"/>
          <w:szCs w:val="21"/>
          <w:u w:val="single"/>
        </w:rPr>
      </w:pPr>
      <w:bookmarkStart w:id="52" w:name="_Toc22618"/>
      <w:bookmarkStart w:id="53" w:name="_Toc1814"/>
      <w:bookmarkStart w:id="54" w:name="_Toc10340"/>
      <w:r>
        <w:rPr>
          <w:rFonts w:hAnsiTheme="minorEastAsia" w:eastAsiaTheme="minorEastAsia"/>
          <w:color w:val="auto"/>
          <w:szCs w:val="21"/>
        </w:rPr>
        <w:t>分项价格：</w:t>
      </w:r>
      <w:r>
        <w:rPr>
          <w:b/>
          <w:i/>
          <w:color w:val="auto"/>
          <w:szCs w:val="21"/>
          <w:u w:val="single"/>
        </w:rPr>
        <w:t>详见</w:t>
      </w:r>
      <w:r>
        <w:rPr>
          <w:rFonts w:hint="eastAsia"/>
          <w:b/>
          <w:i/>
          <w:color w:val="auto"/>
          <w:szCs w:val="21"/>
          <w:u w:val="single"/>
        </w:rPr>
        <w:t>合同附件</w:t>
      </w:r>
      <w:r>
        <w:rPr>
          <w:rFonts w:hint="eastAsia" w:hAnsiTheme="minorEastAsia" w:eastAsiaTheme="minorEastAsia"/>
          <w:color w:val="auto"/>
          <w:szCs w:val="21"/>
        </w:rPr>
        <w:t>。</w:t>
      </w:r>
    </w:p>
    <w:p w14:paraId="1F74FFDA">
      <w:pPr>
        <w:snapToGrid w:val="0"/>
        <w:ind w:firstLine="422" w:firstLineChars="200"/>
        <w:rPr>
          <w:b/>
          <w:color w:val="auto"/>
          <w:szCs w:val="21"/>
        </w:rPr>
      </w:pPr>
      <w:r>
        <w:rPr>
          <w:b/>
          <w:color w:val="auto"/>
          <w:szCs w:val="21"/>
        </w:rPr>
        <w:t>1.4履约保证金</w:t>
      </w:r>
    </w:p>
    <w:p w14:paraId="24D14805">
      <w:pPr>
        <w:snapToGrid w:val="0"/>
        <w:ind w:firstLine="420" w:firstLineChars="200"/>
        <w:rPr>
          <w:b/>
          <w:bCs/>
          <w:i/>
          <w:iCs/>
          <w:color w:val="auto"/>
          <w:szCs w:val="21"/>
          <w:u w:val="single"/>
        </w:rPr>
      </w:pPr>
      <w:r>
        <w:rPr>
          <w:color w:val="auto"/>
          <w:szCs w:val="21"/>
        </w:rPr>
        <w:t>乙方</w:t>
      </w:r>
      <w:r>
        <w:rPr>
          <w:b/>
          <w:i/>
          <w:color w:val="auto"/>
          <w:szCs w:val="21"/>
          <w:u w:val="single"/>
        </w:rPr>
        <w:t>否</w:t>
      </w:r>
      <w:r>
        <w:rPr>
          <w:color w:val="auto"/>
          <w:szCs w:val="21"/>
        </w:rPr>
        <w:t>（是/否）需要支付履约保证金</w:t>
      </w:r>
      <w:r>
        <w:rPr>
          <w:rFonts w:hint="eastAsia"/>
          <w:b/>
          <w:bCs/>
          <w:i/>
          <w:iCs/>
          <w:color w:val="auto"/>
          <w:szCs w:val="21"/>
          <w:u w:val="single"/>
        </w:rPr>
        <w:t>（</w:t>
      </w:r>
      <w:r>
        <w:rPr>
          <w:b/>
          <w:bCs/>
          <w:i/>
          <w:iCs/>
          <w:color w:val="auto"/>
          <w:szCs w:val="21"/>
          <w:u w:val="single"/>
        </w:rPr>
        <w:t>列入不良行为记录名单的供应商参加浙江政府采购活动须按照《中华人民共和国政府采购法实施条例》第三十三条、第四十八条规定缴纳履约保证金</w:t>
      </w:r>
      <w:r>
        <w:rPr>
          <w:rFonts w:hint="eastAsia"/>
          <w:b/>
          <w:bCs/>
          <w:i/>
          <w:iCs/>
          <w:color w:val="auto"/>
          <w:szCs w:val="21"/>
          <w:u w:val="single"/>
        </w:rPr>
        <w:t>）</w:t>
      </w:r>
      <w:r>
        <w:rPr>
          <w:b/>
          <w:bCs/>
          <w:i/>
          <w:iCs/>
          <w:color w:val="auto"/>
          <w:szCs w:val="21"/>
          <w:u w:val="single"/>
        </w:rPr>
        <w:t>。</w:t>
      </w:r>
    </w:p>
    <w:p w14:paraId="5F287C06">
      <w:pPr>
        <w:snapToGrid w:val="0"/>
        <w:ind w:firstLine="420" w:firstLineChars="200"/>
        <w:outlineLvl w:val="0"/>
        <w:rPr>
          <w:rFonts w:eastAsiaTheme="minorEastAsia"/>
          <w:color w:val="auto"/>
          <w:kern w:val="0"/>
          <w:szCs w:val="21"/>
        </w:rPr>
      </w:pPr>
      <w:r>
        <w:rPr>
          <w:rFonts w:eastAsiaTheme="minorEastAsia"/>
          <w:color w:val="auto"/>
          <w:kern w:val="0"/>
          <w:szCs w:val="21"/>
        </w:rPr>
        <w:t>1.4.1</w:t>
      </w:r>
      <w:r>
        <w:rPr>
          <w:rFonts w:hAnsiTheme="minorEastAsia" w:eastAsiaTheme="minorEastAsia"/>
          <w:color w:val="auto"/>
          <w:kern w:val="0"/>
          <w:szCs w:val="21"/>
        </w:rPr>
        <w:t>履约保证金的比例为合同金额的</w:t>
      </w:r>
      <w:r>
        <w:rPr>
          <w:rFonts w:hint="eastAsia" w:hAnsiTheme="minorEastAsia" w:eastAsiaTheme="minorEastAsia"/>
          <w:color w:val="auto"/>
          <w:kern w:val="0"/>
          <w:szCs w:val="21"/>
          <w:u w:val="single"/>
        </w:rPr>
        <w:t xml:space="preserve"> 10  </w:t>
      </w:r>
      <w:r>
        <w:rPr>
          <w:rFonts w:eastAsiaTheme="minorEastAsia"/>
          <w:color w:val="auto"/>
          <w:kern w:val="0"/>
          <w:szCs w:val="21"/>
        </w:rPr>
        <w:t>%</w:t>
      </w:r>
      <w:r>
        <w:rPr>
          <w:rFonts w:hint="eastAsia" w:hAnsiTheme="minorEastAsia" w:eastAsiaTheme="minorEastAsia"/>
          <w:snapToGrid w:val="0"/>
          <w:color w:val="auto"/>
          <w:kern w:val="28"/>
          <w:szCs w:val="21"/>
        </w:rPr>
        <w:t>（如有）</w:t>
      </w:r>
      <w:r>
        <w:rPr>
          <w:rFonts w:hint="eastAsia" w:hAnsiTheme="minorEastAsia" w:eastAsiaTheme="minorEastAsia"/>
          <w:color w:val="auto"/>
          <w:kern w:val="0"/>
          <w:szCs w:val="21"/>
        </w:rPr>
        <w:t>；</w:t>
      </w:r>
    </w:p>
    <w:p w14:paraId="2B54C868">
      <w:pPr>
        <w:snapToGrid w:val="0"/>
        <w:ind w:firstLine="420" w:firstLineChars="200"/>
        <w:outlineLvl w:val="0"/>
        <w:rPr>
          <w:rFonts w:hAnsiTheme="minorEastAsia" w:eastAsiaTheme="minorEastAsia"/>
          <w:color w:val="auto"/>
          <w:kern w:val="0"/>
          <w:szCs w:val="21"/>
        </w:rPr>
      </w:pPr>
      <w:r>
        <w:rPr>
          <w:rFonts w:eastAsiaTheme="minorEastAsia"/>
          <w:color w:val="auto"/>
          <w:kern w:val="0"/>
          <w:szCs w:val="21"/>
        </w:rPr>
        <w:t>1.4.2</w:t>
      </w:r>
      <w:r>
        <w:rPr>
          <w:rFonts w:hAnsiTheme="minorEastAsia" w:eastAsiaTheme="minorEastAsia"/>
          <w:color w:val="auto"/>
          <w:kern w:val="0"/>
          <w:szCs w:val="21"/>
        </w:rPr>
        <w:t>履约保证金支付方式详见</w:t>
      </w:r>
      <w:r>
        <w:rPr>
          <w:rFonts w:hAnsiTheme="minorEastAsia" w:eastAsiaTheme="minorEastAsia"/>
          <w:b/>
          <w:i/>
          <w:color w:val="auto"/>
          <w:szCs w:val="21"/>
          <w:u w:val="single"/>
        </w:rPr>
        <w:t>合同专用条款</w:t>
      </w:r>
      <w:r>
        <w:rPr>
          <w:rFonts w:hint="eastAsia" w:hAnsiTheme="minorEastAsia" w:eastAsiaTheme="minorEastAsia"/>
          <w:color w:val="auto"/>
          <w:kern w:val="0"/>
          <w:szCs w:val="21"/>
        </w:rPr>
        <w:t>；</w:t>
      </w:r>
    </w:p>
    <w:p w14:paraId="57823170">
      <w:pPr>
        <w:snapToGrid w:val="0"/>
        <w:ind w:firstLine="420" w:firstLineChars="200"/>
        <w:outlineLvl w:val="0"/>
        <w:rPr>
          <w:rFonts w:eastAsiaTheme="minorEastAsia"/>
          <w:color w:val="auto"/>
          <w:szCs w:val="21"/>
        </w:rPr>
      </w:pPr>
      <w:r>
        <w:rPr>
          <w:rFonts w:eastAsiaTheme="minorEastAsia"/>
          <w:color w:val="auto"/>
          <w:kern w:val="0"/>
          <w:szCs w:val="21"/>
        </w:rPr>
        <w:t xml:space="preserve">1.4.3 </w:t>
      </w:r>
      <w:r>
        <w:rPr>
          <w:rFonts w:hAnsiTheme="minorEastAsia" w:eastAsiaTheme="minorEastAsia"/>
          <w:color w:val="auto"/>
          <w:kern w:val="0"/>
          <w:szCs w:val="21"/>
        </w:rPr>
        <w:t>如果乙方不履行合同，履约保证金不予退还</w:t>
      </w:r>
      <w:r>
        <w:rPr>
          <w:rFonts w:hint="eastAsia" w:hAnsiTheme="minorEastAsia" w:eastAsiaTheme="minorEastAsia"/>
          <w:color w:val="auto"/>
          <w:kern w:val="0"/>
          <w:szCs w:val="21"/>
        </w:rPr>
        <w:t>；</w:t>
      </w:r>
      <w:r>
        <w:rPr>
          <w:rFonts w:hAnsiTheme="minorEastAsia" w:eastAsiaTheme="minorEastAsia"/>
          <w:color w:val="auto"/>
          <w:kern w:val="0"/>
          <w:szCs w:val="21"/>
        </w:rPr>
        <w:t>如果乙方未能按合同约定全面履行义务，甲方有权从履约保证金中取得补偿或赔偿，同时不影响甲方要求乙方承担合同约定的超过履约保证金的违约责任的权利</w:t>
      </w:r>
      <w:r>
        <w:rPr>
          <w:rFonts w:hint="eastAsia" w:hAnsiTheme="minorEastAsia" w:eastAsiaTheme="minorEastAsia"/>
          <w:color w:val="auto"/>
          <w:kern w:val="0"/>
          <w:szCs w:val="21"/>
        </w:rPr>
        <w:t>；</w:t>
      </w:r>
    </w:p>
    <w:p w14:paraId="2A971EBC">
      <w:pPr>
        <w:snapToGrid w:val="0"/>
        <w:ind w:firstLine="420" w:firstLineChars="200"/>
        <w:outlineLvl w:val="0"/>
        <w:rPr>
          <w:rFonts w:eastAsiaTheme="minorEastAsia"/>
          <w:color w:val="auto"/>
          <w:szCs w:val="21"/>
        </w:rPr>
      </w:pPr>
      <w:r>
        <w:rPr>
          <w:rFonts w:eastAsiaTheme="minorEastAsia"/>
          <w:color w:val="auto"/>
          <w:kern w:val="0"/>
          <w:szCs w:val="21"/>
        </w:rPr>
        <w:t xml:space="preserve">1.4.4 </w:t>
      </w:r>
      <w:r>
        <w:rPr>
          <w:rFonts w:hAnsiTheme="minorEastAsia" w:eastAsiaTheme="minorEastAsia"/>
          <w:color w:val="auto"/>
          <w:kern w:val="0"/>
          <w:szCs w:val="21"/>
        </w:rPr>
        <w:t>甲方在项目验收结束后及时退还履约保证金。甲方在项目通过验收之日起个工作日内将履约保证金无息退还乙方，逾期退还的，乙方可要求甲方支付违约金，违约金按每迟延退还一日的应退还而未退还金额的</w:t>
      </w:r>
      <w:r>
        <w:rPr>
          <w:rFonts w:eastAsiaTheme="minorEastAsia"/>
          <w:color w:val="auto"/>
          <w:kern w:val="0"/>
          <w:szCs w:val="21"/>
          <w:u w:val="single"/>
        </w:rPr>
        <w:t xml:space="preserve">  0.05</w:t>
      </w:r>
      <w:r>
        <w:rPr>
          <w:rFonts w:hint="eastAsia" w:eastAsiaTheme="minorEastAsia"/>
          <w:color w:val="auto"/>
          <w:kern w:val="0"/>
          <w:szCs w:val="21"/>
          <w:u w:val="single"/>
        </w:rPr>
        <w:t xml:space="preserve">  </w:t>
      </w:r>
      <w:r>
        <w:rPr>
          <w:rFonts w:eastAsiaTheme="minorEastAsia"/>
          <w:color w:val="auto"/>
          <w:kern w:val="0"/>
          <w:szCs w:val="21"/>
        </w:rPr>
        <w:t>%</w:t>
      </w:r>
      <w:r>
        <w:rPr>
          <w:rFonts w:hAnsiTheme="minorEastAsia" w:eastAsiaTheme="minorEastAsia"/>
          <w:color w:val="auto"/>
          <w:kern w:val="0"/>
          <w:szCs w:val="21"/>
        </w:rPr>
        <w:t>计算，最高限额为本合同履约保证金的</w:t>
      </w:r>
      <w:r>
        <w:rPr>
          <w:rFonts w:eastAsiaTheme="minorEastAsia"/>
          <w:color w:val="auto"/>
          <w:kern w:val="0"/>
          <w:szCs w:val="21"/>
          <w:u w:val="single"/>
        </w:rPr>
        <w:t xml:space="preserve">  20  </w:t>
      </w:r>
      <w:r>
        <w:rPr>
          <w:rFonts w:eastAsiaTheme="minorEastAsia"/>
          <w:color w:val="auto"/>
          <w:kern w:val="0"/>
          <w:szCs w:val="21"/>
        </w:rPr>
        <w:t xml:space="preserve"> %</w:t>
      </w:r>
      <w:r>
        <w:rPr>
          <w:rFonts w:hAnsiTheme="minorEastAsia" w:eastAsiaTheme="minorEastAsia"/>
          <w:color w:val="auto"/>
          <w:kern w:val="0"/>
          <w:szCs w:val="21"/>
        </w:rPr>
        <w:t>。</w:t>
      </w:r>
    </w:p>
    <w:p w14:paraId="09601954">
      <w:pPr>
        <w:snapToGrid w:val="0"/>
        <w:ind w:firstLine="422" w:firstLineChars="200"/>
        <w:outlineLvl w:val="0"/>
        <w:rPr>
          <w:b/>
          <w:color w:val="auto"/>
          <w:szCs w:val="21"/>
        </w:rPr>
      </w:pPr>
      <w:r>
        <w:rPr>
          <w:b/>
          <w:color w:val="auto"/>
          <w:szCs w:val="21"/>
        </w:rPr>
        <w:t>1.5</w:t>
      </w:r>
      <w:bookmarkEnd w:id="52"/>
      <w:bookmarkEnd w:id="53"/>
      <w:bookmarkEnd w:id="54"/>
      <w:r>
        <w:rPr>
          <w:b/>
          <w:color w:val="auto"/>
          <w:szCs w:val="21"/>
        </w:rPr>
        <w:t>预付款</w:t>
      </w:r>
    </w:p>
    <w:p w14:paraId="47804F74">
      <w:pPr>
        <w:snapToGrid w:val="0"/>
        <w:ind w:firstLine="420" w:firstLineChars="200"/>
        <w:outlineLvl w:val="0"/>
        <w:rPr>
          <w:color w:val="auto"/>
          <w:szCs w:val="21"/>
        </w:rPr>
      </w:pPr>
      <w:r>
        <w:rPr>
          <w:color w:val="auto"/>
          <w:szCs w:val="21"/>
        </w:rPr>
        <w:t>甲方</w:t>
      </w:r>
      <w:r>
        <w:rPr>
          <w:b/>
          <w:bCs/>
          <w:i/>
          <w:iCs/>
          <w:color w:val="auto"/>
          <w:szCs w:val="21"/>
          <w:u w:val="single"/>
        </w:rPr>
        <w:t>是</w:t>
      </w:r>
      <w:r>
        <w:rPr>
          <w:color w:val="auto"/>
          <w:szCs w:val="21"/>
        </w:rPr>
        <w:t>（是/否）需要支付预付款。</w:t>
      </w:r>
    </w:p>
    <w:p w14:paraId="6A56BBB0">
      <w:pPr>
        <w:snapToGrid w:val="0"/>
        <w:ind w:firstLine="420" w:firstLineChars="200"/>
        <w:rPr>
          <w:rFonts w:hAnsiTheme="minorEastAsia" w:eastAsiaTheme="minorEastAsia"/>
          <w:color w:val="auto"/>
          <w:kern w:val="0"/>
          <w:szCs w:val="21"/>
        </w:rPr>
      </w:pPr>
      <w:r>
        <w:rPr>
          <w:rFonts w:eastAsiaTheme="minorEastAsia"/>
          <w:color w:val="auto"/>
          <w:kern w:val="0"/>
          <w:szCs w:val="21"/>
        </w:rPr>
        <w:t>1.5.1</w:t>
      </w:r>
      <w:r>
        <w:rPr>
          <w:rFonts w:hAnsiTheme="minorEastAsia" w:eastAsiaTheme="minorEastAsia"/>
          <w:color w:val="auto"/>
          <w:kern w:val="0"/>
          <w:szCs w:val="21"/>
        </w:rPr>
        <w:t>预付款比例、支付方式、时间详见</w:t>
      </w:r>
      <w:r>
        <w:rPr>
          <w:rFonts w:hAnsiTheme="minorEastAsia" w:eastAsiaTheme="minorEastAsia"/>
          <w:b/>
          <w:i/>
          <w:color w:val="auto"/>
          <w:szCs w:val="21"/>
          <w:u w:val="single"/>
        </w:rPr>
        <w:t>合同专用条款</w:t>
      </w:r>
      <w:r>
        <w:rPr>
          <w:rFonts w:hint="eastAsia" w:hAnsiTheme="minorEastAsia" w:eastAsiaTheme="minorEastAsia"/>
          <w:color w:val="auto"/>
          <w:kern w:val="0"/>
          <w:szCs w:val="21"/>
        </w:rPr>
        <w:t>；</w:t>
      </w:r>
    </w:p>
    <w:p w14:paraId="2AEB971C">
      <w:pPr>
        <w:snapToGrid w:val="0"/>
        <w:ind w:firstLine="420" w:firstLineChars="200"/>
        <w:rPr>
          <w:rFonts w:eastAsiaTheme="minorEastAsia"/>
          <w:color w:val="auto"/>
          <w:szCs w:val="21"/>
        </w:rPr>
      </w:pPr>
      <w:r>
        <w:rPr>
          <w:rFonts w:eastAsiaTheme="minorEastAsia"/>
          <w:color w:val="auto"/>
          <w:szCs w:val="21"/>
        </w:rPr>
        <w:t>1.5.2</w:t>
      </w:r>
      <w:r>
        <w:rPr>
          <w:rFonts w:hAnsiTheme="minorEastAsia" w:eastAsiaTheme="minorEastAsia"/>
          <w:color w:val="auto"/>
          <w:szCs w:val="21"/>
        </w:rPr>
        <w:t>预付款的扣回方式详见</w:t>
      </w:r>
      <w:r>
        <w:rPr>
          <w:rFonts w:hAnsiTheme="minorEastAsia" w:eastAsiaTheme="minorEastAsia"/>
          <w:b/>
          <w:i/>
          <w:color w:val="auto"/>
          <w:szCs w:val="21"/>
          <w:u w:val="single"/>
        </w:rPr>
        <w:t>合同专用条款</w:t>
      </w:r>
      <w:r>
        <w:rPr>
          <w:rFonts w:hint="eastAsia" w:hAnsiTheme="minorEastAsia" w:eastAsiaTheme="minorEastAsia"/>
          <w:color w:val="auto"/>
          <w:szCs w:val="21"/>
        </w:rPr>
        <w:t>；</w:t>
      </w:r>
    </w:p>
    <w:p w14:paraId="52077FC2">
      <w:pPr>
        <w:snapToGrid w:val="0"/>
        <w:ind w:firstLine="420" w:firstLineChars="200"/>
        <w:outlineLvl w:val="0"/>
        <w:rPr>
          <w:rFonts w:hAnsiTheme="minorEastAsia" w:eastAsiaTheme="minorEastAsia"/>
          <w:color w:val="auto"/>
          <w:szCs w:val="21"/>
        </w:rPr>
      </w:pPr>
      <w:r>
        <w:rPr>
          <w:rFonts w:eastAsiaTheme="minorEastAsia"/>
          <w:color w:val="auto"/>
          <w:szCs w:val="21"/>
        </w:rPr>
        <w:t>1.5.3</w:t>
      </w:r>
      <w:r>
        <w:rPr>
          <w:rFonts w:hAnsiTheme="minorEastAsia" w:eastAsiaTheme="minorEastAsia"/>
          <w:color w:val="auto"/>
          <w:szCs w:val="21"/>
        </w:rPr>
        <w:t>预付款的担保措施详见</w:t>
      </w:r>
      <w:r>
        <w:rPr>
          <w:rFonts w:hAnsiTheme="minorEastAsia" w:eastAsiaTheme="minorEastAsia"/>
          <w:b/>
          <w:i/>
          <w:color w:val="auto"/>
          <w:szCs w:val="21"/>
          <w:u w:val="single"/>
        </w:rPr>
        <w:t>合同专用条款</w:t>
      </w:r>
      <w:r>
        <w:rPr>
          <w:rFonts w:hAnsiTheme="minorEastAsia" w:eastAsiaTheme="minorEastAsia"/>
          <w:color w:val="auto"/>
          <w:szCs w:val="21"/>
        </w:rPr>
        <w:t>。</w:t>
      </w:r>
    </w:p>
    <w:p w14:paraId="39CF3F36">
      <w:pPr>
        <w:snapToGrid w:val="0"/>
        <w:ind w:firstLine="422" w:firstLineChars="200"/>
        <w:outlineLvl w:val="0"/>
        <w:rPr>
          <w:b/>
          <w:bCs/>
          <w:color w:val="auto"/>
          <w:szCs w:val="21"/>
        </w:rPr>
      </w:pPr>
      <w:r>
        <w:rPr>
          <w:b/>
          <w:bCs/>
          <w:color w:val="auto"/>
          <w:szCs w:val="21"/>
        </w:rPr>
        <w:t>1.6资金支付</w:t>
      </w:r>
    </w:p>
    <w:p w14:paraId="10F6C8B0">
      <w:pPr>
        <w:snapToGrid w:val="0"/>
        <w:ind w:firstLine="420" w:firstLineChars="200"/>
        <w:outlineLvl w:val="0"/>
        <w:rPr>
          <w:b/>
          <w:color w:val="auto"/>
          <w:szCs w:val="21"/>
        </w:rPr>
      </w:pPr>
      <w:r>
        <w:rPr>
          <w:color w:val="auto"/>
          <w:szCs w:val="21"/>
        </w:rPr>
        <w:t>1.6.1甲方应严格履行合同，及时组织验收，验收合格后及时将合同款支付完毕。对于满足合同约定支付条件的，甲方自收到发票后7个工作日内将资金支付到合同约定的乙方账户，有条件的甲方可以即时支付。甲方不得以机构变动、人员更替、政策调整、单位放假等为由延迟付款。</w:t>
      </w:r>
    </w:p>
    <w:p w14:paraId="4B11E82D">
      <w:pPr>
        <w:snapToGrid w:val="0"/>
        <w:ind w:firstLine="420" w:firstLineChars="200"/>
        <w:outlineLvl w:val="0"/>
        <w:rPr>
          <w:b/>
          <w:i/>
          <w:color w:val="auto"/>
          <w:szCs w:val="21"/>
          <w:u w:val="single"/>
        </w:rPr>
      </w:pPr>
      <w:r>
        <w:rPr>
          <w:color w:val="auto"/>
          <w:szCs w:val="21"/>
        </w:rPr>
        <w:t>1.6.2资金支付的方式、时间和条件</w:t>
      </w:r>
      <w:r>
        <w:rPr>
          <w:rFonts w:hAnsiTheme="minorEastAsia" w:eastAsiaTheme="minorEastAsia"/>
          <w:color w:val="auto"/>
          <w:szCs w:val="21"/>
        </w:rPr>
        <w:t>详见</w:t>
      </w:r>
      <w:r>
        <w:rPr>
          <w:rFonts w:hAnsiTheme="minorEastAsia" w:eastAsiaTheme="minorEastAsia"/>
          <w:b/>
          <w:i/>
          <w:color w:val="auto"/>
          <w:szCs w:val="21"/>
          <w:u w:val="single"/>
        </w:rPr>
        <w:t>合同专用条款</w:t>
      </w:r>
      <w:r>
        <w:rPr>
          <w:b/>
          <w:i/>
          <w:color w:val="auto"/>
          <w:szCs w:val="21"/>
          <w:u w:val="single"/>
        </w:rPr>
        <w:t>。</w:t>
      </w:r>
    </w:p>
    <w:p w14:paraId="22113B52">
      <w:pPr>
        <w:snapToGrid w:val="0"/>
        <w:ind w:firstLine="422" w:firstLineChars="200"/>
        <w:outlineLvl w:val="0"/>
        <w:rPr>
          <w:rFonts w:eastAsiaTheme="minorEastAsia"/>
          <w:b/>
          <w:color w:val="auto"/>
          <w:szCs w:val="21"/>
        </w:rPr>
      </w:pPr>
      <w:bookmarkStart w:id="55" w:name="_Toc2846"/>
      <w:bookmarkStart w:id="56" w:name="_Toc19304"/>
      <w:bookmarkStart w:id="57" w:name="_Toc32071"/>
      <w:r>
        <w:rPr>
          <w:rFonts w:eastAsiaTheme="minorEastAsia"/>
          <w:b/>
          <w:color w:val="auto"/>
          <w:szCs w:val="21"/>
        </w:rPr>
        <w:t>1.7</w:t>
      </w:r>
      <w:r>
        <w:rPr>
          <w:rFonts w:hAnsiTheme="minorEastAsia" w:eastAsiaTheme="minorEastAsia"/>
          <w:b/>
          <w:color w:val="auto"/>
          <w:szCs w:val="21"/>
        </w:rPr>
        <w:t>货物交付期限、地点和方式</w:t>
      </w:r>
    </w:p>
    <w:p w14:paraId="22CEDBDE">
      <w:pPr>
        <w:snapToGrid w:val="0"/>
        <w:ind w:firstLine="420" w:firstLineChars="200"/>
        <w:rPr>
          <w:rFonts w:eastAsiaTheme="minorEastAsia"/>
          <w:color w:val="auto"/>
          <w:szCs w:val="21"/>
          <w:u w:val="single"/>
        </w:rPr>
      </w:pPr>
      <w:r>
        <w:rPr>
          <w:rFonts w:eastAsiaTheme="minorEastAsia"/>
          <w:color w:val="auto"/>
          <w:szCs w:val="21"/>
        </w:rPr>
        <w:t xml:space="preserve">1.7.1 </w:t>
      </w:r>
      <w:r>
        <w:rPr>
          <w:rFonts w:hAnsiTheme="minorEastAsia" w:eastAsiaTheme="minorEastAsia"/>
          <w:color w:val="auto"/>
          <w:szCs w:val="21"/>
        </w:rPr>
        <w:t>交付期限详见</w:t>
      </w:r>
      <w:r>
        <w:rPr>
          <w:rFonts w:hAnsiTheme="minorEastAsia" w:eastAsiaTheme="minorEastAsia"/>
          <w:b/>
          <w:i/>
          <w:color w:val="auto"/>
          <w:szCs w:val="21"/>
          <w:u w:val="single"/>
        </w:rPr>
        <w:t>合同专用条款</w:t>
      </w:r>
      <w:r>
        <w:rPr>
          <w:rFonts w:hint="eastAsia" w:hAnsiTheme="minorEastAsia" w:eastAsiaTheme="minorEastAsia"/>
          <w:color w:val="auto"/>
          <w:szCs w:val="21"/>
        </w:rPr>
        <w:t>；</w:t>
      </w:r>
    </w:p>
    <w:p w14:paraId="33ED625A">
      <w:pPr>
        <w:snapToGrid w:val="0"/>
        <w:ind w:firstLine="420" w:firstLineChars="200"/>
        <w:rPr>
          <w:rFonts w:eastAsiaTheme="minorEastAsia"/>
          <w:color w:val="auto"/>
          <w:szCs w:val="21"/>
        </w:rPr>
      </w:pPr>
      <w:r>
        <w:rPr>
          <w:rFonts w:eastAsiaTheme="minorEastAsia"/>
          <w:color w:val="auto"/>
          <w:szCs w:val="21"/>
        </w:rPr>
        <w:t xml:space="preserve">1.7.2 </w:t>
      </w:r>
      <w:r>
        <w:rPr>
          <w:rFonts w:hAnsiTheme="minorEastAsia" w:eastAsiaTheme="minorEastAsia"/>
          <w:color w:val="auto"/>
          <w:szCs w:val="21"/>
        </w:rPr>
        <w:t>交付地点详见</w:t>
      </w:r>
      <w:r>
        <w:rPr>
          <w:rFonts w:hAnsiTheme="minorEastAsia" w:eastAsiaTheme="minorEastAsia"/>
          <w:b/>
          <w:i/>
          <w:color w:val="auto"/>
          <w:szCs w:val="21"/>
          <w:u w:val="single"/>
        </w:rPr>
        <w:t>合同专用条款</w:t>
      </w:r>
      <w:r>
        <w:rPr>
          <w:rFonts w:hint="eastAsia" w:hAnsiTheme="minorEastAsia" w:eastAsiaTheme="minorEastAsia"/>
          <w:color w:val="auto"/>
          <w:szCs w:val="21"/>
        </w:rPr>
        <w:t>；</w:t>
      </w:r>
    </w:p>
    <w:p w14:paraId="782BE8E4">
      <w:pPr>
        <w:snapToGrid w:val="0"/>
        <w:ind w:firstLine="420" w:firstLineChars="200"/>
        <w:rPr>
          <w:rFonts w:eastAsiaTheme="minorEastAsia"/>
          <w:color w:val="auto"/>
          <w:szCs w:val="21"/>
        </w:rPr>
      </w:pPr>
      <w:r>
        <w:rPr>
          <w:rFonts w:eastAsiaTheme="minorEastAsia"/>
          <w:color w:val="auto"/>
          <w:szCs w:val="21"/>
        </w:rPr>
        <w:t xml:space="preserve">1.7.3 </w:t>
      </w:r>
      <w:r>
        <w:rPr>
          <w:rFonts w:hAnsiTheme="minorEastAsia" w:eastAsiaTheme="minorEastAsia"/>
          <w:color w:val="auto"/>
          <w:szCs w:val="21"/>
        </w:rPr>
        <w:t>交付方式详见</w:t>
      </w:r>
      <w:r>
        <w:rPr>
          <w:rFonts w:hAnsiTheme="minorEastAsia" w:eastAsiaTheme="minorEastAsia"/>
          <w:b/>
          <w:i/>
          <w:color w:val="auto"/>
          <w:szCs w:val="21"/>
          <w:u w:val="single"/>
        </w:rPr>
        <w:t>合同专用条款</w:t>
      </w:r>
      <w:r>
        <w:rPr>
          <w:rFonts w:hAnsiTheme="minorEastAsia" w:eastAsiaTheme="minorEastAsia"/>
          <w:color w:val="auto"/>
          <w:szCs w:val="21"/>
        </w:rPr>
        <w:t>。</w:t>
      </w:r>
    </w:p>
    <w:bookmarkEnd w:id="55"/>
    <w:bookmarkEnd w:id="56"/>
    <w:bookmarkEnd w:id="57"/>
    <w:p w14:paraId="4560434B">
      <w:pPr>
        <w:snapToGrid w:val="0"/>
        <w:ind w:firstLine="422" w:firstLineChars="200"/>
        <w:outlineLvl w:val="0"/>
        <w:rPr>
          <w:b/>
          <w:color w:val="auto"/>
          <w:szCs w:val="21"/>
        </w:rPr>
      </w:pPr>
      <w:bookmarkStart w:id="58" w:name="_Toc27250"/>
      <w:bookmarkStart w:id="59" w:name="_Toc19554"/>
      <w:bookmarkStart w:id="60" w:name="_Toc21423"/>
      <w:r>
        <w:rPr>
          <w:b/>
          <w:color w:val="auto"/>
          <w:szCs w:val="21"/>
        </w:rPr>
        <w:t>1.8违约责任</w:t>
      </w:r>
      <w:bookmarkEnd w:id="58"/>
      <w:bookmarkEnd w:id="59"/>
      <w:bookmarkEnd w:id="60"/>
    </w:p>
    <w:p w14:paraId="34AC86B5">
      <w:pPr>
        <w:snapToGrid w:val="0"/>
        <w:ind w:firstLine="420" w:firstLineChars="200"/>
        <w:rPr>
          <w:color w:val="auto"/>
          <w:szCs w:val="21"/>
        </w:rPr>
      </w:pPr>
      <w:r>
        <w:rPr>
          <w:color w:val="auto"/>
          <w:szCs w:val="21"/>
        </w:rPr>
        <w:t>1.8.1 除不可抗力外，如果乙方没有按照本合同约定的期限、地点和方式交付服务成果或者实施服务，甲方可要求乙方支付违约金，迟延履行违约金按每迟延履行一日的应提供而未提供服务价格的</w:t>
      </w:r>
      <w:r>
        <w:rPr>
          <w:color w:val="auto"/>
          <w:szCs w:val="21"/>
          <w:u w:val="single"/>
        </w:rPr>
        <w:t xml:space="preserve">0.05 </w:t>
      </w:r>
      <w:r>
        <w:rPr>
          <w:color w:val="auto"/>
          <w:szCs w:val="21"/>
        </w:rPr>
        <w:t>%计算，最高限额为本合同总价的</w:t>
      </w:r>
      <w:r>
        <w:rPr>
          <w:color w:val="auto"/>
          <w:szCs w:val="21"/>
          <w:u w:val="single"/>
        </w:rPr>
        <w:t xml:space="preserve"> 20  </w:t>
      </w:r>
      <w:r>
        <w:rPr>
          <w:color w:val="auto"/>
          <w:szCs w:val="21"/>
        </w:rPr>
        <w:t>%</w:t>
      </w:r>
      <w:r>
        <w:rPr>
          <w:rFonts w:hint="eastAsia"/>
          <w:color w:val="auto"/>
          <w:szCs w:val="21"/>
        </w:rPr>
        <w:t>；</w:t>
      </w:r>
      <w:r>
        <w:rPr>
          <w:color w:val="auto"/>
          <w:szCs w:val="21"/>
        </w:rPr>
        <w:t>迟延履行的违约金计算数额达到前述最高限额之日起，甲方有权在要求乙方支付违约金的同时，书面通知乙方解除本合同</w:t>
      </w:r>
      <w:r>
        <w:rPr>
          <w:rFonts w:hint="eastAsia"/>
          <w:color w:val="auto"/>
          <w:szCs w:val="21"/>
        </w:rPr>
        <w:t>；</w:t>
      </w:r>
    </w:p>
    <w:p w14:paraId="6355C02E">
      <w:pPr>
        <w:snapToGrid w:val="0"/>
        <w:ind w:firstLine="420" w:firstLineChars="200"/>
        <w:rPr>
          <w:color w:val="auto"/>
          <w:szCs w:val="21"/>
        </w:rPr>
      </w:pPr>
      <w:r>
        <w:rPr>
          <w:color w:val="auto"/>
          <w:szCs w:val="21"/>
        </w:rPr>
        <w:t>1.8.2除不可抗力外，如果甲方没有按照本合同约定的付款方式付款，乙方可要求甲方支付违约金，违约金按每迟延付款一日的应付而未付款的</w:t>
      </w:r>
      <w:r>
        <w:rPr>
          <w:color w:val="auto"/>
          <w:szCs w:val="21"/>
          <w:u w:val="single"/>
        </w:rPr>
        <w:t xml:space="preserve"> 0.05</w:t>
      </w:r>
      <w:r>
        <w:rPr>
          <w:rFonts w:hint="eastAsia"/>
          <w:color w:val="auto"/>
          <w:szCs w:val="21"/>
          <w:u w:val="single"/>
        </w:rPr>
        <w:t xml:space="preserve"> </w:t>
      </w:r>
      <w:r>
        <w:rPr>
          <w:color w:val="auto"/>
          <w:szCs w:val="21"/>
          <w:u w:val="single"/>
        </w:rPr>
        <w:t xml:space="preserve"> </w:t>
      </w:r>
      <w:r>
        <w:rPr>
          <w:color w:val="auto"/>
          <w:szCs w:val="21"/>
        </w:rPr>
        <w:t>%计算，最高限额为本合同总价的</w:t>
      </w:r>
      <w:r>
        <w:rPr>
          <w:color w:val="auto"/>
          <w:szCs w:val="21"/>
          <w:u w:val="single"/>
        </w:rPr>
        <w:t xml:space="preserve"> 20</w:t>
      </w:r>
      <w:r>
        <w:rPr>
          <w:rFonts w:hint="eastAsia"/>
          <w:color w:val="auto"/>
          <w:szCs w:val="21"/>
          <w:u w:val="single"/>
        </w:rPr>
        <w:t xml:space="preserve"> </w:t>
      </w:r>
      <w:r>
        <w:rPr>
          <w:color w:val="auto"/>
          <w:szCs w:val="21"/>
          <w:u w:val="single"/>
        </w:rPr>
        <w:t xml:space="preserve"> </w:t>
      </w:r>
      <w:r>
        <w:rPr>
          <w:color w:val="auto"/>
          <w:szCs w:val="21"/>
        </w:rPr>
        <w:t>%</w:t>
      </w:r>
      <w:r>
        <w:rPr>
          <w:rFonts w:hint="eastAsia"/>
          <w:color w:val="auto"/>
          <w:szCs w:val="21"/>
        </w:rPr>
        <w:t>；</w:t>
      </w:r>
      <w:r>
        <w:rPr>
          <w:color w:val="auto"/>
          <w:szCs w:val="21"/>
        </w:rPr>
        <w:t>迟延付款的违约金计算数额达到前述最高限额之日起，乙方有权在要求甲方支付违约金的同时，书面通知甲方解除本合同</w:t>
      </w:r>
      <w:r>
        <w:rPr>
          <w:rFonts w:hint="eastAsia"/>
          <w:color w:val="auto"/>
          <w:szCs w:val="21"/>
        </w:rPr>
        <w:t>；</w:t>
      </w:r>
    </w:p>
    <w:p w14:paraId="5E11D734">
      <w:pPr>
        <w:snapToGrid w:val="0"/>
        <w:ind w:firstLine="420" w:firstLineChars="200"/>
        <w:rPr>
          <w:color w:val="auto"/>
          <w:szCs w:val="21"/>
        </w:rPr>
      </w:pPr>
      <w:bookmarkStart w:id="61" w:name="_Toc32454"/>
      <w:bookmarkStart w:id="62" w:name="_Toc18683"/>
      <w:bookmarkStart w:id="63" w:name="_Toc30329"/>
      <w:bookmarkStart w:id="64" w:name="_Toc26807"/>
      <w:bookmarkStart w:id="65" w:name="_Toc9497"/>
      <w:r>
        <w:rPr>
          <w:color w:val="auto"/>
          <w:szCs w:val="21"/>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r>
        <w:rPr>
          <w:rFonts w:hint="eastAsia"/>
          <w:color w:val="auto"/>
          <w:szCs w:val="21"/>
        </w:rPr>
        <w:t>；</w:t>
      </w:r>
    </w:p>
    <w:p w14:paraId="64CED3BA">
      <w:pPr>
        <w:snapToGrid w:val="0"/>
        <w:ind w:firstLine="420" w:firstLineChars="200"/>
        <w:rPr>
          <w:color w:val="auto"/>
          <w:szCs w:val="21"/>
        </w:rPr>
      </w:pPr>
      <w:r>
        <w:rPr>
          <w:color w:val="auto"/>
          <w:szCs w:val="21"/>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r>
        <w:rPr>
          <w:rFonts w:hint="eastAsia"/>
          <w:color w:val="auto"/>
          <w:szCs w:val="21"/>
        </w:rPr>
        <w:t>；</w:t>
      </w:r>
    </w:p>
    <w:p w14:paraId="15407A94">
      <w:pPr>
        <w:snapToGrid w:val="0"/>
        <w:ind w:firstLine="420" w:firstLineChars="200"/>
        <w:rPr>
          <w:color w:val="auto"/>
          <w:szCs w:val="21"/>
        </w:rPr>
      </w:pPr>
      <w:r>
        <w:rPr>
          <w:color w:val="auto"/>
          <w:szCs w:val="21"/>
        </w:rPr>
        <w:t>1.8.5如果出现政府采购监督管理部门在处理投诉事项期间，书面通知甲方暂停采购活动的情形，或者询问或质疑事项可能影响</w:t>
      </w:r>
      <w:r>
        <w:rPr>
          <w:rFonts w:hint="eastAsia"/>
          <w:color w:val="auto"/>
          <w:szCs w:val="21"/>
        </w:rPr>
        <w:t>中标（成交）</w:t>
      </w:r>
      <w:r>
        <w:rPr>
          <w:color w:val="auto"/>
          <w:szCs w:val="21"/>
        </w:rPr>
        <w:t>结果的，导致甲方中止履行合同的情形，均不视为甲方违约。</w:t>
      </w:r>
    </w:p>
    <w:bookmarkEnd w:id="61"/>
    <w:bookmarkEnd w:id="62"/>
    <w:bookmarkEnd w:id="63"/>
    <w:bookmarkEnd w:id="64"/>
    <w:bookmarkEnd w:id="65"/>
    <w:p w14:paraId="22972798">
      <w:pPr>
        <w:snapToGrid w:val="0"/>
        <w:ind w:firstLine="420" w:firstLineChars="200"/>
        <w:rPr>
          <w:color w:val="auto"/>
          <w:szCs w:val="21"/>
        </w:rPr>
      </w:pPr>
      <w:r>
        <w:rPr>
          <w:color w:val="auto"/>
          <w:szCs w:val="21"/>
        </w:rPr>
        <w:t>1.8.6违约责任</w:t>
      </w:r>
      <w:r>
        <w:rPr>
          <w:rFonts w:hAnsiTheme="minorEastAsia" w:eastAsiaTheme="minorEastAsia"/>
          <w:b/>
          <w:i/>
          <w:color w:val="auto"/>
          <w:szCs w:val="21"/>
          <w:u w:val="single"/>
        </w:rPr>
        <w:t>合同专用条款</w:t>
      </w:r>
      <w:r>
        <w:rPr>
          <w:color w:val="auto"/>
          <w:szCs w:val="21"/>
        </w:rPr>
        <w:t>另有约定的，从其约定。</w:t>
      </w:r>
    </w:p>
    <w:p w14:paraId="22ACFBEC">
      <w:pPr>
        <w:snapToGrid w:val="0"/>
        <w:ind w:firstLine="422" w:firstLineChars="200"/>
        <w:outlineLvl w:val="0"/>
        <w:rPr>
          <w:b/>
          <w:color w:val="auto"/>
          <w:szCs w:val="21"/>
        </w:rPr>
      </w:pPr>
      <w:bookmarkStart w:id="66" w:name="_Toc28375"/>
      <w:bookmarkStart w:id="67" w:name="_Toc16021"/>
      <w:bookmarkStart w:id="68" w:name="_Toc15583"/>
      <w:r>
        <w:rPr>
          <w:b/>
          <w:color w:val="auto"/>
          <w:szCs w:val="21"/>
        </w:rPr>
        <w:t>1.9合同争议的解决</w:t>
      </w:r>
      <w:bookmarkEnd w:id="66"/>
      <w:bookmarkEnd w:id="67"/>
      <w:bookmarkEnd w:id="68"/>
    </w:p>
    <w:p w14:paraId="46B43790">
      <w:pPr>
        <w:snapToGrid w:val="0"/>
        <w:ind w:firstLine="210" w:firstLineChars="100"/>
        <w:rPr>
          <w:color w:val="auto"/>
          <w:szCs w:val="21"/>
        </w:rPr>
      </w:pPr>
      <w:r>
        <w:rPr>
          <w:color w:val="auto"/>
          <w:szCs w:val="21"/>
        </w:rPr>
        <w:t>本合同履行过程中发生的任何争议，双方当事人均可通过和解或者调解解决</w:t>
      </w:r>
      <w:r>
        <w:rPr>
          <w:rFonts w:hint="eastAsia"/>
          <w:color w:val="auto"/>
          <w:szCs w:val="21"/>
        </w:rPr>
        <w:t>；</w:t>
      </w:r>
      <w:r>
        <w:rPr>
          <w:color w:val="auto"/>
          <w:szCs w:val="21"/>
        </w:rPr>
        <w:t>不愿和解、调解或者和解、调解不成的，可以选择以下第</w:t>
      </w:r>
      <w:r>
        <w:rPr>
          <w:b/>
          <w:i/>
          <w:color w:val="auto"/>
          <w:szCs w:val="21"/>
          <w:u w:val="single"/>
        </w:rPr>
        <w:t>1.9.2</w:t>
      </w:r>
      <w:r>
        <w:rPr>
          <w:color w:val="auto"/>
          <w:szCs w:val="21"/>
        </w:rPr>
        <w:t>条款规定的方式解决：</w:t>
      </w:r>
    </w:p>
    <w:p w14:paraId="06C406ED">
      <w:pPr>
        <w:snapToGrid w:val="0"/>
        <w:ind w:firstLine="210" w:firstLineChars="100"/>
        <w:rPr>
          <w:color w:val="auto"/>
          <w:szCs w:val="21"/>
        </w:rPr>
      </w:pPr>
      <w:r>
        <w:rPr>
          <w:color w:val="auto"/>
          <w:szCs w:val="21"/>
        </w:rPr>
        <w:t xml:space="preserve">  1.9.1 将争议提交</w:t>
      </w:r>
      <w:r>
        <w:rPr>
          <w:rFonts w:hAnsiTheme="minorEastAsia" w:eastAsiaTheme="minorEastAsia"/>
          <w:b/>
          <w:i/>
          <w:color w:val="auto"/>
          <w:szCs w:val="21"/>
          <w:u w:val="single"/>
        </w:rPr>
        <w:t>合同专用条款</w:t>
      </w:r>
      <w:r>
        <w:rPr>
          <w:rFonts w:hint="eastAsia" w:hAnsiTheme="minorEastAsia" w:eastAsiaTheme="minorEastAsia"/>
          <w:b/>
          <w:i/>
          <w:color w:val="auto"/>
          <w:szCs w:val="21"/>
          <w:u w:val="single"/>
        </w:rPr>
        <w:t>约定的</w:t>
      </w:r>
      <w:r>
        <w:rPr>
          <w:color w:val="auto"/>
          <w:szCs w:val="21"/>
        </w:rPr>
        <w:t>仲裁委员会依申请仲裁时其现行有效的仲裁规则裁决</w:t>
      </w:r>
      <w:r>
        <w:rPr>
          <w:rFonts w:hint="eastAsia"/>
          <w:color w:val="auto"/>
          <w:szCs w:val="21"/>
        </w:rPr>
        <w:t>；</w:t>
      </w:r>
    </w:p>
    <w:p w14:paraId="384507A7">
      <w:pPr>
        <w:snapToGrid w:val="0"/>
        <w:ind w:firstLine="210" w:firstLineChars="100"/>
        <w:rPr>
          <w:color w:val="auto"/>
          <w:szCs w:val="21"/>
        </w:rPr>
      </w:pPr>
      <w:r>
        <w:rPr>
          <w:color w:val="auto"/>
          <w:szCs w:val="21"/>
        </w:rPr>
        <w:t xml:space="preserve">  1.9.2 向</w:t>
      </w:r>
      <w:r>
        <w:rPr>
          <w:rFonts w:hAnsiTheme="minorEastAsia" w:eastAsiaTheme="minorEastAsia"/>
          <w:b/>
          <w:i/>
          <w:color w:val="auto"/>
          <w:szCs w:val="21"/>
          <w:u w:val="single"/>
        </w:rPr>
        <w:t>合同专用条款</w:t>
      </w:r>
      <w:r>
        <w:rPr>
          <w:rFonts w:hint="eastAsia" w:hAnsiTheme="minorEastAsia" w:eastAsiaTheme="minorEastAsia"/>
          <w:b/>
          <w:i/>
          <w:color w:val="auto"/>
          <w:szCs w:val="21"/>
          <w:u w:val="single"/>
        </w:rPr>
        <w:t>约定的</w:t>
      </w:r>
      <w:r>
        <w:rPr>
          <w:color w:val="auto"/>
          <w:szCs w:val="21"/>
        </w:rPr>
        <w:t>人民法院起诉。</w:t>
      </w:r>
    </w:p>
    <w:p w14:paraId="361C4583">
      <w:pPr>
        <w:snapToGrid w:val="0"/>
        <w:ind w:firstLine="422" w:firstLineChars="200"/>
        <w:outlineLvl w:val="0"/>
        <w:rPr>
          <w:b/>
          <w:color w:val="auto"/>
          <w:szCs w:val="21"/>
        </w:rPr>
      </w:pPr>
      <w:bookmarkStart w:id="69" w:name="_Toc11173"/>
      <w:bookmarkStart w:id="70" w:name="_Toc7245"/>
      <w:bookmarkStart w:id="71" w:name="_Toc15322"/>
      <w:r>
        <w:rPr>
          <w:b/>
          <w:color w:val="auto"/>
          <w:szCs w:val="21"/>
        </w:rPr>
        <w:t>2.0 合同生效</w:t>
      </w:r>
      <w:bookmarkEnd w:id="69"/>
      <w:bookmarkEnd w:id="70"/>
      <w:bookmarkEnd w:id="71"/>
    </w:p>
    <w:p w14:paraId="77962522">
      <w:pPr>
        <w:snapToGrid w:val="0"/>
        <w:ind w:firstLine="420" w:firstLineChars="200"/>
        <w:rPr>
          <w:b/>
          <w:color w:val="auto"/>
          <w:szCs w:val="21"/>
          <w:lang w:val="zh-CN"/>
        </w:rPr>
      </w:pPr>
      <w:r>
        <w:rPr>
          <w:color w:val="auto"/>
          <w:szCs w:val="21"/>
        </w:rPr>
        <w:t>本合同自双方当事人盖章签字时生效。</w:t>
      </w:r>
    </w:p>
    <w:p w14:paraId="0B8A0B6B">
      <w:pPr>
        <w:autoSpaceDE w:val="0"/>
        <w:autoSpaceDN w:val="0"/>
        <w:snapToGrid w:val="0"/>
        <w:rPr>
          <w:b/>
          <w:color w:val="auto"/>
          <w:szCs w:val="21"/>
          <w:lang w:val="zh-CN"/>
        </w:rPr>
      </w:pPr>
    </w:p>
    <w:p w14:paraId="0AC35688">
      <w:pPr>
        <w:autoSpaceDE w:val="0"/>
        <w:autoSpaceDN w:val="0"/>
        <w:snapToGrid w:val="0"/>
        <w:rPr>
          <w:b/>
          <w:color w:val="auto"/>
          <w:szCs w:val="21"/>
          <w:lang w:val="zh-CN"/>
        </w:rPr>
      </w:pPr>
      <w:r>
        <w:rPr>
          <w:b/>
          <w:color w:val="auto"/>
          <w:szCs w:val="21"/>
          <w:lang w:val="zh-CN"/>
        </w:rPr>
        <w:t>甲方（盖章）：</w:t>
      </w:r>
      <w:r>
        <w:rPr>
          <w:rFonts w:hint="eastAsia"/>
          <w:b/>
          <w:color w:val="auto"/>
          <w:szCs w:val="21"/>
          <w:lang w:val="zh-CN"/>
        </w:rPr>
        <w:t>仙居县教育局</w:t>
      </w:r>
      <w:r>
        <w:rPr>
          <w:b/>
          <w:color w:val="auto"/>
          <w:szCs w:val="21"/>
          <w:lang w:val="zh-CN"/>
        </w:rPr>
        <w:t xml:space="preserve">      </w:t>
      </w:r>
      <w:r>
        <w:rPr>
          <w:rFonts w:hint="eastAsia"/>
          <w:b/>
          <w:color w:val="auto"/>
          <w:szCs w:val="21"/>
        </w:rPr>
        <w:t xml:space="preserve">       </w:t>
      </w:r>
      <w:r>
        <w:rPr>
          <w:b/>
          <w:color w:val="auto"/>
          <w:szCs w:val="21"/>
          <w:lang w:val="zh-CN"/>
        </w:rPr>
        <w:t xml:space="preserve"> 乙方（盖章）：</w:t>
      </w:r>
    </w:p>
    <w:p w14:paraId="72C5FF7B">
      <w:pPr>
        <w:autoSpaceDE w:val="0"/>
        <w:autoSpaceDN w:val="0"/>
        <w:snapToGrid w:val="0"/>
        <w:rPr>
          <w:color w:val="auto"/>
          <w:szCs w:val="21"/>
          <w:lang w:val="zh-CN"/>
        </w:rPr>
      </w:pPr>
    </w:p>
    <w:p w14:paraId="7E39F1CD">
      <w:pPr>
        <w:autoSpaceDE w:val="0"/>
        <w:autoSpaceDN w:val="0"/>
        <w:snapToGrid w:val="0"/>
        <w:rPr>
          <w:color w:val="auto"/>
          <w:szCs w:val="21"/>
          <w:lang w:val="zh-CN"/>
        </w:rPr>
      </w:pPr>
      <w:r>
        <w:rPr>
          <w:color w:val="auto"/>
          <w:szCs w:val="21"/>
          <w:lang w:val="zh-CN"/>
        </w:rPr>
        <w:t>统一社会信用代码：                      统一社会信用代码：</w:t>
      </w:r>
    </w:p>
    <w:p w14:paraId="44E05B67">
      <w:pPr>
        <w:autoSpaceDE w:val="0"/>
        <w:autoSpaceDN w:val="0"/>
        <w:snapToGrid w:val="0"/>
        <w:rPr>
          <w:color w:val="auto"/>
          <w:szCs w:val="21"/>
          <w:lang w:val="zh-CN"/>
        </w:rPr>
      </w:pPr>
    </w:p>
    <w:p w14:paraId="78B735B9">
      <w:pPr>
        <w:autoSpaceDE w:val="0"/>
        <w:autoSpaceDN w:val="0"/>
        <w:snapToGrid w:val="0"/>
        <w:rPr>
          <w:color w:val="auto"/>
          <w:szCs w:val="21"/>
          <w:lang w:val="zh-CN"/>
        </w:rPr>
      </w:pPr>
      <w:r>
        <w:rPr>
          <w:color w:val="auto"/>
          <w:szCs w:val="21"/>
          <w:lang w:val="zh-CN"/>
        </w:rPr>
        <w:t>住所：</w:t>
      </w:r>
      <w:r>
        <w:rPr>
          <w:rFonts w:hint="eastAsia"/>
          <w:color w:val="auto"/>
          <w:szCs w:val="21"/>
          <w:lang w:val="zh-CN"/>
        </w:rPr>
        <w:t>仙居县南峰街道省耕西路77号仙居县市民广场商务写字楼十一楼</w:t>
      </w:r>
      <w:r>
        <w:rPr>
          <w:rFonts w:hint="eastAsia"/>
          <w:color w:val="auto"/>
          <w:szCs w:val="21"/>
        </w:rPr>
        <w:t xml:space="preserve"> </w:t>
      </w:r>
      <w:r>
        <w:rPr>
          <w:color w:val="auto"/>
          <w:szCs w:val="21"/>
          <w:lang w:val="zh-CN"/>
        </w:rPr>
        <w:t>住所：</w:t>
      </w:r>
    </w:p>
    <w:p w14:paraId="48E7BEDD">
      <w:pPr>
        <w:autoSpaceDE w:val="0"/>
        <w:autoSpaceDN w:val="0"/>
        <w:snapToGrid w:val="0"/>
        <w:rPr>
          <w:color w:val="auto"/>
          <w:szCs w:val="21"/>
          <w:lang w:val="zh-CN"/>
        </w:rPr>
      </w:pPr>
    </w:p>
    <w:p w14:paraId="10240649">
      <w:pPr>
        <w:autoSpaceDE w:val="0"/>
        <w:autoSpaceDN w:val="0"/>
        <w:snapToGrid w:val="0"/>
        <w:rPr>
          <w:color w:val="auto"/>
          <w:szCs w:val="21"/>
          <w:lang w:val="zh-CN"/>
        </w:rPr>
      </w:pPr>
      <w:r>
        <w:rPr>
          <w:color w:val="auto"/>
          <w:szCs w:val="21"/>
          <w:lang w:val="zh-CN"/>
        </w:rPr>
        <w:t>法定代表人                              法定代表人</w:t>
      </w:r>
    </w:p>
    <w:p w14:paraId="559033F9">
      <w:pPr>
        <w:autoSpaceDE w:val="0"/>
        <w:autoSpaceDN w:val="0"/>
        <w:snapToGrid w:val="0"/>
        <w:rPr>
          <w:color w:val="auto"/>
          <w:szCs w:val="21"/>
          <w:lang w:val="zh-CN"/>
        </w:rPr>
      </w:pPr>
      <w:r>
        <w:rPr>
          <w:color w:val="auto"/>
          <w:szCs w:val="21"/>
          <w:lang w:val="zh-CN"/>
        </w:rPr>
        <w:t>或授权代表（签字）：                    或授权代表（签字）：</w:t>
      </w:r>
    </w:p>
    <w:p w14:paraId="78D07C56">
      <w:pPr>
        <w:autoSpaceDE w:val="0"/>
        <w:autoSpaceDN w:val="0"/>
        <w:snapToGrid w:val="0"/>
        <w:rPr>
          <w:color w:val="auto"/>
          <w:szCs w:val="21"/>
          <w:lang w:val="zh-CN"/>
        </w:rPr>
      </w:pPr>
    </w:p>
    <w:p w14:paraId="5A6DE1C2">
      <w:pPr>
        <w:autoSpaceDE w:val="0"/>
        <w:autoSpaceDN w:val="0"/>
        <w:snapToGrid w:val="0"/>
        <w:rPr>
          <w:color w:val="auto"/>
          <w:szCs w:val="21"/>
          <w:lang w:val="zh-CN"/>
        </w:rPr>
      </w:pPr>
      <w:r>
        <w:rPr>
          <w:color w:val="auto"/>
          <w:szCs w:val="21"/>
          <w:lang w:val="zh-CN"/>
        </w:rPr>
        <w:t>联系人：</w:t>
      </w:r>
      <w:r>
        <w:rPr>
          <w:rFonts w:hint="eastAsia"/>
          <w:color w:val="auto"/>
          <w:szCs w:val="21"/>
        </w:rPr>
        <w:t xml:space="preserve">                                </w:t>
      </w:r>
      <w:r>
        <w:rPr>
          <w:color w:val="auto"/>
          <w:szCs w:val="21"/>
          <w:lang w:val="zh-CN"/>
        </w:rPr>
        <w:t>联系人：</w:t>
      </w:r>
    </w:p>
    <w:p w14:paraId="1BD0EC0F">
      <w:pPr>
        <w:autoSpaceDE w:val="0"/>
        <w:autoSpaceDN w:val="0"/>
        <w:snapToGrid w:val="0"/>
        <w:rPr>
          <w:color w:val="auto"/>
          <w:szCs w:val="21"/>
          <w:lang w:val="zh-CN"/>
        </w:rPr>
      </w:pPr>
    </w:p>
    <w:p w14:paraId="11CE85E4">
      <w:pPr>
        <w:autoSpaceDE w:val="0"/>
        <w:autoSpaceDN w:val="0"/>
        <w:snapToGrid w:val="0"/>
        <w:rPr>
          <w:color w:val="auto"/>
          <w:szCs w:val="21"/>
          <w:lang w:val="zh-CN"/>
        </w:rPr>
      </w:pPr>
      <w:r>
        <w:rPr>
          <w:color w:val="auto"/>
          <w:szCs w:val="21"/>
          <w:lang w:val="zh-CN"/>
        </w:rPr>
        <w:t>邮政编码：317300                         邮政编码：</w:t>
      </w:r>
    </w:p>
    <w:p w14:paraId="4F822591">
      <w:pPr>
        <w:autoSpaceDE w:val="0"/>
        <w:autoSpaceDN w:val="0"/>
        <w:snapToGrid w:val="0"/>
        <w:rPr>
          <w:color w:val="auto"/>
          <w:szCs w:val="21"/>
          <w:lang w:val="zh-CN"/>
        </w:rPr>
      </w:pPr>
    </w:p>
    <w:p w14:paraId="06BBC9A9">
      <w:pPr>
        <w:autoSpaceDE w:val="0"/>
        <w:autoSpaceDN w:val="0"/>
        <w:snapToGrid w:val="0"/>
        <w:rPr>
          <w:color w:val="auto"/>
          <w:szCs w:val="21"/>
          <w:lang w:val="zh-CN"/>
        </w:rPr>
      </w:pPr>
      <w:r>
        <w:rPr>
          <w:color w:val="auto"/>
          <w:szCs w:val="21"/>
          <w:lang w:val="zh-CN"/>
        </w:rPr>
        <w:t>电话：                                   电话：</w:t>
      </w:r>
    </w:p>
    <w:p w14:paraId="5ED4C39C">
      <w:pPr>
        <w:autoSpaceDE w:val="0"/>
        <w:autoSpaceDN w:val="0"/>
        <w:snapToGrid w:val="0"/>
        <w:rPr>
          <w:color w:val="auto"/>
          <w:szCs w:val="21"/>
          <w:lang w:val="zh-CN"/>
        </w:rPr>
      </w:pPr>
    </w:p>
    <w:p w14:paraId="569771DC">
      <w:pPr>
        <w:autoSpaceDE w:val="0"/>
        <w:autoSpaceDN w:val="0"/>
        <w:snapToGrid w:val="0"/>
        <w:rPr>
          <w:color w:val="auto"/>
          <w:szCs w:val="21"/>
          <w:lang w:val="zh-CN"/>
        </w:rPr>
      </w:pPr>
      <w:r>
        <w:rPr>
          <w:color w:val="auto"/>
          <w:szCs w:val="21"/>
          <w:lang w:val="zh-CN"/>
        </w:rPr>
        <w:t>传真：                                   传真：</w:t>
      </w:r>
    </w:p>
    <w:p w14:paraId="5E896E67">
      <w:pPr>
        <w:autoSpaceDE w:val="0"/>
        <w:autoSpaceDN w:val="0"/>
        <w:snapToGrid w:val="0"/>
        <w:rPr>
          <w:color w:val="auto"/>
          <w:szCs w:val="21"/>
          <w:lang w:val="zh-CN"/>
        </w:rPr>
      </w:pPr>
    </w:p>
    <w:p w14:paraId="3F06A452">
      <w:pPr>
        <w:autoSpaceDE w:val="0"/>
        <w:autoSpaceDN w:val="0"/>
        <w:snapToGrid w:val="0"/>
        <w:rPr>
          <w:color w:val="auto"/>
          <w:szCs w:val="21"/>
        </w:rPr>
      </w:pPr>
      <w:r>
        <w:rPr>
          <w:color w:val="auto"/>
          <w:szCs w:val="21"/>
          <w:lang w:val="zh-CN"/>
        </w:rPr>
        <w:t>电子邮箱：                              电子邮箱：</w:t>
      </w:r>
    </w:p>
    <w:p w14:paraId="748DB0AF">
      <w:pPr>
        <w:autoSpaceDE w:val="0"/>
        <w:autoSpaceDN w:val="0"/>
        <w:snapToGrid w:val="0"/>
        <w:rPr>
          <w:color w:val="auto"/>
          <w:szCs w:val="21"/>
        </w:rPr>
      </w:pPr>
    </w:p>
    <w:p w14:paraId="23BFAEC6">
      <w:pPr>
        <w:autoSpaceDE w:val="0"/>
        <w:autoSpaceDN w:val="0"/>
        <w:snapToGrid w:val="0"/>
        <w:rPr>
          <w:color w:val="auto"/>
          <w:szCs w:val="21"/>
        </w:rPr>
      </w:pPr>
      <w:r>
        <w:rPr>
          <w:color w:val="auto"/>
          <w:szCs w:val="21"/>
        </w:rPr>
        <w:t>开户银行：                              开户银行：</w:t>
      </w:r>
    </w:p>
    <w:p w14:paraId="6E070DDC">
      <w:pPr>
        <w:autoSpaceDE w:val="0"/>
        <w:autoSpaceDN w:val="0"/>
        <w:snapToGrid w:val="0"/>
        <w:rPr>
          <w:color w:val="auto"/>
          <w:szCs w:val="21"/>
        </w:rPr>
      </w:pPr>
    </w:p>
    <w:p w14:paraId="0D2E7D3A">
      <w:pPr>
        <w:autoSpaceDE w:val="0"/>
        <w:autoSpaceDN w:val="0"/>
        <w:snapToGrid w:val="0"/>
        <w:rPr>
          <w:color w:val="auto"/>
          <w:szCs w:val="21"/>
        </w:rPr>
      </w:pPr>
      <w:r>
        <w:rPr>
          <w:color w:val="auto"/>
          <w:szCs w:val="21"/>
        </w:rPr>
        <w:t>开户名称：                              开户名称：</w:t>
      </w:r>
    </w:p>
    <w:p w14:paraId="34770C04">
      <w:pPr>
        <w:autoSpaceDE w:val="0"/>
        <w:autoSpaceDN w:val="0"/>
        <w:snapToGrid w:val="0"/>
        <w:rPr>
          <w:color w:val="auto"/>
          <w:szCs w:val="21"/>
        </w:rPr>
      </w:pPr>
    </w:p>
    <w:p w14:paraId="131DA2DD">
      <w:pPr>
        <w:autoSpaceDE w:val="0"/>
        <w:autoSpaceDN w:val="0"/>
        <w:snapToGrid w:val="0"/>
        <w:rPr>
          <w:color w:val="auto"/>
          <w:szCs w:val="21"/>
        </w:rPr>
      </w:pPr>
      <w:r>
        <w:rPr>
          <w:color w:val="auto"/>
          <w:szCs w:val="21"/>
        </w:rPr>
        <w:t>开户账号：                              开户账号：</w:t>
      </w:r>
    </w:p>
    <w:p w14:paraId="7EB393CB">
      <w:pPr>
        <w:widowControl/>
        <w:snapToGrid w:val="0"/>
        <w:ind w:firstLine="420" w:firstLineChars="200"/>
        <w:rPr>
          <w:color w:val="auto"/>
          <w:szCs w:val="21"/>
        </w:rPr>
      </w:pPr>
    </w:p>
    <w:p w14:paraId="130B6DD8">
      <w:pPr>
        <w:widowControl/>
        <w:snapToGrid w:val="0"/>
        <w:jc w:val="left"/>
        <w:rPr>
          <w:b/>
          <w:color w:val="auto"/>
          <w:szCs w:val="21"/>
        </w:rPr>
      </w:pPr>
      <w:r>
        <w:rPr>
          <w:b/>
          <w:color w:val="auto"/>
          <w:szCs w:val="21"/>
        </w:rPr>
        <w:br w:type="page"/>
      </w:r>
    </w:p>
    <w:p w14:paraId="42CDB169">
      <w:pPr>
        <w:pStyle w:val="316"/>
        <w:spacing w:after="0" w:line="240" w:lineRule="auto"/>
        <w:ind w:left="0" w:leftChars="0" w:firstLine="0" w:firstLineChars="0"/>
        <w:jc w:val="center"/>
        <w:rPr>
          <w:b/>
          <w:color w:val="auto"/>
          <w:sz w:val="32"/>
          <w:szCs w:val="32"/>
        </w:rPr>
      </w:pPr>
      <w:r>
        <w:rPr>
          <w:b/>
          <w:color w:val="auto"/>
          <w:sz w:val="32"/>
          <w:szCs w:val="32"/>
        </w:rPr>
        <w:t>合同一般条款</w:t>
      </w:r>
    </w:p>
    <w:p w14:paraId="543F74D6">
      <w:pPr>
        <w:snapToGrid w:val="0"/>
        <w:ind w:firstLine="422" w:firstLineChars="200"/>
        <w:outlineLvl w:val="0"/>
        <w:rPr>
          <w:b/>
          <w:color w:val="auto"/>
          <w:szCs w:val="21"/>
        </w:rPr>
      </w:pPr>
      <w:bookmarkStart w:id="72" w:name="_Toc259093669"/>
      <w:bookmarkStart w:id="73" w:name="_Ref467379109"/>
      <w:bookmarkStart w:id="74" w:name="_Toc279701240"/>
      <w:bookmarkStart w:id="75" w:name="_Ref467379195"/>
      <w:bookmarkStart w:id="76" w:name="_Toc19614"/>
      <w:bookmarkStart w:id="77" w:name="_Toc28763"/>
      <w:bookmarkStart w:id="78" w:name="_Toc487900349"/>
      <w:bookmarkStart w:id="79" w:name="_Ref467379214"/>
      <w:bookmarkStart w:id="80" w:name="_Ref467379101"/>
      <w:bookmarkStart w:id="81" w:name="_Ref467379205"/>
      <w:bookmarkStart w:id="82" w:name="_Ref467378499"/>
      <w:bookmarkStart w:id="83" w:name="_Ref467379094"/>
      <w:bookmarkStart w:id="84" w:name="_Ref467379225"/>
      <w:bookmarkStart w:id="85" w:name="_Toc16917"/>
      <w:bookmarkStart w:id="86" w:name="_Ref467378463"/>
      <w:bookmarkStart w:id="87" w:name="_Ref467378404"/>
      <w:r>
        <w:rPr>
          <w:b/>
          <w:color w:val="auto"/>
          <w:szCs w:val="21"/>
        </w:rPr>
        <w:t>2.1 定义</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14:paraId="0BB01E8C">
      <w:pPr>
        <w:snapToGrid w:val="0"/>
        <w:ind w:firstLine="420" w:firstLineChars="200"/>
        <w:rPr>
          <w:color w:val="auto"/>
          <w:szCs w:val="21"/>
        </w:rPr>
      </w:pPr>
      <w:r>
        <w:rPr>
          <w:color w:val="auto"/>
          <w:szCs w:val="21"/>
        </w:rPr>
        <w:t>本合同中的下列词语应按以下内容进行解释：</w:t>
      </w:r>
    </w:p>
    <w:p w14:paraId="185ED1CE">
      <w:pPr>
        <w:snapToGrid w:val="0"/>
        <w:ind w:firstLine="420" w:firstLineChars="200"/>
        <w:rPr>
          <w:color w:val="auto"/>
          <w:szCs w:val="21"/>
        </w:rPr>
      </w:pPr>
      <w:r>
        <w:rPr>
          <w:color w:val="auto"/>
          <w:szCs w:val="21"/>
        </w:rPr>
        <w:t>2.1.1 “合同”系指</w:t>
      </w:r>
      <w:r>
        <w:rPr>
          <w:rFonts w:hint="eastAsia"/>
          <w:color w:val="auto"/>
          <w:szCs w:val="21"/>
        </w:rPr>
        <w:t>招标人</w:t>
      </w:r>
      <w:r>
        <w:rPr>
          <w:color w:val="auto"/>
          <w:szCs w:val="21"/>
        </w:rPr>
        <w:t>和</w:t>
      </w:r>
      <w:r>
        <w:rPr>
          <w:rFonts w:hint="eastAsia"/>
          <w:color w:val="auto"/>
          <w:szCs w:val="21"/>
        </w:rPr>
        <w:t>中标（成交）</w:t>
      </w:r>
      <w:r>
        <w:rPr>
          <w:color w:val="auto"/>
          <w:szCs w:val="21"/>
        </w:rPr>
        <w:t>供应商签订的载明双方当事人所达成的协议，并包括所有的附件、附录和构成合同的其他文件。</w:t>
      </w:r>
    </w:p>
    <w:p w14:paraId="4F7A00A2">
      <w:pPr>
        <w:snapToGrid w:val="0"/>
        <w:ind w:firstLine="420" w:firstLineChars="200"/>
        <w:rPr>
          <w:color w:val="auto"/>
          <w:szCs w:val="21"/>
        </w:rPr>
      </w:pPr>
      <w:r>
        <w:rPr>
          <w:color w:val="auto"/>
          <w:szCs w:val="21"/>
        </w:rPr>
        <w:t>2.1.2 “合同价”系指根据合同约定，</w:t>
      </w:r>
      <w:r>
        <w:rPr>
          <w:rFonts w:hint="eastAsia"/>
          <w:color w:val="auto"/>
          <w:szCs w:val="21"/>
        </w:rPr>
        <w:t>中标（成交）</w:t>
      </w:r>
      <w:r>
        <w:rPr>
          <w:color w:val="auto"/>
          <w:szCs w:val="21"/>
        </w:rPr>
        <w:t>供应商在完全履行合同义务后，</w:t>
      </w:r>
      <w:r>
        <w:rPr>
          <w:rFonts w:hint="eastAsia"/>
          <w:color w:val="auto"/>
          <w:szCs w:val="21"/>
        </w:rPr>
        <w:t>招标人</w:t>
      </w:r>
      <w:r>
        <w:rPr>
          <w:color w:val="auto"/>
          <w:szCs w:val="21"/>
        </w:rPr>
        <w:t>应支付给</w:t>
      </w:r>
      <w:r>
        <w:rPr>
          <w:rFonts w:hint="eastAsia"/>
          <w:color w:val="auto"/>
          <w:szCs w:val="21"/>
        </w:rPr>
        <w:t>中标（成交）</w:t>
      </w:r>
      <w:r>
        <w:rPr>
          <w:color w:val="auto"/>
          <w:szCs w:val="21"/>
        </w:rPr>
        <w:t>供应商的价格。</w:t>
      </w:r>
    </w:p>
    <w:p w14:paraId="07F8052B">
      <w:pPr>
        <w:snapToGrid w:val="0"/>
        <w:ind w:firstLine="420" w:firstLineChars="200"/>
        <w:rPr>
          <w:color w:val="auto"/>
          <w:szCs w:val="21"/>
        </w:rPr>
      </w:pPr>
      <w:bookmarkStart w:id="88" w:name="_Ref467378840"/>
      <w:r>
        <w:rPr>
          <w:color w:val="auto"/>
          <w:szCs w:val="21"/>
        </w:rPr>
        <w:t>2.1.3 “货物”系指中标</w:t>
      </w:r>
      <w:r>
        <w:rPr>
          <w:rFonts w:hint="eastAsia"/>
          <w:color w:val="auto"/>
          <w:szCs w:val="21"/>
        </w:rPr>
        <w:t>（</w:t>
      </w:r>
      <w:r>
        <w:rPr>
          <w:color w:val="auto"/>
          <w:szCs w:val="21"/>
        </w:rPr>
        <w:t>成交</w:t>
      </w:r>
      <w:r>
        <w:rPr>
          <w:rFonts w:hint="eastAsia"/>
          <w:color w:val="auto"/>
          <w:szCs w:val="21"/>
        </w:rPr>
        <w:t>）</w:t>
      </w:r>
      <w:r>
        <w:rPr>
          <w:color w:val="auto"/>
          <w:szCs w:val="21"/>
        </w:rPr>
        <w:t>供应商根据合同约定应向</w:t>
      </w:r>
      <w:r>
        <w:rPr>
          <w:rFonts w:hint="eastAsia"/>
          <w:color w:val="auto"/>
          <w:szCs w:val="21"/>
        </w:rPr>
        <w:t>招标人</w:t>
      </w:r>
      <w:r>
        <w:rPr>
          <w:color w:val="auto"/>
          <w:szCs w:val="21"/>
        </w:rPr>
        <w:t>交付的一切各种形态和种类的物品，包括原材料、燃料、设备、机械、仪表、备件、计算机软件、产品等，并包括工具、手册等其他相关资料。</w:t>
      </w:r>
    </w:p>
    <w:p w14:paraId="3E17B72F">
      <w:pPr>
        <w:snapToGrid w:val="0"/>
        <w:ind w:firstLine="420" w:firstLineChars="200"/>
        <w:rPr>
          <w:color w:val="auto"/>
          <w:szCs w:val="21"/>
        </w:rPr>
      </w:pPr>
      <w:r>
        <w:rPr>
          <w:color w:val="auto"/>
          <w:szCs w:val="21"/>
        </w:rPr>
        <w:t>2.1.4 “甲方”系指与</w:t>
      </w:r>
      <w:r>
        <w:rPr>
          <w:rFonts w:hint="eastAsia"/>
          <w:color w:val="auto"/>
          <w:szCs w:val="21"/>
        </w:rPr>
        <w:t>中标（成交）</w:t>
      </w:r>
      <w:r>
        <w:rPr>
          <w:color w:val="auto"/>
          <w:szCs w:val="21"/>
        </w:rPr>
        <w:t>供应商签署合同的</w:t>
      </w:r>
      <w:bookmarkEnd w:id="88"/>
      <w:r>
        <w:rPr>
          <w:rFonts w:hint="eastAsia"/>
          <w:color w:val="auto"/>
          <w:szCs w:val="21"/>
        </w:rPr>
        <w:t>招标人；招标人</w:t>
      </w:r>
      <w:r>
        <w:rPr>
          <w:color w:val="auto"/>
          <w:szCs w:val="21"/>
        </w:rPr>
        <w:t>委托招标代理机构代表其与乙方签订合同的，</w:t>
      </w:r>
      <w:r>
        <w:rPr>
          <w:rFonts w:hint="eastAsia"/>
          <w:color w:val="auto"/>
          <w:szCs w:val="21"/>
        </w:rPr>
        <w:t>招标人</w:t>
      </w:r>
      <w:r>
        <w:rPr>
          <w:color w:val="auto"/>
          <w:szCs w:val="21"/>
        </w:rPr>
        <w:t>的授权委托书作为合同附件。</w:t>
      </w:r>
    </w:p>
    <w:p w14:paraId="2028BB9F">
      <w:pPr>
        <w:snapToGrid w:val="0"/>
        <w:ind w:firstLine="420" w:firstLineChars="200"/>
        <w:rPr>
          <w:color w:val="auto"/>
          <w:szCs w:val="21"/>
        </w:rPr>
      </w:pPr>
      <w:bookmarkStart w:id="89" w:name="_Ref467379400"/>
      <w:r>
        <w:rPr>
          <w:color w:val="auto"/>
          <w:szCs w:val="21"/>
        </w:rPr>
        <w:t xml:space="preserve">2.1.5 </w:t>
      </w:r>
      <w:bookmarkEnd w:id="89"/>
      <w:r>
        <w:rPr>
          <w:color w:val="auto"/>
          <w:szCs w:val="21"/>
        </w:rPr>
        <w:t xml:space="preserve"> “乙方”系指根据合同约定提供服务的</w:t>
      </w:r>
      <w:r>
        <w:rPr>
          <w:rFonts w:hint="eastAsia"/>
          <w:color w:val="auto"/>
          <w:szCs w:val="21"/>
        </w:rPr>
        <w:t>中标（成交）</w:t>
      </w:r>
      <w:r>
        <w:rPr>
          <w:color w:val="auto"/>
          <w:szCs w:val="21"/>
        </w:rPr>
        <w:t>供应商。</w:t>
      </w:r>
    </w:p>
    <w:p w14:paraId="19909B74">
      <w:pPr>
        <w:snapToGrid w:val="0"/>
        <w:ind w:firstLine="420" w:firstLineChars="200"/>
        <w:rPr>
          <w:color w:val="auto"/>
          <w:szCs w:val="21"/>
        </w:rPr>
      </w:pPr>
      <w:bookmarkStart w:id="90" w:name="_Ref467379436"/>
      <w:r>
        <w:rPr>
          <w:color w:val="auto"/>
          <w:szCs w:val="21"/>
        </w:rPr>
        <w:t>2.1.6 “现场”系指合同约定提供服务的地点。</w:t>
      </w:r>
      <w:bookmarkEnd w:id="90"/>
    </w:p>
    <w:p w14:paraId="6F90500D">
      <w:pPr>
        <w:snapToGrid w:val="0"/>
        <w:ind w:firstLine="422" w:firstLineChars="200"/>
        <w:outlineLvl w:val="0"/>
        <w:rPr>
          <w:b/>
          <w:color w:val="auto"/>
          <w:szCs w:val="21"/>
        </w:rPr>
      </w:pPr>
      <w:bookmarkStart w:id="91" w:name="_Toc13336"/>
      <w:bookmarkStart w:id="92" w:name="_Toc279701241"/>
      <w:bookmarkStart w:id="93" w:name="_Toc32504"/>
      <w:bookmarkStart w:id="94" w:name="_Toc487900350"/>
      <w:bookmarkStart w:id="95" w:name="_Toc259093670"/>
      <w:bookmarkStart w:id="96" w:name="_Toc27635"/>
      <w:r>
        <w:rPr>
          <w:b/>
          <w:color w:val="auto"/>
          <w:szCs w:val="21"/>
        </w:rPr>
        <w:t>2.2 技术规范</w:t>
      </w:r>
      <w:bookmarkEnd w:id="91"/>
      <w:bookmarkEnd w:id="92"/>
      <w:bookmarkEnd w:id="93"/>
      <w:bookmarkEnd w:id="94"/>
      <w:bookmarkEnd w:id="95"/>
      <w:bookmarkEnd w:id="96"/>
    </w:p>
    <w:p w14:paraId="612D1CE8">
      <w:pPr>
        <w:snapToGrid w:val="0"/>
        <w:ind w:firstLine="420" w:firstLineChars="200"/>
        <w:rPr>
          <w:rFonts w:hAnsiTheme="minorEastAsia" w:eastAsiaTheme="minorEastAsia"/>
          <w:color w:val="auto"/>
          <w:szCs w:val="21"/>
        </w:rPr>
      </w:pPr>
      <w:r>
        <w:rPr>
          <w:rFonts w:hAnsiTheme="minorEastAsia" w:eastAsiaTheme="minorEastAsia"/>
          <w:color w:val="auto"/>
          <w:szCs w:val="21"/>
        </w:rPr>
        <w:t>货物所应遵守的技术规范应与</w:t>
      </w:r>
      <w:r>
        <w:rPr>
          <w:rFonts w:hint="eastAsia" w:hAnsiTheme="minorEastAsia" w:eastAsiaTheme="minorEastAsia"/>
          <w:color w:val="auto"/>
          <w:szCs w:val="21"/>
        </w:rPr>
        <w:t>招标文件</w:t>
      </w:r>
      <w:r>
        <w:rPr>
          <w:rFonts w:hAnsiTheme="minorEastAsia" w:eastAsiaTheme="minorEastAsia"/>
          <w:color w:val="auto"/>
          <w:szCs w:val="21"/>
        </w:rPr>
        <w:t>规定的技术规范和技术规范附件</w:t>
      </w:r>
      <w:r>
        <w:rPr>
          <w:rFonts w:hint="eastAsia" w:eastAsiaTheme="minorEastAsia"/>
          <w:color w:val="auto"/>
          <w:szCs w:val="21"/>
        </w:rPr>
        <w:t>（如有）</w:t>
      </w:r>
      <w:r>
        <w:rPr>
          <w:rFonts w:hAnsiTheme="minorEastAsia" w:eastAsiaTheme="minorEastAsia"/>
          <w:color w:val="auto"/>
          <w:szCs w:val="21"/>
        </w:rPr>
        <w:t>及其技术规范偏差表</w:t>
      </w:r>
      <w:r>
        <w:rPr>
          <w:rFonts w:hint="eastAsia" w:eastAsiaTheme="minorEastAsia"/>
          <w:color w:val="auto"/>
          <w:szCs w:val="21"/>
        </w:rPr>
        <w:t>（</w:t>
      </w:r>
      <w:r>
        <w:rPr>
          <w:rFonts w:hAnsiTheme="minorEastAsia" w:eastAsiaTheme="minorEastAsia"/>
          <w:color w:val="auto"/>
          <w:szCs w:val="21"/>
        </w:rPr>
        <w:t>如果被甲方接受的话</w:t>
      </w:r>
      <w:r>
        <w:rPr>
          <w:rFonts w:hint="eastAsia" w:eastAsiaTheme="minorEastAsia"/>
          <w:color w:val="auto"/>
          <w:szCs w:val="21"/>
        </w:rPr>
        <w:t>）</w:t>
      </w:r>
      <w:r>
        <w:rPr>
          <w:rFonts w:hAnsiTheme="minorEastAsia" w:eastAsiaTheme="minorEastAsia"/>
          <w:color w:val="auto"/>
          <w:szCs w:val="21"/>
        </w:rPr>
        <w:t>相一致</w:t>
      </w:r>
      <w:r>
        <w:rPr>
          <w:rFonts w:hint="eastAsia" w:hAnsiTheme="minorEastAsia" w:eastAsiaTheme="minorEastAsia"/>
          <w:color w:val="auto"/>
          <w:szCs w:val="21"/>
        </w:rPr>
        <w:t>；</w:t>
      </w:r>
      <w:r>
        <w:rPr>
          <w:rFonts w:hAnsiTheme="minorEastAsia" w:eastAsiaTheme="minorEastAsia"/>
          <w:color w:val="auto"/>
          <w:szCs w:val="21"/>
        </w:rPr>
        <w:t>如果</w:t>
      </w:r>
      <w:r>
        <w:rPr>
          <w:rFonts w:hint="eastAsia" w:hAnsiTheme="minorEastAsia" w:eastAsiaTheme="minorEastAsia"/>
          <w:color w:val="auto"/>
          <w:szCs w:val="21"/>
        </w:rPr>
        <w:t>招标文件</w:t>
      </w:r>
      <w:r>
        <w:rPr>
          <w:rFonts w:hAnsiTheme="minorEastAsia" w:eastAsiaTheme="minorEastAsia"/>
          <w:color w:val="auto"/>
          <w:szCs w:val="21"/>
        </w:rPr>
        <w:t>中没有技术规范的相应说明，应以国家有关部门最新颁布的相应标准和规范为准。</w:t>
      </w:r>
    </w:p>
    <w:p w14:paraId="03C1136E">
      <w:pPr>
        <w:snapToGrid w:val="0"/>
        <w:ind w:firstLine="422" w:firstLineChars="200"/>
        <w:outlineLvl w:val="0"/>
        <w:rPr>
          <w:b/>
          <w:color w:val="auto"/>
          <w:szCs w:val="21"/>
        </w:rPr>
      </w:pPr>
      <w:bookmarkStart w:id="97" w:name="_Toc31634"/>
      <w:bookmarkStart w:id="98" w:name="_Toc259093671"/>
      <w:bookmarkStart w:id="99" w:name="_Toc487900351"/>
      <w:bookmarkStart w:id="100" w:name="_Toc27853"/>
      <w:bookmarkStart w:id="101" w:name="_Toc9829"/>
      <w:bookmarkStart w:id="102" w:name="_Toc279701242"/>
      <w:r>
        <w:rPr>
          <w:b/>
          <w:color w:val="auto"/>
          <w:szCs w:val="21"/>
        </w:rPr>
        <w:t>2.3 知识产权</w:t>
      </w:r>
      <w:bookmarkEnd w:id="97"/>
      <w:bookmarkEnd w:id="98"/>
      <w:bookmarkEnd w:id="99"/>
      <w:bookmarkEnd w:id="100"/>
      <w:bookmarkEnd w:id="101"/>
      <w:bookmarkEnd w:id="102"/>
    </w:p>
    <w:p w14:paraId="79D180D3">
      <w:pPr>
        <w:snapToGrid w:val="0"/>
        <w:ind w:firstLine="420" w:firstLineChars="200"/>
        <w:rPr>
          <w:color w:val="auto"/>
          <w:szCs w:val="21"/>
        </w:rPr>
      </w:pPr>
      <w:r>
        <w:rPr>
          <w:color w:val="auto"/>
          <w:szCs w:val="21"/>
        </w:rPr>
        <w:t>2.3.1 乙方应保证甲方在使用该货物或其任何一部分时不受任何第三方提出的侵犯其著作权、商标权、专利权等知识产权方面的起诉</w:t>
      </w:r>
      <w:r>
        <w:rPr>
          <w:rFonts w:hint="eastAsia"/>
          <w:color w:val="auto"/>
          <w:szCs w:val="21"/>
        </w:rPr>
        <w:t>；</w:t>
      </w:r>
      <w:r>
        <w:rPr>
          <w:color w:val="auto"/>
          <w:szCs w:val="21"/>
        </w:rPr>
        <w:t>如果任何第三方提出侵权指控，乙方须与该第三方交涉并承担由此发生的一切责任、费用和赔偿，乙方还应及时澄清相关信息，使甲方声誉免受损害，甲方保留追责的权利。</w:t>
      </w:r>
    </w:p>
    <w:p w14:paraId="1641B8B3">
      <w:pPr>
        <w:snapToGrid w:val="0"/>
        <w:ind w:firstLine="420" w:firstLineChars="200"/>
        <w:rPr>
          <w:color w:val="auto"/>
          <w:szCs w:val="21"/>
        </w:rPr>
      </w:pPr>
      <w:r>
        <w:rPr>
          <w:color w:val="auto"/>
          <w:szCs w:val="21"/>
        </w:rPr>
        <w:t>2.3.2合同涉及技术成果的归属和收益的分成办法的，</w:t>
      </w:r>
      <w:r>
        <w:rPr>
          <w:rFonts w:hAnsiTheme="minorEastAsia" w:eastAsiaTheme="minorEastAsia"/>
          <w:b/>
          <w:i/>
          <w:color w:val="auto"/>
          <w:szCs w:val="21"/>
          <w:u w:val="single"/>
        </w:rPr>
        <w:t>合同专用条款</w:t>
      </w:r>
      <w:r>
        <w:rPr>
          <w:color w:val="auto"/>
          <w:szCs w:val="21"/>
        </w:rPr>
        <w:t>。</w:t>
      </w:r>
    </w:p>
    <w:p w14:paraId="5D190025">
      <w:pPr>
        <w:snapToGrid w:val="0"/>
        <w:ind w:firstLine="422" w:firstLineChars="200"/>
        <w:outlineLvl w:val="0"/>
        <w:rPr>
          <w:rFonts w:eastAsiaTheme="minorEastAsia"/>
          <w:b/>
          <w:color w:val="auto"/>
          <w:szCs w:val="21"/>
        </w:rPr>
      </w:pPr>
      <w:bookmarkStart w:id="103" w:name="_Toc4194"/>
      <w:bookmarkStart w:id="104" w:name="_Toc29149"/>
      <w:bookmarkStart w:id="105" w:name="_Toc11932"/>
      <w:bookmarkStart w:id="106" w:name="_Ref467379542"/>
      <w:bookmarkStart w:id="107" w:name="_Toc19074"/>
      <w:bookmarkStart w:id="108" w:name="_Ref467378541"/>
      <w:bookmarkStart w:id="109" w:name="_Ref467379536"/>
      <w:bookmarkStart w:id="110" w:name="_Ref467378591"/>
      <w:bookmarkStart w:id="111" w:name="_Toc26182"/>
      <w:bookmarkStart w:id="112" w:name="_Toc259093674"/>
      <w:bookmarkStart w:id="113" w:name="_Toc30272"/>
      <w:bookmarkStart w:id="114" w:name="_Ref467379527"/>
      <w:bookmarkStart w:id="115" w:name="_Toc279701245"/>
      <w:bookmarkStart w:id="116" w:name="_Toc487900354"/>
      <w:r>
        <w:rPr>
          <w:rFonts w:eastAsiaTheme="minorEastAsia"/>
          <w:b/>
          <w:color w:val="auto"/>
          <w:szCs w:val="21"/>
        </w:rPr>
        <w:t xml:space="preserve">2.4 </w:t>
      </w:r>
      <w:r>
        <w:rPr>
          <w:rFonts w:hAnsiTheme="minorEastAsia" w:eastAsiaTheme="minorEastAsia"/>
          <w:b/>
          <w:color w:val="auto"/>
          <w:szCs w:val="21"/>
        </w:rPr>
        <w:t>包装和装运</w:t>
      </w:r>
      <w:bookmarkEnd w:id="103"/>
      <w:bookmarkEnd w:id="104"/>
      <w:bookmarkEnd w:id="105"/>
    </w:p>
    <w:p w14:paraId="72E74186">
      <w:pPr>
        <w:snapToGrid w:val="0"/>
        <w:ind w:firstLine="420" w:firstLineChars="200"/>
        <w:rPr>
          <w:rFonts w:eastAsiaTheme="minorEastAsia"/>
          <w:color w:val="auto"/>
          <w:szCs w:val="21"/>
        </w:rPr>
      </w:pPr>
      <w:r>
        <w:rPr>
          <w:rFonts w:eastAsiaTheme="minorEastAsia"/>
          <w:color w:val="auto"/>
          <w:szCs w:val="21"/>
        </w:rPr>
        <w:t>2.4.1</w:t>
      </w:r>
      <w:r>
        <w:rPr>
          <w:rFonts w:hAnsiTheme="minorEastAsia" w:eastAsiaTheme="minorEastAsia"/>
          <w:color w:val="auto"/>
          <w:szCs w:val="21"/>
        </w:rPr>
        <w:t>除</w:t>
      </w:r>
      <w:r>
        <w:rPr>
          <w:rFonts w:hAnsiTheme="minorEastAsia" w:eastAsiaTheme="minorEastAsia"/>
          <w:b/>
          <w:i/>
          <w:color w:val="auto"/>
          <w:szCs w:val="21"/>
          <w:u w:val="single"/>
        </w:rPr>
        <w:t>合同专用条款</w:t>
      </w:r>
      <w:r>
        <w:rPr>
          <w:rFonts w:hAnsiTheme="minorEastAsia" w:eastAsiaTheme="minorEastAsia"/>
          <w:color w:val="auto"/>
          <w:szCs w:val="21"/>
        </w:rPr>
        <w:t>另有约定外</w:t>
      </w:r>
      <w:r>
        <w:rPr>
          <w:rFonts w:hint="eastAsia" w:eastAsiaTheme="minorEastAsia"/>
          <w:color w:val="auto"/>
          <w:szCs w:val="21"/>
        </w:rPr>
        <w:t>，</w:t>
      </w:r>
      <w:r>
        <w:rPr>
          <w:rFonts w:hAnsiTheme="minorEastAsia" w:eastAsiaTheme="minorEastAsia"/>
          <w:color w:val="auto"/>
          <w:szCs w:val="21"/>
        </w:rPr>
        <w:t>乙方交付的全部货物</w:t>
      </w:r>
      <w:r>
        <w:rPr>
          <w:rFonts w:hint="eastAsia" w:eastAsiaTheme="minorEastAsia"/>
          <w:color w:val="auto"/>
          <w:szCs w:val="21"/>
        </w:rPr>
        <w:t>，</w:t>
      </w:r>
      <w:r>
        <w:rPr>
          <w:rFonts w:hAnsiTheme="minorEastAsia" w:eastAsiaTheme="minorEastAsia"/>
          <w:color w:val="auto"/>
          <w:szCs w:val="21"/>
        </w:rPr>
        <w:t>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7C4A03D3">
      <w:pPr>
        <w:snapToGrid w:val="0"/>
        <w:ind w:firstLine="420" w:firstLineChars="200"/>
        <w:rPr>
          <w:rFonts w:eastAsiaTheme="minorEastAsia"/>
          <w:color w:val="auto"/>
          <w:szCs w:val="21"/>
        </w:rPr>
      </w:pPr>
      <w:r>
        <w:rPr>
          <w:rFonts w:eastAsiaTheme="minorEastAsia"/>
          <w:color w:val="auto"/>
          <w:szCs w:val="21"/>
        </w:rPr>
        <w:t>2.4.2</w:t>
      </w:r>
      <w:r>
        <w:rPr>
          <w:rFonts w:hAnsiTheme="minorEastAsia" w:eastAsiaTheme="minorEastAsia"/>
          <w:color w:val="auto"/>
          <w:szCs w:val="21"/>
        </w:rPr>
        <w:t>乙方提供产品及相关快递服务的具体包装要求应符合《商品包装政府</w:t>
      </w:r>
      <w:r>
        <w:rPr>
          <w:rFonts w:hint="eastAsia" w:hAnsiTheme="minorEastAsia" w:eastAsiaTheme="minorEastAsia"/>
          <w:color w:val="auto"/>
          <w:szCs w:val="21"/>
        </w:rPr>
        <w:t>招标需求</w:t>
      </w:r>
      <w:r>
        <w:rPr>
          <w:rFonts w:hAnsiTheme="minorEastAsia" w:eastAsiaTheme="minorEastAsia"/>
          <w:color w:val="auto"/>
          <w:szCs w:val="21"/>
        </w:rPr>
        <w:t>标准（试行）》《快递包装政府</w:t>
      </w:r>
      <w:r>
        <w:rPr>
          <w:rFonts w:hint="eastAsia" w:hAnsiTheme="minorEastAsia" w:eastAsiaTheme="minorEastAsia"/>
          <w:color w:val="auto"/>
          <w:szCs w:val="21"/>
        </w:rPr>
        <w:t>招标需求</w:t>
      </w:r>
      <w:r>
        <w:rPr>
          <w:rFonts w:hAnsiTheme="minorEastAsia" w:eastAsiaTheme="minorEastAsia"/>
          <w:color w:val="auto"/>
          <w:szCs w:val="21"/>
        </w:rPr>
        <w:t>标准（试行）》，并作为履约验收的内容，必要时甲方可以要求乙方在履约验收环节出具检测报告。</w:t>
      </w:r>
    </w:p>
    <w:p w14:paraId="4B1CA8C5">
      <w:pPr>
        <w:snapToGrid w:val="0"/>
        <w:ind w:firstLine="420" w:firstLineChars="200"/>
        <w:rPr>
          <w:rFonts w:eastAsiaTheme="minorEastAsia"/>
          <w:color w:val="auto"/>
          <w:szCs w:val="21"/>
        </w:rPr>
      </w:pPr>
      <w:r>
        <w:rPr>
          <w:rFonts w:eastAsiaTheme="minorEastAsia"/>
          <w:color w:val="auto"/>
          <w:szCs w:val="21"/>
        </w:rPr>
        <w:t xml:space="preserve">2.4.3 </w:t>
      </w:r>
      <w:r>
        <w:rPr>
          <w:rFonts w:hAnsiTheme="minorEastAsia" w:eastAsiaTheme="minorEastAsia"/>
          <w:color w:val="auto"/>
          <w:szCs w:val="21"/>
        </w:rPr>
        <w:t>装运货物的要求和通知，详见</w:t>
      </w:r>
      <w:r>
        <w:rPr>
          <w:rFonts w:hAnsiTheme="minorEastAsia" w:eastAsiaTheme="minorEastAsia"/>
          <w:b/>
          <w:i/>
          <w:color w:val="auto"/>
          <w:szCs w:val="21"/>
          <w:u w:val="single"/>
        </w:rPr>
        <w:t>合同专用条款</w:t>
      </w:r>
      <w:r>
        <w:rPr>
          <w:rFonts w:hAnsiTheme="minorEastAsia" w:eastAsiaTheme="minorEastAsia"/>
          <w:color w:val="auto"/>
          <w:szCs w:val="21"/>
        </w:rPr>
        <w:t>。</w:t>
      </w:r>
    </w:p>
    <w:p w14:paraId="5B108F3D">
      <w:pPr>
        <w:snapToGrid w:val="0"/>
        <w:ind w:firstLine="422" w:firstLineChars="200"/>
        <w:outlineLvl w:val="0"/>
        <w:rPr>
          <w:rFonts w:eastAsiaTheme="minorEastAsia"/>
          <w:b/>
          <w:color w:val="auto"/>
          <w:szCs w:val="21"/>
        </w:rPr>
      </w:pPr>
      <w:r>
        <w:rPr>
          <w:rFonts w:eastAsiaTheme="minorEastAsia"/>
          <w:b/>
          <w:color w:val="auto"/>
          <w:szCs w:val="21"/>
        </w:rPr>
        <w:t xml:space="preserve">2.5 </w:t>
      </w:r>
      <w:r>
        <w:rPr>
          <w:rFonts w:hAnsiTheme="minorEastAsia" w:eastAsiaTheme="minorEastAsia"/>
          <w:b/>
          <w:color w:val="auto"/>
          <w:szCs w:val="21"/>
        </w:rPr>
        <w:t>履约检查和问题反馈</w:t>
      </w:r>
    </w:p>
    <w:p w14:paraId="5101AEB6">
      <w:pPr>
        <w:snapToGrid w:val="0"/>
        <w:ind w:firstLine="420" w:firstLineChars="200"/>
        <w:rPr>
          <w:rFonts w:eastAsiaTheme="minorEastAsia"/>
          <w:color w:val="auto"/>
          <w:szCs w:val="21"/>
        </w:rPr>
      </w:pPr>
      <w:r>
        <w:rPr>
          <w:rFonts w:eastAsiaTheme="minorEastAsia"/>
          <w:color w:val="auto"/>
          <w:szCs w:val="21"/>
        </w:rPr>
        <w:t>2.5.1</w:t>
      </w:r>
      <w:r>
        <w:rPr>
          <w:rFonts w:hAnsiTheme="minorEastAsia" w:eastAsiaTheme="minorEastAsia"/>
          <w:color w:val="auto"/>
          <w:szCs w:val="21"/>
        </w:rPr>
        <w:t>甲方有权在其认为必要时，对乙方是否能够按照合同约定交付货物进行履约检查，以确保乙方所交付的货物能够依约满足甲方之项目需求，但不得因履约检查妨碍乙方的正常工作，乙方应予积极配合</w:t>
      </w:r>
      <w:r>
        <w:rPr>
          <w:rFonts w:hint="eastAsia" w:hAnsiTheme="minorEastAsia" w:eastAsiaTheme="minorEastAsia"/>
          <w:color w:val="auto"/>
          <w:szCs w:val="21"/>
        </w:rPr>
        <w:t>；</w:t>
      </w:r>
    </w:p>
    <w:p w14:paraId="1D72B805">
      <w:pPr>
        <w:snapToGrid w:val="0"/>
        <w:ind w:firstLine="420" w:firstLineChars="200"/>
        <w:rPr>
          <w:rFonts w:eastAsiaTheme="minorEastAsia"/>
          <w:color w:val="auto"/>
          <w:szCs w:val="21"/>
        </w:rPr>
      </w:pPr>
      <w:r>
        <w:rPr>
          <w:rFonts w:eastAsiaTheme="minorEastAsia"/>
          <w:color w:val="auto"/>
          <w:szCs w:val="21"/>
        </w:rPr>
        <w:t xml:space="preserve">2.5.2 </w:t>
      </w:r>
      <w:r>
        <w:rPr>
          <w:rFonts w:hAnsiTheme="minorEastAsia" w:eastAsiaTheme="minorEastAsia"/>
          <w:color w:val="auto"/>
          <w:szCs w:val="21"/>
        </w:rPr>
        <w:t>合同履行期间，甲方有权将履行过程中出现的问题反馈给乙方，双方当事人应以书面形式约定需要完善和改进的内容。</w:t>
      </w:r>
    </w:p>
    <w:bookmarkEnd w:id="106"/>
    <w:bookmarkEnd w:id="107"/>
    <w:bookmarkEnd w:id="108"/>
    <w:bookmarkEnd w:id="109"/>
    <w:bookmarkEnd w:id="110"/>
    <w:bookmarkEnd w:id="111"/>
    <w:bookmarkEnd w:id="112"/>
    <w:bookmarkEnd w:id="113"/>
    <w:bookmarkEnd w:id="114"/>
    <w:bookmarkEnd w:id="115"/>
    <w:bookmarkEnd w:id="116"/>
    <w:p w14:paraId="0A63F242">
      <w:pPr>
        <w:snapToGrid w:val="0"/>
        <w:ind w:firstLine="422" w:firstLineChars="200"/>
        <w:outlineLvl w:val="0"/>
        <w:rPr>
          <w:rFonts w:eastAsiaTheme="minorEastAsia"/>
          <w:b/>
          <w:color w:val="auto"/>
          <w:szCs w:val="21"/>
        </w:rPr>
      </w:pPr>
      <w:bookmarkStart w:id="117" w:name="_Ref467379863"/>
      <w:bookmarkStart w:id="118" w:name="_Toc22011"/>
      <w:bookmarkStart w:id="119" w:name="_Toc15447"/>
      <w:bookmarkStart w:id="120" w:name="_Toc3225"/>
      <w:bookmarkStart w:id="121" w:name="_Toc279701248"/>
      <w:bookmarkStart w:id="122" w:name="_Toc26555"/>
      <w:bookmarkStart w:id="123" w:name="_Toc31233"/>
      <w:bookmarkStart w:id="124" w:name="_Toc259093677"/>
      <w:bookmarkStart w:id="125" w:name="_Toc16110"/>
      <w:bookmarkStart w:id="126" w:name="_Toc774"/>
      <w:bookmarkStart w:id="127" w:name="_Toc487900358"/>
      <w:bookmarkStart w:id="128" w:name="_Ref467379923"/>
      <w:bookmarkStart w:id="129" w:name="_Toc32670"/>
      <w:bookmarkStart w:id="130" w:name="_Ref467379852"/>
      <w:r>
        <w:rPr>
          <w:rFonts w:eastAsiaTheme="minorEastAsia"/>
          <w:b/>
          <w:color w:val="auto"/>
          <w:szCs w:val="21"/>
        </w:rPr>
        <w:t xml:space="preserve">2.6 </w:t>
      </w:r>
      <w:r>
        <w:rPr>
          <w:rFonts w:hAnsiTheme="minorEastAsia" w:eastAsiaTheme="minorEastAsia"/>
          <w:b/>
          <w:color w:val="auto"/>
          <w:szCs w:val="21"/>
        </w:rPr>
        <w:t>技术资料和保密义务</w:t>
      </w:r>
    </w:p>
    <w:p w14:paraId="4F4CB06E">
      <w:pPr>
        <w:snapToGrid w:val="0"/>
        <w:ind w:firstLine="420" w:firstLineChars="200"/>
        <w:rPr>
          <w:rFonts w:eastAsiaTheme="minorEastAsia"/>
          <w:color w:val="auto"/>
          <w:szCs w:val="21"/>
        </w:rPr>
      </w:pPr>
      <w:r>
        <w:rPr>
          <w:rFonts w:eastAsiaTheme="minorEastAsia"/>
          <w:color w:val="auto"/>
          <w:szCs w:val="21"/>
        </w:rPr>
        <w:t xml:space="preserve">2.6.1 </w:t>
      </w:r>
      <w:r>
        <w:rPr>
          <w:rFonts w:hAnsiTheme="minorEastAsia" w:eastAsiaTheme="minorEastAsia"/>
          <w:color w:val="auto"/>
          <w:szCs w:val="21"/>
        </w:rPr>
        <w:t>乙方有权依据合同约定和项目需要，向甲方了解有关情况，调阅有关资料等，甲方应予积极配合</w:t>
      </w:r>
      <w:r>
        <w:rPr>
          <w:rFonts w:hint="eastAsia" w:hAnsiTheme="minorEastAsia" w:eastAsiaTheme="minorEastAsia"/>
          <w:color w:val="auto"/>
          <w:szCs w:val="21"/>
        </w:rPr>
        <w:t>；</w:t>
      </w:r>
    </w:p>
    <w:p w14:paraId="5DC365EF">
      <w:pPr>
        <w:snapToGrid w:val="0"/>
        <w:ind w:firstLine="420" w:firstLineChars="200"/>
        <w:rPr>
          <w:rFonts w:eastAsiaTheme="minorEastAsia"/>
          <w:color w:val="auto"/>
          <w:szCs w:val="21"/>
        </w:rPr>
      </w:pPr>
      <w:r>
        <w:rPr>
          <w:rFonts w:eastAsiaTheme="minorEastAsia"/>
          <w:color w:val="auto"/>
          <w:szCs w:val="21"/>
        </w:rPr>
        <w:t xml:space="preserve">2.6.2 </w:t>
      </w:r>
      <w:r>
        <w:rPr>
          <w:rFonts w:hAnsiTheme="minorEastAsia" w:eastAsiaTheme="minorEastAsia"/>
          <w:color w:val="auto"/>
          <w:szCs w:val="21"/>
        </w:rPr>
        <w:t>乙方有义务妥善保管和保护由甲方提供的前款信息和资料等</w:t>
      </w:r>
      <w:r>
        <w:rPr>
          <w:rFonts w:hint="eastAsia" w:hAnsiTheme="minorEastAsia" w:eastAsiaTheme="minorEastAsia"/>
          <w:color w:val="auto"/>
          <w:szCs w:val="21"/>
        </w:rPr>
        <w:t>；</w:t>
      </w:r>
    </w:p>
    <w:p w14:paraId="4BC1FA9A">
      <w:pPr>
        <w:snapToGrid w:val="0"/>
        <w:ind w:firstLine="420" w:firstLineChars="200"/>
        <w:rPr>
          <w:rFonts w:eastAsiaTheme="minorEastAsia"/>
          <w:color w:val="auto"/>
          <w:szCs w:val="21"/>
        </w:rPr>
      </w:pPr>
      <w:r>
        <w:rPr>
          <w:rFonts w:eastAsiaTheme="minorEastAsia"/>
          <w:color w:val="auto"/>
          <w:szCs w:val="21"/>
        </w:rPr>
        <w:t xml:space="preserve">2.6.3 </w:t>
      </w:r>
      <w:r>
        <w:rPr>
          <w:rFonts w:hAnsiTheme="minorEastAsia" w:eastAsiaTheme="minorEastAsia"/>
          <w:color w:val="auto"/>
          <w:szCs w:val="21"/>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4FBDD25F">
      <w:pPr>
        <w:snapToGrid w:val="0"/>
        <w:ind w:firstLine="422" w:firstLineChars="200"/>
        <w:outlineLvl w:val="0"/>
        <w:rPr>
          <w:rFonts w:eastAsiaTheme="minorEastAsia"/>
          <w:b/>
          <w:color w:val="auto"/>
          <w:szCs w:val="21"/>
        </w:rPr>
      </w:pPr>
      <w:r>
        <w:rPr>
          <w:rFonts w:eastAsiaTheme="minorEastAsia"/>
          <w:b/>
          <w:color w:val="auto"/>
          <w:szCs w:val="21"/>
        </w:rPr>
        <w:t xml:space="preserve">2.7 </w:t>
      </w:r>
      <w:r>
        <w:rPr>
          <w:rFonts w:hAnsiTheme="minorEastAsia" w:eastAsiaTheme="minorEastAsia"/>
          <w:b/>
          <w:color w:val="auto"/>
          <w:szCs w:val="21"/>
        </w:rPr>
        <w:t>质量保证</w:t>
      </w:r>
    </w:p>
    <w:p w14:paraId="4F53E4A4">
      <w:pPr>
        <w:snapToGrid w:val="0"/>
        <w:ind w:firstLine="420" w:firstLineChars="200"/>
        <w:rPr>
          <w:rFonts w:eastAsiaTheme="minorEastAsia"/>
          <w:color w:val="auto"/>
          <w:szCs w:val="21"/>
        </w:rPr>
      </w:pPr>
      <w:r>
        <w:rPr>
          <w:rFonts w:eastAsiaTheme="minorEastAsia"/>
          <w:color w:val="auto"/>
          <w:szCs w:val="21"/>
        </w:rPr>
        <w:t xml:space="preserve">2.7.1 </w:t>
      </w:r>
      <w:r>
        <w:rPr>
          <w:rFonts w:hAnsiTheme="minorEastAsia" w:eastAsiaTheme="minorEastAsia"/>
          <w:color w:val="auto"/>
          <w:szCs w:val="21"/>
        </w:rPr>
        <w:t>乙方应建立和完善履行合同的内部质量保证体系，并提供相关内部规章制度给甲方，以便甲方进行监督检查</w:t>
      </w:r>
      <w:r>
        <w:rPr>
          <w:rFonts w:hint="eastAsia" w:hAnsiTheme="minorEastAsia" w:eastAsiaTheme="minorEastAsia"/>
          <w:color w:val="auto"/>
          <w:szCs w:val="21"/>
        </w:rPr>
        <w:t>；</w:t>
      </w:r>
    </w:p>
    <w:p w14:paraId="191D4D0F">
      <w:pPr>
        <w:snapToGrid w:val="0"/>
        <w:ind w:firstLine="420" w:firstLineChars="200"/>
        <w:rPr>
          <w:rFonts w:eastAsiaTheme="minorEastAsia"/>
          <w:color w:val="auto"/>
          <w:szCs w:val="21"/>
        </w:rPr>
      </w:pPr>
      <w:r>
        <w:rPr>
          <w:rFonts w:eastAsiaTheme="minorEastAsia"/>
          <w:color w:val="auto"/>
          <w:szCs w:val="21"/>
        </w:rPr>
        <w:t xml:space="preserve">2.7.2 </w:t>
      </w:r>
      <w:r>
        <w:rPr>
          <w:rFonts w:hAnsiTheme="minorEastAsia" w:eastAsiaTheme="minorEastAsia"/>
          <w:color w:val="auto"/>
          <w:szCs w:val="21"/>
        </w:rPr>
        <w:t>乙方应保证履行合同的人员数量和素质、软件和硬件设备的配置、场地、环境和设施等满足全面履行合同的要求，并应接受甲方的监督检查。</w:t>
      </w:r>
    </w:p>
    <w:p w14:paraId="39BEA983">
      <w:pPr>
        <w:snapToGrid w:val="0"/>
        <w:ind w:firstLine="422" w:firstLineChars="200"/>
        <w:outlineLvl w:val="0"/>
        <w:rPr>
          <w:rFonts w:eastAsiaTheme="minorEastAsia"/>
          <w:b/>
          <w:color w:val="auto"/>
          <w:szCs w:val="21"/>
        </w:rPr>
      </w:pPr>
      <w:r>
        <w:rPr>
          <w:rFonts w:eastAsiaTheme="minorEastAsia"/>
          <w:b/>
          <w:color w:val="auto"/>
          <w:szCs w:val="21"/>
        </w:rPr>
        <w:t xml:space="preserve">2.8 </w:t>
      </w:r>
      <w:r>
        <w:rPr>
          <w:rFonts w:hAnsiTheme="minorEastAsia" w:eastAsiaTheme="minorEastAsia"/>
          <w:b/>
          <w:color w:val="auto"/>
          <w:szCs w:val="21"/>
        </w:rPr>
        <w:t>货物的风险负担</w:t>
      </w:r>
    </w:p>
    <w:p w14:paraId="2141057E">
      <w:pPr>
        <w:snapToGrid w:val="0"/>
        <w:ind w:firstLine="420" w:firstLineChars="200"/>
        <w:rPr>
          <w:rFonts w:eastAsiaTheme="minorEastAsia"/>
          <w:b/>
          <w:color w:val="auto"/>
          <w:szCs w:val="21"/>
        </w:rPr>
      </w:pPr>
      <w:r>
        <w:rPr>
          <w:rFonts w:hAnsiTheme="minorEastAsia" w:eastAsiaTheme="minorEastAsia"/>
          <w:color w:val="auto"/>
          <w:szCs w:val="21"/>
        </w:rPr>
        <w:t>货物或者在途货物或者交付给第一承运人后的货物毁损、灭失的风险负担详见</w:t>
      </w:r>
      <w:r>
        <w:rPr>
          <w:rFonts w:hAnsiTheme="minorEastAsia" w:eastAsiaTheme="minorEastAsia"/>
          <w:b/>
          <w:i/>
          <w:color w:val="auto"/>
          <w:szCs w:val="21"/>
          <w:u w:val="single"/>
        </w:rPr>
        <w:t>合同专用条款</w:t>
      </w:r>
      <w:r>
        <w:rPr>
          <w:rFonts w:hAnsiTheme="minorEastAsia" w:eastAsiaTheme="minorEastAsia"/>
          <w:color w:val="auto"/>
          <w:szCs w:val="21"/>
        </w:rPr>
        <w:t>。</w:t>
      </w:r>
    </w:p>
    <w:p w14:paraId="0422AB8C">
      <w:pPr>
        <w:snapToGrid w:val="0"/>
        <w:ind w:firstLine="422" w:firstLineChars="200"/>
        <w:outlineLvl w:val="0"/>
        <w:rPr>
          <w:rFonts w:eastAsiaTheme="minorEastAsia"/>
          <w:b/>
          <w:color w:val="auto"/>
          <w:szCs w:val="21"/>
        </w:rPr>
      </w:pPr>
      <w:bookmarkStart w:id="131" w:name="_Toc14055"/>
      <w:r>
        <w:rPr>
          <w:rFonts w:eastAsiaTheme="minorEastAsia"/>
          <w:b/>
          <w:color w:val="auto"/>
          <w:szCs w:val="21"/>
        </w:rPr>
        <w:t xml:space="preserve">2.9 </w:t>
      </w:r>
      <w:r>
        <w:rPr>
          <w:rFonts w:hAnsiTheme="minorEastAsia" w:eastAsiaTheme="minorEastAsia"/>
          <w:b/>
          <w:color w:val="auto"/>
          <w:szCs w:val="21"/>
        </w:rPr>
        <w:t>延迟交货</w:t>
      </w:r>
      <w:bookmarkEnd w:id="131"/>
    </w:p>
    <w:p w14:paraId="7A16F797">
      <w:pPr>
        <w:snapToGrid w:val="0"/>
        <w:ind w:firstLine="420" w:firstLineChars="200"/>
        <w:rPr>
          <w:rFonts w:eastAsiaTheme="minorEastAsia"/>
          <w:color w:val="auto"/>
          <w:szCs w:val="21"/>
        </w:rPr>
      </w:pPr>
      <w:r>
        <w:rPr>
          <w:rFonts w:hAnsiTheme="minorEastAsia" w:eastAsiaTheme="minorEastAsia"/>
          <w:color w:val="auto"/>
          <w:szCs w:val="21"/>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w:t>
      </w:r>
      <w:r>
        <w:rPr>
          <w:rFonts w:hint="eastAsia" w:hAnsiTheme="minorEastAsia" w:eastAsiaTheme="minorEastAsia"/>
          <w:color w:val="auto"/>
          <w:szCs w:val="21"/>
        </w:rPr>
        <w:t>；</w:t>
      </w:r>
      <w:r>
        <w:rPr>
          <w:rFonts w:hAnsiTheme="minorEastAsia" w:eastAsiaTheme="minorEastAsia"/>
          <w:color w:val="auto"/>
          <w:szCs w:val="21"/>
        </w:rPr>
        <w:t>甲方收到乙方通知后，认为其理由正当的，可以书面形式酌情同意乙方可以延长交货的具体时间。</w:t>
      </w:r>
    </w:p>
    <w:p w14:paraId="32E0D431">
      <w:pPr>
        <w:snapToGrid w:val="0"/>
        <w:ind w:firstLine="422" w:firstLineChars="200"/>
        <w:outlineLvl w:val="0"/>
        <w:rPr>
          <w:rFonts w:eastAsiaTheme="minorEastAsia"/>
          <w:b/>
          <w:color w:val="auto"/>
          <w:szCs w:val="21"/>
        </w:rPr>
      </w:pPr>
      <w:r>
        <w:rPr>
          <w:rFonts w:eastAsiaTheme="minorEastAsia"/>
          <w:b/>
          <w:color w:val="auto"/>
          <w:szCs w:val="21"/>
        </w:rPr>
        <w:t xml:space="preserve">2.10 </w:t>
      </w:r>
      <w:r>
        <w:rPr>
          <w:rFonts w:hAnsiTheme="minorEastAsia" w:eastAsiaTheme="minorEastAsia"/>
          <w:b/>
          <w:color w:val="auto"/>
          <w:szCs w:val="21"/>
        </w:rPr>
        <w:t>合同变更</w:t>
      </w:r>
    </w:p>
    <w:p w14:paraId="40683282">
      <w:pPr>
        <w:snapToGrid w:val="0"/>
        <w:ind w:firstLine="420" w:firstLineChars="200"/>
        <w:rPr>
          <w:rFonts w:eastAsiaTheme="minorEastAsia"/>
          <w:color w:val="auto"/>
          <w:szCs w:val="21"/>
        </w:rPr>
      </w:pPr>
      <w:r>
        <w:rPr>
          <w:rFonts w:hAnsiTheme="minorEastAsia" w:eastAsiaTheme="minorEastAsia"/>
          <w:color w:val="auto"/>
          <w:szCs w:val="21"/>
        </w:rPr>
        <w:t>合同继续履行将损害国家利益和社会公共利益的，双方当事人应当以书面形式变更合同。有过错的一方应当承担赔偿责任，双方当事人都有过错的，各自承担相应的责任。</w:t>
      </w:r>
    </w:p>
    <w:p w14:paraId="52BE5B52">
      <w:pPr>
        <w:snapToGrid w:val="0"/>
        <w:ind w:firstLine="422" w:firstLineChars="200"/>
        <w:outlineLvl w:val="0"/>
        <w:rPr>
          <w:rFonts w:eastAsiaTheme="minorEastAsia"/>
          <w:b/>
          <w:color w:val="auto"/>
          <w:szCs w:val="21"/>
        </w:rPr>
      </w:pPr>
      <w:r>
        <w:rPr>
          <w:rFonts w:eastAsiaTheme="minorEastAsia"/>
          <w:b/>
          <w:color w:val="auto"/>
          <w:szCs w:val="21"/>
        </w:rPr>
        <w:t xml:space="preserve">2.11 </w:t>
      </w:r>
      <w:r>
        <w:rPr>
          <w:rFonts w:hAnsiTheme="minorEastAsia" w:eastAsiaTheme="minorEastAsia"/>
          <w:b/>
          <w:color w:val="auto"/>
          <w:szCs w:val="21"/>
        </w:rPr>
        <w:t>合同转让和分包</w:t>
      </w:r>
    </w:p>
    <w:p w14:paraId="512F829A">
      <w:pPr>
        <w:snapToGrid w:val="0"/>
        <w:ind w:firstLine="420" w:firstLineChars="200"/>
        <w:rPr>
          <w:rFonts w:eastAsiaTheme="minorEastAsia"/>
          <w:color w:val="auto"/>
          <w:szCs w:val="21"/>
        </w:rPr>
      </w:pPr>
      <w:r>
        <w:rPr>
          <w:rFonts w:eastAsiaTheme="minorEastAsia"/>
          <w:color w:val="auto"/>
          <w:szCs w:val="21"/>
        </w:rPr>
        <w:t>2.11.1</w:t>
      </w:r>
      <w:r>
        <w:rPr>
          <w:rFonts w:hAnsiTheme="minorEastAsia" w:eastAsiaTheme="minorEastAsia"/>
          <w:color w:val="auto"/>
          <w:szCs w:val="21"/>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769F209A">
      <w:pPr>
        <w:snapToGrid w:val="0"/>
        <w:ind w:firstLine="420" w:firstLineChars="200"/>
        <w:rPr>
          <w:rFonts w:eastAsiaTheme="minorEastAsia"/>
          <w:color w:val="auto"/>
          <w:szCs w:val="21"/>
        </w:rPr>
      </w:pPr>
      <w:r>
        <w:rPr>
          <w:rFonts w:eastAsiaTheme="minorEastAsia"/>
          <w:color w:val="auto"/>
          <w:szCs w:val="21"/>
        </w:rPr>
        <w:t>2.11.2</w:t>
      </w:r>
      <w:r>
        <w:rPr>
          <w:rFonts w:hAnsiTheme="minorEastAsia" w:eastAsiaTheme="minorEastAsia"/>
          <w:color w:val="auto"/>
          <w:szCs w:val="21"/>
        </w:rPr>
        <w:t>乙方采取分包方式履行合同的，甲方可直接向分包供应商支付款项。</w:t>
      </w:r>
    </w:p>
    <w:p w14:paraId="4CA8064C">
      <w:pPr>
        <w:snapToGrid w:val="0"/>
        <w:ind w:firstLine="422" w:firstLineChars="200"/>
        <w:outlineLvl w:val="0"/>
        <w:rPr>
          <w:rFonts w:eastAsiaTheme="minorEastAsia"/>
          <w:b/>
          <w:color w:val="auto"/>
          <w:szCs w:val="21"/>
        </w:rPr>
      </w:pPr>
      <w:r>
        <w:rPr>
          <w:rFonts w:eastAsiaTheme="minorEastAsia"/>
          <w:b/>
          <w:color w:val="auto"/>
          <w:szCs w:val="21"/>
        </w:rPr>
        <w:t xml:space="preserve">2.12 </w:t>
      </w:r>
      <w:r>
        <w:rPr>
          <w:rFonts w:hAnsiTheme="minorEastAsia" w:eastAsiaTheme="minorEastAsia"/>
          <w:b/>
          <w:color w:val="auto"/>
          <w:szCs w:val="21"/>
        </w:rPr>
        <w:t>不可抗力</w:t>
      </w:r>
    </w:p>
    <w:p w14:paraId="03F50EA9">
      <w:pPr>
        <w:snapToGrid w:val="0"/>
        <w:ind w:firstLine="420" w:firstLineChars="200"/>
        <w:rPr>
          <w:rFonts w:eastAsiaTheme="minorEastAsia"/>
          <w:color w:val="auto"/>
          <w:szCs w:val="21"/>
        </w:rPr>
      </w:pPr>
      <w:r>
        <w:rPr>
          <w:rFonts w:eastAsiaTheme="minorEastAsia"/>
          <w:color w:val="auto"/>
          <w:szCs w:val="21"/>
        </w:rPr>
        <w:t>2.12.1</w:t>
      </w:r>
      <w:r>
        <w:rPr>
          <w:rFonts w:hAnsiTheme="minorEastAsia" w:eastAsiaTheme="minorEastAsia"/>
          <w:color w:val="auto"/>
          <w:szCs w:val="21"/>
        </w:rPr>
        <w:t>如果任何一方遭遇法律规定的不可抗力，致使合同履行受阻时，履行合同的期限应予延长，延长的期限应相当于不可抗力所影响的时间</w:t>
      </w:r>
      <w:r>
        <w:rPr>
          <w:rFonts w:hint="eastAsia" w:hAnsiTheme="minorEastAsia" w:eastAsiaTheme="minorEastAsia"/>
          <w:color w:val="auto"/>
          <w:szCs w:val="21"/>
        </w:rPr>
        <w:t>；</w:t>
      </w:r>
    </w:p>
    <w:p w14:paraId="7BAACCF5">
      <w:pPr>
        <w:snapToGrid w:val="0"/>
        <w:ind w:firstLine="420" w:firstLineChars="200"/>
        <w:rPr>
          <w:rFonts w:eastAsiaTheme="minorEastAsia"/>
          <w:color w:val="auto"/>
          <w:szCs w:val="21"/>
        </w:rPr>
      </w:pPr>
      <w:r>
        <w:rPr>
          <w:rFonts w:eastAsiaTheme="minorEastAsia"/>
          <w:color w:val="auto"/>
          <w:szCs w:val="21"/>
        </w:rPr>
        <w:t xml:space="preserve">2.12.2 </w:t>
      </w:r>
      <w:r>
        <w:rPr>
          <w:rFonts w:hAnsiTheme="minorEastAsia" w:eastAsiaTheme="minorEastAsia"/>
          <w:color w:val="auto"/>
          <w:szCs w:val="21"/>
        </w:rPr>
        <w:t>因不可抗力致使不能实现合同目的的，当事人可以解除合同</w:t>
      </w:r>
      <w:r>
        <w:rPr>
          <w:rFonts w:hint="eastAsia" w:hAnsiTheme="minorEastAsia" w:eastAsiaTheme="minorEastAsia"/>
          <w:color w:val="auto"/>
          <w:szCs w:val="21"/>
        </w:rPr>
        <w:t>；</w:t>
      </w:r>
    </w:p>
    <w:p w14:paraId="25A102B3">
      <w:pPr>
        <w:snapToGrid w:val="0"/>
        <w:ind w:firstLine="420" w:firstLineChars="200"/>
        <w:rPr>
          <w:rFonts w:eastAsiaTheme="minorEastAsia"/>
          <w:color w:val="auto"/>
          <w:szCs w:val="21"/>
        </w:rPr>
      </w:pPr>
      <w:r>
        <w:rPr>
          <w:rFonts w:eastAsiaTheme="minorEastAsia"/>
          <w:color w:val="auto"/>
          <w:szCs w:val="21"/>
        </w:rPr>
        <w:t xml:space="preserve">2.12.3 </w:t>
      </w:r>
      <w:r>
        <w:rPr>
          <w:rFonts w:hAnsiTheme="minorEastAsia" w:eastAsiaTheme="minorEastAsia"/>
          <w:color w:val="auto"/>
          <w:szCs w:val="21"/>
        </w:rPr>
        <w:t>因不可抗力致使合同有变更必要的，双方当事人应在</w:t>
      </w:r>
      <w:r>
        <w:rPr>
          <w:rFonts w:hAnsiTheme="minorEastAsia" w:eastAsiaTheme="minorEastAsia"/>
          <w:b/>
          <w:i/>
          <w:color w:val="auto"/>
          <w:szCs w:val="21"/>
          <w:u w:val="single"/>
        </w:rPr>
        <w:t>合同专用条款</w:t>
      </w:r>
      <w:r>
        <w:rPr>
          <w:rFonts w:hAnsiTheme="minorEastAsia" w:eastAsiaTheme="minorEastAsia"/>
          <w:color w:val="auto"/>
          <w:szCs w:val="21"/>
        </w:rPr>
        <w:t>约定时间内以书面形式变更合同</w:t>
      </w:r>
      <w:r>
        <w:rPr>
          <w:rFonts w:hint="eastAsia" w:hAnsiTheme="minorEastAsia" w:eastAsiaTheme="minorEastAsia"/>
          <w:color w:val="auto"/>
          <w:szCs w:val="21"/>
        </w:rPr>
        <w:t>；</w:t>
      </w:r>
    </w:p>
    <w:p w14:paraId="3DD0D1F3">
      <w:pPr>
        <w:snapToGrid w:val="0"/>
        <w:ind w:firstLine="420" w:firstLineChars="200"/>
        <w:rPr>
          <w:rFonts w:eastAsiaTheme="minorEastAsia"/>
          <w:color w:val="auto"/>
          <w:szCs w:val="21"/>
        </w:rPr>
      </w:pPr>
      <w:r>
        <w:rPr>
          <w:rFonts w:eastAsiaTheme="minorEastAsia"/>
          <w:color w:val="auto"/>
          <w:szCs w:val="21"/>
        </w:rPr>
        <w:t>2.12.4</w:t>
      </w:r>
      <w:r>
        <w:rPr>
          <w:rFonts w:hAnsiTheme="minorEastAsia" w:eastAsiaTheme="minorEastAsia"/>
          <w:color w:val="auto"/>
          <w:szCs w:val="21"/>
        </w:rPr>
        <w:t>受不可抗力影响的一方在不可抗力发生后，应在</w:t>
      </w:r>
      <w:r>
        <w:rPr>
          <w:rFonts w:hAnsiTheme="minorEastAsia" w:eastAsiaTheme="minorEastAsia"/>
          <w:b/>
          <w:i/>
          <w:color w:val="auto"/>
          <w:szCs w:val="21"/>
          <w:u w:val="single"/>
        </w:rPr>
        <w:t>合同专用条款</w:t>
      </w:r>
      <w:r>
        <w:rPr>
          <w:rFonts w:hAnsiTheme="minorEastAsia" w:eastAsiaTheme="minorEastAsia"/>
          <w:color w:val="auto"/>
          <w:szCs w:val="21"/>
        </w:rPr>
        <w:t>约定时间内以书面形式通知对方当事人，并在</w:t>
      </w:r>
      <w:r>
        <w:rPr>
          <w:rFonts w:hAnsiTheme="minorEastAsia" w:eastAsiaTheme="minorEastAsia"/>
          <w:b/>
          <w:i/>
          <w:color w:val="auto"/>
          <w:szCs w:val="21"/>
          <w:u w:val="single"/>
        </w:rPr>
        <w:t>合同专用条款</w:t>
      </w:r>
      <w:r>
        <w:rPr>
          <w:rFonts w:hAnsiTheme="minorEastAsia" w:eastAsiaTheme="minorEastAsia"/>
          <w:color w:val="auto"/>
          <w:szCs w:val="21"/>
        </w:rPr>
        <w:t>约定时间内，将有关部门出具的证明文件送达对方当事人。</w:t>
      </w:r>
    </w:p>
    <w:p w14:paraId="15AE16EE">
      <w:pPr>
        <w:snapToGrid w:val="0"/>
        <w:ind w:firstLine="422" w:firstLineChars="200"/>
        <w:outlineLvl w:val="0"/>
        <w:rPr>
          <w:rFonts w:eastAsiaTheme="minorEastAsia"/>
          <w:b/>
          <w:color w:val="auto"/>
          <w:szCs w:val="21"/>
        </w:rPr>
      </w:pPr>
      <w:r>
        <w:rPr>
          <w:rFonts w:eastAsiaTheme="minorEastAsia"/>
          <w:b/>
          <w:color w:val="auto"/>
          <w:szCs w:val="21"/>
        </w:rPr>
        <w:t xml:space="preserve">2.13 </w:t>
      </w:r>
      <w:r>
        <w:rPr>
          <w:rFonts w:hAnsiTheme="minorEastAsia" w:eastAsiaTheme="minorEastAsia"/>
          <w:b/>
          <w:color w:val="auto"/>
          <w:szCs w:val="21"/>
        </w:rPr>
        <w:t>税费</w:t>
      </w:r>
    </w:p>
    <w:p w14:paraId="52F47B9C">
      <w:pPr>
        <w:snapToGrid w:val="0"/>
        <w:ind w:firstLine="420" w:firstLineChars="200"/>
        <w:rPr>
          <w:rFonts w:eastAsiaTheme="minorEastAsia"/>
          <w:color w:val="auto"/>
          <w:szCs w:val="21"/>
        </w:rPr>
      </w:pPr>
      <w:r>
        <w:rPr>
          <w:rFonts w:hAnsiTheme="minorEastAsia" w:eastAsiaTheme="minorEastAsia"/>
          <w:color w:val="auto"/>
          <w:szCs w:val="21"/>
        </w:rPr>
        <w:t>与合同有关的一切税费，均按照中华人民共和国法律的相关规定。</w:t>
      </w:r>
    </w:p>
    <w:p w14:paraId="28488D6E">
      <w:pPr>
        <w:snapToGrid w:val="0"/>
        <w:ind w:firstLine="422" w:firstLineChars="200"/>
        <w:outlineLvl w:val="0"/>
        <w:rPr>
          <w:rFonts w:eastAsiaTheme="minorEastAsia"/>
          <w:b/>
          <w:color w:val="auto"/>
          <w:szCs w:val="21"/>
        </w:rPr>
      </w:pPr>
      <w:r>
        <w:rPr>
          <w:rFonts w:eastAsiaTheme="minorEastAsia"/>
          <w:b/>
          <w:color w:val="auto"/>
          <w:szCs w:val="21"/>
        </w:rPr>
        <w:t>2.14</w:t>
      </w:r>
      <w:r>
        <w:rPr>
          <w:rFonts w:hAnsiTheme="minorEastAsia" w:eastAsiaTheme="minorEastAsia"/>
          <w:b/>
          <w:color w:val="auto"/>
          <w:szCs w:val="21"/>
        </w:rPr>
        <w:t>乙方破产</w:t>
      </w:r>
    </w:p>
    <w:p w14:paraId="7BB3BDD5">
      <w:pPr>
        <w:snapToGrid w:val="0"/>
        <w:ind w:firstLine="420" w:firstLineChars="200"/>
        <w:rPr>
          <w:rFonts w:eastAsiaTheme="minorEastAsia"/>
          <w:color w:val="auto"/>
          <w:szCs w:val="21"/>
        </w:rPr>
      </w:pPr>
      <w:r>
        <w:rPr>
          <w:rFonts w:hAnsiTheme="minorEastAsia" w:eastAsiaTheme="minorEastAsia"/>
          <w:color w:val="auto"/>
          <w:szCs w:val="21"/>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743C9449">
      <w:pPr>
        <w:snapToGrid w:val="0"/>
        <w:ind w:firstLine="422" w:firstLineChars="200"/>
        <w:outlineLvl w:val="0"/>
        <w:rPr>
          <w:rFonts w:eastAsiaTheme="minorEastAsia"/>
          <w:b/>
          <w:color w:val="auto"/>
          <w:szCs w:val="21"/>
        </w:rPr>
      </w:pPr>
      <w:r>
        <w:rPr>
          <w:rFonts w:eastAsiaTheme="minorEastAsia"/>
          <w:b/>
          <w:color w:val="auto"/>
          <w:szCs w:val="21"/>
        </w:rPr>
        <w:t xml:space="preserve">2.15 </w:t>
      </w:r>
      <w:r>
        <w:rPr>
          <w:rFonts w:hAnsiTheme="minorEastAsia" w:eastAsiaTheme="minorEastAsia"/>
          <w:b/>
          <w:color w:val="auto"/>
          <w:szCs w:val="21"/>
        </w:rPr>
        <w:t>合同中止、终止</w:t>
      </w:r>
    </w:p>
    <w:p w14:paraId="658D7815">
      <w:pPr>
        <w:snapToGrid w:val="0"/>
        <w:ind w:firstLine="420" w:firstLineChars="200"/>
        <w:rPr>
          <w:rFonts w:eastAsiaTheme="minorEastAsia"/>
          <w:color w:val="auto"/>
          <w:szCs w:val="21"/>
        </w:rPr>
      </w:pPr>
      <w:r>
        <w:rPr>
          <w:rFonts w:eastAsiaTheme="minorEastAsia"/>
          <w:color w:val="auto"/>
          <w:szCs w:val="21"/>
        </w:rPr>
        <w:t xml:space="preserve">2.15.1 </w:t>
      </w:r>
      <w:r>
        <w:rPr>
          <w:rFonts w:hAnsiTheme="minorEastAsia" w:eastAsiaTheme="minorEastAsia"/>
          <w:color w:val="auto"/>
          <w:szCs w:val="21"/>
        </w:rPr>
        <w:t>双方当事人不得擅自中止或者终止合同</w:t>
      </w:r>
      <w:r>
        <w:rPr>
          <w:rFonts w:hint="eastAsia" w:hAnsiTheme="minorEastAsia" w:eastAsiaTheme="minorEastAsia"/>
          <w:color w:val="auto"/>
          <w:szCs w:val="21"/>
        </w:rPr>
        <w:t>；</w:t>
      </w:r>
    </w:p>
    <w:p w14:paraId="4CA4CD4B">
      <w:pPr>
        <w:snapToGrid w:val="0"/>
        <w:ind w:firstLine="420" w:firstLineChars="200"/>
        <w:rPr>
          <w:rFonts w:eastAsiaTheme="minorEastAsia"/>
          <w:color w:val="auto"/>
          <w:szCs w:val="21"/>
        </w:rPr>
      </w:pPr>
      <w:r>
        <w:rPr>
          <w:rFonts w:eastAsiaTheme="minorEastAsia"/>
          <w:color w:val="auto"/>
          <w:szCs w:val="21"/>
        </w:rPr>
        <w:t>2.15.2</w:t>
      </w:r>
      <w:r>
        <w:rPr>
          <w:rFonts w:hAnsiTheme="minorEastAsia" w:eastAsiaTheme="minorEastAsia"/>
          <w:color w:val="auto"/>
          <w:szCs w:val="21"/>
        </w:rPr>
        <w:t>合同继续履行将损害国家利益和社会公共利益的，双方当事人应当中止或者终止合同。有过错的一方应当承担赔偿责任，双方当事人都有过错的，各自承担相应的责任。</w:t>
      </w:r>
    </w:p>
    <w:p w14:paraId="3D18DD05">
      <w:pPr>
        <w:snapToGrid w:val="0"/>
        <w:ind w:firstLine="422" w:firstLineChars="200"/>
        <w:outlineLvl w:val="0"/>
        <w:rPr>
          <w:rFonts w:eastAsiaTheme="minorEastAsia"/>
          <w:b/>
          <w:color w:val="auto"/>
          <w:szCs w:val="21"/>
        </w:rPr>
      </w:pPr>
      <w:r>
        <w:rPr>
          <w:rFonts w:eastAsiaTheme="minorEastAsia"/>
          <w:b/>
          <w:color w:val="auto"/>
          <w:szCs w:val="21"/>
        </w:rPr>
        <w:t>2.16</w:t>
      </w:r>
      <w:r>
        <w:rPr>
          <w:rFonts w:hAnsiTheme="minorEastAsia" w:eastAsiaTheme="minorEastAsia"/>
          <w:b/>
          <w:color w:val="auto"/>
          <w:szCs w:val="21"/>
        </w:rPr>
        <w:t>检验和验收</w:t>
      </w:r>
    </w:p>
    <w:p w14:paraId="044EB591">
      <w:pPr>
        <w:tabs>
          <w:tab w:val="left" w:pos="360"/>
          <w:tab w:val="left" w:pos="540"/>
          <w:tab w:val="left" w:pos="1080"/>
        </w:tabs>
        <w:snapToGrid w:val="0"/>
        <w:ind w:firstLine="420" w:firstLineChars="200"/>
        <w:rPr>
          <w:rFonts w:eastAsiaTheme="minorEastAsia"/>
          <w:color w:val="auto"/>
          <w:szCs w:val="21"/>
        </w:rPr>
      </w:pPr>
      <w:r>
        <w:rPr>
          <w:rFonts w:eastAsiaTheme="minorEastAsia"/>
          <w:color w:val="auto"/>
          <w:szCs w:val="21"/>
        </w:rPr>
        <w:t>2.16.1</w:t>
      </w:r>
      <w:r>
        <w:rPr>
          <w:rFonts w:hAnsiTheme="minorEastAsia" w:eastAsiaTheme="minorEastAsia"/>
          <w:color w:val="auto"/>
          <w:szCs w:val="21"/>
        </w:rPr>
        <w:t>货物交付前，乙方应对货物的质量、数量等方面进行详细、全面的检验，并向甲方出具证明货物符合合同约定的文件</w:t>
      </w:r>
      <w:r>
        <w:rPr>
          <w:rFonts w:hint="eastAsia" w:hAnsiTheme="minorEastAsia" w:eastAsiaTheme="minorEastAsia"/>
          <w:color w:val="auto"/>
          <w:szCs w:val="21"/>
        </w:rPr>
        <w:t>；</w:t>
      </w:r>
      <w:r>
        <w:rPr>
          <w:rFonts w:hAnsiTheme="minorEastAsia" w:eastAsiaTheme="minorEastAsia"/>
          <w:color w:val="auto"/>
          <w:szCs w:val="21"/>
        </w:rPr>
        <w:t>货物交付时，甲方在</w:t>
      </w:r>
      <w:r>
        <w:rPr>
          <w:rFonts w:hAnsiTheme="minorEastAsia" w:eastAsiaTheme="minorEastAsia"/>
          <w:b/>
          <w:i/>
          <w:color w:val="auto"/>
          <w:szCs w:val="21"/>
          <w:u w:val="single"/>
        </w:rPr>
        <w:t>合同专用条款</w:t>
      </w:r>
      <w:r>
        <w:rPr>
          <w:rFonts w:hAnsiTheme="minorEastAsia" w:eastAsiaTheme="minorEastAsia"/>
          <w:color w:val="auto"/>
          <w:szCs w:val="21"/>
        </w:rPr>
        <w:t>约定时间内组织验收，并可依法邀请相关方参加，验收应出具验收书。</w:t>
      </w:r>
    </w:p>
    <w:p w14:paraId="6C9D9338">
      <w:pPr>
        <w:tabs>
          <w:tab w:val="left" w:pos="360"/>
          <w:tab w:val="left" w:pos="540"/>
          <w:tab w:val="left" w:pos="1080"/>
        </w:tabs>
        <w:snapToGrid w:val="0"/>
        <w:ind w:firstLine="420" w:firstLineChars="200"/>
        <w:rPr>
          <w:rFonts w:eastAsiaTheme="minorEastAsia"/>
          <w:color w:val="auto"/>
          <w:szCs w:val="21"/>
        </w:rPr>
      </w:pPr>
      <w:r>
        <w:rPr>
          <w:rFonts w:eastAsiaTheme="minorEastAsia"/>
          <w:color w:val="auto"/>
          <w:szCs w:val="21"/>
        </w:rPr>
        <w:t>2.16.2</w:t>
      </w:r>
      <w:r>
        <w:rPr>
          <w:rFonts w:hAnsiTheme="minorEastAsia" w:eastAsiaTheme="minorEastAsia"/>
          <w:color w:val="auto"/>
          <w:szCs w:val="21"/>
        </w:rPr>
        <w:t>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7911602C">
      <w:pPr>
        <w:tabs>
          <w:tab w:val="left" w:pos="360"/>
          <w:tab w:val="left" w:pos="540"/>
          <w:tab w:val="left" w:pos="1080"/>
        </w:tabs>
        <w:snapToGrid w:val="0"/>
        <w:ind w:firstLine="420" w:firstLineChars="200"/>
        <w:rPr>
          <w:rFonts w:eastAsiaTheme="minorEastAsia"/>
          <w:color w:val="auto"/>
          <w:szCs w:val="21"/>
        </w:rPr>
      </w:pPr>
      <w:r>
        <w:rPr>
          <w:rFonts w:eastAsiaTheme="minorEastAsia"/>
          <w:color w:val="auto"/>
          <w:szCs w:val="21"/>
        </w:rPr>
        <w:t xml:space="preserve">2.16.3 </w:t>
      </w:r>
      <w:r>
        <w:rPr>
          <w:rFonts w:hAnsiTheme="minorEastAsia" w:eastAsiaTheme="minorEastAsia"/>
          <w:color w:val="auto"/>
          <w:szCs w:val="21"/>
        </w:rPr>
        <w:t>检验和验收标准、程序等具体内容以及前述验收书的效力详见</w:t>
      </w:r>
      <w:r>
        <w:rPr>
          <w:rFonts w:hAnsiTheme="minorEastAsia" w:eastAsiaTheme="minorEastAsia"/>
          <w:b/>
          <w:i/>
          <w:color w:val="auto"/>
          <w:szCs w:val="21"/>
          <w:u w:val="single"/>
        </w:rPr>
        <w:t>合同专用条款</w:t>
      </w:r>
      <w:r>
        <w:rPr>
          <w:rFonts w:hAnsiTheme="minorEastAsia" w:eastAsiaTheme="minorEastAsia"/>
          <w:i/>
          <w:color w:val="auto"/>
          <w:szCs w:val="21"/>
        </w:rPr>
        <w:t>。</w:t>
      </w:r>
    </w:p>
    <w:p w14:paraId="65A0D0A8">
      <w:pPr>
        <w:snapToGrid w:val="0"/>
        <w:ind w:firstLine="422" w:firstLineChars="200"/>
        <w:outlineLvl w:val="0"/>
        <w:rPr>
          <w:rFonts w:eastAsiaTheme="minorEastAsia"/>
          <w:b/>
          <w:color w:val="auto"/>
          <w:szCs w:val="21"/>
        </w:rPr>
      </w:pPr>
      <w:r>
        <w:rPr>
          <w:rFonts w:eastAsiaTheme="minorEastAsia"/>
          <w:b/>
          <w:color w:val="auto"/>
          <w:szCs w:val="21"/>
        </w:rPr>
        <w:t xml:space="preserve">2.17 </w:t>
      </w:r>
      <w:r>
        <w:rPr>
          <w:rFonts w:hAnsiTheme="minorEastAsia" w:eastAsiaTheme="minorEastAsia"/>
          <w:b/>
          <w:color w:val="auto"/>
          <w:szCs w:val="21"/>
        </w:rPr>
        <w:t>通知和送达</w:t>
      </w:r>
    </w:p>
    <w:p w14:paraId="393B518E">
      <w:pPr>
        <w:snapToGrid w:val="0"/>
        <w:ind w:firstLine="420" w:firstLineChars="200"/>
        <w:rPr>
          <w:rFonts w:eastAsiaTheme="minorEastAsia"/>
          <w:color w:val="auto"/>
          <w:szCs w:val="21"/>
        </w:rPr>
      </w:pPr>
      <w:r>
        <w:rPr>
          <w:rFonts w:eastAsiaTheme="minorEastAsia"/>
          <w:color w:val="auto"/>
          <w:szCs w:val="21"/>
        </w:rPr>
        <w:t>2.17.1</w:t>
      </w:r>
      <w:r>
        <w:rPr>
          <w:rFonts w:hAnsiTheme="minorEastAsia" w:eastAsiaTheme="minorEastAsia"/>
          <w:color w:val="auto"/>
          <w:szCs w:val="21"/>
        </w:rPr>
        <w:t>任何一方因履行合同而以合同第一部分尾部所列明的传真或电子邮件发出的所有通知、文件、材料，均视为已向对方当事人送达</w:t>
      </w:r>
      <w:r>
        <w:rPr>
          <w:rFonts w:hint="eastAsia" w:hAnsiTheme="minorEastAsia" w:eastAsiaTheme="minorEastAsia"/>
          <w:color w:val="auto"/>
          <w:szCs w:val="21"/>
        </w:rPr>
        <w:t>；</w:t>
      </w:r>
      <w:r>
        <w:rPr>
          <w:rFonts w:hAnsiTheme="minorEastAsia" w:eastAsiaTheme="minorEastAsia"/>
          <w:color w:val="auto"/>
          <w:szCs w:val="21"/>
        </w:rPr>
        <w:t>任何一方变更上述送达方式或者地址的，应于</w:t>
      </w:r>
      <w:r>
        <w:rPr>
          <w:rFonts w:eastAsiaTheme="minorEastAsia"/>
          <w:color w:val="auto"/>
          <w:szCs w:val="21"/>
          <w:u w:val="single"/>
        </w:rPr>
        <w:t>3</w:t>
      </w:r>
      <w:r>
        <w:rPr>
          <w:rFonts w:hAnsiTheme="minorEastAsia" w:eastAsiaTheme="minorEastAsia"/>
          <w:color w:val="auto"/>
          <w:szCs w:val="21"/>
        </w:rPr>
        <w:t>个工作日内书面通知对方当事人，在对方当事人收到有关变更通知之前，变更前的约定送达方式或者地址仍视为有效。</w:t>
      </w:r>
    </w:p>
    <w:p w14:paraId="6A6052C6">
      <w:pPr>
        <w:snapToGrid w:val="0"/>
        <w:ind w:firstLine="420" w:firstLineChars="200"/>
        <w:rPr>
          <w:rFonts w:eastAsiaTheme="minorEastAsia"/>
          <w:color w:val="auto"/>
          <w:szCs w:val="21"/>
        </w:rPr>
      </w:pPr>
      <w:r>
        <w:rPr>
          <w:rFonts w:eastAsiaTheme="minorEastAsia"/>
          <w:color w:val="auto"/>
          <w:szCs w:val="21"/>
        </w:rPr>
        <w:t>2.17.2</w:t>
      </w:r>
      <w:r>
        <w:rPr>
          <w:rFonts w:hAnsiTheme="minorEastAsia" w:eastAsiaTheme="minorEastAsia"/>
          <w:color w:val="auto"/>
          <w:szCs w:val="21"/>
        </w:rPr>
        <w:t>以当面交付方式送达的，交付之时视为送达</w:t>
      </w:r>
      <w:r>
        <w:rPr>
          <w:rFonts w:hint="eastAsia" w:hAnsiTheme="minorEastAsia" w:eastAsiaTheme="minorEastAsia"/>
          <w:color w:val="auto"/>
          <w:szCs w:val="21"/>
        </w:rPr>
        <w:t>；</w:t>
      </w:r>
      <w:r>
        <w:rPr>
          <w:rFonts w:hAnsiTheme="minorEastAsia" w:eastAsiaTheme="minorEastAsia"/>
          <w:color w:val="auto"/>
          <w:szCs w:val="21"/>
        </w:rPr>
        <w:t>以电子邮件方式送达的，发出电子邮件之时视为送达</w:t>
      </w:r>
      <w:r>
        <w:rPr>
          <w:rFonts w:hint="eastAsia" w:hAnsiTheme="minorEastAsia" w:eastAsiaTheme="minorEastAsia"/>
          <w:color w:val="auto"/>
          <w:szCs w:val="21"/>
        </w:rPr>
        <w:t>；</w:t>
      </w:r>
      <w:r>
        <w:rPr>
          <w:rFonts w:hAnsiTheme="minorEastAsia" w:eastAsiaTheme="minorEastAsia"/>
          <w:color w:val="auto"/>
          <w:szCs w:val="21"/>
        </w:rPr>
        <w:t>以传真方式送达的，发出传真之时视为送达</w:t>
      </w:r>
      <w:r>
        <w:rPr>
          <w:rFonts w:hint="eastAsia" w:hAnsiTheme="minorEastAsia" w:eastAsiaTheme="minorEastAsia"/>
          <w:color w:val="auto"/>
          <w:szCs w:val="21"/>
        </w:rPr>
        <w:t>；</w:t>
      </w:r>
      <w:r>
        <w:rPr>
          <w:rFonts w:hAnsiTheme="minorEastAsia" w:eastAsiaTheme="minorEastAsia"/>
          <w:color w:val="auto"/>
          <w:szCs w:val="21"/>
        </w:rPr>
        <w:t>以邮寄方式送达的，邮件挂号寄出或者交邮之日之次日视为送达。</w:t>
      </w:r>
    </w:p>
    <w:p w14:paraId="200A818C">
      <w:pPr>
        <w:snapToGrid w:val="0"/>
        <w:ind w:firstLine="422" w:firstLineChars="200"/>
        <w:outlineLvl w:val="0"/>
        <w:rPr>
          <w:rFonts w:eastAsiaTheme="minorEastAsia"/>
          <w:color w:val="auto"/>
          <w:szCs w:val="21"/>
        </w:rPr>
      </w:pPr>
      <w:r>
        <w:rPr>
          <w:rFonts w:eastAsiaTheme="minorEastAsia"/>
          <w:b/>
          <w:color w:val="auto"/>
          <w:szCs w:val="21"/>
        </w:rPr>
        <w:t xml:space="preserve">2.18 </w:t>
      </w:r>
      <w:r>
        <w:rPr>
          <w:rFonts w:hAnsiTheme="minorEastAsia" w:eastAsiaTheme="minorEastAsia"/>
          <w:b/>
          <w:color w:val="auto"/>
          <w:szCs w:val="21"/>
        </w:rPr>
        <w:t>计量单位</w:t>
      </w:r>
      <w:r>
        <w:rPr>
          <w:rFonts w:hint="eastAsia" w:hAnsiTheme="minorEastAsia" w:eastAsiaTheme="minorEastAsia"/>
          <w:b/>
          <w:color w:val="auto"/>
          <w:szCs w:val="21"/>
        </w:rPr>
        <w:t>：</w:t>
      </w:r>
      <w:r>
        <w:rPr>
          <w:rFonts w:hAnsiTheme="minorEastAsia" w:eastAsiaTheme="minorEastAsia"/>
          <w:color w:val="auto"/>
          <w:szCs w:val="21"/>
        </w:rPr>
        <w:t>除技术规范中另有规定外</w:t>
      </w:r>
      <w:r>
        <w:rPr>
          <w:rFonts w:hint="eastAsia" w:eastAsiaTheme="minorEastAsia"/>
          <w:color w:val="auto"/>
          <w:szCs w:val="21"/>
        </w:rPr>
        <w:t>，</w:t>
      </w:r>
      <w:r>
        <w:rPr>
          <w:rFonts w:hAnsiTheme="minorEastAsia" w:eastAsiaTheme="minorEastAsia"/>
          <w:color w:val="auto"/>
          <w:szCs w:val="21"/>
        </w:rPr>
        <w:t>合同的计量单位均使用国家法定计量单位。</w:t>
      </w:r>
    </w:p>
    <w:p w14:paraId="1E2FFFC4">
      <w:pPr>
        <w:snapToGrid w:val="0"/>
        <w:ind w:firstLine="422" w:firstLineChars="200"/>
        <w:outlineLvl w:val="0"/>
        <w:rPr>
          <w:rFonts w:eastAsiaTheme="minorEastAsia"/>
          <w:b/>
          <w:color w:val="auto"/>
          <w:szCs w:val="21"/>
        </w:rPr>
      </w:pPr>
      <w:r>
        <w:rPr>
          <w:rFonts w:eastAsiaTheme="minorEastAsia"/>
          <w:b/>
          <w:color w:val="auto"/>
          <w:szCs w:val="21"/>
        </w:rPr>
        <w:t xml:space="preserve">2.19 </w:t>
      </w:r>
      <w:r>
        <w:rPr>
          <w:rFonts w:hAnsiTheme="minorEastAsia" w:eastAsiaTheme="minorEastAsia"/>
          <w:b/>
          <w:color w:val="auto"/>
          <w:szCs w:val="21"/>
        </w:rPr>
        <w:t>合同使用的文字和适用的法律</w:t>
      </w:r>
    </w:p>
    <w:p w14:paraId="41BA469E">
      <w:pPr>
        <w:snapToGrid w:val="0"/>
        <w:ind w:firstLine="420" w:firstLineChars="200"/>
        <w:rPr>
          <w:rFonts w:eastAsiaTheme="minorEastAsia"/>
          <w:color w:val="auto"/>
          <w:szCs w:val="21"/>
        </w:rPr>
      </w:pPr>
      <w:r>
        <w:rPr>
          <w:rFonts w:eastAsiaTheme="minorEastAsia"/>
          <w:color w:val="auto"/>
          <w:szCs w:val="21"/>
        </w:rPr>
        <w:t xml:space="preserve">2.19.1 </w:t>
      </w:r>
      <w:r>
        <w:rPr>
          <w:rFonts w:hAnsiTheme="minorEastAsia" w:eastAsiaTheme="minorEastAsia"/>
          <w:color w:val="auto"/>
          <w:szCs w:val="21"/>
        </w:rPr>
        <w:t>合同使用汉语书就、变更和解释</w:t>
      </w:r>
      <w:r>
        <w:rPr>
          <w:rFonts w:hint="eastAsia" w:hAnsiTheme="minorEastAsia" w:eastAsiaTheme="minorEastAsia"/>
          <w:color w:val="auto"/>
          <w:szCs w:val="21"/>
        </w:rPr>
        <w:t>；</w:t>
      </w:r>
    </w:p>
    <w:p w14:paraId="4E8EE6E7">
      <w:pPr>
        <w:snapToGrid w:val="0"/>
        <w:ind w:firstLine="420" w:firstLineChars="200"/>
        <w:rPr>
          <w:rFonts w:eastAsiaTheme="minorEastAsia"/>
          <w:color w:val="auto"/>
          <w:szCs w:val="21"/>
        </w:rPr>
      </w:pPr>
      <w:r>
        <w:rPr>
          <w:rFonts w:eastAsiaTheme="minorEastAsia"/>
          <w:color w:val="auto"/>
          <w:szCs w:val="21"/>
        </w:rPr>
        <w:t xml:space="preserve">2.19.2 </w:t>
      </w:r>
      <w:r>
        <w:rPr>
          <w:rFonts w:hAnsiTheme="minorEastAsia" w:eastAsiaTheme="minorEastAsia"/>
          <w:color w:val="auto"/>
          <w:szCs w:val="21"/>
        </w:rPr>
        <w:t>合同适用中华人民共和国法律。</w:t>
      </w:r>
    </w:p>
    <w:p w14:paraId="6CA028C7">
      <w:pPr>
        <w:snapToGrid w:val="0"/>
        <w:ind w:firstLine="422" w:firstLineChars="200"/>
        <w:outlineLvl w:val="0"/>
        <w:rPr>
          <w:rFonts w:eastAsiaTheme="minorEastAsia"/>
          <w:color w:val="auto"/>
          <w:szCs w:val="21"/>
        </w:rPr>
      </w:pPr>
      <w:bookmarkStart w:id="132" w:name="_Toc19890"/>
      <w:bookmarkStart w:id="133" w:name="_Toc6885"/>
      <w:bookmarkStart w:id="134" w:name="_Toc14001"/>
      <w:r>
        <w:rPr>
          <w:rFonts w:eastAsiaTheme="minorEastAsia"/>
          <w:b/>
          <w:color w:val="auto"/>
          <w:szCs w:val="21"/>
        </w:rPr>
        <w:t xml:space="preserve">2.20 </w:t>
      </w:r>
      <w:r>
        <w:rPr>
          <w:rFonts w:hAnsiTheme="minorEastAsia" w:eastAsiaTheme="minorEastAsia"/>
          <w:b/>
          <w:color w:val="auto"/>
          <w:szCs w:val="21"/>
        </w:rPr>
        <w:t>合同份数</w:t>
      </w:r>
      <w:bookmarkEnd w:id="132"/>
      <w:bookmarkEnd w:id="133"/>
      <w:bookmarkEnd w:id="134"/>
      <w:r>
        <w:rPr>
          <w:rFonts w:hint="eastAsia" w:hAnsiTheme="minorEastAsia" w:eastAsiaTheme="minorEastAsia"/>
          <w:b/>
          <w:color w:val="auto"/>
          <w:szCs w:val="21"/>
        </w:rPr>
        <w:t>：</w:t>
      </w:r>
      <w:r>
        <w:rPr>
          <w:rFonts w:hAnsiTheme="minorEastAsia" w:eastAsiaTheme="minorEastAsia"/>
          <w:color w:val="auto"/>
          <w:szCs w:val="21"/>
        </w:rPr>
        <w:t>合同份数按</w:t>
      </w:r>
      <w:r>
        <w:rPr>
          <w:rFonts w:hAnsiTheme="minorEastAsia" w:eastAsiaTheme="minorEastAsia"/>
          <w:b/>
          <w:i/>
          <w:color w:val="auto"/>
          <w:szCs w:val="21"/>
          <w:u w:val="single"/>
        </w:rPr>
        <w:t>合同专用条款</w:t>
      </w:r>
      <w:r>
        <w:rPr>
          <w:rFonts w:hAnsiTheme="minorEastAsia" w:eastAsiaTheme="minorEastAsia"/>
          <w:color w:val="auto"/>
          <w:szCs w:val="21"/>
        </w:rPr>
        <w:t>规定，每份均具有同等法律效力。</w:t>
      </w:r>
    </w:p>
    <w:p w14:paraId="78BCC92B">
      <w:pPr>
        <w:snapToGrid w:val="0"/>
        <w:spacing w:line="360" w:lineRule="auto"/>
        <w:jc w:val="center"/>
        <w:outlineLvl w:val="0"/>
        <w:rPr>
          <w:rFonts w:eastAsiaTheme="minorEastAsia"/>
          <w:b/>
          <w:color w:val="auto"/>
          <w:sz w:val="32"/>
          <w:szCs w:val="32"/>
        </w:rPr>
      </w:pPr>
      <w:r>
        <w:rPr>
          <w:rFonts w:eastAsiaTheme="minorEastAsia"/>
          <w:color w:val="auto"/>
          <w:kern w:val="0"/>
          <w:szCs w:val="21"/>
        </w:rPr>
        <w:br w:type="page"/>
      </w:r>
      <w:r>
        <w:rPr>
          <w:rFonts w:hAnsiTheme="minorEastAsia" w:eastAsiaTheme="minorEastAsia"/>
          <w:b/>
          <w:color w:val="auto"/>
          <w:sz w:val="32"/>
          <w:szCs w:val="32"/>
        </w:rPr>
        <w:t>第三部分</w:t>
      </w:r>
      <w:r>
        <w:rPr>
          <w:rFonts w:hint="eastAsia" w:hAnsiTheme="minorEastAsia" w:eastAsiaTheme="minorEastAsia"/>
          <w:b/>
          <w:color w:val="auto"/>
          <w:sz w:val="32"/>
          <w:szCs w:val="32"/>
        </w:rPr>
        <w:t xml:space="preserve">  </w:t>
      </w:r>
      <w:r>
        <w:rPr>
          <w:rFonts w:hAnsiTheme="minorEastAsia" w:eastAsiaTheme="minorEastAsia"/>
          <w:b/>
          <w:color w:val="auto"/>
          <w:sz w:val="32"/>
          <w:szCs w:val="32"/>
        </w:rPr>
        <w:t>合同专用条款</w:t>
      </w:r>
    </w:p>
    <w:p w14:paraId="56C1CC43">
      <w:pPr>
        <w:snapToGrid w:val="0"/>
        <w:spacing w:line="360" w:lineRule="auto"/>
        <w:ind w:firstLine="420" w:firstLineChars="200"/>
        <w:rPr>
          <w:rFonts w:eastAsiaTheme="minorEastAsia"/>
          <w:color w:val="auto"/>
          <w:szCs w:val="21"/>
        </w:rPr>
      </w:pPr>
      <w:r>
        <w:rPr>
          <w:rFonts w:hAnsiTheme="minorEastAsia" w:eastAsiaTheme="minorEastAsia"/>
          <w:color w:val="auto"/>
          <w:szCs w:val="21"/>
        </w:rPr>
        <w:t>本部分是对前两部分的补充和修改，如果前两部分和本部分的约定不一致，应以本部分的约定为准。本部分的条款号应与前两部分的条款号保持对应</w:t>
      </w:r>
      <w:r>
        <w:rPr>
          <w:rFonts w:hint="eastAsia" w:hAnsiTheme="minorEastAsia" w:eastAsiaTheme="minorEastAsia"/>
          <w:color w:val="auto"/>
          <w:szCs w:val="21"/>
        </w:rPr>
        <w:t>；</w:t>
      </w:r>
      <w:r>
        <w:rPr>
          <w:rFonts w:hAnsiTheme="minorEastAsia" w:eastAsiaTheme="minorEastAsia"/>
          <w:color w:val="auto"/>
          <w:szCs w:val="21"/>
        </w:rPr>
        <w:t>与前两部分无对应关系的内容可另行编制条款号。</w:t>
      </w:r>
    </w:p>
    <w:tbl>
      <w:tblPr>
        <w:tblStyle w:val="61"/>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912"/>
        <w:gridCol w:w="8890"/>
      </w:tblGrid>
      <w:tr w14:paraId="0DBFCF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465" w:type="pct"/>
            <w:tcBorders>
              <w:left w:val="single" w:color="auto" w:sz="4" w:space="0"/>
            </w:tcBorders>
            <w:vAlign w:val="center"/>
          </w:tcPr>
          <w:p w14:paraId="121BC729">
            <w:pPr>
              <w:snapToGrid w:val="0"/>
              <w:jc w:val="center"/>
              <w:rPr>
                <w:rFonts w:eastAsiaTheme="minorEastAsia"/>
                <w:b/>
                <w:color w:val="auto"/>
                <w:szCs w:val="21"/>
              </w:rPr>
            </w:pPr>
            <w:r>
              <w:rPr>
                <w:rFonts w:hAnsiTheme="minorEastAsia" w:eastAsiaTheme="minorEastAsia"/>
                <w:b/>
                <w:color w:val="auto"/>
                <w:szCs w:val="21"/>
              </w:rPr>
              <w:t>条款号</w:t>
            </w:r>
          </w:p>
        </w:tc>
        <w:tc>
          <w:tcPr>
            <w:tcW w:w="4534" w:type="pct"/>
            <w:vAlign w:val="center"/>
          </w:tcPr>
          <w:p w14:paraId="34E607AB">
            <w:pPr>
              <w:snapToGrid w:val="0"/>
              <w:jc w:val="center"/>
              <w:rPr>
                <w:rFonts w:eastAsiaTheme="minorEastAsia"/>
                <w:b/>
                <w:color w:val="auto"/>
                <w:szCs w:val="21"/>
              </w:rPr>
            </w:pPr>
            <w:r>
              <w:rPr>
                <w:rFonts w:hAnsiTheme="minorEastAsia" w:eastAsiaTheme="minorEastAsia"/>
                <w:b/>
                <w:color w:val="auto"/>
                <w:szCs w:val="21"/>
              </w:rPr>
              <w:t>约定内容</w:t>
            </w:r>
          </w:p>
        </w:tc>
      </w:tr>
      <w:tr w14:paraId="47FDB8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5F90397C">
            <w:pPr>
              <w:snapToGrid w:val="0"/>
              <w:jc w:val="center"/>
              <w:rPr>
                <w:rFonts w:eastAsiaTheme="minorEastAsia"/>
                <w:color w:val="auto"/>
                <w:szCs w:val="21"/>
              </w:rPr>
            </w:pPr>
            <w:r>
              <w:rPr>
                <w:rFonts w:eastAsiaTheme="minorEastAsia"/>
                <w:color w:val="auto"/>
                <w:szCs w:val="21"/>
              </w:rPr>
              <w:t>1.4.2</w:t>
            </w:r>
          </w:p>
        </w:tc>
        <w:tc>
          <w:tcPr>
            <w:tcW w:w="4534" w:type="pct"/>
            <w:vAlign w:val="center"/>
          </w:tcPr>
          <w:p w14:paraId="236F145C">
            <w:pPr>
              <w:snapToGrid w:val="0"/>
              <w:rPr>
                <w:rFonts w:eastAsiaTheme="minorEastAsia"/>
                <w:color w:val="auto"/>
                <w:szCs w:val="21"/>
              </w:rPr>
            </w:pPr>
            <w:r>
              <w:rPr>
                <w:rFonts w:hint="eastAsia" w:eastAsiaTheme="minorEastAsia"/>
                <w:color w:val="auto"/>
                <w:szCs w:val="21"/>
              </w:rPr>
              <w:t>履约保证金支付方式：</w:t>
            </w:r>
            <w:r>
              <w:rPr>
                <w:b/>
                <w:bCs/>
                <w:i/>
                <w:iCs/>
                <w:color w:val="auto"/>
                <w:szCs w:val="21"/>
                <w:u w:val="single"/>
              </w:rPr>
              <w:t>供应商</w:t>
            </w:r>
            <w:r>
              <w:rPr>
                <w:b/>
                <w:bCs/>
                <w:i/>
                <w:iCs/>
                <w:color w:val="auto"/>
                <w:u w:val="single"/>
              </w:rPr>
              <w:t>可采用</w:t>
            </w:r>
            <w:r>
              <w:rPr>
                <w:b/>
                <w:bCs/>
                <w:i/>
                <w:iCs/>
                <w:color w:val="auto"/>
                <w:szCs w:val="21"/>
                <w:u w:val="single"/>
              </w:rPr>
              <w:t>银行、保险公司（</w:t>
            </w:r>
            <w:r>
              <w:rPr>
                <w:rStyle w:val="64"/>
                <w:i/>
                <w:iCs/>
                <w:color w:val="auto"/>
                <w:szCs w:val="21"/>
                <w:u w:val="single"/>
              </w:rPr>
              <w:t>仙居县承担履约保函、预付款保函业务机构名单详见</w:t>
            </w:r>
            <w:r>
              <w:rPr>
                <w:b/>
                <w:bCs/>
                <w:i/>
                <w:iCs/>
                <w:color w:val="auto"/>
                <w:szCs w:val="21"/>
                <w:u w:val="single"/>
              </w:rPr>
              <w:t>本项目公告附件）出具保函形式提交履约保证金</w:t>
            </w:r>
            <w:r>
              <w:rPr>
                <w:rFonts w:hint="eastAsia"/>
                <w:b/>
                <w:bCs/>
                <w:i/>
                <w:iCs/>
                <w:color w:val="auto"/>
                <w:szCs w:val="21"/>
                <w:u w:val="single"/>
              </w:rPr>
              <w:t>（如有）</w:t>
            </w:r>
            <w:r>
              <w:rPr>
                <w:b/>
                <w:bCs/>
                <w:i/>
                <w:iCs/>
                <w:color w:val="auto"/>
                <w:szCs w:val="21"/>
                <w:u w:val="single"/>
              </w:rPr>
              <w:t>，合同履行完毕后5日内退还。</w:t>
            </w:r>
          </w:p>
        </w:tc>
      </w:tr>
      <w:tr w14:paraId="321E15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7FA38C75">
            <w:pPr>
              <w:snapToGrid w:val="0"/>
              <w:jc w:val="center"/>
              <w:rPr>
                <w:rFonts w:eastAsiaTheme="minorEastAsia"/>
                <w:color w:val="auto"/>
                <w:szCs w:val="21"/>
              </w:rPr>
            </w:pPr>
            <w:r>
              <w:rPr>
                <w:rFonts w:eastAsiaTheme="minorEastAsia"/>
                <w:color w:val="auto"/>
                <w:szCs w:val="21"/>
              </w:rPr>
              <w:t>1.5.1</w:t>
            </w:r>
          </w:p>
        </w:tc>
        <w:tc>
          <w:tcPr>
            <w:tcW w:w="4534" w:type="pct"/>
            <w:vAlign w:val="center"/>
          </w:tcPr>
          <w:p w14:paraId="6F8433F8">
            <w:pPr>
              <w:snapToGrid w:val="0"/>
              <w:rPr>
                <w:color w:val="auto"/>
                <w:szCs w:val="21"/>
              </w:rPr>
            </w:pPr>
            <w:r>
              <w:rPr>
                <w:rFonts w:hAnsiTheme="minorEastAsia" w:eastAsiaTheme="minorEastAsia"/>
                <w:color w:val="auto"/>
                <w:kern w:val="0"/>
                <w:szCs w:val="21"/>
              </w:rPr>
              <w:t>预付款比例、支付方式、时间</w:t>
            </w:r>
            <w:r>
              <w:rPr>
                <w:rFonts w:hint="eastAsia" w:hAnsiTheme="minorEastAsia" w:eastAsiaTheme="minorEastAsia"/>
                <w:color w:val="auto"/>
                <w:kern w:val="0"/>
                <w:szCs w:val="21"/>
              </w:rPr>
              <w:t>：</w:t>
            </w:r>
            <w:r>
              <w:rPr>
                <w:b/>
                <w:i/>
                <w:color w:val="auto"/>
                <w:szCs w:val="21"/>
                <w:u w:val="single"/>
              </w:rPr>
              <w:t>合同生效后</w:t>
            </w:r>
            <w:r>
              <w:rPr>
                <w:rFonts w:hint="eastAsia"/>
                <w:b/>
                <w:i/>
                <w:color w:val="auto"/>
                <w:szCs w:val="21"/>
                <w:u w:val="single"/>
              </w:rPr>
              <w:t>甲方</w:t>
            </w:r>
            <w:r>
              <w:rPr>
                <w:b/>
                <w:i/>
                <w:color w:val="auto"/>
                <w:szCs w:val="21"/>
                <w:u w:val="single"/>
              </w:rPr>
              <w:t>向中标（成交）供应商支付合同金额40%的预付款，中标（成交）供应商应向</w:t>
            </w:r>
            <w:r>
              <w:rPr>
                <w:rFonts w:hint="eastAsia"/>
                <w:b/>
                <w:i/>
                <w:color w:val="auto"/>
                <w:szCs w:val="21"/>
                <w:u w:val="single"/>
              </w:rPr>
              <w:t>甲方</w:t>
            </w:r>
            <w:r>
              <w:rPr>
                <w:b/>
                <w:i/>
                <w:color w:val="auto"/>
                <w:szCs w:val="21"/>
                <w:u w:val="single"/>
              </w:rPr>
              <w:t>提交银行、保险公司等金融机构出具的同等金额的见索即付预付款保函</w:t>
            </w:r>
            <w:r>
              <w:rPr>
                <w:rFonts w:hint="eastAsia"/>
                <w:b/>
                <w:bCs/>
                <w:i/>
                <w:iCs/>
                <w:color w:val="auto"/>
                <w:kern w:val="0"/>
                <w:szCs w:val="21"/>
                <w:u w:val="single"/>
              </w:rPr>
              <w:t>。</w:t>
            </w:r>
            <w:r>
              <w:rPr>
                <w:rFonts w:hint="eastAsia"/>
                <w:b/>
                <w:i/>
                <w:color w:val="auto"/>
                <w:szCs w:val="21"/>
                <w:u w:val="single"/>
              </w:rPr>
              <w:t>乙方</w:t>
            </w:r>
            <w:r>
              <w:rPr>
                <w:b/>
                <w:i/>
                <w:color w:val="auto"/>
                <w:szCs w:val="21"/>
                <w:u w:val="single"/>
              </w:rPr>
              <w:t>在收取</w:t>
            </w:r>
            <w:r>
              <w:rPr>
                <w:b/>
                <w:bCs/>
                <w:i/>
                <w:iCs/>
                <w:color w:val="auto"/>
                <w:kern w:val="0"/>
                <w:szCs w:val="21"/>
                <w:u w:val="single"/>
              </w:rPr>
              <w:t>预付款</w:t>
            </w:r>
            <w:r>
              <w:rPr>
                <w:b/>
                <w:i/>
                <w:color w:val="auto"/>
                <w:szCs w:val="21"/>
                <w:u w:val="single"/>
              </w:rPr>
              <w:t>时需提供正式的税务发票，</w:t>
            </w:r>
            <w:r>
              <w:rPr>
                <w:rFonts w:hint="eastAsia"/>
                <w:b/>
                <w:i/>
                <w:color w:val="auto"/>
                <w:szCs w:val="21"/>
                <w:u w:val="single"/>
              </w:rPr>
              <w:t>甲方</w:t>
            </w:r>
            <w:r>
              <w:rPr>
                <w:b/>
                <w:i/>
                <w:color w:val="auto"/>
                <w:szCs w:val="21"/>
                <w:u w:val="single"/>
              </w:rPr>
              <w:t>应自收到发票后7个工作日内将资金支付到合同约定的</w:t>
            </w:r>
            <w:r>
              <w:rPr>
                <w:rFonts w:hint="eastAsia"/>
                <w:b/>
                <w:i/>
                <w:color w:val="auto"/>
                <w:szCs w:val="21"/>
                <w:u w:val="single"/>
              </w:rPr>
              <w:t>乙方</w:t>
            </w:r>
            <w:r>
              <w:rPr>
                <w:b/>
                <w:i/>
                <w:color w:val="auto"/>
                <w:szCs w:val="21"/>
                <w:u w:val="single"/>
              </w:rPr>
              <w:t>账户。</w:t>
            </w:r>
          </w:p>
        </w:tc>
      </w:tr>
      <w:tr w14:paraId="772B38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581A9872">
            <w:pPr>
              <w:snapToGrid w:val="0"/>
              <w:jc w:val="center"/>
              <w:rPr>
                <w:rFonts w:eastAsiaTheme="minorEastAsia"/>
                <w:color w:val="auto"/>
                <w:szCs w:val="21"/>
              </w:rPr>
            </w:pPr>
            <w:r>
              <w:rPr>
                <w:rFonts w:eastAsiaTheme="minorEastAsia"/>
                <w:color w:val="auto"/>
                <w:szCs w:val="21"/>
              </w:rPr>
              <w:t>1.5.2</w:t>
            </w:r>
          </w:p>
        </w:tc>
        <w:tc>
          <w:tcPr>
            <w:tcW w:w="4534" w:type="pct"/>
            <w:vAlign w:val="center"/>
          </w:tcPr>
          <w:p w14:paraId="48ABB877">
            <w:pPr>
              <w:snapToGrid w:val="0"/>
              <w:rPr>
                <w:rFonts w:eastAsiaTheme="minorEastAsia"/>
                <w:color w:val="auto"/>
                <w:szCs w:val="21"/>
              </w:rPr>
            </w:pPr>
            <w:r>
              <w:rPr>
                <w:rFonts w:hAnsiTheme="minorEastAsia" w:eastAsiaTheme="minorEastAsia"/>
                <w:color w:val="auto"/>
                <w:szCs w:val="21"/>
              </w:rPr>
              <w:t>预付款的扣回方式</w:t>
            </w:r>
            <w:r>
              <w:rPr>
                <w:rFonts w:hint="eastAsia" w:hAnsiTheme="minorEastAsia" w:eastAsiaTheme="minorEastAsia"/>
                <w:color w:val="auto"/>
                <w:szCs w:val="21"/>
              </w:rPr>
              <w:t>：</w:t>
            </w:r>
            <w:r>
              <w:rPr>
                <w:rFonts w:hint="eastAsia" w:hAnsiTheme="minorEastAsia" w:eastAsiaTheme="minorEastAsia"/>
                <w:b/>
                <w:i/>
                <w:color w:val="auto"/>
                <w:szCs w:val="21"/>
                <w:u w:val="single"/>
              </w:rPr>
              <w:t>不扣回</w:t>
            </w:r>
          </w:p>
        </w:tc>
      </w:tr>
      <w:tr w14:paraId="6CDA8E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3365BED7">
            <w:pPr>
              <w:snapToGrid w:val="0"/>
              <w:jc w:val="center"/>
              <w:rPr>
                <w:rFonts w:eastAsiaTheme="minorEastAsia"/>
                <w:color w:val="auto"/>
                <w:szCs w:val="21"/>
              </w:rPr>
            </w:pPr>
            <w:r>
              <w:rPr>
                <w:rFonts w:eastAsiaTheme="minorEastAsia"/>
                <w:color w:val="auto"/>
                <w:szCs w:val="21"/>
              </w:rPr>
              <w:t>1.5.3</w:t>
            </w:r>
          </w:p>
        </w:tc>
        <w:tc>
          <w:tcPr>
            <w:tcW w:w="4534" w:type="pct"/>
            <w:vAlign w:val="center"/>
          </w:tcPr>
          <w:p w14:paraId="0FECC970">
            <w:pPr>
              <w:snapToGrid w:val="0"/>
              <w:rPr>
                <w:rFonts w:eastAsiaTheme="minorEastAsia"/>
                <w:color w:val="auto"/>
                <w:szCs w:val="21"/>
              </w:rPr>
            </w:pPr>
            <w:r>
              <w:rPr>
                <w:rFonts w:hAnsiTheme="minorEastAsia" w:eastAsiaTheme="minorEastAsia"/>
                <w:color w:val="auto"/>
                <w:szCs w:val="21"/>
              </w:rPr>
              <w:t>预付款的担保措施</w:t>
            </w:r>
            <w:r>
              <w:rPr>
                <w:rFonts w:hint="eastAsia" w:hAnsiTheme="minorEastAsia" w:eastAsiaTheme="minorEastAsia"/>
                <w:color w:val="auto"/>
                <w:szCs w:val="21"/>
              </w:rPr>
              <w:t>：</w:t>
            </w:r>
            <w:r>
              <w:rPr>
                <w:rFonts w:hint="eastAsia" w:hAnsiTheme="minorEastAsia" w:eastAsiaTheme="minorEastAsia"/>
                <w:b/>
                <w:i/>
                <w:color w:val="auto"/>
                <w:szCs w:val="21"/>
                <w:u w:val="single"/>
              </w:rPr>
              <w:t xml:space="preserve">     /      </w:t>
            </w:r>
          </w:p>
        </w:tc>
      </w:tr>
      <w:tr w14:paraId="6B817E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7CEB3B61">
            <w:pPr>
              <w:snapToGrid w:val="0"/>
              <w:jc w:val="center"/>
              <w:rPr>
                <w:rFonts w:eastAsiaTheme="minorEastAsia"/>
                <w:color w:val="auto"/>
                <w:szCs w:val="21"/>
              </w:rPr>
            </w:pPr>
            <w:r>
              <w:rPr>
                <w:rFonts w:eastAsiaTheme="minorEastAsia"/>
                <w:color w:val="auto"/>
                <w:szCs w:val="21"/>
              </w:rPr>
              <w:t>1.6.2</w:t>
            </w:r>
          </w:p>
        </w:tc>
        <w:tc>
          <w:tcPr>
            <w:tcW w:w="4534" w:type="pct"/>
            <w:vAlign w:val="center"/>
          </w:tcPr>
          <w:p w14:paraId="26029D34">
            <w:pPr>
              <w:snapToGrid w:val="0"/>
              <w:rPr>
                <w:rFonts w:eastAsiaTheme="minorEastAsia"/>
                <w:color w:val="auto"/>
                <w:szCs w:val="21"/>
              </w:rPr>
            </w:pPr>
            <w:r>
              <w:rPr>
                <w:rFonts w:hAnsiTheme="minorEastAsia" w:eastAsiaTheme="minorEastAsia"/>
                <w:color w:val="auto"/>
                <w:szCs w:val="21"/>
              </w:rPr>
              <w:t>资金支付的方式、时间和条件</w:t>
            </w:r>
            <w:r>
              <w:rPr>
                <w:rFonts w:hint="eastAsia" w:hAnsiTheme="minorEastAsia" w:eastAsiaTheme="minorEastAsia"/>
                <w:color w:val="auto"/>
                <w:szCs w:val="21"/>
              </w:rPr>
              <w:t>：</w:t>
            </w:r>
            <w:r>
              <w:rPr>
                <w:b/>
                <w:i/>
                <w:color w:val="auto"/>
                <w:szCs w:val="21"/>
                <w:u w:val="single"/>
              </w:rPr>
              <w:t>项目完成，经</w:t>
            </w:r>
            <w:r>
              <w:rPr>
                <w:rFonts w:hint="eastAsia"/>
                <w:b/>
                <w:i/>
                <w:color w:val="auto"/>
                <w:szCs w:val="21"/>
                <w:u w:val="single"/>
              </w:rPr>
              <w:t>甲方</w:t>
            </w:r>
            <w:r>
              <w:rPr>
                <w:b/>
                <w:i/>
                <w:color w:val="auto"/>
                <w:szCs w:val="21"/>
                <w:u w:val="single"/>
              </w:rPr>
              <w:t>组织验收合格后按实结算，支付剩余合同价款。</w:t>
            </w:r>
            <w:r>
              <w:rPr>
                <w:rFonts w:hint="eastAsia"/>
                <w:b/>
                <w:i/>
                <w:color w:val="auto"/>
                <w:szCs w:val="21"/>
                <w:u w:val="single"/>
              </w:rPr>
              <w:t>乙方</w:t>
            </w:r>
            <w:r>
              <w:rPr>
                <w:b/>
                <w:i/>
                <w:color w:val="auto"/>
                <w:szCs w:val="21"/>
                <w:u w:val="single"/>
              </w:rPr>
              <w:t>在结算合同价款时需提供正式的税务发票，</w:t>
            </w:r>
            <w:r>
              <w:rPr>
                <w:rFonts w:hint="eastAsia"/>
                <w:b/>
                <w:i/>
                <w:color w:val="auto"/>
                <w:szCs w:val="21"/>
                <w:u w:val="single"/>
              </w:rPr>
              <w:t>甲方</w:t>
            </w:r>
            <w:r>
              <w:rPr>
                <w:b/>
                <w:i/>
                <w:color w:val="auto"/>
                <w:szCs w:val="21"/>
                <w:u w:val="single"/>
              </w:rPr>
              <w:t>应自收到发票后7个工作日内将资金支付到合同约定的</w:t>
            </w:r>
            <w:r>
              <w:rPr>
                <w:rFonts w:hint="eastAsia"/>
                <w:b/>
                <w:i/>
                <w:color w:val="auto"/>
                <w:szCs w:val="21"/>
                <w:u w:val="single"/>
              </w:rPr>
              <w:t>乙方</w:t>
            </w:r>
            <w:r>
              <w:rPr>
                <w:b/>
                <w:i/>
                <w:color w:val="auto"/>
                <w:szCs w:val="21"/>
                <w:u w:val="single"/>
              </w:rPr>
              <w:t>账户。</w:t>
            </w:r>
          </w:p>
        </w:tc>
      </w:tr>
      <w:tr w14:paraId="3E4B5A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39" w:hRule="atLeast"/>
        </w:trPr>
        <w:tc>
          <w:tcPr>
            <w:tcW w:w="465" w:type="pct"/>
            <w:tcBorders>
              <w:left w:val="single" w:color="auto" w:sz="4" w:space="0"/>
            </w:tcBorders>
            <w:vAlign w:val="center"/>
          </w:tcPr>
          <w:p w14:paraId="4593D4CA">
            <w:pPr>
              <w:snapToGrid w:val="0"/>
              <w:jc w:val="center"/>
              <w:rPr>
                <w:rFonts w:eastAsiaTheme="minorEastAsia"/>
                <w:color w:val="auto"/>
                <w:szCs w:val="21"/>
              </w:rPr>
            </w:pPr>
            <w:r>
              <w:rPr>
                <w:rFonts w:eastAsiaTheme="minorEastAsia"/>
                <w:color w:val="auto"/>
                <w:szCs w:val="21"/>
              </w:rPr>
              <w:t>1.7.1</w:t>
            </w:r>
          </w:p>
        </w:tc>
        <w:tc>
          <w:tcPr>
            <w:tcW w:w="4534" w:type="pct"/>
            <w:vAlign w:val="center"/>
          </w:tcPr>
          <w:p w14:paraId="536F78CB">
            <w:pPr>
              <w:snapToGrid w:val="0"/>
              <w:rPr>
                <w:rFonts w:eastAsiaTheme="minorEastAsia"/>
                <w:color w:val="auto"/>
                <w:szCs w:val="21"/>
              </w:rPr>
            </w:pPr>
            <w:r>
              <w:rPr>
                <w:rFonts w:hAnsiTheme="minorEastAsia" w:eastAsiaTheme="minorEastAsia"/>
                <w:color w:val="auto"/>
                <w:szCs w:val="21"/>
              </w:rPr>
              <w:t>交付期限：</w:t>
            </w:r>
            <w:r>
              <w:rPr>
                <w:rFonts w:hint="eastAsia" w:hAnsiTheme="minorEastAsia" w:eastAsiaTheme="minorEastAsia"/>
                <w:b/>
                <w:bCs/>
                <w:i/>
                <w:iCs/>
                <w:color w:val="auto"/>
                <w:szCs w:val="21"/>
                <w:u w:val="single"/>
              </w:rPr>
              <w:t>合同签订生效后 60 天内交货完毕、安装调试完成。</w:t>
            </w:r>
          </w:p>
        </w:tc>
      </w:tr>
      <w:tr w14:paraId="286799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6B6E0DAB">
            <w:pPr>
              <w:snapToGrid w:val="0"/>
              <w:jc w:val="center"/>
              <w:rPr>
                <w:rFonts w:eastAsiaTheme="minorEastAsia"/>
                <w:color w:val="auto"/>
                <w:szCs w:val="21"/>
              </w:rPr>
            </w:pPr>
            <w:r>
              <w:rPr>
                <w:rFonts w:eastAsiaTheme="minorEastAsia"/>
                <w:color w:val="auto"/>
                <w:szCs w:val="21"/>
              </w:rPr>
              <w:t>1.7.2</w:t>
            </w:r>
          </w:p>
        </w:tc>
        <w:tc>
          <w:tcPr>
            <w:tcW w:w="4534" w:type="pct"/>
            <w:vAlign w:val="center"/>
          </w:tcPr>
          <w:p w14:paraId="10F35588">
            <w:pPr>
              <w:snapToGrid w:val="0"/>
              <w:rPr>
                <w:color w:val="auto"/>
                <w:szCs w:val="21"/>
              </w:rPr>
            </w:pPr>
            <w:r>
              <w:rPr>
                <w:rFonts w:hAnsiTheme="minorEastAsia" w:eastAsiaTheme="minorEastAsia"/>
                <w:color w:val="auto"/>
                <w:szCs w:val="21"/>
              </w:rPr>
              <w:t>交付地点：</w:t>
            </w:r>
            <w:r>
              <w:rPr>
                <w:b/>
                <w:i/>
                <w:color w:val="auto"/>
                <w:szCs w:val="21"/>
                <w:u w:val="single"/>
              </w:rPr>
              <w:t>甲方指定的安装地点</w:t>
            </w:r>
            <w:r>
              <w:rPr>
                <w:rFonts w:hint="eastAsia"/>
                <w:b/>
                <w:i/>
                <w:color w:val="auto"/>
                <w:szCs w:val="21"/>
                <w:u w:val="single"/>
              </w:rPr>
              <w:t>，</w:t>
            </w:r>
          </w:p>
        </w:tc>
      </w:tr>
      <w:tr w14:paraId="20F7E7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62424AA2">
            <w:pPr>
              <w:snapToGrid w:val="0"/>
              <w:jc w:val="center"/>
              <w:rPr>
                <w:rFonts w:eastAsiaTheme="minorEastAsia"/>
                <w:color w:val="auto"/>
                <w:szCs w:val="21"/>
              </w:rPr>
            </w:pPr>
            <w:r>
              <w:rPr>
                <w:rFonts w:eastAsiaTheme="minorEastAsia"/>
                <w:color w:val="auto"/>
                <w:szCs w:val="21"/>
              </w:rPr>
              <w:t>1.7.3</w:t>
            </w:r>
          </w:p>
        </w:tc>
        <w:tc>
          <w:tcPr>
            <w:tcW w:w="4534" w:type="pct"/>
            <w:vAlign w:val="center"/>
          </w:tcPr>
          <w:p w14:paraId="75D0AC87">
            <w:pPr>
              <w:snapToGrid w:val="0"/>
              <w:rPr>
                <w:color w:val="auto"/>
                <w:szCs w:val="21"/>
              </w:rPr>
            </w:pPr>
            <w:r>
              <w:rPr>
                <w:rFonts w:hAnsiTheme="minorEastAsia" w:eastAsiaTheme="minorEastAsia"/>
                <w:color w:val="auto"/>
                <w:szCs w:val="21"/>
              </w:rPr>
              <w:t>交付方式：</w:t>
            </w:r>
            <w:r>
              <w:rPr>
                <w:b/>
                <w:i/>
                <w:color w:val="auto"/>
                <w:szCs w:val="21"/>
                <w:u w:val="single"/>
              </w:rPr>
              <w:t>提供</w:t>
            </w:r>
            <w:r>
              <w:rPr>
                <w:rFonts w:hint="eastAsia"/>
                <w:b/>
                <w:i/>
                <w:color w:val="auto"/>
                <w:szCs w:val="21"/>
                <w:u w:val="single"/>
              </w:rPr>
              <w:t>产品</w:t>
            </w:r>
          </w:p>
        </w:tc>
      </w:tr>
      <w:tr w14:paraId="0D5E9A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0BE73ABD">
            <w:pPr>
              <w:snapToGrid w:val="0"/>
              <w:jc w:val="center"/>
              <w:rPr>
                <w:rFonts w:eastAsiaTheme="minorEastAsia"/>
                <w:color w:val="auto"/>
                <w:szCs w:val="21"/>
              </w:rPr>
            </w:pPr>
            <w:r>
              <w:rPr>
                <w:rFonts w:eastAsiaTheme="minorEastAsia"/>
                <w:color w:val="auto"/>
                <w:szCs w:val="21"/>
              </w:rPr>
              <w:t>1.8.6</w:t>
            </w:r>
          </w:p>
        </w:tc>
        <w:tc>
          <w:tcPr>
            <w:tcW w:w="4534" w:type="pct"/>
            <w:vAlign w:val="center"/>
          </w:tcPr>
          <w:p w14:paraId="651E6E5E">
            <w:pPr>
              <w:snapToGrid w:val="0"/>
              <w:rPr>
                <w:rFonts w:eastAsiaTheme="minorEastAsia"/>
                <w:color w:val="auto"/>
                <w:szCs w:val="21"/>
              </w:rPr>
            </w:pPr>
            <w:r>
              <w:rPr>
                <w:rFonts w:hint="eastAsia" w:hAnsiTheme="minorEastAsia" w:eastAsiaTheme="minorEastAsia"/>
                <w:b/>
                <w:i/>
                <w:color w:val="auto"/>
                <w:szCs w:val="21"/>
                <w:u w:val="single"/>
              </w:rPr>
              <w:t xml:space="preserve">     /      </w:t>
            </w:r>
          </w:p>
        </w:tc>
      </w:tr>
      <w:tr w14:paraId="7A17CA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3ECCD118">
            <w:pPr>
              <w:snapToGrid w:val="0"/>
              <w:jc w:val="center"/>
              <w:rPr>
                <w:rFonts w:eastAsiaTheme="minorEastAsia"/>
                <w:color w:val="auto"/>
                <w:szCs w:val="21"/>
              </w:rPr>
            </w:pPr>
            <w:r>
              <w:rPr>
                <w:rFonts w:eastAsiaTheme="minorEastAsia"/>
                <w:color w:val="auto"/>
                <w:szCs w:val="21"/>
              </w:rPr>
              <w:t>1.9</w:t>
            </w:r>
          </w:p>
        </w:tc>
        <w:tc>
          <w:tcPr>
            <w:tcW w:w="4534" w:type="pct"/>
            <w:vAlign w:val="center"/>
          </w:tcPr>
          <w:p w14:paraId="0700C49E">
            <w:pPr>
              <w:snapToGrid w:val="0"/>
              <w:rPr>
                <w:rFonts w:eastAsiaTheme="minorEastAsia"/>
                <w:color w:val="auto"/>
                <w:szCs w:val="21"/>
              </w:rPr>
            </w:pPr>
            <w:r>
              <w:rPr>
                <w:rFonts w:hAnsiTheme="minorEastAsia" w:eastAsiaTheme="minorEastAsia"/>
                <w:color w:val="auto"/>
                <w:szCs w:val="21"/>
              </w:rPr>
              <w:t>本合同履行过程中发生的任何争议，双方当事人均可通过和解或者调解解决</w:t>
            </w:r>
            <w:r>
              <w:rPr>
                <w:rFonts w:hint="eastAsia" w:hAnsiTheme="minorEastAsia" w:eastAsiaTheme="minorEastAsia"/>
                <w:color w:val="auto"/>
                <w:szCs w:val="21"/>
              </w:rPr>
              <w:t>；</w:t>
            </w:r>
            <w:r>
              <w:rPr>
                <w:rFonts w:hAnsiTheme="minorEastAsia" w:eastAsiaTheme="minorEastAsia"/>
                <w:color w:val="auto"/>
                <w:szCs w:val="21"/>
              </w:rPr>
              <w:t>不愿和解、调解或者和解、调解不成的，可以选择以下</w:t>
            </w:r>
            <w:r>
              <w:rPr>
                <w:color w:val="auto"/>
                <w:szCs w:val="21"/>
              </w:rPr>
              <w:t>第</w:t>
            </w:r>
            <w:r>
              <w:rPr>
                <w:b/>
                <w:i/>
                <w:color w:val="auto"/>
                <w:szCs w:val="21"/>
                <w:u w:val="single"/>
              </w:rPr>
              <w:t>1.9.2</w:t>
            </w:r>
            <w:r>
              <w:rPr>
                <w:color w:val="auto"/>
                <w:szCs w:val="21"/>
              </w:rPr>
              <w:t>条款</w:t>
            </w:r>
            <w:r>
              <w:rPr>
                <w:rFonts w:hAnsiTheme="minorEastAsia" w:eastAsiaTheme="minorEastAsia"/>
                <w:color w:val="auto"/>
                <w:szCs w:val="21"/>
              </w:rPr>
              <w:t>规定的方式解决：</w:t>
            </w:r>
          </w:p>
          <w:p w14:paraId="284F7AAC">
            <w:pPr>
              <w:snapToGrid w:val="0"/>
              <w:ind w:firstLine="420" w:firstLineChars="200"/>
              <w:rPr>
                <w:rFonts w:eastAsiaTheme="minorEastAsia"/>
                <w:color w:val="auto"/>
                <w:szCs w:val="21"/>
              </w:rPr>
            </w:pPr>
            <w:r>
              <w:rPr>
                <w:rFonts w:eastAsiaTheme="minorEastAsia"/>
                <w:color w:val="auto"/>
                <w:szCs w:val="21"/>
              </w:rPr>
              <w:t xml:space="preserve">1.9.1 </w:t>
            </w:r>
            <w:r>
              <w:rPr>
                <w:rFonts w:hAnsiTheme="minorEastAsia" w:eastAsiaTheme="minorEastAsia"/>
                <w:color w:val="auto"/>
                <w:szCs w:val="21"/>
              </w:rPr>
              <w:t>将争议提交</w:t>
            </w:r>
            <w:r>
              <w:rPr>
                <w:b/>
                <w:i/>
                <w:color w:val="auto"/>
                <w:szCs w:val="21"/>
                <w:u w:val="single"/>
              </w:rPr>
              <w:t>有管辖权的</w:t>
            </w:r>
            <w:r>
              <w:rPr>
                <w:rFonts w:hAnsiTheme="minorEastAsia" w:eastAsiaTheme="minorEastAsia"/>
                <w:color w:val="auto"/>
                <w:szCs w:val="21"/>
              </w:rPr>
              <w:t>仲裁委员会依申请仲裁时其现行有效的仲裁规则裁决</w:t>
            </w:r>
            <w:r>
              <w:rPr>
                <w:rFonts w:hint="eastAsia" w:hAnsiTheme="minorEastAsia" w:eastAsiaTheme="minorEastAsia"/>
                <w:color w:val="auto"/>
                <w:szCs w:val="21"/>
              </w:rPr>
              <w:t>；</w:t>
            </w:r>
          </w:p>
          <w:p w14:paraId="2A9A230D">
            <w:pPr>
              <w:snapToGrid w:val="0"/>
              <w:ind w:firstLine="420" w:firstLineChars="200"/>
              <w:rPr>
                <w:rFonts w:eastAsiaTheme="minorEastAsia"/>
                <w:color w:val="auto"/>
                <w:szCs w:val="21"/>
              </w:rPr>
            </w:pPr>
            <w:r>
              <w:rPr>
                <w:rFonts w:eastAsiaTheme="minorEastAsia"/>
                <w:color w:val="auto"/>
                <w:szCs w:val="21"/>
              </w:rPr>
              <w:t xml:space="preserve">1.9.2 </w:t>
            </w:r>
            <w:r>
              <w:rPr>
                <w:rFonts w:hAnsiTheme="minorEastAsia" w:eastAsiaTheme="minorEastAsia"/>
                <w:color w:val="auto"/>
                <w:szCs w:val="21"/>
              </w:rPr>
              <w:t>向</w:t>
            </w:r>
            <w:r>
              <w:rPr>
                <w:b/>
                <w:i/>
                <w:color w:val="auto"/>
                <w:szCs w:val="21"/>
                <w:u w:val="single"/>
              </w:rPr>
              <w:t>有管辖权的</w:t>
            </w:r>
            <w:r>
              <w:rPr>
                <w:rFonts w:hAnsiTheme="minorEastAsia" w:eastAsiaTheme="minorEastAsia"/>
                <w:color w:val="auto"/>
                <w:szCs w:val="21"/>
              </w:rPr>
              <w:t>人民法院起诉。</w:t>
            </w:r>
          </w:p>
        </w:tc>
      </w:tr>
      <w:tr w14:paraId="46FAA0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1ADB75CB">
            <w:pPr>
              <w:snapToGrid w:val="0"/>
              <w:jc w:val="center"/>
              <w:rPr>
                <w:rFonts w:eastAsiaTheme="minorEastAsia"/>
                <w:color w:val="auto"/>
                <w:szCs w:val="21"/>
              </w:rPr>
            </w:pPr>
            <w:r>
              <w:rPr>
                <w:rFonts w:eastAsiaTheme="minorEastAsia"/>
                <w:color w:val="auto"/>
                <w:szCs w:val="21"/>
              </w:rPr>
              <w:t>2.3.2</w:t>
            </w:r>
          </w:p>
        </w:tc>
        <w:tc>
          <w:tcPr>
            <w:tcW w:w="4534" w:type="pct"/>
            <w:vAlign w:val="center"/>
          </w:tcPr>
          <w:p w14:paraId="3FEC98F6">
            <w:pPr>
              <w:snapToGrid w:val="0"/>
              <w:rPr>
                <w:rFonts w:eastAsiaTheme="minorEastAsia"/>
                <w:color w:val="auto"/>
                <w:szCs w:val="21"/>
              </w:rPr>
            </w:pPr>
            <w:r>
              <w:rPr>
                <w:rFonts w:hAnsiTheme="minorEastAsia" w:eastAsiaTheme="minorEastAsia"/>
                <w:color w:val="auto"/>
                <w:szCs w:val="21"/>
              </w:rPr>
              <w:t>具有知识产权的计算机软件等货物的知识产权归属</w:t>
            </w:r>
            <w:r>
              <w:rPr>
                <w:rFonts w:hint="eastAsia" w:hAnsiTheme="minorEastAsia" w:eastAsiaTheme="minorEastAsia"/>
                <w:color w:val="auto"/>
                <w:szCs w:val="21"/>
              </w:rPr>
              <w:t>：</w:t>
            </w:r>
            <w:r>
              <w:rPr>
                <w:rFonts w:hint="eastAsia" w:hAnsiTheme="minorEastAsia" w:eastAsiaTheme="minorEastAsia"/>
                <w:b/>
                <w:i/>
                <w:color w:val="auto"/>
                <w:szCs w:val="21"/>
                <w:u w:val="single"/>
              </w:rPr>
              <w:t xml:space="preserve">     /      </w:t>
            </w:r>
          </w:p>
        </w:tc>
      </w:tr>
      <w:tr w14:paraId="5B83B9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679094F4">
            <w:pPr>
              <w:snapToGrid w:val="0"/>
              <w:jc w:val="center"/>
              <w:rPr>
                <w:rFonts w:eastAsiaTheme="minorEastAsia"/>
                <w:color w:val="auto"/>
                <w:szCs w:val="21"/>
              </w:rPr>
            </w:pPr>
            <w:r>
              <w:rPr>
                <w:rFonts w:eastAsiaTheme="minorEastAsia"/>
                <w:color w:val="auto"/>
                <w:szCs w:val="21"/>
              </w:rPr>
              <w:t>2.4.1</w:t>
            </w:r>
          </w:p>
        </w:tc>
        <w:tc>
          <w:tcPr>
            <w:tcW w:w="4534" w:type="pct"/>
            <w:vAlign w:val="center"/>
          </w:tcPr>
          <w:p w14:paraId="3E5BCB87">
            <w:pPr>
              <w:snapToGrid w:val="0"/>
              <w:rPr>
                <w:rFonts w:eastAsiaTheme="minorEastAsia"/>
                <w:color w:val="auto"/>
                <w:szCs w:val="21"/>
              </w:rPr>
            </w:pPr>
            <w:r>
              <w:rPr>
                <w:rFonts w:hint="eastAsia" w:hAnsiTheme="minorEastAsia" w:eastAsiaTheme="minorEastAsia"/>
                <w:b/>
                <w:i/>
                <w:color w:val="auto"/>
                <w:szCs w:val="21"/>
                <w:u w:val="single"/>
              </w:rPr>
              <w:t xml:space="preserve">     /      </w:t>
            </w:r>
          </w:p>
        </w:tc>
      </w:tr>
      <w:tr w14:paraId="658C69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3D36D44A">
            <w:pPr>
              <w:snapToGrid w:val="0"/>
              <w:jc w:val="center"/>
              <w:rPr>
                <w:rFonts w:eastAsiaTheme="minorEastAsia"/>
                <w:color w:val="auto"/>
                <w:szCs w:val="21"/>
              </w:rPr>
            </w:pPr>
            <w:r>
              <w:rPr>
                <w:rFonts w:eastAsiaTheme="minorEastAsia"/>
                <w:color w:val="auto"/>
                <w:szCs w:val="21"/>
              </w:rPr>
              <w:t>2.4.3</w:t>
            </w:r>
          </w:p>
        </w:tc>
        <w:tc>
          <w:tcPr>
            <w:tcW w:w="4534" w:type="pct"/>
            <w:vAlign w:val="center"/>
          </w:tcPr>
          <w:p w14:paraId="43F797A4">
            <w:pPr>
              <w:snapToGrid w:val="0"/>
              <w:rPr>
                <w:rFonts w:eastAsiaTheme="minorEastAsia"/>
                <w:color w:val="auto"/>
                <w:szCs w:val="21"/>
              </w:rPr>
            </w:pPr>
            <w:r>
              <w:rPr>
                <w:rFonts w:hAnsiTheme="minorEastAsia" w:eastAsiaTheme="minorEastAsia"/>
                <w:color w:val="auto"/>
                <w:szCs w:val="21"/>
              </w:rPr>
              <w:t>装运货物的要求和通知</w:t>
            </w:r>
            <w:r>
              <w:rPr>
                <w:rFonts w:hint="eastAsia" w:hAnsiTheme="minorEastAsia" w:eastAsiaTheme="minorEastAsia"/>
                <w:color w:val="auto"/>
                <w:szCs w:val="21"/>
              </w:rPr>
              <w:t>：</w:t>
            </w:r>
            <w:r>
              <w:rPr>
                <w:rFonts w:hint="eastAsia" w:hAnsiTheme="minorEastAsia" w:eastAsiaTheme="minorEastAsia"/>
                <w:b/>
                <w:i/>
                <w:color w:val="auto"/>
                <w:szCs w:val="21"/>
                <w:u w:val="single"/>
              </w:rPr>
              <w:t xml:space="preserve">     /      </w:t>
            </w:r>
          </w:p>
        </w:tc>
      </w:tr>
      <w:tr w14:paraId="6B4508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tcPr>
          <w:p w14:paraId="4B68FA8A">
            <w:pPr>
              <w:snapToGrid w:val="0"/>
              <w:jc w:val="center"/>
              <w:rPr>
                <w:rFonts w:eastAsiaTheme="minorEastAsia"/>
                <w:color w:val="auto"/>
                <w:szCs w:val="21"/>
              </w:rPr>
            </w:pPr>
            <w:r>
              <w:rPr>
                <w:rFonts w:eastAsiaTheme="minorEastAsia"/>
                <w:color w:val="auto"/>
                <w:szCs w:val="21"/>
              </w:rPr>
              <w:t>2.8</w:t>
            </w:r>
          </w:p>
        </w:tc>
        <w:tc>
          <w:tcPr>
            <w:tcW w:w="4534" w:type="pct"/>
          </w:tcPr>
          <w:p w14:paraId="76D50CEC">
            <w:pPr>
              <w:snapToGrid w:val="0"/>
              <w:rPr>
                <w:rFonts w:eastAsiaTheme="minorEastAsia"/>
                <w:color w:val="auto"/>
                <w:szCs w:val="21"/>
              </w:rPr>
            </w:pPr>
            <w:r>
              <w:rPr>
                <w:rFonts w:hAnsiTheme="minorEastAsia" w:eastAsiaTheme="minorEastAsia"/>
                <w:color w:val="auto"/>
                <w:szCs w:val="21"/>
              </w:rPr>
              <w:t>货物或者在途货物或者交付给第一承运人后的货物毁损、灭失的风险负担</w:t>
            </w:r>
            <w:r>
              <w:rPr>
                <w:rFonts w:hint="eastAsia" w:hAnsiTheme="minorEastAsia" w:eastAsiaTheme="minorEastAsia"/>
                <w:color w:val="auto"/>
                <w:szCs w:val="21"/>
              </w:rPr>
              <w:t>：</w:t>
            </w:r>
            <w:r>
              <w:rPr>
                <w:rFonts w:hint="eastAsia" w:hAnsiTheme="minorEastAsia" w:eastAsiaTheme="minorEastAsia"/>
                <w:b/>
                <w:bCs/>
                <w:i/>
                <w:iCs/>
                <w:color w:val="auto"/>
                <w:szCs w:val="21"/>
                <w:u w:val="single"/>
              </w:rPr>
              <w:t>由乙方承担一切责任并赔偿甲方损失</w:t>
            </w:r>
            <w:r>
              <w:rPr>
                <w:rFonts w:hAnsiTheme="minorEastAsia" w:eastAsiaTheme="minorEastAsia"/>
                <w:b/>
                <w:bCs/>
                <w:i/>
                <w:iCs/>
                <w:color w:val="auto"/>
                <w:szCs w:val="21"/>
              </w:rPr>
              <w:t>。</w:t>
            </w:r>
          </w:p>
        </w:tc>
      </w:tr>
      <w:tr w14:paraId="63B9AA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31B07B08">
            <w:pPr>
              <w:snapToGrid w:val="0"/>
              <w:jc w:val="center"/>
              <w:rPr>
                <w:rFonts w:eastAsiaTheme="minorEastAsia"/>
                <w:color w:val="auto"/>
                <w:szCs w:val="21"/>
              </w:rPr>
            </w:pPr>
            <w:r>
              <w:rPr>
                <w:rFonts w:eastAsiaTheme="minorEastAsia"/>
                <w:color w:val="auto"/>
                <w:szCs w:val="21"/>
              </w:rPr>
              <w:t>2.12.3</w:t>
            </w:r>
          </w:p>
        </w:tc>
        <w:tc>
          <w:tcPr>
            <w:tcW w:w="4534" w:type="pct"/>
            <w:vAlign w:val="center"/>
          </w:tcPr>
          <w:p w14:paraId="619CC46A">
            <w:pPr>
              <w:snapToGrid w:val="0"/>
              <w:rPr>
                <w:rFonts w:eastAsiaTheme="minorEastAsia"/>
                <w:color w:val="auto"/>
                <w:szCs w:val="21"/>
              </w:rPr>
            </w:pPr>
            <w:r>
              <w:rPr>
                <w:rFonts w:hAnsiTheme="minorEastAsia" w:eastAsiaTheme="minorEastAsia"/>
                <w:color w:val="auto"/>
                <w:szCs w:val="21"/>
              </w:rPr>
              <w:t>因不可抗力致使合同有变更必要的，双方当事人应在约定时间内以书面形式变更合同</w:t>
            </w:r>
            <w:r>
              <w:rPr>
                <w:rFonts w:hint="eastAsia" w:hAnsiTheme="minorEastAsia" w:eastAsiaTheme="minorEastAsia"/>
                <w:color w:val="auto"/>
                <w:szCs w:val="21"/>
              </w:rPr>
              <w:t>；</w:t>
            </w:r>
          </w:p>
        </w:tc>
      </w:tr>
      <w:tr w14:paraId="03D35B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5" w:type="pct"/>
            <w:tcBorders>
              <w:left w:val="single" w:color="auto" w:sz="4" w:space="0"/>
            </w:tcBorders>
            <w:vAlign w:val="center"/>
          </w:tcPr>
          <w:p w14:paraId="2E3E2A1A">
            <w:pPr>
              <w:snapToGrid w:val="0"/>
              <w:jc w:val="center"/>
              <w:rPr>
                <w:rFonts w:eastAsiaTheme="minorEastAsia"/>
                <w:color w:val="auto"/>
                <w:szCs w:val="21"/>
              </w:rPr>
            </w:pPr>
            <w:r>
              <w:rPr>
                <w:rFonts w:eastAsiaTheme="minorEastAsia"/>
                <w:color w:val="auto"/>
                <w:szCs w:val="21"/>
              </w:rPr>
              <w:t>2.12.4</w:t>
            </w:r>
          </w:p>
        </w:tc>
        <w:tc>
          <w:tcPr>
            <w:tcW w:w="4534" w:type="pct"/>
            <w:vAlign w:val="center"/>
          </w:tcPr>
          <w:p w14:paraId="7DF12E92">
            <w:pPr>
              <w:snapToGrid w:val="0"/>
              <w:rPr>
                <w:rFonts w:eastAsiaTheme="minorEastAsia"/>
                <w:color w:val="auto"/>
                <w:szCs w:val="21"/>
              </w:rPr>
            </w:pPr>
            <w:r>
              <w:rPr>
                <w:rFonts w:hAnsiTheme="minorEastAsia" w:eastAsiaTheme="minorEastAsia"/>
                <w:color w:val="auto"/>
                <w:szCs w:val="21"/>
              </w:rPr>
              <w:t>受不可抗力影响的一方在不可抗力发生后，应在约定时间内以书面形式通知对方当事人，并在约定时间内，将有关部门出具的证明文件送达对方当事人。</w:t>
            </w:r>
          </w:p>
        </w:tc>
      </w:tr>
      <w:tr w14:paraId="7369BC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96" w:hRule="atLeast"/>
        </w:trPr>
        <w:tc>
          <w:tcPr>
            <w:tcW w:w="465" w:type="pct"/>
            <w:tcBorders>
              <w:left w:val="single" w:color="auto" w:sz="4" w:space="0"/>
            </w:tcBorders>
            <w:vAlign w:val="center"/>
          </w:tcPr>
          <w:p w14:paraId="390C90B1">
            <w:pPr>
              <w:snapToGrid w:val="0"/>
              <w:jc w:val="center"/>
              <w:rPr>
                <w:rFonts w:eastAsiaTheme="minorEastAsia"/>
                <w:color w:val="auto"/>
                <w:szCs w:val="21"/>
              </w:rPr>
            </w:pPr>
            <w:r>
              <w:rPr>
                <w:rFonts w:eastAsiaTheme="minorEastAsia"/>
                <w:color w:val="auto"/>
                <w:szCs w:val="21"/>
              </w:rPr>
              <w:t>2.16.1</w:t>
            </w:r>
          </w:p>
        </w:tc>
        <w:tc>
          <w:tcPr>
            <w:tcW w:w="4534" w:type="pct"/>
            <w:vAlign w:val="center"/>
          </w:tcPr>
          <w:p w14:paraId="49B68F61">
            <w:pPr>
              <w:tabs>
                <w:tab w:val="left" w:pos="360"/>
                <w:tab w:val="left" w:pos="540"/>
                <w:tab w:val="left" w:pos="1080"/>
              </w:tabs>
              <w:snapToGrid w:val="0"/>
              <w:rPr>
                <w:rFonts w:eastAsiaTheme="minorEastAsia"/>
                <w:color w:val="auto"/>
                <w:szCs w:val="21"/>
              </w:rPr>
            </w:pPr>
            <w:r>
              <w:rPr>
                <w:rFonts w:hAnsiTheme="minorEastAsia" w:eastAsiaTheme="minorEastAsia"/>
                <w:color w:val="auto"/>
                <w:szCs w:val="21"/>
              </w:rPr>
              <w:t>货物交付前，乙方应对货物的质量、数量等方面进行详细、全面的检验，并向甲方出具证明货物符合合同约定的文件</w:t>
            </w:r>
            <w:r>
              <w:rPr>
                <w:rFonts w:hint="eastAsia" w:hAnsiTheme="minorEastAsia" w:eastAsiaTheme="minorEastAsia"/>
                <w:color w:val="auto"/>
                <w:szCs w:val="21"/>
              </w:rPr>
              <w:t>；</w:t>
            </w:r>
            <w:r>
              <w:rPr>
                <w:rFonts w:hAnsiTheme="minorEastAsia" w:eastAsiaTheme="minorEastAsia"/>
                <w:color w:val="auto"/>
                <w:szCs w:val="21"/>
              </w:rPr>
              <w:t>货物交付时，甲方在约定时间内组织验收，并可依法邀请相关方参加，验收应出具验收书。</w:t>
            </w:r>
          </w:p>
        </w:tc>
      </w:tr>
      <w:tr w14:paraId="0B33FD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465" w:type="pct"/>
            <w:tcBorders>
              <w:left w:val="single" w:color="auto" w:sz="4" w:space="0"/>
            </w:tcBorders>
            <w:vAlign w:val="center"/>
          </w:tcPr>
          <w:p w14:paraId="1A5EF8C0">
            <w:pPr>
              <w:snapToGrid w:val="0"/>
              <w:jc w:val="center"/>
              <w:rPr>
                <w:rFonts w:eastAsiaTheme="minorEastAsia"/>
                <w:color w:val="auto"/>
                <w:szCs w:val="21"/>
              </w:rPr>
            </w:pPr>
            <w:r>
              <w:rPr>
                <w:rFonts w:eastAsiaTheme="minorEastAsia"/>
                <w:color w:val="auto"/>
                <w:szCs w:val="21"/>
              </w:rPr>
              <w:t>2.16.3</w:t>
            </w:r>
          </w:p>
        </w:tc>
        <w:tc>
          <w:tcPr>
            <w:tcW w:w="4534" w:type="pct"/>
            <w:vAlign w:val="center"/>
          </w:tcPr>
          <w:p w14:paraId="1E7D9839">
            <w:pPr>
              <w:snapToGrid w:val="0"/>
              <w:rPr>
                <w:rFonts w:eastAsiaTheme="minorEastAsia"/>
                <w:color w:val="auto"/>
                <w:szCs w:val="21"/>
              </w:rPr>
            </w:pPr>
            <w:r>
              <w:rPr>
                <w:rFonts w:hAnsiTheme="minorEastAsia" w:eastAsiaTheme="minorEastAsia"/>
                <w:color w:val="auto"/>
                <w:szCs w:val="21"/>
              </w:rPr>
              <w:t>检验和验收标准、程序等具体内容以及前述验收书的效力</w:t>
            </w:r>
            <w:r>
              <w:rPr>
                <w:rFonts w:hint="eastAsia" w:hAnsiTheme="minorEastAsia" w:eastAsiaTheme="minorEastAsia"/>
                <w:color w:val="auto"/>
                <w:szCs w:val="21"/>
              </w:rPr>
              <w:t>：</w:t>
            </w:r>
            <w:r>
              <w:rPr>
                <w:rFonts w:hint="eastAsia" w:hAnsiTheme="minorEastAsia" w:eastAsiaTheme="minorEastAsia"/>
                <w:b/>
                <w:i/>
                <w:color w:val="auto"/>
                <w:szCs w:val="21"/>
                <w:u w:val="single"/>
              </w:rPr>
              <w:t>按现行有关规定执行</w:t>
            </w:r>
            <w:r>
              <w:rPr>
                <w:rFonts w:hAnsiTheme="minorEastAsia" w:eastAsiaTheme="minorEastAsia"/>
                <w:i/>
                <w:color w:val="auto"/>
                <w:szCs w:val="21"/>
              </w:rPr>
              <w:t>。</w:t>
            </w:r>
          </w:p>
        </w:tc>
      </w:tr>
      <w:tr w14:paraId="348139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465" w:type="pct"/>
            <w:tcBorders>
              <w:left w:val="single" w:color="auto" w:sz="4" w:space="0"/>
            </w:tcBorders>
            <w:vAlign w:val="center"/>
          </w:tcPr>
          <w:p w14:paraId="632DF0EE">
            <w:pPr>
              <w:snapToGrid w:val="0"/>
              <w:jc w:val="center"/>
              <w:outlineLvl w:val="0"/>
              <w:rPr>
                <w:rFonts w:eastAsiaTheme="minorEastAsia"/>
                <w:color w:val="auto"/>
                <w:szCs w:val="21"/>
              </w:rPr>
            </w:pPr>
            <w:r>
              <w:rPr>
                <w:rFonts w:eastAsiaTheme="minorEastAsia"/>
                <w:color w:val="auto"/>
                <w:szCs w:val="21"/>
              </w:rPr>
              <w:t>2.20</w:t>
            </w:r>
          </w:p>
        </w:tc>
        <w:tc>
          <w:tcPr>
            <w:tcW w:w="4534" w:type="pct"/>
            <w:vAlign w:val="center"/>
          </w:tcPr>
          <w:p w14:paraId="7E430432">
            <w:pPr>
              <w:snapToGrid w:val="0"/>
              <w:rPr>
                <w:rFonts w:eastAsiaTheme="minorEastAsia"/>
                <w:color w:val="auto"/>
                <w:szCs w:val="21"/>
              </w:rPr>
            </w:pPr>
            <w:r>
              <w:rPr>
                <w:color w:val="auto"/>
                <w:szCs w:val="21"/>
              </w:rPr>
              <w:t>本合同正本一式两份，甲乙双方各执一份</w:t>
            </w:r>
            <w:r>
              <w:rPr>
                <w:rFonts w:hint="eastAsia"/>
                <w:color w:val="auto"/>
                <w:szCs w:val="21"/>
              </w:rPr>
              <w:t>；</w:t>
            </w:r>
            <w:r>
              <w:rPr>
                <w:color w:val="auto"/>
                <w:szCs w:val="21"/>
              </w:rPr>
              <w:t>副本四份，具有同等法律效力，甲乙双方各执一份</w:t>
            </w:r>
            <w:r>
              <w:rPr>
                <w:rFonts w:hint="eastAsia"/>
                <w:color w:val="auto"/>
                <w:szCs w:val="21"/>
              </w:rPr>
              <w:t>；</w:t>
            </w:r>
            <w:r>
              <w:rPr>
                <w:color w:val="auto"/>
                <w:szCs w:val="21"/>
              </w:rPr>
              <w:t>其余报监督机构和主管部门备案。</w:t>
            </w:r>
          </w:p>
        </w:tc>
      </w:tr>
    </w:tbl>
    <w:p w14:paraId="64AE05F3">
      <w:pPr>
        <w:snapToGrid w:val="0"/>
        <w:rPr>
          <w:rFonts w:ascii="宋体" w:hAnsi="宋体" w:cs="宋体"/>
          <w:snapToGrid w:val="0"/>
          <w:color w:val="auto"/>
          <w:kern w:val="0"/>
          <w:sz w:val="24"/>
        </w:rPr>
      </w:pPr>
    </w:p>
    <w:p w14:paraId="44703055">
      <w:pPr>
        <w:snapToGrid w:val="0"/>
        <w:ind w:firstLine="482" w:firstLineChars="200"/>
        <w:rPr>
          <w:rFonts w:eastAsiaTheme="minorEastAsia"/>
          <w:color w:val="auto"/>
          <w:szCs w:val="21"/>
        </w:rPr>
      </w:pPr>
      <w:r>
        <w:rPr>
          <w:rFonts w:hint="eastAsia" w:ascii="宋体" w:hAnsi="宋体" w:cs="宋体"/>
          <w:b/>
          <w:color w:val="auto"/>
          <w:sz w:val="24"/>
        </w:rPr>
        <w:br w:type="page"/>
      </w:r>
    </w:p>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14:paraId="5031369D">
      <w:pPr>
        <w:snapToGrid w:val="0"/>
        <w:spacing w:line="360" w:lineRule="auto"/>
        <w:jc w:val="center"/>
        <w:outlineLvl w:val="0"/>
        <w:rPr>
          <w:b/>
          <w:color w:val="auto"/>
          <w:sz w:val="36"/>
          <w:szCs w:val="20"/>
        </w:rPr>
      </w:pPr>
      <w:r>
        <w:rPr>
          <w:b/>
          <w:color w:val="auto"/>
          <w:sz w:val="36"/>
          <w:szCs w:val="20"/>
        </w:rPr>
        <w:t>第六部分</w:t>
      </w:r>
      <w:bookmarkEnd w:id="39"/>
      <w:bookmarkEnd w:id="40"/>
      <w:r>
        <w:rPr>
          <w:b/>
          <w:color w:val="auto"/>
          <w:sz w:val="36"/>
          <w:szCs w:val="20"/>
        </w:rPr>
        <w:t xml:space="preserve"> 应提交的有关格式范例</w:t>
      </w:r>
    </w:p>
    <w:p w14:paraId="0544B3ED">
      <w:pPr>
        <w:jc w:val="center"/>
        <w:outlineLvl w:val="0"/>
        <w:rPr>
          <w:b/>
          <w:color w:val="auto"/>
          <w:kern w:val="0"/>
          <w:sz w:val="36"/>
          <w:szCs w:val="36"/>
        </w:rPr>
      </w:pPr>
      <w:r>
        <w:rPr>
          <w:b/>
          <w:color w:val="auto"/>
          <w:kern w:val="0"/>
          <w:sz w:val="36"/>
          <w:szCs w:val="36"/>
        </w:rPr>
        <w:t>资格文件部分</w:t>
      </w:r>
    </w:p>
    <w:p w14:paraId="7BCFAC9F">
      <w:pPr>
        <w:jc w:val="center"/>
        <w:outlineLvl w:val="0"/>
        <w:rPr>
          <w:b/>
          <w:color w:val="auto"/>
          <w:kern w:val="0"/>
          <w:sz w:val="44"/>
          <w:szCs w:val="44"/>
        </w:rPr>
      </w:pPr>
      <w:r>
        <w:rPr>
          <w:b/>
          <w:color w:val="auto"/>
          <w:kern w:val="0"/>
          <w:sz w:val="44"/>
          <w:szCs w:val="44"/>
        </w:rPr>
        <w:t>目录</w:t>
      </w:r>
    </w:p>
    <w:p w14:paraId="46DB8F6F">
      <w:pPr>
        <w:snapToGrid w:val="0"/>
        <w:ind w:firstLine="420" w:firstLineChars="200"/>
        <w:rPr>
          <w:color w:val="auto"/>
          <w:szCs w:val="21"/>
        </w:rPr>
      </w:pPr>
      <w:r>
        <w:rPr>
          <w:color w:val="auto"/>
          <w:szCs w:val="21"/>
        </w:rPr>
        <w:t>（1）符合参加政府采购活动应当具备的一般条件的承诺函…………………………………（页码）</w:t>
      </w:r>
    </w:p>
    <w:p w14:paraId="0FF58D12">
      <w:pPr>
        <w:snapToGrid w:val="0"/>
        <w:ind w:firstLine="420" w:firstLineChars="200"/>
        <w:rPr>
          <w:snapToGrid w:val="0"/>
          <w:color w:val="auto"/>
          <w:kern w:val="28"/>
          <w:szCs w:val="21"/>
        </w:rPr>
      </w:pPr>
      <w:r>
        <w:rPr>
          <w:snapToGrid w:val="0"/>
          <w:color w:val="auto"/>
          <w:kern w:val="28"/>
          <w:szCs w:val="21"/>
        </w:rPr>
        <w:t>（2）落实政府采购政策需满足的资格要求……………………………………………………（页码）</w:t>
      </w:r>
    </w:p>
    <w:p w14:paraId="48AA1710">
      <w:pPr>
        <w:snapToGrid w:val="0"/>
        <w:ind w:firstLine="420" w:firstLineChars="200"/>
        <w:rPr>
          <w:snapToGrid w:val="0"/>
          <w:color w:val="auto"/>
          <w:kern w:val="28"/>
          <w:szCs w:val="21"/>
        </w:rPr>
      </w:pPr>
      <w:r>
        <w:rPr>
          <w:snapToGrid w:val="0"/>
          <w:color w:val="auto"/>
          <w:kern w:val="28"/>
          <w:szCs w:val="21"/>
        </w:rPr>
        <w:t>（3）符合特定资格条件要求的资质文件</w:t>
      </w:r>
      <w:r>
        <w:rPr>
          <w:rFonts w:hint="eastAsia"/>
          <w:snapToGrid w:val="0"/>
          <w:color w:val="auto"/>
          <w:kern w:val="28"/>
          <w:szCs w:val="21"/>
        </w:rPr>
        <w:t>（如有）</w:t>
      </w:r>
      <w:r>
        <w:rPr>
          <w:snapToGrid w:val="0"/>
          <w:color w:val="auto"/>
          <w:kern w:val="28"/>
          <w:szCs w:val="21"/>
        </w:rPr>
        <w:t>……………………………………………（页码）</w:t>
      </w:r>
    </w:p>
    <w:p w14:paraId="39BE7504">
      <w:pPr>
        <w:snapToGrid w:val="0"/>
        <w:jc w:val="center"/>
        <w:rPr>
          <w:b/>
          <w:color w:val="auto"/>
          <w:kern w:val="0"/>
          <w:szCs w:val="21"/>
        </w:rPr>
      </w:pPr>
    </w:p>
    <w:p w14:paraId="1EE14A0F">
      <w:pPr>
        <w:snapToGrid w:val="0"/>
        <w:spacing w:line="360" w:lineRule="auto"/>
        <w:jc w:val="center"/>
        <w:rPr>
          <w:b/>
          <w:color w:val="auto"/>
          <w:kern w:val="0"/>
          <w:sz w:val="32"/>
          <w:szCs w:val="32"/>
        </w:rPr>
      </w:pPr>
      <w:r>
        <w:rPr>
          <w:b/>
          <w:color w:val="auto"/>
          <w:kern w:val="0"/>
          <w:sz w:val="32"/>
          <w:szCs w:val="32"/>
        </w:rPr>
        <w:t>一、符合参加政府采购活动应当具备的一般条件的承诺函</w:t>
      </w:r>
    </w:p>
    <w:p w14:paraId="26D2290F">
      <w:pPr>
        <w:snapToGrid w:val="0"/>
        <w:rPr>
          <w:color w:val="auto"/>
          <w:szCs w:val="21"/>
        </w:rPr>
      </w:pPr>
      <w:r>
        <w:rPr>
          <w:rFonts w:hint="eastAsia"/>
          <w:color w:val="auto"/>
          <w:szCs w:val="21"/>
          <w:u w:val="single"/>
        </w:rPr>
        <w:t>仙居县教育局</w:t>
      </w:r>
      <w:r>
        <w:rPr>
          <w:color w:val="auto"/>
          <w:szCs w:val="21"/>
          <w:u w:val="single"/>
        </w:rPr>
        <w:t>、仙居县安洲工程咨询有限公司</w:t>
      </w:r>
      <w:r>
        <w:rPr>
          <w:color w:val="auto"/>
          <w:szCs w:val="21"/>
        </w:rPr>
        <w:t>：</w:t>
      </w:r>
    </w:p>
    <w:p w14:paraId="231D12FD">
      <w:pPr>
        <w:snapToGrid w:val="0"/>
        <w:ind w:firstLine="420" w:firstLineChars="200"/>
        <w:rPr>
          <w:color w:val="auto"/>
          <w:szCs w:val="21"/>
        </w:rPr>
      </w:pPr>
      <w:r>
        <w:rPr>
          <w:color w:val="auto"/>
          <w:szCs w:val="21"/>
        </w:rPr>
        <w:t>我方参与</w:t>
      </w:r>
      <w:r>
        <w:rPr>
          <w:rFonts w:hint="eastAsia"/>
          <w:color w:val="auto"/>
          <w:szCs w:val="21"/>
          <w:u w:val="single"/>
          <w:lang w:eastAsia="zh-CN"/>
        </w:rPr>
        <w:t>仙居县学前教育提升工程二期项目-吾悦北面幼儿园新建工程（室外玩具采购）</w:t>
      </w:r>
      <w:r>
        <w:rPr>
          <w:color w:val="auto"/>
          <w:kern w:val="0"/>
          <w:szCs w:val="21"/>
          <w:lang w:val="zh-CN"/>
        </w:rPr>
        <w:t>（项目编号：</w:t>
      </w:r>
      <w:r>
        <w:rPr>
          <w:rFonts w:hint="eastAsia"/>
          <w:color w:val="auto"/>
          <w:kern w:val="0"/>
          <w:szCs w:val="21"/>
          <w:lang w:val="zh-CN"/>
        </w:rPr>
        <w:t>XJAZGC-2026-4</w:t>
      </w:r>
      <w:r>
        <w:rPr>
          <w:color w:val="auto"/>
          <w:kern w:val="0"/>
          <w:szCs w:val="21"/>
          <w:lang w:val="zh-CN"/>
        </w:rPr>
        <w:t>）</w:t>
      </w:r>
      <w:r>
        <w:rPr>
          <w:color w:val="auto"/>
          <w:szCs w:val="21"/>
        </w:rPr>
        <w:t>政府采购活动，郑重承诺：</w:t>
      </w:r>
    </w:p>
    <w:p w14:paraId="1C1D93B4">
      <w:pPr>
        <w:snapToGrid w:val="0"/>
        <w:ind w:firstLine="315" w:firstLineChars="150"/>
        <w:rPr>
          <w:color w:val="auto"/>
          <w:szCs w:val="21"/>
        </w:rPr>
      </w:pPr>
      <w:r>
        <w:rPr>
          <w:color w:val="auto"/>
          <w:szCs w:val="21"/>
        </w:rPr>
        <w:t>（一）具备《中华人民共和国政府采购法》第二十二条第一款规定的条件：</w:t>
      </w:r>
    </w:p>
    <w:p w14:paraId="02CCE0C0">
      <w:pPr>
        <w:snapToGrid w:val="0"/>
        <w:ind w:firstLine="420" w:firstLineChars="200"/>
        <w:rPr>
          <w:color w:val="auto"/>
          <w:szCs w:val="21"/>
        </w:rPr>
      </w:pPr>
      <w:r>
        <w:rPr>
          <w:color w:val="auto"/>
          <w:szCs w:val="21"/>
        </w:rPr>
        <w:t>1、具有独立承担民事责任的能力</w:t>
      </w:r>
      <w:r>
        <w:rPr>
          <w:rFonts w:hint="eastAsia"/>
          <w:color w:val="auto"/>
          <w:szCs w:val="21"/>
        </w:rPr>
        <w:t>；</w:t>
      </w:r>
    </w:p>
    <w:p w14:paraId="6D3B7642">
      <w:pPr>
        <w:snapToGrid w:val="0"/>
        <w:ind w:firstLine="420" w:firstLineChars="200"/>
        <w:rPr>
          <w:color w:val="auto"/>
          <w:szCs w:val="21"/>
        </w:rPr>
      </w:pPr>
      <w:r>
        <w:rPr>
          <w:color w:val="auto"/>
          <w:szCs w:val="21"/>
        </w:rPr>
        <w:t>2、具有良好的商业信誉和健全的财务会计制度</w:t>
      </w:r>
      <w:r>
        <w:rPr>
          <w:rFonts w:hint="eastAsia"/>
          <w:color w:val="auto"/>
          <w:szCs w:val="21"/>
        </w:rPr>
        <w:t>；</w:t>
      </w:r>
    </w:p>
    <w:p w14:paraId="54273421">
      <w:pPr>
        <w:snapToGrid w:val="0"/>
        <w:ind w:firstLine="420" w:firstLineChars="200"/>
        <w:rPr>
          <w:color w:val="auto"/>
          <w:szCs w:val="21"/>
        </w:rPr>
      </w:pPr>
      <w:r>
        <w:rPr>
          <w:color w:val="auto"/>
          <w:szCs w:val="21"/>
        </w:rPr>
        <w:t>3、具有履行合同所必需的设备和专业技术能力</w:t>
      </w:r>
      <w:r>
        <w:rPr>
          <w:rFonts w:hint="eastAsia"/>
          <w:color w:val="auto"/>
          <w:szCs w:val="21"/>
        </w:rPr>
        <w:t>；</w:t>
      </w:r>
    </w:p>
    <w:p w14:paraId="400E0C47">
      <w:pPr>
        <w:snapToGrid w:val="0"/>
        <w:ind w:firstLine="420" w:firstLineChars="200"/>
        <w:rPr>
          <w:color w:val="auto"/>
          <w:szCs w:val="21"/>
        </w:rPr>
      </w:pPr>
      <w:r>
        <w:rPr>
          <w:color w:val="auto"/>
          <w:szCs w:val="21"/>
        </w:rPr>
        <w:t>4、有依法缴纳税收和社会保障资金的良好记录</w:t>
      </w:r>
      <w:r>
        <w:rPr>
          <w:rFonts w:hint="eastAsia"/>
          <w:color w:val="auto"/>
          <w:szCs w:val="21"/>
        </w:rPr>
        <w:t>；</w:t>
      </w:r>
    </w:p>
    <w:p w14:paraId="5D416C08">
      <w:pPr>
        <w:snapToGrid w:val="0"/>
        <w:ind w:firstLine="420" w:firstLineChars="200"/>
        <w:rPr>
          <w:color w:val="auto"/>
          <w:szCs w:val="21"/>
        </w:rPr>
      </w:pPr>
      <w:r>
        <w:rPr>
          <w:color w:val="auto"/>
          <w:szCs w:val="21"/>
        </w:rPr>
        <w:t>5、参加政府采购活动前三年内，在经营活动中没有重大违法记录</w:t>
      </w:r>
      <w:r>
        <w:rPr>
          <w:rFonts w:hint="eastAsia"/>
          <w:color w:val="auto"/>
          <w:szCs w:val="21"/>
        </w:rPr>
        <w:t>；</w:t>
      </w:r>
    </w:p>
    <w:p w14:paraId="6091DD94">
      <w:pPr>
        <w:snapToGrid w:val="0"/>
        <w:ind w:firstLine="420" w:firstLineChars="200"/>
        <w:rPr>
          <w:color w:val="auto"/>
          <w:szCs w:val="21"/>
        </w:rPr>
      </w:pPr>
      <w:r>
        <w:rPr>
          <w:color w:val="auto"/>
          <w:szCs w:val="21"/>
        </w:rPr>
        <w:t>6、具有法律、行政法规规定的其他条件。</w:t>
      </w:r>
    </w:p>
    <w:p w14:paraId="28CB127E">
      <w:pPr>
        <w:snapToGrid w:val="0"/>
        <w:ind w:firstLine="420" w:firstLineChars="200"/>
        <w:rPr>
          <w:color w:val="auto"/>
          <w:szCs w:val="21"/>
        </w:rPr>
      </w:pPr>
      <w:r>
        <w:rPr>
          <w:color w:val="auto"/>
          <w:szCs w:val="21"/>
        </w:rPr>
        <w:t>（二）未被信用中国（www.creditchina.gov.cn)、中国政府采购网（www.ccgp.gov.cn）列入失信被执行人、重大税收违法案件当事人名单、政府采购严重违法失信行为记录名单。</w:t>
      </w:r>
    </w:p>
    <w:p w14:paraId="24C9FBFA">
      <w:pPr>
        <w:snapToGrid w:val="0"/>
        <w:ind w:firstLine="420" w:firstLineChars="200"/>
        <w:rPr>
          <w:color w:val="auto"/>
          <w:szCs w:val="21"/>
        </w:rPr>
      </w:pPr>
      <w:r>
        <w:rPr>
          <w:color w:val="auto"/>
          <w:szCs w:val="21"/>
        </w:rPr>
        <w:t>（三）不存在以下情况：</w:t>
      </w:r>
    </w:p>
    <w:p w14:paraId="0C7F7960">
      <w:pPr>
        <w:snapToGrid w:val="0"/>
        <w:ind w:firstLine="420" w:firstLineChars="200"/>
        <w:rPr>
          <w:color w:val="auto"/>
          <w:szCs w:val="21"/>
        </w:rPr>
      </w:pPr>
      <w:r>
        <w:rPr>
          <w:color w:val="auto"/>
          <w:szCs w:val="21"/>
        </w:rPr>
        <w:t>1、单位负责人为同一人或者存在直接控股、管理关系的不同供应商参加同一合同项下的政府采购活动的</w:t>
      </w:r>
      <w:r>
        <w:rPr>
          <w:rFonts w:hint="eastAsia"/>
          <w:color w:val="auto"/>
          <w:szCs w:val="21"/>
        </w:rPr>
        <w:t>；</w:t>
      </w:r>
    </w:p>
    <w:p w14:paraId="44A93D6E">
      <w:pPr>
        <w:snapToGrid w:val="0"/>
        <w:ind w:firstLine="420" w:firstLineChars="200"/>
        <w:rPr>
          <w:color w:val="auto"/>
          <w:szCs w:val="21"/>
        </w:rPr>
      </w:pPr>
      <w:r>
        <w:rPr>
          <w:color w:val="auto"/>
          <w:szCs w:val="21"/>
        </w:rPr>
        <w:t>2、为采购项目提供整体设计、规范编制或者项目管理、监理、检测等服务后再参加该采购项目的其他采购活动的。</w:t>
      </w:r>
    </w:p>
    <w:p w14:paraId="28BE656F">
      <w:pPr>
        <w:snapToGrid w:val="0"/>
        <w:jc w:val="right"/>
        <w:rPr>
          <w:color w:val="auto"/>
          <w:kern w:val="0"/>
          <w:szCs w:val="21"/>
          <w:lang w:val="zh-CN"/>
        </w:rPr>
      </w:pPr>
      <w:r>
        <w:rPr>
          <w:color w:val="auto"/>
          <w:kern w:val="0"/>
          <w:szCs w:val="21"/>
          <w:lang w:val="zh-CN"/>
        </w:rPr>
        <w:t>投标人名称（</w:t>
      </w:r>
      <w:r>
        <w:rPr>
          <w:rFonts w:hint="eastAsia"/>
          <w:color w:val="auto"/>
          <w:kern w:val="0"/>
          <w:szCs w:val="21"/>
          <w:lang w:val="zh-CN"/>
        </w:rPr>
        <w:t>电子签章</w:t>
      </w:r>
      <w:r>
        <w:rPr>
          <w:color w:val="auto"/>
          <w:kern w:val="0"/>
          <w:szCs w:val="21"/>
          <w:lang w:val="zh-CN"/>
        </w:rPr>
        <w:t>）：</w:t>
      </w:r>
    </w:p>
    <w:p w14:paraId="0A5635E6">
      <w:pPr>
        <w:snapToGrid w:val="0"/>
        <w:ind w:right="105"/>
        <w:jc w:val="right"/>
        <w:rPr>
          <w:b/>
          <w:color w:val="auto"/>
          <w:szCs w:val="21"/>
        </w:rPr>
      </w:pPr>
      <w:r>
        <w:rPr>
          <w:color w:val="auto"/>
          <w:kern w:val="0"/>
          <w:szCs w:val="21"/>
          <w:lang w:val="zh-CN"/>
        </w:rPr>
        <w:t>日期：     年   月   日</w:t>
      </w:r>
    </w:p>
    <w:p w14:paraId="0638FEB7">
      <w:pPr>
        <w:snapToGrid w:val="0"/>
        <w:jc w:val="center"/>
        <w:rPr>
          <w:color w:val="auto"/>
          <w:szCs w:val="21"/>
        </w:rPr>
      </w:pPr>
    </w:p>
    <w:p w14:paraId="78DA3711">
      <w:pPr>
        <w:snapToGrid w:val="0"/>
        <w:spacing w:line="360" w:lineRule="auto"/>
        <w:jc w:val="center"/>
        <w:rPr>
          <w:b/>
          <w:color w:val="auto"/>
          <w:kern w:val="0"/>
          <w:sz w:val="32"/>
          <w:szCs w:val="32"/>
        </w:rPr>
      </w:pPr>
      <w:r>
        <w:rPr>
          <w:color w:val="auto"/>
          <w:sz w:val="32"/>
          <w:szCs w:val="32"/>
        </w:rPr>
        <w:t>二</w:t>
      </w:r>
      <w:r>
        <w:rPr>
          <w:b/>
          <w:color w:val="auto"/>
          <w:kern w:val="0"/>
          <w:sz w:val="32"/>
          <w:szCs w:val="32"/>
        </w:rPr>
        <w:t>、落实政府采购政策需满足的资格要求</w:t>
      </w:r>
    </w:p>
    <w:p w14:paraId="531D2BF2">
      <w:pPr>
        <w:snapToGrid w:val="0"/>
        <w:rPr>
          <w:color w:val="auto"/>
          <w:szCs w:val="21"/>
        </w:rPr>
      </w:pPr>
      <w:r>
        <w:rPr>
          <w:color w:val="auto"/>
          <w:szCs w:val="21"/>
        </w:rPr>
        <w:t>（根据</w:t>
      </w:r>
      <w:r>
        <w:rPr>
          <w:rFonts w:hint="eastAsia"/>
          <w:bCs/>
          <w:color w:val="auto"/>
          <w:szCs w:val="21"/>
        </w:rPr>
        <w:t>招标文件</w:t>
      </w:r>
      <w:r>
        <w:rPr>
          <w:bCs/>
          <w:color w:val="auto"/>
          <w:szCs w:val="21"/>
        </w:rPr>
        <w:t>第一部分招标公告中</w:t>
      </w:r>
      <w:r>
        <w:rPr>
          <w:color w:val="auto"/>
          <w:szCs w:val="21"/>
        </w:rPr>
        <w:t>落实政府采购政策需满足的资格要求选择提供相应的材料）</w:t>
      </w:r>
    </w:p>
    <w:p w14:paraId="34FE3B41">
      <w:pPr>
        <w:snapToGrid w:val="0"/>
        <w:ind w:firstLine="411" w:firstLineChars="196"/>
        <w:jc w:val="left"/>
        <w:rPr>
          <w:color w:val="auto"/>
          <w:szCs w:val="21"/>
        </w:rPr>
      </w:pPr>
      <w:r>
        <w:rPr>
          <w:color w:val="auto"/>
          <w:szCs w:val="21"/>
        </w:rPr>
        <w:t>1、专门面向中小企业，货物全部由符合政策要求的中小企业（或小微企业）制造的，提供相应的中小企业声明函（附件</w:t>
      </w:r>
      <w:r>
        <w:rPr>
          <w:rFonts w:hint="eastAsia"/>
          <w:color w:val="auto"/>
          <w:szCs w:val="21"/>
        </w:rPr>
        <w:t>1</w:t>
      </w:r>
      <w:r>
        <w:rPr>
          <w:color w:val="auto"/>
          <w:szCs w:val="21"/>
        </w:rPr>
        <w:t>）。</w:t>
      </w:r>
    </w:p>
    <w:p w14:paraId="68D8AD55">
      <w:pPr>
        <w:snapToGrid w:val="0"/>
        <w:ind w:firstLine="411" w:firstLineChars="196"/>
        <w:jc w:val="left"/>
        <w:rPr>
          <w:color w:val="auto"/>
          <w:szCs w:val="21"/>
        </w:rPr>
      </w:pPr>
      <w:r>
        <w:rPr>
          <w:color w:val="auto"/>
          <w:szCs w:val="21"/>
        </w:rPr>
        <w:t>2、符合《关于促进残疾人就业政府采购政策的通知》（财库〔2017〕141号）规定的条件并提供《残疾人福利性单位声明函》（附件2）的残疾人福利性单位视同小型、微型企业</w:t>
      </w:r>
      <w:r>
        <w:rPr>
          <w:rFonts w:hint="eastAsia"/>
          <w:color w:val="auto"/>
          <w:szCs w:val="21"/>
        </w:rPr>
        <w:t>；</w:t>
      </w:r>
    </w:p>
    <w:p w14:paraId="324ECF2B">
      <w:pPr>
        <w:snapToGrid w:val="0"/>
        <w:ind w:firstLine="411" w:firstLineChars="196"/>
        <w:jc w:val="left"/>
        <w:rPr>
          <w:color w:val="auto"/>
          <w:szCs w:val="21"/>
        </w:rPr>
      </w:pPr>
      <w:r>
        <w:rPr>
          <w:color w:val="auto"/>
          <w:szCs w:val="21"/>
        </w:rPr>
        <w:t>3、符合《关于政府采购支持监狱企业发展有关问题的通知》（财库[2014]68号）规定的监狱企业并提供由省级以上监狱管理局、戒毒管理局（含新疆生产建设兵团）出具的属于监狱企业证明文件的，视同为小型、微型企业。</w:t>
      </w:r>
    </w:p>
    <w:p w14:paraId="0A3BC818">
      <w:pPr>
        <w:snapToGrid w:val="0"/>
        <w:jc w:val="right"/>
        <w:rPr>
          <w:color w:val="auto"/>
          <w:kern w:val="0"/>
          <w:szCs w:val="21"/>
          <w:lang w:val="zh-CN"/>
        </w:rPr>
      </w:pPr>
      <w:r>
        <w:rPr>
          <w:color w:val="auto"/>
          <w:kern w:val="0"/>
          <w:szCs w:val="21"/>
          <w:lang w:val="zh-CN"/>
        </w:rPr>
        <w:t>投标人名称（</w:t>
      </w:r>
      <w:r>
        <w:rPr>
          <w:rFonts w:hint="eastAsia"/>
          <w:color w:val="auto"/>
          <w:kern w:val="0"/>
          <w:szCs w:val="21"/>
          <w:lang w:val="zh-CN"/>
        </w:rPr>
        <w:t>电子签章</w:t>
      </w:r>
      <w:r>
        <w:rPr>
          <w:color w:val="auto"/>
          <w:kern w:val="0"/>
          <w:szCs w:val="21"/>
          <w:lang w:val="zh-CN"/>
        </w:rPr>
        <w:t>）：</w:t>
      </w:r>
    </w:p>
    <w:p w14:paraId="1F987AC8">
      <w:pPr>
        <w:snapToGrid w:val="0"/>
        <w:ind w:right="105"/>
        <w:jc w:val="right"/>
        <w:rPr>
          <w:b/>
          <w:color w:val="auto"/>
          <w:szCs w:val="21"/>
        </w:rPr>
      </w:pPr>
      <w:r>
        <w:rPr>
          <w:color w:val="auto"/>
          <w:kern w:val="0"/>
          <w:szCs w:val="21"/>
          <w:lang w:val="zh-CN"/>
        </w:rPr>
        <w:t>日期：     年   月   日</w:t>
      </w:r>
    </w:p>
    <w:p w14:paraId="19DFDE9F">
      <w:pPr>
        <w:snapToGrid w:val="0"/>
        <w:jc w:val="center"/>
        <w:rPr>
          <w:b/>
          <w:color w:val="auto"/>
          <w:szCs w:val="21"/>
        </w:rPr>
      </w:pPr>
    </w:p>
    <w:p w14:paraId="2203CA58">
      <w:pPr>
        <w:spacing w:line="360" w:lineRule="auto"/>
        <w:jc w:val="center"/>
        <w:rPr>
          <w:b/>
          <w:color w:val="auto"/>
          <w:sz w:val="32"/>
          <w:szCs w:val="32"/>
        </w:rPr>
      </w:pPr>
      <w:r>
        <w:rPr>
          <w:b/>
          <w:color w:val="auto"/>
          <w:sz w:val="32"/>
          <w:szCs w:val="32"/>
        </w:rPr>
        <w:t>三、符合特定资格条件要求的资质文件（如有）</w:t>
      </w:r>
    </w:p>
    <w:p w14:paraId="0F82D945">
      <w:pPr>
        <w:widowControl/>
        <w:ind w:firstLine="420" w:firstLineChars="200"/>
        <w:jc w:val="left"/>
        <w:rPr>
          <w:color w:val="auto"/>
          <w:szCs w:val="21"/>
        </w:rPr>
      </w:pPr>
      <w:r>
        <w:rPr>
          <w:color w:val="auto"/>
          <w:szCs w:val="21"/>
        </w:rPr>
        <w:t>（根据招标公告本项目的特定资格要求提供相应的材料</w:t>
      </w:r>
      <w:r>
        <w:rPr>
          <w:rFonts w:hint="eastAsia"/>
          <w:color w:val="auto"/>
          <w:szCs w:val="21"/>
        </w:rPr>
        <w:t>，未要求的，无需提供</w:t>
      </w:r>
      <w:r>
        <w:rPr>
          <w:color w:val="auto"/>
          <w:szCs w:val="21"/>
        </w:rPr>
        <w:t>）</w:t>
      </w:r>
    </w:p>
    <w:p w14:paraId="65D450D9">
      <w:pPr>
        <w:snapToGrid w:val="0"/>
        <w:jc w:val="right"/>
        <w:rPr>
          <w:color w:val="auto"/>
          <w:kern w:val="0"/>
          <w:szCs w:val="21"/>
          <w:lang w:val="zh-CN"/>
        </w:rPr>
      </w:pPr>
      <w:r>
        <w:rPr>
          <w:color w:val="auto"/>
          <w:kern w:val="0"/>
          <w:szCs w:val="21"/>
          <w:lang w:val="zh-CN"/>
        </w:rPr>
        <w:t>投标人名称（</w:t>
      </w:r>
      <w:r>
        <w:rPr>
          <w:rFonts w:hint="eastAsia"/>
          <w:color w:val="auto"/>
          <w:kern w:val="0"/>
          <w:szCs w:val="21"/>
          <w:lang w:val="zh-CN"/>
        </w:rPr>
        <w:t>电子签章</w:t>
      </w:r>
      <w:r>
        <w:rPr>
          <w:color w:val="auto"/>
          <w:kern w:val="0"/>
          <w:szCs w:val="21"/>
          <w:lang w:val="zh-CN"/>
        </w:rPr>
        <w:t>）：</w:t>
      </w:r>
    </w:p>
    <w:p w14:paraId="44ED5166">
      <w:pPr>
        <w:snapToGrid w:val="0"/>
        <w:ind w:right="105"/>
        <w:jc w:val="right"/>
        <w:rPr>
          <w:b/>
          <w:color w:val="auto"/>
          <w:kern w:val="0"/>
          <w:szCs w:val="21"/>
          <w:lang w:val="zh-CN"/>
        </w:rPr>
      </w:pPr>
      <w:r>
        <w:rPr>
          <w:color w:val="auto"/>
          <w:kern w:val="0"/>
          <w:szCs w:val="21"/>
          <w:lang w:val="zh-CN"/>
        </w:rPr>
        <w:t>日期：     年   月   日</w:t>
      </w:r>
      <w:r>
        <w:rPr>
          <w:b/>
          <w:color w:val="auto"/>
          <w:kern w:val="0"/>
          <w:szCs w:val="21"/>
          <w:lang w:val="zh-CN"/>
        </w:rPr>
        <w:br w:type="page"/>
      </w:r>
    </w:p>
    <w:p w14:paraId="62C18824">
      <w:pPr>
        <w:spacing w:line="360" w:lineRule="auto"/>
        <w:ind w:right="420"/>
        <w:jc w:val="center"/>
        <w:rPr>
          <w:b/>
          <w:color w:val="auto"/>
          <w:kern w:val="0"/>
          <w:sz w:val="36"/>
          <w:szCs w:val="36"/>
        </w:rPr>
      </w:pPr>
    </w:p>
    <w:p w14:paraId="7444DED5">
      <w:pPr>
        <w:spacing w:line="360" w:lineRule="auto"/>
        <w:ind w:right="420"/>
        <w:jc w:val="center"/>
        <w:rPr>
          <w:b/>
          <w:color w:val="auto"/>
          <w:kern w:val="0"/>
          <w:sz w:val="36"/>
          <w:szCs w:val="36"/>
        </w:rPr>
      </w:pPr>
      <w:r>
        <w:rPr>
          <w:b/>
          <w:color w:val="auto"/>
          <w:kern w:val="0"/>
          <w:sz w:val="36"/>
          <w:szCs w:val="36"/>
        </w:rPr>
        <w:t>商务技术文件部分</w:t>
      </w:r>
    </w:p>
    <w:p w14:paraId="322BDAE9">
      <w:pPr>
        <w:spacing w:line="360" w:lineRule="auto"/>
        <w:jc w:val="center"/>
        <w:outlineLvl w:val="0"/>
        <w:rPr>
          <w:b/>
          <w:color w:val="auto"/>
          <w:kern w:val="0"/>
          <w:sz w:val="24"/>
        </w:rPr>
      </w:pPr>
    </w:p>
    <w:p w14:paraId="6B8956A4">
      <w:pPr>
        <w:spacing w:line="360" w:lineRule="auto"/>
        <w:jc w:val="center"/>
        <w:outlineLvl w:val="0"/>
        <w:rPr>
          <w:b/>
          <w:color w:val="auto"/>
          <w:kern w:val="0"/>
          <w:sz w:val="44"/>
          <w:szCs w:val="44"/>
        </w:rPr>
      </w:pPr>
      <w:r>
        <w:rPr>
          <w:b/>
          <w:color w:val="auto"/>
          <w:kern w:val="0"/>
          <w:sz w:val="44"/>
          <w:szCs w:val="44"/>
        </w:rPr>
        <w:t>目录</w:t>
      </w:r>
    </w:p>
    <w:p w14:paraId="39CA814C">
      <w:pPr>
        <w:snapToGrid w:val="0"/>
        <w:spacing w:line="360" w:lineRule="auto"/>
        <w:ind w:left="479" w:leftChars="228"/>
        <w:rPr>
          <w:color w:val="auto"/>
        </w:rPr>
      </w:pPr>
      <w:r>
        <w:rPr>
          <w:color w:val="auto"/>
          <w:sz w:val="24"/>
        </w:rPr>
        <w:t>（1）投标函</w:t>
      </w:r>
      <w:r>
        <w:rPr>
          <w:color w:val="auto"/>
        </w:rPr>
        <w:t>……………………………………………………………………………………（页码）</w:t>
      </w:r>
    </w:p>
    <w:p w14:paraId="3C901847">
      <w:pPr>
        <w:snapToGrid w:val="0"/>
        <w:spacing w:line="360" w:lineRule="auto"/>
        <w:ind w:left="479" w:leftChars="228"/>
        <w:rPr>
          <w:color w:val="auto"/>
        </w:rPr>
      </w:pPr>
      <w:r>
        <w:rPr>
          <w:color w:val="auto"/>
          <w:sz w:val="24"/>
        </w:rPr>
        <w:t>（2）授权委托书或法定代表人（单位负责人、自然人本人）身份证明</w:t>
      </w:r>
      <w:r>
        <w:rPr>
          <w:color w:val="auto"/>
        </w:rPr>
        <w:t>………（页码）</w:t>
      </w:r>
    </w:p>
    <w:p w14:paraId="2A4DE9C1">
      <w:pPr>
        <w:snapToGrid w:val="0"/>
        <w:spacing w:line="360" w:lineRule="auto"/>
        <w:ind w:left="479" w:leftChars="228"/>
        <w:rPr>
          <w:color w:val="auto"/>
        </w:rPr>
      </w:pPr>
      <w:r>
        <w:rPr>
          <w:color w:val="auto"/>
          <w:sz w:val="24"/>
        </w:rPr>
        <w:t>（3）符合性审查资料</w:t>
      </w:r>
      <w:r>
        <w:rPr>
          <w:color w:val="auto"/>
        </w:rPr>
        <w:t>………………………………………………………………………（页码）</w:t>
      </w:r>
    </w:p>
    <w:p w14:paraId="7A3F80A9">
      <w:pPr>
        <w:snapToGrid w:val="0"/>
        <w:spacing w:line="360" w:lineRule="auto"/>
        <w:ind w:left="479" w:leftChars="228"/>
        <w:rPr>
          <w:color w:val="auto"/>
        </w:rPr>
      </w:pPr>
      <w:r>
        <w:rPr>
          <w:color w:val="auto"/>
          <w:sz w:val="24"/>
        </w:rPr>
        <w:t>（4）评标标准相应的商务技术资料</w:t>
      </w:r>
      <w:r>
        <w:rPr>
          <w:color w:val="auto"/>
        </w:rPr>
        <w:t>………………………………</w:t>
      </w:r>
      <w:r>
        <w:rPr>
          <w:color w:val="auto"/>
          <w:sz w:val="24"/>
        </w:rPr>
        <w:t>………</w:t>
      </w:r>
      <w:r>
        <w:rPr>
          <w:color w:val="auto"/>
        </w:rPr>
        <w:t>……………（页码）</w:t>
      </w:r>
    </w:p>
    <w:p w14:paraId="0F37936B">
      <w:pPr>
        <w:snapToGrid w:val="0"/>
        <w:spacing w:line="360" w:lineRule="auto"/>
        <w:ind w:left="479" w:leftChars="228"/>
        <w:rPr>
          <w:color w:val="auto"/>
        </w:rPr>
      </w:pPr>
      <w:r>
        <w:rPr>
          <w:color w:val="auto"/>
          <w:sz w:val="24"/>
        </w:rPr>
        <w:t>（5）投标标的清单</w:t>
      </w:r>
      <w:r>
        <w:rPr>
          <w:color w:val="auto"/>
        </w:rPr>
        <w:t>…………………………</w:t>
      </w:r>
      <w:r>
        <w:rPr>
          <w:color w:val="auto"/>
          <w:sz w:val="24"/>
        </w:rPr>
        <w:t>………</w:t>
      </w:r>
      <w:r>
        <w:rPr>
          <w:color w:val="auto"/>
        </w:rPr>
        <w:t>…</w:t>
      </w:r>
      <w:r>
        <w:rPr>
          <w:color w:val="auto"/>
          <w:sz w:val="24"/>
        </w:rPr>
        <w:t>…</w:t>
      </w:r>
      <w:r>
        <w:rPr>
          <w:color w:val="auto"/>
        </w:rPr>
        <w:t>…</w:t>
      </w:r>
      <w:r>
        <w:rPr>
          <w:color w:val="auto"/>
          <w:sz w:val="24"/>
        </w:rPr>
        <w:t>…</w:t>
      </w:r>
      <w:r>
        <w:rPr>
          <w:color w:val="auto"/>
        </w:rPr>
        <w:t>…</w:t>
      </w:r>
      <w:r>
        <w:rPr>
          <w:color w:val="auto"/>
          <w:sz w:val="24"/>
        </w:rPr>
        <w:t>…</w:t>
      </w:r>
      <w:r>
        <w:rPr>
          <w:color w:val="auto"/>
        </w:rPr>
        <w:t>………</w:t>
      </w:r>
      <w:r>
        <w:rPr>
          <w:color w:val="auto"/>
          <w:sz w:val="24"/>
        </w:rPr>
        <w:t>…</w:t>
      </w:r>
      <w:r>
        <w:rPr>
          <w:color w:val="auto"/>
        </w:rPr>
        <w:t>…………（页码）</w:t>
      </w:r>
    </w:p>
    <w:p w14:paraId="79A9857F">
      <w:pPr>
        <w:snapToGrid w:val="0"/>
        <w:spacing w:line="360" w:lineRule="auto"/>
        <w:ind w:left="479" w:leftChars="228"/>
        <w:rPr>
          <w:color w:val="auto"/>
        </w:rPr>
      </w:pPr>
      <w:r>
        <w:rPr>
          <w:color w:val="auto"/>
          <w:sz w:val="24"/>
        </w:rPr>
        <w:t>（6）商务技术偏离表</w:t>
      </w:r>
      <w:r>
        <w:rPr>
          <w:color w:val="auto"/>
        </w:rPr>
        <w:t>………………………………………………………………………（页码）</w:t>
      </w:r>
    </w:p>
    <w:p w14:paraId="10B35A4C">
      <w:pPr>
        <w:snapToGrid w:val="0"/>
        <w:spacing w:line="360" w:lineRule="auto"/>
        <w:ind w:left="479" w:leftChars="228"/>
        <w:rPr>
          <w:color w:val="auto"/>
        </w:rPr>
      </w:pPr>
      <w:r>
        <w:rPr>
          <w:color w:val="auto"/>
          <w:sz w:val="24"/>
          <w:lang w:val="zh-CN"/>
        </w:rPr>
        <w:t>（</w:t>
      </w:r>
      <w:r>
        <w:rPr>
          <w:color w:val="auto"/>
          <w:sz w:val="24"/>
        </w:rPr>
        <w:t>7</w:t>
      </w:r>
      <w:r>
        <w:rPr>
          <w:color w:val="auto"/>
          <w:sz w:val="24"/>
          <w:lang w:val="zh-CN"/>
        </w:rPr>
        <w:t>）政府采购供应商廉洁自律承诺书</w:t>
      </w:r>
      <w:r>
        <w:rPr>
          <w:color w:val="auto"/>
        </w:rPr>
        <w:t>…………………………………………………（页码）</w:t>
      </w:r>
    </w:p>
    <w:p w14:paraId="7481C3C5">
      <w:pPr>
        <w:snapToGrid w:val="0"/>
        <w:spacing w:line="360" w:lineRule="auto"/>
        <w:jc w:val="center"/>
        <w:rPr>
          <w:b/>
          <w:color w:val="auto"/>
          <w:kern w:val="0"/>
          <w:sz w:val="32"/>
          <w:szCs w:val="32"/>
          <w:lang w:val="zh-CN"/>
        </w:rPr>
      </w:pPr>
    </w:p>
    <w:p w14:paraId="1CDC2CDC">
      <w:pPr>
        <w:snapToGrid w:val="0"/>
        <w:ind w:firstLine="576"/>
        <w:jc w:val="right"/>
        <w:rPr>
          <w:color w:val="auto"/>
          <w:szCs w:val="21"/>
        </w:rPr>
      </w:pPr>
    </w:p>
    <w:p w14:paraId="4ED638AE">
      <w:pPr>
        <w:widowControl/>
        <w:jc w:val="left"/>
        <w:rPr>
          <w:b/>
          <w:color w:val="auto"/>
          <w:kern w:val="0"/>
          <w:szCs w:val="21"/>
          <w:lang w:val="zh-CN"/>
        </w:rPr>
      </w:pPr>
      <w:r>
        <w:rPr>
          <w:b/>
          <w:color w:val="auto"/>
          <w:kern w:val="0"/>
          <w:szCs w:val="21"/>
          <w:lang w:val="zh-CN"/>
        </w:rPr>
        <w:br w:type="page"/>
      </w:r>
    </w:p>
    <w:p w14:paraId="3362F2F4">
      <w:pPr>
        <w:snapToGrid w:val="0"/>
        <w:spacing w:line="360" w:lineRule="auto"/>
        <w:jc w:val="center"/>
        <w:outlineLvl w:val="0"/>
        <w:rPr>
          <w:b/>
          <w:color w:val="auto"/>
          <w:sz w:val="32"/>
          <w:szCs w:val="32"/>
        </w:rPr>
      </w:pPr>
      <w:r>
        <w:rPr>
          <w:b/>
          <w:color w:val="auto"/>
          <w:kern w:val="0"/>
          <w:sz w:val="32"/>
          <w:szCs w:val="32"/>
        </w:rPr>
        <w:t>一、投标</w:t>
      </w:r>
      <w:r>
        <w:rPr>
          <w:b/>
          <w:color w:val="auto"/>
          <w:sz w:val="32"/>
          <w:szCs w:val="32"/>
        </w:rPr>
        <w:t>函</w:t>
      </w:r>
    </w:p>
    <w:p w14:paraId="4667E7F4">
      <w:pPr>
        <w:snapToGrid w:val="0"/>
        <w:spacing w:line="380" w:lineRule="exact"/>
        <w:rPr>
          <w:color w:val="auto"/>
          <w:sz w:val="24"/>
        </w:rPr>
      </w:pPr>
      <w:r>
        <w:rPr>
          <w:rFonts w:hint="eastAsia"/>
          <w:color w:val="auto"/>
          <w:sz w:val="24"/>
          <w:u w:val="single"/>
        </w:rPr>
        <w:t>仙居县教育局</w:t>
      </w:r>
      <w:r>
        <w:rPr>
          <w:color w:val="auto"/>
          <w:sz w:val="24"/>
          <w:u w:val="single"/>
        </w:rPr>
        <w:t>、仙居县安洲工程咨询有限公司</w:t>
      </w:r>
      <w:r>
        <w:rPr>
          <w:color w:val="auto"/>
          <w:sz w:val="24"/>
        </w:rPr>
        <w:t>：</w:t>
      </w:r>
    </w:p>
    <w:p w14:paraId="3FD174F3">
      <w:pPr>
        <w:snapToGrid w:val="0"/>
        <w:spacing w:line="380" w:lineRule="exact"/>
        <w:ind w:firstLine="480" w:firstLineChars="200"/>
        <w:rPr>
          <w:color w:val="auto"/>
          <w:sz w:val="24"/>
        </w:rPr>
      </w:pPr>
      <w:r>
        <w:rPr>
          <w:color w:val="auto"/>
          <w:sz w:val="24"/>
        </w:rPr>
        <w:t>我方参加你方组织的</w:t>
      </w:r>
      <w:r>
        <w:rPr>
          <w:rFonts w:hint="eastAsia"/>
          <w:color w:val="auto"/>
          <w:sz w:val="24"/>
          <w:u w:val="single"/>
          <w:lang w:eastAsia="zh-CN"/>
        </w:rPr>
        <w:t>仙居县学前教育提升工程二期项目-吾悦北面幼儿园新建工程（室外玩具采购）</w:t>
      </w:r>
      <w:r>
        <w:rPr>
          <w:color w:val="auto"/>
          <w:sz w:val="24"/>
        </w:rPr>
        <w:t>（项目编号：</w:t>
      </w:r>
      <w:r>
        <w:rPr>
          <w:rFonts w:hint="eastAsia"/>
          <w:color w:val="auto"/>
          <w:sz w:val="24"/>
        </w:rPr>
        <w:t>XJAZGC-2026-4</w:t>
      </w:r>
      <w:r>
        <w:rPr>
          <w:color w:val="auto"/>
          <w:sz w:val="24"/>
        </w:rPr>
        <w:t>）招标的有关活动，并对此项目进行投标。为此：</w:t>
      </w:r>
    </w:p>
    <w:p w14:paraId="27E184F0">
      <w:pPr>
        <w:snapToGrid w:val="0"/>
        <w:spacing w:line="380" w:lineRule="exact"/>
        <w:ind w:firstLine="480" w:firstLineChars="200"/>
        <w:rPr>
          <w:color w:val="auto"/>
          <w:sz w:val="24"/>
        </w:rPr>
      </w:pPr>
      <w:r>
        <w:rPr>
          <w:color w:val="auto"/>
          <w:sz w:val="24"/>
        </w:rPr>
        <w:t>1、我方承诺投标有效期从提交投标文件的截止之日起</w:t>
      </w:r>
      <w:r>
        <w:rPr>
          <w:color w:val="auto"/>
          <w:szCs w:val="21"/>
          <w:u w:val="single"/>
        </w:rPr>
        <w:t xml:space="preserve">  90  </w:t>
      </w:r>
      <w:r>
        <w:rPr>
          <w:color w:val="auto"/>
          <w:sz w:val="24"/>
        </w:rPr>
        <w:t>天</w:t>
      </w:r>
      <w:r>
        <w:rPr>
          <w:color w:val="auto"/>
        </w:rPr>
        <w:t>，</w:t>
      </w:r>
      <w:r>
        <w:rPr>
          <w:color w:val="auto"/>
          <w:sz w:val="24"/>
        </w:rPr>
        <w:t>本投标文件在投标有效期满之前均具有约束力。</w:t>
      </w:r>
    </w:p>
    <w:p w14:paraId="250C25A5">
      <w:pPr>
        <w:snapToGrid w:val="0"/>
        <w:spacing w:line="380" w:lineRule="exact"/>
        <w:ind w:firstLine="480" w:firstLineChars="200"/>
        <w:rPr>
          <w:color w:val="auto"/>
          <w:sz w:val="24"/>
        </w:rPr>
      </w:pPr>
      <w:r>
        <w:rPr>
          <w:color w:val="auto"/>
          <w:sz w:val="24"/>
        </w:rPr>
        <w:t>2、我方的投标文件包括以下内容：</w:t>
      </w:r>
    </w:p>
    <w:p w14:paraId="32B42934">
      <w:pPr>
        <w:snapToGrid w:val="0"/>
        <w:spacing w:line="380" w:lineRule="exact"/>
        <w:ind w:firstLine="480" w:firstLineChars="200"/>
        <w:rPr>
          <w:color w:val="auto"/>
          <w:sz w:val="24"/>
        </w:rPr>
      </w:pPr>
      <w:r>
        <w:rPr>
          <w:color w:val="auto"/>
          <w:sz w:val="24"/>
        </w:rPr>
        <w:t>2.1资格文件：</w:t>
      </w:r>
    </w:p>
    <w:p w14:paraId="26AA8F39">
      <w:pPr>
        <w:snapToGrid w:val="0"/>
        <w:spacing w:line="380" w:lineRule="exact"/>
        <w:ind w:firstLine="960" w:firstLineChars="400"/>
        <w:rPr>
          <w:color w:val="auto"/>
          <w:sz w:val="24"/>
        </w:rPr>
      </w:pPr>
      <w:r>
        <w:rPr>
          <w:color w:val="auto"/>
          <w:sz w:val="24"/>
        </w:rPr>
        <w:t>2.1.1承诺函</w:t>
      </w:r>
      <w:r>
        <w:rPr>
          <w:rFonts w:hint="eastAsia"/>
          <w:color w:val="auto"/>
          <w:sz w:val="24"/>
        </w:rPr>
        <w:t>；</w:t>
      </w:r>
    </w:p>
    <w:p w14:paraId="66303C16">
      <w:pPr>
        <w:snapToGrid w:val="0"/>
        <w:spacing w:line="380" w:lineRule="exact"/>
        <w:ind w:firstLine="960" w:firstLineChars="400"/>
        <w:rPr>
          <w:color w:val="auto"/>
          <w:sz w:val="24"/>
        </w:rPr>
      </w:pPr>
      <w:r>
        <w:rPr>
          <w:color w:val="auto"/>
          <w:sz w:val="24"/>
        </w:rPr>
        <w:t>2.1.2落实政府采购政策需满足的资格要求</w:t>
      </w:r>
      <w:r>
        <w:rPr>
          <w:rFonts w:hint="eastAsia"/>
          <w:color w:val="auto"/>
          <w:sz w:val="24"/>
        </w:rPr>
        <w:t>；</w:t>
      </w:r>
    </w:p>
    <w:p w14:paraId="237FF03F">
      <w:pPr>
        <w:snapToGrid w:val="0"/>
        <w:spacing w:line="380" w:lineRule="exact"/>
        <w:ind w:firstLine="960" w:firstLineChars="400"/>
        <w:rPr>
          <w:color w:val="auto"/>
          <w:sz w:val="24"/>
        </w:rPr>
      </w:pPr>
      <w:r>
        <w:rPr>
          <w:color w:val="auto"/>
          <w:sz w:val="24"/>
        </w:rPr>
        <w:t>2.1.3本项目的特定资格要求</w:t>
      </w:r>
      <w:r>
        <w:rPr>
          <w:rFonts w:hint="eastAsia"/>
          <w:color w:val="auto"/>
          <w:sz w:val="24"/>
        </w:rPr>
        <w:t>（如有）</w:t>
      </w:r>
      <w:r>
        <w:rPr>
          <w:color w:val="auto"/>
          <w:sz w:val="24"/>
        </w:rPr>
        <w:t>。</w:t>
      </w:r>
    </w:p>
    <w:p w14:paraId="7A3A3E98">
      <w:pPr>
        <w:snapToGrid w:val="0"/>
        <w:spacing w:line="380" w:lineRule="exact"/>
        <w:ind w:firstLine="480" w:firstLineChars="200"/>
        <w:rPr>
          <w:color w:val="auto"/>
          <w:sz w:val="24"/>
          <w:lang w:val="zh-CN"/>
        </w:rPr>
      </w:pPr>
      <w:r>
        <w:rPr>
          <w:color w:val="auto"/>
          <w:sz w:val="24"/>
        </w:rPr>
        <w:t>2</w:t>
      </w:r>
      <w:r>
        <w:rPr>
          <w:color w:val="auto"/>
          <w:sz w:val="24"/>
          <w:lang w:val="zh-CN"/>
        </w:rPr>
        <w:t>.</w:t>
      </w:r>
      <w:r>
        <w:rPr>
          <w:color w:val="auto"/>
          <w:sz w:val="24"/>
        </w:rPr>
        <w:t>2商务技术</w:t>
      </w:r>
      <w:r>
        <w:rPr>
          <w:color w:val="auto"/>
          <w:sz w:val="24"/>
          <w:lang w:val="zh-CN"/>
        </w:rPr>
        <w:t>文件：</w:t>
      </w:r>
    </w:p>
    <w:p w14:paraId="2AD4991E">
      <w:pPr>
        <w:snapToGrid w:val="0"/>
        <w:spacing w:line="380" w:lineRule="exact"/>
        <w:ind w:firstLine="960" w:firstLineChars="400"/>
        <w:rPr>
          <w:color w:val="auto"/>
          <w:sz w:val="24"/>
        </w:rPr>
      </w:pPr>
      <w:r>
        <w:rPr>
          <w:color w:val="auto"/>
          <w:sz w:val="24"/>
        </w:rPr>
        <w:t>2.2.1投标函</w:t>
      </w:r>
      <w:r>
        <w:rPr>
          <w:rFonts w:hint="eastAsia"/>
          <w:color w:val="auto"/>
          <w:sz w:val="24"/>
        </w:rPr>
        <w:t>；</w:t>
      </w:r>
    </w:p>
    <w:p w14:paraId="235282EC">
      <w:pPr>
        <w:snapToGrid w:val="0"/>
        <w:spacing w:line="380" w:lineRule="exact"/>
        <w:ind w:firstLine="960" w:firstLineChars="400"/>
        <w:rPr>
          <w:color w:val="auto"/>
          <w:sz w:val="24"/>
        </w:rPr>
      </w:pPr>
      <w:r>
        <w:rPr>
          <w:color w:val="auto"/>
          <w:sz w:val="24"/>
        </w:rPr>
        <w:t>2.2.2授权委托书或法定代表人（单位负责人）身份证明</w:t>
      </w:r>
      <w:r>
        <w:rPr>
          <w:rFonts w:hint="eastAsia"/>
          <w:color w:val="auto"/>
          <w:sz w:val="24"/>
        </w:rPr>
        <w:t>；</w:t>
      </w:r>
    </w:p>
    <w:p w14:paraId="48D0EEC2">
      <w:pPr>
        <w:snapToGrid w:val="0"/>
        <w:spacing w:line="380" w:lineRule="exact"/>
        <w:ind w:firstLine="960" w:firstLineChars="400"/>
        <w:rPr>
          <w:color w:val="auto"/>
          <w:sz w:val="24"/>
        </w:rPr>
      </w:pPr>
      <w:r>
        <w:rPr>
          <w:color w:val="auto"/>
          <w:sz w:val="24"/>
        </w:rPr>
        <w:t>2.2.3符合性审查资料</w:t>
      </w:r>
      <w:r>
        <w:rPr>
          <w:rFonts w:hint="eastAsia"/>
          <w:color w:val="auto"/>
          <w:sz w:val="24"/>
        </w:rPr>
        <w:t>；</w:t>
      </w:r>
    </w:p>
    <w:p w14:paraId="060F5102">
      <w:pPr>
        <w:snapToGrid w:val="0"/>
        <w:spacing w:line="380" w:lineRule="exact"/>
        <w:ind w:firstLine="960" w:firstLineChars="400"/>
        <w:rPr>
          <w:color w:val="auto"/>
          <w:sz w:val="24"/>
        </w:rPr>
      </w:pPr>
      <w:r>
        <w:rPr>
          <w:color w:val="auto"/>
          <w:sz w:val="24"/>
        </w:rPr>
        <w:t>2.2.4评标标准相应的商务技术资料</w:t>
      </w:r>
      <w:r>
        <w:rPr>
          <w:rFonts w:hint="eastAsia"/>
          <w:color w:val="auto"/>
          <w:sz w:val="24"/>
        </w:rPr>
        <w:t>；</w:t>
      </w:r>
    </w:p>
    <w:p w14:paraId="01A6D4F8">
      <w:pPr>
        <w:snapToGrid w:val="0"/>
        <w:spacing w:line="380" w:lineRule="exact"/>
        <w:ind w:firstLine="960" w:firstLineChars="400"/>
        <w:rPr>
          <w:color w:val="auto"/>
          <w:sz w:val="24"/>
        </w:rPr>
      </w:pPr>
      <w:r>
        <w:rPr>
          <w:color w:val="auto"/>
          <w:sz w:val="24"/>
        </w:rPr>
        <w:t>2.2.5投标标的清单</w:t>
      </w:r>
      <w:r>
        <w:rPr>
          <w:rFonts w:hint="eastAsia"/>
          <w:color w:val="auto"/>
          <w:sz w:val="24"/>
        </w:rPr>
        <w:t>；</w:t>
      </w:r>
    </w:p>
    <w:p w14:paraId="3A539301">
      <w:pPr>
        <w:snapToGrid w:val="0"/>
        <w:spacing w:line="380" w:lineRule="exact"/>
        <w:ind w:firstLine="960" w:firstLineChars="400"/>
        <w:rPr>
          <w:color w:val="auto"/>
          <w:sz w:val="24"/>
        </w:rPr>
      </w:pPr>
      <w:r>
        <w:rPr>
          <w:color w:val="auto"/>
          <w:sz w:val="24"/>
        </w:rPr>
        <w:t>2.2.6商务技术偏离表</w:t>
      </w:r>
      <w:r>
        <w:rPr>
          <w:rFonts w:hint="eastAsia"/>
          <w:color w:val="auto"/>
          <w:sz w:val="24"/>
        </w:rPr>
        <w:t>；</w:t>
      </w:r>
    </w:p>
    <w:p w14:paraId="168A7D38">
      <w:pPr>
        <w:snapToGrid w:val="0"/>
        <w:spacing w:line="380" w:lineRule="exact"/>
        <w:ind w:firstLine="960" w:firstLineChars="400"/>
        <w:rPr>
          <w:color w:val="auto"/>
          <w:sz w:val="24"/>
          <w:lang w:val="zh-CN"/>
        </w:rPr>
      </w:pPr>
      <w:r>
        <w:rPr>
          <w:color w:val="auto"/>
          <w:sz w:val="24"/>
        </w:rPr>
        <w:t>2</w:t>
      </w:r>
      <w:r>
        <w:rPr>
          <w:color w:val="auto"/>
          <w:sz w:val="24"/>
          <w:lang w:val="zh-CN"/>
        </w:rPr>
        <w:t>.</w:t>
      </w:r>
      <w:r>
        <w:rPr>
          <w:color w:val="auto"/>
          <w:sz w:val="24"/>
        </w:rPr>
        <w:t>2</w:t>
      </w:r>
      <w:r>
        <w:rPr>
          <w:color w:val="auto"/>
          <w:sz w:val="24"/>
          <w:lang w:val="zh-CN"/>
        </w:rPr>
        <w:t>.</w:t>
      </w:r>
      <w:r>
        <w:rPr>
          <w:color w:val="auto"/>
          <w:sz w:val="24"/>
        </w:rPr>
        <w:t>7</w:t>
      </w:r>
      <w:r>
        <w:rPr>
          <w:color w:val="auto"/>
          <w:sz w:val="24"/>
          <w:lang w:val="zh-CN"/>
        </w:rPr>
        <w:t>政府采购供应商廉洁自律承诺书</w:t>
      </w:r>
      <w:r>
        <w:rPr>
          <w:rFonts w:hint="eastAsia"/>
          <w:color w:val="auto"/>
          <w:sz w:val="24"/>
          <w:lang w:val="zh-CN"/>
        </w:rPr>
        <w:t>；</w:t>
      </w:r>
    </w:p>
    <w:p w14:paraId="37AD3DF9">
      <w:pPr>
        <w:snapToGrid w:val="0"/>
        <w:spacing w:line="380" w:lineRule="exact"/>
        <w:ind w:firstLine="480" w:firstLineChars="200"/>
        <w:rPr>
          <w:color w:val="auto"/>
          <w:sz w:val="24"/>
        </w:rPr>
      </w:pPr>
      <w:r>
        <w:rPr>
          <w:color w:val="auto"/>
          <w:sz w:val="24"/>
        </w:rPr>
        <w:t>2</w:t>
      </w:r>
      <w:r>
        <w:rPr>
          <w:color w:val="auto"/>
          <w:sz w:val="24"/>
          <w:lang w:val="zh-CN"/>
        </w:rPr>
        <w:t>.</w:t>
      </w:r>
      <w:r>
        <w:rPr>
          <w:color w:val="auto"/>
          <w:sz w:val="24"/>
        </w:rPr>
        <w:t>3报价文件</w:t>
      </w:r>
    </w:p>
    <w:p w14:paraId="0D3F4188">
      <w:pPr>
        <w:snapToGrid w:val="0"/>
        <w:spacing w:line="380" w:lineRule="exact"/>
        <w:ind w:firstLine="960" w:firstLineChars="400"/>
        <w:rPr>
          <w:color w:val="auto"/>
          <w:sz w:val="24"/>
        </w:rPr>
      </w:pPr>
      <w:r>
        <w:rPr>
          <w:color w:val="auto"/>
          <w:sz w:val="24"/>
        </w:rPr>
        <w:t>2.3.1开标一览表（报价表）</w:t>
      </w:r>
      <w:r>
        <w:rPr>
          <w:rFonts w:hint="eastAsia"/>
          <w:color w:val="auto"/>
          <w:sz w:val="24"/>
        </w:rPr>
        <w:t>；</w:t>
      </w:r>
      <w:r>
        <w:rPr>
          <w:color w:val="auto"/>
          <w:sz w:val="24"/>
        </w:rPr>
        <w:t xml:space="preserve"> </w:t>
      </w:r>
    </w:p>
    <w:p w14:paraId="5EEB4344">
      <w:pPr>
        <w:snapToGrid w:val="0"/>
        <w:spacing w:line="380" w:lineRule="exact"/>
        <w:ind w:firstLine="960" w:firstLineChars="400"/>
        <w:rPr>
          <w:color w:val="auto"/>
          <w:sz w:val="24"/>
        </w:rPr>
      </w:pPr>
      <w:r>
        <w:rPr>
          <w:color w:val="auto"/>
          <w:sz w:val="24"/>
        </w:rPr>
        <w:t>2.3.2报价明细表</w:t>
      </w:r>
      <w:r>
        <w:rPr>
          <w:rFonts w:hint="eastAsia"/>
          <w:color w:val="auto"/>
          <w:sz w:val="24"/>
        </w:rPr>
        <w:t>；</w:t>
      </w:r>
    </w:p>
    <w:p w14:paraId="0763DBC6">
      <w:pPr>
        <w:snapToGrid w:val="0"/>
        <w:spacing w:line="380" w:lineRule="exact"/>
        <w:ind w:firstLine="960" w:firstLineChars="400"/>
        <w:rPr>
          <w:color w:val="auto"/>
          <w:sz w:val="24"/>
        </w:rPr>
      </w:pPr>
      <w:r>
        <w:rPr>
          <w:color w:val="auto"/>
          <w:sz w:val="24"/>
        </w:rPr>
        <w:t>2.3.</w:t>
      </w:r>
      <w:r>
        <w:rPr>
          <w:rFonts w:hint="eastAsia"/>
          <w:color w:val="auto"/>
          <w:sz w:val="24"/>
        </w:rPr>
        <w:t>3</w:t>
      </w:r>
      <w:r>
        <w:rPr>
          <w:color w:val="auto"/>
          <w:sz w:val="24"/>
        </w:rPr>
        <w:t>中小企业声明函</w:t>
      </w:r>
      <w:r>
        <w:rPr>
          <w:rFonts w:hint="eastAsia"/>
          <w:color w:val="auto"/>
          <w:sz w:val="24"/>
        </w:rPr>
        <w:t>；</w:t>
      </w:r>
    </w:p>
    <w:p w14:paraId="48EA50A9">
      <w:pPr>
        <w:snapToGrid w:val="0"/>
        <w:spacing w:line="380" w:lineRule="exact"/>
        <w:ind w:firstLine="960" w:firstLineChars="400"/>
        <w:rPr>
          <w:color w:val="auto"/>
          <w:sz w:val="24"/>
        </w:rPr>
      </w:pPr>
      <w:r>
        <w:rPr>
          <w:color w:val="auto"/>
          <w:sz w:val="24"/>
        </w:rPr>
        <w:t>2.3.</w:t>
      </w:r>
      <w:r>
        <w:rPr>
          <w:rFonts w:hint="eastAsia"/>
          <w:color w:val="auto"/>
          <w:sz w:val="24"/>
        </w:rPr>
        <w:t>4残疾人福利性单位声明函</w:t>
      </w:r>
      <w:r>
        <w:rPr>
          <w:rFonts w:hint="eastAsia" w:hAnsiTheme="minorEastAsia" w:eastAsiaTheme="minorEastAsia"/>
          <w:snapToGrid w:val="0"/>
          <w:color w:val="auto"/>
          <w:kern w:val="28"/>
          <w:sz w:val="24"/>
        </w:rPr>
        <w:t>（如有）</w:t>
      </w:r>
      <w:r>
        <w:rPr>
          <w:rFonts w:hint="eastAsia"/>
          <w:color w:val="auto"/>
          <w:sz w:val="24"/>
        </w:rPr>
        <w:t>；</w:t>
      </w:r>
    </w:p>
    <w:p w14:paraId="79B9DC2D">
      <w:pPr>
        <w:snapToGrid w:val="0"/>
        <w:spacing w:line="380" w:lineRule="exact"/>
        <w:ind w:firstLine="960" w:firstLineChars="400"/>
        <w:rPr>
          <w:rFonts w:hAnsiTheme="minorEastAsia" w:eastAsiaTheme="minorEastAsia"/>
          <w:snapToGrid w:val="0"/>
          <w:color w:val="auto"/>
          <w:kern w:val="28"/>
          <w:sz w:val="24"/>
        </w:rPr>
      </w:pPr>
      <w:r>
        <w:rPr>
          <w:color w:val="auto"/>
          <w:sz w:val="24"/>
        </w:rPr>
        <w:t>2.3.</w:t>
      </w:r>
      <w:r>
        <w:rPr>
          <w:rFonts w:hint="eastAsia"/>
          <w:color w:val="auto"/>
          <w:sz w:val="24"/>
        </w:rPr>
        <w:t>5</w:t>
      </w:r>
      <w:r>
        <w:rPr>
          <w:color w:val="auto"/>
          <w:sz w:val="24"/>
        </w:rPr>
        <w:t>属于监狱企业的证明文件</w:t>
      </w:r>
      <w:r>
        <w:rPr>
          <w:rFonts w:hint="eastAsia"/>
          <w:color w:val="auto"/>
          <w:sz w:val="24"/>
        </w:rPr>
        <w:t>（格式自拟）</w:t>
      </w:r>
      <w:r>
        <w:rPr>
          <w:rFonts w:hint="eastAsia" w:hAnsiTheme="minorEastAsia" w:eastAsiaTheme="minorEastAsia"/>
          <w:snapToGrid w:val="0"/>
          <w:color w:val="auto"/>
          <w:kern w:val="28"/>
          <w:sz w:val="24"/>
        </w:rPr>
        <w:t>（如有）；</w:t>
      </w:r>
    </w:p>
    <w:p w14:paraId="347F35C8">
      <w:pPr>
        <w:snapToGrid w:val="0"/>
        <w:spacing w:line="380" w:lineRule="exact"/>
        <w:ind w:firstLine="960" w:firstLineChars="400"/>
        <w:rPr>
          <w:color w:val="auto"/>
          <w:sz w:val="24"/>
        </w:rPr>
      </w:pPr>
      <w:r>
        <w:rPr>
          <w:rFonts w:hint="eastAsia"/>
          <w:color w:val="auto"/>
          <w:sz w:val="24"/>
        </w:rPr>
        <w:t>2.3.6关于符合本国产品标准的声明函（如有）。</w:t>
      </w:r>
    </w:p>
    <w:p w14:paraId="55E02D48">
      <w:pPr>
        <w:snapToGrid w:val="0"/>
        <w:spacing w:line="380" w:lineRule="exact"/>
        <w:ind w:firstLine="480" w:firstLineChars="200"/>
        <w:rPr>
          <w:color w:val="auto"/>
          <w:sz w:val="24"/>
        </w:rPr>
      </w:pPr>
      <w:r>
        <w:rPr>
          <w:color w:val="auto"/>
          <w:sz w:val="24"/>
        </w:rPr>
        <w:t>3、我方承诺除商务技术偏离表列出的偏离外，我方响应招标文件的全部要求。</w:t>
      </w:r>
    </w:p>
    <w:p w14:paraId="74F22F71">
      <w:pPr>
        <w:snapToGrid w:val="0"/>
        <w:spacing w:line="380" w:lineRule="exact"/>
        <w:ind w:firstLine="480" w:firstLineChars="200"/>
        <w:rPr>
          <w:color w:val="auto"/>
          <w:sz w:val="24"/>
        </w:rPr>
      </w:pPr>
      <w:r>
        <w:rPr>
          <w:color w:val="auto"/>
          <w:sz w:val="24"/>
        </w:rPr>
        <w:t>4、如我方</w:t>
      </w:r>
      <w:r>
        <w:rPr>
          <w:rFonts w:hint="eastAsia"/>
          <w:color w:val="auto"/>
          <w:sz w:val="24"/>
        </w:rPr>
        <w:t>中标（成交）</w:t>
      </w:r>
      <w:r>
        <w:rPr>
          <w:color w:val="auto"/>
          <w:sz w:val="24"/>
        </w:rPr>
        <w:t>，我方承诺：</w:t>
      </w:r>
    </w:p>
    <w:p w14:paraId="1A2307AF">
      <w:pPr>
        <w:snapToGrid w:val="0"/>
        <w:spacing w:line="380" w:lineRule="exact"/>
        <w:ind w:firstLine="480" w:firstLineChars="200"/>
        <w:rPr>
          <w:color w:val="auto"/>
          <w:sz w:val="24"/>
        </w:rPr>
      </w:pPr>
      <w:r>
        <w:rPr>
          <w:color w:val="auto"/>
          <w:sz w:val="24"/>
        </w:rPr>
        <w:t>4.1在收到</w:t>
      </w:r>
      <w:r>
        <w:rPr>
          <w:rFonts w:hint="eastAsia"/>
          <w:color w:val="auto"/>
          <w:sz w:val="24"/>
        </w:rPr>
        <w:t>中标（成交）</w:t>
      </w:r>
      <w:r>
        <w:rPr>
          <w:color w:val="auto"/>
          <w:sz w:val="24"/>
        </w:rPr>
        <w:t>通知书后，在</w:t>
      </w:r>
      <w:r>
        <w:rPr>
          <w:rFonts w:hint="eastAsia"/>
          <w:color w:val="auto"/>
          <w:sz w:val="24"/>
        </w:rPr>
        <w:t>中标（成交）</w:t>
      </w:r>
      <w:r>
        <w:rPr>
          <w:color w:val="auto"/>
          <w:sz w:val="24"/>
        </w:rPr>
        <w:t>通知书规定的期限内与你方签订合同</w:t>
      </w:r>
      <w:r>
        <w:rPr>
          <w:rFonts w:hint="eastAsia"/>
          <w:color w:val="auto"/>
          <w:sz w:val="24"/>
        </w:rPr>
        <w:t>；</w:t>
      </w:r>
    </w:p>
    <w:p w14:paraId="6E95E187">
      <w:pPr>
        <w:snapToGrid w:val="0"/>
        <w:spacing w:line="380" w:lineRule="exact"/>
        <w:ind w:firstLine="480" w:firstLineChars="200"/>
        <w:rPr>
          <w:color w:val="auto"/>
          <w:sz w:val="24"/>
        </w:rPr>
      </w:pPr>
      <w:r>
        <w:rPr>
          <w:color w:val="auto"/>
          <w:sz w:val="24"/>
        </w:rPr>
        <w:t>4.2在签订合同时不向你方提出附加条件</w:t>
      </w:r>
      <w:r>
        <w:rPr>
          <w:rFonts w:hint="eastAsia"/>
          <w:color w:val="auto"/>
          <w:sz w:val="24"/>
        </w:rPr>
        <w:t>；</w:t>
      </w:r>
    </w:p>
    <w:p w14:paraId="42841309">
      <w:pPr>
        <w:snapToGrid w:val="0"/>
        <w:spacing w:line="380" w:lineRule="exact"/>
        <w:ind w:firstLine="480" w:firstLineChars="200"/>
        <w:rPr>
          <w:color w:val="auto"/>
          <w:sz w:val="24"/>
        </w:rPr>
      </w:pPr>
      <w:r>
        <w:rPr>
          <w:color w:val="auto"/>
          <w:sz w:val="24"/>
        </w:rPr>
        <w:t>4.3按照招标文件要求提交履约保证金（</w:t>
      </w:r>
      <w:r>
        <w:rPr>
          <w:rFonts w:hint="eastAsia"/>
          <w:color w:val="auto"/>
          <w:sz w:val="24"/>
        </w:rPr>
        <w:t>如有</w:t>
      </w:r>
      <w:r>
        <w:rPr>
          <w:color w:val="auto"/>
          <w:sz w:val="24"/>
        </w:rPr>
        <w:t>）</w:t>
      </w:r>
      <w:r>
        <w:rPr>
          <w:rFonts w:hint="eastAsia"/>
          <w:color w:val="auto"/>
          <w:sz w:val="24"/>
        </w:rPr>
        <w:t>；</w:t>
      </w:r>
    </w:p>
    <w:p w14:paraId="3B27FC24">
      <w:pPr>
        <w:snapToGrid w:val="0"/>
        <w:spacing w:line="380" w:lineRule="exact"/>
        <w:ind w:firstLine="480" w:firstLineChars="200"/>
        <w:rPr>
          <w:color w:val="auto"/>
          <w:sz w:val="24"/>
        </w:rPr>
      </w:pPr>
      <w:r>
        <w:rPr>
          <w:color w:val="auto"/>
          <w:sz w:val="24"/>
        </w:rPr>
        <w:t>4.4在合同约定的期限内完成合同规定的全部义务。</w:t>
      </w:r>
    </w:p>
    <w:p w14:paraId="6C3D2F74">
      <w:pPr>
        <w:snapToGrid w:val="0"/>
        <w:spacing w:line="380" w:lineRule="exact"/>
        <w:ind w:firstLine="480" w:firstLineChars="200"/>
        <w:rPr>
          <w:color w:val="auto"/>
          <w:sz w:val="24"/>
        </w:rPr>
      </w:pPr>
      <w:r>
        <w:rPr>
          <w:color w:val="auto"/>
          <w:sz w:val="24"/>
        </w:rPr>
        <w:t>5、其他补充说明：</w:t>
      </w:r>
      <w:r>
        <w:rPr>
          <w:rFonts w:hint="eastAsia"/>
          <w:color w:val="auto"/>
          <w:sz w:val="24"/>
          <w:u w:val="single"/>
        </w:rPr>
        <w:t xml:space="preserve">                          </w:t>
      </w:r>
      <w:r>
        <w:rPr>
          <w:color w:val="auto"/>
          <w:sz w:val="24"/>
        </w:rPr>
        <w:t>。</w:t>
      </w:r>
    </w:p>
    <w:p w14:paraId="1CBBC3BC">
      <w:pPr>
        <w:snapToGrid w:val="0"/>
        <w:spacing w:line="380" w:lineRule="exact"/>
        <w:ind w:firstLine="3600" w:firstLineChars="1500"/>
        <w:rPr>
          <w:color w:val="auto"/>
          <w:sz w:val="24"/>
        </w:rPr>
      </w:pPr>
      <w:r>
        <w:rPr>
          <w:color w:val="auto"/>
          <w:sz w:val="24"/>
        </w:rPr>
        <w:t>投标人名称（</w:t>
      </w:r>
      <w:r>
        <w:rPr>
          <w:rFonts w:hint="eastAsia"/>
          <w:color w:val="auto"/>
          <w:sz w:val="24"/>
        </w:rPr>
        <w:t>电子签章</w:t>
      </w:r>
      <w:r>
        <w:rPr>
          <w:color w:val="auto"/>
          <w:sz w:val="24"/>
        </w:rPr>
        <w:t>）：</w:t>
      </w:r>
    </w:p>
    <w:p w14:paraId="78D2EFC2">
      <w:pPr>
        <w:snapToGrid w:val="0"/>
        <w:spacing w:line="380" w:lineRule="exact"/>
        <w:jc w:val="center"/>
        <w:rPr>
          <w:color w:val="auto"/>
          <w:sz w:val="24"/>
        </w:rPr>
      </w:pPr>
      <w:r>
        <w:rPr>
          <w:rFonts w:hint="eastAsia"/>
          <w:color w:val="auto"/>
          <w:kern w:val="0"/>
          <w:sz w:val="24"/>
        </w:rPr>
        <w:t xml:space="preserve"> </w:t>
      </w:r>
      <w:r>
        <w:rPr>
          <w:color w:val="auto"/>
          <w:kern w:val="0"/>
          <w:sz w:val="24"/>
          <w:lang w:val="zh-CN"/>
        </w:rPr>
        <w:t>日期</w:t>
      </w:r>
      <w:r>
        <w:rPr>
          <w:color w:val="auto"/>
          <w:kern w:val="0"/>
          <w:sz w:val="24"/>
        </w:rPr>
        <w:t xml:space="preserve">：     年   </w:t>
      </w:r>
      <w:r>
        <w:rPr>
          <w:color w:val="auto"/>
          <w:kern w:val="0"/>
          <w:sz w:val="24"/>
          <w:lang w:val="zh-CN"/>
        </w:rPr>
        <w:t>月</w:t>
      </w:r>
      <w:r>
        <w:rPr>
          <w:rFonts w:hint="eastAsia"/>
          <w:color w:val="auto"/>
          <w:kern w:val="0"/>
          <w:sz w:val="24"/>
        </w:rPr>
        <w:t xml:space="preserve">   </w:t>
      </w:r>
      <w:r>
        <w:rPr>
          <w:color w:val="auto"/>
          <w:kern w:val="0"/>
          <w:sz w:val="24"/>
          <w:lang w:val="zh-CN"/>
        </w:rPr>
        <w:t>日</w:t>
      </w:r>
    </w:p>
    <w:p w14:paraId="19A558AE">
      <w:pPr>
        <w:rPr>
          <w:b/>
          <w:color w:val="auto"/>
          <w:kern w:val="0"/>
          <w:szCs w:val="21"/>
        </w:rPr>
      </w:pPr>
      <w:r>
        <w:rPr>
          <w:color w:val="auto"/>
          <w:sz w:val="24"/>
        </w:rPr>
        <w:t>注：按本格式和要求提供。</w:t>
      </w:r>
      <w:r>
        <w:rPr>
          <w:b/>
          <w:color w:val="auto"/>
          <w:kern w:val="0"/>
          <w:szCs w:val="21"/>
        </w:rPr>
        <w:br w:type="page"/>
      </w:r>
    </w:p>
    <w:p w14:paraId="3A0A7505">
      <w:pPr>
        <w:snapToGrid w:val="0"/>
        <w:spacing w:line="380" w:lineRule="exact"/>
        <w:rPr>
          <w:color w:val="auto"/>
          <w:sz w:val="24"/>
        </w:rPr>
      </w:pPr>
    </w:p>
    <w:p w14:paraId="51DC55BF">
      <w:pPr>
        <w:widowControl/>
        <w:spacing w:line="360" w:lineRule="auto"/>
        <w:jc w:val="center"/>
        <w:rPr>
          <w:b/>
          <w:color w:val="auto"/>
          <w:kern w:val="0"/>
          <w:sz w:val="32"/>
          <w:szCs w:val="32"/>
          <w:lang w:val="zh-CN"/>
        </w:rPr>
      </w:pPr>
      <w:r>
        <w:rPr>
          <w:b/>
          <w:color w:val="auto"/>
          <w:kern w:val="0"/>
          <w:sz w:val="32"/>
          <w:szCs w:val="32"/>
          <w:lang w:val="zh-CN"/>
        </w:rPr>
        <w:t>二、法人授权书</w:t>
      </w:r>
    </w:p>
    <w:p w14:paraId="4BABDD2C">
      <w:pPr>
        <w:snapToGrid w:val="0"/>
        <w:spacing w:line="360" w:lineRule="auto"/>
        <w:rPr>
          <w:color w:val="auto"/>
          <w:kern w:val="0"/>
          <w:szCs w:val="21"/>
        </w:rPr>
      </w:pPr>
      <w:r>
        <w:rPr>
          <w:rFonts w:hint="eastAsia"/>
          <w:color w:val="auto"/>
          <w:szCs w:val="21"/>
          <w:u w:val="single"/>
        </w:rPr>
        <w:t>仙居县教育局</w:t>
      </w:r>
      <w:r>
        <w:rPr>
          <w:color w:val="auto"/>
          <w:szCs w:val="21"/>
          <w:u w:val="single"/>
        </w:rPr>
        <w:t>、仙居县安洲工程咨询有限公司</w:t>
      </w:r>
      <w:r>
        <w:rPr>
          <w:color w:val="auto"/>
          <w:kern w:val="0"/>
          <w:szCs w:val="21"/>
          <w:lang w:val="zh-CN"/>
        </w:rPr>
        <w:t>：</w:t>
      </w:r>
    </w:p>
    <w:p w14:paraId="42B5F522">
      <w:pPr>
        <w:snapToGrid w:val="0"/>
        <w:spacing w:line="360" w:lineRule="auto"/>
        <w:ind w:firstLine="576"/>
        <w:rPr>
          <w:color w:val="auto"/>
          <w:kern w:val="0"/>
          <w:szCs w:val="21"/>
        </w:rPr>
      </w:pPr>
      <w:r>
        <w:rPr>
          <w:color w:val="auto"/>
          <w:kern w:val="0"/>
          <w:szCs w:val="21"/>
          <w:lang w:val="zh-CN"/>
        </w:rPr>
        <w:t>兹委派我公司</w:t>
      </w:r>
      <w:r>
        <w:rPr>
          <w:color w:val="auto"/>
          <w:kern w:val="0"/>
          <w:szCs w:val="21"/>
          <w:u w:val="single"/>
          <w:lang w:val="zh-CN"/>
        </w:rPr>
        <w:t xml:space="preserve">      </w:t>
      </w:r>
      <w:r>
        <w:rPr>
          <w:color w:val="auto"/>
          <w:kern w:val="0"/>
          <w:szCs w:val="21"/>
          <w:lang w:val="zh-CN"/>
        </w:rPr>
        <w:t>先生/女士(其在本公司的职务是：</w:t>
      </w:r>
      <w:r>
        <w:rPr>
          <w:color w:val="auto"/>
          <w:kern w:val="0"/>
          <w:szCs w:val="21"/>
          <w:u w:val="single"/>
          <w:lang w:val="zh-CN"/>
        </w:rPr>
        <w:t xml:space="preserve">      </w:t>
      </w:r>
      <w:r>
        <w:rPr>
          <w:color w:val="auto"/>
          <w:kern w:val="0"/>
          <w:szCs w:val="21"/>
          <w:lang w:val="zh-CN"/>
        </w:rPr>
        <w:t>，联系电话：</w:t>
      </w:r>
      <w:r>
        <w:rPr>
          <w:color w:val="auto"/>
          <w:kern w:val="0"/>
          <w:szCs w:val="21"/>
          <w:u w:val="single"/>
          <w:lang w:val="zh-CN"/>
        </w:rPr>
        <w:t xml:space="preserve">      </w:t>
      </w:r>
      <w:r>
        <w:rPr>
          <w:color w:val="auto"/>
          <w:kern w:val="0"/>
          <w:szCs w:val="21"/>
          <w:lang w:val="zh-CN"/>
        </w:rPr>
        <w:t>手机：</w:t>
      </w:r>
      <w:r>
        <w:rPr>
          <w:color w:val="auto"/>
          <w:kern w:val="0"/>
          <w:szCs w:val="21"/>
          <w:u w:val="single"/>
          <w:lang w:val="zh-CN"/>
        </w:rPr>
        <w:t xml:space="preserve">        </w:t>
      </w:r>
      <w:r>
        <w:rPr>
          <w:color w:val="auto"/>
          <w:kern w:val="0"/>
          <w:szCs w:val="21"/>
          <w:lang w:val="zh-CN"/>
        </w:rPr>
        <w:t>，传真：</w:t>
      </w:r>
      <w:r>
        <w:rPr>
          <w:color w:val="auto"/>
          <w:kern w:val="0"/>
          <w:szCs w:val="21"/>
          <w:u w:val="single"/>
          <w:lang w:val="zh-CN"/>
        </w:rPr>
        <w:t xml:space="preserve">          </w:t>
      </w:r>
      <w:r>
        <w:rPr>
          <w:color w:val="auto"/>
          <w:kern w:val="0"/>
          <w:szCs w:val="21"/>
          <w:lang w:val="zh-CN"/>
        </w:rPr>
        <w:t>)，代表我公司全权处理</w:t>
      </w:r>
      <w:r>
        <w:rPr>
          <w:rFonts w:hint="eastAsia"/>
          <w:color w:val="auto"/>
          <w:szCs w:val="21"/>
          <w:u w:val="single"/>
          <w:lang w:eastAsia="zh-CN"/>
        </w:rPr>
        <w:t>仙居县学前教育提升工程二期项目-吾悦北面幼儿园新建工程（室外玩具采购）</w:t>
      </w:r>
      <w:r>
        <w:rPr>
          <w:color w:val="auto"/>
          <w:szCs w:val="21"/>
        </w:rPr>
        <w:t>（项目编号：</w:t>
      </w:r>
      <w:r>
        <w:rPr>
          <w:rFonts w:hint="eastAsia"/>
          <w:color w:val="auto"/>
          <w:szCs w:val="21"/>
          <w:u w:val="single"/>
        </w:rPr>
        <w:t>XJAZGC-2026-4</w:t>
      </w:r>
      <w:r>
        <w:rPr>
          <w:color w:val="auto"/>
          <w:szCs w:val="21"/>
        </w:rPr>
        <w:t>）</w:t>
      </w:r>
      <w:r>
        <w:rPr>
          <w:color w:val="auto"/>
          <w:kern w:val="0"/>
          <w:szCs w:val="21"/>
          <w:lang w:val="zh-CN"/>
        </w:rPr>
        <w:t>政府采购响应的一切事项，若</w:t>
      </w:r>
      <w:r>
        <w:rPr>
          <w:rFonts w:hint="eastAsia"/>
          <w:color w:val="auto"/>
          <w:kern w:val="0"/>
          <w:szCs w:val="21"/>
          <w:lang w:val="zh-CN"/>
        </w:rPr>
        <w:t>中标（成交）</w:t>
      </w:r>
      <w:r>
        <w:rPr>
          <w:color w:val="auto"/>
          <w:kern w:val="0"/>
          <w:szCs w:val="21"/>
          <w:lang w:val="zh-CN"/>
        </w:rPr>
        <w:t>则全权代表本公司签订相关合同，并负责处理合同履行等事宜。</w:t>
      </w:r>
    </w:p>
    <w:p w14:paraId="2159077E">
      <w:pPr>
        <w:snapToGrid w:val="0"/>
        <w:spacing w:line="360" w:lineRule="auto"/>
        <w:rPr>
          <w:color w:val="auto"/>
          <w:kern w:val="0"/>
          <w:szCs w:val="21"/>
          <w:lang w:val="zh-CN"/>
        </w:rPr>
      </w:pPr>
      <w:r>
        <w:rPr>
          <w:color w:val="auto"/>
          <w:kern w:val="0"/>
          <w:szCs w:val="21"/>
          <w:lang w:val="zh-CN"/>
        </w:rPr>
        <w:t>本委托书有效期：自</w:t>
      </w:r>
      <w:r>
        <w:rPr>
          <w:color w:val="auto"/>
          <w:kern w:val="0"/>
          <w:szCs w:val="21"/>
          <w:u w:val="single"/>
          <w:lang w:val="zh-CN"/>
        </w:rPr>
        <w:t xml:space="preserve">     </w:t>
      </w:r>
      <w:r>
        <w:rPr>
          <w:color w:val="auto"/>
          <w:kern w:val="0"/>
          <w:szCs w:val="21"/>
          <w:lang w:val="zh-CN"/>
        </w:rPr>
        <w:t>年</w:t>
      </w:r>
      <w:r>
        <w:rPr>
          <w:color w:val="auto"/>
          <w:kern w:val="0"/>
          <w:szCs w:val="21"/>
          <w:u w:val="single"/>
          <w:lang w:val="zh-CN"/>
        </w:rPr>
        <w:t xml:space="preserve">     </w:t>
      </w:r>
      <w:r>
        <w:rPr>
          <w:color w:val="auto"/>
          <w:kern w:val="0"/>
          <w:szCs w:val="21"/>
          <w:lang w:val="zh-CN"/>
        </w:rPr>
        <w:t>月</w:t>
      </w:r>
      <w:r>
        <w:rPr>
          <w:color w:val="auto"/>
          <w:kern w:val="0"/>
          <w:szCs w:val="21"/>
          <w:u w:val="single"/>
          <w:lang w:val="zh-CN"/>
        </w:rPr>
        <w:t xml:space="preserve">     </w:t>
      </w:r>
      <w:r>
        <w:rPr>
          <w:color w:val="auto"/>
          <w:kern w:val="0"/>
          <w:szCs w:val="21"/>
          <w:lang w:val="zh-CN"/>
        </w:rPr>
        <w:t>日起至</w:t>
      </w:r>
      <w:r>
        <w:rPr>
          <w:color w:val="auto"/>
          <w:kern w:val="0"/>
          <w:szCs w:val="21"/>
          <w:u w:val="single"/>
          <w:lang w:val="zh-CN"/>
        </w:rPr>
        <w:t xml:space="preserve">     </w:t>
      </w:r>
      <w:r>
        <w:rPr>
          <w:color w:val="auto"/>
          <w:kern w:val="0"/>
          <w:szCs w:val="21"/>
          <w:lang w:val="zh-CN"/>
        </w:rPr>
        <w:t>年</w:t>
      </w:r>
      <w:r>
        <w:rPr>
          <w:color w:val="auto"/>
          <w:kern w:val="0"/>
          <w:szCs w:val="21"/>
          <w:u w:val="single"/>
          <w:lang w:val="zh-CN"/>
        </w:rPr>
        <w:t xml:space="preserve">     </w:t>
      </w:r>
      <w:r>
        <w:rPr>
          <w:color w:val="auto"/>
          <w:kern w:val="0"/>
          <w:szCs w:val="21"/>
          <w:lang w:val="zh-CN"/>
        </w:rPr>
        <w:t>月</w:t>
      </w:r>
      <w:r>
        <w:rPr>
          <w:color w:val="auto"/>
          <w:kern w:val="0"/>
          <w:szCs w:val="21"/>
          <w:u w:val="single"/>
          <w:lang w:val="zh-CN"/>
        </w:rPr>
        <w:t xml:space="preserve">     </w:t>
      </w:r>
      <w:r>
        <w:rPr>
          <w:color w:val="auto"/>
          <w:kern w:val="0"/>
          <w:szCs w:val="21"/>
          <w:lang w:val="zh-CN"/>
        </w:rPr>
        <w:t>日止。</w:t>
      </w:r>
    </w:p>
    <w:p w14:paraId="1D533CAF">
      <w:pPr>
        <w:snapToGrid w:val="0"/>
        <w:spacing w:line="360" w:lineRule="auto"/>
        <w:rPr>
          <w:color w:val="auto"/>
          <w:kern w:val="0"/>
          <w:szCs w:val="21"/>
        </w:rPr>
      </w:pPr>
      <w:r>
        <w:rPr>
          <w:color w:val="auto"/>
          <w:kern w:val="0"/>
          <w:szCs w:val="21"/>
          <w:lang w:val="zh-CN"/>
        </w:rPr>
        <w:t>特此告知。</w:t>
      </w:r>
    </w:p>
    <w:p w14:paraId="78135503">
      <w:pPr>
        <w:snapToGrid w:val="0"/>
        <w:spacing w:line="360" w:lineRule="auto"/>
        <w:rPr>
          <w:color w:val="auto"/>
          <w:kern w:val="0"/>
          <w:szCs w:val="21"/>
          <w:lang w:val="zh-CN"/>
        </w:rPr>
      </w:pPr>
      <w:r>
        <w:rPr>
          <w:color w:val="auto"/>
          <w:kern w:val="0"/>
          <w:szCs w:val="21"/>
          <w:lang w:val="zh-CN"/>
        </w:rPr>
        <w:t>投标人名称（</w:t>
      </w:r>
      <w:r>
        <w:rPr>
          <w:rFonts w:hint="eastAsia"/>
          <w:color w:val="auto"/>
          <w:kern w:val="0"/>
          <w:szCs w:val="21"/>
          <w:lang w:val="zh-CN"/>
        </w:rPr>
        <w:t>电子签章</w:t>
      </w:r>
      <w:r>
        <w:rPr>
          <w:color w:val="auto"/>
          <w:kern w:val="0"/>
          <w:szCs w:val="21"/>
          <w:lang w:val="zh-CN"/>
        </w:rPr>
        <w:t>）：</w:t>
      </w:r>
    </w:p>
    <w:p w14:paraId="75958439">
      <w:pPr>
        <w:snapToGrid w:val="0"/>
        <w:spacing w:line="360" w:lineRule="auto"/>
        <w:rPr>
          <w:color w:val="auto"/>
          <w:kern w:val="0"/>
          <w:szCs w:val="21"/>
          <w:lang w:val="zh-CN"/>
        </w:rPr>
      </w:pPr>
      <w:r>
        <w:rPr>
          <w:color w:val="auto"/>
          <w:kern w:val="0"/>
          <w:szCs w:val="21"/>
          <w:lang w:val="zh-CN"/>
        </w:rPr>
        <w:t>日期：     年   月   日</w:t>
      </w:r>
    </w:p>
    <w:p w14:paraId="5F9DF899">
      <w:pPr>
        <w:autoSpaceDE w:val="0"/>
        <w:autoSpaceDN w:val="0"/>
        <w:spacing w:line="360" w:lineRule="auto"/>
        <w:jc w:val="center"/>
        <w:rPr>
          <w:color w:val="auto"/>
          <w:sz w:val="32"/>
          <w:szCs w:val="32"/>
        </w:rPr>
      </w:pPr>
      <w:r>
        <w:rPr>
          <w:b/>
          <w:color w:val="auto"/>
          <w:sz w:val="32"/>
          <w:szCs w:val="32"/>
        </w:rPr>
        <w:t>授权代表的身份证（扫描件）</w:t>
      </w:r>
    </w:p>
    <w:p w14:paraId="2AD24B25">
      <w:pPr>
        <w:pStyle w:val="622"/>
        <w:adjustRightInd w:val="0"/>
        <w:spacing w:line="360" w:lineRule="auto"/>
        <w:rPr>
          <w:rFonts w:ascii="Times New Roman" w:hAnsi="Times New Roman"/>
          <w:bCs/>
          <w:color w:val="auto"/>
        </w:rPr>
      </w:pPr>
      <w:r>
        <w:rPr>
          <w:rFonts w:ascii="Times New Roman" w:hAnsi="Times New Roman"/>
          <w:bCs/>
          <w:color w:val="auto"/>
        </w:rPr>
        <w:t>授权代表身份证件扫描件：</w:t>
      </w:r>
    </w:p>
    <w:tbl>
      <w:tblPr>
        <w:tblStyle w:val="61"/>
        <w:tblW w:w="96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12"/>
      </w:tblGrid>
      <w:tr w14:paraId="11810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8" w:hRule="atLeast"/>
          <w:jc w:val="center"/>
        </w:trPr>
        <w:tc>
          <w:tcPr>
            <w:tcW w:w="9612" w:type="dxa"/>
            <w:shd w:val="clear" w:color="auto" w:fill="auto"/>
          </w:tcPr>
          <w:p w14:paraId="4201F9A5">
            <w:pPr>
              <w:pStyle w:val="622"/>
              <w:adjustRightInd w:val="0"/>
              <w:rPr>
                <w:rFonts w:ascii="Times New Roman" w:hAnsi="Times New Roman"/>
                <w:bCs/>
                <w:color w:val="auto"/>
              </w:rPr>
            </w:pPr>
            <w:r>
              <w:rPr>
                <w:rFonts w:ascii="Times New Roman" w:hAnsi="Times New Roman"/>
                <w:bCs/>
                <w:color w:val="auto"/>
              </w:rPr>
              <w:t>正面：                                          反面：</w:t>
            </w:r>
          </w:p>
          <w:p w14:paraId="1C62E5F9">
            <w:pPr>
              <w:pStyle w:val="622"/>
              <w:adjustRightInd w:val="0"/>
              <w:rPr>
                <w:rFonts w:ascii="Times New Roman" w:hAnsi="Times New Roman"/>
                <w:bCs/>
                <w:color w:val="auto"/>
              </w:rPr>
            </w:pPr>
          </w:p>
        </w:tc>
      </w:tr>
    </w:tbl>
    <w:p w14:paraId="51CB9643">
      <w:pPr>
        <w:snapToGrid w:val="0"/>
        <w:ind w:firstLine="576"/>
        <w:jc w:val="right"/>
        <w:rPr>
          <w:color w:val="auto"/>
          <w:kern w:val="0"/>
          <w:szCs w:val="21"/>
          <w:lang w:val="zh-CN"/>
        </w:rPr>
      </w:pPr>
    </w:p>
    <w:p w14:paraId="5ECE36B8">
      <w:pPr>
        <w:snapToGrid w:val="0"/>
        <w:spacing w:line="360" w:lineRule="auto"/>
        <w:jc w:val="center"/>
        <w:rPr>
          <w:b/>
          <w:color w:val="auto"/>
          <w:kern w:val="0"/>
          <w:sz w:val="32"/>
          <w:szCs w:val="32"/>
        </w:rPr>
      </w:pPr>
      <w:r>
        <w:rPr>
          <w:b/>
          <w:color w:val="auto"/>
          <w:kern w:val="0"/>
          <w:sz w:val="32"/>
          <w:szCs w:val="32"/>
          <w:lang w:val="zh-CN"/>
        </w:rPr>
        <w:t>三、</w:t>
      </w:r>
      <w:r>
        <w:rPr>
          <w:b/>
          <w:color w:val="auto"/>
          <w:kern w:val="0"/>
          <w:sz w:val="32"/>
          <w:szCs w:val="32"/>
        </w:rPr>
        <w:t>符合性审查资料</w:t>
      </w:r>
    </w:p>
    <w:tbl>
      <w:tblPr>
        <w:tblStyle w:val="61"/>
        <w:tblW w:w="100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1"/>
        <w:gridCol w:w="3432"/>
        <w:gridCol w:w="4129"/>
        <w:gridCol w:w="1925"/>
      </w:tblGrid>
      <w:tr w14:paraId="4527A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521" w:type="dxa"/>
            <w:vAlign w:val="center"/>
          </w:tcPr>
          <w:p w14:paraId="60522249">
            <w:pPr>
              <w:snapToGrid w:val="0"/>
              <w:jc w:val="center"/>
              <w:rPr>
                <w:b/>
                <w:color w:val="auto"/>
                <w:szCs w:val="21"/>
              </w:rPr>
            </w:pPr>
            <w:r>
              <w:rPr>
                <w:b/>
                <w:color w:val="auto"/>
                <w:szCs w:val="21"/>
              </w:rPr>
              <w:t>序号</w:t>
            </w:r>
          </w:p>
        </w:tc>
        <w:tc>
          <w:tcPr>
            <w:tcW w:w="3432" w:type="dxa"/>
            <w:vAlign w:val="center"/>
          </w:tcPr>
          <w:p w14:paraId="5F2C7C9A">
            <w:pPr>
              <w:snapToGrid w:val="0"/>
              <w:jc w:val="center"/>
              <w:rPr>
                <w:b/>
                <w:color w:val="auto"/>
                <w:szCs w:val="21"/>
              </w:rPr>
            </w:pPr>
            <w:r>
              <w:rPr>
                <w:b/>
                <w:color w:val="auto"/>
                <w:szCs w:val="21"/>
              </w:rPr>
              <w:t>实质性要求</w:t>
            </w:r>
          </w:p>
        </w:tc>
        <w:tc>
          <w:tcPr>
            <w:tcW w:w="4129" w:type="dxa"/>
            <w:vAlign w:val="center"/>
          </w:tcPr>
          <w:p w14:paraId="1D10BDA5">
            <w:pPr>
              <w:snapToGrid w:val="0"/>
              <w:jc w:val="center"/>
              <w:rPr>
                <w:b/>
                <w:color w:val="auto"/>
                <w:szCs w:val="21"/>
              </w:rPr>
            </w:pPr>
            <w:r>
              <w:rPr>
                <w:b/>
                <w:color w:val="auto"/>
                <w:szCs w:val="21"/>
              </w:rPr>
              <w:t>需要提供的符合性审查资料</w:t>
            </w:r>
          </w:p>
        </w:tc>
        <w:tc>
          <w:tcPr>
            <w:tcW w:w="1925" w:type="dxa"/>
            <w:vAlign w:val="center"/>
          </w:tcPr>
          <w:p w14:paraId="6E89C143">
            <w:pPr>
              <w:snapToGrid w:val="0"/>
              <w:jc w:val="center"/>
              <w:rPr>
                <w:b/>
                <w:color w:val="auto"/>
                <w:szCs w:val="21"/>
              </w:rPr>
            </w:pPr>
            <w:r>
              <w:rPr>
                <w:b/>
                <w:color w:val="auto"/>
                <w:szCs w:val="21"/>
              </w:rPr>
              <w:t>投标文件中的页码位置</w:t>
            </w:r>
          </w:p>
        </w:tc>
      </w:tr>
      <w:tr w14:paraId="5F5CA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521" w:type="dxa"/>
            <w:vAlign w:val="center"/>
          </w:tcPr>
          <w:p w14:paraId="691A3861">
            <w:pPr>
              <w:snapToGrid w:val="0"/>
              <w:jc w:val="center"/>
              <w:rPr>
                <w:color w:val="auto"/>
                <w:szCs w:val="21"/>
              </w:rPr>
            </w:pPr>
            <w:r>
              <w:rPr>
                <w:color w:val="auto"/>
                <w:szCs w:val="21"/>
              </w:rPr>
              <w:t>1</w:t>
            </w:r>
          </w:p>
        </w:tc>
        <w:tc>
          <w:tcPr>
            <w:tcW w:w="3432" w:type="dxa"/>
            <w:vAlign w:val="center"/>
          </w:tcPr>
          <w:p w14:paraId="4B2C46C4">
            <w:pPr>
              <w:snapToGrid w:val="0"/>
              <w:rPr>
                <w:color w:val="auto"/>
                <w:szCs w:val="21"/>
              </w:rPr>
            </w:pPr>
            <w:r>
              <w:rPr>
                <w:color w:val="auto"/>
                <w:szCs w:val="21"/>
              </w:rPr>
              <w:t>投标文件按照招标文件要求签署、盖章。</w:t>
            </w:r>
          </w:p>
        </w:tc>
        <w:tc>
          <w:tcPr>
            <w:tcW w:w="4129" w:type="dxa"/>
            <w:vAlign w:val="center"/>
          </w:tcPr>
          <w:p w14:paraId="477EE9EE">
            <w:pPr>
              <w:snapToGrid w:val="0"/>
              <w:rPr>
                <w:color w:val="auto"/>
                <w:szCs w:val="21"/>
              </w:rPr>
            </w:pPr>
            <w:r>
              <w:rPr>
                <w:color w:val="auto"/>
                <w:szCs w:val="21"/>
              </w:rPr>
              <w:t>需要使用</w:t>
            </w:r>
            <w:r>
              <w:rPr>
                <w:rFonts w:hint="eastAsia"/>
                <w:color w:val="auto"/>
                <w:szCs w:val="21"/>
              </w:rPr>
              <w:t>电子签章</w:t>
            </w:r>
            <w:r>
              <w:rPr>
                <w:color w:val="auto"/>
                <w:szCs w:val="21"/>
              </w:rPr>
              <w:t>或者签字盖章的投标文件的组成部分</w:t>
            </w:r>
          </w:p>
        </w:tc>
        <w:tc>
          <w:tcPr>
            <w:tcW w:w="1925" w:type="dxa"/>
            <w:vAlign w:val="center"/>
          </w:tcPr>
          <w:p w14:paraId="189C67B4">
            <w:pPr>
              <w:snapToGrid w:val="0"/>
              <w:jc w:val="center"/>
              <w:rPr>
                <w:color w:val="auto"/>
                <w:szCs w:val="21"/>
              </w:rPr>
            </w:pPr>
            <w:r>
              <w:rPr>
                <w:color w:val="auto"/>
                <w:szCs w:val="21"/>
              </w:rPr>
              <w:t>见投标文件</w:t>
            </w:r>
          </w:p>
          <w:p w14:paraId="078A83CA">
            <w:pPr>
              <w:snapToGrid w:val="0"/>
              <w:jc w:val="center"/>
              <w:rPr>
                <w:color w:val="auto"/>
                <w:szCs w:val="21"/>
              </w:rPr>
            </w:pPr>
            <w:r>
              <w:rPr>
                <w:color w:val="auto"/>
                <w:szCs w:val="21"/>
              </w:rPr>
              <w:t>第</w:t>
            </w:r>
            <w:r>
              <w:rPr>
                <w:color w:val="auto"/>
                <w:kern w:val="0"/>
                <w:szCs w:val="21"/>
                <w:u w:val="single"/>
                <w:lang w:val="zh-CN"/>
              </w:rPr>
              <w:t xml:space="preserve">   </w:t>
            </w:r>
            <w:r>
              <w:rPr>
                <w:color w:val="auto"/>
                <w:szCs w:val="21"/>
              </w:rPr>
              <w:t>页</w:t>
            </w:r>
          </w:p>
        </w:tc>
      </w:tr>
      <w:tr w14:paraId="4E3ED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521" w:type="dxa"/>
            <w:vAlign w:val="center"/>
          </w:tcPr>
          <w:p w14:paraId="66B661BF">
            <w:pPr>
              <w:snapToGrid w:val="0"/>
              <w:jc w:val="center"/>
              <w:rPr>
                <w:color w:val="auto"/>
                <w:szCs w:val="21"/>
              </w:rPr>
            </w:pPr>
            <w:r>
              <w:rPr>
                <w:color w:val="auto"/>
                <w:szCs w:val="21"/>
              </w:rPr>
              <w:t>2</w:t>
            </w:r>
          </w:p>
        </w:tc>
        <w:tc>
          <w:tcPr>
            <w:tcW w:w="3432" w:type="dxa"/>
            <w:vAlign w:val="center"/>
          </w:tcPr>
          <w:p w14:paraId="3DA980E1">
            <w:pPr>
              <w:snapToGrid w:val="0"/>
              <w:rPr>
                <w:color w:val="auto"/>
                <w:szCs w:val="21"/>
              </w:rPr>
            </w:pPr>
            <w:r>
              <w:rPr>
                <w:color w:val="auto"/>
                <w:szCs w:val="21"/>
              </w:rPr>
              <w:t>投标文件中承诺的投标有效期不少于招标文件中载明的投标有效期。</w:t>
            </w:r>
          </w:p>
        </w:tc>
        <w:tc>
          <w:tcPr>
            <w:tcW w:w="4129" w:type="dxa"/>
            <w:vAlign w:val="center"/>
          </w:tcPr>
          <w:p w14:paraId="38B06844">
            <w:pPr>
              <w:snapToGrid w:val="0"/>
              <w:rPr>
                <w:color w:val="auto"/>
                <w:szCs w:val="21"/>
              </w:rPr>
            </w:pPr>
            <w:r>
              <w:rPr>
                <w:color w:val="auto"/>
                <w:szCs w:val="21"/>
              </w:rPr>
              <w:t>投标函</w:t>
            </w:r>
          </w:p>
        </w:tc>
        <w:tc>
          <w:tcPr>
            <w:tcW w:w="1925" w:type="dxa"/>
            <w:vAlign w:val="center"/>
          </w:tcPr>
          <w:p w14:paraId="022BDA42">
            <w:pPr>
              <w:snapToGrid w:val="0"/>
              <w:jc w:val="center"/>
              <w:rPr>
                <w:color w:val="auto"/>
                <w:szCs w:val="21"/>
              </w:rPr>
            </w:pPr>
            <w:r>
              <w:rPr>
                <w:color w:val="auto"/>
                <w:szCs w:val="21"/>
              </w:rPr>
              <w:t>见投标文件</w:t>
            </w:r>
          </w:p>
          <w:p w14:paraId="7ADBFCD9">
            <w:pPr>
              <w:snapToGrid w:val="0"/>
              <w:jc w:val="center"/>
              <w:rPr>
                <w:color w:val="auto"/>
                <w:szCs w:val="21"/>
              </w:rPr>
            </w:pPr>
            <w:r>
              <w:rPr>
                <w:color w:val="auto"/>
                <w:szCs w:val="21"/>
              </w:rPr>
              <w:t>第</w:t>
            </w:r>
            <w:r>
              <w:rPr>
                <w:color w:val="auto"/>
                <w:kern w:val="0"/>
                <w:szCs w:val="21"/>
                <w:u w:val="single"/>
                <w:lang w:val="zh-CN"/>
              </w:rPr>
              <w:t xml:space="preserve">   </w:t>
            </w:r>
            <w:r>
              <w:rPr>
                <w:color w:val="auto"/>
                <w:szCs w:val="21"/>
              </w:rPr>
              <w:t>页</w:t>
            </w:r>
          </w:p>
        </w:tc>
      </w:tr>
      <w:tr w14:paraId="3D891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521" w:type="dxa"/>
            <w:vAlign w:val="center"/>
          </w:tcPr>
          <w:p w14:paraId="6F336F4D">
            <w:pPr>
              <w:snapToGrid w:val="0"/>
              <w:jc w:val="center"/>
              <w:rPr>
                <w:color w:val="auto"/>
                <w:szCs w:val="21"/>
              </w:rPr>
            </w:pPr>
            <w:r>
              <w:rPr>
                <w:color w:val="auto"/>
                <w:szCs w:val="21"/>
              </w:rPr>
              <w:t>3</w:t>
            </w:r>
          </w:p>
        </w:tc>
        <w:tc>
          <w:tcPr>
            <w:tcW w:w="3432" w:type="dxa"/>
            <w:vAlign w:val="center"/>
          </w:tcPr>
          <w:p w14:paraId="43E9A152">
            <w:pPr>
              <w:snapToGrid w:val="0"/>
              <w:rPr>
                <w:color w:val="auto"/>
                <w:szCs w:val="21"/>
              </w:rPr>
            </w:pPr>
            <w:r>
              <w:rPr>
                <w:color w:val="auto"/>
                <w:szCs w:val="21"/>
              </w:rPr>
              <w:t>投标文件满足招标文件的其它实质性要求。</w:t>
            </w:r>
          </w:p>
        </w:tc>
        <w:tc>
          <w:tcPr>
            <w:tcW w:w="4129" w:type="dxa"/>
            <w:vAlign w:val="center"/>
          </w:tcPr>
          <w:p w14:paraId="032EB559">
            <w:pPr>
              <w:snapToGrid w:val="0"/>
              <w:rPr>
                <w:color w:val="auto"/>
                <w:szCs w:val="21"/>
              </w:rPr>
            </w:pPr>
            <w:r>
              <w:rPr>
                <w:color w:val="auto"/>
                <w:kern w:val="0"/>
                <w:szCs w:val="21"/>
              </w:rPr>
              <w:t>招标文件其它实质性要求相应的材料（“▲” 系指实质性要求条款，招标文件无其它实质性要求的，无需提供）</w:t>
            </w:r>
          </w:p>
        </w:tc>
        <w:tc>
          <w:tcPr>
            <w:tcW w:w="1925" w:type="dxa"/>
            <w:vAlign w:val="center"/>
          </w:tcPr>
          <w:p w14:paraId="014DBEB3">
            <w:pPr>
              <w:snapToGrid w:val="0"/>
              <w:jc w:val="center"/>
              <w:rPr>
                <w:color w:val="auto"/>
                <w:szCs w:val="21"/>
              </w:rPr>
            </w:pPr>
            <w:r>
              <w:rPr>
                <w:color w:val="auto"/>
                <w:szCs w:val="21"/>
              </w:rPr>
              <w:t>见投标文件</w:t>
            </w:r>
          </w:p>
          <w:p w14:paraId="279CCC51">
            <w:pPr>
              <w:snapToGrid w:val="0"/>
              <w:jc w:val="center"/>
              <w:rPr>
                <w:color w:val="auto"/>
                <w:szCs w:val="21"/>
              </w:rPr>
            </w:pPr>
            <w:r>
              <w:rPr>
                <w:color w:val="auto"/>
                <w:szCs w:val="21"/>
              </w:rPr>
              <w:t>第</w:t>
            </w:r>
            <w:r>
              <w:rPr>
                <w:color w:val="auto"/>
                <w:kern w:val="0"/>
                <w:szCs w:val="21"/>
                <w:u w:val="single"/>
                <w:lang w:val="zh-CN"/>
              </w:rPr>
              <w:t xml:space="preserve">   </w:t>
            </w:r>
            <w:r>
              <w:rPr>
                <w:color w:val="auto"/>
                <w:szCs w:val="21"/>
              </w:rPr>
              <w:t>页</w:t>
            </w:r>
          </w:p>
        </w:tc>
      </w:tr>
    </w:tbl>
    <w:p w14:paraId="3DBF276F">
      <w:pPr>
        <w:snapToGrid w:val="0"/>
        <w:rPr>
          <w:color w:val="auto"/>
          <w:szCs w:val="21"/>
        </w:rPr>
      </w:pPr>
    </w:p>
    <w:p w14:paraId="0479B329">
      <w:pPr>
        <w:snapToGrid w:val="0"/>
        <w:rPr>
          <w:color w:val="auto"/>
        </w:rPr>
      </w:pPr>
      <w:r>
        <w:rPr>
          <w:color w:val="auto"/>
          <w:szCs w:val="21"/>
        </w:rPr>
        <w:t>注：按本格式和要求提供。</w:t>
      </w:r>
    </w:p>
    <w:p w14:paraId="29D3D664">
      <w:pPr>
        <w:snapToGrid w:val="0"/>
        <w:spacing w:line="360" w:lineRule="auto"/>
        <w:rPr>
          <w:color w:val="auto"/>
          <w:kern w:val="0"/>
          <w:szCs w:val="21"/>
        </w:rPr>
      </w:pPr>
    </w:p>
    <w:p w14:paraId="31FB1D59">
      <w:pPr>
        <w:snapToGrid w:val="0"/>
        <w:spacing w:line="360" w:lineRule="auto"/>
        <w:rPr>
          <w:color w:val="auto"/>
          <w:kern w:val="0"/>
          <w:szCs w:val="21"/>
          <w:lang w:val="zh-CN"/>
        </w:rPr>
      </w:pPr>
      <w:r>
        <w:rPr>
          <w:color w:val="auto"/>
          <w:kern w:val="0"/>
          <w:szCs w:val="21"/>
          <w:lang w:val="zh-CN"/>
        </w:rPr>
        <w:t>投标人名称（</w:t>
      </w:r>
      <w:r>
        <w:rPr>
          <w:rFonts w:hint="eastAsia"/>
          <w:color w:val="auto"/>
          <w:kern w:val="0"/>
          <w:szCs w:val="21"/>
          <w:lang w:val="zh-CN"/>
        </w:rPr>
        <w:t>电子签章</w:t>
      </w:r>
      <w:r>
        <w:rPr>
          <w:color w:val="auto"/>
          <w:kern w:val="0"/>
          <w:szCs w:val="21"/>
          <w:lang w:val="zh-CN"/>
        </w:rPr>
        <w:t>）：</w:t>
      </w:r>
    </w:p>
    <w:p w14:paraId="72B9ECEA">
      <w:pPr>
        <w:snapToGrid w:val="0"/>
        <w:spacing w:line="360" w:lineRule="auto"/>
        <w:rPr>
          <w:color w:val="auto"/>
          <w:kern w:val="0"/>
          <w:szCs w:val="21"/>
          <w:lang w:val="zh-CN"/>
        </w:rPr>
      </w:pPr>
      <w:r>
        <w:rPr>
          <w:color w:val="auto"/>
          <w:kern w:val="0"/>
          <w:szCs w:val="21"/>
          <w:lang w:val="zh-CN"/>
        </w:rPr>
        <w:t>日期：     年   月   日</w:t>
      </w:r>
    </w:p>
    <w:p w14:paraId="314558F3">
      <w:pPr>
        <w:snapToGrid w:val="0"/>
        <w:spacing w:line="360" w:lineRule="auto"/>
        <w:jc w:val="center"/>
        <w:rPr>
          <w:color w:val="auto"/>
        </w:rPr>
      </w:pPr>
      <w:r>
        <w:rPr>
          <w:b/>
          <w:color w:val="auto"/>
          <w:kern w:val="0"/>
          <w:szCs w:val="21"/>
        </w:rPr>
        <w:br w:type="page"/>
      </w:r>
      <w:r>
        <w:rPr>
          <w:b/>
          <w:color w:val="auto"/>
          <w:kern w:val="0"/>
          <w:sz w:val="32"/>
          <w:szCs w:val="32"/>
        </w:rPr>
        <w:t>四、评标标准相应的商务技术资料</w:t>
      </w:r>
    </w:p>
    <w:p w14:paraId="37ED03F7">
      <w:pPr>
        <w:snapToGrid w:val="0"/>
        <w:spacing w:line="360" w:lineRule="auto"/>
        <w:jc w:val="left"/>
        <w:rPr>
          <w:color w:val="auto"/>
        </w:rPr>
      </w:pPr>
      <w:r>
        <w:rPr>
          <w:color w:val="auto"/>
        </w:rPr>
        <w:t>（按招标文件第四部分评标办法前附表中“投标文件中评标标准相应的商务技术资料目录”提供资料</w:t>
      </w:r>
      <w:r>
        <w:rPr>
          <w:color w:val="auto"/>
          <w:szCs w:val="21"/>
        </w:rPr>
        <w:t>，</w:t>
      </w:r>
      <w:r>
        <w:rPr>
          <w:color w:val="auto"/>
        </w:rPr>
        <w:t>除以下</w:t>
      </w:r>
      <w:r>
        <w:rPr>
          <w:rFonts w:hint="eastAsia"/>
          <w:color w:val="auto"/>
        </w:rPr>
        <w:t>投标文件</w:t>
      </w:r>
      <w:r>
        <w:rPr>
          <w:color w:val="auto"/>
        </w:rPr>
        <w:t>格式外的相关资料由</w:t>
      </w:r>
      <w:r>
        <w:rPr>
          <w:color w:val="auto"/>
          <w:kern w:val="0"/>
          <w:szCs w:val="21"/>
        </w:rPr>
        <w:t>投标人</w:t>
      </w:r>
      <w:r>
        <w:rPr>
          <w:color w:val="auto"/>
        </w:rPr>
        <w:t>自拟。）</w:t>
      </w:r>
    </w:p>
    <w:p w14:paraId="35274732">
      <w:pPr>
        <w:snapToGrid w:val="0"/>
        <w:spacing w:line="360" w:lineRule="auto"/>
        <w:jc w:val="center"/>
        <w:rPr>
          <w:b/>
          <w:color w:val="auto"/>
          <w:sz w:val="28"/>
          <w:szCs w:val="28"/>
        </w:rPr>
      </w:pPr>
      <w:r>
        <w:rPr>
          <w:rFonts w:hint="eastAsia"/>
          <w:b/>
          <w:color w:val="auto"/>
          <w:kern w:val="0"/>
          <w:sz w:val="28"/>
          <w:szCs w:val="28"/>
        </w:rPr>
        <w:t>成功案例一览表</w:t>
      </w:r>
    </w:p>
    <w:tbl>
      <w:tblPr>
        <w:tblStyle w:val="61"/>
        <w:tblW w:w="9898" w:type="dxa"/>
        <w:tblInd w:w="108" w:type="dxa"/>
        <w:tblLayout w:type="fixed"/>
        <w:tblCellMar>
          <w:top w:w="0" w:type="dxa"/>
          <w:left w:w="108" w:type="dxa"/>
          <w:bottom w:w="0" w:type="dxa"/>
          <w:right w:w="108" w:type="dxa"/>
        </w:tblCellMar>
      </w:tblPr>
      <w:tblGrid>
        <w:gridCol w:w="1127"/>
        <w:gridCol w:w="1127"/>
        <w:gridCol w:w="1127"/>
        <w:gridCol w:w="2023"/>
        <w:gridCol w:w="1351"/>
        <w:gridCol w:w="3143"/>
      </w:tblGrid>
      <w:tr w14:paraId="41FDA28E">
        <w:tblPrEx>
          <w:tblCellMar>
            <w:top w:w="0" w:type="dxa"/>
            <w:left w:w="108" w:type="dxa"/>
            <w:bottom w:w="0" w:type="dxa"/>
            <w:right w:w="108" w:type="dxa"/>
          </w:tblCellMar>
        </w:tblPrEx>
        <w:trPr>
          <w:trHeight w:val="247" w:hRule="atLeast"/>
        </w:trPr>
        <w:tc>
          <w:tcPr>
            <w:tcW w:w="1127" w:type="dxa"/>
            <w:tcBorders>
              <w:top w:val="single" w:color="auto" w:sz="6" w:space="0"/>
              <w:left w:val="single" w:color="auto" w:sz="6" w:space="0"/>
              <w:bottom w:val="single" w:color="auto" w:sz="6" w:space="0"/>
              <w:right w:val="single" w:color="auto" w:sz="6" w:space="0"/>
            </w:tcBorders>
            <w:vAlign w:val="center"/>
          </w:tcPr>
          <w:p w14:paraId="3B58FC7C">
            <w:pPr>
              <w:autoSpaceDE w:val="0"/>
              <w:autoSpaceDN w:val="0"/>
              <w:snapToGrid w:val="0"/>
              <w:jc w:val="center"/>
              <w:rPr>
                <w:b/>
                <w:color w:val="auto"/>
                <w:szCs w:val="21"/>
              </w:rPr>
            </w:pPr>
            <w:r>
              <w:rPr>
                <w:b/>
                <w:color w:val="auto"/>
                <w:szCs w:val="21"/>
              </w:rPr>
              <w:t>项目名称</w:t>
            </w:r>
          </w:p>
        </w:tc>
        <w:tc>
          <w:tcPr>
            <w:tcW w:w="1127" w:type="dxa"/>
            <w:tcBorders>
              <w:top w:val="single" w:color="auto" w:sz="6" w:space="0"/>
              <w:left w:val="single" w:color="auto" w:sz="6" w:space="0"/>
              <w:bottom w:val="single" w:color="auto" w:sz="6" w:space="0"/>
              <w:right w:val="single" w:color="auto" w:sz="6" w:space="0"/>
            </w:tcBorders>
            <w:vAlign w:val="center"/>
          </w:tcPr>
          <w:p w14:paraId="7FD5FB0A">
            <w:pPr>
              <w:autoSpaceDE w:val="0"/>
              <w:autoSpaceDN w:val="0"/>
              <w:snapToGrid w:val="0"/>
              <w:jc w:val="center"/>
              <w:rPr>
                <w:b/>
                <w:color w:val="auto"/>
                <w:szCs w:val="21"/>
              </w:rPr>
            </w:pPr>
            <w:r>
              <w:rPr>
                <w:b/>
                <w:color w:val="auto"/>
                <w:szCs w:val="21"/>
              </w:rPr>
              <w:t>项目类型</w:t>
            </w:r>
          </w:p>
        </w:tc>
        <w:tc>
          <w:tcPr>
            <w:tcW w:w="1127" w:type="dxa"/>
            <w:tcBorders>
              <w:top w:val="single" w:color="auto" w:sz="6" w:space="0"/>
              <w:left w:val="single" w:color="auto" w:sz="6" w:space="0"/>
              <w:bottom w:val="single" w:color="auto" w:sz="6" w:space="0"/>
              <w:right w:val="single" w:color="auto" w:sz="6" w:space="0"/>
            </w:tcBorders>
            <w:vAlign w:val="center"/>
          </w:tcPr>
          <w:p w14:paraId="4B32B16F">
            <w:pPr>
              <w:autoSpaceDE w:val="0"/>
              <w:autoSpaceDN w:val="0"/>
              <w:snapToGrid w:val="0"/>
              <w:jc w:val="center"/>
              <w:rPr>
                <w:b/>
                <w:color w:val="auto"/>
                <w:szCs w:val="21"/>
              </w:rPr>
            </w:pPr>
            <w:r>
              <w:rPr>
                <w:b/>
                <w:color w:val="auto"/>
                <w:szCs w:val="21"/>
              </w:rPr>
              <w:t>简要描述</w:t>
            </w:r>
          </w:p>
        </w:tc>
        <w:tc>
          <w:tcPr>
            <w:tcW w:w="2023" w:type="dxa"/>
            <w:tcBorders>
              <w:top w:val="single" w:color="auto" w:sz="6" w:space="0"/>
              <w:left w:val="single" w:color="auto" w:sz="6" w:space="0"/>
              <w:bottom w:val="single" w:color="auto" w:sz="6" w:space="0"/>
              <w:right w:val="single" w:color="auto" w:sz="6" w:space="0"/>
            </w:tcBorders>
            <w:vAlign w:val="center"/>
          </w:tcPr>
          <w:p w14:paraId="36AE82A3">
            <w:pPr>
              <w:autoSpaceDE w:val="0"/>
              <w:autoSpaceDN w:val="0"/>
              <w:snapToGrid w:val="0"/>
              <w:jc w:val="center"/>
              <w:rPr>
                <w:b/>
                <w:color w:val="auto"/>
                <w:szCs w:val="21"/>
              </w:rPr>
            </w:pPr>
            <w:r>
              <w:rPr>
                <w:b/>
                <w:color w:val="auto"/>
                <w:szCs w:val="21"/>
              </w:rPr>
              <w:t>合同金额（万元）</w:t>
            </w:r>
          </w:p>
        </w:tc>
        <w:tc>
          <w:tcPr>
            <w:tcW w:w="1351" w:type="dxa"/>
            <w:tcBorders>
              <w:top w:val="single" w:color="auto" w:sz="6" w:space="0"/>
              <w:left w:val="single" w:color="auto" w:sz="6" w:space="0"/>
              <w:bottom w:val="single" w:color="auto" w:sz="6" w:space="0"/>
              <w:right w:val="single" w:color="auto" w:sz="6" w:space="0"/>
            </w:tcBorders>
            <w:vAlign w:val="center"/>
          </w:tcPr>
          <w:p w14:paraId="17ED1F16">
            <w:pPr>
              <w:autoSpaceDE w:val="0"/>
              <w:autoSpaceDN w:val="0"/>
              <w:snapToGrid w:val="0"/>
              <w:jc w:val="center"/>
              <w:rPr>
                <w:b/>
                <w:color w:val="auto"/>
                <w:szCs w:val="21"/>
              </w:rPr>
            </w:pPr>
            <w:r>
              <w:rPr>
                <w:b/>
                <w:color w:val="auto"/>
                <w:szCs w:val="21"/>
              </w:rPr>
              <w:t>开竣工日期</w:t>
            </w:r>
          </w:p>
        </w:tc>
        <w:tc>
          <w:tcPr>
            <w:tcW w:w="3143" w:type="dxa"/>
            <w:tcBorders>
              <w:top w:val="single" w:color="auto" w:sz="6" w:space="0"/>
              <w:left w:val="single" w:color="auto" w:sz="6" w:space="0"/>
              <w:bottom w:val="single" w:color="auto" w:sz="6" w:space="0"/>
              <w:right w:val="single" w:color="auto" w:sz="6" w:space="0"/>
            </w:tcBorders>
            <w:vAlign w:val="center"/>
          </w:tcPr>
          <w:p w14:paraId="742E6C58">
            <w:pPr>
              <w:autoSpaceDE w:val="0"/>
              <w:autoSpaceDN w:val="0"/>
              <w:snapToGrid w:val="0"/>
              <w:jc w:val="center"/>
              <w:rPr>
                <w:b/>
                <w:color w:val="auto"/>
                <w:szCs w:val="21"/>
              </w:rPr>
            </w:pPr>
            <w:r>
              <w:rPr>
                <w:b/>
                <w:color w:val="auto"/>
                <w:szCs w:val="21"/>
              </w:rPr>
              <w:t>项目地址与建设单位联系电话</w:t>
            </w:r>
          </w:p>
        </w:tc>
      </w:tr>
      <w:tr w14:paraId="722828E5">
        <w:tblPrEx>
          <w:tblCellMar>
            <w:top w:w="0" w:type="dxa"/>
            <w:left w:w="108" w:type="dxa"/>
            <w:bottom w:w="0" w:type="dxa"/>
            <w:right w:w="108" w:type="dxa"/>
          </w:tblCellMar>
        </w:tblPrEx>
        <w:trPr>
          <w:trHeight w:val="188" w:hRule="atLeast"/>
        </w:trPr>
        <w:tc>
          <w:tcPr>
            <w:tcW w:w="1127" w:type="dxa"/>
            <w:tcBorders>
              <w:top w:val="single" w:color="auto" w:sz="6" w:space="0"/>
              <w:left w:val="single" w:color="auto" w:sz="6" w:space="0"/>
              <w:bottom w:val="single" w:color="auto" w:sz="6" w:space="0"/>
              <w:right w:val="single" w:color="auto" w:sz="6" w:space="0"/>
            </w:tcBorders>
          </w:tcPr>
          <w:p w14:paraId="244BF174">
            <w:pPr>
              <w:autoSpaceDE w:val="0"/>
              <w:autoSpaceDN w:val="0"/>
              <w:snapToGrid w:val="0"/>
              <w:rPr>
                <w:color w:val="auto"/>
                <w:szCs w:val="21"/>
              </w:rPr>
            </w:pPr>
          </w:p>
        </w:tc>
        <w:tc>
          <w:tcPr>
            <w:tcW w:w="1127" w:type="dxa"/>
            <w:tcBorders>
              <w:top w:val="single" w:color="auto" w:sz="6" w:space="0"/>
              <w:left w:val="single" w:color="auto" w:sz="6" w:space="0"/>
              <w:bottom w:val="single" w:color="auto" w:sz="6" w:space="0"/>
              <w:right w:val="single" w:color="auto" w:sz="6" w:space="0"/>
            </w:tcBorders>
          </w:tcPr>
          <w:p w14:paraId="194CDEB0">
            <w:pPr>
              <w:autoSpaceDE w:val="0"/>
              <w:autoSpaceDN w:val="0"/>
              <w:snapToGrid w:val="0"/>
              <w:rPr>
                <w:color w:val="auto"/>
                <w:szCs w:val="21"/>
              </w:rPr>
            </w:pPr>
          </w:p>
        </w:tc>
        <w:tc>
          <w:tcPr>
            <w:tcW w:w="1127" w:type="dxa"/>
            <w:tcBorders>
              <w:top w:val="single" w:color="auto" w:sz="6" w:space="0"/>
              <w:left w:val="single" w:color="auto" w:sz="6" w:space="0"/>
              <w:bottom w:val="single" w:color="auto" w:sz="6" w:space="0"/>
              <w:right w:val="single" w:color="auto" w:sz="6" w:space="0"/>
            </w:tcBorders>
          </w:tcPr>
          <w:p w14:paraId="58B9F97E">
            <w:pPr>
              <w:autoSpaceDE w:val="0"/>
              <w:autoSpaceDN w:val="0"/>
              <w:snapToGrid w:val="0"/>
              <w:rPr>
                <w:color w:val="auto"/>
                <w:szCs w:val="21"/>
              </w:rPr>
            </w:pPr>
          </w:p>
        </w:tc>
        <w:tc>
          <w:tcPr>
            <w:tcW w:w="2023" w:type="dxa"/>
            <w:tcBorders>
              <w:top w:val="single" w:color="auto" w:sz="6" w:space="0"/>
              <w:left w:val="single" w:color="auto" w:sz="6" w:space="0"/>
              <w:bottom w:val="single" w:color="auto" w:sz="6" w:space="0"/>
              <w:right w:val="single" w:color="auto" w:sz="6" w:space="0"/>
            </w:tcBorders>
          </w:tcPr>
          <w:p w14:paraId="421D5BBA">
            <w:pPr>
              <w:autoSpaceDE w:val="0"/>
              <w:autoSpaceDN w:val="0"/>
              <w:snapToGrid w:val="0"/>
              <w:rPr>
                <w:color w:val="auto"/>
                <w:szCs w:val="21"/>
              </w:rPr>
            </w:pPr>
          </w:p>
        </w:tc>
        <w:tc>
          <w:tcPr>
            <w:tcW w:w="1351" w:type="dxa"/>
            <w:tcBorders>
              <w:top w:val="single" w:color="auto" w:sz="6" w:space="0"/>
              <w:left w:val="single" w:color="auto" w:sz="6" w:space="0"/>
              <w:bottom w:val="single" w:color="auto" w:sz="6" w:space="0"/>
              <w:right w:val="single" w:color="auto" w:sz="6" w:space="0"/>
            </w:tcBorders>
          </w:tcPr>
          <w:p w14:paraId="1F7E5234">
            <w:pPr>
              <w:autoSpaceDE w:val="0"/>
              <w:autoSpaceDN w:val="0"/>
              <w:snapToGrid w:val="0"/>
              <w:rPr>
                <w:color w:val="auto"/>
                <w:szCs w:val="21"/>
              </w:rPr>
            </w:pPr>
          </w:p>
        </w:tc>
        <w:tc>
          <w:tcPr>
            <w:tcW w:w="3143" w:type="dxa"/>
            <w:tcBorders>
              <w:top w:val="single" w:color="auto" w:sz="6" w:space="0"/>
              <w:left w:val="single" w:color="auto" w:sz="6" w:space="0"/>
              <w:bottom w:val="single" w:color="auto" w:sz="6" w:space="0"/>
              <w:right w:val="single" w:color="auto" w:sz="6" w:space="0"/>
            </w:tcBorders>
          </w:tcPr>
          <w:p w14:paraId="27CB5042">
            <w:pPr>
              <w:autoSpaceDE w:val="0"/>
              <w:autoSpaceDN w:val="0"/>
              <w:snapToGrid w:val="0"/>
              <w:rPr>
                <w:color w:val="auto"/>
                <w:szCs w:val="21"/>
              </w:rPr>
            </w:pPr>
          </w:p>
        </w:tc>
      </w:tr>
      <w:tr w14:paraId="38B43428">
        <w:tblPrEx>
          <w:tblCellMar>
            <w:top w:w="0" w:type="dxa"/>
            <w:left w:w="108" w:type="dxa"/>
            <w:bottom w:w="0" w:type="dxa"/>
            <w:right w:w="108" w:type="dxa"/>
          </w:tblCellMar>
        </w:tblPrEx>
        <w:trPr>
          <w:trHeight w:val="188" w:hRule="atLeast"/>
        </w:trPr>
        <w:tc>
          <w:tcPr>
            <w:tcW w:w="1127" w:type="dxa"/>
            <w:tcBorders>
              <w:top w:val="single" w:color="auto" w:sz="6" w:space="0"/>
              <w:left w:val="single" w:color="auto" w:sz="6" w:space="0"/>
              <w:bottom w:val="single" w:color="auto" w:sz="6" w:space="0"/>
              <w:right w:val="single" w:color="auto" w:sz="6" w:space="0"/>
            </w:tcBorders>
          </w:tcPr>
          <w:p w14:paraId="70E67509">
            <w:pPr>
              <w:autoSpaceDE w:val="0"/>
              <w:autoSpaceDN w:val="0"/>
              <w:snapToGrid w:val="0"/>
              <w:rPr>
                <w:color w:val="auto"/>
                <w:szCs w:val="21"/>
              </w:rPr>
            </w:pPr>
            <w:r>
              <w:rPr>
                <w:color w:val="auto"/>
                <w:sz w:val="24"/>
              </w:rPr>
              <w:t>……</w:t>
            </w:r>
          </w:p>
        </w:tc>
        <w:tc>
          <w:tcPr>
            <w:tcW w:w="1127" w:type="dxa"/>
            <w:tcBorders>
              <w:top w:val="single" w:color="auto" w:sz="6" w:space="0"/>
              <w:left w:val="single" w:color="auto" w:sz="6" w:space="0"/>
              <w:bottom w:val="single" w:color="auto" w:sz="6" w:space="0"/>
              <w:right w:val="single" w:color="auto" w:sz="6" w:space="0"/>
            </w:tcBorders>
          </w:tcPr>
          <w:p w14:paraId="282845E3">
            <w:pPr>
              <w:autoSpaceDE w:val="0"/>
              <w:autoSpaceDN w:val="0"/>
              <w:snapToGrid w:val="0"/>
              <w:rPr>
                <w:color w:val="auto"/>
                <w:szCs w:val="21"/>
              </w:rPr>
            </w:pPr>
          </w:p>
        </w:tc>
        <w:tc>
          <w:tcPr>
            <w:tcW w:w="1127" w:type="dxa"/>
            <w:tcBorders>
              <w:top w:val="single" w:color="auto" w:sz="6" w:space="0"/>
              <w:left w:val="single" w:color="auto" w:sz="6" w:space="0"/>
              <w:bottom w:val="single" w:color="auto" w:sz="6" w:space="0"/>
              <w:right w:val="single" w:color="auto" w:sz="6" w:space="0"/>
            </w:tcBorders>
          </w:tcPr>
          <w:p w14:paraId="51A59310">
            <w:pPr>
              <w:autoSpaceDE w:val="0"/>
              <w:autoSpaceDN w:val="0"/>
              <w:snapToGrid w:val="0"/>
              <w:rPr>
                <w:color w:val="auto"/>
                <w:szCs w:val="21"/>
              </w:rPr>
            </w:pPr>
          </w:p>
        </w:tc>
        <w:tc>
          <w:tcPr>
            <w:tcW w:w="2023" w:type="dxa"/>
            <w:tcBorders>
              <w:top w:val="single" w:color="auto" w:sz="6" w:space="0"/>
              <w:left w:val="single" w:color="auto" w:sz="6" w:space="0"/>
              <w:bottom w:val="single" w:color="auto" w:sz="6" w:space="0"/>
              <w:right w:val="single" w:color="auto" w:sz="6" w:space="0"/>
            </w:tcBorders>
          </w:tcPr>
          <w:p w14:paraId="00D77465">
            <w:pPr>
              <w:autoSpaceDE w:val="0"/>
              <w:autoSpaceDN w:val="0"/>
              <w:snapToGrid w:val="0"/>
              <w:rPr>
                <w:color w:val="auto"/>
                <w:szCs w:val="21"/>
              </w:rPr>
            </w:pPr>
          </w:p>
        </w:tc>
        <w:tc>
          <w:tcPr>
            <w:tcW w:w="1351" w:type="dxa"/>
            <w:tcBorders>
              <w:top w:val="single" w:color="auto" w:sz="6" w:space="0"/>
              <w:left w:val="single" w:color="auto" w:sz="6" w:space="0"/>
              <w:bottom w:val="single" w:color="auto" w:sz="6" w:space="0"/>
              <w:right w:val="single" w:color="auto" w:sz="6" w:space="0"/>
            </w:tcBorders>
          </w:tcPr>
          <w:p w14:paraId="6A4792E4">
            <w:pPr>
              <w:autoSpaceDE w:val="0"/>
              <w:autoSpaceDN w:val="0"/>
              <w:snapToGrid w:val="0"/>
              <w:rPr>
                <w:color w:val="auto"/>
                <w:szCs w:val="21"/>
              </w:rPr>
            </w:pPr>
          </w:p>
        </w:tc>
        <w:tc>
          <w:tcPr>
            <w:tcW w:w="3143" w:type="dxa"/>
            <w:tcBorders>
              <w:top w:val="single" w:color="auto" w:sz="6" w:space="0"/>
              <w:left w:val="single" w:color="auto" w:sz="6" w:space="0"/>
              <w:bottom w:val="single" w:color="auto" w:sz="6" w:space="0"/>
              <w:right w:val="single" w:color="auto" w:sz="6" w:space="0"/>
            </w:tcBorders>
          </w:tcPr>
          <w:p w14:paraId="1EF2307C">
            <w:pPr>
              <w:autoSpaceDE w:val="0"/>
              <w:autoSpaceDN w:val="0"/>
              <w:snapToGrid w:val="0"/>
              <w:rPr>
                <w:color w:val="auto"/>
                <w:szCs w:val="21"/>
              </w:rPr>
            </w:pPr>
          </w:p>
        </w:tc>
      </w:tr>
    </w:tbl>
    <w:p w14:paraId="64B3FFC6">
      <w:pPr>
        <w:autoSpaceDE w:val="0"/>
        <w:autoSpaceDN w:val="0"/>
        <w:snapToGrid w:val="0"/>
        <w:spacing w:line="360" w:lineRule="auto"/>
        <w:rPr>
          <w:color w:val="auto"/>
          <w:szCs w:val="21"/>
        </w:rPr>
      </w:pPr>
      <w:r>
        <w:rPr>
          <w:color w:val="auto"/>
          <w:szCs w:val="21"/>
        </w:rPr>
        <w:t>注：</w:t>
      </w:r>
      <w:r>
        <w:rPr>
          <w:color w:val="auto"/>
          <w:kern w:val="0"/>
          <w:szCs w:val="21"/>
        </w:rPr>
        <w:t>投标人</w:t>
      </w:r>
      <w:r>
        <w:rPr>
          <w:color w:val="auto"/>
          <w:szCs w:val="21"/>
        </w:rPr>
        <w:t>可按上述的格式自行编制，须随表提供相应的项目</w:t>
      </w:r>
      <w:r>
        <w:rPr>
          <w:rFonts w:hint="eastAsia"/>
          <w:color w:val="auto"/>
          <w:szCs w:val="21"/>
        </w:rPr>
        <w:t>成功案例</w:t>
      </w:r>
      <w:r>
        <w:rPr>
          <w:color w:val="auto"/>
          <w:szCs w:val="21"/>
        </w:rPr>
        <w:t>证明扫描件。</w:t>
      </w:r>
    </w:p>
    <w:p w14:paraId="732ACC5A">
      <w:pPr>
        <w:snapToGrid w:val="0"/>
        <w:spacing w:line="360" w:lineRule="auto"/>
        <w:rPr>
          <w:color w:val="auto"/>
          <w:kern w:val="0"/>
          <w:szCs w:val="21"/>
          <w:lang w:val="zh-CN"/>
        </w:rPr>
      </w:pPr>
    </w:p>
    <w:p w14:paraId="6CAA0280">
      <w:pPr>
        <w:snapToGrid w:val="0"/>
        <w:spacing w:line="360" w:lineRule="auto"/>
        <w:rPr>
          <w:color w:val="auto"/>
          <w:kern w:val="0"/>
          <w:szCs w:val="21"/>
          <w:lang w:val="zh-CN"/>
        </w:rPr>
      </w:pPr>
      <w:r>
        <w:rPr>
          <w:color w:val="auto"/>
          <w:kern w:val="0"/>
          <w:szCs w:val="21"/>
          <w:lang w:val="zh-CN"/>
        </w:rPr>
        <w:t>投标人名称（</w:t>
      </w:r>
      <w:r>
        <w:rPr>
          <w:rFonts w:hint="eastAsia"/>
          <w:color w:val="auto"/>
          <w:kern w:val="0"/>
          <w:szCs w:val="21"/>
          <w:lang w:val="zh-CN"/>
        </w:rPr>
        <w:t>电子签章</w:t>
      </w:r>
      <w:r>
        <w:rPr>
          <w:color w:val="auto"/>
          <w:kern w:val="0"/>
          <w:szCs w:val="21"/>
          <w:lang w:val="zh-CN"/>
        </w:rPr>
        <w:t>）：</w:t>
      </w:r>
    </w:p>
    <w:p w14:paraId="22C7C318">
      <w:pPr>
        <w:snapToGrid w:val="0"/>
        <w:spacing w:line="360" w:lineRule="auto"/>
        <w:rPr>
          <w:color w:val="auto"/>
          <w:kern w:val="0"/>
          <w:szCs w:val="21"/>
          <w:lang w:val="zh-CN"/>
        </w:rPr>
      </w:pPr>
      <w:r>
        <w:rPr>
          <w:color w:val="auto"/>
          <w:kern w:val="0"/>
          <w:szCs w:val="21"/>
          <w:lang w:val="zh-CN"/>
        </w:rPr>
        <w:t>日期：     年   月   日</w:t>
      </w:r>
    </w:p>
    <w:p w14:paraId="52D728A0">
      <w:pPr>
        <w:spacing w:line="360" w:lineRule="auto"/>
        <w:jc w:val="center"/>
        <w:rPr>
          <w:color w:val="auto"/>
          <w:kern w:val="0"/>
          <w:szCs w:val="21"/>
          <w:lang w:val="zh-CN"/>
        </w:rPr>
      </w:pPr>
    </w:p>
    <w:p w14:paraId="558BEA05">
      <w:pPr>
        <w:snapToGrid w:val="0"/>
        <w:spacing w:line="360" w:lineRule="auto"/>
        <w:jc w:val="center"/>
        <w:rPr>
          <w:rFonts w:eastAsiaTheme="minorEastAsia"/>
          <w:b/>
          <w:color w:val="auto"/>
          <w:kern w:val="0"/>
          <w:sz w:val="32"/>
          <w:szCs w:val="32"/>
        </w:rPr>
      </w:pPr>
      <w:r>
        <w:rPr>
          <w:b/>
          <w:color w:val="auto"/>
          <w:kern w:val="0"/>
          <w:sz w:val="32"/>
          <w:szCs w:val="32"/>
        </w:rPr>
        <w:t>五、</w:t>
      </w:r>
      <w:r>
        <w:rPr>
          <w:rFonts w:hAnsiTheme="minorEastAsia" w:eastAsiaTheme="minorEastAsia"/>
          <w:b/>
          <w:color w:val="auto"/>
          <w:kern w:val="0"/>
          <w:sz w:val="32"/>
          <w:szCs w:val="32"/>
        </w:rPr>
        <w:t>投标标的清单</w:t>
      </w:r>
    </w:p>
    <w:tbl>
      <w:tblPr>
        <w:tblStyle w:val="61"/>
        <w:tblW w:w="98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3"/>
        <w:gridCol w:w="1512"/>
        <w:gridCol w:w="1826"/>
        <w:gridCol w:w="1872"/>
        <w:gridCol w:w="1987"/>
        <w:gridCol w:w="1848"/>
      </w:tblGrid>
      <w:tr w14:paraId="6B589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3" w:type="dxa"/>
            <w:tcBorders>
              <w:top w:val="single" w:color="auto" w:sz="4" w:space="0"/>
              <w:left w:val="single" w:color="auto" w:sz="4" w:space="0"/>
              <w:bottom w:val="single" w:color="auto" w:sz="4" w:space="0"/>
              <w:right w:val="single" w:color="auto" w:sz="4" w:space="0"/>
            </w:tcBorders>
            <w:vAlign w:val="center"/>
          </w:tcPr>
          <w:p w14:paraId="134A22A1">
            <w:pPr>
              <w:snapToGrid w:val="0"/>
              <w:jc w:val="center"/>
              <w:rPr>
                <w:rFonts w:eastAsiaTheme="minorEastAsia"/>
                <w:b/>
                <w:color w:val="auto"/>
                <w:szCs w:val="21"/>
              </w:rPr>
            </w:pPr>
            <w:r>
              <w:rPr>
                <w:rFonts w:hAnsiTheme="minorEastAsia" w:eastAsiaTheme="minorEastAsia"/>
                <w:b/>
                <w:color w:val="auto"/>
                <w:szCs w:val="21"/>
              </w:rPr>
              <w:t>序号</w:t>
            </w:r>
          </w:p>
        </w:tc>
        <w:tc>
          <w:tcPr>
            <w:tcW w:w="1512" w:type="dxa"/>
            <w:tcBorders>
              <w:top w:val="single" w:color="auto" w:sz="4" w:space="0"/>
              <w:left w:val="single" w:color="auto" w:sz="4" w:space="0"/>
              <w:bottom w:val="single" w:color="auto" w:sz="4" w:space="0"/>
              <w:right w:val="single" w:color="auto" w:sz="4" w:space="0"/>
            </w:tcBorders>
            <w:vAlign w:val="center"/>
          </w:tcPr>
          <w:p w14:paraId="25461299">
            <w:pPr>
              <w:snapToGrid w:val="0"/>
              <w:jc w:val="center"/>
              <w:rPr>
                <w:rFonts w:eastAsiaTheme="minorEastAsia"/>
                <w:b/>
                <w:color w:val="auto"/>
                <w:szCs w:val="21"/>
              </w:rPr>
            </w:pPr>
            <w:r>
              <w:rPr>
                <w:rFonts w:hAnsiTheme="minorEastAsia" w:eastAsiaTheme="minorEastAsia"/>
                <w:b/>
                <w:color w:val="auto"/>
                <w:szCs w:val="21"/>
              </w:rPr>
              <w:t>名称</w:t>
            </w:r>
          </w:p>
        </w:tc>
        <w:tc>
          <w:tcPr>
            <w:tcW w:w="1826" w:type="dxa"/>
            <w:tcBorders>
              <w:top w:val="single" w:color="auto" w:sz="4" w:space="0"/>
              <w:left w:val="single" w:color="auto" w:sz="4" w:space="0"/>
              <w:bottom w:val="single" w:color="auto" w:sz="4" w:space="0"/>
              <w:right w:val="single" w:color="auto" w:sz="4" w:space="0"/>
            </w:tcBorders>
            <w:vAlign w:val="center"/>
          </w:tcPr>
          <w:p w14:paraId="24B4CFC3">
            <w:pPr>
              <w:snapToGrid w:val="0"/>
              <w:jc w:val="center"/>
              <w:rPr>
                <w:rFonts w:eastAsiaTheme="minorEastAsia"/>
                <w:b/>
                <w:color w:val="auto"/>
                <w:szCs w:val="21"/>
              </w:rPr>
            </w:pPr>
            <w:r>
              <w:rPr>
                <w:rFonts w:hAnsiTheme="minorEastAsia" w:eastAsiaTheme="minorEastAsia"/>
                <w:b/>
                <w:color w:val="auto"/>
                <w:szCs w:val="21"/>
              </w:rPr>
              <w:t>品牌（</w:t>
            </w:r>
            <w:r>
              <w:rPr>
                <w:rFonts w:hint="eastAsia" w:hAnsiTheme="minorEastAsia" w:eastAsiaTheme="minorEastAsia"/>
                <w:b/>
                <w:color w:val="auto"/>
                <w:szCs w:val="21"/>
              </w:rPr>
              <w:t>如有</w:t>
            </w:r>
            <w:r>
              <w:rPr>
                <w:rFonts w:hAnsiTheme="minorEastAsia" w:eastAsiaTheme="minorEastAsia"/>
                <w:b/>
                <w:color w:val="auto"/>
                <w:szCs w:val="21"/>
              </w:rPr>
              <w:t>）</w:t>
            </w:r>
          </w:p>
        </w:tc>
        <w:tc>
          <w:tcPr>
            <w:tcW w:w="1872" w:type="dxa"/>
            <w:tcBorders>
              <w:top w:val="single" w:color="auto" w:sz="4" w:space="0"/>
              <w:left w:val="single" w:color="auto" w:sz="4" w:space="0"/>
              <w:bottom w:val="single" w:color="auto" w:sz="4" w:space="0"/>
              <w:right w:val="single" w:color="auto" w:sz="4" w:space="0"/>
            </w:tcBorders>
            <w:vAlign w:val="center"/>
          </w:tcPr>
          <w:p w14:paraId="7863D1DD">
            <w:pPr>
              <w:snapToGrid w:val="0"/>
              <w:jc w:val="center"/>
              <w:rPr>
                <w:rFonts w:eastAsiaTheme="minorEastAsia"/>
                <w:b/>
                <w:color w:val="auto"/>
                <w:szCs w:val="21"/>
              </w:rPr>
            </w:pPr>
            <w:r>
              <w:rPr>
                <w:rFonts w:hAnsiTheme="minorEastAsia" w:eastAsiaTheme="minorEastAsia"/>
                <w:b/>
                <w:color w:val="auto"/>
                <w:szCs w:val="21"/>
              </w:rPr>
              <w:t>规格型号</w:t>
            </w:r>
          </w:p>
        </w:tc>
        <w:tc>
          <w:tcPr>
            <w:tcW w:w="1987" w:type="dxa"/>
            <w:tcBorders>
              <w:top w:val="single" w:color="auto" w:sz="4" w:space="0"/>
              <w:left w:val="single" w:color="auto" w:sz="4" w:space="0"/>
              <w:bottom w:val="single" w:color="auto" w:sz="4" w:space="0"/>
              <w:right w:val="single" w:color="auto" w:sz="4" w:space="0"/>
            </w:tcBorders>
            <w:vAlign w:val="center"/>
          </w:tcPr>
          <w:p w14:paraId="2A3157BF">
            <w:pPr>
              <w:snapToGrid w:val="0"/>
              <w:jc w:val="center"/>
              <w:rPr>
                <w:rFonts w:eastAsiaTheme="minorEastAsia"/>
                <w:b/>
                <w:color w:val="auto"/>
                <w:szCs w:val="21"/>
              </w:rPr>
            </w:pPr>
            <w:r>
              <w:rPr>
                <w:rFonts w:hAnsiTheme="minorEastAsia" w:eastAsiaTheme="minorEastAsia"/>
                <w:b/>
                <w:color w:val="auto"/>
                <w:szCs w:val="21"/>
              </w:rPr>
              <w:t>数量</w:t>
            </w:r>
          </w:p>
        </w:tc>
        <w:tc>
          <w:tcPr>
            <w:tcW w:w="1848" w:type="dxa"/>
            <w:tcBorders>
              <w:top w:val="single" w:color="auto" w:sz="4" w:space="0"/>
              <w:left w:val="single" w:color="auto" w:sz="4" w:space="0"/>
              <w:bottom w:val="single" w:color="auto" w:sz="4" w:space="0"/>
              <w:right w:val="single" w:color="auto" w:sz="4" w:space="0"/>
            </w:tcBorders>
            <w:vAlign w:val="center"/>
          </w:tcPr>
          <w:p w14:paraId="3B18220F">
            <w:pPr>
              <w:snapToGrid w:val="0"/>
              <w:jc w:val="center"/>
              <w:rPr>
                <w:rFonts w:eastAsiaTheme="minorEastAsia"/>
                <w:b/>
                <w:color w:val="auto"/>
                <w:szCs w:val="21"/>
              </w:rPr>
            </w:pPr>
            <w:r>
              <w:rPr>
                <w:rFonts w:hAnsiTheme="minorEastAsia" w:eastAsiaTheme="minorEastAsia"/>
                <w:b/>
                <w:color w:val="auto"/>
                <w:szCs w:val="21"/>
              </w:rPr>
              <w:t>备注</w:t>
            </w:r>
          </w:p>
        </w:tc>
      </w:tr>
      <w:tr w14:paraId="60A50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3" w:type="dxa"/>
            <w:tcBorders>
              <w:top w:val="single" w:color="auto" w:sz="4" w:space="0"/>
              <w:left w:val="single" w:color="auto" w:sz="4" w:space="0"/>
              <w:bottom w:val="single" w:color="auto" w:sz="4" w:space="0"/>
              <w:right w:val="single" w:color="auto" w:sz="4" w:space="0"/>
            </w:tcBorders>
            <w:vAlign w:val="center"/>
          </w:tcPr>
          <w:p w14:paraId="70DACFAD">
            <w:pPr>
              <w:snapToGrid w:val="0"/>
              <w:jc w:val="center"/>
              <w:rPr>
                <w:rFonts w:eastAsiaTheme="minorEastAsia"/>
                <w:color w:val="auto"/>
                <w:szCs w:val="21"/>
              </w:rPr>
            </w:pPr>
            <w:r>
              <w:rPr>
                <w:rFonts w:eastAsiaTheme="minorEastAsia"/>
                <w:color w:val="auto"/>
                <w:szCs w:val="21"/>
              </w:rPr>
              <w:t>1</w:t>
            </w:r>
          </w:p>
        </w:tc>
        <w:tc>
          <w:tcPr>
            <w:tcW w:w="1512" w:type="dxa"/>
            <w:tcBorders>
              <w:top w:val="single" w:color="auto" w:sz="4" w:space="0"/>
              <w:left w:val="single" w:color="auto" w:sz="4" w:space="0"/>
              <w:bottom w:val="single" w:color="auto" w:sz="4" w:space="0"/>
              <w:right w:val="single" w:color="auto" w:sz="4" w:space="0"/>
            </w:tcBorders>
            <w:vAlign w:val="center"/>
          </w:tcPr>
          <w:p w14:paraId="4FECA11D">
            <w:pPr>
              <w:snapToGrid w:val="0"/>
              <w:jc w:val="center"/>
              <w:rPr>
                <w:rFonts w:eastAsiaTheme="minorEastAsia"/>
                <w:color w:val="auto"/>
                <w:szCs w:val="21"/>
              </w:rPr>
            </w:pPr>
            <w:r>
              <w:rPr>
                <w:rFonts w:hint="eastAsia" w:eastAsiaTheme="minorEastAsia"/>
                <w:color w:val="auto"/>
                <w:szCs w:val="21"/>
              </w:rPr>
              <w:t>详见招标需求</w:t>
            </w:r>
          </w:p>
        </w:tc>
        <w:tc>
          <w:tcPr>
            <w:tcW w:w="1826" w:type="dxa"/>
            <w:tcBorders>
              <w:top w:val="single" w:color="auto" w:sz="4" w:space="0"/>
              <w:left w:val="single" w:color="auto" w:sz="4" w:space="0"/>
              <w:bottom w:val="single" w:color="auto" w:sz="4" w:space="0"/>
              <w:right w:val="single" w:color="auto" w:sz="4" w:space="0"/>
            </w:tcBorders>
            <w:shd w:val="clear" w:color="auto" w:fill="auto"/>
            <w:vAlign w:val="center"/>
          </w:tcPr>
          <w:p w14:paraId="7FCFF5B4">
            <w:pPr>
              <w:snapToGrid w:val="0"/>
              <w:jc w:val="center"/>
              <w:rPr>
                <w:color w:val="auto"/>
                <w:szCs w:val="21"/>
              </w:rPr>
            </w:pPr>
            <w:r>
              <w:rPr>
                <w:color w:val="auto"/>
                <w:szCs w:val="21"/>
              </w:rPr>
              <w:t>详见</w:t>
            </w:r>
            <w:r>
              <w:rPr>
                <w:rFonts w:hint="eastAsia"/>
                <w:color w:val="auto"/>
                <w:kern w:val="0"/>
                <w:szCs w:val="21"/>
              </w:rPr>
              <w:t>招标需求</w:t>
            </w:r>
          </w:p>
        </w:tc>
        <w:tc>
          <w:tcPr>
            <w:tcW w:w="1872" w:type="dxa"/>
            <w:tcBorders>
              <w:top w:val="single" w:color="auto" w:sz="4" w:space="0"/>
              <w:left w:val="single" w:color="auto" w:sz="4" w:space="0"/>
              <w:bottom w:val="single" w:color="auto" w:sz="4" w:space="0"/>
              <w:right w:val="single" w:color="auto" w:sz="4" w:space="0"/>
            </w:tcBorders>
            <w:shd w:val="clear" w:color="auto" w:fill="auto"/>
            <w:vAlign w:val="center"/>
          </w:tcPr>
          <w:p w14:paraId="52B20F52">
            <w:pPr>
              <w:snapToGrid w:val="0"/>
              <w:jc w:val="center"/>
              <w:rPr>
                <w:color w:val="auto"/>
                <w:szCs w:val="21"/>
              </w:rPr>
            </w:pPr>
            <w:r>
              <w:rPr>
                <w:color w:val="auto"/>
                <w:szCs w:val="21"/>
              </w:rPr>
              <w:t>详见</w:t>
            </w:r>
            <w:r>
              <w:rPr>
                <w:rFonts w:hint="eastAsia"/>
                <w:color w:val="auto"/>
                <w:kern w:val="0"/>
                <w:szCs w:val="21"/>
              </w:rPr>
              <w:t>招标需求</w:t>
            </w:r>
          </w:p>
        </w:tc>
        <w:tc>
          <w:tcPr>
            <w:tcW w:w="1987" w:type="dxa"/>
            <w:tcBorders>
              <w:top w:val="single" w:color="auto" w:sz="4" w:space="0"/>
              <w:left w:val="single" w:color="auto" w:sz="4" w:space="0"/>
              <w:bottom w:val="single" w:color="auto" w:sz="4" w:space="0"/>
              <w:right w:val="single" w:color="auto" w:sz="4" w:space="0"/>
            </w:tcBorders>
            <w:shd w:val="clear" w:color="auto" w:fill="auto"/>
            <w:vAlign w:val="center"/>
          </w:tcPr>
          <w:p w14:paraId="0495699C">
            <w:pPr>
              <w:snapToGrid w:val="0"/>
              <w:jc w:val="center"/>
              <w:rPr>
                <w:color w:val="auto"/>
                <w:szCs w:val="21"/>
              </w:rPr>
            </w:pPr>
            <w:r>
              <w:rPr>
                <w:color w:val="auto"/>
                <w:szCs w:val="21"/>
              </w:rPr>
              <w:t>详见</w:t>
            </w:r>
            <w:r>
              <w:rPr>
                <w:rFonts w:hint="eastAsia"/>
                <w:color w:val="auto"/>
                <w:kern w:val="0"/>
                <w:szCs w:val="21"/>
              </w:rPr>
              <w:t>招标需求</w:t>
            </w:r>
          </w:p>
        </w:tc>
        <w:tc>
          <w:tcPr>
            <w:tcW w:w="1848" w:type="dxa"/>
            <w:tcBorders>
              <w:top w:val="single" w:color="auto" w:sz="4" w:space="0"/>
              <w:left w:val="single" w:color="auto" w:sz="4" w:space="0"/>
              <w:bottom w:val="single" w:color="auto" w:sz="4" w:space="0"/>
              <w:right w:val="single" w:color="auto" w:sz="4" w:space="0"/>
            </w:tcBorders>
            <w:shd w:val="clear" w:color="auto" w:fill="auto"/>
            <w:vAlign w:val="center"/>
          </w:tcPr>
          <w:p w14:paraId="68F609CF">
            <w:pPr>
              <w:snapToGrid w:val="0"/>
              <w:jc w:val="center"/>
              <w:rPr>
                <w:color w:val="auto"/>
                <w:szCs w:val="21"/>
              </w:rPr>
            </w:pPr>
            <w:r>
              <w:rPr>
                <w:color w:val="auto"/>
                <w:szCs w:val="21"/>
              </w:rPr>
              <w:t>详见</w:t>
            </w:r>
            <w:r>
              <w:rPr>
                <w:rFonts w:hint="eastAsia"/>
                <w:color w:val="auto"/>
                <w:kern w:val="0"/>
                <w:szCs w:val="21"/>
              </w:rPr>
              <w:t>招标需求</w:t>
            </w:r>
          </w:p>
        </w:tc>
      </w:tr>
      <w:tr w14:paraId="41C78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3" w:type="dxa"/>
            <w:tcBorders>
              <w:top w:val="single" w:color="auto" w:sz="4" w:space="0"/>
              <w:left w:val="single" w:color="auto" w:sz="4" w:space="0"/>
              <w:bottom w:val="single" w:color="auto" w:sz="4" w:space="0"/>
              <w:right w:val="single" w:color="auto" w:sz="4" w:space="0"/>
            </w:tcBorders>
            <w:vAlign w:val="center"/>
          </w:tcPr>
          <w:p w14:paraId="124FBF0F">
            <w:pPr>
              <w:snapToGrid w:val="0"/>
              <w:jc w:val="center"/>
              <w:rPr>
                <w:rFonts w:eastAsiaTheme="minorEastAsia"/>
                <w:color w:val="auto"/>
                <w:szCs w:val="21"/>
              </w:rPr>
            </w:pPr>
            <w:r>
              <w:rPr>
                <w:rFonts w:eastAsiaTheme="minorEastAsia"/>
                <w:color w:val="auto"/>
                <w:szCs w:val="21"/>
              </w:rPr>
              <w:t>2</w:t>
            </w:r>
          </w:p>
        </w:tc>
        <w:tc>
          <w:tcPr>
            <w:tcW w:w="1512" w:type="dxa"/>
            <w:tcBorders>
              <w:top w:val="single" w:color="auto" w:sz="4" w:space="0"/>
              <w:left w:val="single" w:color="auto" w:sz="4" w:space="0"/>
              <w:bottom w:val="single" w:color="auto" w:sz="4" w:space="0"/>
              <w:right w:val="single" w:color="auto" w:sz="4" w:space="0"/>
            </w:tcBorders>
            <w:vAlign w:val="center"/>
          </w:tcPr>
          <w:p w14:paraId="72C8F6B2">
            <w:pPr>
              <w:snapToGrid w:val="0"/>
              <w:jc w:val="center"/>
              <w:rPr>
                <w:rFonts w:eastAsiaTheme="minorEastAsia"/>
                <w:color w:val="auto"/>
                <w:szCs w:val="21"/>
              </w:rPr>
            </w:pPr>
          </w:p>
        </w:tc>
        <w:tc>
          <w:tcPr>
            <w:tcW w:w="1826" w:type="dxa"/>
            <w:tcBorders>
              <w:top w:val="single" w:color="auto" w:sz="4" w:space="0"/>
              <w:left w:val="single" w:color="auto" w:sz="4" w:space="0"/>
              <w:bottom w:val="single" w:color="auto" w:sz="4" w:space="0"/>
              <w:right w:val="single" w:color="auto" w:sz="4" w:space="0"/>
            </w:tcBorders>
            <w:vAlign w:val="center"/>
          </w:tcPr>
          <w:p w14:paraId="24ED21FC">
            <w:pPr>
              <w:snapToGrid w:val="0"/>
              <w:jc w:val="center"/>
              <w:rPr>
                <w:rFonts w:eastAsiaTheme="minorEastAsia"/>
                <w:color w:val="auto"/>
                <w:szCs w:val="21"/>
              </w:rPr>
            </w:pPr>
          </w:p>
        </w:tc>
        <w:tc>
          <w:tcPr>
            <w:tcW w:w="1872" w:type="dxa"/>
            <w:tcBorders>
              <w:top w:val="single" w:color="auto" w:sz="4" w:space="0"/>
              <w:left w:val="single" w:color="auto" w:sz="4" w:space="0"/>
              <w:bottom w:val="single" w:color="auto" w:sz="4" w:space="0"/>
              <w:right w:val="single" w:color="auto" w:sz="4" w:space="0"/>
            </w:tcBorders>
            <w:vAlign w:val="center"/>
          </w:tcPr>
          <w:p w14:paraId="5914FB41">
            <w:pPr>
              <w:snapToGrid w:val="0"/>
              <w:jc w:val="center"/>
              <w:rPr>
                <w:rFonts w:eastAsiaTheme="minorEastAsia"/>
                <w:color w:val="auto"/>
                <w:szCs w:val="21"/>
              </w:rPr>
            </w:pPr>
          </w:p>
        </w:tc>
        <w:tc>
          <w:tcPr>
            <w:tcW w:w="1987" w:type="dxa"/>
            <w:tcBorders>
              <w:top w:val="single" w:color="auto" w:sz="4" w:space="0"/>
              <w:left w:val="single" w:color="auto" w:sz="4" w:space="0"/>
              <w:bottom w:val="single" w:color="auto" w:sz="4" w:space="0"/>
              <w:right w:val="single" w:color="auto" w:sz="4" w:space="0"/>
            </w:tcBorders>
            <w:vAlign w:val="center"/>
          </w:tcPr>
          <w:p w14:paraId="67D73925">
            <w:pPr>
              <w:snapToGrid w:val="0"/>
              <w:jc w:val="center"/>
              <w:rPr>
                <w:rFonts w:eastAsiaTheme="minorEastAsia"/>
                <w:color w:val="auto"/>
                <w:szCs w:val="21"/>
              </w:rPr>
            </w:pPr>
          </w:p>
        </w:tc>
        <w:tc>
          <w:tcPr>
            <w:tcW w:w="1848" w:type="dxa"/>
            <w:tcBorders>
              <w:top w:val="single" w:color="auto" w:sz="4" w:space="0"/>
              <w:left w:val="single" w:color="auto" w:sz="4" w:space="0"/>
              <w:bottom w:val="single" w:color="auto" w:sz="4" w:space="0"/>
              <w:right w:val="single" w:color="auto" w:sz="4" w:space="0"/>
            </w:tcBorders>
            <w:vAlign w:val="center"/>
          </w:tcPr>
          <w:p w14:paraId="208A96B9">
            <w:pPr>
              <w:snapToGrid w:val="0"/>
              <w:jc w:val="center"/>
              <w:rPr>
                <w:rFonts w:eastAsiaTheme="minorEastAsia"/>
                <w:color w:val="auto"/>
                <w:szCs w:val="21"/>
              </w:rPr>
            </w:pPr>
          </w:p>
        </w:tc>
      </w:tr>
      <w:tr w14:paraId="05E84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3" w:type="dxa"/>
            <w:tcBorders>
              <w:top w:val="single" w:color="auto" w:sz="4" w:space="0"/>
              <w:left w:val="single" w:color="auto" w:sz="4" w:space="0"/>
              <w:bottom w:val="single" w:color="auto" w:sz="4" w:space="0"/>
              <w:right w:val="single" w:color="auto" w:sz="4" w:space="0"/>
            </w:tcBorders>
            <w:vAlign w:val="center"/>
          </w:tcPr>
          <w:p w14:paraId="4601EF7B">
            <w:pPr>
              <w:snapToGrid w:val="0"/>
              <w:jc w:val="center"/>
              <w:rPr>
                <w:rFonts w:eastAsiaTheme="minorEastAsia"/>
                <w:color w:val="auto"/>
                <w:szCs w:val="21"/>
              </w:rPr>
            </w:pPr>
            <w:r>
              <w:rPr>
                <w:rFonts w:eastAsiaTheme="minorEastAsia"/>
                <w:color w:val="auto"/>
                <w:szCs w:val="21"/>
              </w:rPr>
              <w:t>……</w:t>
            </w:r>
          </w:p>
        </w:tc>
        <w:tc>
          <w:tcPr>
            <w:tcW w:w="1512" w:type="dxa"/>
            <w:tcBorders>
              <w:top w:val="single" w:color="auto" w:sz="4" w:space="0"/>
              <w:left w:val="single" w:color="auto" w:sz="4" w:space="0"/>
              <w:bottom w:val="single" w:color="auto" w:sz="4" w:space="0"/>
              <w:right w:val="single" w:color="auto" w:sz="4" w:space="0"/>
            </w:tcBorders>
            <w:vAlign w:val="center"/>
          </w:tcPr>
          <w:p w14:paraId="538774CE">
            <w:pPr>
              <w:snapToGrid w:val="0"/>
              <w:jc w:val="center"/>
              <w:rPr>
                <w:rFonts w:eastAsiaTheme="minorEastAsia"/>
                <w:color w:val="auto"/>
                <w:szCs w:val="21"/>
              </w:rPr>
            </w:pPr>
          </w:p>
        </w:tc>
        <w:tc>
          <w:tcPr>
            <w:tcW w:w="1826" w:type="dxa"/>
            <w:tcBorders>
              <w:top w:val="single" w:color="auto" w:sz="4" w:space="0"/>
              <w:left w:val="single" w:color="auto" w:sz="4" w:space="0"/>
              <w:bottom w:val="single" w:color="auto" w:sz="4" w:space="0"/>
              <w:right w:val="single" w:color="auto" w:sz="4" w:space="0"/>
            </w:tcBorders>
            <w:vAlign w:val="center"/>
          </w:tcPr>
          <w:p w14:paraId="1B8AA8FD">
            <w:pPr>
              <w:snapToGrid w:val="0"/>
              <w:jc w:val="center"/>
              <w:rPr>
                <w:rFonts w:eastAsiaTheme="minorEastAsia"/>
                <w:color w:val="auto"/>
                <w:szCs w:val="21"/>
              </w:rPr>
            </w:pPr>
          </w:p>
        </w:tc>
        <w:tc>
          <w:tcPr>
            <w:tcW w:w="1872" w:type="dxa"/>
            <w:tcBorders>
              <w:top w:val="single" w:color="auto" w:sz="4" w:space="0"/>
              <w:left w:val="single" w:color="auto" w:sz="4" w:space="0"/>
              <w:bottom w:val="single" w:color="auto" w:sz="4" w:space="0"/>
              <w:right w:val="single" w:color="auto" w:sz="4" w:space="0"/>
            </w:tcBorders>
            <w:vAlign w:val="center"/>
          </w:tcPr>
          <w:p w14:paraId="1537E833">
            <w:pPr>
              <w:snapToGrid w:val="0"/>
              <w:jc w:val="center"/>
              <w:rPr>
                <w:rFonts w:eastAsiaTheme="minorEastAsia"/>
                <w:color w:val="auto"/>
                <w:szCs w:val="21"/>
              </w:rPr>
            </w:pPr>
          </w:p>
        </w:tc>
        <w:tc>
          <w:tcPr>
            <w:tcW w:w="1987" w:type="dxa"/>
            <w:tcBorders>
              <w:top w:val="single" w:color="auto" w:sz="4" w:space="0"/>
              <w:left w:val="single" w:color="auto" w:sz="4" w:space="0"/>
              <w:bottom w:val="single" w:color="auto" w:sz="4" w:space="0"/>
              <w:right w:val="single" w:color="auto" w:sz="4" w:space="0"/>
            </w:tcBorders>
            <w:vAlign w:val="center"/>
          </w:tcPr>
          <w:p w14:paraId="11F0D324">
            <w:pPr>
              <w:snapToGrid w:val="0"/>
              <w:jc w:val="center"/>
              <w:rPr>
                <w:rFonts w:eastAsiaTheme="minorEastAsia"/>
                <w:color w:val="auto"/>
                <w:szCs w:val="21"/>
              </w:rPr>
            </w:pPr>
          </w:p>
        </w:tc>
        <w:tc>
          <w:tcPr>
            <w:tcW w:w="1848" w:type="dxa"/>
            <w:tcBorders>
              <w:top w:val="single" w:color="auto" w:sz="4" w:space="0"/>
              <w:left w:val="single" w:color="auto" w:sz="4" w:space="0"/>
              <w:bottom w:val="single" w:color="auto" w:sz="4" w:space="0"/>
              <w:right w:val="single" w:color="auto" w:sz="4" w:space="0"/>
            </w:tcBorders>
            <w:vAlign w:val="center"/>
          </w:tcPr>
          <w:p w14:paraId="3483AF0E">
            <w:pPr>
              <w:snapToGrid w:val="0"/>
              <w:jc w:val="center"/>
              <w:rPr>
                <w:rFonts w:eastAsiaTheme="minorEastAsia"/>
                <w:color w:val="auto"/>
                <w:szCs w:val="21"/>
              </w:rPr>
            </w:pPr>
          </w:p>
        </w:tc>
      </w:tr>
    </w:tbl>
    <w:p w14:paraId="37643E33">
      <w:pPr>
        <w:snapToGrid w:val="0"/>
        <w:spacing w:line="360" w:lineRule="auto"/>
        <w:ind w:right="420"/>
        <w:rPr>
          <w:rFonts w:hAnsiTheme="minorEastAsia" w:eastAsiaTheme="minorEastAsia"/>
          <w:color w:val="auto"/>
          <w:sz w:val="24"/>
        </w:rPr>
      </w:pPr>
    </w:p>
    <w:p w14:paraId="783FCCD1">
      <w:pPr>
        <w:snapToGrid w:val="0"/>
        <w:spacing w:line="360" w:lineRule="auto"/>
        <w:ind w:right="420"/>
        <w:rPr>
          <w:rFonts w:eastAsiaTheme="minorEastAsia"/>
          <w:color w:val="auto"/>
          <w:sz w:val="24"/>
        </w:rPr>
      </w:pPr>
      <w:r>
        <w:rPr>
          <w:rFonts w:hAnsiTheme="minorEastAsia" w:eastAsiaTheme="minorEastAsia"/>
          <w:color w:val="auto"/>
          <w:sz w:val="24"/>
        </w:rPr>
        <w:t>注：按本格式和要求提供。</w:t>
      </w:r>
    </w:p>
    <w:p w14:paraId="7AC5103E">
      <w:pPr>
        <w:snapToGrid w:val="0"/>
        <w:spacing w:line="360" w:lineRule="auto"/>
        <w:rPr>
          <w:color w:val="auto"/>
          <w:kern w:val="0"/>
          <w:szCs w:val="21"/>
        </w:rPr>
      </w:pPr>
    </w:p>
    <w:p w14:paraId="0DE60783">
      <w:pPr>
        <w:snapToGrid w:val="0"/>
        <w:spacing w:line="360" w:lineRule="auto"/>
        <w:rPr>
          <w:color w:val="auto"/>
          <w:kern w:val="0"/>
          <w:szCs w:val="21"/>
          <w:lang w:val="zh-CN"/>
        </w:rPr>
      </w:pPr>
      <w:r>
        <w:rPr>
          <w:color w:val="auto"/>
          <w:kern w:val="0"/>
          <w:szCs w:val="21"/>
          <w:lang w:val="zh-CN"/>
        </w:rPr>
        <w:t>投标人名称（</w:t>
      </w:r>
      <w:r>
        <w:rPr>
          <w:rFonts w:hint="eastAsia"/>
          <w:color w:val="auto"/>
          <w:kern w:val="0"/>
          <w:szCs w:val="21"/>
          <w:lang w:val="zh-CN"/>
        </w:rPr>
        <w:t>电子签章</w:t>
      </w:r>
      <w:r>
        <w:rPr>
          <w:color w:val="auto"/>
          <w:kern w:val="0"/>
          <w:szCs w:val="21"/>
          <w:lang w:val="zh-CN"/>
        </w:rPr>
        <w:t>）：</w:t>
      </w:r>
    </w:p>
    <w:p w14:paraId="7214B5E3">
      <w:pPr>
        <w:spacing w:line="360" w:lineRule="auto"/>
        <w:rPr>
          <w:b/>
          <w:color w:val="auto"/>
          <w:sz w:val="36"/>
          <w:szCs w:val="36"/>
        </w:rPr>
      </w:pPr>
      <w:r>
        <w:rPr>
          <w:color w:val="auto"/>
          <w:kern w:val="0"/>
          <w:szCs w:val="21"/>
          <w:lang w:val="zh-CN"/>
        </w:rPr>
        <w:t>日期：     年   月   日</w:t>
      </w:r>
    </w:p>
    <w:p w14:paraId="2F560AFE">
      <w:pPr>
        <w:spacing w:line="360" w:lineRule="auto"/>
        <w:jc w:val="center"/>
        <w:rPr>
          <w:b/>
          <w:color w:val="auto"/>
          <w:kern w:val="0"/>
          <w:sz w:val="32"/>
          <w:szCs w:val="32"/>
        </w:rPr>
      </w:pPr>
      <w:r>
        <w:rPr>
          <w:b/>
          <w:color w:val="auto"/>
          <w:kern w:val="0"/>
          <w:sz w:val="32"/>
          <w:szCs w:val="32"/>
        </w:rPr>
        <w:t>六、商务技术偏离表</w:t>
      </w:r>
    </w:p>
    <w:tbl>
      <w:tblPr>
        <w:tblStyle w:val="62"/>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03F31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431E8CE">
            <w:pPr>
              <w:jc w:val="center"/>
              <w:rPr>
                <w:b/>
                <w:bCs/>
                <w:color w:val="auto"/>
                <w:kern w:val="0"/>
                <w:sz w:val="20"/>
                <w:szCs w:val="21"/>
              </w:rPr>
            </w:pPr>
            <w:r>
              <w:rPr>
                <w:b/>
                <w:bCs/>
                <w:color w:val="auto"/>
                <w:kern w:val="0"/>
                <w:sz w:val="20"/>
                <w:szCs w:val="21"/>
              </w:rPr>
              <w:t>序号</w:t>
            </w:r>
          </w:p>
        </w:tc>
        <w:tc>
          <w:tcPr>
            <w:tcW w:w="3683" w:type="dxa"/>
          </w:tcPr>
          <w:p w14:paraId="16943ADC">
            <w:pPr>
              <w:jc w:val="center"/>
              <w:rPr>
                <w:b/>
                <w:bCs/>
                <w:color w:val="auto"/>
                <w:kern w:val="0"/>
                <w:sz w:val="20"/>
                <w:szCs w:val="21"/>
              </w:rPr>
            </w:pPr>
            <w:r>
              <w:rPr>
                <w:b/>
                <w:bCs/>
                <w:color w:val="auto"/>
                <w:kern w:val="0"/>
                <w:sz w:val="20"/>
                <w:szCs w:val="21"/>
              </w:rPr>
              <w:t>招标文件章节及具体内容</w:t>
            </w:r>
          </w:p>
        </w:tc>
        <w:tc>
          <w:tcPr>
            <w:tcW w:w="3546" w:type="dxa"/>
          </w:tcPr>
          <w:p w14:paraId="25640CB5">
            <w:pPr>
              <w:jc w:val="center"/>
              <w:rPr>
                <w:b/>
                <w:bCs/>
                <w:color w:val="auto"/>
                <w:kern w:val="0"/>
                <w:sz w:val="20"/>
                <w:szCs w:val="21"/>
              </w:rPr>
            </w:pPr>
            <w:r>
              <w:rPr>
                <w:b/>
                <w:bCs/>
                <w:color w:val="auto"/>
                <w:kern w:val="0"/>
                <w:sz w:val="20"/>
                <w:szCs w:val="21"/>
              </w:rPr>
              <w:t>投标文件章节及具体内容</w:t>
            </w:r>
          </w:p>
        </w:tc>
        <w:tc>
          <w:tcPr>
            <w:tcW w:w="1276" w:type="dxa"/>
          </w:tcPr>
          <w:p w14:paraId="4F8CEA0B">
            <w:pPr>
              <w:jc w:val="center"/>
              <w:rPr>
                <w:b/>
                <w:bCs/>
                <w:color w:val="auto"/>
                <w:kern w:val="0"/>
                <w:sz w:val="20"/>
                <w:szCs w:val="21"/>
              </w:rPr>
            </w:pPr>
            <w:r>
              <w:rPr>
                <w:b/>
                <w:bCs/>
                <w:color w:val="auto"/>
                <w:kern w:val="0"/>
                <w:sz w:val="20"/>
                <w:szCs w:val="21"/>
              </w:rPr>
              <w:t>偏离说明</w:t>
            </w:r>
          </w:p>
        </w:tc>
      </w:tr>
      <w:tr w14:paraId="5D1DF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CD2CC02">
            <w:pPr>
              <w:jc w:val="center"/>
              <w:rPr>
                <w:color w:val="auto"/>
                <w:kern w:val="0"/>
                <w:sz w:val="20"/>
                <w:szCs w:val="21"/>
              </w:rPr>
            </w:pPr>
            <w:r>
              <w:rPr>
                <w:color w:val="auto"/>
                <w:kern w:val="0"/>
                <w:sz w:val="20"/>
                <w:szCs w:val="21"/>
              </w:rPr>
              <w:t>1</w:t>
            </w:r>
          </w:p>
        </w:tc>
        <w:tc>
          <w:tcPr>
            <w:tcW w:w="3683" w:type="dxa"/>
          </w:tcPr>
          <w:p w14:paraId="2CD04333">
            <w:pPr>
              <w:jc w:val="center"/>
              <w:rPr>
                <w:b/>
                <w:color w:val="auto"/>
                <w:kern w:val="0"/>
                <w:sz w:val="20"/>
                <w:szCs w:val="21"/>
              </w:rPr>
            </w:pPr>
          </w:p>
        </w:tc>
        <w:tc>
          <w:tcPr>
            <w:tcW w:w="3546" w:type="dxa"/>
          </w:tcPr>
          <w:p w14:paraId="3A284F56">
            <w:pPr>
              <w:jc w:val="center"/>
              <w:rPr>
                <w:b/>
                <w:color w:val="auto"/>
                <w:kern w:val="0"/>
                <w:sz w:val="20"/>
                <w:szCs w:val="21"/>
              </w:rPr>
            </w:pPr>
          </w:p>
        </w:tc>
        <w:tc>
          <w:tcPr>
            <w:tcW w:w="1276" w:type="dxa"/>
          </w:tcPr>
          <w:p w14:paraId="28F4B4D8">
            <w:pPr>
              <w:jc w:val="center"/>
              <w:rPr>
                <w:b/>
                <w:color w:val="auto"/>
                <w:kern w:val="0"/>
                <w:sz w:val="20"/>
                <w:szCs w:val="21"/>
              </w:rPr>
            </w:pPr>
          </w:p>
        </w:tc>
      </w:tr>
      <w:tr w14:paraId="2D47A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7FD4D8A">
            <w:pPr>
              <w:jc w:val="center"/>
              <w:rPr>
                <w:color w:val="auto"/>
                <w:kern w:val="0"/>
                <w:sz w:val="20"/>
                <w:szCs w:val="21"/>
              </w:rPr>
            </w:pPr>
            <w:r>
              <w:rPr>
                <w:color w:val="auto"/>
                <w:kern w:val="0"/>
                <w:sz w:val="20"/>
                <w:szCs w:val="21"/>
              </w:rPr>
              <w:t>……</w:t>
            </w:r>
          </w:p>
        </w:tc>
        <w:tc>
          <w:tcPr>
            <w:tcW w:w="3683" w:type="dxa"/>
          </w:tcPr>
          <w:p w14:paraId="48939FCA">
            <w:pPr>
              <w:jc w:val="center"/>
              <w:rPr>
                <w:b/>
                <w:color w:val="auto"/>
                <w:kern w:val="0"/>
                <w:sz w:val="20"/>
                <w:szCs w:val="21"/>
              </w:rPr>
            </w:pPr>
          </w:p>
        </w:tc>
        <w:tc>
          <w:tcPr>
            <w:tcW w:w="3546" w:type="dxa"/>
          </w:tcPr>
          <w:p w14:paraId="6204DE44">
            <w:pPr>
              <w:jc w:val="center"/>
              <w:rPr>
                <w:b/>
                <w:color w:val="auto"/>
                <w:kern w:val="0"/>
                <w:sz w:val="20"/>
                <w:szCs w:val="21"/>
              </w:rPr>
            </w:pPr>
          </w:p>
        </w:tc>
        <w:tc>
          <w:tcPr>
            <w:tcW w:w="1276" w:type="dxa"/>
          </w:tcPr>
          <w:p w14:paraId="3BC90737">
            <w:pPr>
              <w:jc w:val="center"/>
              <w:rPr>
                <w:b/>
                <w:color w:val="auto"/>
                <w:kern w:val="0"/>
                <w:sz w:val="20"/>
                <w:szCs w:val="21"/>
              </w:rPr>
            </w:pPr>
          </w:p>
        </w:tc>
      </w:tr>
    </w:tbl>
    <w:p w14:paraId="64CFEE12">
      <w:pPr>
        <w:snapToGrid w:val="0"/>
        <w:spacing w:line="360" w:lineRule="auto"/>
        <w:ind w:firstLine="420" w:firstLineChars="200"/>
        <w:jc w:val="left"/>
        <w:rPr>
          <w:color w:val="auto"/>
          <w:kern w:val="0"/>
          <w:szCs w:val="21"/>
        </w:rPr>
      </w:pPr>
      <w:r>
        <w:rPr>
          <w:color w:val="auto"/>
          <w:kern w:val="0"/>
          <w:szCs w:val="21"/>
        </w:rPr>
        <w:t>1</w:t>
      </w:r>
      <w:r>
        <w:rPr>
          <w:rFonts w:hint="eastAsia"/>
          <w:color w:val="auto"/>
          <w:kern w:val="0"/>
          <w:szCs w:val="21"/>
        </w:rPr>
        <w:t>.</w:t>
      </w:r>
      <w:r>
        <w:rPr>
          <w:color w:val="auto"/>
          <w:kern w:val="0"/>
          <w:szCs w:val="21"/>
        </w:rPr>
        <w:t>投标人在偏离表中，应对</w:t>
      </w:r>
      <w:r>
        <w:rPr>
          <w:rFonts w:hint="eastAsia"/>
          <w:color w:val="auto"/>
          <w:kern w:val="0"/>
          <w:szCs w:val="21"/>
        </w:rPr>
        <w:t>招标需求</w:t>
      </w:r>
      <w:r>
        <w:rPr>
          <w:color w:val="auto"/>
          <w:kern w:val="0"/>
          <w:szCs w:val="21"/>
        </w:rPr>
        <w:t>中所提出各项要求进行答复、说明和解释，并对照采购要求描述偏离情况，并在表格偏离说明栏中填写偏离情况。如无偏离，请在偏离说明中填写“无偏离”，如有偏离，请在偏离说明中请填写“正偏离”或“负偏离”</w:t>
      </w:r>
    </w:p>
    <w:p w14:paraId="08E2BDFB">
      <w:pPr>
        <w:snapToGrid w:val="0"/>
        <w:spacing w:line="360" w:lineRule="auto"/>
        <w:ind w:firstLine="420" w:firstLineChars="200"/>
        <w:jc w:val="left"/>
        <w:rPr>
          <w:color w:val="auto"/>
          <w:kern w:val="0"/>
          <w:szCs w:val="21"/>
        </w:rPr>
      </w:pPr>
      <w:r>
        <w:rPr>
          <w:color w:val="auto"/>
          <w:kern w:val="0"/>
          <w:szCs w:val="21"/>
        </w:rPr>
        <w:t>2.投标人保证：除商务技术偏离表列出的偏离外，投标人响应招标文件的全部要求</w:t>
      </w:r>
      <w:r>
        <w:rPr>
          <w:color w:val="auto"/>
          <w:szCs w:val="21"/>
        </w:rPr>
        <w:t>。</w:t>
      </w:r>
      <w:r>
        <w:rPr>
          <w:color w:val="auto"/>
          <w:kern w:val="0"/>
          <w:szCs w:val="21"/>
        </w:rPr>
        <w:t>该表如未填写或填写不完整的视作响应。</w:t>
      </w:r>
    </w:p>
    <w:p w14:paraId="4BC3BA12">
      <w:pPr>
        <w:snapToGrid w:val="0"/>
        <w:spacing w:line="360" w:lineRule="auto"/>
        <w:rPr>
          <w:color w:val="auto"/>
          <w:szCs w:val="21"/>
        </w:rPr>
      </w:pPr>
      <w:r>
        <w:rPr>
          <w:color w:val="auto"/>
          <w:szCs w:val="21"/>
        </w:rPr>
        <w:t>注：按本格式和要求提供。</w:t>
      </w:r>
    </w:p>
    <w:p w14:paraId="0284A9A6">
      <w:pPr>
        <w:snapToGrid w:val="0"/>
        <w:spacing w:line="360" w:lineRule="auto"/>
        <w:rPr>
          <w:color w:val="auto"/>
          <w:kern w:val="0"/>
          <w:szCs w:val="21"/>
          <w:lang w:val="zh-CN"/>
        </w:rPr>
      </w:pPr>
      <w:r>
        <w:rPr>
          <w:color w:val="auto"/>
          <w:kern w:val="0"/>
          <w:szCs w:val="21"/>
          <w:lang w:val="zh-CN"/>
        </w:rPr>
        <w:t>投标人名称（</w:t>
      </w:r>
      <w:r>
        <w:rPr>
          <w:rFonts w:hint="eastAsia"/>
          <w:color w:val="auto"/>
          <w:kern w:val="0"/>
          <w:szCs w:val="21"/>
          <w:lang w:val="zh-CN"/>
        </w:rPr>
        <w:t>电子签章</w:t>
      </w:r>
      <w:r>
        <w:rPr>
          <w:color w:val="auto"/>
          <w:kern w:val="0"/>
          <w:szCs w:val="21"/>
          <w:lang w:val="zh-CN"/>
        </w:rPr>
        <w:t>）：</w:t>
      </w:r>
    </w:p>
    <w:p w14:paraId="13E7DA18">
      <w:pPr>
        <w:snapToGrid w:val="0"/>
        <w:spacing w:line="360" w:lineRule="auto"/>
        <w:rPr>
          <w:color w:val="auto"/>
          <w:kern w:val="0"/>
          <w:szCs w:val="21"/>
          <w:lang w:val="zh-CN"/>
        </w:rPr>
      </w:pPr>
      <w:r>
        <w:rPr>
          <w:color w:val="auto"/>
          <w:kern w:val="0"/>
          <w:szCs w:val="21"/>
          <w:lang w:val="zh-CN"/>
        </w:rPr>
        <w:t>日期：     年   月   日</w:t>
      </w:r>
    </w:p>
    <w:p w14:paraId="6C45C9AE">
      <w:pPr>
        <w:snapToGrid w:val="0"/>
        <w:rPr>
          <w:color w:val="auto"/>
        </w:rPr>
      </w:pPr>
    </w:p>
    <w:p w14:paraId="128B222D">
      <w:pPr>
        <w:tabs>
          <w:tab w:val="left" w:pos="0"/>
        </w:tabs>
        <w:autoSpaceDE w:val="0"/>
        <w:autoSpaceDN w:val="0"/>
        <w:snapToGrid w:val="0"/>
        <w:spacing w:line="360" w:lineRule="auto"/>
        <w:jc w:val="center"/>
        <w:rPr>
          <w:b/>
          <w:bCs/>
          <w:color w:val="auto"/>
          <w:sz w:val="30"/>
          <w:szCs w:val="30"/>
        </w:rPr>
      </w:pPr>
      <w:r>
        <w:rPr>
          <w:b/>
          <w:color w:val="auto"/>
          <w:kern w:val="0"/>
          <w:szCs w:val="21"/>
        </w:rPr>
        <w:br w:type="page"/>
      </w:r>
      <w:r>
        <w:rPr>
          <w:b/>
          <w:color w:val="auto"/>
          <w:kern w:val="0"/>
          <w:sz w:val="32"/>
          <w:szCs w:val="32"/>
        </w:rPr>
        <w:t>七、</w:t>
      </w:r>
      <w:r>
        <w:rPr>
          <w:b/>
          <w:color w:val="auto"/>
          <w:kern w:val="0"/>
          <w:sz w:val="32"/>
          <w:szCs w:val="32"/>
          <w:lang w:val="zh-CN"/>
        </w:rPr>
        <w:t>政府采购供应商廉洁自律承诺书</w:t>
      </w:r>
    </w:p>
    <w:p w14:paraId="014AC830">
      <w:pPr>
        <w:autoSpaceDE w:val="0"/>
        <w:autoSpaceDN w:val="0"/>
        <w:snapToGrid w:val="0"/>
        <w:spacing w:line="360" w:lineRule="auto"/>
        <w:jc w:val="left"/>
        <w:rPr>
          <w:color w:val="auto"/>
          <w:kern w:val="0"/>
          <w:szCs w:val="21"/>
          <w:lang w:val="zh-CN"/>
        </w:rPr>
      </w:pPr>
      <w:r>
        <w:rPr>
          <w:rFonts w:hint="eastAsia"/>
          <w:color w:val="auto"/>
          <w:szCs w:val="21"/>
          <w:u w:val="single"/>
        </w:rPr>
        <w:t>仙居县教育局</w:t>
      </w:r>
      <w:r>
        <w:rPr>
          <w:color w:val="auto"/>
          <w:szCs w:val="21"/>
          <w:u w:val="single"/>
        </w:rPr>
        <w:t>、仙居县安洲工程咨询有限公司</w:t>
      </w:r>
      <w:r>
        <w:rPr>
          <w:color w:val="auto"/>
          <w:kern w:val="0"/>
          <w:szCs w:val="21"/>
          <w:lang w:val="zh-CN"/>
        </w:rPr>
        <w:t>：</w:t>
      </w:r>
    </w:p>
    <w:p w14:paraId="13B44D88">
      <w:pPr>
        <w:autoSpaceDE w:val="0"/>
        <w:autoSpaceDN w:val="0"/>
        <w:snapToGrid w:val="0"/>
        <w:spacing w:line="360" w:lineRule="auto"/>
        <w:ind w:firstLine="420" w:firstLineChars="200"/>
        <w:jc w:val="left"/>
        <w:rPr>
          <w:color w:val="auto"/>
          <w:kern w:val="0"/>
          <w:szCs w:val="21"/>
          <w:lang w:val="zh-CN"/>
        </w:rPr>
      </w:pPr>
      <w:r>
        <w:rPr>
          <w:color w:val="auto"/>
          <w:kern w:val="0"/>
          <w:szCs w:val="21"/>
          <w:lang w:val="zh-CN"/>
        </w:rPr>
        <w:t>我单位响应你</w:t>
      </w:r>
      <w:r>
        <w:rPr>
          <w:color w:val="auto"/>
          <w:szCs w:val="21"/>
        </w:rPr>
        <w:t>单位</w:t>
      </w:r>
      <w:r>
        <w:rPr>
          <w:color w:val="auto"/>
          <w:kern w:val="0"/>
          <w:szCs w:val="21"/>
          <w:lang w:val="zh-CN"/>
        </w:rPr>
        <w:t>项目采购要求参加投标。在这次投标过程中和</w:t>
      </w:r>
      <w:r>
        <w:rPr>
          <w:rFonts w:hint="eastAsia"/>
          <w:color w:val="auto"/>
          <w:kern w:val="0"/>
          <w:szCs w:val="21"/>
          <w:lang w:val="zh-CN"/>
        </w:rPr>
        <w:t>中标（成交）</w:t>
      </w:r>
      <w:r>
        <w:rPr>
          <w:color w:val="auto"/>
          <w:kern w:val="0"/>
          <w:szCs w:val="21"/>
          <w:lang w:val="zh-CN"/>
        </w:rPr>
        <w:t>后，我们将严格遵守国家法律法规要求，并郑重承诺：</w:t>
      </w:r>
    </w:p>
    <w:p w14:paraId="1BDFDC7B">
      <w:pPr>
        <w:autoSpaceDE w:val="0"/>
        <w:autoSpaceDN w:val="0"/>
        <w:snapToGrid w:val="0"/>
        <w:spacing w:line="360" w:lineRule="auto"/>
        <w:ind w:firstLine="420" w:firstLineChars="200"/>
        <w:jc w:val="left"/>
        <w:rPr>
          <w:color w:val="auto"/>
          <w:kern w:val="0"/>
          <w:szCs w:val="21"/>
          <w:lang w:val="zh-CN"/>
        </w:rPr>
      </w:pPr>
      <w:r>
        <w:rPr>
          <w:color w:val="auto"/>
          <w:kern w:val="0"/>
          <w:szCs w:val="21"/>
          <w:lang w:val="zh-CN"/>
        </w:rPr>
        <w:t>一、不向项目有关人员及部门赠送礼金礼物、有价证券、回扣以及中介费、介绍费、咨询费等好处费</w:t>
      </w:r>
      <w:r>
        <w:rPr>
          <w:rFonts w:hint="eastAsia"/>
          <w:color w:val="auto"/>
          <w:kern w:val="0"/>
          <w:szCs w:val="21"/>
          <w:lang w:val="zh-CN"/>
        </w:rPr>
        <w:t>；</w:t>
      </w:r>
    </w:p>
    <w:p w14:paraId="47E43263">
      <w:pPr>
        <w:autoSpaceDE w:val="0"/>
        <w:autoSpaceDN w:val="0"/>
        <w:snapToGrid w:val="0"/>
        <w:spacing w:line="360" w:lineRule="auto"/>
        <w:ind w:firstLine="420" w:firstLineChars="200"/>
        <w:jc w:val="left"/>
        <w:rPr>
          <w:color w:val="auto"/>
          <w:kern w:val="0"/>
          <w:szCs w:val="21"/>
          <w:lang w:val="zh-CN"/>
        </w:rPr>
      </w:pPr>
      <w:r>
        <w:rPr>
          <w:color w:val="auto"/>
          <w:kern w:val="0"/>
          <w:szCs w:val="21"/>
          <w:lang w:val="zh-CN"/>
        </w:rPr>
        <w:t>二、不为项目有关人员及部门报销应由你方单位或个人支付的费用</w:t>
      </w:r>
      <w:r>
        <w:rPr>
          <w:rFonts w:hint="eastAsia"/>
          <w:color w:val="auto"/>
          <w:kern w:val="0"/>
          <w:szCs w:val="21"/>
          <w:lang w:val="zh-CN"/>
        </w:rPr>
        <w:t>；</w:t>
      </w:r>
    </w:p>
    <w:p w14:paraId="601A4FEF">
      <w:pPr>
        <w:autoSpaceDE w:val="0"/>
        <w:autoSpaceDN w:val="0"/>
        <w:snapToGrid w:val="0"/>
        <w:spacing w:line="360" w:lineRule="auto"/>
        <w:ind w:firstLine="420" w:firstLineChars="200"/>
        <w:jc w:val="left"/>
        <w:rPr>
          <w:color w:val="auto"/>
          <w:kern w:val="0"/>
          <w:szCs w:val="21"/>
          <w:lang w:val="zh-CN"/>
        </w:rPr>
      </w:pPr>
      <w:r>
        <w:rPr>
          <w:color w:val="auto"/>
          <w:kern w:val="0"/>
          <w:szCs w:val="21"/>
          <w:lang w:val="zh-CN"/>
        </w:rPr>
        <w:t>三、不向项目有关人员及部门提供有可能影响公正的宴请和健身娱乐等活动</w:t>
      </w:r>
      <w:r>
        <w:rPr>
          <w:rFonts w:hint="eastAsia"/>
          <w:color w:val="auto"/>
          <w:kern w:val="0"/>
          <w:szCs w:val="21"/>
          <w:lang w:val="zh-CN"/>
        </w:rPr>
        <w:t>；</w:t>
      </w:r>
    </w:p>
    <w:p w14:paraId="3AF44990">
      <w:pPr>
        <w:autoSpaceDE w:val="0"/>
        <w:autoSpaceDN w:val="0"/>
        <w:snapToGrid w:val="0"/>
        <w:spacing w:line="360" w:lineRule="auto"/>
        <w:ind w:firstLine="420" w:firstLineChars="200"/>
        <w:jc w:val="left"/>
        <w:rPr>
          <w:color w:val="auto"/>
          <w:kern w:val="0"/>
          <w:szCs w:val="21"/>
          <w:lang w:val="zh-CN"/>
        </w:rPr>
      </w:pPr>
      <w:r>
        <w:rPr>
          <w:color w:val="auto"/>
          <w:kern w:val="0"/>
          <w:szCs w:val="21"/>
          <w:lang w:val="zh-CN"/>
        </w:rPr>
        <w:t>四、不为项目有关人员及部门出国（境）、旅游等提供方便</w:t>
      </w:r>
      <w:r>
        <w:rPr>
          <w:rFonts w:hint="eastAsia"/>
          <w:color w:val="auto"/>
          <w:kern w:val="0"/>
          <w:szCs w:val="21"/>
          <w:lang w:val="zh-CN"/>
        </w:rPr>
        <w:t>；</w:t>
      </w:r>
    </w:p>
    <w:p w14:paraId="1BB78C9A">
      <w:pPr>
        <w:autoSpaceDE w:val="0"/>
        <w:autoSpaceDN w:val="0"/>
        <w:snapToGrid w:val="0"/>
        <w:spacing w:line="360" w:lineRule="auto"/>
        <w:jc w:val="left"/>
        <w:rPr>
          <w:color w:val="auto"/>
          <w:kern w:val="0"/>
          <w:szCs w:val="21"/>
          <w:lang w:val="zh-CN"/>
        </w:rPr>
      </w:pPr>
      <w:r>
        <w:rPr>
          <w:color w:val="auto"/>
          <w:kern w:val="0"/>
          <w:szCs w:val="21"/>
          <w:lang w:val="zh-CN"/>
        </w:rPr>
        <w:t>五、不为项目有关人员个人装修住房、婚丧嫁娶、配偶子女工作安排等提供好处</w:t>
      </w:r>
      <w:r>
        <w:rPr>
          <w:rFonts w:hint="eastAsia"/>
          <w:color w:val="auto"/>
          <w:kern w:val="0"/>
          <w:szCs w:val="21"/>
          <w:lang w:val="zh-CN"/>
        </w:rPr>
        <w:t>；</w:t>
      </w:r>
    </w:p>
    <w:p w14:paraId="18C0257A">
      <w:pPr>
        <w:autoSpaceDE w:val="0"/>
        <w:autoSpaceDN w:val="0"/>
        <w:snapToGrid w:val="0"/>
        <w:spacing w:line="360" w:lineRule="auto"/>
        <w:ind w:firstLine="420" w:firstLineChars="200"/>
        <w:jc w:val="left"/>
        <w:rPr>
          <w:color w:val="auto"/>
          <w:kern w:val="0"/>
          <w:szCs w:val="21"/>
          <w:lang w:val="zh-CN"/>
        </w:rPr>
      </w:pPr>
      <w:r>
        <w:rPr>
          <w:color w:val="auto"/>
          <w:kern w:val="0"/>
          <w:szCs w:val="21"/>
          <w:lang w:val="zh-CN"/>
        </w:rPr>
        <w:t>六、严格遵守《中华人民共和国政府采购法》《中华人民共和国招标投标法》《中华人民共和国民法典》等法律法规，诚实守信，合法经营，坚决抵制各种违法违纪行为。</w:t>
      </w:r>
    </w:p>
    <w:p w14:paraId="5B90B1FC">
      <w:pPr>
        <w:autoSpaceDE w:val="0"/>
        <w:autoSpaceDN w:val="0"/>
        <w:snapToGrid w:val="0"/>
        <w:spacing w:line="360" w:lineRule="auto"/>
        <w:ind w:firstLine="420" w:firstLineChars="200"/>
        <w:jc w:val="left"/>
        <w:rPr>
          <w:color w:val="auto"/>
          <w:kern w:val="0"/>
          <w:szCs w:val="21"/>
          <w:lang w:val="zh-CN"/>
        </w:rPr>
      </w:pPr>
      <w:r>
        <w:rPr>
          <w:color w:val="auto"/>
          <w:kern w:val="0"/>
          <w:szCs w:val="21"/>
          <w:lang w:val="zh-CN"/>
        </w:rPr>
        <w:t>如违反上述承诺，你</w:t>
      </w:r>
      <w:r>
        <w:rPr>
          <w:color w:val="auto"/>
          <w:szCs w:val="21"/>
        </w:rPr>
        <w:t>单位</w:t>
      </w:r>
      <w:r>
        <w:rPr>
          <w:color w:val="auto"/>
          <w:kern w:val="0"/>
          <w:szCs w:val="21"/>
          <w:lang w:val="zh-CN"/>
        </w:rPr>
        <w:t>有权立即取消我单位投标、</w:t>
      </w:r>
      <w:r>
        <w:rPr>
          <w:rFonts w:hint="eastAsia"/>
          <w:color w:val="auto"/>
          <w:kern w:val="0"/>
          <w:szCs w:val="21"/>
          <w:lang w:val="zh-CN"/>
        </w:rPr>
        <w:t>中标（成交）</w:t>
      </w:r>
      <w:r>
        <w:rPr>
          <w:color w:val="auto"/>
          <w:kern w:val="0"/>
          <w:szCs w:val="21"/>
          <w:lang w:val="zh-CN"/>
        </w:rPr>
        <w:t>资格，有权拒绝我单位在一定时期内进入你</w:t>
      </w:r>
      <w:r>
        <w:rPr>
          <w:color w:val="auto"/>
          <w:szCs w:val="21"/>
        </w:rPr>
        <w:t>单位</w:t>
      </w:r>
      <w:r>
        <w:rPr>
          <w:color w:val="auto"/>
          <w:kern w:val="0"/>
          <w:szCs w:val="21"/>
          <w:lang w:val="zh-CN"/>
        </w:rPr>
        <w:t>进行其他经营活动，并通报同级政府采购监督管理部门。由此引起的相应损失均由我单位承担。</w:t>
      </w:r>
    </w:p>
    <w:p w14:paraId="5F7ABD9E">
      <w:pPr>
        <w:snapToGrid w:val="0"/>
        <w:spacing w:line="360" w:lineRule="auto"/>
        <w:rPr>
          <w:color w:val="auto"/>
          <w:kern w:val="0"/>
          <w:szCs w:val="21"/>
        </w:rPr>
      </w:pPr>
    </w:p>
    <w:p w14:paraId="352619D2">
      <w:pPr>
        <w:snapToGrid w:val="0"/>
        <w:spacing w:line="360" w:lineRule="auto"/>
        <w:rPr>
          <w:color w:val="auto"/>
          <w:kern w:val="0"/>
          <w:szCs w:val="21"/>
        </w:rPr>
      </w:pPr>
      <w:r>
        <w:rPr>
          <w:color w:val="auto"/>
          <w:kern w:val="0"/>
          <w:szCs w:val="21"/>
        </w:rPr>
        <w:t>投标人名称（</w:t>
      </w:r>
      <w:r>
        <w:rPr>
          <w:rFonts w:hint="eastAsia"/>
          <w:color w:val="auto"/>
          <w:kern w:val="0"/>
          <w:szCs w:val="21"/>
        </w:rPr>
        <w:t>电子签章</w:t>
      </w:r>
      <w:r>
        <w:rPr>
          <w:color w:val="auto"/>
          <w:kern w:val="0"/>
          <w:szCs w:val="21"/>
        </w:rPr>
        <w:t>）：</w:t>
      </w:r>
    </w:p>
    <w:p w14:paraId="47238F93">
      <w:pPr>
        <w:snapToGrid w:val="0"/>
        <w:spacing w:line="360" w:lineRule="auto"/>
        <w:rPr>
          <w:b/>
          <w:color w:val="auto"/>
          <w:sz w:val="36"/>
          <w:szCs w:val="36"/>
        </w:rPr>
      </w:pPr>
      <w:r>
        <w:rPr>
          <w:color w:val="auto"/>
          <w:kern w:val="0"/>
          <w:szCs w:val="21"/>
        </w:rPr>
        <w:t>日期：     年   月   日</w:t>
      </w:r>
    </w:p>
    <w:p w14:paraId="2B9C61D2">
      <w:pPr>
        <w:widowControl/>
        <w:snapToGrid w:val="0"/>
        <w:spacing w:line="360" w:lineRule="auto"/>
        <w:jc w:val="left"/>
        <w:rPr>
          <w:b/>
          <w:color w:val="auto"/>
          <w:sz w:val="36"/>
          <w:szCs w:val="36"/>
        </w:rPr>
      </w:pPr>
      <w:r>
        <w:rPr>
          <w:b/>
          <w:color w:val="auto"/>
          <w:sz w:val="36"/>
          <w:szCs w:val="36"/>
        </w:rPr>
        <w:br w:type="page"/>
      </w:r>
    </w:p>
    <w:p w14:paraId="2C56D0B3">
      <w:pPr>
        <w:snapToGrid w:val="0"/>
        <w:spacing w:line="360" w:lineRule="auto"/>
        <w:jc w:val="center"/>
        <w:rPr>
          <w:color w:val="auto"/>
          <w:sz w:val="32"/>
          <w:szCs w:val="32"/>
        </w:rPr>
        <w:sectPr>
          <w:headerReference r:id="rId9" w:type="first"/>
          <w:footerReference r:id="rId12" w:type="first"/>
          <w:headerReference r:id="rId8" w:type="default"/>
          <w:footerReference r:id="rId10" w:type="default"/>
          <w:footerReference r:id="rId11" w:type="even"/>
          <w:pgSz w:w="11906" w:h="16838"/>
          <w:pgMar w:top="1440" w:right="1080" w:bottom="1440" w:left="1080" w:header="851" w:footer="992" w:gutter="0"/>
          <w:cols w:space="720" w:num="1"/>
          <w:titlePg/>
          <w:docGrid w:linePitch="312" w:charSpace="0"/>
        </w:sectPr>
      </w:pPr>
    </w:p>
    <w:p w14:paraId="380BFDAB">
      <w:pPr>
        <w:snapToGrid w:val="0"/>
        <w:jc w:val="center"/>
        <w:outlineLvl w:val="0"/>
        <w:rPr>
          <w:b/>
          <w:color w:val="auto"/>
          <w:kern w:val="0"/>
          <w:sz w:val="36"/>
          <w:szCs w:val="36"/>
        </w:rPr>
      </w:pPr>
      <w:r>
        <w:rPr>
          <w:b/>
          <w:color w:val="auto"/>
          <w:kern w:val="0"/>
          <w:sz w:val="36"/>
          <w:szCs w:val="36"/>
        </w:rPr>
        <w:t>报价文件部分</w:t>
      </w:r>
    </w:p>
    <w:p w14:paraId="6E58B540">
      <w:pPr>
        <w:snapToGrid w:val="0"/>
        <w:jc w:val="center"/>
        <w:outlineLvl w:val="0"/>
        <w:rPr>
          <w:b/>
          <w:color w:val="auto"/>
          <w:kern w:val="0"/>
          <w:sz w:val="44"/>
          <w:szCs w:val="44"/>
        </w:rPr>
      </w:pPr>
      <w:r>
        <w:rPr>
          <w:b/>
          <w:color w:val="auto"/>
          <w:kern w:val="0"/>
          <w:sz w:val="44"/>
          <w:szCs w:val="44"/>
        </w:rPr>
        <w:t>目录</w:t>
      </w:r>
    </w:p>
    <w:p w14:paraId="60352444">
      <w:pPr>
        <w:snapToGrid w:val="0"/>
        <w:ind w:firstLine="420" w:firstLineChars="200"/>
        <w:rPr>
          <w:color w:val="auto"/>
          <w:szCs w:val="21"/>
        </w:rPr>
      </w:pPr>
      <w:r>
        <w:rPr>
          <w:color w:val="auto"/>
          <w:szCs w:val="21"/>
        </w:rPr>
        <w:t>（1）开标一览表（报价表）……………………………………………………………………………………………………………………………（页码）</w:t>
      </w:r>
    </w:p>
    <w:p w14:paraId="0D43F9A2">
      <w:pPr>
        <w:snapToGrid w:val="0"/>
        <w:ind w:firstLine="420" w:firstLineChars="200"/>
        <w:rPr>
          <w:color w:val="auto"/>
          <w:szCs w:val="21"/>
        </w:rPr>
      </w:pPr>
      <w:r>
        <w:rPr>
          <w:color w:val="auto"/>
          <w:szCs w:val="21"/>
        </w:rPr>
        <w:t>（</w:t>
      </w:r>
      <w:r>
        <w:rPr>
          <w:rFonts w:hint="eastAsia"/>
          <w:color w:val="auto"/>
          <w:szCs w:val="21"/>
        </w:rPr>
        <w:t>2</w:t>
      </w:r>
      <w:r>
        <w:rPr>
          <w:color w:val="auto"/>
          <w:szCs w:val="21"/>
        </w:rPr>
        <w:t>）报价明细表…………………………………………………………………………………………………………………………………………（页码）</w:t>
      </w:r>
    </w:p>
    <w:p w14:paraId="7C29E53A">
      <w:pPr>
        <w:snapToGrid w:val="0"/>
        <w:ind w:firstLine="420" w:firstLineChars="200"/>
        <w:rPr>
          <w:color w:val="auto"/>
          <w:szCs w:val="21"/>
        </w:rPr>
      </w:pPr>
      <w:r>
        <w:rPr>
          <w:color w:val="auto"/>
          <w:szCs w:val="21"/>
        </w:rPr>
        <w:t>（</w:t>
      </w:r>
      <w:r>
        <w:rPr>
          <w:rFonts w:hint="eastAsia"/>
          <w:color w:val="auto"/>
          <w:szCs w:val="21"/>
        </w:rPr>
        <w:t>3</w:t>
      </w:r>
      <w:r>
        <w:rPr>
          <w:color w:val="auto"/>
          <w:szCs w:val="21"/>
        </w:rPr>
        <w:t>）中小企业声明函……………………………………………………………………………………………………………………………………（页码）</w:t>
      </w:r>
    </w:p>
    <w:p w14:paraId="45E28B20">
      <w:pPr>
        <w:snapToGrid w:val="0"/>
        <w:ind w:firstLine="420" w:firstLineChars="200"/>
        <w:rPr>
          <w:color w:val="auto"/>
          <w:szCs w:val="21"/>
        </w:rPr>
      </w:pPr>
      <w:r>
        <w:rPr>
          <w:color w:val="auto"/>
          <w:szCs w:val="21"/>
        </w:rPr>
        <w:t>（</w:t>
      </w:r>
      <w:r>
        <w:rPr>
          <w:rFonts w:hint="eastAsia"/>
          <w:color w:val="auto"/>
          <w:szCs w:val="21"/>
        </w:rPr>
        <w:t>4</w:t>
      </w:r>
      <w:r>
        <w:rPr>
          <w:color w:val="auto"/>
          <w:szCs w:val="21"/>
        </w:rPr>
        <w:t>）残疾人福利性单位声明函</w:t>
      </w:r>
      <w:r>
        <w:rPr>
          <w:rFonts w:hAnsiTheme="minorEastAsia" w:eastAsiaTheme="minorEastAsia"/>
          <w:color w:val="auto"/>
          <w:kern w:val="0"/>
          <w:szCs w:val="21"/>
          <w:lang w:val="zh-CN"/>
        </w:rPr>
        <w:t>（</w:t>
      </w:r>
      <w:r>
        <w:rPr>
          <w:rFonts w:hint="eastAsia" w:hAnsiTheme="minorEastAsia" w:eastAsiaTheme="minorEastAsia"/>
          <w:color w:val="auto"/>
          <w:kern w:val="0"/>
          <w:szCs w:val="21"/>
          <w:lang w:val="zh-CN"/>
        </w:rPr>
        <w:t>如有</w:t>
      </w:r>
      <w:r>
        <w:rPr>
          <w:rFonts w:hAnsiTheme="minorEastAsia" w:eastAsiaTheme="minorEastAsia"/>
          <w:color w:val="auto"/>
          <w:kern w:val="0"/>
          <w:szCs w:val="21"/>
          <w:lang w:val="zh-CN"/>
        </w:rPr>
        <w:t>）</w:t>
      </w:r>
      <w:r>
        <w:rPr>
          <w:color w:val="auto"/>
          <w:szCs w:val="21"/>
        </w:rPr>
        <w:t>………………………………………………………………………………………………………………（页码）</w:t>
      </w:r>
    </w:p>
    <w:p w14:paraId="69A7FC10">
      <w:pPr>
        <w:snapToGrid w:val="0"/>
        <w:ind w:firstLine="420" w:firstLineChars="200"/>
        <w:rPr>
          <w:color w:val="auto"/>
          <w:szCs w:val="21"/>
        </w:rPr>
      </w:pPr>
      <w:r>
        <w:rPr>
          <w:color w:val="auto"/>
          <w:szCs w:val="21"/>
        </w:rPr>
        <w:t>（</w:t>
      </w:r>
      <w:r>
        <w:rPr>
          <w:rFonts w:hint="eastAsia"/>
          <w:color w:val="auto"/>
          <w:szCs w:val="21"/>
        </w:rPr>
        <w:t>5</w:t>
      </w:r>
      <w:r>
        <w:rPr>
          <w:color w:val="auto"/>
          <w:szCs w:val="21"/>
        </w:rPr>
        <w:t>）属于监狱企业证明文件</w:t>
      </w:r>
      <w:r>
        <w:rPr>
          <w:rFonts w:hint="eastAsia"/>
          <w:color w:val="auto"/>
          <w:szCs w:val="21"/>
        </w:rPr>
        <w:t>（格式自拟）</w:t>
      </w:r>
      <w:r>
        <w:rPr>
          <w:rFonts w:hAnsiTheme="minorEastAsia" w:eastAsiaTheme="minorEastAsia"/>
          <w:color w:val="auto"/>
          <w:kern w:val="0"/>
          <w:szCs w:val="21"/>
          <w:lang w:val="zh-CN"/>
        </w:rPr>
        <w:t>（</w:t>
      </w:r>
      <w:r>
        <w:rPr>
          <w:rFonts w:hint="eastAsia" w:hAnsiTheme="minorEastAsia" w:eastAsiaTheme="minorEastAsia"/>
          <w:color w:val="auto"/>
          <w:kern w:val="0"/>
          <w:szCs w:val="21"/>
          <w:lang w:val="zh-CN"/>
        </w:rPr>
        <w:t>如有</w:t>
      </w:r>
      <w:r>
        <w:rPr>
          <w:rFonts w:hAnsiTheme="minorEastAsia" w:eastAsiaTheme="minorEastAsia"/>
          <w:color w:val="auto"/>
          <w:kern w:val="0"/>
          <w:szCs w:val="21"/>
          <w:lang w:val="zh-CN"/>
        </w:rPr>
        <w:t>）</w:t>
      </w:r>
      <w:r>
        <w:rPr>
          <w:color w:val="auto"/>
          <w:szCs w:val="21"/>
        </w:rPr>
        <w:t>…………………………………………………………………………………………………（页码）</w:t>
      </w:r>
    </w:p>
    <w:p w14:paraId="7F320F9B">
      <w:pPr>
        <w:snapToGrid w:val="0"/>
        <w:ind w:firstLine="420" w:firstLineChars="200"/>
        <w:rPr>
          <w:color w:val="auto"/>
          <w:szCs w:val="21"/>
        </w:rPr>
      </w:pPr>
      <w:r>
        <w:rPr>
          <w:color w:val="auto"/>
          <w:szCs w:val="21"/>
        </w:rPr>
        <w:t>（</w:t>
      </w:r>
      <w:r>
        <w:rPr>
          <w:rFonts w:hint="eastAsia"/>
          <w:color w:val="auto"/>
          <w:szCs w:val="21"/>
        </w:rPr>
        <w:t>6</w:t>
      </w:r>
      <w:r>
        <w:rPr>
          <w:color w:val="auto"/>
          <w:szCs w:val="21"/>
        </w:rPr>
        <w:t>）</w:t>
      </w:r>
      <w:r>
        <w:rPr>
          <w:bCs/>
          <w:color w:val="auto"/>
          <w:szCs w:val="21"/>
        </w:rPr>
        <w:t>关于符合本国产品标准的声明函</w:t>
      </w:r>
      <w:r>
        <w:rPr>
          <w:rFonts w:hAnsiTheme="minorEastAsia" w:eastAsiaTheme="minorEastAsia"/>
          <w:color w:val="auto"/>
          <w:kern w:val="0"/>
          <w:szCs w:val="21"/>
          <w:lang w:val="zh-CN"/>
        </w:rPr>
        <w:t>（</w:t>
      </w:r>
      <w:r>
        <w:rPr>
          <w:rFonts w:hint="eastAsia" w:hAnsiTheme="minorEastAsia" w:eastAsiaTheme="minorEastAsia"/>
          <w:color w:val="auto"/>
          <w:kern w:val="0"/>
          <w:szCs w:val="21"/>
          <w:lang w:val="zh-CN"/>
        </w:rPr>
        <w:t>如有</w:t>
      </w:r>
      <w:r>
        <w:rPr>
          <w:rFonts w:hAnsiTheme="minorEastAsia" w:eastAsiaTheme="minorEastAsia"/>
          <w:color w:val="auto"/>
          <w:kern w:val="0"/>
          <w:szCs w:val="21"/>
          <w:lang w:val="zh-CN"/>
        </w:rPr>
        <w:t>）</w:t>
      </w:r>
      <w:r>
        <w:rPr>
          <w:color w:val="auto"/>
          <w:szCs w:val="21"/>
        </w:rPr>
        <w:t>………………………………………………………………………………………………………（页码）</w:t>
      </w:r>
    </w:p>
    <w:p w14:paraId="29117E62">
      <w:pPr>
        <w:pStyle w:val="149"/>
        <w:keepNext w:val="0"/>
        <w:pageBreakBefore w:val="0"/>
        <w:tabs>
          <w:tab w:val="clear" w:pos="720"/>
        </w:tabs>
        <w:snapToGrid w:val="0"/>
        <w:spacing w:line="240" w:lineRule="auto"/>
        <w:outlineLvl w:val="9"/>
        <w:rPr>
          <w:rFonts w:eastAsia="宋体"/>
          <w:color w:val="auto"/>
          <w:kern w:val="2"/>
          <w:sz w:val="32"/>
          <w:szCs w:val="32"/>
        </w:rPr>
      </w:pPr>
      <w:r>
        <w:rPr>
          <w:rFonts w:eastAsia="宋体"/>
          <w:color w:val="auto"/>
          <w:kern w:val="2"/>
          <w:sz w:val="32"/>
          <w:szCs w:val="32"/>
        </w:rPr>
        <w:t>（1）开标一览表（报价表）</w:t>
      </w:r>
    </w:p>
    <w:p w14:paraId="711662F3">
      <w:pPr>
        <w:autoSpaceDE w:val="0"/>
        <w:autoSpaceDN w:val="0"/>
        <w:snapToGrid w:val="0"/>
        <w:rPr>
          <w:color w:val="auto"/>
          <w:kern w:val="0"/>
          <w:szCs w:val="21"/>
        </w:rPr>
      </w:pPr>
      <w:r>
        <w:rPr>
          <w:rFonts w:hint="eastAsia"/>
          <w:color w:val="auto"/>
          <w:szCs w:val="21"/>
          <w:u w:val="single"/>
        </w:rPr>
        <w:t>仙居县教育局</w:t>
      </w:r>
      <w:r>
        <w:rPr>
          <w:color w:val="auto"/>
          <w:szCs w:val="21"/>
          <w:u w:val="single"/>
        </w:rPr>
        <w:t>、仙居县安洲工程咨询有限公司</w:t>
      </w:r>
      <w:r>
        <w:rPr>
          <w:color w:val="auto"/>
          <w:kern w:val="0"/>
          <w:szCs w:val="21"/>
          <w:lang w:val="zh-CN"/>
        </w:rPr>
        <w:t>：</w:t>
      </w:r>
    </w:p>
    <w:p w14:paraId="4CB0007F">
      <w:pPr>
        <w:snapToGrid w:val="0"/>
        <w:ind w:firstLine="420" w:firstLineChars="200"/>
        <w:rPr>
          <w:color w:val="auto"/>
          <w:sz w:val="24"/>
        </w:rPr>
      </w:pPr>
      <w:r>
        <w:rPr>
          <w:color w:val="auto"/>
          <w:kern w:val="0"/>
          <w:szCs w:val="21"/>
          <w:lang w:val="zh-CN"/>
        </w:rPr>
        <w:t>按你方招标文件要求，</w:t>
      </w:r>
      <w:r>
        <w:rPr>
          <w:color w:val="auto"/>
          <w:szCs w:val="21"/>
        </w:rPr>
        <w:t>我们即</w:t>
      </w:r>
      <w:r>
        <w:rPr>
          <w:color w:val="auto"/>
          <w:kern w:val="0"/>
          <w:szCs w:val="21"/>
          <w:lang w:val="zh-CN"/>
        </w:rPr>
        <w:t>本投标文件签字方，谨此向你方发出要约如下：如你方接受本投标，我方承诺按照如下开标一览表的价格完成</w:t>
      </w:r>
      <w:r>
        <w:rPr>
          <w:rFonts w:hint="eastAsia"/>
          <w:color w:val="auto"/>
          <w:szCs w:val="21"/>
          <w:u w:val="single"/>
          <w:lang w:eastAsia="zh-CN"/>
        </w:rPr>
        <w:t>仙居县学前教育提升工程二期项目-吾悦北面幼儿园新建工程（室外玩具采购）</w:t>
      </w:r>
      <w:r>
        <w:rPr>
          <w:color w:val="auto"/>
          <w:szCs w:val="21"/>
        </w:rPr>
        <w:t>（项目编号：</w:t>
      </w:r>
      <w:r>
        <w:rPr>
          <w:rFonts w:hint="eastAsia"/>
          <w:color w:val="auto"/>
          <w:szCs w:val="21"/>
          <w:u w:val="single"/>
        </w:rPr>
        <w:t>XJAZGC-2026-4</w:t>
      </w:r>
      <w:r>
        <w:rPr>
          <w:color w:val="auto"/>
          <w:szCs w:val="21"/>
        </w:rPr>
        <w:t>）</w:t>
      </w:r>
      <w:r>
        <w:rPr>
          <w:color w:val="auto"/>
          <w:kern w:val="0"/>
          <w:szCs w:val="21"/>
          <w:lang w:val="zh-CN"/>
        </w:rPr>
        <w:t>的实施。</w:t>
      </w:r>
    </w:p>
    <w:p w14:paraId="6D1F01D9">
      <w:pPr>
        <w:snapToGrid w:val="0"/>
        <w:jc w:val="center"/>
        <w:rPr>
          <w:rFonts w:eastAsiaTheme="minorEastAsia"/>
          <w:b/>
          <w:color w:val="auto"/>
          <w:kern w:val="0"/>
          <w:szCs w:val="21"/>
          <w:lang w:val="zh-CN"/>
        </w:rPr>
      </w:pPr>
      <w:r>
        <w:rPr>
          <w:b/>
          <w:color w:val="auto"/>
          <w:sz w:val="32"/>
          <w:szCs w:val="32"/>
        </w:rPr>
        <w:t>开标一览表（报价表）（</w:t>
      </w:r>
      <w:r>
        <w:rPr>
          <w:b/>
          <w:color w:val="auto"/>
          <w:kern w:val="0"/>
          <w:sz w:val="32"/>
          <w:szCs w:val="32"/>
          <w:lang w:val="zh-CN"/>
        </w:rPr>
        <w:t>单位均为人民币元</w:t>
      </w:r>
      <w:r>
        <w:rPr>
          <w:b/>
          <w:color w:val="auto"/>
          <w:sz w:val="32"/>
          <w:szCs w:val="32"/>
        </w:rPr>
        <w:t>）</w:t>
      </w:r>
    </w:p>
    <w:tbl>
      <w:tblPr>
        <w:tblStyle w:val="61"/>
        <w:tblW w:w="148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3"/>
        <w:gridCol w:w="1423"/>
        <w:gridCol w:w="1851"/>
        <w:gridCol w:w="3130"/>
        <w:gridCol w:w="997"/>
        <w:gridCol w:w="1565"/>
        <w:gridCol w:w="1992"/>
        <w:gridCol w:w="3133"/>
      </w:tblGrid>
      <w:tr w14:paraId="63841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73" w:type="dxa"/>
            <w:vAlign w:val="center"/>
          </w:tcPr>
          <w:p w14:paraId="0E36FC46">
            <w:pPr>
              <w:snapToGrid w:val="0"/>
              <w:jc w:val="center"/>
              <w:rPr>
                <w:rFonts w:eastAsiaTheme="minorEastAsia"/>
                <w:b/>
                <w:color w:val="auto"/>
                <w:szCs w:val="21"/>
              </w:rPr>
            </w:pPr>
            <w:r>
              <w:rPr>
                <w:rFonts w:hAnsiTheme="minorEastAsia" w:eastAsiaTheme="minorEastAsia"/>
                <w:b/>
                <w:color w:val="auto"/>
                <w:szCs w:val="21"/>
              </w:rPr>
              <w:t>序号</w:t>
            </w:r>
          </w:p>
        </w:tc>
        <w:tc>
          <w:tcPr>
            <w:tcW w:w="1423" w:type="dxa"/>
            <w:vAlign w:val="center"/>
          </w:tcPr>
          <w:p w14:paraId="5613F127">
            <w:pPr>
              <w:snapToGrid w:val="0"/>
              <w:jc w:val="center"/>
              <w:rPr>
                <w:rFonts w:eastAsiaTheme="minorEastAsia"/>
                <w:b/>
                <w:color w:val="auto"/>
                <w:szCs w:val="21"/>
              </w:rPr>
            </w:pPr>
            <w:r>
              <w:rPr>
                <w:rFonts w:hAnsiTheme="minorEastAsia" w:eastAsiaTheme="minorEastAsia"/>
                <w:b/>
                <w:color w:val="auto"/>
                <w:szCs w:val="21"/>
              </w:rPr>
              <w:t>名称</w:t>
            </w:r>
          </w:p>
        </w:tc>
        <w:tc>
          <w:tcPr>
            <w:tcW w:w="1851" w:type="dxa"/>
            <w:vAlign w:val="center"/>
          </w:tcPr>
          <w:p w14:paraId="4341BBC9">
            <w:pPr>
              <w:snapToGrid w:val="0"/>
              <w:jc w:val="center"/>
              <w:rPr>
                <w:rFonts w:eastAsiaTheme="minorEastAsia"/>
                <w:b/>
                <w:color w:val="auto"/>
                <w:szCs w:val="21"/>
              </w:rPr>
            </w:pPr>
            <w:r>
              <w:rPr>
                <w:rFonts w:hAnsiTheme="minorEastAsia" w:eastAsiaTheme="minorEastAsia"/>
                <w:b/>
                <w:color w:val="auto"/>
                <w:szCs w:val="21"/>
              </w:rPr>
              <w:t>品牌（</w:t>
            </w:r>
            <w:r>
              <w:rPr>
                <w:rFonts w:hint="eastAsia" w:hAnsiTheme="minorEastAsia" w:eastAsiaTheme="minorEastAsia"/>
                <w:b/>
                <w:color w:val="auto"/>
                <w:szCs w:val="21"/>
              </w:rPr>
              <w:t>如有</w:t>
            </w:r>
            <w:r>
              <w:rPr>
                <w:rFonts w:hAnsiTheme="minorEastAsia" w:eastAsiaTheme="minorEastAsia"/>
                <w:b/>
                <w:color w:val="auto"/>
                <w:szCs w:val="21"/>
              </w:rPr>
              <w:t>）</w:t>
            </w:r>
          </w:p>
        </w:tc>
        <w:tc>
          <w:tcPr>
            <w:tcW w:w="3130" w:type="dxa"/>
            <w:vAlign w:val="center"/>
          </w:tcPr>
          <w:p w14:paraId="5ECB0121">
            <w:pPr>
              <w:snapToGrid w:val="0"/>
              <w:jc w:val="center"/>
              <w:rPr>
                <w:rFonts w:eastAsiaTheme="minorEastAsia"/>
                <w:b/>
                <w:color w:val="auto"/>
                <w:szCs w:val="21"/>
              </w:rPr>
            </w:pPr>
            <w:r>
              <w:rPr>
                <w:rFonts w:hAnsiTheme="minorEastAsia" w:eastAsiaTheme="minorEastAsia"/>
                <w:b/>
                <w:color w:val="auto"/>
                <w:szCs w:val="21"/>
              </w:rPr>
              <w:t>规格型号</w:t>
            </w:r>
          </w:p>
        </w:tc>
        <w:tc>
          <w:tcPr>
            <w:tcW w:w="997" w:type="dxa"/>
            <w:vAlign w:val="center"/>
          </w:tcPr>
          <w:p w14:paraId="2C99AF2D">
            <w:pPr>
              <w:snapToGrid w:val="0"/>
              <w:jc w:val="center"/>
              <w:rPr>
                <w:rFonts w:eastAsiaTheme="minorEastAsia"/>
                <w:b/>
                <w:color w:val="auto"/>
                <w:szCs w:val="21"/>
              </w:rPr>
            </w:pPr>
            <w:r>
              <w:rPr>
                <w:rFonts w:hAnsiTheme="minorEastAsia" w:eastAsiaTheme="minorEastAsia"/>
                <w:b/>
                <w:color w:val="auto"/>
                <w:szCs w:val="21"/>
              </w:rPr>
              <w:t>数量</w:t>
            </w:r>
          </w:p>
        </w:tc>
        <w:tc>
          <w:tcPr>
            <w:tcW w:w="1565" w:type="dxa"/>
            <w:vAlign w:val="center"/>
          </w:tcPr>
          <w:p w14:paraId="67D37BD5">
            <w:pPr>
              <w:snapToGrid w:val="0"/>
              <w:jc w:val="center"/>
              <w:rPr>
                <w:rFonts w:eastAsiaTheme="minorEastAsia"/>
                <w:b/>
                <w:color w:val="auto"/>
                <w:szCs w:val="21"/>
              </w:rPr>
            </w:pPr>
            <w:r>
              <w:rPr>
                <w:rFonts w:hAnsiTheme="minorEastAsia" w:eastAsiaTheme="minorEastAsia"/>
                <w:b/>
                <w:color w:val="auto"/>
                <w:szCs w:val="21"/>
              </w:rPr>
              <w:t>单价</w:t>
            </w:r>
          </w:p>
        </w:tc>
        <w:tc>
          <w:tcPr>
            <w:tcW w:w="1992" w:type="dxa"/>
            <w:vAlign w:val="center"/>
          </w:tcPr>
          <w:p w14:paraId="619EBC9A">
            <w:pPr>
              <w:snapToGrid w:val="0"/>
              <w:jc w:val="center"/>
              <w:rPr>
                <w:rFonts w:eastAsiaTheme="minorEastAsia"/>
                <w:b/>
                <w:color w:val="auto"/>
                <w:szCs w:val="21"/>
              </w:rPr>
            </w:pPr>
            <w:r>
              <w:rPr>
                <w:rFonts w:hAnsiTheme="minorEastAsia" w:eastAsiaTheme="minorEastAsia"/>
                <w:b/>
                <w:color w:val="auto"/>
                <w:szCs w:val="21"/>
              </w:rPr>
              <w:t>合计</w:t>
            </w:r>
          </w:p>
        </w:tc>
        <w:tc>
          <w:tcPr>
            <w:tcW w:w="3133" w:type="dxa"/>
            <w:vAlign w:val="center"/>
          </w:tcPr>
          <w:p w14:paraId="4855D3A1">
            <w:pPr>
              <w:snapToGrid w:val="0"/>
              <w:jc w:val="center"/>
              <w:rPr>
                <w:rFonts w:eastAsiaTheme="minorEastAsia"/>
                <w:b/>
                <w:color w:val="auto"/>
                <w:szCs w:val="21"/>
              </w:rPr>
            </w:pPr>
            <w:r>
              <w:rPr>
                <w:rFonts w:hAnsiTheme="minorEastAsia" w:eastAsiaTheme="minorEastAsia"/>
                <w:b/>
                <w:color w:val="auto"/>
                <w:szCs w:val="21"/>
              </w:rPr>
              <w:t>备注（</w:t>
            </w:r>
            <w:r>
              <w:rPr>
                <w:rFonts w:hint="eastAsia" w:hAnsiTheme="minorEastAsia" w:eastAsiaTheme="minorEastAsia"/>
                <w:b/>
                <w:color w:val="auto"/>
                <w:szCs w:val="21"/>
              </w:rPr>
              <w:t>如有</w:t>
            </w:r>
            <w:r>
              <w:rPr>
                <w:rFonts w:hAnsiTheme="minorEastAsia" w:eastAsiaTheme="minorEastAsia"/>
                <w:b/>
                <w:color w:val="auto"/>
                <w:szCs w:val="21"/>
              </w:rPr>
              <w:t>）</w:t>
            </w:r>
          </w:p>
        </w:tc>
      </w:tr>
      <w:tr w14:paraId="2E0D5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773" w:type="dxa"/>
            <w:vAlign w:val="center"/>
          </w:tcPr>
          <w:p w14:paraId="0C34809F">
            <w:pPr>
              <w:snapToGrid w:val="0"/>
              <w:jc w:val="center"/>
              <w:rPr>
                <w:rFonts w:eastAsiaTheme="minorEastAsia"/>
                <w:color w:val="auto"/>
                <w:szCs w:val="21"/>
              </w:rPr>
            </w:pPr>
            <w:r>
              <w:rPr>
                <w:rFonts w:eastAsiaTheme="minorEastAsia"/>
                <w:color w:val="auto"/>
                <w:szCs w:val="21"/>
              </w:rPr>
              <w:t>1</w:t>
            </w:r>
          </w:p>
        </w:tc>
        <w:tc>
          <w:tcPr>
            <w:tcW w:w="1423" w:type="dxa"/>
            <w:vAlign w:val="center"/>
          </w:tcPr>
          <w:p w14:paraId="77B697CD">
            <w:pPr>
              <w:snapToGrid w:val="0"/>
              <w:jc w:val="center"/>
              <w:rPr>
                <w:rFonts w:eastAsiaTheme="minorEastAsia"/>
                <w:color w:val="auto"/>
                <w:szCs w:val="21"/>
              </w:rPr>
            </w:pPr>
            <w:r>
              <w:rPr>
                <w:rFonts w:hint="eastAsia" w:eastAsiaTheme="minorEastAsia"/>
                <w:color w:val="auto"/>
                <w:szCs w:val="21"/>
              </w:rPr>
              <w:t>××</w:t>
            </w:r>
          </w:p>
        </w:tc>
        <w:tc>
          <w:tcPr>
            <w:tcW w:w="1851" w:type="dxa"/>
            <w:vAlign w:val="center"/>
          </w:tcPr>
          <w:p w14:paraId="0A8D04B3">
            <w:pPr>
              <w:snapToGrid w:val="0"/>
              <w:jc w:val="center"/>
              <w:rPr>
                <w:rFonts w:eastAsiaTheme="minorEastAsia"/>
                <w:color w:val="auto"/>
                <w:szCs w:val="21"/>
              </w:rPr>
            </w:pPr>
          </w:p>
        </w:tc>
        <w:tc>
          <w:tcPr>
            <w:tcW w:w="3130" w:type="dxa"/>
            <w:vAlign w:val="center"/>
          </w:tcPr>
          <w:p w14:paraId="78255A3C">
            <w:pPr>
              <w:snapToGrid w:val="0"/>
              <w:jc w:val="center"/>
              <w:rPr>
                <w:rFonts w:eastAsiaTheme="minorEastAsia"/>
                <w:color w:val="auto"/>
                <w:szCs w:val="21"/>
              </w:rPr>
            </w:pPr>
          </w:p>
        </w:tc>
        <w:tc>
          <w:tcPr>
            <w:tcW w:w="997" w:type="dxa"/>
            <w:vAlign w:val="center"/>
          </w:tcPr>
          <w:p w14:paraId="19EE7C3A">
            <w:pPr>
              <w:snapToGrid w:val="0"/>
              <w:jc w:val="center"/>
              <w:rPr>
                <w:rFonts w:eastAsiaTheme="minorEastAsia"/>
                <w:color w:val="auto"/>
                <w:szCs w:val="21"/>
              </w:rPr>
            </w:pPr>
          </w:p>
        </w:tc>
        <w:tc>
          <w:tcPr>
            <w:tcW w:w="1565" w:type="dxa"/>
            <w:vAlign w:val="center"/>
          </w:tcPr>
          <w:p w14:paraId="08D6E514">
            <w:pPr>
              <w:snapToGrid w:val="0"/>
              <w:jc w:val="center"/>
              <w:rPr>
                <w:rFonts w:eastAsiaTheme="minorEastAsia"/>
                <w:color w:val="auto"/>
                <w:szCs w:val="21"/>
              </w:rPr>
            </w:pPr>
          </w:p>
        </w:tc>
        <w:tc>
          <w:tcPr>
            <w:tcW w:w="1992" w:type="dxa"/>
            <w:vAlign w:val="center"/>
          </w:tcPr>
          <w:p w14:paraId="20DA86BC">
            <w:pPr>
              <w:snapToGrid w:val="0"/>
              <w:jc w:val="center"/>
              <w:rPr>
                <w:rFonts w:eastAsiaTheme="minorEastAsia"/>
                <w:color w:val="auto"/>
                <w:szCs w:val="21"/>
              </w:rPr>
            </w:pPr>
          </w:p>
        </w:tc>
        <w:tc>
          <w:tcPr>
            <w:tcW w:w="3133" w:type="dxa"/>
            <w:vAlign w:val="center"/>
          </w:tcPr>
          <w:p w14:paraId="298BCA9D">
            <w:pPr>
              <w:snapToGrid w:val="0"/>
              <w:jc w:val="center"/>
              <w:rPr>
                <w:rFonts w:eastAsiaTheme="minorEastAsia"/>
                <w:color w:val="auto"/>
                <w:szCs w:val="21"/>
              </w:rPr>
            </w:pPr>
          </w:p>
        </w:tc>
      </w:tr>
      <w:tr w14:paraId="6C0BA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773" w:type="dxa"/>
            <w:vAlign w:val="center"/>
          </w:tcPr>
          <w:p w14:paraId="255D48EB">
            <w:pPr>
              <w:snapToGrid w:val="0"/>
              <w:jc w:val="center"/>
              <w:rPr>
                <w:rFonts w:eastAsiaTheme="minorEastAsia"/>
                <w:color w:val="auto"/>
                <w:szCs w:val="21"/>
              </w:rPr>
            </w:pPr>
            <w:r>
              <w:rPr>
                <w:rFonts w:eastAsiaTheme="minorEastAsia"/>
                <w:color w:val="auto"/>
                <w:szCs w:val="21"/>
              </w:rPr>
              <w:t>2</w:t>
            </w:r>
          </w:p>
        </w:tc>
        <w:tc>
          <w:tcPr>
            <w:tcW w:w="1423" w:type="dxa"/>
            <w:vAlign w:val="center"/>
          </w:tcPr>
          <w:p w14:paraId="3C9FF9FD">
            <w:pPr>
              <w:snapToGrid w:val="0"/>
              <w:jc w:val="center"/>
              <w:rPr>
                <w:rFonts w:eastAsiaTheme="minorEastAsia"/>
                <w:color w:val="auto"/>
                <w:szCs w:val="21"/>
              </w:rPr>
            </w:pPr>
            <w:r>
              <w:rPr>
                <w:rFonts w:hint="eastAsia" w:eastAsiaTheme="minorEastAsia"/>
                <w:color w:val="auto"/>
                <w:szCs w:val="21"/>
              </w:rPr>
              <w:t>××</w:t>
            </w:r>
          </w:p>
        </w:tc>
        <w:tc>
          <w:tcPr>
            <w:tcW w:w="1851" w:type="dxa"/>
            <w:vAlign w:val="center"/>
          </w:tcPr>
          <w:p w14:paraId="570D02B2">
            <w:pPr>
              <w:snapToGrid w:val="0"/>
              <w:jc w:val="center"/>
              <w:rPr>
                <w:rFonts w:eastAsiaTheme="minorEastAsia"/>
                <w:color w:val="auto"/>
                <w:szCs w:val="21"/>
              </w:rPr>
            </w:pPr>
          </w:p>
        </w:tc>
        <w:tc>
          <w:tcPr>
            <w:tcW w:w="3130" w:type="dxa"/>
            <w:vAlign w:val="center"/>
          </w:tcPr>
          <w:p w14:paraId="71BB54B6">
            <w:pPr>
              <w:snapToGrid w:val="0"/>
              <w:jc w:val="center"/>
              <w:rPr>
                <w:rFonts w:eastAsiaTheme="minorEastAsia"/>
                <w:color w:val="auto"/>
                <w:szCs w:val="21"/>
              </w:rPr>
            </w:pPr>
          </w:p>
        </w:tc>
        <w:tc>
          <w:tcPr>
            <w:tcW w:w="997" w:type="dxa"/>
            <w:vAlign w:val="center"/>
          </w:tcPr>
          <w:p w14:paraId="55BA501C">
            <w:pPr>
              <w:snapToGrid w:val="0"/>
              <w:jc w:val="center"/>
              <w:rPr>
                <w:rFonts w:eastAsiaTheme="minorEastAsia"/>
                <w:color w:val="auto"/>
                <w:szCs w:val="21"/>
              </w:rPr>
            </w:pPr>
          </w:p>
        </w:tc>
        <w:tc>
          <w:tcPr>
            <w:tcW w:w="1565" w:type="dxa"/>
            <w:vAlign w:val="center"/>
          </w:tcPr>
          <w:p w14:paraId="19F52A6E">
            <w:pPr>
              <w:snapToGrid w:val="0"/>
              <w:jc w:val="center"/>
              <w:rPr>
                <w:rFonts w:eastAsiaTheme="minorEastAsia"/>
                <w:color w:val="auto"/>
                <w:szCs w:val="21"/>
              </w:rPr>
            </w:pPr>
          </w:p>
        </w:tc>
        <w:tc>
          <w:tcPr>
            <w:tcW w:w="1992" w:type="dxa"/>
            <w:vAlign w:val="center"/>
          </w:tcPr>
          <w:p w14:paraId="0AB3271F">
            <w:pPr>
              <w:snapToGrid w:val="0"/>
              <w:jc w:val="center"/>
              <w:rPr>
                <w:rFonts w:eastAsiaTheme="minorEastAsia"/>
                <w:color w:val="auto"/>
                <w:szCs w:val="21"/>
              </w:rPr>
            </w:pPr>
          </w:p>
        </w:tc>
        <w:tc>
          <w:tcPr>
            <w:tcW w:w="3133" w:type="dxa"/>
            <w:vAlign w:val="center"/>
          </w:tcPr>
          <w:p w14:paraId="3224DA16">
            <w:pPr>
              <w:snapToGrid w:val="0"/>
              <w:jc w:val="center"/>
              <w:rPr>
                <w:rFonts w:eastAsiaTheme="minorEastAsia"/>
                <w:color w:val="auto"/>
                <w:szCs w:val="21"/>
              </w:rPr>
            </w:pPr>
          </w:p>
        </w:tc>
      </w:tr>
      <w:tr w14:paraId="5510D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773" w:type="dxa"/>
            <w:vAlign w:val="center"/>
          </w:tcPr>
          <w:p w14:paraId="3DECCD0F">
            <w:pPr>
              <w:snapToGrid w:val="0"/>
              <w:jc w:val="center"/>
              <w:rPr>
                <w:rFonts w:eastAsiaTheme="minorEastAsia"/>
                <w:color w:val="auto"/>
                <w:szCs w:val="21"/>
              </w:rPr>
            </w:pPr>
            <w:r>
              <w:rPr>
                <w:rFonts w:eastAsiaTheme="minorEastAsia"/>
                <w:color w:val="auto"/>
                <w:szCs w:val="21"/>
              </w:rPr>
              <w:t>…</w:t>
            </w:r>
          </w:p>
        </w:tc>
        <w:tc>
          <w:tcPr>
            <w:tcW w:w="1423" w:type="dxa"/>
            <w:vAlign w:val="center"/>
          </w:tcPr>
          <w:p w14:paraId="7898B427">
            <w:pPr>
              <w:snapToGrid w:val="0"/>
              <w:jc w:val="center"/>
              <w:rPr>
                <w:rFonts w:eastAsiaTheme="minorEastAsia"/>
                <w:color w:val="auto"/>
                <w:szCs w:val="21"/>
              </w:rPr>
            </w:pPr>
          </w:p>
        </w:tc>
        <w:tc>
          <w:tcPr>
            <w:tcW w:w="1851" w:type="dxa"/>
            <w:vAlign w:val="center"/>
          </w:tcPr>
          <w:p w14:paraId="10EB164A">
            <w:pPr>
              <w:snapToGrid w:val="0"/>
              <w:jc w:val="center"/>
              <w:rPr>
                <w:rFonts w:eastAsiaTheme="minorEastAsia"/>
                <w:color w:val="auto"/>
                <w:szCs w:val="21"/>
              </w:rPr>
            </w:pPr>
          </w:p>
        </w:tc>
        <w:tc>
          <w:tcPr>
            <w:tcW w:w="3130" w:type="dxa"/>
            <w:vAlign w:val="center"/>
          </w:tcPr>
          <w:p w14:paraId="59037ECF">
            <w:pPr>
              <w:snapToGrid w:val="0"/>
              <w:jc w:val="center"/>
              <w:rPr>
                <w:rFonts w:eastAsiaTheme="minorEastAsia"/>
                <w:color w:val="auto"/>
                <w:szCs w:val="21"/>
              </w:rPr>
            </w:pPr>
          </w:p>
        </w:tc>
        <w:tc>
          <w:tcPr>
            <w:tcW w:w="997" w:type="dxa"/>
            <w:vAlign w:val="center"/>
          </w:tcPr>
          <w:p w14:paraId="6862B463">
            <w:pPr>
              <w:snapToGrid w:val="0"/>
              <w:jc w:val="center"/>
              <w:rPr>
                <w:rFonts w:eastAsiaTheme="minorEastAsia"/>
                <w:color w:val="auto"/>
                <w:szCs w:val="21"/>
              </w:rPr>
            </w:pPr>
          </w:p>
        </w:tc>
        <w:tc>
          <w:tcPr>
            <w:tcW w:w="1565" w:type="dxa"/>
            <w:vAlign w:val="center"/>
          </w:tcPr>
          <w:p w14:paraId="58953029">
            <w:pPr>
              <w:snapToGrid w:val="0"/>
              <w:jc w:val="center"/>
              <w:rPr>
                <w:rFonts w:eastAsiaTheme="minorEastAsia"/>
                <w:color w:val="auto"/>
                <w:szCs w:val="21"/>
              </w:rPr>
            </w:pPr>
          </w:p>
        </w:tc>
        <w:tc>
          <w:tcPr>
            <w:tcW w:w="1992" w:type="dxa"/>
            <w:vAlign w:val="center"/>
          </w:tcPr>
          <w:p w14:paraId="5873FBC5">
            <w:pPr>
              <w:snapToGrid w:val="0"/>
              <w:jc w:val="center"/>
              <w:rPr>
                <w:rFonts w:eastAsiaTheme="minorEastAsia"/>
                <w:color w:val="auto"/>
                <w:szCs w:val="21"/>
              </w:rPr>
            </w:pPr>
          </w:p>
        </w:tc>
        <w:tc>
          <w:tcPr>
            <w:tcW w:w="3133" w:type="dxa"/>
            <w:vAlign w:val="center"/>
          </w:tcPr>
          <w:p w14:paraId="1F0ED8E7">
            <w:pPr>
              <w:snapToGrid w:val="0"/>
              <w:jc w:val="center"/>
              <w:rPr>
                <w:rFonts w:eastAsiaTheme="minorEastAsia"/>
                <w:color w:val="auto"/>
                <w:szCs w:val="21"/>
              </w:rPr>
            </w:pPr>
          </w:p>
        </w:tc>
      </w:tr>
      <w:tr w14:paraId="718D3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7177" w:type="dxa"/>
            <w:gridSpan w:val="4"/>
            <w:vAlign w:val="center"/>
          </w:tcPr>
          <w:p w14:paraId="3BE7F4D4">
            <w:pPr>
              <w:snapToGrid w:val="0"/>
              <w:jc w:val="center"/>
              <w:rPr>
                <w:rFonts w:eastAsiaTheme="minorEastAsia"/>
                <w:b/>
                <w:color w:val="auto"/>
                <w:szCs w:val="21"/>
              </w:rPr>
            </w:pPr>
            <w:r>
              <w:rPr>
                <w:rFonts w:hAnsiTheme="minorEastAsia" w:eastAsiaTheme="minorEastAsia"/>
                <w:b/>
                <w:color w:val="auto"/>
                <w:szCs w:val="21"/>
              </w:rPr>
              <w:t>投标报价（小写）</w:t>
            </w:r>
          </w:p>
        </w:tc>
        <w:tc>
          <w:tcPr>
            <w:tcW w:w="7687" w:type="dxa"/>
            <w:gridSpan w:val="4"/>
            <w:vAlign w:val="center"/>
          </w:tcPr>
          <w:p w14:paraId="077E910D">
            <w:pPr>
              <w:snapToGrid w:val="0"/>
              <w:jc w:val="center"/>
              <w:rPr>
                <w:rFonts w:eastAsiaTheme="minorEastAsia"/>
                <w:color w:val="auto"/>
                <w:szCs w:val="21"/>
              </w:rPr>
            </w:pPr>
          </w:p>
        </w:tc>
      </w:tr>
      <w:tr w14:paraId="13158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7177" w:type="dxa"/>
            <w:gridSpan w:val="4"/>
            <w:vAlign w:val="center"/>
          </w:tcPr>
          <w:p w14:paraId="489C28DD">
            <w:pPr>
              <w:snapToGrid w:val="0"/>
              <w:jc w:val="center"/>
              <w:rPr>
                <w:rFonts w:eastAsiaTheme="minorEastAsia"/>
                <w:b/>
                <w:color w:val="auto"/>
                <w:szCs w:val="21"/>
              </w:rPr>
            </w:pPr>
            <w:r>
              <w:rPr>
                <w:rFonts w:hAnsiTheme="minorEastAsia" w:eastAsiaTheme="minorEastAsia"/>
                <w:b/>
                <w:color w:val="auto"/>
                <w:szCs w:val="21"/>
              </w:rPr>
              <w:t>投标报价（大写）</w:t>
            </w:r>
          </w:p>
        </w:tc>
        <w:tc>
          <w:tcPr>
            <w:tcW w:w="7687" w:type="dxa"/>
            <w:gridSpan w:val="4"/>
            <w:vAlign w:val="center"/>
          </w:tcPr>
          <w:p w14:paraId="784DF035">
            <w:pPr>
              <w:snapToGrid w:val="0"/>
              <w:jc w:val="center"/>
              <w:rPr>
                <w:rFonts w:eastAsiaTheme="minorEastAsia"/>
                <w:color w:val="auto"/>
                <w:szCs w:val="21"/>
              </w:rPr>
            </w:pPr>
          </w:p>
        </w:tc>
      </w:tr>
    </w:tbl>
    <w:p w14:paraId="5CEA3788">
      <w:pPr>
        <w:snapToGrid w:val="0"/>
        <w:rPr>
          <w:rFonts w:eastAsiaTheme="minorEastAsia"/>
          <w:b/>
          <w:color w:val="auto"/>
          <w:kern w:val="0"/>
          <w:szCs w:val="21"/>
          <w:lang w:val="zh-CN"/>
        </w:rPr>
      </w:pPr>
      <w:r>
        <w:rPr>
          <w:rFonts w:hAnsiTheme="minorEastAsia" w:eastAsiaTheme="minorEastAsia"/>
          <w:b/>
          <w:color w:val="auto"/>
          <w:kern w:val="0"/>
          <w:szCs w:val="21"/>
          <w:lang w:val="zh-CN"/>
        </w:rPr>
        <w:t>注：</w:t>
      </w:r>
    </w:p>
    <w:p w14:paraId="74173F8E">
      <w:pPr>
        <w:snapToGrid w:val="0"/>
        <w:ind w:firstLine="420" w:firstLineChars="200"/>
        <w:rPr>
          <w:rFonts w:eastAsiaTheme="minorEastAsia"/>
          <w:color w:val="auto"/>
          <w:kern w:val="0"/>
          <w:szCs w:val="21"/>
          <w:lang w:val="zh-CN"/>
        </w:rPr>
      </w:pPr>
      <w:r>
        <w:rPr>
          <w:rFonts w:eastAsiaTheme="minorEastAsia"/>
          <w:color w:val="auto"/>
          <w:kern w:val="0"/>
          <w:szCs w:val="21"/>
          <w:lang w:val="zh-CN"/>
        </w:rPr>
        <w:t>1</w:t>
      </w:r>
      <w:r>
        <w:rPr>
          <w:rFonts w:hAnsiTheme="minorEastAsia" w:eastAsiaTheme="minorEastAsia"/>
          <w:color w:val="auto"/>
          <w:kern w:val="0"/>
          <w:szCs w:val="21"/>
          <w:lang w:val="zh-CN"/>
        </w:rPr>
        <w:t>、投标人需按本表格式填写</w:t>
      </w:r>
      <w:r>
        <w:rPr>
          <w:rFonts w:hAnsiTheme="minorEastAsia" w:eastAsiaTheme="minorEastAsia"/>
          <w:b/>
          <w:color w:val="auto"/>
          <w:kern w:val="0"/>
          <w:szCs w:val="21"/>
          <w:lang w:val="zh-CN"/>
        </w:rPr>
        <w:t>，</w:t>
      </w:r>
      <w:r>
        <w:rPr>
          <w:rFonts w:hAnsiTheme="minorEastAsia" w:eastAsiaTheme="minorEastAsia"/>
          <w:b/>
          <w:color w:val="auto"/>
          <w:kern w:val="0"/>
          <w:szCs w:val="21"/>
        </w:rPr>
        <w:t>否则视为</w:t>
      </w:r>
      <w:r>
        <w:rPr>
          <w:rFonts w:hAnsiTheme="minorEastAsia" w:eastAsiaTheme="minorEastAsia"/>
          <w:b/>
          <w:color w:val="auto"/>
          <w:szCs w:val="21"/>
        </w:rPr>
        <w:t>投标文件含有</w:t>
      </w:r>
      <w:r>
        <w:rPr>
          <w:rFonts w:hint="eastAsia" w:hAnsiTheme="minorEastAsia" w:eastAsiaTheme="minorEastAsia"/>
          <w:b/>
          <w:color w:val="auto"/>
          <w:szCs w:val="21"/>
        </w:rPr>
        <w:t>招标人</w:t>
      </w:r>
      <w:r>
        <w:rPr>
          <w:rFonts w:hAnsiTheme="minorEastAsia" w:eastAsiaTheme="minorEastAsia"/>
          <w:b/>
          <w:color w:val="auto"/>
          <w:szCs w:val="21"/>
        </w:rPr>
        <w:t>不能接受的附加条件，投标无效</w:t>
      </w:r>
      <w:r>
        <w:rPr>
          <w:rFonts w:hAnsiTheme="minorEastAsia" w:eastAsiaTheme="minorEastAsia"/>
          <w:color w:val="auto"/>
          <w:kern w:val="0"/>
          <w:szCs w:val="21"/>
          <w:lang w:val="zh-CN"/>
        </w:rPr>
        <w:t>。</w:t>
      </w:r>
    </w:p>
    <w:p w14:paraId="48138CB1">
      <w:pPr>
        <w:snapToGrid w:val="0"/>
        <w:ind w:firstLine="420" w:firstLineChars="200"/>
        <w:rPr>
          <w:rFonts w:eastAsiaTheme="minorEastAsia"/>
          <w:color w:val="auto"/>
          <w:kern w:val="0"/>
          <w:szCs w:val="21"/>
        </w:rPr>
      </w:pPr>
      <w:r>
        <w:rPr>
          <w:rFonts w:eastAsiaTheme="minorEastAsia"/>
          <w:color w:val="auto"/>
          <w:kern w:val="0"/>
          <w:szCs w:val="21"/>
          <w:lang w:val="zh-CN"/>
        </w:rPr>
        <w:t>2</w:t>
      </w:r>
      <w:r>
        <w:rPr>
          <w:rFonts w:hAnsiTheme="minorEastAsia" w:eastAsiaTheme="minorEastAsia"/>
          <w:color w:val="auto"/>
          <w:kern w:val="0"/>
          <w:szCs w:val="21"/>
          <w:lang w:val="zh-CN"/>
        </w:rPr>
        <w:t>、有关本项目实施所涉及的一切费用均计入报价。</w:t>
      </w:r>
      <w:r>
        <w:rPr>
          <w:rFonts w:hint="eastAsia" w:hAnsiTheme="minorEastAsia" w:eastAsiaTheme="minorEastAsia"/>
          <w:b/>
          <w:color w:val="auto"/>
          <w:kern w:val="0"/>
          <w:szCs w:val="21"/>
          <w:lang w:val="zh-CN"/>
        </w:rPr>
        <w:t>招标人</w:t>
      </w:r>
      <w:r>
        <w:rPr>
          <w:rFonts w:hAnsiTheme="minorEastAsia" w:eastAsiaTheme="minorEastAsia"/>
          <w:b/>
          <w:color w:val="auto"/>
          <w:kern w:val="0"/>
          <w:szCs w:val="21"/>
          <w:lang w:val="zh-CN"/>
        </w:rPr>
        <w:t>将以合同形式有偿取得货物或服务，不接受投标人给予的赠品、回扣或者与采购无关的其他商品、服务</w:t>
      </w:r>
      <w:r>
        <w:rPr>
          <w:rFonts w:hAnsiTheme="minorEastAsia" w:eastAsiaTheme="minorEastAsia"/>
          <w:color w:val="auto"/>
          <w:kern w:val="0"/>
          <w:szCs w:val="21"/>
          <w:lang w:val="zh-CN"/>
        </w:rPr>
        <w:t>，</w:t>
      </w:r>
      <w:r>
        <w:rPr>
          <w:rFonts w:hAnsiTheme="minorEastAsia" w:eastAsiaTheme="minorEastAsia"/>
          <w:b/>
          <w:color w:val="auto"/>
          <w:kern w:val="0"/>
          <w:szCs w:val="21"/>
          <w:lang w:val="zh-CN"/>
        </w:rPr>
        <w:t>不得出现</w:t>
      </w:r>
      <w:r>
        <w:rPr>
          <w:rFonts w:eastAsiaTheme="minorEastAsia"/>
          <w:b/>
          <w:color w:val="auto"/>
          <w:kern w:val="0"/>
          <w:szCs w:val="21"/>
          <w:lang w:val="zh-CN"/>
        </w:rPr>
        <w:t>“0</w:t>
      </w:r>
      <w:r>
        <w:rPr>
          <w:rFonts w:hAnsiTheme="minorEastAsia" w:eastAsiaTheme="minorEastAsia"/>
          <w:b/>
          <w:color w:val="auto"/>
          <w:kern w:val="0"/>
          <w:szCs w:val="21"/>
          <w:lang w:val="zh-CN"/>
        </w:rPr>
        <w:t>元</w:t>
      </w:r>
      <w:r>
        <w:rPr>
          <w:rFonts w:eastAsiaTheme="minorEastAsia"/>
          <w:b/>
          <w:color w:val="auto"/>
          <w:kern w:val="0"/>
          <w:szCs w:val="21"/>
          <w:lang w:val="zh-CN"/>
        </w:rPr>
        <w:t>”“</w:t>
      </w:r>
      <w:r>
        <w:rPr>
          <w:rFonts w:hAnsiTheme="minorEastAsia" w:eastAsiaTheme="minorEastAsia"/>
          <w:b/>
          <w:color w:val="auto"/>
          <w:kern w:val="0"/>
          <w:szCs w:val="21"/>
          <w:lang w:val="zh-CN"/>
        </w:rPr>
        <w:t>免费赠送</w:t>
      </w:r>
      <w:r>
        <w:rPr>
          <w:rFonts w:eastAsiaTheme="minorEastAsia"/>
          <w:b/>
          <w:color w:val="auto"/>
          <w:kern w:val="0"/>
          <w:szCs w:val="21"/>
          <w:lang w:val="zh-CN"/>
        </w:rPr>
        <w:t>”</w:t>
      </w:r>
      <w:r>
        <w:rPr>
          <w:rFonts w:hAnsiTheme="minorEastAsia" w:eastAsiaTheme="minorEastAsia"/>
          <w:b/>
          <w:color w:val="auto"/>
          <w:kern w:val="0"/>
          <w:szCs w:val="21"/>
          <w:lang w:val="zh-CN"/>
        </w:rPr>
        <w:t>等形式的无偿报价，</w:t>
      </w:r>
      <w:r>
        <w:rPr>
          <w:rFonts w:hAnsiTheme="minorEastAsia" w:eastAsiaTheme="minorEastAsia"/>
          <w:b/>
          <w:color w:val="auto"/>
          <w:kern w:val="0"/>
          <w:szCs w:val="21"/>
        </w:rPr>
        <w:t>否则视为</w:t>
      </w:r>
      <w:r>
        <w:rPr>
          <w:rFonts w:hAnsiTheme="minorEastAsia" w:eastAsiaTheme="minorEastAsia"/>
          <w:b/>
          <w:color w:val="auto"/>
          <w:szCs w:val="21"/>
        </w:rPr>
        <w:t>投标文件含有</w:t>
      </w:r>
      <w:r>
        <w:rPr>
          <w:rFonts w:hint="eastAsia" w:hAnsiTheme="minorEastAsia" w:eastAsiaTheme="minorEastAsia"/>
          <w:b/>
          <w:color w:val="auto"/>
          <w:szCs w:val="21"/>
        </w:rPr>
        <w:t>招标人</w:t>
      </w:r>
      <w:r>
        <w:rPr>
          <w:rFonts w:hAnsiTheme="minorEastAsia" w:eastAsiaTheme="minorEastAsia"/>
          <w:b/>
          <w:color w:val="auto"/>
          <w:szCs w:val="21"/>
        </w:rPr>
        <w:t>不能接受的附加条件，投标无效</w:t>
      </w:r>
      <w:r>
        <w:rPr>
          <w:rFonts w:hint="eastAsia" w:hAnsiTheme="minorEastAsia" w:eastAsiaTheme="minorEastAsia"/>
          <w:b/>
          <w:color w:val="auto"/>
          <w:kern w:val="0"/>
          <w:szCs w:val="21"/>
          <w:lang w:val="zh-CN"/>
        </w:rPr>
        <w:t>；</w:t>
      </w:r>
      <w:r>
        <w:rPr>
          <w:rFonts w:hAnsiTheme="minorEastAsia" w:eastAsiaTheme="minorEastAsia"/>
          <w:b/>
          <w:color w:val="auto"/>
          <w:kern w:val="0"/>
          <w:szCs w:val="21"/>
          <w:lang w:val="zh-CN"/>
        </w:rPr>
        <w:t>采购内容未包含在《开标一览表（报价表）》名称栏中，投标人不能作出合理解释的，</w:t>
      </w:r>
      <w:r>
        <w:rPr>
          <w:rFonts w:hAnsiTheme="minorEastAsia" w:eastAsiaTheme="minorEastAsia"/>
          <w:b/>
          <w:color w:val="auto"/>
          <w:kern w:val="0"/>
          <w:szCs w:val="21"/>
        </w:rPr>
        <w:t>视为</w:t>
      </w:r>
      <w:r>
        <w:rPr>
          <w:rFonts w:hAnsiTheme="minorEastAsia" w:eastAsiaTheme="minorEastAsia"/>
          <w:b/>
          <w:color w:val="auto"/>
          <w:szCs w:val="21"/>
        </w:rPr>
        <w:t>投标文件含有</w:t>
      </w:r>
      <w:r>
        <w:rPr>
          <w:rFonts w:hint="eastAsia" w:hAnsiTheme="minorEastAsia" w:eastAsiaTheme="minorEastAsia"/>
          <w:b/>
          <w:color w:val="auto"/>
          <w:szCs w:val="21"/>
        </w:rPr>
        <w:t>招标人</w:t>
      </w:r>
      <w:r>
        <w:rPr>
          <w:rFonts w:hAnsiTheme="minorEastAsia" w:eastAsiaTheme="minorEastAsia"/>
          <w:b/>
          <w:color w:val="auto"/>
          <w:szCs w:val="21"/>
        </w:rPr>
        <w:t>不能接受的附加条件的，投标无效。</w:t>
      </w:r>
    </w:p>
    <w:p w14:paraId="5184EB05">
      <w:pPr>
        <w:snapToGrid w:val="0"/>
        <w:ind w:firstLine="420" w:firstLineChars="200"/>
        <w:jc w:val="left"/>
        <w:rPr>
          <w:rFonts w:eastAsiaTheme="minorEastAsia"/>
          <w:color w:val="auto"/>
          <w:kern w:val="0"/>
          <w:szCs w:val="21"/>
          <w:lang w:val="zh-CN"/>
        </w:rPr>
      </w:pPr>
      <w:r>
        <w:rPr>
          <w:rFonts w:eastAsiaTheme="minorEastAsia"/>
          <w:color w:val="auto"/>
          <w:kern w:val="0"/>
          <w:szCs w:val="21"/>
          <w:lang w:val="zh-CN"/>
        </w:rPr>
        <w:t>3</w:t>
      </w:r>
      <w:r>
        <w:rPr>
          <w:rFonts w:hAnsiTheme="minorEastAsia" w:eastAsiaTheme="minorEastAsia"/>
          <w:color w:val="auto"/>
          <w:kern w:val="0"/>
          <w:szCs w:val="21"/>
          <w:lang w:val="zh-CN"/>
        </w:rPr>
        <w:t>、特别提示：</w:t>
      </w:r>
      <w:r>
        <w:rPr>
          <w:rFonts w:hint="eastAsia" w:hAnsiTheme="minorEastAsia" w:eastAsiaTheme="minorEastAsia"/>
          <w:color w:val="auto"/>
          <w:kern w:val="0"/>
          <w:szCs w:val="21"/>
          <w:lang w:val="zh-CN"/>
        </w:rPr>
        <w:t>招标</w:t>
      </w:r>
      <w:r>
        <w:rPr>
          <w:rFonts w:hAnsiTheme="minorEastAsia" w:eastAsiaTheme="minorEastAsia"/>
          <w:color w:val="auto"/>
          <w:kern w:val="0"/>
          <w:szCs w:val="21"/>
          <w:lang w:val="zh-CN"/>
        </w:rPr>
        <w:t>代理机构将对项目名称和项目编号，</w:t>
      </w:r>
      <w:r>
        <w:rPr>
          <w:rFonts w:hint="eastAsia"/>
          <w:color w:val="auto"/>
          <w:kern w:val="0"/>
          <w:szCs w:val="21"/>
          <w:lang w:val="zh-CN"/>
        </w:rPr>
        <w:t>中标（成交）</w:t>
      </w:r>
      <w:r>
        <w:rPr>
          <w:rFonts w:hAnsiTheme="minorEastAsia" w:eastAsiaTheme="minorEastAsia"/>
          <w:color w:val="auto"/>
          <w:kern w:val="0"/>
          <w:szCs w:val="21"/>
          <w:lang w:val="zh-CN"/>
        </w:rPr>
        <w:t>供应商名称、地址和</w:t>
      </w:r>
      <w:r>
        <w:rPr>
          <w:rFonts w:hint="eastAsia" w:hAnsiTheme="minorEastAsia" w:eastAsiaTheme="minorEastAsia"/>
          <w:color w:val="auto"/>
          <w:kern w:val="0"/>
          <w:szCs w:val="21"/>
          <w:lang w:val="zh-CN"/>
        </w:rPr>
        <w:t>中标（成交）</w:t>
      </w:r>
      <w:r>
        <w:rPr>
          <w:rFonts w:hAnsiTheme="minorEastAsia" w:eastAsiaTheme="minorEastAsia"/>
          <w:color w:val="auto"/>
          <w:kern w:val="0"/>
          <w:szCs w:val="21"/>
          <w:lang w:val="zh-CN"/>
        </w:rPr>
        <w:t>金额，主要</w:t>
      </w:r>
      <w:r>
        <w:rPr>
          <w:rFonts w:hint="eastAsia"/>
          <w:color w:val="auto"/>
          <w:kern w:val="0"/>
          <w:szCs w:val="21"/>
          <w:lang w:val="zh-CN"/>
        </w:rPr>
        <w:t>中标（成交）</w:t>
      </w:r>
      <w:r>
        <w:rPr>
          <w:rFonts w:hAnsiTheme="minorEastAsia" w:eastAsiaTheme="minorEastAsia"/>
          <w:color w:val="auto"/>
          <w:kern w:val="0"/>
          <w:szCs w:val="21"/>
          <w:lang w:val="zh-CN"/>
        </w:rPr>
        <w:t>标的名称、品牌（</w:t>
      </w:r>
      <w:r>
        <w:rPr>
          <w:rFonts w:hint="eastAsia" w:hAnsiTheme="minorEastAsia" w:eastAsiaTheme="minorEastAsia"/>
          <w:color w:val="auto"/>
          <w:kern w:val="0"/>
          <w:szCs w:val="21"/>
          <w:lang w:val="zh-CN"/>
        </w:rPr>
        <w:t>如有</w:t>
      </w:r>
      <w:r>
        <w:rPr>
          <w:rFonts w:hAnsiTheme="minorEastAsia" w:eastAsiaTheme="minorEastAsia"/>
          <w:color w:val="auto"/>
          <w:kern w:val="0"/>
          <w:szCs w:val="21"/>
          <w:lang w:val="zh-CN"/>
        </w:rPr>
        <w:t>）、规格型号、数量、单价等予以公示。</w:t>
      </w:r>
    </w:p>
    <w:p w14:paraId="3CF2D6A4">
      <w:pPr>
        <w:snapToGrid w:val="0"/>
        <w:ind w:firstLine="420" w:firstLineChars="200"/>
        <w:jc w:val="left"/>
        <w:rPr>
          <w:rFonts w:eastAsiaTheme="minorEastAsia"/>
          <w:color w:val="auto"/>
          <w:kern w:val="0"/>
          <w:szCs w:val="21"/>
          <w:lang w:val="zh-CN"/>
        </w:rPr>
      </w:pPr>
      <w:r>
        <w:rPr>
          <w:rFonts w:eastAsiaTheme="minorEastAsia"/>
          <w:color w:val="auto"/>
          <w:kern w:val="0"/>
          <w:szCs w:val="21"/>
          <w:lang w:val="zh-CN"/>
        </w:rPr>
        <w:t>4</w:t>
      </w:r>
      <w:r>
        <w:rPr>
          <w:rFonts w:hAnsiTheme="minorEastAsia" w:eastAsiaTheme="minorEastAsia"/>
          <w:color w:val="auto"/>
          <w:kern w:val="0"/>
          <w:szCs w:val="21"/>
          <w:lang w:val="zh-CN"/>
        </w:rPr>
        <w:t>、符合招标文件中列明的可享受中小企业扶持政策的投标人，请填写中小企业声明函。注：投标人提供的中小企业声明函内容不实的，属于提供虚假材料谋取</w:t>
      </w:r>
      <w:r>
        <w:rPr>
          <w:rFonts w:hint="eastAsia" w:hAnsiTheme="minorEastAsia" w:eastAsiaTheme="minorEastAsia"/>
          <w:color w:val="auto"/>
          <w:kern w:val="0"/>
          <w:szCs w:val="21"/>
          <w:lang w:val="zh-CN"/>
        </w:rPr>
        <w:t>中标（成交）</w:t>
      </w:r>
      <w:r>
        <w:rPr>
          <w:rFonts w:hAnsiTheme="minorEastAsia" w:eastAsiaTheme="minorEastAsia"/>
          <w:color w:val="auto"/>
          <w:kern w:val="0"/>
          <w:szCs w:val="21"/>
          <w:lang w:val="zh-CN"/>
        </w:rPr>
        <w:t>，依照《中华人民共和国政府采购法》等国家有关规定追究相应责任。</w:t>
      </w:r>
    </w:p>
    <w:p w14:paraId="0109E074">
      <w:pPr>
        <w:snapToGrid w:val="0"/>
        <w:rPr>
          <w:color w:val="auto"/>
          <w:kern w:val="0"/>
          <w:szCs w:val="21"/>
          <w:lang w:val="zh-CN"/>
        </w:rPr>
      </w:pPr>
      <w:r>
        <w:rPr>
          <w:color w:val="auto"/>
          <w:kern w:val="0"/>
          <w:szCs w:val="21"/>
          <w:lang w:val="zh-CN"/>
        </w:rPr>
        <w:t>投标人名称（</w:t>
      </w:r>
      <w:r>
        <w:rPr>
          <w:rFonts w:hint="eastAsia"/>
          <w:color w:val="auto"/>
          <w:kern w:val="0"/>
          <w:szCs w:val="21"/>
          <w:lang w:val="zh-CN"/>
        </w:rPr>
        <w:t>电子签章</w:t>
      </w:r>
      <w:r>
        <w:rPr>
          <w:color w:val="auto"/>
          <w:kern w:val="0"/>
          <w:szCs w:val="21"/>
          <w:lang w:val="zh-CN"/>
        </w:rPr>
        <w:t>）：                                                                                                        日期：  年  月  日</w:t>
      </w:r>
    </w:p>
    <w:p w14:paraId="1FC53840">
      <w:pPr>
        <w:widowControl/>
        <w:snapToGrid w:val="0"/>
        <w:jc w:val="left"/>
        <w:rPr>
          <w:color w:val="auto"/>
          <w:kern w:val="0"/>
          <w:sz w:val="24"/>
          <w:lang w:val="zh-CN"/>
        </w:rPr>
        <w:sectPr>
          <w:pgSz w:w="16838" w:h="11906" w:orient="landscape"/>
          <w:pgMar w:top="1418" w:right="471" w:bottom="1418" w:left="777" w:header="851" w:footer="992" w:gutter="0"/>
          <w:cols w:space="720" w:num="1"/>
          <w:titlePg/>
          <w:docGrid w:linePitch="312" w:charSpace="0"/>
        </w:sectPr>
      </w:pPr>
    </w:p>
    <w:p w14:paraId="27288CEE">
      <w:pPr>
        <w:adjustRightInd/>
        <w:spacing w:line="360" w:lineRule="auto"/>
        <w:jc w:val="center"/>
        <w:outlineLvl w:val="0"/>
        <w:rPr>
          <w:b/>
          <w:color w:val="auto"/>
          <w:sz w:val="36"/>
          <w:szCs w:val="36"/>
        </w:rPr>
      </w:pPr>
      <w:r>
        <w:rPr>
          <w:b/>
          <w:bCs/>
          <w:color w:val="auto"/>
          <w:kern w:val="0"/>
          <w:sz w:val="32"/>
          <w:szCs w:val="32"/>
          <w:lang w:val="zh-CN"/>
        </w:rPr>
        <w:t>（2）报价明细表</w:t>
      </w:r>
    </w:p>
    <w:p w14:paraId="36808E30">
      <w:pPr>
        <w:pStyle w:val="32"/>
        <w:snapToGrid w:val="0"/>
        <w:spacing w:line="360" w:lineRule="auto"/>
        <w:jc w:val="right"/>
        <w:rPr>
          <w:rFonts w:ascii="Times New Roman" w:hAnsi="Times New Roman"/>
          <w:color w:val="auto"/>
          <w:szCs w:val="21"/>
        </w:rPr>
      </w:pPr>
      <w:r>
        <w:rPr>
          <w:rFonts w:ascii="Times New Roman" w:hAnsi="Times New Roman"/>
          <w:color w:val="auto"/>
          <w:szCs w:val="21"/>
        </w:rPr>
        <w:t>金额单位：人民币（元）</w:t>
      </w:r>
    </w:p>
    <w:tbl>
      <w:tblPr>
        <w:tblStyle w:val="61"/>
        <w:tblW w:w="0" w:type="auto"/>
        <w:tblInd w:w="153"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
      <w:tblGrid>
        <w:gridCol w:w="747"/>
        <w:gridCol w:w="4073"/>
        <w:gridCol w:w="1507"/>
        <w:gridCol w:w="703"/>
        <w:gridCol w:w="718"/>
        <w:gridCol w:w="790"/>
        <w:gridCol w:w="1200"/>
      </w:tblGrid>
      <w:tr w14:paraId="7D20FDE9">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56" w:hRule="atLeast"/>
        </w:trPr>
        <w:tc>
          <w:tcPr>
            <w:tcW w:w="747" w:type="dxa"/>
            <w:tcBorders>
              <w:bottom w:val="single" w:color="auto" w:sz="4" w:space="0"/>
              <w:right w:val="single" w:color="auto" w:sz="4" w:space="0"/>
            </w:tcBorders>
            <w:vAlign w:val="center"/>
          </w:tcPr>
          <w:p w14:paraId="55EDBA45">
            <w:pPr>
              <w:widowControl/>
              <w:snapToGrid w:val="0"/>
              <w:jc w:val="center"/>
              <w:textAlignment w:val="center"/>
              <w:rPr>
                <w:b/>
                <w:color w:val="auto"/>
                <w:kern w:val="0"/>
                <w:szCs w:val="21"/>
              </w:rPr>
            </w:pPr>
            <w:r>
              <w:rPr>
                <w:b/>
                <w:color w:val="auto"/>
                <w:kern w:val="0"/>
                <w:szCs w:val="21"/>
              </w:rPr>
              <w:t>序号</w:t>
            </w:r>
          </w:p>
        </w:tc>
        <w:tc>
          <w:tcPr>
            <w:tcW w:w="4073" w:type="dxa"/>
            <w:tcBorders>
              <w:left w:val="nil"/>
              <w:bottom w:val="single" w:color="auto" w:sz="4" w:space="0"/>
              <w:right w:val="single" w:color="auto" w:sz="4" w:space="0"/>
            </w:tcBorders>
            <w:vAlign w:val="center"/>
          </w:tcPr>
          <w:p w14:paraId="6903D12C">
            <w:pPr>
              <w:jc w:val="center"/>
              <w:rPr>
                <w:b/>
                <w:color w:val="auto"/>
                <w:kern w:val="0"/>
                <w:szCs w:val="21"/>
              </w:rPr>
            </w:pPr>
            <w:r>
              <w:rPr>
                <w:b/>
                <w:bCs/>
                <w:color w:val="auto"/>
                <w:kern w:val="0"/>
                <w:szCs w:val="21"/>
                <w:lang w:bidi="ar"/>
              </w:rPr>
              <w:t>名称</w:t>
            </w:r>
          </w:p>
        </w:tc>
        <w:tc>
          <w:tcPr>
            <w:tcW w:w="1507" w:type="dxa"/>
            <w:tcBorders>
              <w:left w:val="nil"/>
              <w:bottom w:val="single" w:color="auto" w:sz="4" w:space="0"/>
              <w:right w:val="single" w:color="auto" w:sz="4" w:space="0"/>
            </w:tcBorders>
            <w:vAlign w:val="center"/>
          </w:tcPr>
          <w:p w14:paraId="27337A3D">
            <w:pPr>
              <w:widowControl/>
              <w:snapToGrid w:val="0"/>
              <w:jc w:val="center"/>
              <w:textAlignment w:val="center"/>
              <w:rPr>
                <w:b/>
                <w:color w:val="auto"/>
                <w:kern w:val="0"/>
                <w:szCs w:val="21"/>
              </w:rPr>
            </w:pPr>
            <w:r>
              <w:rPr>
                <w:b/>
                <w:color w:val="auto"/>
                <w:szCs w:val="21"/>
              </w:rPr>
              <w:t>技术参数</w:t>
            </w:r>
          </w:p>
        </w:tc>
        <w:tc>
          <w:tcPr>
            <w:tcW w:w="703" w:type="dxa"/>
            <w:tcBorders>
              <w:left w:val="nil"/>
              <w:bottom w:val="single" w:color="auto" w:sz="4" w:space="0"/>
              <w:right w:val="single" w:color="auto" w:sz="4" w:space="0"/>
            </w:tcBorders>
            <w:vAlign w:val="center"/>
          </w:tcPr>
          <w:p w14:paraId="1364113B">
            <w:pPr>
              <w:widowControl/>
              <w:snapToGrid w:val="0"/>
              <w:jc w:val="center"/>
              <w:textAlignment w:val="center"/>
              <w:rPr>
                <w:b/>
                <w:color w:val="auto"/>
                <w:kern w:val="0"/>
                <w:szCs w:val="21"/>
              </w:rPr>
            </w:pPr>
            <w:r>
              <w:rPr>
                <w:b/>
                <w:color w:val="auto"/>
                <w:kern w:val="0"/>
                <w:szCs w:val="21"/>
              </w:rPr>
              <w:t>数量</w:t>
            </w:r>
          </w:p>
        </w:tc>
        <w:tc>
          <w:tcPr>
            <w:tcW w:w="718" w:type="dxa"/>
            <w:tcBorders>
              <w:left w:val="nil"/>
              <w:bottom w:val="single" w:color="auto" w:sz="4" w:space="0"/>
              <w:right w:val="single" w:color="auto" w:sz="4" w:space="0"/>
            </w:tcBorders>
            <w:vAlign w:val="center"/>
          </w:tcPr>
          <w:p w14:paraId="21421AB6">
            <w:pPr>
              <w:widowControl/>
              <w:snapToGrid w:val="0"/>
              <w:jc w:val="center"/>
              <w:textAlignment w:val="center"/>
              <w:rPr>
                <w:b/>
                <w:color w:val="auto"/>
                <w:kern w:val="0"/>
                <w:szCs w:val="21"/>
              </w:rPr>
            </w:pPr>
            <w:r>
              <w:rPr>
                <w:b/>
                <w:color w:val="auto"/>
                <w:kern w:val="0"/>
                <w:szCs w:val="21"/>
              </w:rPr>
              <w:t>单位</w:t>
            </w:r>
          </w:p>
        </w:tc>
        <w:tc>
          <w:tcPr>
            <w:tcW w:w="790" w:type="dxa"/>
            <w:tcBorders>
              <w:left w:val="nil"/>
              <w:bottom w:val="single" w:color="auto" w:sz="4" w:space="0"/>
              <w:right w:val="single" w:color="auto" w:sz="4" w:space="0"/>
            </w:tcBorders>
            <w:vAlign w:val="center"/>
          </w:tcPr>
          <w:p w14:paraId="6821E65C">
            <w:pPr>
              <w:snapToGrid w:val="0"/>
              <w:jc w:val="center"/>
              <w:rPr>
                <w:b/>
                <w:color w:val="auto"/>
                <w:szCs w:val="21"/>
              </w:rPr>
            </w:pPr>
            <w:r>
              <w:rPr>
                <w:b/>
                <w:color w:val="auto"/>
                <w:szCs w:val="21"/>
              </w:rPr>
              <w:t>单价</w:t>
            </w:r>
          </w:p>
        </w:tc>
        <w:tc>
          <w:tcPr>
            <w:tcW w:w="1200" w:type="dxa"/>
            <w:tcBorders>
              <w:left w:val="nil"/>
              <w:bottom w:val="single" w:color="auto" w:sz="4" w:space="0"/>
            </w:tcBorders>
            <w:vAlign w:val="center"/>
          </w:tcPr>
          <w:p w14:paraId="0652BAE4">
            <w:pPr>
              <w:snapToGrid w:val="0"/>
              <w:jc w:val="center"/>
              <w:rPr>
                <w:b/>
                <w:color w:val="auto"/>
                <w:szCs w:val="21"/>
              </w:rPr>
            </w:pPr>
            <w:r>
              <w:rPr>
                <w:b/>
                <w:color w:val="auto"/>
                <w:szCs w:val="21"/>
              </w:rPr>
              <w:t>金额</w:t>
            </w:r>
          </w:p>
        </w:tc>
      </w:tr>
      <w:tr w14:paraId="58B81437">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90" w:hRule="atLeast"/>
        </w:trPr>
        <w:tc>
          <w:tcPr>
            <w:tcW w:w="747" w:type="dxa"/>
            <w:tcBorders>
              <w:bottom w:val="single" w:color="auto" w:sz="4" w:space="0"/>
              <w:right w:val="single" w:color="auto" w:sz="4" w:space="0"/>
            </w:tcBorders>
            <w:vAlign w:val="center"/>
          </w:tcPr>
          <w:p w14:paraId="12BDDF20">
            <w:pPr>
              <w:widowControl/>
              <w:jc w:val="center"/>
              <w:textAlignment w:val="center"/>
              <w:rPr>
                <w:b/>
                <w:color w:val="auto"/>
                <w:kern w:val="0"/>
                <w:szCs w:val="21"/>
              </w:rPr>
            </w:pPr>
            <w:r>
              <w:rPr>
                <w:color w:val="auto"/>
                <w:kern w:val="0"/>
                <w:szCs w:val="21"/>
                <w:lang w:bidi="ar"/>
              </w:rPr>
              <w:t>1</w:t>
            </w:r>
          </w:p>
        </w:tc>
        <w:tc>
          <w:tcPr>
            <w:tcW w:w="4073" w:type="dxa"/>
            <w:tcBorders>
              <w:left w:val="nil"/>
              <w:bottom w:val="single" w:color="auto" w:sz="4" w:space="0"/>
              <w:right w:val="single" w:color="auto" w:sz="4" w:space="0"/>
            </w:tcBorders>
            <w:vAlign w:val="center"/>
          </w:tcPr>
          <w:p w14:paraId="2C835939">
            <w:pPr>
              <w:widowControl/>
              <w:jc w:val="center"/>
              <w:textAlignment w:val="center"/>
              <w:rPr>
                <w:b/>
                <w:bCs/>
                <w:color w:val="auto"/>
                <w:kern w:val="0"/>
                <w:szCs w:val="21"/>
                <w:lang w:bidi="ar"/>
              </w:rPr>
            </w:pPr>
            <w:r>
              <w:rPr>
                <w:color w:val="auto"/>
                <w:kern w:val="0"/>
                <w:szCs w:val="21"/>
                <w:lang w:bidi="ar"/>
              </w:rPr>
              <w:t>大型玩具</w:t>
            </w:r>
          </w:p>
        </w:tc>
        <w:tc>
          <w:tcPr>
            <w:tcW w:w="1507" w:type="dxa"/>
            <w:tcBorders>
              <w:left w:val="nil"/>
              <w:bottom w:val="single" w:color="auto" w:sz="4" w:space="0"/>
              <w:right w:val="single" w:color="auto" w:sz="4" w:space="0"/>
            </w:tcBorders>
            <w:vAlign w:val="center"/>
          </w:tcPr>
          <w:p w14:paraId="6331FF69">
            <w:pPr>
              <w:widowControl/>
              <w:snapToGrid w:val="0"/>
              <w:jc w:val="center"/>
              <w:textAlignment w:val="center"/>
              <w:rPr>
                <w:b/>
                <w:color w:val="auto"/>
                <w:szCs w:val="21"/>
              </w:rPr>
            </w:pPr>
            <w:r>
              <w:rPr>
                <w:color w:val="auto"/>
                <w:szCs w:val="21"/>
              </w:rPr>
              <w:t>详见</w:t>
            </w:r>
            <w:r>
              <w:rPr>
                <w:rFonts w:hint="eastAsia"/>
                <w:color w:val="auto"/>
                <w:szCs w:val="21"/>
              </w:rPr>
              <w:t>招标需求</w:t>
            </w:r>
          </w:p>
        </w:tc>
        <w:tc>
          <w:tcPr>
            <w:tcW w:w="703" w:type="dxa"/>
            <w:tcBorders>
              <w:left w:val="nil"/>
              <w:bottom w:val="single" w:color="auto" w:sz="4" w:space="0"/>
              <w:right w:val="single" w:color="auto" w:sz="4" w:space="0"/>
            </w:tcBorders>
            <w:vAlign w:val="center"/>
          </w:tcPr>
          <w:p w14:paraId="5DE86DF3">
            <w:pPr>
              <w:widowControl/>
              <w:jc w:val="center"/>
              <w:textAlignment w:val="center"/>
              <w:rPr>
                <w:b/>
                <w:color w:val="auto"/>
                <w:kern w:val="0"/>
                <w:szCs w:val="21"/>
              </w:rPr>
            </w:pPr>
            <w:r>
              <w:rPr>
                <w:color w:val="auto"/>
                <w:kern w:val="0"/>
                <w:szCs w:val="21"/>
                <w:lang w:bidi="ar"/>
              </w:rPr>
              <w:t>1</w:t>
            </w:r>
          </w:p>
        </w:tc>
        <w:tc>
          <w:tcPr>
            <w:tcW w:w="718" w:type="dxa"/>
            <w:tcBorders>
              <w:left w:val="nil"/>
              <w:bottom w:val="single" w:color="auto" w:sz="4" w:space="0"/>
              <w:right w:val="single" w:color="auto" w:sz="4" w:space="0"/>
            </w:tcBorders>
            <w:vAlign w:val="center"/>
          </w:tcPr>
          <w:p w14:paraId="1D9A6BDC">
            <w:pPr>
              <w:widowControl/>
              <w:jc w:val="center"/>
              <w:textAlignment w:val="center"/>
              <w:rPr>
                <w:b/>
                <w:color w:val="auto"/>
                <w:kern w:val="0"/>
                <w:szCs w:val="21"/>
              </w:rPr>
            </w:pPr>
            <w:r>
              <w:rPr>
                <w:color w:val="auto"/>
                <w:kern w:val="0"/>
                <w:szCs w:val="21"/>
                <w:lang w:bidi="ar"/>
              </w:rPr>
              <w:t>套</w:t>
            </w:r>
          </w:p>
        </w:tc>
        <w:tc>
          <w:tcPr>
            <w:tcW w:w="790" w:type="dxa"/>
            <w:tcBorders>
              <w:left w:val="nil"/>
              <w:bottom w:val="single" w:color="auto" w:sz="4" w:space="0"/>
              <w:right w:val="single" w:color="auto" w:sz="4" w:space="0"/>
            </w:tcBorders>
            <w:vAlign w:val="center"/>
          </w:tcPr>
          <w:p w14:paraId="5DB205F3">
            <w:pPr>
              <w:snapToGrid w:val="0"/>
              <w:jc w:val="center"/>
              <w:rPr>
                <w:b/>
                <w:color w:val="auto"/>
                <w:szCs w:val="21"/>
              </w:rPr>
            </w:pPr>
          </w:p>
        </w:tc>
        <w:tc>
          <w:tcPr>
            <w:tcW w:w="1200" w:type="dxa"/>
            <w:tcBorders>
              <w:left w:val="nil"/>
              <w:bottom w:val="single" w:color="auto" w:sz="4" w:space="0"/>
            </w:tcBorders>
            <w:vAlign w:val="center"/>
          </w:tcPr>
          <w:p w14:paraId="6A5F5E82">
            <w:pPr>
              <w:snapToGrid w:val="0"/>
              <w:jc w:val="center"/>
              <w:rPr>
                <w:b/>
                <w:color w:val="auto"/>
                <w:szCs w:val="21"/>
              </w:rPr>
            </w:pPr>
          </w:p>
        </w:tc>
      </w:tr>
      <w:tr w14:paraId="2F270589">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56" w:hRule="atLeast"/>
        </w:trPr>
        <w:tc>
          <w:tcPr>
            <w:tcW w:w="747" w:type="dxa"/>
            <w:tcBorders>
              <w:top w:val="nil"/>
              <w:bottom w:val="single" w:color="auto" w:sz="4" w:space="0"/>
              <w:right w:val="single" w:color="auto" w:sz="4" w:space="0"/>
            </w:tcBorders>
            <w:vAlign w:val="center"/>
          </w:tcPr>
          <w:p w14:paraId="3B56A11A">
            <w:pPr>
              <w:widowControl/>
              <w:jc w:val="center"/>
              <w:textAlignment w:val="center"/>
              <w:rPr>
                <w:color w:val="auto"/>
                <w:szCs w:val="21"/>
              </w:rPr>
            </w:pPr>
            <w:r>
              <w:rPr>
                <w:color w:val="auto"/>
                <w:kern w:val="0"/>
                <w:szCs w:val="21"/>
                <w:lang w:bidi="ar"/>
              </w:rPr>
              <w:t>2</w:t>
            </w:r>
          </w:p>
        </w:tc>
        <w:tc>
          <w:tcPr>
            <w:tcW w:w="4073" w:type="dxa"/>
            <w:tcBorders>
              <w:top w:val="nil"/>
              <w:left w:val="nil"/>
              <w:bottom w:val="single" w:color="auto" w:sz="4" w:space="0"/>
              <w:right w:val="single" w:color="auto" w:sz="4" w:space="0"/>
            </w:tcBorders>
            <w:vAlign w:val="center"/>
          </w:tcPr>
          <w:p w14:paraId="31C8ABC7">
            <w:pPr>
              <w:widowControl/>
              <w:jc w:val="center"/>
              <w:textAlignment w:val="center"/>
              <w:rPr>
                <w:color w:val="auto"/>
                <w:szCs w:val="21"/>
              </w:rPr>
            </w:pPr>
            <w:r>
              <w:rPr>
                <w:color w:val="auto"/>
                <w:kern w:val="0"/>
                <w:szCs w:val="21"/>
                <w:lang w:bidi="ar"/>
              </w:rPr>
              <w:t>户外低结构体能训练组合</w:t>
            </w:r>
          </w:p>
        </w:tc>
        <w:tc>
          <w:tcPr>
            <w:tcW w:w="1507" w:type="dxa"/>
            <w:tcBorders>
              <w:top w:val="nil"/>
              <w:left w:val="nil"/>
              <w:bottom w:val="single" w:color="auto" w:sz="4" w:space="0"/>
              <w:right w:val="single" w:color="auto" w:sz="4" w:space="0"/>
            </w:tcBorders>
            <w:vAlign w:val="center"/>
          </w:tcPr>
          <w:p w14:paraId="50992206">
            <w:pPr>
              <w:widowControl/>
              <w:snapToGrid w:val="0"/>
              <w:jc w:val="center"/>
              <w:textAlignment w:val="center"/>
              <w:rPr>
                <w:color w:val="auto"/>
                <w:kern w:val="0"/>
                <w:szCs w:val="21"/>
              </w:rPr>
            </w:pPr>
            <w:r>
              <w:rPr>
                <w:color w:val="auto"/>
                <w:szCs w:val="21"/>
              </w:rPr>
              <w:t>详见</w:t>
            </w:r>
            <w:r>
              <w:rPr>
                <w:rFonts w:hint="eastAsia"/>
                <w:color w:val="auto"/>
                <w:szCs w:val="21"/>
              </w:rPr>
              <w:t>招标需求</w:t>
            </w:r>
          </w:p>
        </w:tc>
        <w:tc>
          <w:tcPr>
            <w:tcW w:w="703" w:type="dxa"/>
            <w:tcBorders>
              <w:top w:val="nil"/>
              <w:left w:val="nil"/>
              <w:bottom w:val="single" w:color="auto" w:sz="4" w:space="0"/>
              <w:right w:val="single" w:color="auto" w:sz="4" w:space="0"/>
            </w:tcBorders>
            <w:vAlign w:val="center"/>
          </w:tcPr>
          <w:p w14:paraId="221E700D">
            <w:pPr>
              <w:widowControl/>
              <w:jc w:val="center"/>
              <w:textAlignment w:val="center"/>
              <w:rPr>
                <w:color w:val="auto"/>
                <w:kern w:val="0"/>
                <w:szCs w:val="21"/>
              </w:rPr>
            </w:pPr>
            <w:r>
              <w:rPr>
                <w:color w:val="auto"/>
                <w:kern w:val="0"/>
                <w:szCs w:val="21"/>
                <w:lang w:bidi="ar"/>
              </w:rPr>
              <w:t>1</w:t>
            </w:r>
          </w:p>
        </w:tc>
        <w:tc>
          <w:tcPr>
            <w:tcW w:w="718" w:type="dxa"/>
            <w:tcBorders>
              <w:top w:val="nil"/>
              <w:left w:val="nil"/>
              <w:bottom w:val="single" w:color="auto" w:sz="4" w:space="0"/>
              <w:right w:val="single" w:color="auto" w:sz="4" w:space="0"/>
            </w:tcBorders>
            <w:vAlign w:val="center"/>
          </w:tcPr>
          <w:p w14:paraId="34804AF5">
            <w:pPr>
              <w:widowControl/>
              <w:jc w:val="center"/>
              <w:textAlignment w:val="center"/>
              <w:rPr>
                <w:color w:val="auto"/>
                <w:szCs w:val="21"/>
              </w:rPr>
            </w:pPr>
            <w:r>
              <w:rPr>
                <w:color w:val="auto"/>
                <w:kern w:val="0"/>
                <w:szCs w:val="21"/>
                <w:lang w:bidi="ar"/>
              </w:rPr>
              <w:t>套</w:t>
            </w:r>
          </w:p>
        </w:tc>
        <w:tc>
          <w:tcPr>
            <w:tcW w:w="790" w:type="dxa"/>
            <w:tcBorders>
              <w:top w:val="nil"/>
              <w:left w:val="nil"/>
              <w:bottom w:val="single" w:color="auto" w:sz="4" w:space="0"/>
              <w:right w:val="single" w:color="auto" w:sz="4" w:space="0"/>
            </w:tcBorders>
            <w:vAlign w:val="center"/>
          </w:tcPr>
          <w:p w14:paraId="59ADAFCC">
            <w:pPr>
              <w:widowControl/>
              <w:snapToGrid w:val="0"/>
              <w:jc w:val="center"/>
              <w:textAlignment w:val="center"/>
              <w:rPr>
                <w:color w:val="auto"/>
                <w:kern w:val="0"/>
                <w:szCs w:val="21"/>
              </w:rPr>
            </w:pPr>
          </w:p>
        </w:tc>
        <w:tc>
          <w:tcPr>
            <w:tcW w:w="1200" w:type="dxa"/>
            <w:tcBorders>
              <w:top w:val="nil"/>
              <w:left w:val="nil"/>
              <w:bottom w:val="single" w:color="auto" w:sz="4" w:space="0"/>
            </w:tcBorders>
            <w:vAlign w:val="center"/>
          </w:tcPr>
          <w:p w14:paraId="437DC075">
            <w:pPr>
              <w:widowControl/>
              <w:snapToGrid w:val="0"/>
              <w:jc w:val="center"/>
              <w:textAlignment w:val="center"/>
              <w:rPr>
                <w:color w:val="auto"/>
                <w:kern w:val="0"/>
                <w:szCs w:val="21"/>
              </w:rPr>
            </w:pPr>
          </w:p>
        </w:tc>
      </w:tr>
      <w:tr w14:paraId="7295EFA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56" w:hRule="atLeast"/>
        </w:trPr>
        <w:tc>
          <w:tcPr>
            <w:tcW w:w="747" w:type="dxa"/>
            <w:tcBorders>
              <w:top w:val="nil"/>
              <w:bottom w:val="single" w:color="auto" w:sz="4" w:space="0"/>
              <w:right w:val="single" w:color="auto" w:sz="4" w:space="0"/>
            </w:tcBorders>
            <w:vAlign w:val="center"/>
          </w:tcPr>
          <w:p w14:paraId="558D02EB">
            <w:pPr>
              <w:widowControl/>
              <w:jc w:val="center"/>
              <w:textAlignment w:val="center"/>
              <w:rPr>
                <w:color w:val="auto"/>
                <w:szCs w:val="21"/>
              </w:rPr>
            </w:pPr>
            <w:r>
              <w:rPr>
                <w:color w:val="auto"/>
                <w:kern w:val="0"/>
                <w:szCs w:val="21"/>
                <w:lang w:bidi="ar"/>
              </w:rPr>
              <w:t>3</w:t>
            </w:r>
          </w:p>
        </w:tc>
        <w:tc>
          <w:tcPr>
            <w:tcW w:w="4073" w:type="dxa"/>
            <w:tcBorders>
              <w:top w:val="nil"/>
              <w:left w:val="nil"/>
              <w:bottom w:val="single" w:color="auto" w:sz="4" w:space="0"/>
              <w:right w:val="single" w:color="auto" w:sz="4" w:space="0"/>
            </w:tcBorders>
            <w:vAlign w:val="center"/>
          </w:tcPr>
          <w:p w14:paraId="44765547">
            <w:pPr>
              <w:widowControl/>
              <w:jc w:val="center"/>
              <w:textAlignment w:val="center"/>
              <w:rPr>
                <w:color w:val="auto"/>
                <w:szCs w:val="21"/>
              </w:rPr>
            </w:pPr>
            <w:r>
              <w:rPr>
                <w:color w:val="auto"/>
                <w:kern w:val="0"/>
                <w:szCs w:val="21"/>
                <w:lang w:bidi="ar"/>
              </w:rPr>
              <w:t>综合体能拓展B</w:t>
            </w:r>
          </w:p>
        </w:tc>
        <w:tc>
          <w:tcPr>
            <w:tcW w:w="1507" w:type="dxa"/>
            <w:tcBorders>
              <w:top w:val="nil"/>
              <w:left w:val="nil"/>
              <w:bottom w:val="single" w:color="auto" w:sz="4" w:space="0"/>
              <w:right w:val="single" w:color="auto" w:sz="4" w:space="0"/>
            </w:tcBorders>
            <w:vAlign w:val="center"/>
          </w:tcPr>
          <w:p w14:paraId="4616A07B">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nil"/>
              <w:left w:val="nil"/>
              <w:bottom w:val="single" w:color="auto" w:sz="4" w:space="0"/>
              <w:right w:val="single" w:color="auto" w:sz="4" w:space="0"/>
            </w:tcBorders>
            <w:vAlign w:val="center"/>
          </w:tcPr>
          <w:p w14:paraId="51077B7C">
            <w:pPr>
              <w:widowControl/>
              <w:jc w:val="center"/>
              <w:textAlignment w:val="center"/>
              <w:rPr>
                <w:color w:val="auto"/>
                <w:kern w:val="0"/>
                <w:szCs w:val="21"/>
              </w:rPr>
            </w:pPr>
            <w:r>
              <w:rPr>
                <w:color w:val="auto"/>
                <w:kern w:val="0"/>
                <w:szCs w:val="21"/>
                <w:lang w:bidi="ar"/>
              </w:rPr>
              <w:t>1</w:t>
            </w:r>
          </w:p>
        </w:tc>
        <w:tc>
          <w:tcPr>
            <w:tcW w:w="718" w:type="dxa"/>
            <w:tcBorders>
              <w:top w:val="nil"/>
              <w:left w:val="nil"/>
              <w:bottom w:val="single" w:color="auto" w:sz="4" w:space="0"/>
              <w:right w:val="single" w:color="auto" w:sz="4" w:space="0"/>
            </w:tcBorders>
            <w:vAlign w:val="center"/>
          </w:tcPr>
          <w:p w14:paraId="31D6A933">
            <w:pPr>
              <w:widowControl/>
              <w:jc w:val="center"/>
              <w:textAlignment w:val="center"/>
              <w:rPr>
                <w:color w:val="auto"/>
                <w:szCs w:val="21"/>
              </w:rPr>
            </w:pPr>
            <w:r>
              <w:rPr>
                <w:color w:val="auto"/>
                <w:kern w:val="0"/>
                <w:szCs w:val="21"/>
                <w:lang w:bidi="ar"/>
              </w:rPr>
              <w:t>套</w:t>
            </w:r>
          </w:p>
        </w:tc>
        <w:tc>
          <w:tcPr>
            <w:tcW w:w="790" w:type="dxa"/>
            <w:tcBorders>
              <w:top w:val="nil"/>
              <w:left w:val="nil"/>
              <w:bottom w:val="single" w:color="auto" w:sz="4" w:space="0"/>
              <w:right w:val="single" w:color="auto" w:sz="4" w:space="0"/>
            </w:tcBorders>
            <w:vAlign w:val="center"/>
          </w:tcPr>
          <w:p w14:paraId="355E85B9">
            <w:pPr>
              <w:widowControl/>
              <w:snapToGrid w:val="0"/>
              <w:jc w:val="center"/>
              <w:textAlignment w:val="center"/>
              <w:rPr>
                <w:color w:val="auto"/>
                <w:kern w:val="0"/>
                <w:szCs w:val="21"/>
              </w:rPr>
            </w:pPr>
          </w:p>
        </w:tc>
        <w:tc>
          <w:tcPr>
            <w:tcW w:w="1200" w:type="dxa"/>
            <w:tcBorders>
              <w:top w:val="nil"/>
              <w:left w:val="nil"/>
              <w:bottom w:val="single" w:color="auto" w:sz="4" w:space="0"/>
            </w:tcBorders>
            <w:vAlign w:val="center"/>
          </w:tcPr>
          <w:p w14:paraId="44ACD290">
            <w:pPr>
              <w:widowControl/>
              <w:snapToGrid w:val="0"/>
              <w:jc w:val="center"/>
              <w:textAlignment w:val="center"/>
              <w:rPr>
                <w:color w:val="auto"/>
                <w:kern w:val="0"/>
                <w:szCs w:val="21"/>
              </w:rPr>
            </w:pPr>
          </w:p>
        </w:tc>
      </w:tr>
      <w:tr w14:paraId="38CBCE6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56" w:hRule="atLeast"/>
        </w:trPr>
        <w:tc>
          <w:tcPr>
            <w:tcW w:w="747" w:type="dxa"/>
            <w:tcBorders>
              <w:top w:val="nil"/>
              <w:bottom w:val="single" w:color="auto" w:sz="4" w:space="0"/>
              <w:right w:val="single" w:color="auto" w:sz="4" w:space="0"/>
            </w:tcBorders>
            <w:vAlign w:val="center"/>
          </w:tcPr>
          <w:p w14:paraId="274953F4">
            <w:pPr>
              <w:widowControl/>
              <w:jc w:val="center"/>
              <w:textAlignment w:val="center"/>
              <w:rPr>
                <w:color w:val="auto"/>
                <w:szCs w:val="21"/>
              </w:rPr>
            </w:pPr>
            <w:r>
              <w:rPr>
                <w:color w:val="auto"/>
                <w:kern w:val="0"/>
                <w:szCs w:val="21"/>
                <w:lang w:bidi="ar"/>
              </w:rPr>
              <w:t>4</w:t>
            </w:r>
          </w:p>
        </w:tc>
        <w:tc>
          <w:tcPr>
            <w:tcW w:w="4073" w:type="dxa"/>
            <w:tcBorders>
              <w:top w:val="nil"/>
              <w:left w:val="nil"/>
              <w:bottom w:val="single" w:color="auto" w:sz="4" w:space="0"/>
              <w:right w:val="single" w:color="auto" w:sz="4" w:space="0"/>
            </w:tcBorders>
            <w:vAlign w:val="center"/>
          </w:tcPr>
          <w:p w14:paraId="5D556DAE">
            <w:pPr>
              <w:widowControl/>
              <w:jc w:val="center"/>
              <w:textAlignment w:val="center"/>
              <w:rPr>
                <w:color w:val="auto"/>
                <w:szCs w:val="21"/>
              </w:rPr>
            </w:pPr>
            <w:r>
              <w:rPr>
                <w:color w:val="auto"/>
                <w:kern w:val="0"/>
                <w:szCs w:val="21"/>
                <w:lang w:bidi="ar"/>
              </w:rPr>
              <w:t>体能综合训练</w:t>
            </w:r>
          </w:p>
        </w:tc>
        <w:tc>
          <w:tcPr>
            <w:tcW w:w="1507" w:type="dxa"/>
            <w:tcBorders>
              <w:top w:val="nil"/>
              <w:left w:val="nil"/>
              <w:bottom w:val="single" w:color="auto" w:sz="4" w:space="0"/>
              <w:right w:val="single" w:color="auto" w:sz="4" w:space="0"/>
            </w:tcBorders>
            <w:vAlign w:val="center"/>
          </w:tcPr>
          <w:p w14:paraId="36D1A325">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nil"/>
              <w:left w:val="nil"/>
              <w:bottom w:val="single" w:color="auto" w:sz="4" w:space="0"/>
              <w:right w:val="single" w:color="auto" w:sz="4" w:space="0"/>
            </w:tcBorders>
            <w:vAlign w:val="center"/>
          </w:tcPr>
          <w:p w14:paraId="21A96555">
            <w:pPr>
              <w:widowControl/>
              <w:jc w:val="center"/>
              <w:textAlignment w:val="center"/>
              <w:rPr>
                <w:color w:val="auto"/>
                <w:kern w:val="0"/>
                <w:szCs w:val="21"/>
              </w:rPr>
            </w:pPr>
            <w:r>
              <w:rPr>
                <w:color w:val="auto"/>
                <w:kern w:val="0"/>
                <w:szCs w:val="21"/>
                <w:lang w:bidi="ar"/>
              </w:rPr>
              <w:t>1</w:t>
            </w:r>
          </w:p>
        </w:tc>
        <w:tc>
          <w:tcPr>
            <w:tcW w:w="718" w:type="dxa"/>
            <w:tcBorders>
              <w:top w:val="nil"/>
              <w:left w:val="nil"/>
              <w:bottom w:val="single" w:color="auto" w:sz="4" w:space="0"/>
              <w:right w:val="single" w:color="auto" w:sz="4" w:space="0"/>
            </w:tcBorders>
            <w:vAlign w:val="center"/>
          </w:tcPr>
          <w:p w14:paraId="7E55D7B5">
            <w:pPr>
              <w:widowControl/>
              <w:jc w:val="center"/>
              <w:textAlignment w:val="center"/>
              <w:rPr>
                <w:color w:val="auto"/>
                <w:szCs w:val="21"/>
              </w:rPr>
            </w:pPr>
            <w:r>
              <w:rPr>
                <w:color w:val="auto"/>
                <w:kern w:val="0"/>
                <w:szCs w:val="21"/>
                <w:lang w:bidi="ar"/>
              </w:rPr>
              <w:t>套</w:t>
            </w:r>
          </w:p>
        </w:tc>
        <w:tc>
          <w:tcPr>
            <w:tcW w:w="790" w:type="dxa"/>
            <w:tcBorders>
              <w:top w:val="nil"/>
              <w:left w:val="nil"/>
              <w:bottom w:val="single" w:color="auto" w:sz="4" w:space="0"/>
              <w:right w:val="single" w:color="auto" w:sz="4" w:space="0"/>
            </w:tcBorders>
            <w:vAlign w:val="center"/>
          </w:tcPr>
          <w:p w14:paraId="1461FCDD">
            <w:pPr>
              <w:widowControl/>
              <w:snapToGrid w:val="0"/>
              <w:jc w:val="center"/>
              <w:textAlignment w:val="center"/>
              <w:rPr>
                <w:color w:val="auto"/>
                <w:kern w:val="0"/>
                <w:szCs w:val="21"/>
              </w:rPr>
            </w:pPr>
          </w:p>
        </w:tc>
        <w:tc>
          <w:tcPr>
            <w:tcW w:w="1200" w:type="dxa"/>
            <w:tcBorders>
              <w:top w:val="nil"/>
              <w:left w:val="nil"/>
              <w:bottom w:val="single" w:color="auto" w:sz="4" w:space="0"/>
            </w:tcBorders>
            <w:vAlign w:val="center"/>
          </w:tcPr>
          <w:p w14:paraId="11A0EBFD">
            <w:pPr>
              <w:widowControl/>
              <w:snapToGrid w:val="0"/>
              <w:jc w:val="center"/>
              <w:textAlignment w:val="center"/>
              <w:rPr>
                <w:color w:val="auto"/>
                <w:kern w:val="0"/>
                <w:szCs w:val="21"/>
              </w:rPr>
            </w:pPr>
          </w:p>
        </w:tc>
      </w:tr>
      <w:tr w14:paraId="05DC9A79">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56" w:hRule="atLeast"/>
        </w:trPr>
        <w:tc>
          <w:tcPr>
            <w:tcW w:w="747" w:type="dxa"/>
            <w:tcBorders>
              <w:top w:val="nil"/>
              <w:bottom w:val="single" w:color="auto" w:sz="4" w:space="0"/>
              <w:right w:val="single" w:color="auto" w:sz="4" w:space="0"/>
            </w:tcBorders>
            <w:vAlign w:val="center"/>
          </w:tcPr>
          <w:p w14:paraId="07F8E58D">
            <w:pPr>
              <w:widowControl/>
              <w:jc w:val="center"/>
              <w:textAlignment w:val="center"/>
              <w:rPr>
                <w:color w:val="auto"/>
                <w:szCs w:val="21"/>
              </w:rPr>
            </w:pPr>
            <w:r>
              <w:rPr>
                <w:color w:val="auto"/>
                <w:kern w:val="0"/>
                <w:szCs w:val="21"/>
                <w:lang w:bidi="ar"/>
              </w:rPr>
              <w:t>5</w:t>
            </w:r>
          </w:p>
        </w:tc>
        <w:tc>
          <w:tcPr>
            <w:tcW w:w="4073" w:type="dxa"/>
            <w:tcBorders>
              <w:top w:val="nil"/>
              <w:left w:val="nil"/>
              <w:bottom w:val="single" w:color="auto" w:sz="4" w:space="0"/>
              <w:right w:val="single" w:color="auto" w:sz="4" w:space="0"/>
            </w:tcBorders>
            <w:vAlign w:val="center"/>
          </w:tcPr>
          <w:p w14:paraId="5FB4D268">
            <w:pPr>
              <w:widowControl/>
              <w:jc w:val="center"/>
              <w:textAlignment w:val="center"/>
              <w:rPr>
                <w:color w:val="auto"/>
                <w:szCs w:val="21"/>
              </w:rPr>
            </w:pPr>
            <w:r>
              <w:rPr>
                <w:color w:val="auto"/>
                <w:kern w:val="0"/>
                <w:szCs w:val="21"/>
                <w:lang w:bidi="ar"/>
              </w:rPr>
              <w:t>户外拓展组合</w:t>
            </w:r>
          </w:p>
        </w:tc>
        <w:tc>
          <w:tcPr>
            <w:tcW w:w="1507" w:type="dxa"/>
            <w:tcBorders>
              <w:top w:val="nil"/>
              <w:left w:val="nil"/>
              <w:bottom w:val="single" w:color="auto" w:sz="4" w:space="0"/>
              <w:right w:val="single" w:color="auto" w:sz="4" w:space="0"/>
            </w:tcBorders>
            <w:vAlign w:val="center"/>
          </w:tcPr>
          <w:p w14:paraId="60DE66E2">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nil"/>
              <w:left w:val="nil"/>
              <w:bottom w:val="single" w:color="auto" w:sz="4" w:space="0"/>
              <w:right w:val="single" w:color="auto" w:sz="4" w:space="0"/>
            </w:tcBorders>
            <w:vAlign w:val="center"/>
          </w:tcPr>
          <w:p w14:paraId="671E967F">
            <w:pPr>
              <w:widowControl/>
              <w:jc w:val="center"/>
              <w:textAlignment w:val="center"/>
              <w:rPr>
                <w:color w:val="auto"/>
                <w:kern w:val="0"/>
                <w:szCs w:val="21"/>
              </w:rPr>
            </w:pPr>
            <w:r>
              <w:rPr>
                <w:color w:val="auto"/>
                <w:kern w:val="0"/>
                <w:szCs w:val="21"/>
                <w:lang w:bidi="ar"/>
              </w:rPr>
              <w:t>2</w:t>
            </w:r>
          </w:p>
        </w:tc>
        <w:tc>
          <w:tcPr>
            <w:tcW w:w="718" w:type="dxa"/>
            <w:tcBorders>
              <w:top w:val="nil"/>
              <w:left w:val="nil"/>
              <w:bottom w:val="single" w:color="auto" w:sz="4" w:space="0"/>
              <w:right w:val="single" w:color="auto" w:sz="4" w:space="0"/>
            </w:tcBorders>
            <w:vAlign w:val="center"/>
          </w:tcPr>
          <w:p w14:paraId="38BCCD07">
            <w:pPr>
              <w:widowControl/>
              <w:jc w:val="center"/>
              <w:textAlignment w:val="center"/>
              <w:rPr>
                <w:color w:val="auto"/>
                <w:szCs w:val="21"/>
              </w:rPr>
            </w:pPr>
            <w:r>
              <w:rPr>
                <w:color w:val="auto"/>
                <w:szCs w:val="21"/>
              </w:rPr>
              <w:t>组</w:t>
            </w:r>
          </w:p>
        </w:tc>
        <w:tc>
          <w:tcPr>
            <w:tcW w:w="790" w:type="dxa"/>
            <w:tcBorders>
              <w:top w:val="nil"/>
              <w:left w:val="nil"/>
              <w:bottom w:val="single" w:color="auto" w:sz="4" w:space="0"/>
              <w:right w:val="single" w:color="auto" w:sz="4" w:space="0"/>
            </w:tcBorders>
            <w:vAlign w:val="center"/>
          </w:tcPr>
          <w:p w14:paraId="2B6726C0">
            <w:pPr>
              <w:widowControl/>
              <w:snapToGrid w:val="0"/>
              <w:jc w:val="center"/>
              <w:textAlignment w:val="center"/>
              <w:rPr>
                <w:color w:val="auto"/>
                <w:kern w:val="0"/>
                <w:szCs w:val="21"/>
              </w:rPr>
            </w:pPr>
          </w:p>
        </w:tc>
        <w:tc>
          <w:tcPr>
            <w:tcW w:w="1200" w:type="dxa"/>
            <w:tcBorders>
              <w:top w:val="nil"/>
              <w:left w:val="nil"/>
              <w:bottom w:val="single" w:color="auto" w:sz="4" w:space="0"/>
            </w:tcBorders>
            <w:vAlign w:val="center"/>
          </w:tcPr>
          <w:p w14:paraId="562506D4">
            <w:pPr>
              <w:widowControl/>
              <w:snapToGrid w:val="0"/>
              <w:jc w:val="center"/>
              <w:textAlignment w:val="center"/>
              <w:rPr>
                <w:color w:val="auto"/>
                <w:kern w:val="0"/>
                <w:szCs w:val="21"/>
              </w:rPr>
            </w:pPr>
          </w:p>
        </w:tc>
      </w:tr>
      <w:tr w14:paraId="4F1BA37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56" w:hRule="atLeast"/>
        </w:trPr>
        <w:tc>
          <w:tcPr>
            <w:tcW w:w="747" w:type="dxa"/>
            <w:tcBorders>
              <w:top w:val="nil"/>
              <w:bottom w:val="single" w:color="auto" w:sz="4" w:space="0"/>
              <w:right w:val="single" w:color="auto" w:sz="4" w:space="0"/>
            </w:tcBorders>
            <w:vAlign w:val="center"/>
          </w:tcPr>
          <w:p w14:paraId="76023C94">
            <w:pPr>
              <w:widowControl/>
              <w:jc w:val="center"/>
              <w:textAlignment w:val="center"/>
              <w:rPr>
                <w:color w:val="auto"/>
                <w:szCs w:val="21"/>
              </w:rPr>
            </w:pPr>
            <w:r>
              <w:rPr>
                <w:color w:val="auto"/>
                <w:kern w:val="0"/>
                <w:szCs w:val="21"/>
                <w:lang w:bidi="ar"/>
              </w:rPr>
              <w:t>6</w:t>
            </w:r>
          </w:p>
        </w:tc>
        <w:tc>
          <w:tcPr>
            <w:tcW w:w="4073" w:type="dxa"/>
            <w:tcBorders>
              <w:top w:val="nil"/>
              <w:left w:val="nil"/>
              <w:bottom w:val="single" w:color="auto" w:sz="4" w:space="0"/>
              <w:right w:val="single" w:color="auto" w:sz="4" w:space="0"/>
            </w:tcBorders>
            <w:vAlign w:val="center"/>
          </w:tcPr>
          <w:p w14:paraId="03759695">
            <w:pPr>
              <w:widowControl/>
              <w:jc w:val="center"/>
              <w:textAlignment w:val="center"/>
              <w:rPr>
                <w:color w:val="auto"/>
                <w:szCs w:val="21"/>
              </w:rPr>
            </w:pPr>
            <w:r>
              <w:rPr>
                <w:color w:val="auto"/>
                <w:kern w:val="0"/>
                <w:szCs w:val="21"/>
                <w:lang w:bidi="ar"/>
              </w:rPr>
              <w:t>小滑梯</w:t>
            </w:r>
          </w:p>
        </w:tc>
        <w:tc>
          <w:tcPr>
            <w:tcW w:w="1507" w:type="dxa"/>
            <w:tcBorders>
              <w:top w:val="nil"/>
              <w:left w:val="nil"/>
              <w:bottom w:val="single" w:color="auto" w:sz="4" w:space="0"/>
              <w:right w:val="single" w:color="auto" w:sz="4" w:space="0"/>
            </w:tcBorders>
            <w:vAlign w:val="center"/>
          </w:tcPr>
          <w:p w14:paraId="0048D810">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nil"/>
              <w:left w:val="nil"/>
              <w:bottom w:val="single" w:color="auto" w:sz="4" w:space="0"/>
              <w:right w:val="single" w:color="auto" w:sz="4" w:space="0"/>
            </w:tcBorders>
            <w:vAlign w:val="center"/>
          </w:tcPr>
          <w:p w14:paraId="69548E82">
            <w:pPr>
              <w:widowControl/>
              <w:jc w:val="center"/>
              <w:textAlignment w:val="center"/>
              <w:rPr>
                <w:color w:val="auto"/>
                <w:kern w:val="0"/>
                <w:szCs w:val="21"/>
              </w:rPr>
            </w:pPr>
            <w:r>
              <w:rPr>
                <w:color w:val="auto"/>
                <w:kern w:val="0"/>
                <w:szCs w:val="21"/>
                <w:lang w:bidi="ar"/>
              </w:rPr>
              <w:t>1</w:t>
            </w:r>
          </w:p>
        </w:tc>
        <w:tc>
          <w:tcPr>
            <w:tcW w:w="718" w:type="dxa"/>
            <w:tcBorders>
              <w:top w:val="nil"/>
              <w:left w:val="nil"/>
              <w:bottom w:val="single" w:color="auto" w:sz="4" w:space="0"/>
              <w:right w:val="single" w:color="auto" w:sz="4" w:space="0"/>
            </w:tcBorders>
            <w:vAlign w:val="center"/>
          </w:tcPr>
          <w:p w14:paraId="0B9CC29F">
            <w:pPr>
              <w:widowControl/>
              <w:jc w:val="center"/>
              <w:textAlignment w:val="center"/>
              <w:rPr>
                <w:color w:val="auto"/>
                <w:szCs w:val="21"/>
              </w:rPr>
            </w:pPr>
            <w:r>
              <w:rPr>
                <w:color w:val="auto"/>
                <w:kern w:val="0"/>
                <w:szCs w:val="21"/>
                <w:lang w:bidi="ar"/>
              </w:rPr>
              <w:t>套</w:t>
            </w:r>
          </w:p>
        </w:tc>
        <w:tc>
          <w:tcPr>
            <w:tcW w:w="790" w:type="dxa"/>
            <w:tcBorders>
              <w:top w:val="nil"/>
              <w:left w:val="nil"/>
              <w:bottom w:val="single" w:color="auto" w:sz="4" w:space="0"/>
              <w:right w:val="single" w:color="auto" w:sz="4" w:space="0"/>
            </w:tcBorders>
            <w:vAlign w:val="center"/>
          </w:tcPr>
          <w:p w14:paraId="297561B4">
            <w:pPr>
              <w:widowControl/>
              <w:snapToGrid w:val="0"/>
              <w:jc w:val="center"/>
              <w:textAlignment w:val="center"/>
              <w:rPr>
                <w:color w:val="auto"/>
                <w:kern w:val="0"/>
                <w:szCs w:val="21"/>
              </w:rPr>
            </w:pPr>
          </w:p>
        </w:tc>
        <w:tc>
          <w:tcPr>
            <w:tcW w:w="1200" w:type="dxa"/>
            <w:tcBorders>
              <w:top w:val="nil"/>
              <w:left w:val="nil"/>
              <w:bottom w:val="single" w:color="auto" w:sz="4" w:space="0"/>
            </w:tcBorders>
            <w:vAlign w:val="center"/>
          </w:tcPr>
          <w:p w14:paraId="0E92DEEB">
            <w:pPr>
              <w:widowControl/>
              <w:snapToGrid w:val="0"/>
              <w:jc w:val="center"/>
              <w:textAlignment w:val="center"/>
              <w:rPr>
                <w:color w:val="auto"/>
                <w:kern w:val="0"/>
                <w:szCs w:val="21"/>
              </w:rPr>
            </w:pPr>
          </w:p>
        </w:tc>
      </w:tr>
      <w:tr w14:paraId="150A262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56" w:hRule="atLeast"/>
        </w:trPr>
        <w:tc>
          <w:tcPr>
            <w:tcW w:w="747" w:type="dxa"/>
            <w:tcBorders>
              <w:top w:val="nil"/>
              <w:bottom w:val="single" w:color="auto" w:sz="4" w:space="0"/>
              <w:right w:val="single" w:color="auto" w:sz="4" w:space="0"/>
            </w:tcBorders>
            <w:vAlign w:val="center"/>
          </w:tcPr>
          <w:p w14:paraId="04DAFB29">
            <w:pPr>
              <w:widowControl/>
              <w:jc w:val="center"/>
              <w:textAlignment w:val="center"/>
              <w:rPr>
                <w:color w:val="auto"/>
                <w:szCs w:val="21"/>
              </w:rPr>
            </w:pPr>
            <w:r>
              <w:rPr>
                <w:color w:val="auto"/>
                <w:kern w:val="0"/>
                <w:szCs w:val="21"/>
                <w:lang w:bidi="ar"/>
              </w:rPr>
              <w:t>7</w:t>
            </w:r>
          </w:p>
        </w:tc>
        <w:tc>
          <w:tcPr>
            <w:tcW w:w="4073" w:type="dxa"/>
            <w:tcBorders>
              <w:top w:val="nil"/>
              <w:left w:val="nil"/>
              <w:bottom w:val="single" w:color="auto" w:sz="4" w:space="0"/>
              <w:right w:val="single" w:color="auto" w:sz="4" w:space="0"/>
            </w:tcBorders>
            <w:vAlign w:val="center"/>
          </w:tcPr>
          <w:p w14:paraId="2A4D465B">
            <w:pPr>
              <w:widowControl/>
              <w:jc w:val="center"/>
              <w:textAlignment w:val="center"/>
              <w:rPr>
                <w:color w:val="auto"/>
                <w:szCs w:val="21"/>
              </w:rPr>
            </w:pPr>
            <w:r>
              <w:rPr>
                <w:color w:val="auto"/>
                <w:kern w:val="0"/>
                <w:szCs w:val="21"/>
                <w:lang w:bidi="ar"/>
              </w:rPr>
              <w:t>不锈钢钻洞</w:t>
            </w:r>
          </w:p>
        </w:tc>
        <w:tc>
          <w:tcPr>
            <w:tcW w:w="1507" w:type="dxa"/>
            <w:tcBorders>
              <w:top w:val="nil"/>
              <w:left w:val="nil"/>
              <w:bottom w:val="single" w:color="auto" w:sz="4" w:space="0"/>
              <w:right w:val="single" w:color="auto" w:sz="4" w:space="0"/>
            </w:tcBorders>
            <w:vAlign w:val="center"/>
          </w:tcPr>
          <w:p w14:paraId="445AACDA">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nil"/>
              <w:left w:val="nil"/>
              <w:bottom w:val="single" w:color="auto" w:sz="4" w:space="0"/>
              <w:right w:val="single" w:color="auto" w:sz="4" w:space="0"/>
            </w:tcBorders>
            <w:vAlign w:val="center"/>
          </w:tcPr>
          <w:p w14:paraId="1DC91CDB">
            <w:pPr>
              <w:widowControl/>
              <w:jc w:val="center"/>
              <w:textAlignment w:val="center"/>
              <w:rPr>
                <w:color w:val="auto"/>
                <w:kern w:val="0"/>
                <w:szCs w:val="21"/>
              </w:rPr>
            </w:pPr>
            <w:r>
              <w:rPr>
                <w:color w:val="auto"/>
                <w:kern w:val="0"/>
                <w:szCs w:val="21"/>
                <w:lang w:bidi="ar"/>
              </w:rPr>
              <w:t>2</w:t>
            </w:r>
          </w:p>
        </w:tc>
        <w:tc>
          <w:tcPr>
            <w:tcW w:w="718" w:type="dxa"/>
            <w:tcBorders>
              <w:top w:val="nil"/>
              <w:left w:val="nil"/>
              <w:bottom w:val="single" w:color="auto" w:sz="4" w:space="0"/>
              <w:right w:val="single" w:color="auto" w:sz="4" w:space="0"/>
            </w:tcBorders>
            <w:vAlign w:val="center"/>
          </w:tcPr>
          <w:p w14:paraId="3FA374D9">
            <w:pPr>
              <w:widowControl/>
              <w:jc w:val="center"/>
              <w:textAlignment w:val="center"/>
              <w:rPr>
                <w:color w:val="auto"/>
                <w:szCs w:val="21"/>
              </w:rPr>
            </w:pPr>
            <w:r>
              <w:rPr>
                <w:color w:val="auto"/>
                <w:kern w:val="0"/>
                <w:szCs w:val="21"/>
                <w:lang w:bidi="ar"/>
              </w:rPr>
              <w:t>个</w:t>
            </w:r>
          </w:p>
        </w:tc>
        <w:tc>
          <w:tcPr>
            <w:tcW w:w="790" w:type="dxa"/>
            <w:tcBorders>
              <w:top w:val="nil"/>
              <w:left w:val="nil"/>
              <w:bottom w:val="single" w:color="auto" w:sz="4" w:space="0"/>
              <w:right w:val="single" w:color="auto" w:sz="4" w:space="0"/>
            </w:tcBorders>
            <w:vAlign w:val="center"/>
          </w:tcPr>
          <w:p w14:paraId="52371BC0">
            <w:pPr>
              <w:widowControl/>
              <w:snapToGrid w:val="0"/>
              <w:jc w:val="center"/>
              <w:textAlignment w:val="center"/>
              <w:rPr>
                <w:color w:val="auto"/>
                <w:kern w:val="0"/>
                <w:szCs w:val="21"/>
              </w:rPr>
            </w:pPr>
          </w:p>
        </w:tc>
        <w:tc>
          <w:tcPr>
            <w:tcW w:w="1200" w:type="dxa"/>
            <w:tcBorders>
              <w:top w:val="nil"/>
              <w:left w:val="nil"/>
              <w:bottom w:val="single" w:color="auto" w:sz="4" w:space="0"/>
            </w:tcBorders>
            <w:vAlign w:val="center"/>
          </w:tcPr>
          <w:p w14:paraId="728FF0C8">
            <w:pPr>
              <w:widowControl/>
              <w:snapToGrid w:val="0"/>
              <w:jc w:val="center"/>
              <w:textAlignment w:val="center"/>
              <w:rPr>
                <w:color w:val="auto"/>
                <w:kern w:val="0"/>
                <w:szCs w:val="21"/>
              </w:rPr>
            </w:pPr>
          </w:p>
        </w:tc>
      </w:tr>
      <w:tr w14:paraId="5AE94D2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56" w:hRule="atLeast"/>
        </w:trPr>
        <w:tc>
          <w:tcPr>
            <w:tcW w:w="747" w:type="dxa"/>
            <w:tcBorders>
              <w:top w:val="nil"/>
              <w:bottom w:val="single" w:color="auto" w:sz="4" w:space="0"/>
              <w:right w:val="single" w:color="auto" w:sz="4" w:space="0"/>
            </w:tcBorders>
            <w:vAlign w:val="center"/>
          </w:tcPr>
          <w:p w14:paraId="45B747C4">
            <w:pPr>
              <w:widowControl/>
              <w:jc w:val="center"/>
              <w:textAlignment w:val="center"/>
              <w:rPr>
                <w:color w:val="auto"/>
                <w:szCs w:val="21"/>
              </w:rPr>
            </w:pPr>
            <w:r>
              <w:rPr>
                <w:color w:val="auto"/>
                <w:kern w:val="0"/>
                <w:szCs w:val="21"/>
                <w:lang w:bidi="ar"/>
              </w:rPr>
              <w:t>8</w:t>
            </w:r>
          </w:p>
        </w:tc>
        <w:tc>
          <w:tcPr>
            <w:tcW w:w="4073" w:type="dxa"/>
            <w:tcBorders>
              <w:top w:val="nil"/>
              <w:left w:val="nil"/>
              <w:bottom w:val="single" w:color="auto" w:sz="4" w:space="0"/>
              <w:right w:val="single" w:color="auto" w:sz="4" w:space="0"/>
            </w:tcBorders>
            <w:vAlign w:val="center"/>
          </w:tcPr>
          <w:p w14:paraId="2097161F">
            <w:pPr>
              <w:widowControl/>
              <w:jc w:val="center"/>
              <w:textAlignment w:val="center"/>
              <w:rPr>
                <w:color w:val="auto"/>
                <w:szCs w:val="21"/>
              </w:rPr>
            </w:pPr>
            <w:r>
              <w:rPr>
                <w:color w:val="auto"/>
                <w:kern w:val="0"/>
                <w:szCs w:val="21"/>
                <w:lang w:bidi="ar"/>
              </w:rPr>
              <w:t>爬网</w:t>
            </w:r>
          </w:p>
        </w:tc>
        <w:tc>
          <w:tcPr>
            <w:tcW w:w="1507" w:type="dxa"/>
            <w:tcBorders>
              <w:top w:val="nil"/>
              <w:left w:val="nil"/>
              <w:bottom w:val="single" w:color="auto" w:sz="4" w:space="0"/>
              <w:right w:val="single" w:color="auto" w:sz="4" w:space="0"/>
            </w:tcBorders>
            <w:vAlign w:val="center"/>
          </w:tcPr>
          <w:p w14:paraId="1ECD6486">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nil"/>
              <w:left w:val="nil"/>
              <w:bottom w:val="single" w:color="auto" w:sz="4" w:space="0"/>
              <w:right w:val="single" w:color="auto" w:sz="4" w:space="0"/>
            </w:tcBorders>
            <w:vAlign w:val="center"/>
          </w:tcPr>
          <w:p w14:paraId="67C1D336">
            <w:pPr>
              <w:widowControl/>
              <w:jc w:val="center"/>
              <w:textAlignment w:val="center"/>
              <w:rPr>
                <w:color w:val="auto"/>
                <w:kern w:val="0"/>
                <w:szCs w:val="21"/>
              </w:rPr>
            </w:pPr>
            <w:r>
              <w:rPr>
                <w:color w:val="auto"/>
                <w:kern w:val="0"/>
                <w:szCs w:val="21"/>
                <w:lang w:bidi="ar"/>
              </w:rPr>
              <w:t>1</w:t>
            </w:r>
          </w:p>
        </w:tc>
        <w:tc>
          <w:tcPr>
            <w:tcW w:w="718" w:type="dxa"/>
            <w:tcBorders>
              <w:top w:val="nil"/>
              <w:left w:val="nil"/>
              <w:bottom w:val="single" w:color="auto" w:sz="4" w:space="0"/>
              <w:right w:val="single" w:color="auto" w:sz="4" w:space="0"/>
            </w:tcBorders>
            <w:vAlign w:val="center"/>
          </w:tcPr>
          <w:p w14:paraId="7B40377C">
            <w:pPr>
              <w:widowControl/>
              <w:jc w:val="center"/>
              <w:textAlignment w:val="center"/>
              <w:rPr>
                <w:color w:val="auto"/>
                <w:szCs w:val="21"/>
              </w:rPr>
            </w:pPr>
            <w:r>
              <w:rPr>
                <w:color w:val="auto"/>
                <w:kern w:val="0"/>
                <w:szCs w:val="21"/>
                <w:lang w:bidi="ar"/>
              </w:rPr>
              <w:t>个</w:t>
            </w:r>
          </w:p>
        </w:tc>
        <w:tc>
          <w:tcPr>
            <w:tcW w:w="790" w:type="dxa"/>
            <w:tcBorders>
              <w:top w:val="nil"/>
              <w:left w:val="nil"/>
              <w:bottom w:val="single" w:color="auto" w:sz="4" w:space="0"/>
              <w:right w:val="single" w:color="auto" w:sz="4" w:space="0"/>
            </w:tcBorders>
            <w:vAlign w:val="center"/>
          </w:tcPr>
          <w:p w14:paraId="350A72B1">
            <w:pPr>
              <w:widowControl/>
              <w:snapToGrid w:val="0"/>
              <w:jc w:val="center"/>
              <w:textAlignment w:val="center"/>
              <w:rPr>
                <w:color w:val="auto"/>
                <w:kern w:val="0"/>
                <w:szCs w:val="21"/>
              </w:rPr>
            </w:pPr>
          </w:p>
        </w:tc>
        <w:tc>
          <w:tcPr>
            <w:tcW w:w="1200" w:type="dxa"/>
            <w:tcBorders>
              <w:top w:val="nil"/>
              <w:left w:val="nil"/>
              <w:bottom w:val="single" w:color="auto" w:sz="4" w:space="0"/>
            </w:tcBorders>
            <w:vAlign w:val="center"/>
          </w:tcPr>
          <w:p w14:paraId="5C9DA066">
            <w:pPr>
              <w:widowControl/>
              <w:snapToGrid w:val="0"/>
              <w:jc w:val="center"/>
              <w:textAlignment w:val="center"/>
              <w:rPr>
                <w:color w:val="auto"/>
                <w:kern w:val="0"/>
                <w:szCs w:val="21"/>
              </w:rPr>
            </w:pPr>
          </w:p>
        </w:tc>
      </w:tr>
      <w:tr w14:paraId="58AD591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67" w:hRule="atLeast"/>
        </w:trPr>
        <w:tc>
          <w:tcPr>
            <w:tcW w:w="747" w:type="dxa"/>
            <w:tcBorders>
              <w:top w:val="nil"/>
              <w:bottom w:val="single" w:color="auto" w:sz="4" w:space="0"/>
              <w:right w:val="single" w:color="auto" w:sz="4" w:space="0"/>
            </w:tcBorders>
            <w:vAlign w:val="center"/>
          </w:tcPr>
          <w:p w14:paraId="0BB406AE">
            <w:pPr>
              <w:widowControl/>
              <w:jc w:val="center"/>
              <w:textAlignment w:val="center"/>
              <w:rPr>
                <w:color w:val="auto"/>
                <w:szCs w:val="21"/>
              </w:rPr>
            </w:pPr>
            <w:r>
              <w:rPr>
                <w:color w:val="auto"/>
                <w:kern w:val="0"/>
                <w:szCs w:val="21"/>
                <w:lang w:bidi="ar"/>
              </w:rPr>
              <w:t>9</w:t>
            </w:r>
          </w:p>
        </w:tc>
        <w:tc>
          <w:tcPr>
            <w:tcW w:w="4073" w:type="dxa"/>
            <w:tcBorders>
              <w:top w:val="nil"/>
              <w:left w:val="nil"/>
              <w:bottom w:val="single" w:color="auto" w:sz="4" w:space="0"/>
              <w:right w:val="single" w:color="auto" w:sz="4" w:space="0"/>
            </w:tcBorders>
            <w:vAlign w:val="center"/>
          </w:tcPr>
          <w:p w14:paraId="4E06E61F">
            <w:pPr>
              <w:widowControl/>
              <w:jc w:val="center"/>
              <w:textAlignment w:val="center"/>
              <w:rPr>
                <w:color w:val="auto"/>
                <w:szCs w:val="21"/>
              </w:rPr>
            </w:pPr>
            <w:r>
              <w:rPr>
                <w:color w:val="auto"/>
                <w:kern w:val="0"/>
                <w:szCs w:val="21"/>
                <w:lang w:bidi="ar"/>
              </w:rPr>
              <w:t>滑梯</w:t>
            </w:r>
          </w:p>
        </w:tc>
        <w:tc>
          <w:tcPr>
            <w:tcW w:w="1507" w:type="dxa"/>
            <w:tcBorders>
              <w:top w:val="nil"/>
              <w:left w:val="nil"/>
              <w:bottom w:val="single" w:color="auto" w:sz="4" w:space="0"/>
              <w:right w:val="single" w:color="auto" w:sz="4" w:space="0"/>
            </w:tcBorders>
            <w:vAlign w:val="center"/>
          </w:tcPr>
          <w:p w14:paraId="48F08AA2">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nil"/>
              <w:left w:val="nil"/>
              <w:bottom w:val="single" w:color="auto" w:sz="4" w:space="0"/>
              <w:right w:val="single" w:color="auto" w:sz="4" w:space="0"/>
            </w:tcBorders>
            <w:vAlign w:val="center"/>
          </w:tcPr>
          <w:p w14:paraId="56421559">
            <w:pPr>
              <w:widowControl/>
              <w:jc w:val="center"/>
              <w:textAlignment w:val="center"/>
              <w:rPr>
                <w:color w:val="auto"/>
                <w:kern w:val="0"/>
                <w:szCs w:val="21"/>
              </w:rPr>
            </w:pPr>
            <w:r>
              <w:rPr>
                <w:color w:val="auto"/>
                <w:kern w:val="0"/>
                <w:szCs w:val="21"/>
                <w:lang w:bidi="ar"/>
              </w:rPr>
              <w:t>2</w:t>
            </w:r>
          </w:p>
        </w:tc>
        <w:tc>
          <w:tcPr>
            <w:tcW w:w="718" w:type="dxa"/>
            <w:tcBorders>
              <w:top w:val="nil"/>
              <w:left w:val="nil"/>
              <w:bottom w:val="single" w:color="auto" w:sz="4" w:space="0"/>
              <w:right w:val="single" w:color="auto" w:sz="4" w:space="0"/>
            </w:tcBorders>
            <w:vAlign w:val="center"/>
          </w:tcPr>
          <w:p w14:paraId="34A1BE7F">
            <w:pPr>
              <w:widowControl/>
              <w:jc w:val="center"/>
              <w:textAlignment w:val="center"/>
              <w:rPr>
                <w:color w:val="auto"/>
                <w:szCs w:val="21"/>
              </w:rPr>
            </w:pPr>
            <w:r>
              <w:rPr>
                <w:color w:val="auto"/>
                <w:kern w:val="0"/>
                <w:szCs w:val="21"/>
                <w:lang w:bidi="ar"/>
              </w:rPr>
              <w:t>个</w:t>
            </w:r>
          </w:p>
        </w:tc>
        <w:tc>
          <w:tcPr>
            <w:tcW w:w="790" w:type="dxa"/>
            <w:tcBorders>
              <w:top w:val="nil"/>
              <w:left w:val="nil"/>
              <w:bottom w:val="single" w:color="auto" w:sz="4" w:space="0"/>
              <w:right w:val="single" w:color="auto" w:sz="4" w:space="0"/>
            </w:tcBorders>
            <w:vAlign w:val="center"/>
          </w:tcPr>
          <w:p w14:paraId="65C63338">
            <w:pPr>
              <w:widowControl/>
              <w:snapToGrid w:val="0"/>
              <w:jc w:val="center"/>
              <w:textAlignment w:val="center"/>
              <w:rPr>
                <w:color w:val="auto"/>
                <w:kern w:val="0"/>
                <w:szCs w:val="21"/>
              </w:rPr>
            </w:pPr>
          </w:p>
        </w:tc>
        <w:tc>
          <w:tcPr>
            <w:tcW w:w="1200" w:type="dxa"/>
            <w:tcBorders>
              <w:top w:val="nil"/>
              <w:left w:val="nil"/>
              <w:bottom w:val="single" w:color="auto" w:sz="4" w:space="0"/>
            </w:tcBorders>
            <w:vAlign w:val="center"/>
          </w:tcPr>
          <w:p w14:paraId="12688F33">
            <w:pPr>
              <w:widowControl/>
              <w:snapToGrid w:val="0"/>
              <w:jc w:val="center"/>
              <w:textAlignment w:val="center"/>
              <w:rPr>
                <w:color w:val="auto"/>
                <w:kern w:val="0"/>
                <w:szCs w:val="21"/>
              </w:rPr>
            </w:pPr>
          </w:p>
        </w:tc>
      </w:tr>
      <w:tr w14:paraId="215483B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56" w:hRule="atLeast"/>
        </w:trPr>
        <w:tc>
          <w:tcPr>
            <w:tcW w:w="747" w:type="dxa"/>
            <w:tcBorders>
              <w:top w:val="nil"/>
              <w:bottom w:val="single" w:color="auto" w:sz="4" w:space="0"/>
              <w:right w:val="single" w:color="auto" w:sz="4" w:space="0"/>
            </w:tcBorders>
            <w:vAlign w:val="center"/>
          </w:tcPr>
          <w:p w14:paraId="4C43258D">
            <w:pPr>
              <w:widowControl/>
              <w:jc w:val="center"/>
              <w:textAlignment w:val="center"/>
              <w:rPr>
                <w:color w:val="auto"/>
                <w:szCs w:val="21"/>
              </w:rPr>
            </w:pPr>
            <w:r>
              <w:rPr>
                <w:color w:val="auto"/>
                <w:kern w:val="0"/>
                <w:szCs w:val="21"/>
                <w:lang w:bidi="ar"/>
              </w:rPr>
              <w:t>10</w:t>
            </w:r>
          </w:p>
        </w:tc>
        <w:tc>
          <w:tcPr>
            <w:tcW w:w="4073" w:type="dxa"/>
            <w:tcBorders>
              <w:top w:val="nil"/>
              <w:left w:val="nil"/>
              <w:bottom w:val="single" w:color="auto" w:sz="4" w:space="0"/>
              <w:right w:val="single" w:color="auto" w:sz="4" w:space="0"/>
            </w:tcBorders>
            <w:vAlign w:val="center"/>
          </w:tcPr>
          <w:p w14:paraId="4DA90194">
            <w:pPr>
              <w:widowControl/>
              <w:jc w:val="center"/>
              <w:textAlignment w:val="center"/>
              <w:rPr>
                <w:color w:val="auto"/>
                <w:szCs w:val="21"/>
              </w:rPr>
            </w:pPr>
            <w:r>
              <w:rPr>
                <w:color w:val="auto"/>
                <w:kern w:val="0"/>
                <w:szCs w:val="21"/>
                <w:lang w:bidi="ar"/>
              </w:rPr>
              <w:t>攀爬墙</w:t>
            </w:r>
          </w:p>
        </w:tc>
        <w:tc>
          <w:tcPr>
            <w:tcW w:w="1507" w:type="dxa"/>
            <w:tcBorders>
              <w:top w:val="nil"/>
              <w:left w:val="nil"/>
              <w:bottom w:val="single" w:color="auto" w:sz="4" w:space="0"/>
              <w:right w:val="single" w:color="auto" w:sz="4" w:space="0"/>
            </w:tcBorders>
            <w:vAlign w:val="center"/>
          </w:tcPr>
          <w:p w14:paraId="283ECEC7">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nil"/>
              <w:left w:val="nil"/>
              <w:bottom w:val="single" w:color="auto" w:sz="4" w:space="0"/>
              <w:right w:val="single" w:color="auto" w:sz="4" w:space="0"/>
            </w:tcBorders>
            <w:vAlign w:val="center"/>
          </w:tcPr>
          <w:p w14:paraId="2EB9B629">
            <w:pPr>
              <w:widowControl/>
              <w:jc w:val="center"/>
              <w:textAlignment w:val="center"/>
              <w:rPr>
                <w:color w:val="auto"/>
                <w:kern w:val="0"/>
                <w:szCs w:val="21"/>
              </w:rPr>
            </w:pPr>
            <w:r>
              <w:rPr>
                <w:color w:val="auto"/>
                <w:kern w:val="0"/>
                <w:szCs w:val="21"/>
                <w:lang w:bidi="ar"/>
              </w:rPr>
              <w:t>1</w:t>
            </w:r>
          </w:p>
        </w:tc>
        <w:tc>
          <w:tcPr>
            <w:tcW w:w="718" w:type="dxa"/>
            <w:tcBorders>
              <w:top w:val="nil"/>
              <w:left w:val="nil"/>
              <w:bottom w:val="single" w:color="auto" w:sz="4" w:space="0"/>
              <w:right w:val="single" w:color="auto" w:sz="4" w:space="0"/>
            </w:tcBorders>
            <w:vAlign w:val="center"/>
          </w:tcPr>
          <w:p w14:paraId="462F06CD">
            <w:pPr>
              <w:widowControl/>
              <w:jc w:val="center"/>
              <w:textAlignment w:val="center"/>
              <w:rPr>
                <w:color w:val="auto"/>
                <w:szCs w:val="21"/>
              </w:rPr>
            </w:pPr>
            <w:r>
              <w:rPr>
                <w:color w:val="auto"/>
                <w:kern w:val="0"/>
                <w:szCs w:val="21"/>
                <w:lang w:bidi="ar"/>
              </w:rPr>
              <w:t>套</w:t>
            </w:r>
          </w:p>
        </w:tc>
        <w:tc>
          <w:tcPr>
            <w:tcW w:w="790" w:type="dxa"/>
            <w:tcBorders>
              <w:top w:val="nil"/>
              <w:left w:val="nil"/>
              <w:bottom w:val="single" w:color="auto" w:sz="4" w:space="0"/>
              <w:right w:val="single" w:color="auto" w:sz="4" w:space="0"/>
            </w:tcBorders>
            <w:vAlign w:val="center"/>
          </w:tcPr>
          <w:p w14:paraId="389E6E99">
            <w:pPr>
              <w:widowControl/>
              <w:snapToGrid w:val="0"/>
              <w:jc w:val="center"/>
              <w:textAlignment w:val="center"/>
              <w:rPr>
                <w:color w:val="auto"/>
                <w:kern w:val="0"/>
                <w:szCs w:val="21"/>
              </w:rPr>
            </w:pPr>
          </w:p>
        </w:tc>
        <w:tc>
          <w:tcPr>
            <w:tcW w:w="1200" w:type="dxa"/>
            <w:tcBorders>
              <w:top w:val="nil"/>
              <w:left w:val="nil"/>
              <w:bottom w:val="single" w:color="auto" w:sz="4" w:space="0"/>
            </w:tcBorders>
            <w:vAlign w:val="center"/>
          </w:tcPr>
          <w:p w14:paraId="7778848A">
            <w:pPr>
              <w:widowControl/>
              <w:snapToGrid w:val="0"/>
              <w:jc w:val="center"/>
              <w:textAlignment w:val="center"/>
              <w:rPr>
                <w:color w:val="auto"/>
                <w:kern w:val="0"/>
                <w:szCs w:val="21"/>
              </w:rPr>
            </w:pPr>
          </w:p>
        </w:tc>
      </w:tr>
      <w:tr w14:paraId="20332E0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56" w:hRule="atLeast"/>
        </w:trPr>
        <w:tc>
          <w:tcPr>
            <w:tcW w:w="747" w:type="dxa"/>
            <w:tcBorders>
              <w:top w:val="nil"/>
              <w:bottom w:val="single" w:color="auto" w:sz="4" w:space="0"/>
              <w:right w:val="single" w:color="auto" w:sz="4" w:space="0"/>
            </w:tcBorders>
            <w:vAlign w:val="center"/>
          </w:tcPr>
          <w:p w14:paraId="3941F7FE">
            <w:pPr>
              <w:widowControl/>
              <w:jc w:val="center"/>
              <w:textAlignment w:val="center"/>
              <w:rPr>
                <w:color w:val="auto"/>
                <w:szCs w:val="21"/>
              </w:rPr>
            </w:pPr>
            <w:r>
              <w:rPr>
                <w:color w:val="auto"/>
                <w:kern w:val="0"/>
                <w:szCs w:val="21"/>
                <w:lang w:bidi="ar"/>
              </w:rPr>
              <w:t>11</w:t>
            </w:r>
          </w:p>
        </w:tc>
        <w:tc>
          <w:tcPr>
            <w:tcW w:w="4073" w:type="dxa"/>
            <w:tcBorders>
              <w:top w:val="nil"/>
              <w:left w:val="nil"/>
              <w:bottom w:val="single" w:color="auto" w:sz="4" w:space="0"/>
              <w:right w:val="single" w:color="auto" w:sz="4" w:space="0"/>
            </w:tcBorders>
            <w:vAlign w:val="center"/>
          </w:tcPr>
          <w:p w14:paraId="13CBC8EE">
            <w:pPr>
              <w:widowControl/>
              <w:jc w:val="center"/>
              <w:textAlignment w:val="center"/>
              <w:rPr>
                <w:color w:val="auto"/>
                <w:szCs w:val="21"/>
              </w:rPr>
            </w:pPr>
            <w:r>
              <w:rPr>
                <w:color w:val="auto"/>
                <w:kern w:val="0"/>
                <w:szCs w:val="21"/>
                <w:lang w:bidi="ar"/>
              </w:rPr>
              <w:t>木墩</w:t>
            </w:r>
          </w:p>
        </w:tc>
        <w:tc>
          <w:tcPr>
            <w:tcW w:w="1507" w:type="dxa"/>
            <w:tcBorders>
              <w:top w:val="nil"/>
              <w:left w:val="nil"/>
              <w:bottom w:val="single" w:color="auto" w:sz="4" w:space="0"/>
              <w:right w:val="single" w:color="auto" w:sz="4" w:space="0"/>
            </w:tcBorders>
            <w:vAlign w:val="center"/>
          </w:tcPr>
          <w:p w14:paraId="1E332E9C">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nil"/>
              <w:left w:val="nil"/>
              <w:bottom w:val="single" w:color="auto" w:sz="4" w:space="0"/>
              <w:right w:val="single" w:color="auto" w:sz="4" w:space="0"/>
            </w:tcBorders>
            <w:vAlign w:val="center"/>
          </w:tcPr>
          <w:p w14:paraId="135523A5">
            <w:pPr>
              <w:widowControl/>
              <w:jc w:val="center"/>
              <w:textAlignment w:val="center"/>
              <w:rPr>
                <w:color w:val="auto"/>
                <w:kern w:val="0"/>
                <w:szCs w:val="21"/>
              </w:rPr>
            </w:pPr>
            <w:r>
              <w:rPr>
                <w:color w:val="auto"/>
                <w:kern w:val="0"/>
                <w:szCs w:val="21"/>
                <w:lang w:bidi="ar"/>
              </w:rPr>
              <w:t>18</w:t>
            </w:r>
          </w:p>
        </w:tc>
        <w:tc>
          <w:tcPr>
            <w:tcW w:w="718" w:type="dxa"/>
            <w:tcBorders>
              <w:top w:val="nil"/>
              <w:left w:val="nil"/>
              <w:bottom w:val="single" w:color="auto" w:sz="4" w:space="0"/>
              <w:right w:val="single" w:color="auto" w:sz="4" w:space="0"/>
            </w:tcBorders>
            <w:vAlign w:val="center"/>
          </w:tcPr>
          <w:p w14:paraId="6793EEAE">
            <w:pPr>
              <w:widowControl/>
              <w:jc w:val="center"/>
              <w:textAlignment w:val="center"/>
              <w:rPr>
                <w:color w:val="auto"/>
                <w:szCs w:val="21"/>
              </w:rPr>
            </w:pPr>
            <w:r>
              <w:rPr>
                <w:color w:val="auto"/>
                <w:kern w:val="0"/>
                <w:szCs w:val="21"/>
                <w:lang w:bidi="ar"/>
              </w:rPr>
              <w:t>个</w:t>
            </w:r>
          </w:p>
        </w:tc>
        <w:tc>
          <w:tcPr>
            <w:tcW w:w="790" w:type="dxa"/>
            <w:tcBorders>
              <w:top w:val="nil"/>
              <w:left w:val="nil"/>
              <w:bottom w:val="single" w:color="auto" w:sz="4" w:space="0"/>
              <w:right w:val="single" w:color="auto" w:sz="4" w:space="0"/>
            </w:tcBorders>
            <w:vAlign w:val="center"/>
          </w:tcPr>
          <w:p w14:paraId="16CA57B7">
            <w:pPr>
              <w:widowControl/>
              <w:snapToGrid w:val="0"/>
              <w:jc w:val="center"/>
              <w:textAlignment w:val="center"/>
              <w:rPr>
                <w:color w:val="auto"/>
                <w:kern w:val="0"/>
                <w:szCs w:val="21"/>
              </w:rPr>
            </w:pPr>
          </w:p>
        </w:tc>
        <w:tc>
          <w:tcPr>
            <w:tcW w:w="1200" w:type="dxa"/>
            <w:tcBorders>
              <w:top w:val="nil"/>
              <w:left w:val="nil"/>
              <w:bottom w:val="single" w:color="auto" w:sz="4" w:space="0"/>
            </w:tcBorders>
            <w:vAlign w:val="center"/>
          </w:tcPr>
          <w:p w14:paraId="0381171A">
            <w:pPr>
              <w:widowControl/>
              <w:snapToGrid w:val="0"/>
              <w:jc w:val="center"/>
              <w:textAlignment w:val="center"/>
              <w:rPr>
                <w:color w:val="auto"/>
                <w:kern w:val="0"/>
                <w:szCs w:val="21"/>
              </w:rPr>
            </w:pPr>
          </w:p>
        </w:tc>
      </w:tr>
      <w:tr w14:paraId="57880F7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56" w:hRule="atLeast"/>
        </w:trPr>
        <w:tc>
          <w:tcPr>
            <w:tcW w:w="747" w:type="dxa"/>
            <w:tcBorders>
              <w:top w:val="nil"/>
              <w:bottom w:val="single" w:color="auto" w:sz="4" w:space="0"/>
              <w:right w:val="single" w:color="auto" w:sz="4" w:space="0"/>
            </w:tcBorders>
            <w:vAlign w:val="center"/>
          </w:tcPr>
          <w:p w14:paraId="406DBE64">
            <w:pPr>
              <w:widowControl/>
              <w:jc w:val="center"/>
              <w:textAlignment w:val="center"/>
              <w:rPr>
                <w:color w:val="auto"/>
                <w:szCs w:val="21"/>
              </w:rPr>
            </w:pPr>
            <w:r>
              <w:rPr>
                <w:color w:val="auto"/>
                <w:kern w:val="0"/>
                <w:szCs w:val="21"/>
                <w:lang w:bidi="ar"/>
              </w:rPr>
              <w:t>12</w:t>
            </w:r>
          </w:p>
        </w:tc>
        <w:tc>
          <w:tcPr>
            <w:tcW w:w="4073" w:type="dxa"/>
            <w:tcBorders>
              <w:top w:val="nil"/>
              <w:left w:val="nil"/>
              <w:bottom w:val="single" w:color="auto" w:sz="4" w:space="0"/>
              <w:right w:val="single" w:color="auto" w:sz="4" w:space="0"/>
            </w:tcBorders>
            <w:vAlign w:val="center"/>
          </w:tcPr>
          <w:p w14:paraId="1A02AE38">
            <w:pPr>
              <w:widowControl/>
              <w:jc w:val="center"/>
              <w:textAlignment w:val="center"/>
              <w:rPr>
                <w:color w:val="auto"/>
                <w:szCs w:val="21"/>
              </w:rPr>
            </w:pPr>
            <w:r>
              <w:rPr>
                <w:color w:val="auto"/>
                <w:kern w:val="0"/>
                <w:szCs w:val="21"/>
                <w:lang w:bidi="ar"/>
              </w:rPr>
              <w:t>传声筒</w:t>
            </w:r>
          </w:p>
        </w:tc>
        <w:tc>
          <w:tcPr>
            <w:tcW w:w="1507" w:type="dxa"/>
            <w:tcBorders>
              <w:top w:val="nil"/>
              <w:left w:val="nil"/>
              <w:bottom w:val="single" w:color="auto" w:sz="4" w:space="0"/>
              <w:right w:val="single" w:color="auto" w:sz="4" w:space="0"/>
            </w:tcBorders>
            <w:vAlign w:val="center"/>
          </w:tcPr>
          <w:p w14:paraId="0B55476A">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nil"/>
              <w:left w:val="nil"/>
              <w:bottom w:val="single" w:color="auto" w:sz="4" w:space="0"/>
              <w:right w:val="single" w:color="auto" w:sz="4" w:space="0"/>
            </w:tcBorders>
            <w:vAlign w:val="center"/>
          </w:tcPr>
          <w:p w14:paraId="275B4115">
            <w:pPr>
              <w:widowControl/>
              <w:jc w:val="center"/>
              <w:textAlignment w:val="center"/>
              <w:rPr>
                <w:color w:val="auto"/>
                <w:kern w:val="0"/>
                <w:szCs w:val="21"/>
              </w:rPr>
            </w:pPr>
            <w:r>
              <w:rPr>
                <w:color w:val="auto"/>
                <w:kern w:val="0"/>
                <w:szCs w:val="21"/>
                <w:lang w:bidi="ar"/>
              </w:rPr>
              <w:t>1</w:t>
            </w:r>
          </w:p>
        </w:tc>
        <w:tc>
          <w:tcPr>
            <w:tcW w:w="718" w:type="dxa"/>
            <w:tcBorders>
              <w:top w:val="nil"/>
              <w:left w:val="nil"/>
              <w:bottom w:val="single" w:color="auto" w:sz="4" w:space="0"/>
              <w:right w:val="single" w:color="auto" w:sz="4" w:space="0"/>
            </w:tcBorders>
            <w:vAlign w:val="center"/>
          </w:tcPr>
          <w:p w14:paraId="72CB212C">
            <w:pPr>
              <w:widowControl/>
              <w:jc w:val="center"/>
              <w:textAlignment w:val="center"/>
              <w:rPr>
                <w:color w:val="auto"/>
                <w:szCs w:val="21"/>
              </w:rPr>
            </w:pPr>
            <w:r>
              <w:rPr>
                <w:color w:val="auto"/>
                <w:kern w:val="0"/>
                <w:szCs w:val="21"/>
                <w:lang w:bidi="ar"/>
              </w:rPr>
              <w:t>组</w:t>
            </w:r>
          </w:p>
        </w:tc>
        <w:tc>
          <w:tcPr>
            <w:tcW w:w="790" w:type="dxa"/>
            <w:tcBorders>
              <w:top w:val="nil"/>
              <w:left w:val="nil"/>
              <w:bottom w:val="single" w:color="auto" w:sz="4" w:space="0"/>
              <w:right w:val="single" w:color="auto" w:sz="4" w:space="0"/>
            </w:tcBorders>
            <w:vAlign w:val="center"/>
          </w:tcPr>
          <w:p w14:paraId="5EFD558E">
            <w:pPr>
              <w:widowControl/>
              <w:snapToGrid w:val="0"/>
              <w:jc w:val="center"/>
              <w:textAlignment w:val="center"/>
              <w:rPr>
                <w:color w:val="auto"/>
                <w:kern w:val="0"/>
                <w:szCs w:val="21"/>
              </w:rPr>
            </w:pPr>
          </w:p>
        </w:tc>
        <w:tc>
          <w:tcPr>
            <w:tcW w:w="1200" w:type="dxa"/>
            <w:tcBorders>
              <w:top w:val="nil"/>
              <w:left w:val="nil"/>
              <w:bottom w:val="single" w:color="auto" w:sz="4" w:space="0"/>
            </w:tcBorders>
            <w:vAlign w:val="center"/>
          </w:tcPr>
          <w:p w14:paraId="480C56CA">
            <w:pPr>
              <w:widowControl/>
              <w:snapToGrid w:val="0"/>
              <w:jc w:val="center"/>
              <w:textAlignment w:val="center"/>
              <w:rPr>
                <w:color w:val="auto"/>
                <w:kern w:val="0"/>
                <w:szCs w:val="21"/>
              </w:rPr>
            </w:pPr>
          </w:p>
        </w:tc>
      </w:tr>
      <w:tr w14:paraId="524DED2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56" w:hRule="atLeast"/>
        </w:trPr>
        <w:tc>
          <w:tcPr>
            <w:tcW w:w="747" w:type="dxa"/>
            <w:tcBorders>
              <w:top w:val="nil"/>
              <w:bottom w:val="single" w:color="auto" w:sz="4" w:space="0"/>
              <w:right w:val="single" w:color="auto" w:sz="4" w:space="0"/>
            </w:tcBorders>
            <w:vAlign w:val="center"/>
          </w:tcPr>
          <w:p w14:paraId="27E80768">
            <w:pPr>
              <w:widowControl/>
              <w:jc w:val="center"/>
              <w:textAlignment w:val="center"/>
              <w:rPr>
                <w:color w:val="auto"/>
                <w:szCs w:val="21"/>
              </w:rPr>
            </w:pPr>
            <w:r>
              <w:rPr>
                <w:color w:val="auto"/>
                <w:kern w:val="0"/>
                <w:szCs w:val="21"/>
                <w:lang w:bidi="ar"/>
              </w:rPr>
              <w:t>13</w:t>
            </w:r>
          </w:p>
        </w:tc>
        <w:tc>
          <w:tcPr>
            <w:tcW w:w="4073" w:type="dxa"/>
            <w:tcBorders>
              <w:top w:val="nil"/>
              <w:left w:val="nil"/>
              <w:bottom w:val="single" w:color="auto" w:sz="4" w:space="0"/>
              <w:right w:val="single" w:color="auto" w:sz="4" w:space="0"/>
            </w:tcBorders>
            <w:vAlign w:val="center"/>
          </w:tcPr>
          <w:p w14:paraId="5F708A63">
            <w:pPr>
              <w:widowControl/>
              <w:jc w:val="center"/>
              <w:textAlignment w:val="center"/>
              <w:rPr>
                <w:color w:val="auto"/>
                <w:szCs w:val="21"/>
              </w:rPr>
            </w:pPr>
            <w:r>
              <w:rPr>
                <w:color w:val="auto"/>
                <w:kern w:val="0"/>
                <w:szCs w:val="21"/>
                <w:lang w:bidi="ar"/>
              </w:rPr>
              <w:t>光影三角屋</w:t>
            </w:r>
          </w:p>
        </w:tc>
        <w:tc>
          <w:tcPr>
            <w:tcW w:w="1507" w:type="dxa"/>
            <w:tcBorders>
              <w:top w:val="nil"/>
              <w:left w:val="nil"/>
              <w:bottom w:val="single" w:color="auto" w:sz="4" w:space="0"/>
              <w:right w:val="single" w:color="auto" w:sz="4" w:space="0"/>
            </w:tcBorders>
            <w:vAlign w:val="center"/>
          </w:tcPr>
          <w:p w14:paraId="19934F68">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nil"/>
              <w:left w:val="nil"/>
              <w:bottom w:val="single" w:color="auto" w:sz="4" w:space="0"/>
              <w:right w:val="single" w:color="auto" w:sz="4" w:space="0"/>
            </w:tcBorders>
            <w:vAlign w:val="center"/>
          </w:tcPr>
          <w:p w14:paraId="1823D593">
            <w:pPr>
              <w:widowControl/>
              <w:jc w:val="center"/>
              <w:textAlignment w:val="center"/>
              <w:rPr>
                <w:color w:val="auto"/>
                <w:kern w:val="0"/>
                <w:szCs w:val="21"/>
              </w:rPr>
            </w:pPr>
            <w:r>
              <w:rPr>
                <w:color w:val="auto"/>
                <w:kern w:val="0"/>
                <w:szCs w:val="21"/>
                <w:lang w:bidi="ar"/>
              </w:rPr>
              <w:t>1</w:t>
            </w:r>
          </w:p>
        </w:tc>
        <w:tc>
          <w:tcPr>
            <w:tcW w:w="718" w:type="dxa"/>
            <w:tcBorders>
              <w:top w:val="nil"/>
              <w:left w:val="nil"/>
              <w:bottom w:val="single" w:color="auto" w:sz="4" w:space="0"/>
              <w:right w:val="single" w:color="auto" w:sz="4" w:space="0"/>
            </w:tcBorders>
            <w:vAlign w:val="center"/>
          </w:tcPr>
          <w:p w14:paraId="69E3F136">
            <w:pPr>
              <w:widowControl/>
              <w:jc w:val="center"/>
              <w:textAlignment w:val="center"/>
              <w:rPr>
                <w:color w:val="auto"/>
                <w:szCs w:val="21"/>
              </w:rPr>
            </w:pPr>
            <w:r>
              <w:rPr>
                <w:color w:val="auto"/>
                <w:kern w:val="0"/>
                <w:szCs w:val="21"/>
                <w:lang w:bidi="ar"/>
              </w:rPr>
              <w:t>套</w:t>
            </w:r>
          </w:p>
        </w:tc>
        <w:tc>
          <w:tcPr>
            <w:tcW w:w="790" w:type="dxa"/>
            <w:tcBorders>
              <w:top w:val="nil"/>
              <w:left w:val="nil"/>
              <w:bottom w:val="single" w:color="auto" w:sz="4" w:space="0"/>
              <w:right w:val="single" w:color="auto" w:sz="4" w:space="0"/>
            </w:tcBorders>
            <w:vAlign w:val="center"/>
          </w:tcPr>
          <w:p w14:paraId="742983D1">
            <w:pPr>
              <w:widowControl/>
              <w:snapToGrid w:val="0"/>
              <w:jc w:val="center"/>
              <w:textAlignment w:val="center"/>
              <w:rPr>
                <w:color w:val="auto"/>
                <w:kern w:val="0"/>
                <w:szCs w:val="21"/>
              </w:rPr>
            </w:pPr>
          </w:p>
        </w:tc>
        <w:tc>
          <w:tcPr>
            <w:tcW w:w="1200" w:type="dxa"/>
            <w:tcBorders>
              <w:top w:val="nil"/>
              <w:left w:val="nil"/>
              <w:bottom w:val="single" w:color="auto" w:sz="4" w:space="0"/>
            </w:tcBorders>
            <w:vAlign w:val="center"/>
          </w:tcPr>
          <w:p w14:paraId="1EE99D07">
            <w:pPr>
              <w:widowControl/>
              <w:snapToGrid w:val="0"/>
              <w:jc w:val="center"/>
              <w:textAlignment w:val="center"/>
              <w:rPr>
                <w:color w:val="auto"/>
                <w:kern w:val="0"/>
                <w:szCs w:val="21"/>
              </w:rPr>
            </w:pPr>
          </w:p>
        </w:tc>
      </w:tr>
      <w:tr w14:paraId="7ACE244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56" w:hRule="atLeast"/>
        </w:trPr>
        <w:tc>
          <w:tcPr>
            <w:tcW w:w="747" w:type="dxa"/>
            <w:tcBorders>
              <w:top w:val="nil"/>
              <w:bottom w:val="single" w:color="auto" w:sz="4" w:space="0"/>
              <w:right w:val="single" w:color="auto" w:sz="4" w:space="0"/>
            </w:tcBorders>
            <w:vAlign w:val="center"/>
          </w:tcPr>
          <w:p w14:paraId="5F66B974">
            <w:pPr>
              <w:widowControl/>
              <w:jc w:val="center"/>
              <w:textAlignment w:val="center"/>
              <w:rPr>
                <w:color w:val="auto"/>
                <w:szCs w:val="21"/>
              </w:rPr>
            </w:pPr>
            <w:r>
              <w:rPr>
                <w:color w:val="auto"/>
                <w:kern w:val="0"/>
                <w:szCs w:val="21"/>
                <w:lang w:bidi="ar"/>
              </w:rPr>
              <w:t>14</w:t>
            </w:r>
          </w:p>
        </w:tc>
        <w:tc>
          <w:tcPr>
            <w:tcW w:w="4073" w:type="dxa"/>
            <w:tcBorders>
              <w:top w:val="nil"/>
              <w:left w:val="nil"/>
              <w:bottom w:val="single" w:color="auto" w:sz="4" w:space="0"/>
              <w:right w:val="single" w:color="auto" w:sz="4" w:space="0"/>
            </w:tcBorders>
            <w:vAlign w:val="center"/>
          </w:tcPr>
          <w:p w14:paraId="2B1B186B">
            <w:pPr>
              <w:widowControl/>
              <w:jc w:val="center"/>
              <w:textAlignment w:val="center"/>
              <w:rPr>
                <w:color w:val="auto"/>
                <w:szCs w:val="21"/>
              </w:rPr>
            </w:pPr>
            <w:r>
              <w:rPr>
                <w:color w:val="auto"/>
                <w:kern w:val="0"/>
                <w:szCs w:val="21"/>
                <w:lang w:bidi="ar"/>
              </w:rPr>
              <w:t>厨房处理台</w:t>
            </w:r>
          </w:p>
        </w:tc>
        <w:tc>
          <w:tcPr>
            <w:tcW w:w="1507" w:type="dxa"/>
            <w:tcBorders>
              <w:top w:val="nil"/>
              <w:left w:val="nil"/>
              <w:bottom w:val="single" w:color="auto" w:sz="4" w:space="0"/>
              <w:right w:val="single" w:color="auto" w:sz="4" w:space="0"/>
            </w:tcBorders>
            <w:vAlign w:val="center"/>
          </w:tcPr>
          <w:p w14:paraId="27F74047">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nil"/>
              <w:left w:val="nil"/>
              <w:bottom w:val="single" w:color="auto" w:sz="4" w:space="0"/>
              <w:right w:val="single" w:color="auto" w:sz="4" w:space="0"/>
            </w:tcBorders>
            <w:vAlign w:val="center"/>
          </w:tcPr>
          <w:p w14:paraId="21F7085D">
            <w:pPr>
              <w:widowControl/>
              <w:jc w:val="center"/>
              <w:textAlignment w:val="center"/>
              <w:rPr>
                <w:color w:val="auto"/>
                <w:kern w:val="0"/>
                <w:szCs w:val="21"/>
              </w:rPr>
            </w:pPr>
            <w:r>
              <w:rPr>
                <w:color w:val="auto"/>
                <w:kern w:val="0"/>
                <w:szCs w:val="21"/>
                <w:lang w:bidi="ar"/>
              </w:rPr>
              <w:t>1</w:t>
            </w:r>
          </w:p>
        </w:tc>
        <w:tc>
          <w:tcPr>
            <w:tcW w:w="718" w:type="dxa"/>
            <w:tcBorders>
              <w:top w:val="nil"/>
              <w:left w:val="nil"/>
              <w:bottom w:val="single" w:color="auto" w:sz="4" w:space="0"/>
              <w:right w:val="single" w:color="auto" w:sz="4" w:space="0"/>
            </w:tcBorders>
            <w:vAlign w:val="center"/>
          </w:tcPr>
          <w:p w14:paraId="70FBA122">
            <w:pPr>
              <w:widowControl/>
              <w:jc w:val="center"/>
              <w:textAlignment w:val="center"/>
              <w:rPr>
                <w:color w:val="auto"/>
                <w:szCs w:val="21"/>
              </w:rPr>
            </w:pPr>
            <w:r>
              <w:rPr>
                <w:color w:val="auto"/>
                <w:kern w:val="0"/>
                <w:szCs w:val="21"/>
                <w:lang w:bidi="ar"/>
              </w:rPr>
              <w:t>套</w:t>
            </w:r>
          </w:p>
        </w:tc>
        <w:tc>
          <w:tcPr>
            <w:tcW w:w="790" w:type="dxa"/>
            <w:tcBorders>
              <w:top w:val="nil"/>
              <w:left w:val="nil"/>
              <w:bottom w:val="single" w:color="auto" w:sz="4" w:space="0"/>
              <w:right w:val="single" w:color="auto" w:sz="4" w:space="0"/>
            </w:tcBorders>
            <w:vAlign w:val="center"/>
          </w:tcPr>
          <w:p w14:paraId="38528C35">
            <w:pPr>
              <w:widowControl/>
              <w:snapToGrid w:val="0"/>
              <w:jc w:val="center"/>
              <w:textAlignment w:val="center"/>
              <w:rPr>
                <w:color w:val="auto"/>
                <w:kern w:val="0"/>
                <w:szCs w:val="21"/>
              </w:rPr>
            </w:pPr>
          </w:p>
        </w:tc>
        <w:tc>
          <w:tcPr>
            <w:tcW w:w="1200" w:type="dxa"/>
            <w:tcBorders>
              <w:top w:val="nil"/>
              <w:left w:val="nil"/>
              <w:bottom w:val="single" w:color="auto" w:sz="4" w:space="0"/>
            </w:tcBorders>
            <w:vAlign w:val="center"/>
          </w:tcPr>
          <w:p w14:paraId="1676D9D9">
            <w:pPr>
              <w:widowControl/>
              <w:snapToGrid w:val="0"/>
              <w:jc w:val="center"/>
              <w:textAlignment w:val="center"/>
              <w:rPr>
                <w:color w:val="auto"/>
                <w:kern w:val="0"/>
                <w:szCs w:val="21"/>
              </w:rPr>
            </w:pPr>
          </w:p>
        </w:tc>
      </w:tr>
      <w:tr w14:paraId="1D6A437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56" w:hRule="atLeast"/>
        </w:trPr>
        <w:tc>
          <w:tcPr>
            <w:tcW w:w="747" w:type="dxa"/>
            <w:tcBorders>
              <w:top w:val="nil"/>
              <w:bottom w:val="single" w:color="auto" w:sz="4" w:space="0"/>
              <w:right w:val="single" w:color="auto" w:sz="4" w:space="0"/>
            </w:tcBorders>
            <w:vAlign w:val="center"/>
          </w:tcPr>
          <w:p w14:paraId="50CF077F">
            <w:pPr>
              <w:widowControl/>
              <w:jc w:val="center"/>
              <w:textAlignment w:val="center"/>
              <w:rPr>
                <w:color w:val="auto"/>
                <w:szCs w:val="21"/>
              </w:rPr>
            </w:pPr>
            <w:r>
              <w:rPr>
                <w:color w:val="auto"/>
                <w:kern w:val="0"/>
                <w:szCs w:val="21"/>
                <w:lang w:bidi="ar"/>
              </w:rPr>
              <w:t>15</w:t>
            </w:r>
          </w:p>
        </w:tc>
        <w:tc>
          <w:tcPr>
            <w:tcW w:w="4073" w:type="dxa"/>
            <w:tcBorders>
              <w:top w:val="nil"/>
              <w:left w:val="nil"/>
              <w:bottom w:val="single" w:color="auto" w:sz="4" w:space="0"/>
              <w:right w:val="single" w:color="auto" w:sz="4" w:space="0"/>
            </w:tcBorders>
            <w:vAlign w:val="center"/>
          </w:tcPr>
          <w:p w14:paraId="1F4E5F17">
            <w:pPr>
              <w:widowControl/>
              <w:jc w:val="center"/>
              <w:textAlignment w:val="center"/>
              <w:rPr>
                <w:color w:val="auto"/>
                <w:szCs w:val="21"/>
              </w:rPr>
            </w:pPr>
            <w:r>
              <w:rPr>
                <w:color w:val="auto"/>
                <w:kern w:val="0"/>
                <w:szCs w:val="21"/>
                <w:lang w:bidi="ar"/>
              </w:rPr>
              <w:t>蔬菜铺</w:t>
            </w:r>
          </w:p>
        </w:tc>
        <w:tc>
          <w:tcPr>
            <w:tcW w:w="1507" w:type="dxa"/>
            <w:tcBorders>
              <w:top w:val="nil"/>
              <w:left w:val="nil"/>
              <w:bottom w:val="single" w:color="auto" w:sz="4" w:space="0"/>
              <w:right w:val="single" w:color="auto" w:sz="4" w:space="0"/>
            </w:tcBorders>
            <w:vAlign w:val="center"/>
          </w:tcPr>
          <w:p w14:paraId="6B080169">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nil"/>
              <w:left w:val="nil"/>
              <w:bottom w:val="single" w:color="auto" w:sz="4" w:space="0"/>
              <w:right w:val="single" w:color="auto" w:sz="4" w:space="0"/>
            </w:tcBorders>
            <w:vAlign w:val="center"/>
          </w:tcPr>
          <w:p w14:paraId="67951445">
            <w:pPr>
              <w:widowControl/>
              <w:jc w:val="center"/>
              <w:textAlignment w:val="center"/>
              <w:rPr>
                <w:color w:val="auto"/>
                <w:kern w:val="0"/>
                <w:szCs w:val="21"/>
              </w:rPr>
            </w:pPr>
            <w:r>
              <w:rPr>
                <w:color w:val="auto"/>
                <w:kern w:val="0"/>
                <w:szCs w:val="21"/>
                <w:lang w:bidi="ar"/>
              </w:rPr>
              <w:t>1</w:t>
            </w:r>
          </w:p>
        </w:tc>
        <w:tc>
          <w:tcPr>
            <w:tcW w:w="718" w:type="dxa"/>
            <w:tcBorders>
              <w:top w:val="nil"/>
              <w:left w:val="nil"/>
              <w:bottom w:val="single" w:color="auto" w:sz="4" w:space="0"/>
              <w:right w:val="single" w:color="auto" w:sz="4" w:space="0"/>
            </w:tcBorders>
            <w:vAlign w:val="center"/>
          </w:tcPr>
          <w:p w14:paraId="5E044C22">
            <w:pPr>
              <w:widowControl/>
              <w:jc w:val="center"/>
              <w:textAlignment w:val="center"/>
              <w:rPr>
                <w:color w:val="auto"/>
                <w:szCs w:val="21"/>
              </w:rPr>
            </w:pPr>
            <w:r>
              <w:rPr>
                <w:color w:val="auto"/>
                <w:kern w:val="0"/>
                <w:szCs w:val="21"/>
                <w:lang w:bidi="ar"/>
              </w:rPr>
              <w:t>套</w:t>
            </w:r>
          </w:p>
        </w:tc>
        <w:tc>
          <w:tcPr>
            <w:tcW w:w="790" w:type="dxa"/>
            <w:tcBorders>
              <w:top w:val="nil"/>
              <w:left w:val="nil"/>
              <w:bottom w:val="single" w:color="auto" w:sz="4" w:space="0"/>
              <w:right w:val="single" w:color="auto" w:sz="4" w:space="0"/>
            </w:tcBorders>
            <w:vAlign w:val="center"/>
          </w:tcPr>
          <w:p w14:paraId="5FE0D1AA">
            <w:pPr>
              <w:widowControl/>
              <w:snapToGrid w:val="0"/>
              <w:jc w:val="center"/>
              <w:textAlignment w:val="center"/>
              <w:rPr>
                <w:color w:val="auto"/>
                <w:kern w:val="0"/>
                <w:szCs w:val="21"/>
              </w:rPr>
            </w:pPr>
          </w:p>
        </w:tc>
        <w:tc>
          <w:tcPr>
            <w:tcW w:w="1200" w:type="dxa"/>
            <w:tcBorders>
              <w:top w:val="nil"/>
              <w:left w:val="nil"/>
              <w:bottom w:val="single" w:color="auto" w:sz="4" w:space="0"/>
            </w:tcBorders>
            <w:vAlign w:val="center"/>
          </w:tcPr>
          <w:p w14:paraId="298C852B">
            <w:pPr>
              <w:widowControl/>
              <w:snapToGrid w:val="0"/>
              <w:jc w:val="center"/>
              <w:textAlignment w:val="center"/>
              <w:rPr>
                <w:color w:val="auto"/>
                <w:kern w:val="0"/>
                <w:szCs w:val="21"/>
              </w:rPr>
            </w:pPr>
          </w:p>
        </w:tc>
      </w:tr>
      <w:tr w14:paraId="7A3EEAF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56" w:hRule="atLeast"/>
        </w:trPr>
        <w:tc>
          <w:tcPr>
            <w:tcW w:w="747" w:type="dxa"/>
            <w:tcBorders>
              <w:top w:val="nil"/>
              <w:bottom w:val="single" w:color="auto" w:sz="4" w:space="0"/>
              <w:right w:val="single" w:color="auto" w:sz="4" w:space="0"/>
            </w:tcBorders>
            <w:vAlign w:val="center"/>
          </w:tcPr>
          <w:p w14:paraId="3E255996">
            <w:pPr>
              <w:widowControl/>
              <w:jc w:val="center"/>
              <w:textAlignment w:val="center"/>
              <w:rPr>
                <w:color w:val="auto"/>
                <w:szCs w:val="21"/>
              </w:rPr>
            </w:pPr>
            <w:r>
              <w:rPr>
                <w:color w:val="auto"/>
                <w:kern w:val="0"/>
                <w:szCs w:val="21"/>
                <w:lang w:bidi="ar"/>
              </w:rPr>
              <w:t>16</w:t>
            </w:r>
          </w:p>
        </w:tc>
        <w:tc>
          <w:tcPr>
            <w:tcW w:w="4073" w:type="dxa"/>
            <w:tcBorders>
              <w:top w:val="nil"/>
              <w:left w:val="nil"/>
              <w:bottom w:val="single" w:color="auto" w:sz="4" w:space="0"/>
              <w:right w:val="single" w:color="auto" w:sz="4" w:space="0"/>
            </w:tcBorders>
            <w:vAlign w:val="center"/>
          </w:tcPr>
          <w:p w14:paraId="43C16BA8">
            <w:pPr>
              <w:widowControl/>
              <w:jc w:val="center"/>
              <w:textAlignment w:val="center"/>
              <w:rPr>
                <w:color w:val="auto"/>
                <w:szCs w:val="21"/>
              </w:rPr>
            </w:pPr>
            <w:r>
              <w:rPr>
                <w:color w:val="auto"/>
                <w:kern w:val="0"/>
                <w:szCs w:val="21"/>
                <w:lang w:bidi="ar"/>
              </w:rPr>
              <w:t>鲜花铺</w:t>
            </w:r>
          </w:p>
        </w:tc>
        <w:tc>
          <w:tcPr>
            <w:tcW w:w="1507" w:type="dxa"/>
            <w:tcBorders>
              <w:top w:val="nil"/>
              <w:left w:val="nil"/>
              <w:bottom w:val="single" w:color="auto" w:sz="4" w:space="0"/>
              <w:right w:val="single" w:color="auto" w:sz="4" w:space="0"/>
            </w:tcBorders>
            <w:vAlign w:val="center"/>
          </w:tcPr>
          <w:p w14:paraId="5DD20465">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nil"/>
              <w:left w:val="nil"/>
              <w:bottom w:val="single" w:color="auto" w:sz="4" w:space="0"/>
              <w:right w:val="single" w:color="auto" w:sz="4" w:space="0"/>
            </w:tcBorders>
            <w:vAlign w:val="center"/>
          </w:tcPr>
          <w:p w14:paraId="1EB1D71F">
            <w:pPr>
              <w:widowControl/>
              <w:jc w:val="center"/>
              <w:textAlignment w:val="center"/>
              <w:rPr>
                <w:color w:val="auto"/>
                <w:kern w:val="0"/>
                <w:szCs w:val="21"/>
              </w:rPr>
            </w:pPr>
            <w:r>
              <w:rPr>
                <w:color w:val="auto"/>
                <w:kern w:val="0"/>
                <w:szCs w:val="21"/>
                <w:lang w:bidi="ar"/>
              </w:rPr>
              <w:t>1</w:t>
            </w:r>
          </w:p>
        </w:tc>
        <w:tc>
          <w:tcPr>
            <w:tcW w:w="718" w:type="dxa"/>
            <w:tcBorders>
              <w:top w:val="nil"/>
              <w:left w:val="nil"/>
              <w:bottom w:val="single" w:color="auto" w:sz="4" w:space="0"/>
              <w:right w:val="single" w:color="auto" w:sz="4" w:space="0"/>
            </w:tcBorders>
            <w:vAlign w:val="center"/>
          </w:tcPr>
          <w:p w14:paraId="1F4296C5">
            <w:pPr>
              <w:widowControl/>
              <w:jc w:val="center"/>
              <w:textAlignment w:val="center"/>
              <w:rPr>
                <w:color w:val="auto"/>
                <w:szCs w:val="21"/>
              </w:rPr>
            </w:pPr>
            <w:r>
              <w:rPr>
                <w:color w:val="auto"/>
                <w:kern w:val="0"/>
                <w:szCs w:val="21"/>
                <w:lang w:bidi="ar"/>
              </w:rPr>
              <w:t>套</w:t>
            </w:r>
          </w:p>
        </w:tc>
        <w:tc>
          <w:tcPr>
            <w:tcW w:w="790" w:type="dxa"/>
            <w:tcBorders>
              <w:top w:val="nil"/>
              <w:left w:val="nil"/>
              <w:bottom w:val="single" w:color="auto" w:sz="4" w:space="0"/>
              <w:right w:val="single" w:color="auto" w:sz="4" w:space="0"/>
            </w:tcBorders>
            <w:vAlign w:val="center"/>
          </w:tcPr>
          <w:p w14:paraId="700E632B">
            <w:pPr>
              <w:widowControl/>
              <w:snapToGrid w:val="0"/>
              <w:jc w:val="center"/>
              <w:textAlignment w:val="center"/>
              <w:rPr>
                <w:color w:val="auto"/>
                <w:kern w:val="0"/>
                <w:szCs w:val="21"/>
              </w:rPr>
            </w:pPr>
          </w:p>
        </w:tc>
        <w:tc>
          <w:tcPr>
            <w:tcW w:w="1200" w:type="dxa"/>
            <w:tcBorders>
              <w:top w:val="nil"/>
              <w:left w:val="nil"/>
              <w:bottom w:val="single" w:color="auto" w:sz="4" w:space="0"/>
            </w:tcBorders>
            <w:vAlign w:val="center"/>
          </w:tcPr>
          <w:p w14:paraId="7A982DFA">
            <w:pPr>
              <w:widowControl/>
              <w:snapToGrid w:val="0"/>
              <w:jc w:val="center"/>
              <w:textAlignment w:val="center"/>
              <w:rPr>
                <w:color w:val="auto"/>
                <w:kern w:val="0"/>
                <w:szCs w:val="21"/>
              </w:rPr>
            </w:pPr>
          </w:p>
        </w:tc>
      </w:tr>
      <w:tr w14:paraId="5A6D880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56" w:hRule="atLeast"/>
        </w:trPr>
        <w:tc>
          <w:tcPr>
            <w:tcW w:w="747" w:type="dxa"/>
            <w:tcBorders>
              <w:top w:val="nil"/>
              <w:bottom w:val="single" w:color="auto" w:sz="4" w:space="0"/>
              <w:right w:val="single" w:color="auto" w:sz="4" w:space="0"/>
            </w:tcBorders>
            <w:vAlign w:val="center"/>
          </w:tcPr>
          <w:p w14:paraId="3D1DB6BB">
            <w:pPr>
              <w:widowControl/>
              <w:jc w:val="center"/>
              <w:textAlignment w:val="center"/>
              <w:rPr>
                <w:color w:val="auto"/>
                <w:szCs w:val="21"/>
              </w:rPr>
            </w:pPr>
            <w:r>
              <w:rPr>
                <w:color w:val="auto"/>
                <w:kern w:val="0"/>
                <w:szCs w:val="21"/>
                <w:lang w:bidi="ar"/>
              </w:rPr>
              <w:t>17</w:t>
            </w:r>
          </w:p>
        </w:tc>
        <w:tc>
          <w:tcPr>
            <w:tcW w:w="4073" w:type="dxa"/>
            <w:tcBorders>
              <w:top w:val="nil"/>
              <w:left w:val="nil"/>
              <w:bottom w:val="single" w:color="auto" w:sz="4" w:space="0"/>
              <w:right w:val="single" w:color="auto" w:sz="4" w:space="0"/>
            </w:tcBorders>
            <w:vAlign w:val="center"/>
          </w:tcPr>
          <w:p w14:paraId="4347CB88">
            <w:pPr>
              <w:widowControl/>
              <w:jc w:val="center"/>
              <w:textAlignment w:val="center"/>
              <w:rPr>
                <w:color w:val="auto"/>
                <w:szCs w:val="21"/>
              </w:rPr>
            </w:pPr>
            <w:r>
              <w:rPr>
                <w:color w:val="auto"/>
                <w:kern w:val="0"/>
                <w:szCs w:val="21"/>
                <w:lang w:bidi="ar"/>
              </w:rPr>
              <w:t>户外带伞桌椅</w:t>
            </w:r>
          </w:p>
        </w:tc>
        <w:tc>
          <w:tcPr>
            <w:tcW w:w="1507" w:type="dxa"/>
            <w:tcBorders>
              <w:top w:val="nil"/>
              <w:left w:val="nil"/>
              <w:bottom w:val="single" w:color="auto" w:sz="4" w:space="0"/>
              <w:right w:val="single" w:color="auto" w:sz="4" w:space="0"/>
            </w:tcBorders>
            <w:vAlign w:val="center"/>
          </w:tcPr>
          <w:p w14:paraId="13B1447E">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nil"/>
              <w:left w:val="nil"/>
              <w:bottom w:val="single" w:color="auto" w:sz="4" w:space="0"/>
              <w:right w:val="single" w:color="auto" w:sz="4" w:space="0"/>
            </w:tcBorders>
            <w:vAlign w:val="center"/>
          </w:tcPr>
          <w:p w14:paraId="688DA21D">
            <w:pPr>
              <w:widowControl/>
              <w:jc w:val="center"/>
              <w:textAlignment w:val="center"/>
              <w:rPr>
                <w:color w:val="auto"/>
                <w:kern w:val="0"/>
                <w:szCs w:val="21"/>
              </w:rPr>
            </w:pPr>
            <w:r>
              <w:rPr>
                <w:color w:val="auto"/>
                <w:kern w:val="0"/>
                <w:szCs w:val="21"/>
                <w:lang w:bidi="ar"/>
              </w:rPr>
              <w:t>3</w:t>
            </w:r>
          </w:p>
        </w:tc>
        <w:tc>
          <w:tcPr>
            <w:tcW w:w="718" w:type="dxa"/>
            <w:tcBorders>
              <w:top w:val="nil"/>
              <w:left w:val="nil"/>
              <w:bottom w:val="single" w:color="auto" w:sz="4" w:space="0"/>
              <w:right w:val="single" w:color="auto" w:sz="4" w:space="0"/>
            </w:tcBorders>
            <w:vAlign w:val="center"/>
          </w:tcPr>
          <w:p w14:paraId="5B12ED22">
            <w:pPr>
              <w:widowControl/>
              <w:jc w:val="center"/>
              <w:textAlignment w:val="center"/>
              <w:rPr>
                <w:color w:val="auto"/>
                <w:szCs w:val="21"/>
              </w:rPr>
            </w:pPr>
            <w:r>
              <w:rPr>
                <w:color w:val="auto"/>
                <w:kern w:val="0"/>
                <w:szCs w:val="21"/>
                <w:lang w:bidi="ar"/>
              </w:rPr>
              <w:t>套</w:t>
            </w:r>
          </w:p>
        </w:tc>
        <w:tc>
          <w:tcPr>
            <w:tcW w:w="790" w:type="dxa"/>
            <w:tcBorders>
              <w:top w:val="nil"/>
              <w:left w:val="nil"/>
              <w:bottom w:val="single" w:color="auto" w:sz="4" w:space="0"/>
              <w:right w:val="single" w:color="auto" w:sz="4" w:space="0"/>
            </w:tcBorders>
            <w:vAlign w:val="center"/>
          </w:tcPr>
          <w:p w14:paraId="15A93CC5">
            <w:pPr>
              <w:widowControl/>
              <w:snapToGrid w:val="0"/>
              <w:jc w:val="center"/>
              <w:textAlignment w:val="center"/>
              <w:rPr>
                <w:color w:val="auto"/>
                <w:kern w:val="0"/>
                <w:szCs w:val="21"/>
              </w:rPr>
            </w:pPr>
          </w:p>
        </w:tc>
        <w:tc>
          <w:tcPr>
            <w:tcW w:w="1200" w:type="dxa"/>
            <w:tcBorders>
              <w:top w:val="nil"/>
              <w:left w:val="nil"/>
              <w:bottom w:val="single" w:color="auto" w:sz="4" w:space="0"/>
            </w:tcBorders>
            <w:vAlign w:val="center"/>
          </w:tcPr>
          <w:p w14:paraId="0FC4C9D5">
            <w:pPr>
              <w:widowControl/>
              <w:snapToGrid w:val="0"/>
              <w:jc w:val="center"/>
              <w:textAlignment w:val="center"/>
              <w:rPr>
                <w:color w:val="auto"/>
                <w:kern w:val="0"/>
                <w:szCs w:val="21"/>
              </w:rPr>
            </w:pPr>
          </w:p>
        </w:tc>
      </w:tr>
      <w:tr w14:paraId="0D53459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56" w:hRule="atLeast"/>
        </w:trPr>
        <w:tc>
          <w:tcPr>
            <w:tcW w:w="747" w:type="dxa"/>
            <w:tcBorders>
              <w:top w:val="nil"/>
              <w:bottom w:val="single" w:color="auto" w:sz="4" w:space="0"/>
              <w:right w:val="single" w:color="auto" w:sz="4" w:space="0"/>
            </w:tcBorders>
            <w:vAlign w:val="center"/>
          </w:tcPr>
          <w:p w14:paraId="3DE0C660">
            <w:pPr>
              <w:widowControl/>
              <w:jc w:val="center"/>
              <w:textAlignment w:val="center"/>
              <w:rPr>
                <w:color w:val="auto"/>
                <w:szCs w:val="21"/>
              </w:rPr>
            </w:pPr>
            <w:r>
              <w:rPr>
                <w:color w:val="auto"/>
                <w:kern w:val="0"/>
                <w:szCs w:val="21"/>
                <w:lang w:bidi="ar"/>
              </w:rPr>
              <w:t>18</w:t>
            </w:r>
          </w:p>
        </w:tc>
        <w:tc>
          <w:tcPr>
            <w:tcW w:w="4073" w:type="dxa"/>
            <w:tcBorders>
              <w:top w:val="nil"/>
              <w:left w:val="nil"/>
              <w:bottom w:val="single" w:color="auto" w:sz="4" w:space="0"/>
              <w:right w:val="single" w:color="auto" w:sz="4" w:space="0"/>
            </w:tcBorders>
            <w:vAlign w:val="center"/>
          </w:tcPr>
          <w:p w14:paraId="459C8F5A">
            <w:pPr>
              <w:widowControl/>
              <w:jc w:val="center"/>
              <w:textAlignment w:val="center"/>
              <w:rPr>
                <w:color w:val="auto"/>
                <w:szCs w:val="21"/>
              </w:rPr>
            </w:pPr>
            <w:r>
              <w:rPr>
                <w:color w:val="auto"/>
                <w:kern w:val="0"/>
                <w:szCs w:val="21"/>
                <w:lang w:bidi="ar"/>
              </w:rPr>
              <w:t>小鹿敲击架</w:t>
            </w:r>
          </w:p>
        </w:tc>
        <w:tc>
          <w:tcPr>
            <w:tcW w:w="1507" w:type="dxa"/>
            <w:tcBorders>
              <w:top w:val="nil"/>
              <w:left w:val="nil"/>
              <w:bottom w:val="single" w:color="auto" w:sz="4" w:space="0"/>
              <w:right w:val="single" w:color="auto" w:sz="4" w:space="0"/>
            </w:tcBorders>
            <w:vAlign w:val="center"/>
          </w:tcPr>
          <w:p w14:paraId="38006FC2">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nil"/>
              <w:left w:val="nil"/>
              <w:bottom w:val="single" w:color="auto" w:sz="4" w:space="0"/>
              <w:right w:val="single" w:color="auto" w:sz="4" w:space="0"/>
            </w:tcBorders>
            <w:vAlign w:val="center"/>
          </w:tcPr>
          <w:p w14:paraId="1D764216">
            <w:pPr>
              <w:widowControl/>
              <w:jc w:val="center"/>
              <w:textAlignment w:val="center"/>
              <w:rPr>
                <w:color w:val="auto"/>
                <w:kern w:val="0"/>
                <w:szCs w:val="21"/>
              </w:rPr>
            </w:pPr>
            <w:r>
              <w:rPr>
                <w:color w:val="auto"/>
                <w:kern w:val="0"/>
                <w:szCs w:val="21"/>
                <w:lang w:bidi="ar"/>
              </w:rPr>
              <w:t>1</w:t>
            </w:r>
          </w:p>
        </w:tc>
        <w:tc>
          <w:tcPr>
            <w:tcW w:w="718" w:type="dxa"/>
            <w:tcBorders>
              <w:top w:val="nil"/>
              <w:left w:val="nil"/>
              <w:bottom w:val="single" w:color="auto" w:sz="4" w:space="0"/>
              <w:right w:val="single" w:color="auto" w:sz="4" w:space="0"/>
            </w:tcBorders>
            <w:vAlign w:val="center"/>
          </w:tcPr>
          <w:p w14:paraId="49CC3F48">
            <w:pPr>
              <w:widowControl/>
              <w:jc w:val="center"/>
              <w:textAlignment w:val="center"/>
              <w:rPr>
                <w:color w:val="auto"/>
                <w:szCs w:val="21"/>
              </w:rPr>
            </w:pPr>
            <w:r>
              <w:rPr>
                <w:color w:val="auto"/>
                <w:kern w:val="0"/>
                <w:szCs w:val="21"/>
                <w:lang w:bidi="ar"/>
              </w:rPr>
              <w:t>套</w:t>
            </w:r>
          </w:p>
        </w:tc>
        <w:tc>
          <w:tcPr>
            <w:tcW w:w="790" w:type="dxa"/>
            <w:tcBorders>
              <w:top w:val="nil"/>
              <w:left w:val="nil"/>
              <w:bottom w:val="single" w:color="auto" w:sz="4" w:space="0"/>
              <w:right w:val="single" w:color="auto" w:sz="4" w:space="0"/>
            </w:tcBorders>
            <w:vAlign w:val="center"/>
          </w:tcPr>
          <w:p w14:paraId="69C4C57A">
            <w:pPr>
              <w:widowControl/>
              <w:snapToGrid w:val="0"/>
              <w:jc w:val="center"/>
              <w:textAlignment w:val="center"/>
              <w:rPr>
                <w:color w:val="auto"/>
                <w:kern w:val="0"/>
                <w:szCs w:val="21"/>
              </w:rPr>
            </w:pPr>
          </w:p>
        </w:tc>
        <w:tc>
          <w:tcPr>
            <w:tcW w:w="1200" w:type="dxa"/>
            <w:tcBorders>
              <w:top w:val="nil"/>
              <w:left w:val="nil"/>
              <w:bottom w:val="single" w:color="auto" w:sz="4" w:space="0"/>
            </w:tcBorders>
            <w:vAlign w:val="center"/>
          </w:tcPr>
          <w:p w14:paraId="435A8EA5">
            <w:pPr>
              <w:widowControl/>
              <w:snapToGrid w:val="0"/>
              <w:jc w:val="center"/>
              <w:textAlignment w:val="center"/>
              <w:rPr>
                <w:color w:val="auto"/>
                <w:kern w:val="0"/>
                <w:szCs w:val="21"/>
              </w:rPr>
            </w:pPr>
          </w:p>
        </w:tc>
      </w:tr>
      <w:tr w14:paraId="2031AEA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90" w:hRule="atLeast"/>
        </w:trPr>
        <w:tc>
          <w:tcPr>
            <w:tcW w:w="747" w:type="dxa"/>
            <w:tcBorders>
              <w:top w:val="nil"/>
              <w:bottom w:val="single" w:color="auto" w:sz="4" w:space="0"/>
              <w:right w:val="single" w:color="auto" w:sz="4" w:space="0"/>
            </w:tcBorders>
            <w:vAlign w:val="center"/>
          </w:tcPr>
          <w:p w14:paraId="2549E431">
            <w:pPr>
              <w:widowControl/>
              <w:jc w:val="center"/>
              <w:textAlignment w:val="center"/>
              <w:rPr>
                <w:color w:val="auto"/>
                <w:szCs w:val="21"/>
              </w:rPr>
            </w:pPr>
            <w:r>
              <w:rPr>
                <w:color w:val="auto"/>
                <w:kern w:val="0"/>
                <w:szCs w:val="21"/>
                <w:lang w:bidi="ar"/>
              </w:rPr>
              <w:t>19</w:t>
            </w:r>
          </w:p>
        </w:tc>
        <w:tc>
          <w:tcPr>
            <w:tcW w:w="4073" w:type="dxa"/>
            <w:tcBorders>
              <w:top w:val="nil"/>
              <w:left w:val="nil"/>
              <w:bottom w:val="single" w:color="auto" w:sz="4" w:space="0"/>
              <w:right w:val="single" w:color="auto" w:sz="4" w:space="0"/>
            </w:tcBorders>
            <w:vAlign w:val="center"/>
          </w:tcPr>
          <w:p w14:paraId="36CCE5BD">
            <w:pPr>
              <w:widowControl/>
              <w:jc w:val="center"/>
              <w:textAlignment w:val="center"/>
              <w:rPr>
                <w:color w:val="auto"/>
                <w:kern w:val="0"/>
                <w:szCs w:val="21"/>
                <w:lang w:bidi="ar"/>
              </w:rPr>
            </w:pPr>
            <w:r>
              <w:rPr>
                <w:color w:val="auto"/>
                <w:kern w:val="0"/>
                <w:szCs w:val="21"/>
                <w:lang w:bidi="ar"/>
              </w:rPr>
              <w:t>长颈鹿敲击架</w:t>
            </w:r>
          </w:p>
        </w:tc>
        <w:tc>
          <w:tcPr>
            <w:tcW w:w="1507" w:type="dxa"/>
            <w:tcBorders>
              <w:top w:val="nil"/>
              <w:left w:val="nil"/>
              <w:bottom w:val="single" w:color="auto" w:sz="4" w:space="0"/>
              <w:right w:val="single" w:color="auto" w:sz="4" w:space="0"/>
            </w:tcBorders>
            <w:vAlign w:val="center"/>
          </w:tcPr>
          <w:p w14:paraId="7718FB84">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nil"/>
              <w:left w:val="nil"/>
              <w:bottom w:val="single" w:color="auto" w:sz="4" w:space="0"/>
              <w:right w:val="single" w:color="auto" w:sz="4" w:space="0"/>
            </w:tcBorders>
            <w:vAlign w:val="center"/>
          </w:tcPr>
          <w:p w14:paraId="7095A6D0">
            <w:pPr>
              <w:widowControl/>
              <w:jc w:val="center"/>
              <w:textAlignment w:val="center"/>
              <w:rPr>
                <w:color w:val="auto"/>
                <w:kern w:val="0"/>
                <w:szCs w:val="21"/>
                <w:lang w:bidi="ar"/>
              </w:rPr>
            </w:pPr>
            <w:r>
              <w:rPr>
                <w:color w:val="auto"/>
                <w:kern w:val="0"/>
                <w:szCs w:val="21"/>
                <w:lang w:bidi="ar"/>
              </w:rPr>
              <w:t>1</w:t>
            </w:r>
          </w:p>
        </w:tc>
        <w:tc>
          <w:tcPr>
            <w:tcW w:w="718" w:type="dxa"/>
            <w:tcBorders>
              <w:top w:val="nil"/>
              <w:left w:val="nil"/>
              <w:bottom w:val="single" w:color="auto" w:sz="4" w:space="0"/>
              <w:right w:val="single" w:color="auto" w:sz="4" w:space="0"/>
            </w:tcBorders>
            <w:vAlign w:val="center"/>
          </w:tcPr>
          <w:p w14:paraId="51ACA964">
            <w:pPr>
              <w:widowControl/>
              <w:jc w:val="center"/>
              <w:textAlignment w:val="center"/>
              <w:rPr>
                <w:color w:val="auto"/>
                <w:kern w:val="0"/>
                <w:szCs w:val="21"/>
                <w:lang w:bidi="ar"/>
              </w:rPr>
            </w:pPr>
            <w:r>
              <w:rPr>
                <w:color w:val="auto"/>
                <w:kern w:val="0"/>
                <w:szCs w:val="21"/>
                <w:lang w:bidi="ar"/>
              </w:rPr>
              <w:t>套</w:t>
            </w:r>
          </w:p>
        </w:tc>
        <w:tc>
          <w:tcPr>
            <w:tcW w:w="790" w:type="dxa"/>
            <w:tcBorders>
              <w:top w:val="nil"/>
              <w:left w:val="nil"/>
              <w:bottom w:val="single" w:color="auto" w:sz="4" w:space="0"/>
              <w:right w:val="single" w:color="auto" w:sz="4" w:space="0"/>
            </w:tcBorders>
            <w:vAlign w:val="center"/>
          </w:tcPr>
          <w:p w14:paraId="4729971C">
            <w:pPr>
              <w:widowControl/>
              <w:snapToGrid w:val="0"/>
              <w:jc w:val="center"/>
              <w:textAlignment w:val="center"/>
              <w:rPr>
                <w:color w:val="auto"/>
                <w:kern w:val="0"/>
                <w:szCs w:val="21"/>
              </w:rPr>
            </w:pPr>
          </w:p>
        </w:tc>
        <w:tc>
          <w:tcPr>
            <w:tcW w:w="1200" w:type="dxa"/>
            <w:tcBorders>
              <w:top w:val="nil"/>
              <w:left w:val="nil"/>
              <w:bottom w:val="single" w:color="auto" w:sz="4" w:space="0"/>
            </w:tcBorders>
            <w:vAlign w:val="center"/>
          </w:tcPr>
          <w:p w14:paraId="3B3B690E">
            <w:pPr>
              <w:widowControl/>
              <w:snapToGrid w:val="0"/>
              <w:jc w:val="center"/>
              <w:textAlignment w:val="center"/>
              <w:rPr>
                <w:color w:val="auto"/>
                <w:kern w:val="0"/>
                <w:szCs w:val="21"/>
              </w:rPr>
            </w:pPr>
          </w:p>
        </w:tc>
      </w:tr>
      <w:tr w14:paraId="62F7F70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56" w:hRule="atLeast"/>
        </w:trPr>
        <w:tc>
          <w:tcPr>
            <w:tcW w:w="747" w:type="dxa"/>
            <w:tcBorders>
              <w:top w:val="nil"/>
              <w:bottom w:val="single" w:color="auto" w:sz="4" w:space="0"/>
              <w:right w:val="single" w:color="auto" w:sz="4" w:space="0"/>
            </w:tcBorders>
            <w:vAlign w:val="center"/>
          </w:tcPr>
          <w:p w14:paraId="4369C17E">
            <w:pPr>
              <w:widowControl/>
              <w:jc w:val="center"/>
              <w:textAlignment w:val="center"/>
              <w:rPr>
                <w:color w:val="auto"/>
                <w:szCs w:val="21"/>
              </w:rPr>
            </w:pPr>
            <w:r>
              <w:rPr>
                <w:color w:val="auto"/>
                <w:kern w:val="0"/>
                <w:szCs w:val="21"/>
                <w:lang w:bidi="ar"/>
              </w:rPr>
              <w:t>20</w:t>
            </w:r>
          </w:p>
        </w:tc>
        <w:tc>
          <w:tcPr>
            <w:tcW w:w="4073" w:type="dxa"/>
            <w:tcBorders>
              <w:top w:val="nil"/>
              <w:left w:val="nil"/>
              <w:bottom w:val="single" w:color="auto" w:sz="4" w:space="0"/>
              <w:right w:val="single" w:color="auto" w:sz="4" w:space="0"/>
            </w:tcBorders>
            <w:vAlign w:val="center"/>
          </w:tcPr>
          <w:p w14:paraId="54A56F2F">
            <w:pPr>
              <w:widowControl/>
              <w:jc w:val="center"/>
              <w:textAlignment w:val="center"/>
              <w:rPr>
                <w:color w:val="auto"/>
                <w:szCs w:val="21"/>
              </w:rPr>
            </w:pPr>
            <w:r>
              <w:rPr>
                <w:color w:val="auto"/>
                <w:kern w:val="0"/>
                <w:szCs w:val="21"/>
                <w:lang w:bidi="ar"/>
              </w:rPr>
              <w:t>云朵音乐墙</w:t>
            </w:r>
          </w:p>
        </w:tc>
        <w:tc>
          <w:tcPr>
            <w:tcW w:w="1507" w:type="dxa"/>
            <w:tcBorders>
              <w:top w:val="nil"/>
              <w:left w:val="nil"/>
              <w:bottom w:val="single" w:color="auto" w:sz="4" w:space="0"/>
              <w:right w:val="single" w:color="auto" w:sz="4" w:space="0"/>
            </w:tcBorders>
            <w:vAlign w:val="center"/>
          </w:tcPr>
          <w:p w14:paraId="13CD7880">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nil"/>
              <w:left w:val="nil"/>
              <w:bottom w:val="single" w:color="auto" w:sz="4" w:space="0"/>
              <w:right w:val="single" w:color="auto" w:sz="4" w:space="0"/>
            </w:tcBorders>
            <w:vAlign w:val="center"/>
          </w:tcPr>
          <w:p w14:paraId="4C3199F3">
            <w:pPr>
              <w:widowControl/>
              <w:jc w:val="center"/>
              <w:textAlignment w:val="center"/>
              <w:rPr>
                <w:color w:val="auto"/>
                <w:kern w:val="0"/>
                <w:szCs w:val="21"/>
              </w:rPr>
            </w:pPr>
            <w:r>
              <w:rPr>
                <w:color w:val="auto"/>
                <w:kern w:val="0"/>
                <w:szCs w:val="21"/>
                <w:lang w:bidi="ar"/>
              </w:rPr>
              <w:t>1</w:t>
            </w:r>
          </w:p>
        </w:tc>
        <w:tc>
          <w:tcPr>
            <w:tcW w:w="718" w:type="dxa"/>
            <w:tcBorders>
              <w:top w:val="nil"/>
              <w:left w:val="nil"/>
              <w:bottom w:val="single" w:color="auto" w:sz="4" w:space="0"/>
              <w:right w:val="single" w:color="auto" w:sz="4" w:space="0"/>
            </w:tcBorders>
            <w:vAlign w:val="center"/>
          </w:tcPr>
          <w:p w14:paraId="1507162C">
            <w:pPr>
              <w:widowControl/>
              <w:jc w:val="center"/>
              <w:textAlignment w:val="center"/>
              <w:rPr>
                <w:color w:val="auto"/>
                <w:szCs w:val="21"/>
              </w:rPr>
            </w:pPr>
            <w:r>
              <w:rPr>
                <w:color w:val="auto"/>
                <w:kern w:val="0"/>
                <w:szCs w:val="21"/>
                <w:lang w:bidi="ar"/>
              </w:rPr>
              <w:t>套</w:t>
            </w:r>
          </w:p>
        </w:tc>
        <w:tc>
          <w:tcPr>
            <w:tcW w:w="790" w:type="dxa"/>
            <w:tcBorders>
              <w:top w:val="nil"/>
              <w:left w:val="nil"/>
              <w:bottom w:val="single" w:color="auto" w:sz="4" w:space="0"/>
              <w:right w:val="single" w:color="auto" w:sz="4" w:space="0"/>
            </w:tcBorders>
            <w:vAlign w:val="center"/>
          </w:tcPr>
          <w:p w14:paraId="1FCD4F20">
            <w:pPr>
              <w:widowControl/>
              <w:snapToGrid w:val="0"/>
              <w:jc w:val="center"/>
              <w:textAlignment w:val="center"/>
              <w:rPr>
                <w:color w:val="auto"/>
                <w:kern w:val="0"/>
                <w:szCs w:val="21"/>
              </w:rPr>
            </w:pPr>
          </w:p>
        </w:tc>
        <w:tc>
          <w:tcPr>
            <w:tcW w:w="1200" w:type="dxa"/>
            <w:tcBorders>
              <w:top w:val="nil"/>
              <w:left w:val="nil"/>
              <w:bottom w:val="single" w:color="auto" w:sz="4" w:space="0"/>
            </w:tcBorders>
            <w:vAlign w:val="center"/>
          </w:tcPr>
          <w:p w14:paraId="1B56EA53">
            <w:pPr>
              <w:widowControl/>
              <w:snapToGrid w:val="0"/>
              <w:jc w:val="center"/>
              <w:textAlignment w:val="center"/>
              <w:rPr>
                <w:color w:val="auto"/>
                <w:kern w:val="0"/>
                <w:szCs w:val="21"/>
              </w:rPr>
            </w:pPr>
          </w:p>
        </w:tc>
      </w:tr>
      <w:tr w14:paraId="61076E2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56" w:hRule="atLeast"/>
        </w:trPr>
        <w:tc>
          <w:tcPr>
            <w:tcW w:w="747" w:type="dxa"/>
            <w:tcBorders>
              <w:top w:val="single" w:color="auto" w:sz="4" w:space="0"/>
              <w:bottom w:val="single" w:color="auto" w:sz="4" w:space="0"/>
              <w:right w:val="single" w:color="auto" w:sz="4" w:space="0"/>
            </w:tcBorders>
            <w:vAlign w:val="center"/>
          </w:tcPr>
          <w:p w14:paraId="736985C3">
            <w:pPr>
              <w:widowControl/>
              <w:jc w:val="center"/>
              <w:textAlignment w:val="center"/>
              <w:rPr>
                <w:color w:val="auto"/>
                <w:szCs w:val="21"/>
              </w:rPr>
            </w:pPr>
            <w:r>
              <w:rPr>
                <w:color w:val="auto"/>
                <w:kern w:val="0"/>
                <w:szCs w:val="21"/>
                <w:lang w:bidi="ar"/>
              </w:rPr>
              <w:t>21</w:t>
            </w:r>
          </w:p>
        </w:tc>
        <w:tc>
          <w:tcPr>
            <w:tcW w:w="4073" w:type="dxa"/>
            <w:tcBorders>
              <w:top w:val="single" w:color="auto" w:sz="4" w:space="0"/>
              <w:left w:val="nil"/>
              <w:bottom w:val="single" w:color="auto" w:sz="4" w:space="0"/>
              <w:right w:val="single" w:color="auto" w:sz="4" w:space="0"/>
            </w:tcBorders>
            <w:vAlign w:val="center"/>
          </w:tcPr>
          <w:p w14:paraId="001AE7DA">
            <w:pPr>
              <w:widowControl/>
              <w:jc w:val="center"/>
              <w:textAlignment w:val="center"/>
              <w:rPr>
                <w:color w:val="auto"/>
                <w:szCs w:val="21"/>
              </w:rPr>
            </w:pPr>
            <w:r>
              <w:rPr>
                <w:color w:val="auto"/>
                <w:kern w:val="0"/>
                <w:szCs w:val="21"/>
                <w:lang w:bidi="ar"/>
              </w:rPr>
              <w:t>滚筒</w:t>
            </w:r>
          </w:p>
        </w:tc>
        <w:tc>
          <w:tcPr>
            <w:tcW w:w="1507" w:type="dxa"/>
            <w:tcBorders>
              <w:top w:val="single" w:color="auto" w:sz="4" w:space="0"/>
              <w:left w:val="nil"/>
              <w:bottom w:val="single" w:color="auto" w:sz="4" w:space="0"/>
              <w:right w:val="single" w:color="auto" w:sz="4" w:space="0"/>
            </w:tcBorders>
            <w:vAlign w:val="center"/>
          </w:tcPr>
          <w:p w14:paraId="69DFDFDB">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single" w:color="auto" w:sz="4" w:space="0"/>
              <w:left w:val="nil"/>
              <w:bottom w:val="single" w:color="auto" w:sz="4" w:space="0"/>
              <w:right w:val="single" w:color="auto" w:sz="4" w:space="0"/>
            </w:tcBorders>
            <w:vAlign w:val="center"/>
          </w:tcPr>
          <w:p w14:paraId="54C36541">
            <w:pPr>
              <w:widowControl/>
              <w:jc w:val="center"/>
              <w:textAlignment w:val="center"/>
              <w:rPr>
                <w:color w:val="auto"/>
                <w:kern w:val="0"/>
                <w:szCs w:val="21"/>
              </w:rPr>
            </w:pPr>
            <w:r>
              <w:rPr>
                <w:color w:val="auto"/>
                <w:kern w:val="0"/>
                <w:szCs w:val="21"/>
                <w:lang w:bidi="ar"/>
              </w:rPr>
              <w:t>2</w:t>
            </w:r>
          </w:p>
        </w:tc>
        <w:tc>
          <w:tcPr>
            <w:tcW w:w="718" w:type="dxa"/>
            <w:tcBorders>
              <w:top w:val="single" w:color="auto" w:sz="4" w:space="0"/>
              <w:left w:val="nil"/>
              <w:bottom w:val="single" w:color="auto" w:sz="4" w:space="0"/>
              <w:right w:val="single" w:color="auto" w:sz="4" w:space="0"/>
            </w:tcBorders>
            <w:vAlign w:val="center"/>
          </w:tcPr>
          <w:p w14:paraId="7C616280">
            <w:pPr>
              <w:widowControl/>
              <w:jc w:val="center"/>
              <w:textAlignment w:val="center"/>
              <w:rPr>
                <w:color w:val="auto"/>
                <w:szCs w:val="21"/>
              </w:rPr>
            </w:pPr>
            <w:r>
              <w:rPr>
                <w:color w:val="auto"/>
                <w:kern w:val="0"/>
                <w:szCs w:val="21"/>
                <w:lang w:bidi="ar"/>
              </w:rPr>
              <w:t>个</w:t>
            </w:r>
          </w:p>
        </w:tc>
        <w:tc>
          <w:tcPr>
            <w:tcW w:w="790" w:type="dxa"/>
            <w:tcBorders>
              <w:top w:val="single" w:color="auto" w:sz="4" w:space="0"/>
              <w:left w:val="nil"/>
              <w:bottom w:val="single" w:color="auto" w:sz="4" w:space="0"/>
              <w:right w:val="single" w:color="auto" w:sz="4" w:space="0"/>
            </w:tcBorders>
            <w:vAlign w:val="center"/>
          </w:tcPr>
          <w:p w14:paraId="44795872">
            <w:pPr>
              <w:widowControl/>
              <w:snapToGrid w:val="0"/>
              <w:jc w:val="center"/>
              <w:textAlignment w:val="center"/>
              <w:rPr>
                <w:color w:val="auto"/>
                <w:kern w:val="0"/>
                <w:szCs w:val="21"/>
              </w:rPr>
            </w:pPr>
          </w:p>
        </w:tc>
        <w:tc>
          <w:tcPr>
            <w:tcW w:w="1200" w:type="dxa"/>
            <w:tcBorders>
              <w:top w:val="single" w:color="auto" w:sz="4" w:space="0"/>
              <w:left w:val="nil"/>
              <w:bottom w:val="single" w:color="auto" w:sz="4" w:space="0"/>
            </w:tcBorders>
            <w:vAlign w:val="center"/>
          </w:tcPr>
          <w:p w14:paraId="38748B17">
            <w:pPr>
              <w:widowControl/>
              <w:snapToGrid w:val="0"/>
              <w:jc w:val="center"/>
              <w:textAlignment w:val="center"/>
              <w:rPr>
                <w:color w:val="auto"/>
                <w:kern w:val="0"/>
                <w:szCs w:val="21"/>
              </w:rPr>
            </w:pPr>
          </w:p>
        </w:tc>
      </w:tr>
      <w:tr w14:paraId="7C86D2E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56" w:hRule="atLeast"/>
        </w:trPr>
        <w:tc>
          <w:tcPr>
            <w:tcW w:w="747" w:type="dxa"/>
            <w:tcBorders>
              <w:top w:val="single" w:color="auto" w:sz="4" w:space="0"/>
              <w:bottom w:val="single" w:color="auto" w:sz="4" w:space="0"/>
              <w:right w:val="single" w:color="auto" w:sz="4" w:space="0"/>
            </w:tcBorders>
            <w:vAlign w:val="center"/>
          </w:tcPr>
          <w:p w14:paraId="37E05F8D">
            <w:pPr>
              <w:widowControl/>
              <w:jc w:val="center"/>
              <w:textAlignment w:val="center"/>
              <w:rPr>
                <w:color w:val="auto"/>
                <w:szCs w:val="21"/>
              </w:rPr>
            </w:pPr>
            <w:r>
              <w:rPr>
                <w:color w:val="auto"/>
                <w:kern w:val="0"/>
                <w:szCs w:val="21"/>
                <w:lang w:bidi="ar"/>
              </w:rPr>
              <w:t>22</w:t>
            </w:r>
          </w:p>
        </w:tc>
        <w:tc>
          <w:tcPr>
            <w:tcW w:w="4073" w:type="dxa"/>
            <w:tcBorders>
              <w:top w:val="single" w:color="auto" w:sz="4" w:space="0"/>
              <w:left w:val="nil"/>
              <w:bottom w:val="single" w:color="auto" w:sz="4" w:space="0"/>
              <w:right w:val="single" w:color="auto" w:sz="4" w:space="0"/>
            </w:tcBorders>
            <w:vAlign w:val="center"/>
          </w:tcPr>
          <w:p w14:paraId="73F318DE">
            <w:pPr>
              <w:widowControl/>
              <w:jc w:val="center"/>
              <w:textAlignment w:val="center"/>
              <w:rPr>
                <w:color w:val="auto"/>
                <w:szCs w:val="21"/>
              </w:rPr>
            </w:pPr>
            <w:r>
              <w:rPr>
                <w:color w:val="auto"/>
                <w:kern w:val="0"/>
                <w:szCs w:val="21"/>
                <w:lang w:bidi="ar"/>
              </w:rPr>
              <w:t>滚筒</w:t>
            </w:r>
          </w:p>
        </w:tc>
        <w:tc>
          <w:tcPr>
            <w:tcW w:w="1507" w:type="dxa"/>
            <w:tcBorders>
              <w:top w:val="single" w:color="auto" w:sz="4" w:space="0"/>
              <w:left w:val="nil"/>
              <w:bottom w:val="single" w:color="auto" w:sz="4" w:space="0"/>
              <w:right w:val="single" w:color="auto" w:sz="4" w:space="0"/>
            </w:tcBorders>
            <w:vAlign w:val="center"/>
          </w:tcPr>
          <w:p w14:paraId="1F68783F">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single" w:color="auto" w:sz="4" w:space="0"/>
              <w:left w:val="nil"/>
              <w:bottom w:val="single" w:color="auto" w:sz="4" w:space="0"/>
              <w:right w:val="single" w:color="auto" w:sz="4" w:space="0"/>
            </w:tcBorders>
            <w:vAlign w:val="center"/>
          </w:tcPr>
          <w:p w14:paraId="7D16605C">
            <w:pPr>
              <w:widowControl/>
              <w:jc w:val="center"/>
              <w:textAlignment w:val="center"/>
              <w:rPr>
                <w:color w:val="auto"/>
                <w:kern w:val="0"/>
                <w:szCs w:val="21"/>
              </w:rPr>
            </w:pPr>
            <w:r>
              <w:rPr>
                <w:color w:val="auto"/>
                <w:kern w:val="0"/>
                <w:szCs w:val="21"/>
                <w:lang w:bidi="ar"/>
              </w:rPr>
              <w:t>2</w:t>
            </w:r>
          </w:p>
        </w:tc>
        <w:tc>
          <w:tcPr>
            <w:tcW w:w="718" w:type="dxa"/>
            <w:tcBorders>
              <w:top w:val="single" w:color="auto" w:sz="4" w:space="0"/>
              <w:left w:val="nil"/>
              <w:bottom w:val="single" w:color="auto" w:sz="4" w:space="0"/>
              <w:right w:val="single" w:color="auto" w:sz="4" w:space="0"/>
            </w:tcBorders>
            <w:vAlign w:val="center"/>
          </w:tcPr>
          <w:p w14:paraId="2261833B">
            <w:pPr>
              <w:widowControl/>
              <w:jc w:val="center"/>
              <w:textAlignment w:val="center"/>
              <w:rPr>
                <w:color w:val="auto"/>
                <w:szCs w:val="21"/>
              </w:rPr>
            </w:pPr>
            <w:r>
              <w:rPr>
                <w:color w:val="auto"/>
                <w:kern w:val="0"/>
                <w:szCs w:val="21"/>
                <w:lang w:bidi="ar"/>
              </w:rPr>
              <w:t>个</w:t>
            </w:r>
          </w:p>
        </w:tc>
        <w:tc>
          <w:tcPr>
            <w:tcW w:w="790" w:type="dxa"/>
            <w:tcBorders>
              <w:top w:val="single" w:color="auto" w:sz="4" w:space="0"/>
              <w:left w:val="nil"/>
              <w:bottom w:val="single" w:color="auto" w:sz="4" w:space="0"/>
              <w:right w:val="single" w:color="auto" w:sz="4" w:space="0"/>
            </w:tcBorders>
            <w:vAlign w:val="center"/>
          </w:tcPr>
          <w:p w14:paraId="52DF3980">
            <w:pPr>
              <w:widowControl/>
              <w:snapToGrid w:val="0"/>
              <w:jc w:val="center"/>
              <w:textAlignment w:val="center"/>
              <w:rPr>
                <w:color w:val="auto"/>
                <w:kern w:val="0"/>
                <w:szCs w:val="21"/>
              </w:rPr>
            </w:pPr>
          </w:p>
        </w:tc>
        <w:tc>
          <w:tcPr>
            <w:tcW w:w="1200" w:type="dxa"/>
            <w:tcBorders>
              <w:top w:val="single" w:color="auto" w:sz="4" w:space="0"/>
              <w:left w:val="nil"/>
              <w:bottom w:val="single" w:color="auto" w:sz="4" w:space="0"/>
            </w:tcBorders>
            <w:vAlign w:val="center"/>
          </w:tcPr>
          <w:p w14:paraId="411499DE">
            <w:pPr>
              <w:widowControl/>
              <w:snapToGrid w:val="0"/>
              <w:jc w:val="center"/>
              <w:textAlignment w:val="center"/>
              <w:rPr>
                <w:color w:val="auto"/>
                <w:kern w:val="0"/>
                <w:szCs w:val="21"/>
              </w:rPr>
            </w:pPr>
          </w:p>
        </w:tc>
      </w:tr>
      <w:tr w14:paraId="5AE734EF">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56" w:hRule="atLeast"/>
        </w:trPr>
        <w:tc>
          <w:tcPr>
            <w:tcW w:w="747" w:type="dxa"/>
            <w:tcBorders>
              <w:top w:val="single" w:color="auto" w:sz="4" w:space="0"/>
              <w:bottom w:val="single" w:color="auto" w:sz="4" w:space="0"/>
              <w:right w:val="single" w:color="auto" w:sz="4" w:space="0"/>
            </w:tcBorders>
            <w:vAlign w:val="center"/>
          </w:tcPr>
          <w:p w14:paraId="509CEAE1">
            <w:pPr>
              <w:widowControl/>
              <w:jc w:val="center"/>
              <w:textAlignment w:val="center"/>
              <w:rPr>
                <w:color w:val="auto"/>
                <w:szCs w:val="21"/>
              </w:rPr>
            </w:pPr>
            <w:r>
              <w:rPr>
                <w:color w:val="auto"/>
                <w:kern w:val="0"/>
                <w:szCs w:val="21"/>
                <w:lang w:bidi="ar"/>
              </w:rPr>
              <w:t>23</w:t>
            </w:r>
          </w:p>
        </w:tc>
        <w:tc>
          <w:tcPr>
            <w:tcW w:w="4073" w:type="dxa"/>
            <w:tcBorders>
              <w:top w:val="single" w:color="auto" w:sz="4" w:space="0"/>
              <w:left w:val="nil"/>
              <w:bottom w:val="single" w:color="auto" w:sz="4" w:space="0"/>
              <w:right w:val="single" w:color="auto" w:sz="4" w:space="0"/>
            </w:tcBorders>
            <w:vAlign w:val="center"/>
          </w:tcPr>
          <w:p w14:paraId="39CDB8C5">
            <w:pPr>
              <w:widowControl/>
              <w:jc w:val="center"/>
              <w:textAlignment w:val="center"/>
              <w:rPr>
                <w:color w:val="auto"/>
                <w:szCs w:val="21"/>
              </w:rPr>
            </w:pPr>
            <w:r>
              <w:rPr>
                <w:color w:val="auto"/>
                <w:kern w:val="0"/>
                <w:szCs w:val="21"/>
                <w:lang w:bidi="ar"/>
              </w:rPr>
              <w:t>滚筒</w:t>
            </w:r>
          </w:p>
        </w:tc>
        <w:tc>
          <w:tcPr>
            <w:tcW w:w="1507" w:type="dxa"/>
            <w:tcBorders>
              <w:top w:val="single" w:color="auto" w:sz="4" w:space="0"/>
              <w:left w:val="nil"/>
              <w:bottom w:val="single" w:color="auto" w:sz="4" w:space="0"/>
              <w:right w:val="single" w:color="auto" w:sz="4" w:space="0"/>
            </w:tcBorders>
            <w:vAlign w:val="center"/>
          </w:tcPr>
          <w:p w14:paraId="0FCA22F1">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single" w:color="auto" w:sz="4" w:space="0"/>
              <w:left w:val="nil"/>
              <w:bottom w:val="single" w:color="auto" w:sz="4" w:space="0"/>
              <w:right w:val="single" w:color="auto" w:sz="4" w:space="0"/>
            </w:tcBorders>
            <w:vAlign w:val="center"/>
          </w:tcPr>
          <w:p w14:paraId="5FF9B47D">
            <w:pPr>
              <w:widowControl/>
              <w:jc w:val="center"/>
              <w:textAlignment w:val="center"/>
              <w:rPr>
                <w:color w:val="auto"/>
                <w:kern w:val="0"/>
                <w:szCs w:val="21"/>
              </w:rPr>
            </w:pPr>
            <w:r>
              <w:rPr>
                <w:color w:val="auto"/>
                <w:kern w:val="0"/>
                <w:szCs w:val="21"/>
                <w:lang w:bidi="ar"/>
              </w:rPr>
              <w:t>2</w:t>
            </w:r>
          </w:p>
        </w:tc>
        <w:tc>
          <w:tcPr>
            <w:tcW w:w="718" w:type="dxa"/>
            <w:tcBorders>
              <w:top w:val="single" w:color="auto" w:sz="4" w:space="0"/>
              <w:left w:val="nil"/>
              <w:bottom w:val="single" w:color="auto" w:sz="4" w:space="0"/>
              <w:right w:val="single" w:color="auto" w:sz="4" w:space="0"/>
            </w:tcBorders>
            <w:vAlign w:val="center"/>
          </w:tcPr>
          <w:p w14:paraId="576BEA26">
            <w:pPr>
              <w:widowControl/>
              <w:jc w:val="center"/>
              <w:textAlignment w:val="center"/>
              <w:rPr>
                <w:color w:val="auto"/>
                <w:szCs w:val="21"/>
              </w:rPr>
            </w:pPr>
            <w:r>
              <w:rPr>
                <w:color w:val="auto"/>
                <w:kern w:val="0"/>
                <w:szCs w:val="21"/>
                <w:lang w:bidi="ar"/>
              </w:rPr>
              <w:t>个</w:t>
            </w:r>
          </w:p>
        </w:tc>
        <w:tc>
          <w:tcPr>
            <w:tcW w:w="790" w:type="dxa"/>
            <w:tcBorders>
              <w:top w:val="single" w:color="auto" w:sz="4" w:space="0"/>
              <w:left w:val="nil"/>
              <w:bottom w:val="single" w:color="auto" w:sz="4" w:space="0"/>
              <w:right w:val="single" w:color="auto" w:sz="4" w:space="0"/>
            </w:tcBorders>
            <w:vAlign w:val="center"/>
          </w:tcPr>
          <w:p w14:paraId="4A10724E">
            <w:pPr>
              <w:widowControl/>
              <w:snapToGrid w:val="0"/>
              <w:jc w:val="center"/>
              <w:textAlignment w:val="center"/>
              <w:rPr>
                <w:color w:val="auto"/>
                <w:kern w:val="0"/>
                <w:szCs w:val="21"/>
              </w:rPr>
            </w:pPr>
          </w:p>
        </w:tc>
        <w:tc>
          <w:tcPr>
            <w:tcW w:w="1200" w:type="dxa"/>
            <w:tcBorders>
              <w:top w:val="single" w:color="auto" w:sz="4" w:space="0"/>
              <w:left w:val="nil"/>
              <w:bottom w:val="single" w:color="auto" w:sz="4" w:space="0"/>
            </w:tcBorders>
            <w:vAlign w:val="center"/>
          </w:tcPr>
          <w:p w14:paraId="73AF6744">
            <w:pPr>
              <w:widowControl/>
              <w:snapToGrid w:val="0"/>
              <w:jc w:val="center"/>
              <w:textAlignment w:val="center"/>
              <w:rPr>
                <w:color w:val="auto"/>
                <w:kern w:val="0"/>
                <w:szCs w:val="21"/>
              </w:rPr>
            </w:pPr>
          </w:p>
        </w:tc>
      </w:tr>
      <w:tr w14:paraId="0FDF035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56" w:hRule="atLeast"/>
        </w:trPr>
        <w:tc>
          <w:tcPr>
            <w:tcW w:w="747" w:type="dxa"/>
            <w:tcBorders>
              <w:top w:val="single" w:color="auto" w:sz="4" w:space="0"/>
              <w:bottom w:val="single" w:color="auto" w:sz="4" w:space="0"/>
              <w:right w:val="single" w:color="auto" w:sz="4" w:space="0"/>
            </w:tcBorders>
            <w:vAlign w:val="center"/>
          </w:tcPr>
          <w:p w14:paraId="63254AAB">
            <w:pPr>
              <w:widowControl/>
              <w:jc w:val="center"/>
              <w:textAlignment w:val="center"/>
              <w:rPr>
                <w:color w:val="auto"/>
                <w:szCs w:val="21"/>
              </w:rPr>
            </w:pPr>
            <w:r>
              <w:rPr>
                <w:color w:val="auto"/>
                <w:kern w:val="0"/>
                <w:szCs w:val="21"/>
                <w:lang w:bidi="ar"/>
              </w:rPr>
              <w:t>24</w:t>
            </w:r>
          </w:p>
        </w:tc>
        <w:tc>
          <w:tcPr>
            <w:tcW w:w="4073" w:type="dxa"/>
            <w:tcBorders>
              <w:top w:val="single" w:color="auto" w:sz="4" w:space="0"/>
              <w:left w:val="nil"/>
              <w:bottom w:val="single" w:color="auto" w:sz="4" w:space="0"/>
              <w:right w:val="single" w:color="auto" w:sz="4" w:space="0"/>
            </w:tcBorders>
            <w:vAlign w:val="center"/>
          </w:tcPr>
          <w:p w14:paraId="32898709">
            <w:pPr>
              <w:widowControl/>
              <w:jc w:val="center"/>
              <w:textAlignment w:val="center"/>
              <w:rPr>
                <w:color w:val="auto"/>
                <w:szCs w:val="21"/>
              </w:rPr>
            </w:pPr>
            <w:r>
              <w:rPr>
                <w:color w:val="auto"/>
                <w:kern w:val="0"/>
                <w:szCs w:val="21"/>
                <w:lang w:bidi="ar"/>
              </w:rPr>
              <w:t>滚筒</w:t>
            </w:r>
          </w:p>
        </w:tc>
        <w:tc>
          <w:tcPr>
            <w:tcW w:w="1507" w:type="dxa"/>
            <w:tcBorders>
              <w:top w:val="single" w:color="auto" w:sz="4" w:space="0"/>
              <w:left w:val="nil"/>
              <w:bottom w:val="single" w:color="auto" w:sz="4" w:space="0"/>
              <w:right w:val="single" w:color="auto" w:sz="4" w:space="0"/>
            </w:tcBorders>
            <w:vAlign w:val="center"/>
          </w:tcPr>
          <w:p w14:paraId="3AE0C766">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single" w:color="auto" w:sz="4" w:space="0"/>
              <w:left w:val="nil"/>
              <w:bottom w:val="single" w:color="auto" w:sz="4" w:space="0"/>
              <w:right w:val="single" w:color="auto" w:sz="4" w:space="0"/>
            </w:tcBorders>
            <w:vAlign w:val="center"/>
          </w:tcPr>
          <w:p w14:paraId="5D255966">
            <w:pPr>
              <w:widowControl/>
              <w:jc w:val="center"/>
              <w:textAlignment w:val="center"/>
              <w:rPr>
                <w:color w:val="auto"/>
                <w:kern w:val="0"/>
                <w:szCs w:val="21"/>
              </w:rPr>
            </w:pPr>
            <w:r>
              <w:rPr>
                <w:color w:val="auto"/>
                <w:kern w:val="0"/>
                <w:szCs w:val="21"/>
                <w:lang w:bidi="ar"/>
              </w:rPr>
              <w:t>2</w:t>
            </w:r>
          </w:p>
        </w:tc>
        <w:tc>
          <w:tcPr>
            <w:tcW w:w="718" w:type="dxa"/>
            <w:tcBorders>
              <w:top w:val="single" w:color="auto" w:sz="4" w:space="0"/>
              <w:left w:val="nil"/>
              <w:bottom w:val="single" w:color="auto" w:sz="4" w:space="0"/>
              <w:right w:val="single" w:color="auto" w:sz="4" w:space="0"/>
            </w:tcBorders>
            <w:vAlign w:val="center"/>
          </w:tcPr>
          <w:p w14:paraId="05527668">
            <w:pPr>
              <w:widowControl/>
              <w:jc w:val="center"/>
              <w:textAlignment w:val="center"/>
              <w:rPr>
                <w:color w:val="auto"/>
                <w:szCs w:val="21"/>
              </w:rPr>
            </w:pPr>
            <w:r>
              <w:rPr>
                <w:color w:val="auto"/>
                <w:kern w:val="0"/>
                <w:szCs w:val="21"/>
                <w:lang w:bidi="ar"/>
              </w:rPr>
              <w:t>个</w:t>
            </w:r>
          </w:p>
        </w:tc>
        <w:tc>
          <w:tcPr>
            <w:tcW w:w="790" w:type="dxa"/>
            <w:tcBorders>
              <w:top w:val="single" w:color="auto" w:sz="4" w:space="0"/>
              <w:left w:val="nil"/>
              <w:bottom w:val="single" w:color="auto" w:sz="4" w:space="0"/>
              <w:right w:val="single" w:color="auto" w:sz="4" w:space="0"/>
            </w:tcBorders>
            <w:vAlign w:val="center"/>
          </w:tcPr>
          <w:p w14:paraId="48D72C7D">
            <w:pPr>
              <w:widowControl/>
              <w:snapToGrid w:val="0"/>
              <w:jc w:val="center"/>
              <w:textAlignment w:val="center"/>
              <w:rPr>
                <w:color w:val="auto"/>
                <w:kern w:val="0"/>
                <w:szCs w:val="21"/>
              </w:rPr>
            </w:pPr>
          </w:p>
        </w:tc>
        <w:tc>
          <w:tcPr>
            <w:tcW w:w="1200" w:type="dxa"/>
            <w:tcBorders>
              <w:top w:val="single" w:color="auto" w:sz="4" w:space="0"/>
              <w:left w:val="nil"/>
              <w:bottom w:val="single" w:color="auto" w:sz="4" w:space="0"/>
            </w:tcBorders>
            <w:vAlign w:val="center"/>
          </w:tcPr>
          <w:p w14:paraId="6D23A7A2">
            <w:pPr>
              <w:widowControl/>
              <w:snapToGrid w:val="0"/>
              <w:jc w:val="center"/>
              <w:textAlignment w:val="center"/>
              <w:rPr>
                <w:color w:val="auto"/>
                <w:kern w:val="0"/>
                <w:szCs w:val="21"/>
              </w:rPr>
            </w:pPr>
          </w:p>
        </w:tc>
      </w:tr>
      <w:tr w14:paraId="7A950047">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56" w:hRule="atLeast"/>
        </w:trPr>
        <w:tc>
          <w:tcPr>
            <w:tcW w:w="747" w:type="dxa"/>
            <w:tcBorders>
              <w:top w:val="nil"/>
              <w:bottom w:val="single" w:color="auto" w:sz="4" w:space="0"/>
              <w:right w:val="single" w:color="auto" w:sz="4" w:space="0"/>
            </w:tcBorders>
            <w:vAlign w:val="center"/>
          </w:tcPr>
          <w:p w14:paraId="4F363427">
            <w:pPr>
              <w:widowControl/>
              <w:jc w:val="center"/>
              <w:textAlignment w:val="center"/>
              <w:rPr>
                <w:color w:val="auto"/>
                <w:szCs w:val="21"/>
              </w:rPr>
            </w:pPr>
            <w:r>
              <w:rPr>
                <w:color w:val="auto"/>
                <w:kern w:val="0"/>
                <w:szCs w:val="21"/>
                <w:lang w:bidi="ar"/>
              </w:rPr>
              <w:t>25</w:t>
            </w:r>
          </w:p>
        </w:tc>
        <w:tc>
          <w:tcPr>
            <w:tcW w:w="4073" w:type="dxa"/>
            <w:tcBorders>
              <w:top w:val="nil"/>
              <w:left w:val="nil"/>
              <w:bottom w:val="single" w:color="auto" w:sz="4" w:space="0"/>
              <w:right w:val="single" w:color="auto" w:sz="4" w:space="0"/>
            </w:tcBorders>
            <w:vAlign w:val="center"/>
          </w:tcPr>
          <w:p w14:paraId="0EF946D1">
            <w:pPr>
              <w:widowControl/>
              <w:jc w:val="center"/>
              <w:textAlignment w:val="center"/>
              <w:rPr>
                <w:color w:val="auto"/>
                <w:szCs w:val="21"/>
              </w:rPr>
            </w:pPr>
            <w:r>
              <w:rPr>
                <w:color w:val="auto"/>
                <w:kern w:val="0"/>
                <w:szCs w:val="21"/>
                <w:lang w:bidi="ar"/>
              </w:rPr>
              <w:t>交通障碍A</w:t>
            </w:r>
          </w:p>
        </w:tc>
        <w:tc>
          <w:tcPr>
            <w:tcW w:w="1507" w:type="dxa"/>
            <w:tcBorders>
              <w:top w:val="nil"/>
              <w:left w:val="nil"/>
              <w:bottom w:val="single" w:color="auto" w:sz="4" w:space="0"/>
              <w:right w:val="single" w:color="auto" w:sz="4" w:space="0"/>
            </w:tcBorders>
            <w:vAlign w:val="center"/>
          </w:tcPr>
          <w:p w14:paraId="76D24B6F">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nil"/>
              <w:left w:val="nil"/>
              <w:bottom w:val="single" w:color="auto" w:sz="4" w:space="0"/>
              <w:right w:val="single" w:color="auto" w:sz="4" w:space="0"/>
            </w:tcBorders>
            <w:vAlign w:val="center"/>
          </w:tcPr>
          <w:p w14:paraId="5A5A7C1A">
            <w:pPr>
              <w:widowControl/>
              <w:jc w:val="center"/>
              <w:textAlignment w:val="center"/>
              <w:rPr>
                <w:color w:val="auto"/>
                <w:kern w:val="0"/>
                <w:szCs w:val="21"/>
              </w:rPr>
            </w:pPr>
            <w:r>
              <w:rPr>
                <w:color w:val="auto"/>
                <w:kern w:val="0"/>
                <w:szCs w:val="21"/>
                <w:lang w:bidi="ar"/>
              </w:rPr>
              <w:t>1</w:t>
            </w:r>
          </w:p>
        </w:tc>
        <w:tc>
          <w:tcPr>
            <w:tcW w:w="718" w:type="dxa"/>
            <w:tcBorders>
              <w:top w:val="nil"/>
              <w:left w:val="nil"/>
              <w:bottom w:val="single" w:color="auto" w:sz="4" w:space="0"/>
              <w:right w:val="single" w:color="auto" w:sz="4" w:space="0"/>
            </w:tcBorders>
            <w:vAlign w:val="center"/>
          </w:tcPr>
          <w:p w14:paraId="2E32109F">
            <w:pPr>
              <w:widowControl/>
              <w:jc w:val="center"/>
              <w:textAlignment w:val="center"/>
              <w:rPr>
                <w:color w:val="auto"/>
                <w:szCs w:val="21"/>
              </w:rPr>
            </w:pPr>
            <w:r>
              <w:rPr>
                <w:color w:val="auto"/>
                <w:kern w:val="0"/>
                <w:szCs w:val="21"/>
                <w:lang w:bidi="ar"/>
              </w:rPr>
              <w:t>个</w:t>
            </w:r>
          </w:p>
        </w:tc>
        <w:tc>
          <w:tcPr>
            <w:tcW w:w="790" w:type="dxa"/>
            <w:tcBorders>
              <w:top w:val="nil"/>
              <w:left w:val="nil"/>
              <w:bottom w:val="single" w:color="auto" w:sz="4" w:space="0"/>
              <w:right w:val="single" w:color="auto" w:sz="4" w:space="0"/>
            </w:tcBorders>
            <w:vAlign w:val="center"/>
          </w:tcPr>
          <w:p w14:paraId="5C3C6D54">
            <w:pPr>
              <w:widowControl/>
              <w:snapToGrid w:val="0"/>
              <w:jc w:val="center"/>
              <w:textAlignment w:val="center"/>
              <w:rPr>
                <w:color w:val="auto"/>
                <w:kern w:val="0"/>
                <w:szCs w:val="21"/>
              </w:rPr>
            </w:pPr>
          </w:p>
        </w:tc>
        <w:tc>
          <w:tcPr>
            <w:tcW w:w="1200" w:type="dxa"/>
            <w:tcBorders>
              <w:top w:val="nil"/>
              <w:left w:val="nil"/>
              <w:bottom w:val="single" w:color="auto" w:sz="4" w:space="0"/>
            </w:tcBorders>
            <w:vAlign w:val="center"/>
          </w:tcPr>
          <w:p w14:paraId="27E016AB">
            <w:pPr>
              <w:widowControl/>
              <w:snapToGrid w:val="0"/>
              <w:jc w:val="center"/>
              <w:textAlignment w:val="center"/>
              <w:rPr>
                <w:color w:val="auto"/>
                <w:kern w:val="0"/>
                <w:szCs w:val="21"/>
              </w:rPr>
            </w:pPr>
          </w:p>
        </w:tc>
      </w:tr>
      <w:tr w14:paraId="0A79DE39">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56" w:hRule="atLeast"/>
        </w:trPr>
        <w:tc>
          <w:tcPr>
            <w:tcW w:w="747" w:type="dxa"/>
            <w:tcBorders>
              <w:top w:val="nil"/>
              <w:bottom w:val="single" w:color="auto" w:sz="4" w:space="0"/>
              <w:right w:val="single" w:color="auto" w:sz="4" w:space="0"/>
            </w:tcBorders>
            <w:vAlign w:val="center"/>
          </w:tcPr>
          <w:p w14:paraId="53C1799D">
            <w:pPr>
              <w:widowControl/>
              <w:jc w:val="center"/>
              <w:textAlignment w:val="center"/>
              <w:rPr>
                <w:color w:val="auto"/>
                <w:szCs w:val="21"/>
              </w:rPr>
            </w:pPr>
            <w:r>
              <w:rPr>
                <w:color w:val="auto"/>
                <w:kern w:val="0"/>
                <w:szCs w:val="21"/>
                <w:lang w:bidi="ar"/>
              </w:rPr>
              <w:t>26</w:t>
            </w:r>
          </w:p>
        </w:tc>
        <w:tc>
          <w:tcPr>
            <w:tcW w:w="4073" w:type="dxa"/>
            <w:tcBorders>
              <w:top w:val="nil"/>
              <w:left w:val="nil"/>
              <w:bottom w:val="single" w:color="auto" w:sz="4" w:space="0"/>
              <w:right w:val="single" w:color="auto" w:sz="4" w:space="0"/>
            </w:tcBorders>
            <w:vAlign w:val="center"/>
          </w:tcPr>
          <w:p w14:paraId="066D5766">
            <w:pPr>
              <w:widowControl/>
              <w:jc w:val="center"/>
              <w:textAlignment w:val="center"/>
              <w:rPr>
                <w:color w:val="auto"/>
                <w:szCs w:val="21"/>
              </w:rPr>
            </w:pPr>
            <w:r>
              <w:rPr>
                <w:color w:val="auto"/>
                <w:kern w:val="0"/>
                <w:szCs w:val="21"/>
                <w:lang w:bidi="ar"/>
              </w:rPr>
              <w:t>交通障碍C</w:t>
            </w:r>
          </w:p>
        </w:tc>
        <w:tc>
          <w:tcPr>
            <w:tcW w:w="1507" w:type="dxa"/>
            <w:tcBorders>
              <w:top w:val="nil"/>
              <w:left w:val="nil"/>
              <w:bottom w:val="single" w:color="auto" w:sz="4" w:space="0"/>
              <w:right w:val="single" w:color="auto" w:sz="4" w:space="0"/>
            </w:tcBorders>
            <w:vAlign w:val="center"/>
          </w:tcPr>
          <w:p w14:paraId="4611328B">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nil"/>
              <w:left w:val="nil"/>
              <w:bottom w:val="single" w:color="auto" w:sz="4" w:space="0"/>
              <w:right w:val="single" w:color="auto" w:sz="4" w:space="0"/>
            </w:tcBorders>
            <w:vAlign w:val="center"/>
          </w:tcPr>
          <w:p w14:paraId="7851734C">
            <w:pPr>
              <w:widowControl/>
              <w:jc w:val="center"/>
              <w:textAlignment w:val="center"/>
              <w:rPr>
                <w:color w:val="auto"/>
                <w:kern w:val="0"/>
                <w:szCs w:val="21"/>
              </w:rPr>
            </w:pPr>
            <w:r>
              <w:rPr>
                <w:color w:val="auto"/>
                <w:kern w:val="0"/>
                <w:szCs w:val="21"/>
                <w:lang w:bidi="ar"/>
              </w:rPr>
              <w:t>1</w:t>
            </w:r>
          </w:p>
        </w:tc>
        <w:tc>
          <w:tcPr>
            <w:tcW w:w="718" w:type="dxa"/>
            <w:tcBorders>
              <w:top w:val="nil"/>
              <w:left w:val="nil"/>
              <w:bottom w:val="single" w:color="auto" w:sz="4" w:space="0"/>
              <w:right w:val="single" w:color="auto" w:sz="4" w:space="0"/>
            </w:tcBorders>
            <w:vAlign w:val="center"/>
          </w:tcPr>
          <w:p w14:paraId="766CA938">
            <w:pPr>
              <w:widowControl/>
              <w:jc w:val="center"/>
              <w:textAlignment w:val="center"/>
              <w:rPr>
                <w:color w:val="auto"/>
                <w:szCs w:val="21"/>
              </w:rPr>
            </w:pPr>
            <w:r>
              <w:rPr>
                <w:color w:val="auto"/>
                <w:kern w:val="0"/>
                <w:szCs w:val="21"/>
                <w:lang w:bidi="ar"/>
              </w:rPr>
              <w:t>个</w:t>
            </w:r>
          </w:p>
        </w:tc>
        <w:tc>
          <w:tcPr>
            <w:tcW w:w="790" w:type="dxa"/>
            <w:tcBorders>
              <w:top w:val="nil"/>
              <w:left w:val="nil"/>
              <w:bottom w:val="single" w:color="auto" w:sz="4" w:space="0"/>
              <w:right w:val="single" w:color="auto" w:sz="4" w:space="0"/>
            </w:tcBorders>
            <w:vAlign w:val="center"/>
          </w:tcPr>
          <w:p w14:paraId="4019C7A3">
            <w:pPr>
              <w:widowControl/>
              <w:snapToGrid w:val="0"/>
              <w:jc w:val="center"/>
              <w:textAlignment w:val="center"/>
              <w:rPr>
                <w:color w:val="auto"/>
                <w:kern w:val="0"/>
                <w:szCs w:val="21"/>
              </w:rPr>
            </w:pPr>
          </w:p>
        </w:tc>
        <w:tc>
          <w:tcPr>
            <w:tcW w:w="1200" w:type="dxa"/>
            <w:tcBorders>
              <w:top w:val="nil"/>
              <w:left w:val="nil"/>
              <w:bottom w:val="single" w:color="auto" w:sz="4" w:space="0"/>
            </w:tcBorders>
            <w:vAlign w:val="center"/>
          </w:tcPr>
          <w:p w14:paraId="6B8CC865">
            <w:pPr>
              <w:widowControl/>
              <w:snapToGrid w:val="0"/>
              <w:jc w:val="center"/>
              <w:textAlignment w:val="center"/>
              <w:rPr>
                <w:color w:val="auto"/>
                <w:kern w:val="0"/>
                <w:szCs w:val="21"/>
              </w:rPr>
            </w:pPr>
          </w:p>
        </w:tc>
      </w:tr>
      <w:tr w14:paraId="47F6462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56" w:hRule="atLeast"/>
        </w:trPr>
        <w:tc>
          <w:tcPr>
            <w:tcW w:w="747" w:type="dxa"/>
            <w:tcBorders>
              <w:top w:val="nil"/>
              <w:bottom w:val="single" w:color="auto" w:sz="4" w:space="0"/>
              <w:right w:val="single" w:color="auto" w:sz="4" w:space="0"/>
            </w:tcBorders>
            <w:vAlign w:val="center"/>
          </w:tcPr>
          <w:p w14:paraId="3E8819C0">
            <w:pPr>
              <w:widowControl/>
              <w:jc w:val="center"/>
              <w:textAlignment w:val="center"/>
              <w:rPr>
                <w:color w:val="auto"/>
                <w:szCs w:val="21"/>
              </w:rPr>
            </w:pPr>
            <w:r>
              <w:rPr>
                <w:color w:val="auto"/>
                <w:kern w:val="0"/>
                <w:szCs w:val="21"/>
                <w:lang w:bidi="ar"/>
              </w:rPr>
              <w:t>27</w:t>
            </w:r>
          </w:p>
        </w:tc>
        <w:tc>
          <w:tcPr>
            <w:tcW w:w="4073" w:type="dxa"/>
            <w:tcBorders>
              <w:top w:val="nil"/>
              <w:left w:val="nil"/>
              <w:bottom w:val="single" w:color="auto" w:sz="4" w:space="0"/>
              <w:right w:val="single" w:color="auto" w:sz="4" w:space="0"/>
            </w:tcBorders>
            <w:vAlign w:val="center"/>
          </w:tcPr>
          <w:p w14:paraId="14FD757A">
            <w:pPr>
              <w:widowControl/>
              <w:jc w:val="center"/>
              <w:textAlignment w:val="center"/>
              <w:rPr>
                <w:color w:val="auto"/>
                <w:szCs w:val="21"/>
              </w:rPr>
            </w:pPr>
            <w:r>
              <w:rPr>
                <w:color w:val="auto"/>
                <w:kern w:val="0"/>
                <w:szCs w:val="21"/>
                <w:lang w:bidi="ar"/>
              </w:rPr>
              <w:t>交通障碍B</w:t>
            </w:r>
          </w:p>
        </w:tc>
        <w:tc>
          <w:tcPr>
            <w:tcW w:w="1507" w:type="dxa"/>
            <w:tcBorders>
              <w:top w:val="nil"/>
              <w:left w:val="nil"/>
              <w:bottom w:val="single" w:color="auto" w:sz="4" w:space="0"/>
              <w:right w:val="single" w:color="auto" w:sz="4" w:space="0"/>
            </w:tcBorders>
            <w:vAlign w:val="center"/>
          </w:tcPr>
          <w:p w14:paraId="71E0032B">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nil"/>
              <w:left w:val="nil"/>
              <w:bottom w:val="single" w:color="auto" w:sz="4" w:space="0"/>
              <w:right w:val="single" w:color="auto" w:sz="4" w:space="0"/>
            </w:tcBorders>
            <w:vAlign w:val="center"/>
          </w:tcPr>
          <w:p w14:paraId="4E1F0ED9">
            <w:pPr>
              <w:widowControl/>
              <w:jc w:val="center"/>
              <w:textAlignment w:val="center"/>
              <w:rPr>
                <w:color w:val="auto"/>
                <w:kern w:val="0"/>
                <w:szCs w:val="21"/>
              </w:rPr>
            </w:pPr>
            <w:r>
              <w:rPr>
                <w:color w:val="auto"/>
                <w:kern w:val="0"/>
                <w:szCs w:val="21"/>
                <w:lang w:bidi="ar"/>
              </w:rPr>
              <w:t>1</w:t>
            </w:r>
          </w:p>
        </w:tc>
        <w:tc>
          <w:tcPr>
            <w:tcW w:w="718" w:type="dxa"/>
            <w:tcBorders>
              <w:top w:val="nil"/>
              <w:left w:val="nil"/>
              <w:bottom w:val="single" w:color="auto" w:sz="4" w:space="0"/>
              <w:right w:val="single" w:color="auto" w:sz="4" w:space="0"/>
            </w:tcBorders>
            <w:vAlign w:val="center"/>
          </w:tcPr>
          <w:p w14:paraId="3B3D0788">
            <w:pPr>
              <w:widowControl/>
              <w:jc w:val="center"/>
              <w:textAlignment w:val="center"/>
              <w:rPr>
                <w:color w:val="auto"/>
                <w:szCs w:val="21"/>
              </w:rPr>
            </w:pPr>
            <w:r>
              <w:rPr>
                <w:color w:val="auto"/>
                <w:kern w:val="0"/>
                <w:szCs w:val="21"/>
                <w:lang w:bidi="ar"/>
              </w:rPr>
              <w:t>个</w:t>
            </w:r>
          </w:p>
        </w:tc>
        <w:tc>
          <w:tcPr>
            <w:tcW w:w="790" w:type="dxa"/>
            <w:tcBorders>
              <w:top w:val="nil"/>
              <w:left w:val="nil"/>
              <w:bottom w:val="single" w:color="auto" w:sz="4" w:space="0"/>
              <w:right w:val="single" w:color="auto" w:sz="4" w:space="0"/>
            </w:tcBorders>
            <w:vAlign w:val="center"/>
          </w:tcPr>
          <w:p w14:paraId="0DE2ED5E">
            <w:pPr>
              <w:widowControl/>
              <w:snapToGrid w:val="0"/>
              <w:jc w:val="center"/>
              <w:textAlignment w:val="center"/>
              <w:rPr>
                <w:color w:val="auto"/>
                <w:kern w:val="0"/>
                <w:szCs w:val="21"/>
              </w:rPr>
            </w:pPr>
          </w:p>
        </w:tc>
        <w:tc>
          <w:tcPr>
            <w:tcW w:w="1200" w:type="dxa"/>
            <w:tcBorders>
              <w:top w:val="nil"/>
              <w:left w:val="nil"/>
              <w:bottom w:val="single" w:color="auto" w:sz="4" w:space="0"/>
            </w:tcBorders>
            <w:vAlign w:val="center"/>
          </w:tcPr>
          <w:p w14:paraId="767F9964">
            <w:pPr>
              <w:widowControl/>
              <w:snapToGrid w:val="0"/>
              <w:jc w:val="center"/>
              <w:textAlignment w:val="center"/>
              <w:rPr>
                <w:color w:val="auto"/>
                <w:kern w:val="0"/>
                <w:szCs w:val="21"/>
              </w:rPr>
            </w:pPr>
          </w:p>
        </w:tc>
      </w:tr>
      <w:tr w14:paraId="1D21F2A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56" w:hRule="atLeast"/>
        </w:trPr>
        <w:tc>
          <w:tcPr>
            <w:tcW w:w="747" w:type="dxa"/>
            <w:tcBorders>
              <w:top w:val="nil"/>
              <w:bottom w:val="single" w:color="auto" w:sz="4" w:space="0"/>
              <w:right w:val="single" w:color="auto" w:sz="4" w:space="0"/>
            </w:tcBorders>
            <w:vAlign w:val="center"/>
          </w:tcPr>
          <w:p w14:paraId="6B8161F3">
            <w:pPr>
              <w:widowControl/>
              <w:jc w:val="center"/>
              <w:textAlignment w:val="center"/>
              <w:rPr>
                <w:color w:val="auto"/>
                <w:szCs w:val="21"/>
              </w:rPr>
            </w:pPr>
            <w:r>
              <w:rPr>
                <w:color w:val="auto"/>
                <w:kern w:val="0"/>
                <w:szCs w:val="21"/>
                <w:lang w:bidi="ar"/>
              </w:rPr>
              <w:t>28</w:t>
            </w:r>
          </w:p>
        </w:tc>
        <w:tc>
          <w:tcPr>
            <w:tcW w:w="4073" w:type="dxa"/>
            <w:tcBorders>
              <w:top w:val="nil"/>
              <w:left w:val="nil"/>
              <w:bottom w:val="single" w:color="auto" w:sz="4" w:space="0"/>
              <w:right w:val="single" w:color="auto" w:sz="4" w:space="0"/>
            </w:tcBorders>
            <w:vAlign w:val="center"/>
          </w:tcPr>
          <w:p w14:paraId="63869BE7">
            <w:pPr>
              <w:widowControl/>
              <w:jc w:val="center"/>
              <w:textAlignment w:val="center"/>
              <w:rPr>
                <w:color w:val="auto"/>
                <w:szCs w:val="21"/>
              </w:rPr>
            </w:pPr>
            <w:r>
              <w:rPr>
                <w:color w:val="auto"/>
                <w:kern w:val="0"/>
                <w:szCs w:val="21"/>
                <w:lang w:bidi="ar"/>
              </w:rPr>
              <w:t>障碍物B</w:t>
            </w:r>
          </w:p>
        </w:tc>
        <w:tc>
          <w:tcPr>
            <w:tcW w:w="1507" w:type="dxa"/>
            <w:tcBorders>
              <w:top w:val="nil"/>
              <w:left w:val="nil"/>
              <w:bottom w:val="single" w:color="auto" w:sz="4" w:space="0"/>
              <w:right w:val="single" w:color="auto" w:sz="4" w:space="0"/>
            </w:tcBorders>
            <w:vAlign w:val="center"/>
          </w:tcPr>
          <w:p w14:paraId="6A76DDF2">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nil"/>
              <w:left w:val="nil"/>
              <w:bottom w:val="single" w:color="auto" w:sz="4" w:space="0"/>
              <w:right w:val="single" w:color="auto" w:sz="4" w:space="0"/>
            </w:tcBorders>
            <w:vAlign w:val="center"/>
          </w:tcPr>
          <w:p w14:paraId="71BFE1B6">
            <w:pPr>
              <w:widowControl/>
              <w:jc w:val="center"/>
              <w:textAlignment w:val="center"/>
              <w:rPr>
                <w:color w:val="auto"/>
                <w:kern w:val="0"/>
                <w:szCs w:val="21"/>
              </w:rPr>
            </w:pPr>
            <w:r>
              <w:rPr>
                <w:color w:val="auto"/>
                <w:kern w:val="0"/>
                <w:szCs w:val="21"/>
                <w:lang w:bidi="ar"/>
              </w:rPr>
              <w:t>1</w:t>
            </w:r>
          </w:p>
        </w:tc>
        <w:tc>
          <w:tcPr>
            <w:tcW w:w="718" w:type="dxa"/>
            <w:tcBorders>
              <w:top w:val="nil"/>
              <w:left w:val="nil"/>
              <w:bottom w:val="single" w:color="auto" w:sz="4" w:space="0"/>
              <w:right w:val="single" w:color="auto" w:sz="4" w:space="0"/>
            </w:tcBorders>
            <w:vAlign w:val="center"/>
          </w:tcPr>
          <w:p w14:paraId="05C49816">
            <w:pPr>
              <w:widowControl/>
              <w:jc w:val="center"/>
              <w:textAlignment w:val="center"/>
              <w:rPr>
                <w:color w:val="auto"/>
                <w:szCs w:val="21"/>
              </w:rPr>
            </w:pPr>
            <w:r>
              <w:rPr>
                <w:color w:val="auto"/>
                <w:kern w:val="0"/>
                <w:szCs w:val="21"/>
                <w:lang w:bidi="ar"/>
              </w:rPr>
              <w:t>个</w:t>
            </w:r>
          </w:p>
        </w:tc>
        <w:tc>
          <w:tcPr>
            <w:tcW w:w="790" w:type="dxa"/>
            <w:tcBorders>
              <w:top w:val="nil"/>
              <w:left w:val="nil"/>
              <w:bottom w:val="single" w:color="auto" w:sz="4" w:space="0"/>
              <w:right w:val="single" w:color="auto" w:sz="4" w:space="0"/>
            </w:tcBorders>
            <w:vAlign w:val="center"/>
          </w:tcPr>
          <w:p w14:paraId="3FBB7947">
            <w:pPr>
              <w:widowControl/>
              <w:snapToGrid w:val="0"/>
              <w:jc w:val="center"/>
              <w:textAlignment w:val="center"/>
              <w:rPr>
                <w:color w:val="auto"/>
                <w:kern w:val="0"/>
                <w:szCs w:val="21"/>
              </w:rPr>
            </w:pPr>
          </w:p>
        </w:tc>
        <w:tc>
          <w:tcPr>
            <w:tcW w:w="1200" w:type="dxa"/>
            <w:tcBorders>
              <w:top w:val="nil"/>
              <w:left w:val="nil"/>
              <w:bottom w:val="single" w:color="auto" w:sz="4" w:space="0"/>
            </w:tcBorders>
            <w:vAlign w:val="center"/>
          </w:tcPr>
          <w:p w14:paraId="4814A63B">
            <w:pPr>
              <w:widowControl/>
              <w:snapToGrid w:val="0"/>
              <w:jc w:val="center"/>
              <w:textAlignment w:val="center"/>
              <w:rPr>
                <w:color w:val="auto"/>
                <w:kern w:val="0"/>
                <w:szCs w:val="21"/>
              </w:rPr>
            </w:pPr>
          </w:p>
        </w:tc>
      </w:tr>
      <w:tr w14:paraId="28B70F93">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56" w:hRule="atLeast"/>
        </w:trPr>
        <w:tc>
          <w:tcPr>
            <w:tcW w:w="747" w:type="dxa"/>
            <w:tcBorders>
              <w:top w:val="nil"/>
              <w:bottom w:val="single" w:color="auto" w:sz="4" w:space="0"/>
              <w:right w:val="single" w:color="auto" w:sz="4" w:space="0"/>
            </w:tcBorders>
            <w:vAlign w:val="center"/>
          </w:tcPr>
          <w:p w14:paraId="641B0A82">
            <w:pPr>
              <w:widowControl/>
              <w:jc w:val="center"/>
              <w:textAlignment w:val="center"/>
              <w:rPr>
                <w:color w:val="auto"/>
                <w:szCs w:val="21"/>
              </w:rPr>
            </w:pPr>
            <w:r>
              <w:rPr>
                <w:color w:val="auto"/>
                <w:kern w:val="0"/>
                <w:szCs w:val="21"/>
                <w:lang w:bidi="ar"/>
              </w:rPr>
              <w:t>29</w:t>
            </w:r>
          </w:p>
        </w:tc>
        <w:tc>
          <w:tcPr>
            <w:tcW w:w="4073" w:type="dxa"/>
            <w:tcBorders>
              <w:top w:val="nil"/>
              <w:left w:val="nil"/>
              <w:bottom w:val="single" w:color="auto" w:sz="4" w:space="0"/>
              <w:right w:val="single" w:color="auto" w:sz="4" w:space="0"/>
            </w:tcBorders>
            <w:vAlign w:val="center"/>
          </w:tcPr>
          <w:p w14:paraId="2EDFAF14">
            <w:pPr>
              <w:widowControl/>
              <w:jc w:val="center"/>
              <w:textAlignment w:val="center"/>
              <w:rPr>
                <w:color w:val="auto"/>
                <w:szCs w:val="21"/>
              </w:rPr>
            </w:pPr>
            <w:r>
              <w:rPr>
                <w:color w:val="auto"/>
                <w:kern w:val="0"/>
                <w:szCs w:val="21"/>
                <w:lang w:bidi="ar"/>
              </w:rPr>
              <w:t>洗车隧道</w:t>
            </w:r>
          </w:p>
        </w:tc>
        <w:tc>
          <w:tcPr>
            <w:tcW w:w="1507" w:type="dxa"/>
            <w:tcBorders>
              <w:top w:val="nil"/>
              <w:left w:val="nil"/>
              <w:bottom w:val="single" w:color="auto" w:sz="4" w:space="0"/>
              <w:right w:val="single" w:color="auto" w:sz="4" w:space="0"/>
            </w:tcBorders>
            <w:vAlign w:val="center"/>
          </w:tcPr>
          <w:p w14:paraId="43033B5D">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nil"/>
              <w:left w:val="nil"/>
              <w:bottom w:val="single" w:color="auto" w:sz="4" w:space="0"/>
              <w:right w:val="single" w:color="auto" w:sz="4" w:space="0"/>
            </w:tcBorders>
            <w:vAlign w:val="center"/>
          </w:tcPr>
          <w:p w14:paraId="2EB684DE">
            <w:pPr>
              <w:widowControl/>
              <w:jc w:val="center"/>
              <w:textAlignment w:val="center"/>
              <w:rPr>
                <w:color w:val="auto"/>
                <w:kern w:val="0"/>
                <w:szCs w:val="21"/>
              </w:rPr>
            </w:pPr>
            <w:r>
              <w:rPr>
                <w:color w:val="auto"/>
                <w:kern w:val="0"/>
                <w:szCs w:val="21"/>
                <w:lang w:bidi="ar"/>
              </w:rPr>
              <w:t>1</w:t>
            </w:r>
          </w:p>
        </w:tc>
        <w:tc>
          <w:tcPr>
            <w:tcW w:w="718" w:type="dxa"/>
            <w:tcBorders>
              <w:top w:val="nil"/>
              <w:left w:val="nil"/>
              <w:bottom w:val="single" w:color="auto" w:sz="4" w:space="0"/>
              <w:right w:val="single" w:color="auto" w:sz="4" w:space="0"/>
            </w:tcBorders>
            <w:vAlign w:val="center"/>
          </w:tcPr>
          <w:p w14:paraId="40717D1E">
            <w:pPr>
              <w:widowControl/>
              <w:jc w:val="center"/>
              <w:textAlignment w:val="center"/>
              <w:rPr>
                <w:color w:val="auto"/>
                <w:szCs w:val="21"/>
              </w:rPr>
            </w:pPr>
            <w:r>
              <w:rPr>
                <w:color w:val="auto"/>
                <w:kern w:val="0"/>
                <w:szCs w:val="21"/>
                <w:lang w:bidi="ar"/>
              </w:rPr>
              <w:t>套</w:t>
            </w:r>
          </w:p>
        </w:tc>
        <w:tc>
          <w:tcPr>
            <w:tcW w:w="790" w:type="dxa"/>
            <w:tcBorders>
              <w:top w:val="nil"/>
              <w:left w:val="nil"/>
              <w:bottom w:val="single" w:color="auto" w:sz="4" w:space="0"/>
              <w:right w:val="single" w:color="auto" w:sz="4" w:space="0"/>
            </w:tcBorders>
            <w:vAlign w:val="center"/>
          </w:tcPr>
          <w:p w14:paraId="6E05743F">
            <w:pPr>
              <w:widowControl/>
              <w:snapToGrid w:val="0"/>
              <w:jc w:val="center"/>
              <w:textAlignment w:val="center"/>
              <w:rPr>
                <w:color w:val="auto"/>
                <w:kern w:val="0"/>
                <w:szCs w:val="21"/>
              </w:rPr>
            </w:pPr>
          </w:p>
        </w:tc>
        <w:tc>
          <w:tcPr>
            <w:tcW w:w="1200" w:type="dxa"/>
            <w:tcBorders>
              <w:top w:val="nil"/>
              <w:left w:val="nil"/>
              <w:bottom w:val="single" w:color="auto" w:sz="4" w:space="0"/>
            </w:tcBorders>
            <w:vAlign w:val="center"/>
          </w:tcPr>
          <w:p w14:paraId="1C8DFD9B">
            <w:pPr>
              <w:widowControl/>
              <w:snapToGrid w:val="0"/>
              <w:jc w:val="center"/>
              <w:textAlignment w:val="center"/>
              <w:rPr>
                <w:color w:val="auto"/>
                <w:kern w:val="0"/>
                <w:szCs w:val="21"/>
              </w:rPr>
            </w:pPr>
          </w:p>
        </w:tc>
      </w:tr>
      <w:tr w14:paraId="4FB5F0B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56" w:hRule="atLeast"/>
        </w:trPr>
        <w:tc>
          <w:tcPr>
            <w:tcW w:w="747" w:type="dxa"/>
            <w:tcBorders>
              <w:top w:val="nil"/>
              <w:bottom w:val="single" w:color="auto" w:sz="4" w:space="0"/>
              <w:right w:val="single" w:color="auto" w:sz="4" w:space="0"/>
            </w:tcBorders>
            <w:vAlign w:val="center"/>
          </w:tcPr>
          <w:p w14:paraId="754319FF">
            <w:pPr>
              <w:widowControl/>
              <w:jc w:val="center"/>
              <w:textAlignment w:val="center"/>
              <w:rPr>
                <w:color w:val="auto"/>
                <w:szCs w:val="21"/>
              </w:rPr>
            </w:pPr>
            <w:r>
              <w:rPr>
                <w:color w:val="auto"/>
                <w:kern w:val="0"/>
                <w:szCs w:val="21"/>
                <w:lang w:bidi="ar"/>
              </w:rPr>
              <w:t>30</w:t>
            </w:r>
          </w:p>
        </w:tc>
        <w:tc>
          <w:tcPr>
            <w:tcW w:w="4073" w:type="dxa"/>
            <w:tcBorders>
              <w:top w:val="nil"/>
              <w:left w:val="nil"/>
              <w:bottom w:val="single" w:color="auto" w:sz="4" w:space="0"/>
              <w:right w:val="single" w:color="auto" w:sz="4" w:space="0"/>
            </w:tcBorders>
            <w:vAlign w:val="center"/>
          </w:tcPr>
          <w:p w14:paraId="231DB4BC">
            <w:pPr>
              <w:widowControl/>
              <w:jc w:val="center"/>
              <w:textAlignment w:val="center"/>
              <w:rPr>
                <w:color w:val="auto"/>
                <w:szCs w:val="21"/>
              </w:rPr>
            </w:pPr>
            <w:r>
              <w:rPr>
                <w:color w:val="auto"/>
                <w:kern w:val="0"/>
                <w:szCs w:val="21"/>
                <w:lang w:bidi="ar"/>
              </w:rPr>
              <w:t>户外停车棚</w:t>
            </w:r>
          </w:p>
        </w:tc>
        <w:tc>
          <w:tcPr>
            <w:tcW w:w="1507" w:type="dxa"/>
            <w:tcBorders>
              <w:top w:val="nil"/>
              <w:left w:val="nil"/>
              <w:bottom w:val="single" w:color="auto" w:sz="4" w:space="0"/>
              <w:right w:val="single" w:color="auto" w:sz="4" w:space="0"/>
            </w:tcBorders>
            <w:vAlign w:val="center"/>
          </w:tcPr>
          <w:p w14:paraId="13170C1B">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nil"/>
              <w:left w:val="nil"/>
              <w:bottom w:val="single" w:color="auto" w:sz="4" w:space="0"/>
              <w:right w:val="single" w:color="auto" w:sz="4" w:space="0"/>
            </w:tcBorders>
            <w:vAlign w:val="center"/>
          </w:tcPr>
          <w:p w14:paraId="3E6EAB02">
            <w:pPr>
              <w:widowControl/>
              <w:jc w:val="center"/>
              <w:textAlignment w:val="center"/>
              <w:rPr>
                <w:color w:val="auto"/>
                <w:kern w:val="0"/>
                <w:szCs w:val="21"/>
              </w:rPr>
            </w:pPr>
            <w:r>
              <w:rPr>
                <w:color w:val="auto"/>
                <w:kern w:val="0"/>
                <w:szCs w:val="21"/>
                <w:lang w:bidi="ar"/>
              </w:rPr>
              <w:t>10</w:t>
            </w:r>
          </w:p>
        </w:tc>
        <w:tc>
          <w:tcPr>
            <w:tcW w:w="718" w:type="dxa"/>
            <w:tcBorders>
              <w:top w:val="nil"/>
              <w:left w:val="nil"/>
              <w:bottom w:val="single" w:color="auto" w:sz="4" w:space="0"/>
              <w:right w:val="single" w:color="auto" w:sz="4" w:space="0"/>
            </w:tcBorders>
            <w:vAlign w:val="center"/>
          </w:tcPr>
          <w:p w14:paraId="6B2B77AF">
            <w:pPr>
              <w:widowControl/>
              <w:jc w:val="center"/>
              <w:textAlignment w:val="center"/>
              <w:rPr>
                <w:color w:val="auto"/>
                <w:szCs w:val="21"/>
              </w:rPr>
            </w:pPr>
            <w:r>
              <w:rPr>
                <w:color w:val="auto"/>
                <w:kern w:val="0"/>
                <w:szCs w:val="21"/>
                <w:lang w:bidi="ar"/>
              </w:rPr>
              <w:t>套</w:t>
            </w:r>
          </w:p>
        </w:tc>
        <w:tc>
          <w:tcPr>
            <w:tcW w:w="790" w:type="dxa"/>
            <w:tcBorders>
              <w:top w:val="nil"/>
              <w:left w:val="nil"/>
              <w:bottom w:val="single" w:color="auto" w:sz="4" w:space="0"/>
              <w:right w:val="single" w:color="auto" w:sz="4" w:space="0"/>
            </w:tcBorders>
            <w:vAlign w:val="center"/>
          </w:tcPr>
          <w:p w14:paraId="359DE47A">
            <w:pPr>
              <w:widowControl/>
              <w:snapToGrid w:val="0"/>
              <w:jc w:val="center"/>
              <w:textAlignment w:val="center"/>
              <w:rPr>
                <w:color w:val="auto"/>
                <w:kern w:val="0"/>
                <w:szCs w:val="21"/>
              </w:rPr>
            </w:pPr>
          </w:p>
        </w:tc>
        <w:tc>
          <w:tcPr>
            <w:tcW w:w="1200" w:type="dxa"/>
            <w:tcBorders>
              <w:top w:val="nil"/>
              <w:left w:val="nil"/>
              <w:bottom w:val="single" w:color="auto" w:sz="4" w:space="0"/>
            </w:tcBorders>
            <w:vAlign w:val="center"/>
          </w:tcPr>
          <w:p w14:paraId="5C166F52">
            <w:pPr>
              <w:widowControl/>
              <w:snapToGrid w:val="0"/>
              <w:jc w:val="center"/>
              <w:textAlignment w:val="center"/>
              <w:rPr>
                <w:color w:val="auto"/>
                <w:kern w:val="0"/>
                <w:szCs w:val="21"/>
              </w:rPr>
            </w:pPr>
          </w:p>
        </w:tc>
      </w:tr>
      <w:tr w14:paraId="525D136F">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56" w:hRule="atLeast"/>
        </w:trPr>
        <w:tc>
          <w:tcPr>
            <w:tcW w:w="747" w:type="dxa"/>
            <w:tcBorders>
              <w:top w:val="nil"/>
              <w:bottom w:val="single" w:color="auto" w:sz="4" w:space="0"/>
              <w:right w:val="single" w:color="auto" w:sz="4" w:space="0"/>
            </w:tcBorders>
            <w:vAlign w:val="center"/>
          </w:tcPr>
          <w:p w14:paraId="02902304">
            <w:pPr>
              <w:widowControl/>
              <w:jc w:val="center"/>
              <w:textAlignment w:val="center"/>
              <w:rPr>
                <w:color w:val="auto"/>
                <w:szCs w:val="21"/>
              </w:rPr>
            </w:pPr>
            <w:r>
              <w:rPr>
                <w:color w:val="auto"/>
                <w:kern w:val="0"/>
                <w:szCs w:val="21"/>
                <w:lang w:bidi="ar"/>
              </w:rPr>
              <w:t>31</w:t>
            </w:r>
          </w:p>
        </w:tc>
        <w:tc>
          <w:tcPr>
            <w:tcW w:w="4073" w:type="dxa"/>
            <w:tcBorders>
              <w:top w:val="nil"/>
              <w:left w:val="nil"/>
              <w:bottom w:val="single" w:color="auto" w:sz="4" w:space="0"/>
              <w:right w:val="single" w:color="auto" w:sz="4" w:space="0"/>
            </w:tcBorders>
            <w:vAlign w:val="center"/>
          </w:tcPr>
          <w:p w14:paraId="11C721EB">
            <w:pPr>
              <w:widowControl/>
              <w:jc w:val="center"/>
              <w:textAlignment w:val="center"/>
              <w:rPr>
                <w:color w:val="auto"/>
                <w:szCs w:val="21"/>
              </w:rPr>
            </w:pPr>
            <w:r>
              <w:rPr>
                <w:color w:val="auto"/>
                <w:kern w:val="0"/>
                <w:szCs w:val="21"/>
                <w:lang w:bidi="ar"/>
              </w:rPr>
              <w:t>安检站</w:t>
            </w:r>
          </w:p>
        </w:tc>
        <w:tc>
          <w:tcPr>
            <w:tcW w:w="1507" w:type="dxa"/>
            <w:tcBorders>
              <w:top w:val="nil"/>
              <w:left w:val="nil"/>
              <w:bottom w:val="single" w:color="auto" w:sz="4" w:space="0"/>
              <w:right w:val="single" w:color="auto" w:sz="4" w:space="0"/>
            </w:tcBorders>
            <w:vAlign w:val="center"/>
          </w:tcPr>
          <w:p w14:paraId="2DD36A90">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nil"/>
              <w:left w:val="nil"/>
              <w:bottom w:val="single" w:color="auto" w:sz="4" w:space="0"/>
              <w:right w:val="single" w:color="auto" w:sz="4" w:space="0"/>
            </w:tcBorders>
            <w:vAlign w:val="center"/>
          </w:tcPr>
          <w:p w14:paraId="3DDF7616">
            <w:pPr>
              <w:widowControl/>
              <w:jc w:val="center"/>
              <w:textAlignment w:val="center"/>
              <w:rPr>
                <w:color w:val="auto"/>
                <w:kern w:val="0"/>
                <w:szCs w:val="21"/>
              </w:rPr>
            </w:pPr>
            <w:r>
              <w:rPr>
                <w:color w:val="auto"/>
                <w:kern w:val="0"/>
                <w:szCs w:val="21"/>
                <w:lang w:bidi="ar"/>
              </w:rPr>
              <w:t>1</w:t>
            </w:r>
          </w:p>
        </w:tc>
        <w:tc>
          <w:tcPr>
            <w:tcW w:w="718" w:type="dxa"/>
            <w:tcBorders>
              <w:top w:val="nil"/>
              <w:left w:val="nil"/>
              <w:bottom w:val="single" w:color="auto" w:sz="4" w:space="0"/>
              <w:right w:val="single" w:color="auto" w:sz="4" w:space="0"/>
            </w:tcBorders>
            <w:vAlign w:val="center"/>
          </w:tcPr>
          <w:p w14:paraId="7E43F1AE">
            <w:pPr>
              <w:widowControl/>
              <w:jc w:val="center"/>
              <w:textAlignment w:val="center"/>
              <w:rPr>
                <w:color w:val="auto"/>
                <w:szCs w:val="21"/>
              </w:rPr>
            </w:pPr>
            <w:r>
              <w:rPr>
                <w:color w:val="auto"/>
                <w:kern w:val="0"/>
                <w:szCs w:val="21"/>
                <w:lang w:bidi="ar"/>
              </w:rPr>
              <w:t>套</w:t>
            </w:r>
          </w:p>
        </w:tc>
        <w:tc>
          <w:tcPr>
            <w:tcW w:w="790" w:type="dxa"/>
            <w:tcBorders>
              <w:top w:val="nil"/>
              <w:left w:val="nil"/>
              <w:bottom w:val="single" w:color="auto" w:sz="4" w:space="0"/>
              <w:right w:val="single" w:color="auto" w:sz="4" w:space="0"/>
            </w:tcBorders>
            <w:vAlign w:val="center"/>
          </w:tcPr>
          <w:p w14:paraId="0649D950">
            <w:pPr>
              <w:widowControl/>
              <w:snapToGrid w:val="0"/>
              <w:jc w:val="center"/>
              <w:textAlignment w:val="center"/>
              <w:rPr>
                <w:color w:val="auto"/>
                <w:kern w:val="0"/>
                <w:szCs w:val="21"/>
              </w:rPr>
            </w:pPr>
          </w:p>
        </w:tc>
        <w:tc>
          <w:tcPr>
            <w:tcW w:w="1200" w:type="dxa"/>
            <w:tcBorders>
              <w:top w:val="nil"/>
              <w:left w:val="nil"/>
              <w:bottom w:val="single" w:color="auto" w:sz="4" w:space="0"/>
            </w:tcBorders>
            <w:vAlign w:val="center"/>
          </w:tcPr>
          <w:p w14:paraId="088F7585">
            <w:pPr>
              <w:widowControl/>
              <w:snapToGrid w:val="0"/>
              <w:jc w:val="center"/>
              <w:textAlignment w:val="center"/>
              <w:rPr>
                <w:color w:val="auto"/>
                <w:kern w:val="0"/>
                <w:szCs w:val="21"/>
              </w:rPr>
            </w:pPr>
          </w:p>
        </w:tc>
      </w:tr>
      <w:tr w14:paraId="00784139">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56" w:hRule="atLeast"/>
        </w:trPr>
        <w:tc>
          <w:tcPr>
            <w:tcW w:w="747" w:type="dxa"/>
            <w:tcBorders>
              <w:top w:val="nil"/>
              <w:bottom w:val="single" w:color="auto" w:sz="4" w:space="0"/>
              <w:right w:val="single" w:color="auto" w:sz="4" w:space="0"/>
            </w:tcBorders>
            <w:vAlign w:val="center"/>
          </w:tcPr>
          <w:p w14:paraId="71EAB694">
            <w:pPr>
              <w:widowControl/>
              <w:jc w:val="center"/>
              <w:textAlignment w:val="center"/>
              <w:rPr>
                <w:color w:val="auto"/>
                <w:szCs w:val="21"/>
              </w:rPr>
            </w:pPr>
            <w:r>
              <w:rPr>
                <w:color w:val="auto"/>
                <w:kern w:val="0"/>
                <w:szCs w:val="21"/>
                <w:lang w:bidi="ar"/>
              </w:rPr>
              <w:t>32</w:t>
            </w:r>
          </w:p>
        </w:tc>
        <w:tc>
          <w:tcPr>
            <w:tcW w:w="4073" w:type="dxa"/>
            <w:tcBorders>
              <w:top w:val="nil"/>
              <w:left w:val="nil"/>
              <w:bottom w:val="single" w:color="auto" w:sz="4" w:space="0"/>
              <w:right w:val="single" w:color="auto" w:sz="4" w:space="0"/>
            </w:tcBorders>
            <w:vAlign w:val="center"/>
          </w:tcPr>
          <w:p w14:paraId="3E76D617">
            <w:pPr>
              <w:widowControl/>
              <w:jc w:val="center"/>
              <w:textAlignment w:val="center"/>
              <w:rPr>
                <w:color w:val="auto"/>
                <w:szCs w:val="21"/>
              </w:rPr>
            </w:pPr>
            <w:r>
              <w:rPr>
                <w:color w:val="auto"/>
                <w:kern w:val="0"/>
                <w:szCs w:val="21"/>
                <w:lang w:bidi="ar"/>
              </w:rPr>
              <w:t>沙漏A</w:t>
            </w:r>
          </w:p>
        </w:tc>
        <w:tc>
          <w:tcPr>
            <w:tcW w:w="1507" w:type="dxa"/>
            <w:tcBorders>
              <w:top w:val="nil"/>
              <w:left w:val="nil"/>
              <w:bottom w:val="single" w:color="auto" w:sz="4" w:space="0"/>
              <w:right w:val="single" w:color="auto" w:sz="4" w:space="0"/>
            </w:tcBorders>
            <w:vAlign w:val="center"/>
          </w:tcPr>
          <w:p w14:paraId="016C9DD9">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nil"/>
              <w:left w:val="nil"/>
              <w:bottom w:val="single" w:color="auto" w:sz="4" w:space="0"/>
              <w:right w:val="single" w:color="auto" w:sz="4" w:space="0"/>
            </w:tcBorders>
            <w:vAlign w:val="center"/>
          </w:tcPr>
          <w:p w14:paraId="39C0417A">
            <w:pPr>
              <w:widowControl/>
              <w:jc w:val="center"/>
              <w:textAlignment w:val="center"/>
              <w:rPr>
                <w:color w:val="auto"/>
                <w:kern w:val="0"/>
                <w:szCs w:val="21"/>
              </w:rPr>
            </w:pPr>
            <w:r>
              <w:rPr>
                <w:color w:val="auto"/>
                <w:kern w:val="0"/>
                <w:szCs w:val="21"/>
                <w:lang w:bidi="ar"/>
              </w:rPr>
              <w:t>1</w:t>
            </w:r>
          </w:p>
        </w:tc>
        <w:tc>
          <w:tcPr>
            <w:tcW w:w="718" w:type="dxa"/>
            <w:tcBorders>
              <w:top w:val="nil"/>
              <w:left w:val="nil"/>
              <w:bottom w:val="single" w:color="auto" w:sz="4" w:space="0"/>
              <w:right w:val="single" w:color="auto" w:sz="4" w:space="0"/>
            </w:tcBorders>
            <w:vAlign w:val="center"/>
          </w:tcPr>
          <w:p w14:paraId="71EB46C2">
            <w:pPr>
              <w:widowControl/>
              <w:jc w:val="center"/>
              <w:textAlignment w:val="center"/>
              <w:rPr>
                <w:color w:val="auto"/>
                <w:szCs w:val="21"/>
              </w:rPr>
            </w:pPr>
            <w:r>
              <w:rPr>
                <w:color w:val="auto"/>
                <w:kern w:val="0"/>
                <w:szCs w:val="21"/>
                <w:lang w:bidi="ar"/>
              </w:rPr>
              <w:t>个</w:t>
            </w:r>
          </w:p>
        </w:tc>
        <w:tc>
          <w:tcPr>
            <w:tcW w:w="790" w:type="dxa"/>
            <w:tcBorders>
              <w:top w:val="nil"/>
              <w:left w:val="nil"/>
              <w:bottom w:val="single" w:color="auto" w:sz="4" w:space="0"/>
              <w:right w:val="single" w:color="auto" w:sz="4" w:space="0"/>
            </w:tcBorders>
            <w:vAlign w:val="center"/>
          </w:tcPr>
          <w:p w14:paraId="03F8A1C6">
            <w:pPr>
              <w:widowControl/>
              <w:snapToGrid w:val="0"/>
              <w:jc w:val="center"/>
              <w:textAlignment w:val="center"/>
              <w:rPr>
                <w:color w:val="auto"/>
                <w:kern w:val="0"/>
                <w:szCs w:val="21"/>
              </w:rPr>
            </w:pPr>
          </w:p>
        </w:tc>
        <w:tc>
          <w:tcPr>
            <w:tcW w:w="1200" w:type="dxa"/>
            <w:tcBorders>
              <w:top w:val="nil"/>
              <w:left w:val="nil"/>
              <w:bottom w:val="single" w:color="auto" w:sz="4" w:space="0"/>
            </w:tcBorders>
            <w:vAlign w:val="center"/>
          </w:tcPr>
          <w:p w14:paraId="548A1E20">
            <w:pPr>
              <w:widowControl/>
              <w:snapToGrid w:val="0"/>
              <w:jc w:val="center"/>
              <w:textAlignment w:val="center"/>
              <w:rPr>
                <w:color w:val="auto"/>
                <w:kern w:val="0"/>
                <w:szCs w:val="21"/>
              </w:rPr>
            </w:pPr>
          </w:p>
        </w:tc>
      </w:tr>
      <w:tr w14:paraId="5DAC75B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56" w:hRule="atLeast"/>
        </w:trPr>
        <w:tc>
          <w:tcPr>
            <w:tcW w:w="747" w:type="dxa"/>
            <w:tcBorders>
              <w:top w:val="nil"/>
              <w:bottom w:val="single" w:color="auto" w:sz="4" w:space="0"/>
              <w:right w:val="single" w:color="auto" w:sz="4" w:space="0"/>
            </w:tcBorders>
            <w:vAlign w:val="center"/>
          </w:tcPr>
          <w:p w14:paraId="6BD60565">
            <w:pPr>
              <w:widowControl/>
              <w:jc w:val="center"/>
              <w:textAlignment w:val="center"/>
              <w:rPr>
                <w:color w:val="auto"/>
                <w:szCs w:val="21"/>
              </w:rPr>
            </w:pPr>
            <w:r>
              <w:rPr>
                <w:color w:val="auto"/>
                <w:kern w:val="0"/>
                <w:szCs w:val="21"/>
                <w:lang w:bidi="ar"/>
              </w:rPr>
              <w:t>33</w:t>
            </w:r>
          </w:p>
        </w:tc>
        <w:tc>
          <w:tcPr>
            <w:tcW w:w="4073" w:type="dxa"/>
            <w:tcBorders>
              <w:top w:val="nil"/>
              <w:left w:val="nil"/>
              <w:bottom w:val="single" w:color="auto" w:sz="4" w:space="0"/>
              <w:right w:val="single" w:color="auto" w:sz="4" w:space="0"/>
            </w:tcBorders>
            <w:vAlign w:val="center"/>
          </w:tcPr>
          <w:p w14:paraId="3F5FD48A">
            <w:pPr>
              <w:widowControl/>
              <w:jc w:val="center"/>
              <w:textAlignment w:val="center"/>
              <w:rPr>
                <w:color w:val="auto"/>
                <w:szCs w:val="21"/>
              </w:rPr>
            </w:pPr>
            <w:r>
              <w:rPr>
                <w:color w:val="auto"/>
                <w:kern w:val="0"/>
                <w:szCs w:val="21"/>
                <w:lang w:bidi="ar"/>
              </w:rPr>
              <w:t>沙漏C</w:t>
            </w:r>
          </w:p>
        </w:tc>
        <w:tc>
          <w:tcPr>
            <w:tcW w:w="1507" w:type="dxa"/>
            <w:tcBorders>
              <w:top w:val="nil"/>
              <w:left w:val="nil"/>
              <w:bottom w:val="single" w:color="auto" w:sz="4" w:space="0"/>
              <w:right w:val="single" w:color="auto" w:sz="4" w:space="0"/>
            </w:tcBorders>
            <w:vAlign w:val="center"/>
          </w:tcPr>
          <w:p w14:paraId="5E856508">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nil"/>
              <w:left w:val="nil"/>
              <w:bottom w:val="single" w:color="auto" w:sz="4" w:space="0"/>
              <w:right w:val="single" w:color="auto" w:sz="4" w:space="0"/>
            </w:tcBorders>
            <w:vAlign w:val="center"/>
          </w:tcPr>
          <w:p w14:paraId="04A47D20">
            <w:pPr>
              <w:widowControl/>
              <w:jc w:val="center"/>
              <w:textAlignment w:val="center"/>
              <w:rPr>
                <w:color w:val="auto"/>
                <w:kern w:val="0"/>
                <w:szCs w:val="21"/>
              </w:rPr>
            </w:pPr>
            <w:r>
              <w:rPr>
                <w:color w:val="auto"/>
                <w:kern w:val="0"/>
                <w:szCs w:val="21"/>
                <w:lang w:bidi="ar"/>
              </w:rPr>
              <w:t>1</w:t>
            </w:r>
          </w:p>
        </w:tc>
        <w:tc>
          <w:tcPr>
            <w:tcW w:w="718" w:type="dxa"/>
            <w:tcBorders>
              <w:top w:val="nil"/>
              <w:left w:val="nil"/>
              <w:bottom w:val="single" w:color="auto" w:sz="4" w:space="0"/>
              <w:right w:val="single" w:color="auto" w:sz="4" w:space="0"/>
            </w:tcBorders>
            <w:vAlign w:val="center"/>
          </w:tcPr>
          <w:p w14:paraId="694A2891">
            <w:pPr>
              <w:widowControl/>
              <w:jc w:val="center"/>
              <w:textAlignment w:val="center"/>
              <w:rPr>
                <w:color w:val="auto"/>
                <w:szCs w:val="21"/>
              </w:rPr>
            </w:pPr>
            <w:r>
              <w:rPr>
                <w:color w:val="auto"/>
                <w:kern w:val="0"/>
                <w:szCs w:val="21"/>
                <w:lang w:bidi="ar"/>
              </w:rPr>
              <w:t>个</w:t>
            </w:r>
          </w:p>
        </w:tc>
        <w:tc>
          <w:tcPr>
            <w:tcW w:w="790" w:type="dxa"/>
            <w:tcBorders>
              <w:top w:val="nil"/>
              <w:left w:val="nil"/>
              <w:bottom w:val="single" w:color="auto" w:sz="4" w:space="0"/>
              <w:right w:val="single" w:color="auto" w:sz="4" w:space="0"/>
            </w:tcBorders>
            <w:vAlign w:val="center"/>
          </w:tcPr>
          <w:p w14:paraId="2AD2D5D6">
            <w:pPr>
              <w:widowControl/>
              <w:snapToGrid w:val="0"/>
              <w:jc w:val="center"/>
              <w:textAlignment w:val="center"/>
              <w:rPr>
                <w:color w:val="auto"/>
                <w:kern w:val="0"/>
                <w:szCs w:val="21"/>
              </w:rPr>
            </w:pPr>
          </w:p>
        </w:tc>
        <w:tc>
          <w:tcPr>
            <w:tcW w:w="1200" w:type="dxa"/>
            <w:tcBorders>
              <w:top w:val="nil"/>
              <w:left w:val="nil"/>
              <w:bottom w:val="single" w:color="auto" w:sz="4" w:space="0"/>
            </w:tcBorders>
            <w:vAlign w:val="center"/>
          </w:tcPr>
          <w:p w14:paraId="045453F5">
            <w:pPr>
              <w:widowControl/>
              <w:snapToGrid w:val="0"/>
              <w:jc w:val="center"/>
              <w:textAlignment w:val="center"/>
              <w:rPr>
                <w:color w:val="auto"/>
                <w:kern w:val="0"/>
                <w:szCs w:val="21"/>
              </w:rPr>
            </w:pPr>
          </w:p>
        </w:tc>
      </w:tr>
      <w:tr w14:paraId="0A39A5F9">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90" w:hRule="atLeast"/>
        </w:trPr>
        <w:tc>
          <w:tcPr>
            <w:tcW w:w="747" w:type="dxa"/>
            <w:tcBorders>
              <w:top w:val="nil"/>
              <w:bottom w:val="single" w:color="auto" w:sz="4" w:space="0"/>
              <w:right w:val="single" w:color="auto" w:sz="4" w:space="0"/>
            </w:tcBorders>
            <w:shd w:val="clear" w:color="auto" w:fill="auto"/>
            <w:vAlign w:val="center"/>
          </w:tcPr>
          <w:p w14:paraId="0A8B6128">
            <w:pPr>
              <w:widowControl/>
              <w:jc w:val="center"/>
              <w:textAlignment w:val="center"/>
              <w:rPr>
                <w:b/>
                <w:bCs/>
                <w:color w:val="auto"/>
                <w:sz w:val="18"/>
                <w:szCs w:val="18"/>
              </w:rPr>
            </w:pPr>
            <w:r>
              <w:rPr>
                <w:color w:val="auto"/>
                <w:kern w:val="0"/>
                <w:szCs w:val="21"/>
                <w:lang w:bidi="ar"/>
              </w:rPr>
              <w:t>34</w:t>
            </w:r>
          </w:p>
        </w:tc>
        <w:tc>
          <w:tcPr>
            <w:tcW w:w="4073" w:type="dxa"/>
            <w:tcBorders>
              <w:top w:val="nil"/>
              <w:left w:val="nil"/>
              <w:bottom w:val="single" w:color="auto" w:sz="4" w:space="0"/>
              <w:right w:val="single" w:color="auto" w:sz="4" w:space="0"/>
            </w:tcBorders>
            <w:shd w:val="clear" w:color="auto" w:fill="auto"/>
            <w:vAlign w:val="center"/>
          </w:tcPr>
          <w:p w14:paraId="3BCA3169">
            <w:pPr>
              <w:widowControl/>
              <w:jc w:val="center"/>
              <w:textAlignment w:val="center"/>
              <w:rPr>
                <w:b/>
                <w:bCs/>
                <w:color w:val="auto"/>
                <w:sz w:val="18"/>
                <w:szCs w:val="18"/>
              </w:rPr>
            </w:pPr>
            <w:r>
              <w:rPr>
                <w:color w:val="auto"/>
                <w:kern w:val="0"/>
                <w:szCs w:val="21"/>
                <w:lang w:bidi="ar"/>
              </w:rPr>
              <w:t>沙漏e</w:t>
            </w:r>
          </w:p>
        </w:tc>
        <w:tc>
          <w:tcPr>
            <w:tcW w:w="1507" w:type="dxa"/>
            <w:tcBorders>
              <w:top w:val="nil"/>
              <w:left w:val="nil"/>
              <w:bottom w:val="single" w:color="auto" w:sz="4" w:space="0"/>
              <w:right w:val="single" w:color="auto" w:sz="4" w:space="0"/>
            </w:tcBorders>
            <w:vAlign w:val="center"/>
          </w:tcPr>
          <w:p w14:paraId="335B57FD">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nil"/>
              <w:left w:val="nil"/>
              <w:bottom w:val="single" w:color="auto" w:sz="4" w:space="0"/>
              <w:right w:val="single" w:color="auto" w:sz="4" w:space="0"/>
            </w:tcBorders>
            <w:vAlign w:val="center"/>
          </w:tcPr>
          <w:p w14:paraId="1E7A3949">
            <w:pPr>
              <w:widowControl/>
              <w:jc w:val="center"/>
              <w:textAlignment w:val="center"/>
              <w:rPr>
                <w:color w:val="auto"/>
                <w:kern w:val="0"/>
                <w:szCs w:val="21"/>
                <w:lang w:bidi="ar"/>
              </w:rPr>
            </w:pPr>
            <w:r>
              <w:rPr>
                <w:color w:val="auto"/>
                <w:kern w:val="0"/>
                <w:szCs w:val="21"/>
                <w:lang w:bidi="ar"/>
              </w:rPr>
              <w:t>1</w:t>
            </w:r>
          </w:p>
        </w:tc>
        <w:tc>
          <w:tcPr>
            <w:tcW w:w="718" w:type="dxa"/>
            <w:tcBorders>
              <w:top w:val="nil"/>
              <w:left w:val="nil"/>
              <w:bottom w:val="single" w:color="auto" w:sz="4" w:space="0"/>
              <w:right w:val="single" w:color="auto" w:sz="4" w:space="0"/>
            </w:tcBorders>
            <w:vAlign w:val="center"/>
          </w:tcPr>
          <w:p w14:paraId="681B47A6">
            <w:pPr>
              <w:widowControl/>
              <w:jc w:val="center"/>
              <w:textAlignment w:val="center"/>
              <w:rPr>
                <w:color w:val="auto"/>
                <w:kern w:val="0"/>
                <w:szCs w:val="21"/>
                <w:lang w:bidi="ar"/>
              </w:rPr>
            </w:pPr>
            <w:r>
              <w:rPr>
                <w:color w:val="auto"/>
                <w:kern w:val="0"/>
                <w:szCs w:val="21"/>
                <w:lang w:bidi="ar"/>
              </w:rPr>
              <w:t>个</w:t>
            </w:r>
          </w:p>
        </w:tc>
        <w:tc>
          <w:tcPr>
            <w:tcW w:w="790" w:type="dxa"/>
            <w:tcBorders>
              <w:top w:val="nil"/>
              <w:left w:val="nil"/>
              <w:bottom w:val="single" w:color="auto" w:sz="4" w:space="0"/>
              <w:right w:val="single" w:color="auto" w:sz="4" w:space="0"/>
            </w:tcBorders>
            <w:vAlign w:val="center"/>
          </w:tcPr>
          <w:p w14:paraId="3B13AE29">
            <w:pPr>
              <w:widowControl/>
              <w:snapToGrid w:val="0"/>
              <w:jc w:val="center"/>
              <w:textAlignment w:val="center"/>
              <w:rPr>
                <w:color w:val="auto"/>
                <w:kern w:val="0"/>
                <w:szCs w:val="21"/>
              </w:rPr>
            </w:pPr>
          </w:p>
        </w:tc>
        <w:tc>
          <w:tcPr>
            <w:tcW w:w="1200" w:type="dxa"/>
            <w:tcBorders>
              <w:top w:val="nil"/>
              <w:left w:val="nil"/>
              <w:bottom w:val="single" w:color="auto" w:sz="4" w:space="0"/>
            </w:tcBorders>
            <w:vAlign w:val="center"/>
          </w:tcPr>
          <w:p w14:paraId="02CD222E">
            <w:pPr>
              <w:widowControl/>
              <w:snapToGrid w:val="0"/>
              <w:jc w:val="center"/>
              <w:textAlignment w:val="center"/>
              <w:rPr>
                <w:color w:val="auto"/>
                <w:kern w:val="0"/>
                <w:szCs w:val="21"/>
              </w:rPr>
            </w:pPr>
          </w:p>
        </w:tc>
      </w:tr>
      <w:tr w14:paraId="7E37811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56" w:hRule="atLeast"/>
        </w:trPr>
        <w:tc>
          <w:tcPr>
            <w:tcW w:w="747" w:type="dxa"/>
            <w:tcBorders>
              <w:top w:val="nil"/>
              <w:bottom w:val="single" w:color="auto" w:sz="4" w:space="0"/>
              <w:right w:val="single" w:color="auto" w:sz="4" w:space="0"/>
            </w:tcBorders>
            <w:vAlign w:val="center"/>
          </w:tcPr>
          <w:p w14:paraId="61D25E0D">
            <w:pPr>
              <w:widowControl/>
              <w:jc w:val="center"/>
              <w:textAlignment w:val="center"/>
              <w:rPr>
                <w:color w:val="auto"/>
                <w:szCs w:val="21"/>
              </w:rPr>
            </w:pPr>
            <w:r>
              <w:rPr>
                <w:color w:val="auto"/>
                <w:kern w:val="0"/>
                <w:szCs w:val="21"/>
                <w:lang w:bidi="ar"/>
              </w:rPr>
              <w:t>35</w:t>
            </w:r>
          </w:p>
        </w:tc>
        <w:tc>
          <w:tcPr>
            <w:tcW w:w="4073" w:type="dxa"/>
            <w:tcBorders>
              <w:top w:val="nil"/>
              <w:left w:val="nil"/>
              <w:bottom w:val="single" w:color="auto" w:sz="4" w:space="0"/>
              <w:right w:val="single" w:color="auto" w:sz="4" w:space="0"/>
            </w:tcBorders>
            <w:vAlign w:val="center"/>
          </w:tcPr>
          <w:p w14:paraId="0CB01022">
            <w:pPr>
              <w:widowControl/>
              <w:jc w:val="center"/>
              <w:textAlignment w:val="center"/>
              <w:rPr>
                <w:color w:val="auto"/>
                <w:szCs w:val="21"/>
              </w:rPr>
            </w:pPr>
            <w:r>
              <w:rPr>
                <w:color w:val="auto"/>
                <w:kern w:val="0"/>
                <w:szCs w:val="21"/>
                <w:lang w:bidi="ar"/>
              </w:rPr>
              <w:t>多位天平</w:t>
            </w:r>
          </w:p>
        </w:tc>
        <w:tc>
          <w:tcPr>
            <w:tcW w:w="1507" w:type="dxa"/>
            <w:tcBorders>
              <w:top w:val="nil"/>
              <w:left w:val="nil"/>
              <w:bottom w:val="single" w:color="auto" w:sz="4" w:space="0"/>
              <w:right w:val="single" w:color="auto" w:sz="4" w:space="0"/>
            </w:tcBorders>
            <w:vAlign w:val="center"/>
          </w:tcPr>
          <w:p w14:paraId="6411F67B">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nil"/>
              <w:left w:val="nil"/>
              <w:bottom w:val="single" w:color="auto" w:sz="4" w:space="0"/>
              <w:right w:val="single" w:color="auto" w:sz="4" w:space="0"/>
            </w:tcBorders>
            <w:vAlign w:val="center"/>
          </w:tcPr>
          <w:p w14:paraId="1C475B80">
            <w:pPr>
              <w:widowControl/>
              <w:jc w:val="center"/>
              <w:textAlignment w:val="center"/>
              <w:rPr>
                <w:color w:val="auto"/>
                <w:kern w:val="0"/>
                <w:szCs w:val="21"/>
              </w:rPr>
            </w:pPr>
            <w:r>
              <w:rPr>
                <w:color w:val="auto"/>
                <w:kern w:val="0"/>
                <w:szCs w:val="21"/>
                <w:lang w:bidi="ar"/>
              </w:rPr>
              <w:t>1</w:t>
            </w:r>
          </w:p>
        </w:tc>
        <w:tc>
          <w:tcPr>
            <w:tcW w:w="718" w:type="dxa"/>
            <w:tcBorders>
              <w:top w:val="nil"/>
              <w:left w:val="nil"/>
              <w:bottom w:val="single" w:color="auto" w:sz="4" w:space="0"/>
              <w:right w:val="single" w:color="auto" w:sz="4" w:space="0"/>
            </w:tcBorders>
            <w:vAlign w:val="center"/>
          </w:tcPr>
          <w:p w14:paraId="4F9A3DE8">
            <w:pPr>
              <w:widowControl/>
              <w:jc w:val="center"/>
              <w:textAlignment w:val="center"/>
              <w:rPr>
                <w:color w:val="auto"/>
                <w:szCs w:val="21"/>
              </w:rPr>
            </w:pPr>
            <w:r>
              <w:rPr>
                <w:color w:val="auto"/>
                <w:kern w:val="0"/>
                <w:szCs w:val="21"/>
                <w:lang w:bidi="ar"/>
              </w:rPr>
              <w:t>个</w:t>
            </w:r>
          </w:p>
        </w:tc>
        <w:tc>
          <w:tcPr>
            <w:tcW w:w="790" w:type="dxa"/>
            <w:tcBorders>
              <w:top w:val="nil"/>
              <w:left w:val="nil"/>
              <w:bottom w:val="single" w:color="auto" w:sz="4" w:space="0"/>
              <w:right w:val="single" w:color="auto" w:sz="4" w:space="0"/>
            </w:tcBorders>
            <w:vAlign w:val="center"/>
          </w:tcPr>
          <w:p w14:paraId="46E11688">
            <w:pPr>
              <w:widowControl/>
              <w:snapToGrid w:val="0"/>
              <w:jc w:val="center"/>
              <w:textAlignment w:val="center"/>
              <w:rPr>
                <w:color w:val="auto"/>
                <w:kern w:val="0"/>
                <w:szCs w:val="21"/>
              </w:rPr>
            </w:pPr>
          </w:p>
        </w:tc>
        <w:tc>
          <w:tcPr>
            <w:tcW w:w="1200" w:type="dxa"/>
            <w:tcBorders>
              <w:top w:val="nil"/>
              <w:left w:val="nil"/>
              <w:bottom w:val="single" w:color="auto" w:sz="4" w:space="0"/>
            </w:tcBorders>
            <w:vAlign w:val="center"/>
          </w:tcPr>
          <w:p w14:paraId="490AEBA2">
            <w:pPr>
              <w:widowControl/>
              <w:snapToGrid w:val="0"/>
              <w:jc w:val="center"/>
              <w:textAlignment w:val="center"/>
              <w:rPr>
                <w:color w:val="auto"/>
                <w:kern w:val="0"/>
                <w:szCs w:val="21"/>
              </w:rPr>
            </w:pPr>
          </w:p>
        </w:tc>
      </w:tr>
      <w:tr w14:paraId="7BFE23E3">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56" w:hRule="atLeast"/>
        </w:trPr>
        <w:tc>
          <w:tcPr>
            <w:tcW w:w="747" w:type="dxa"/>
            <w:tcBorders>
              <w:top w:val="nil"/>
              <w:bottom w:val="single" w:color="auto" w:sz="4" w:space="0"/>
              <w:right w:val="single" w:color="auto" w:sz="4" w:space="0"/>
            </w:tcBorders>
            <w:vAlign w:val="center"/>
          </w:tcPr>
          <w:p w14:paraId="702C35F5">
            <w:pPr>
              <w:widowControl/>
              <w:jc w:val="center"/>
              <w:textAlignment w:val="center"/>
              <w:rPr>
                <w:color w:val="auto"/>
                <w:szCs w:val="21"/>
              </w:rPr>
            </w:pPr>
            <w:r>
              <w:rPr>
                <w:color w:val="auto"/>
                <w:kern w:val="0"/>
                <w:szCs w:val="21"/>
                <w:lang w:bidi="ar"/>
              </w:rPr>
              <w:t>36</w:t>
            </w:r>
          </w:p>
        </w:tc>
        <w:tc>
          <w:tcPr>
            <w:tcW w:w="4073" w:type="dxa"/>
            <w:tcBorders>
              <w:top w:val="nil"/>
              <w:left w:val="nil"/>
              <w:bottom w:val="single" w:color="auto" w:sz="4" w:space="0"/>
              <w:right w:val="single" w:color="auto" w:sz="4" w:space="0"/>
            </w:tcBorders>
            <w:vAlign w:val="center"/>
          </w:tcPr>
          <w:p w14:paraId="521E8BC2">
            <w:pPr>
              <w:widowControl/>
              <w:jc w:val="center"/>
              <w:textAlignment w:val="center"/>
              <w:rPr>
                <w:color w:val="auto"/>
                <w:szCs w:val="21"/>
              </w:rPr>
            </w:pPr>
            <w:r>
              <w:rPr>
                <w:color w:val="auto"/>
                <w:kern w:val="0"/>
                <w:szCs w:val="21"/>
                <w:lang w:bidi="ar"/>
              </w:rPr>
              <w:t>三角储物柜</w:t>
            </w:r>
          </w:p>
        </w:tc>
        <w:tc>
          <w:tcPr>
            <w:tcW w:w="1507" w:type="dxa"/>
            <w:tcBorders>
              <w:top w:val="nil"/>
              <w:left w:val="nil"/>
              <w:bottom w:val="single" w:color="auto" w:sz="4" w:space="0"/>
              <w:right w:val="single" w:color="auto" w:sz="4" w:space="0"/>
            </w:tcBorders>
            <w:vAlign w:val="center"/>
          </w:tcPr>
          <w:p w14:paraId="00D4DC9B">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nil"/>
              <w:left w:val="nil"/>
              <w:bottom w:val="single" w:color="auto" w:sz="4" w:space="0"/>
              <w:right w:val="single" w:color="auto" w:sz="4" w:space="0"/>
            </w:tcBorders>
            <w:vAlign w:val="center"/>
          </w:tcPr>
          <w:p w14:paraId="3B198951">
            <w:pPr>
              <w:widowControl/>
              <w:jc w:val="center"/>
              <w:textAlignment w:val="center"/>
              <w:rPr>
                <w:color w:val="auto"/>
                <w:kern w:val="0"/>
                <w:szCs w:val="21"/>
              </w:rPr>
            </w:pPr>
            <w:r>
              <w:rPr>
                <w:color w:val="auto"/>
                <w:kern w:val="0"/>
                <w:szCs w:val="21"/>
                <w:lang w:bidi="ar"/>
              </w:rPr>
              <w:t>1</w:t>
            </w:r>
          </w:p>
        </w:tc>
        <w:tc>
          <w:tcPr>
            <w:tcW w:w="718" w:type="dxa"/>
            <w:tcBorders>
              <w:top w:val="nil"/>
              <w:left w:val="nil"/>
              <w:bottom w:val="single" w:color="auto" w:sz="4" w:space="0"/>
              <w:right w:val="single" w:color="auto" w:sz="4" w:space="0"/>
            </w:tcBorders>
            <w:vAlign w:val="center"/>
          </w:tcPr>
          <w:p w14:paraId="524DBDEE">
            <w:pPr>
              <w:widowControl/>
              <w:jc w:val="center"/>
              <w:textAlignment w:val="center"/>
              <w:rPr>
                <w:color w:val="auto"/>
                <w:szCs w:val="21"/>
              </w:rPr>
            </w:pPr>
            <w:r>
              <w:rPr>
                <w:color w:val="auto"/>
                <w:kern w:val="0"/>
                <w:szCs w:val="21"/>
                <w:lang w:bidi="ar"/>
              </w:rPr>
              <w:t>套</w:t>
            </w:r>
          </w:p>
        </w:tc>
        <w:tc>
          <w:tcPr>
            <w:tcW w:w="790" w:type="dxa"/>
            <w:tcBorders>
              <w:top w:val="nil"/>
              <w:left w:val="nil"/>
              <w:bottom w:val="single" w:color="auto" w:sz="4" w:space="0"/>
              <w:right w:val="single" w:color="auto" w:sz="4" w:space="0"/>
            </w:tcBorders>
            <w:vAlign w:val="center"/>
          </w:tcPr>
          <w:p w14:paraId="17A65533">
            <w:pPr>
              <w:widowControl/>
              <w:snapToGrid w:val="0"/>
              <w:jc w:val="center"/>
              <w:textAlignment w:val="center"/>
              <w:rPr>
                <w:color w:val="auto"/>
                <w:kern w:val="0"/>
                <w:szCs w:val="21"/>
              </w:rPr>
            </w:pPr>
          </w:p>
        </w:tc>
        <w:tc>
          <w:tcPr>
            <w:tcW w:w="1200" w:type="dxa"/>
            <w:tcBorders>
              <w:top w:val="nil"/>
              <w:left w:val="nil"/>
              <w:bottom w:val="single" w:color="auto" w:sz="4" w:space="0"/>
            </w:tcBorders>
            <w:vAlign w:val="center"/>
          </w:tcPr>
          <w:p w14:paraId="74A2F076">
            <w:pPr>
              <w:widowControl/>
              <w:snapToGrid w:val="0"/>
              <w:jc w:val="center"/>
              <w:textAlignment w:val="center"/>
              <w:rPr>
                <w:color w:val="auto"/>
                <w:kern w:val="0"/>
                <w:szCs w:val="21"/>
              </w:rPr>
            </w:pPr>
          </w:p>
        </w:tc>
      </w:tr>
      <w:tr w14:paraId="5A0DAFB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56" w:hRule="atLeast"/>
        </w:trPr>
        <w:tc>
          <w:tcPr>
            <w:tcW w:w="747" w:type="dxa"/>
            <w:tcBorders>
              <w:top w:val="nil"/>
              <w:bottom w:val="single" w:color="auto" w:sz="4" w:space="0"/>
              <w:right w:val="single" w:color="auto" w:sz="4" w:space="0"/>
            </w:tcBorders>
            <w:vAlign w:val="center"/>
          </w:tcPr>
          <w:p w14:paraId="20A104BD">
            <w:pPr>
              <w:widowControl/>
              <w:jc w:val="center"/>
              <w:textAlignment w:val="center"/>
              <w:rPr>
                <w:color w:val="auto"/>
                <w:szCs w:val="21"/>
              </w:rPr>
            </w:pPr>
            <w:r>
              <w:rPr>
                <w:color w:val="auto"/>
                <w:kern w:val="0"/>
                <w:szCs w:val="21"/>
                <w:lang w:bidi="ar"/>
              </w:rPr>
              <w:t>37</w:t>
            </w:r>
          </w:p>
        </w:tc>
        <w:tc>
          <w:tcPr>
            <w:tcW w:w="4073" w:type="dxa"/>
            <w:tcBorders>
              <w:top w:val="nil"/>
              <w:left w:val="nil"/>
              <w:bottom w:val="single" w:color="auto" w:sz="4" w:space="0"/>
              <w:right w:val="single" w:color="auto" w:sz="4" w:space="0"/>
            </w:tcBorders>
            <w:vAlign w:val="center"/>
          </w:tcPr>
          <w:p w14:paraId="43ADC406">
            <w:pPr>
              <w:widowControl/>
              <w:jc w:val="center"/>
              <w:textAlignment w:val="center"/>
              <w:rPr>
                <w:color w:val="auto"/>
                <w:szCs w:val="21"/>
              </w:rPr>
            </w:pPr>
            <w:r>
              <w:rPr>
                <w:color w:val="auto"/>
                <w:kern w:val="0"/>
                <w:szCs w:val="21"/>
                <w:lang w:bidi="ar"/>
              </w:rPr>
              <w:t>基础铝合金储物柜</w:t>
            </w:r>
          </w:p>
        </w:tc>
        <w:tc>
          <w:tcPr>
            <w:tcW w:w="1507" w:type="dxa"/>
            <w:tcBorders>
              <w:top w:val="nil"/>
              <w:left w:val="nil"/>
              <w:bottom w:val="single" w:color="auto" w:sz="4" w:space="0"/>
              <w:right w:val="single" w:color="auto" w:sz="4" w:space="0"/>
            </w:tcBorders>
            <w:vAlign w:val="center"/>
          </w:tcPr>
          <w:p w14:paraId="44C5FBCE">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nil"/>
              <w:left w:val="nil"/>
              <w:bottom w:val="single" w:color="auto" w:sz="4" w:space="0"/>
              <w:right w:val="single" w:color="auto" w:sz="4" w:space="0"/>
            </w:tcBorders>
            <w:vAlign w:val="center"/>
          </w:tcPr>
          <w:p w14:paraId="10F18767">
            <w:pPr>
              <w:widowControl/>
              <w:jc w:val="center"/>
              <w:textAlignment w:val="center"/>
              <w:rPr>
                <w:color w:val="auto"/>
                <w:kern w:val="0"/>
                <w:szCs w:val="21"/>
              </w:rPr>
            </w:pPr>
            <w:r>
              <w:rPr>
                <w:color w:val="auto"/>
                <w:kern w:val="0"/>
                <w:szCs w:val="21"/>
                <w:lang w:bidi="ar"/>
              </w:rPr>
              <w:t>2</w:t>
            </w:r>
          </w:p>
        </w:tc>
        <w:tc>
          <w:tcPr>
            <w:tcW w:w="718" w:type="dxa"/>
            <w:tcBorders>
              <w:top w:val="nil"/>
              <w:left w:val="nil"/>
              <w:bottom w:val="single" w:color="auto" w:sz="4" w:space="0"/>
              <w:right w:val="single" w:color="auto" w:sz="4" w:space="0"/>
            </w:tcBorders>
            <w:vAlign w:val="center"/>
          </w:tcPr>
          <w:p w14:paraId="489A31DF">
            <w:pPr>
              <w:widowControl/>
              <w:jc w:val="center"/>
              <w:textAlignment w:val="center"/>
              <w:rPr>
                <w:color w:val="auto"/>
                <w:szCs w:val="21"/>
              </w:rPr>
            </w:pPr>
            <w:r>
              <w:rPr>
                <w:color w:val="auto"/>
                <w:kern w:val="0"/>
                <w:szCs w:val="21"/>
                <w:lang w:bidi="ar"/>
              </w:rPr>
              <w:t>套</w:t>
            </w:r>
          </w:p>
        </w:tc>
        <w:tc>
          <w:tcPr>
            <w:tcW w:w="790" w:type="dxa"/>
            <w:tcBorders>
              <w:top w:val="nil"/>
              <w:left w:val="nil"/>
              <w:bottom w:val="single" w:color="auto" w:sz="4" w:space="0"/>
              <w:right w:val="single" w:color="auto" w:sz="4" w:space="0"/>
            </w:tcBorders>
            <w:vAlign w:val="center"/>
          </w:tcPr>
          <w:p w14:paraId="6B28AC5A">
            <w:pPr>
              <w:widowControl/>
              <w:snapToGrid w:val="0"/>
              <w:jc w:val="center"/>
              <w:textAlignment w:val="center"/>
              <w:rPr>
                <w:color w:val="auto"/>
                <w:kern w:val="0"/>
                <w:szCs w:val="21"/>
              </w:rPr>
            </w:pPr>
          </w:p>
        </w:tc>
        <w:tc>
          <w:tcPr>
            <w:tcW w:w="1200" w:type="dxa"/>
            <w:tcBorders>
              <w:top w:val="nil"/>
              <w:left w:val="nil"/>
              <w:bottom w:val="single" w:color="auto" w:sz="4" w:space="0"/>
            </w:tcBorders>
            <w:vAlign w:val="center"/>
          </w:tcPr>
          <w:p w14:paraId="423AB375">
            <w:pPr>
              <w:widowControl/>
              <w:snapToGrid w:val="0"/>
              <w:jc w:val="center"/>
              <w:textAlignment w:val="center"/>
              <w:rPr>
                <w:color w:val="auto"/>
                <w:kern w:val="0"/>
                <w:szCs w:val="21"/>
              </w:rPr>
            </w:pPr>
          </w:p>
        </w:tc>
      </w:tr>
      <w:tr w14:paraId="0ECD9B5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56" w:hRule="atLeast"/>
        </w:trPr>
        <w:tc>
          <w:tcPr>
            <w:tcW w:w="747" w:type="dxa"/>
            <w:tcBorders>
              <w:top w:val="nil"/>
              <w:bottom w:val="single" w:color="auto" w:sz="4" w:space="0"/>
              <w:right w:val="single" w:color="auto" w:sz="4" w:space="0"/>
            </w:tcBorders>
            <w:vAlign w:val="center"/>
          </w:tcPr>
          <w:p w14:paraId="197AA698">
            <w:pPr>
              <w:widowControl/>
              <w:jc w:val="center"/>
              <w:textAlignment w:val="center"/>
              <w:rPr>
                <w:color w:val="auto"/>
                <w:szCs w:val="21"/>
              </w:rPr>
            </w:pPr>
            <w:r>
              <w:rPr>
                <w:color w:val="auto"/>
                <w:kern w:val="0"/>
                <w:szCs w:val="21"/>
                <w:lang w:bidi="ar"/>
              </w:rPr>
              <w:t>38</w:t>
            </w:r>
          </w:p>
        </w:tc>
        <w:tc>
          <w:tcPr>
            <w:tcW w:w="4073" w:type="dxa"/>
            <w:tcBorders>
              <w:top w:val="nil"/>
              <w:left w:val="nil"/>
              <w:bottom w:val="single" w:color="auto" w:sz="4" w:space="0"/>
              <w:right w:val="single" w:color="auto" w:sz="4" w:space="0"/>
            </w:tcBorders>
            <w:vAlign w:val="center"/>
          </w:tcPr>
          <w:p w14:paraId="74A97E21">
            <w:pPr>
              <w:widowControl/>
              <w:jc w:val="center"/>
              <w:textAlignment w:val="center"/>
              <w:rPr>
                <w:color w:val="auto"/>
                <w:szCs w:val="21"/>
              </w:rPr>
            </w:pPr>
            <w:r>
              <w:rPr>
                <w:color w:val="auto"/>
                <w:kern w:val="0"/>
                <w:szCs w:val="21"/>
                <w:lang w:bidi="ar"/>
              </w:rPr>
              <w:t>组合铝合金储物柜</w:t>
            </w:r>
          </w:p>
        </w:tc>
        <w:tc>
          <w:tcPr>
            <w:tcW w:w="1507" w:type="dxa"/>
            <w:tcBorders>
              <w:top w:val="nil"/>
              <w:left w:val="nil"/>
              <w:bottom w:val="single" w:color="auto" w:sz="4" w:space="0"/>
              <w:right w:val="single" w:color="auto" w:sz="4" w:space="0"/>
            </w:tcBorders>
            <w:vAlign w:val="center"/>
          </w:tcPr>
          <w:p w14:paraId="2B5838FB">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nil"/>
              <w:left w:val="nil"/>
              <w:bottom w:val="single" w:color="auto" w:sz="4" w:space="0"/>
              <w:right w:val="single" w:color="auto" w:sz="4" w:space="0"/>
            </w:tcBorders>
            <w:vAlign w:val="center"/>
          </w:tcPr>
          <w:p w14:paraId="35931B33">
            <w:pPr>
              <w:widowControl/>
              <w:jc w:val="center"/>
              <w:textAlignment w:val="center"/>
              <w:rPr>
                <w:color w:val="auto"/>
                <w:kern w:val="0"/>
                <w:szCs w:val="21"/>
              </w:rPr>
            </w:pPr>
            <w:r>
              <w:rPr>
                <w:color w:val="auto"/>
                <w:kern w:val="0"/>
                <w:szCs w:val="21"/>
                <w:lang w:bidi="ar"/>
              </w:rPr>
              <w:t>1</w:t>
            </w:r>
          </w:p>
        </w:tc>
        <w:tc>
          <w:tcPr>
            <w:tcW w:w="718" w:type="dxa"/>
            <w:tcBorders>
              <w:top w:val="nil"/>
              <w:left w:val="nil"/>
              <w:bottom w:val="single" w:color="auto" w:sz="4" w:space="0"/>
              <w:right w:val="single" w:color="auto" w:sz="4" w:space="0"/>
            </w:tcBorders>
            <w:vAlign w:val="center"/>
          </w:tcPr>
          <w:p w14:paraId="6FF9FEED">
            <w:pPr>
              <w:widowControl/>
              <w:jc w:val="center"/>
              <w:textAlignment w:val="center"/>
              <w:rPr>
                <w:color w:val="auto"/>
                <w:szCs w:val="21"/>
              </w:rPr>
            </w:pPr>
            <w:r>
              <w:rPr>
                <w:color w:val="auto"/>
                <w:kern w:val="0"/>
                <w:szCs w:val="21"/>
                <w:lang w:bidi="ar"/>
              </w:rPr>
              <w:t>套</w:t>
            </w:r>
          </w:p>
        </w:tc>
        <w:tc>
          <w:tcPr>
            <w:tcW w:w="790" w:type="dxa"/>
            <w:tcBorders>
              <w:top w:val="nil"/>
              <w:left w:val="nil"/>
              <w:bottom w:val="single" w:color="auto" w:sz="4" w:space="0"/>
              <w:right w:val="single" w:color="auto" w:sz="4" w:space="0"/>
            </w:tcBorders>
            <w:vAlign w:val="center"/>
          </w:tcPr>
          <w:p w14:paraId="01BEF9B5">
            <w:pPr>
              <w:widowControl/>
              <w:snapToGrid w:val="0"/>
              <w:jc w:val="center"/>
              <w:textAlignment w:val="center"/>
              <w:rPr>
                <w:color w:val="auto"/>
                <w:kern w:val="0"/>
                <w:szCs w:val="21"/>
              </w:rPr>
            </w:pPr>
          </w:p>
        </w:tc>
        <w:tc>
          <w:tcPr>
            <w:tcW w:w="1200" w:type="dxa"/>
            <w:tcBorders>
              <w:top w:val="nil"/>
              <w:left w:val="nil"/>
              <w:bottom w:val="single" w:color="auto" w:sz="4" w:space="0"/>
            </w:tcBorders>
            <w:vAlign w:val="center"/>
          </w:tcPr>
          <w:p w14:paraId="0432B2BE">
            <w:pPr>
              <w:widowControl/>
              <w:snapToGrid w:val="0"/>
              <w:jc w:val="center"/>
              <w:textAlignment w:val="center"/>
              <w:rPr>
                <w:color w:val="auto"/>
                <w:kern w:val="0"/>
                <w:szCs w:val="21"/>
              </w:rPr>
            </w:pPr>
          </w:p>
        </w:tc>
      </w:tr>
      <w:tr w14:paraId="6FC201F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56" w:hRule="atLeast"/>
        </w:trPr>
        <w:tc>
          <w:tcPr>
            <w:tcW w:w="747" w:type="dxa"/>
            <w:tcBorders>
              <w:top w:val="nil"/>
              <w:bottom w:val="single" w:color="auto" w:sz="4" w:space="0"/>
              <w:right w:val="single" w:color="auto" w:sz="4" w:space="0"/>
            </w:tcBorders>
            <w:vAlign w:val="center"/>
          </w:tcPr>
          <w:p w14:paraId="25221D8B">
            <w:pPr>
              <w:widowControl/>
              <w:jc w:val="center"/>
              <w:textAlignment w:val="center"/>
              <w:rPr>
                <w:color w:val="auto"/>
                <w:szCs w:val="21"/>
              </w:rPr>
            </w:pPr>
            <w:r>
              <w:rPr>
                <w:color w:val="auto"/>
                <w:kern w:val="0"/>
                <w:szCs w:val="21"/>
                <w:lang w:bidi="ar"/>
              </w:rPr>
              <w:t>39</w:t>
            </w:r>
          </w:p>
        </w:tc>
        <w:tc>
          <w:tcPr>
            <w:tcW w:w="4073" w:type="dxa"/>
            <w:tcBorders>
              <w:top w:val="nil"/>
              <w:left w:val="nil"/>
              <w:bottom w:val="single" w:color="auto" w:sz="4" w:space="0"/>
              <w:right w:val="single" w:color="auto" w:sz="4" w:space="0"/>
            </w:tcBorders>
            <w:vAlign w:val="center"/>
          </w:tcPr>
          <w:p w14:paraId="16EFF9F8">
            <w:pPr>
              <w:widowControl/>
              <w:jc w:val="center"/>
              <w:textAlignment w:val="center"/>
              <w:rPr>
                <w:color w:val="auto"/>
                <w:szCs w:val="21"/>
              </w:rPr>
            </w:pPr>
            <w:r>
              <w:rPr>
                <w:color w:val="auto"/>
                <w:kern w:val="0"/>
                <w:szCs w:val="21"/>
                <w:lang w:bidi="ar"/>
              </w:rPr>
              <w:t>工具屋</w:t>
            </w:r>
          </w:p>
        </w:tc>
        <w:tc>
          <w:tcPr>
            <w:tcW w:w="1507" w:type="dxa"/>
            <w:tcBorders>
              <w:top w:val="nil"/>
              <w:left w:val="nil"/>
              <w:bottom w:val="single" w:color="auto" w:sz="4" w:space="0"/>
              <w:right w:val="single" w:color="auto" w:sz="4" w:space="0"/>
            </w:tcBorders>
            <w:vAlign w:val="center"/>
          </w:tcPr>
          <w:p w14:paraId="6664FF7F">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nil"/>
              <w:left w:val="nil"/>
              <w:bottom w:val="single" w:color="auto" w:sz="4" w:space="0"/>
              <w:right w:val="single" w:color="auto" w:sz="4" w:space="0"/>
            </w:tcBorders>
            <w:vAlign w:val="center"/>
          </w:tcPr>
          <w:p w14:paraId="735C9771">
            <w:pPr>
              <w:widowControl/>
              <w:jc w:val="center"/>
              <w:textAlignment w:val="center"/>
              <w:rPr>
                <w:color w:val="auto"/>
                <w:kern w:val="0"/>
                <w:szCs w:val="21"/>
              </w:rPr>
            </w:pPr>
            <w:r>
              <w:rPr>
                <w:color w:val="auto"/>
                <w:kern w:val="0"/>
                <w:szCs w:val="21"/>
                <w:lang w:bidi="ar"/>
              </w:rPr>
              <w:t>1</w:t>
            </w:r>
          </w:p>
        </w:tc>
        <w:tc>
          <w:tcPr>
            <w:tcW w:w="718" w:type="dxa"/>
            <w:tcBorders>
              <w:top w:val="nil"/>
              <w:left w:val="nil"/>
              <w:bottom w:val="single" w:color="auto" w:sz="4" w:space="0"/>
              <w:right w:val="single" w:color="auto" w:sz="4" w:space="0"/>
            </w:tcBorders>
            <w:vAlign w:val="center"/>
          </w:tcPr>
          <w:p w14:paraId="78E5B2D5">
            <w:pPr>
              <w:widowControl/>
              <w:jc w:val="center"/>
              <w:textAlignment w:val="center"/>
              <w:rPr>
                <w:color w:val="auto"/>
                <w:szCs w:val="21"/>
              </w:rPr>
            </w:pPr>
            <w:r>
              <w:rPr>
                <w:color w:val="auto"/>
                <w:kern w:val="0"/>
                <w:szCs w:val="21"/>
                <w:lang w:bidi="ar"/>
              </w:rPr>
              <w:t>套</w:t>
            </w:r>
          </w:p>
        </w:tc>
        <w:tc>
          <w:tcPr>
            <w:tcW w:w="790" w:type="dxa"/>
            <w:tcBorders>
              <w:top w:val="nil"/>
              <w:left w:val="nil"/>
              <w:bottom w:val="single" w:color="auto" w:sz="4" w:space="0"/>
              <w:right w:val="single" w:color="auto" w:sz="4" w:space="0"/>
            </w:tcBorders>
            <w:vAlign w:val="center"/>
          </w:tcPr>
          <w:p w14:paraId="4F17FEEB">
            <w:pPr>
              <w:widowControl/>
              <w:snapToGrid w:val="0"/>
              <w:jc w:val="center"/>
              <w:textAlignment w:val="center"/>
              <w:rPr>
                <w:color w:val="auto"/>
                <w:kern w:val="0"/>
                <w:szCs w:val="21"/>
              </w:rPr>
            </w:pPr>
          </w:p>
        </w:tc>
        <w:tc>
          <w:tcPr>
            <w:tcW w:w="1200" w:type="dxa"/>
            <w:tcBorders>
              <w:top w:val="nil"/>
              <w:left w:val="nil"/>
              <w:bottom w:val="single" w:color="auto" w:sz="4" w:space="0"/>
            </w:tcBorders>
            <w:vAlign w:val="center"/>
          </w:tcPr>
          <w:p w14:paraId="69778953">
            <w:pPr>
              <w:widowControl/>
              <w:snapToGrid w:val="0"/>
              <w:jc w:val="center"/>
              <w:textAlignment w:val="center"/>
              <w:rPr>
                <w:color w:val="auto"/>
                <w:kern w:val="0"/>
                <w:szCs w:val="21"/>
              </w:rPr>
            </w:pPr>
          </w:p>
        </w:tc>
      </w:tr>
      <w:tr w14:paraId="0A9AED3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56" w:hRule="atLeast"/>
        </w:trPr>
        <w:tc>
          <w:tcPr>
            <w:tcW w:w="747" w:type="dxa"/>
            <w:tcBorders>
              <w:top w:val="nil"/>
              <w:bottom w:val="single" w:color="auto" w:sz="4" w:space="0"/>
              <w:right w:val="single" w:color="auto" w:sz="4" w:space="0"/>
            </w:tcBorders>
            <w:vAlign w:val="center"/>
          </w:tcPr>
          <w:p w14:paraId="4DEF46C1">
            <w:pPr>
              <w:widowControl/>
              <w:jc w:val="center"/>
              <w:textAlignment w:val="center"/>
              <w:rPr>
                <w:color w:val="auto"/>
                <w:szCs w:val="21"/>
              </w:rPr>
            </w:pPr>
            <w:r>
              <w:rPr>
                <w:color w:val="auto"/>
                <w:kern w:val="0"/>
                <w:szCs w:val="21"/>
                <w:lang w:bidi="ar"/>
              </w:rPr>
              <w:t>40</w:t>
            </w:r>
          </w:p>
        </w:tc>
        <w:tc>
          <w:tcPr>
            <w:tcW w:w="4073" w:type="dxa"/>
            <w:tcBorders>
              <w:top w:val="nil"/>
              <w:left w:val="nil"/>
              <w:bottom w:val="single" w:color="auto" w:sz="4" w:space="0"/>
              <w:right w:val="single" w:color="auto" w:sz="4" w:space="0"/>
            </w:tcBorders>
            <w:vAlign w:val="center"/>
          </w:tcPr>
          <w:p w14:paraId="3B31A8E8">
            <w:pPr>
              <w:widowControl/>
              <w:jc w:val="center"/>
              <w:textAlignment w:val="center"/>
              <w:rPr>
                <w:color w:val="auto"/>
                <w:szCs w:val="21"/>
              </w:rPr>
            </w:pPr>
            <w:r>
              <w:rPr>
                <w:color w:val="auto"/>
                <w:kern w:val="0"/>
                <w:szCs w:val="21"/>
                <w:lang w:bidi="ar"/>
              </w:rPr>
              <w:t>三层花箱</w:t>
            </w:r>
          </w:p>
        </w:tc>
        <w:tc>
          <w:tcPr>
            <w:tcW w:w="1507" w:type="dxa"/>
            <w:tcBorders>
              <w:top w:val="nil"/>
              <w:left w:val="nil"/>
              <w:bottom w:val="single" w:color="auto" w:sz="4" w:space="0"/>
              <w:right w:val="single" w:color="auto" w:sz="4" w:space="0"/>
            </w:tcBorders>
            <w:vAlign w:val="center"/>
          </w:tcPr>
          <w:p w14:paraId="136BBD1D">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nil"/>
              <w:left w:val="nil"/>
              <w:bottom w:val="single" w:color="auto" w:sz="4" w:space="0"/>
              <w:right w:val="single" w:color="auto" w:sz="4" w:space="0"/>
            </w:tcBorders>
            <w:vAlign w:val="center"/>
          </w:tcPr>
          <w:p w14:paraId="5372EB54">
            <w:pPr>
              <w:widowControl/>
              <w:jc w:val="center"/>
              <w:textAlignment w:val="center"/>
              <w:rPr>
                <w:color w:val="auto"/>
                <w:kern w:val="0"/>
                <w:szCs w:val="21"/>
              </w:rPr>
            </w:pPr>
            <w:r>
              <w:rPr>
                <w:color w:val="auto"/>
                <w:kern w:val="0"/>
                <w:szCs w:val="21"/>
                <w:lang w:bidi="ar"/>
              </w:rPr>
              <w:t>2</w:t>
            </w:r>
          </w:p>
        </w:tc>
        <w:tc>
          <w:tcPr>
            <w:tcW w:w="718" w:type="dxa"/>
            <w:tcBorders>
              <w:top w:val="nil"/>
              <w:left w:val="nil"/>
              <w:bottom w:val="single" w:color="auto" w:sz="4" w:space="0"/>
              <w:right w:val="single" w:color="auto" w:sz="4" w:space="0"/>
            </w:tcBorders>
            <w:vAlign w:val="center"/>
          </w:tcPr>
          <w:p w14:paraId="6A319058">
            <w:pPr>
              <w:widowControl/>
              <w:jc w:val="center"/>
              <w:textAlignment w:val="center"/>
              <w:rPr>
                <w:color w:val="auto"/>
                <w:szCs w:val="21"/>
              </w:rPr>
            </w:pPr>
            <w:r>
              <w:rPr>
                <w:color w:val="auto"/>
                <w:kern w:val="0"/>
                <w:szCs w:val="21"/>
                <w:lang w:bidi="ar"/>
              </w:rPr>
              <w:t>个</w:t>
            </w:r>
          </w:p>
        </w:tc>
        <w:tc>
          <w:tcPr>
            <w:tcW w:w="790" w:type="dxa"/>
            <w:tcBorders>
              <w:top w:val="nil"/>
              <w:left w:val="nil"/>
              <w:bottom w:val="single" w:color="auto" w:sz="4" w:space="0"/>
              <w:right w:val="single" w:color="auto" w:sz="4" w:space="0"/>
            </w:tcBorders>
            <w:vAlign w:val="center"/>
          </w:tcPr>
          <w:p w14:paraId="0AB87F41">
            <w:pPr>
              <w:widowControl/>
              <w:snapToGrid w:val="0"/>
              <w:jc w:val="center"/>
              <w:textAlignment w:val="center"/>
              <w:rPr>
                <w:color w:val="auto"/>
                <w:kern w:val="0"/>
                <w:szCs w:val="21"/>
              </w:rPr>
            </w:pPr>
          </w:p>
        </w:tc>
        <w:tc>
          <w:tcPr>
            <w:tcW w:w="1200" w:type="dxa"/>
            <w:tcBorders>
              <w:top w:val="nil"/>
              <w:left w:val="nil"/>
              <w:bottom w:val="single" w:color="auto" w:sz="4" w:space="0"/>
            </w:tcBorders>
            <w:vAlign w:val="center"/>
          </w:tcPr>
          <w:p w14:paraId="46DA1CC3">
            <w:pPr>
              <w:widowControl/>
              <w:snapToGrid w:val="0"/>
              <w:jc w:val="center"/>
              <w:textAlignment w:val="center"/>
              <w:rPr>
                <w:color w:val="auto"/>
                <w:kern w:val="0"/>
                <w:szCs w:val="21"/>
              </w:rPr>
            </w:pPr>
          </w:p>
        </w:tc>
      </w:tr>
      <w:tr w14:paraId="233295F3">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56" w:hRule="atLeast"/>
        </w:trPr>
        <w:tc>
          <w:tcPr>
            <w:tcW w:w="747" w:type="dxa"/>
            <w:tcBorders>
              <w:top w:val="nil"/>
              <w:bottom w:val="single" w:color="auto" w:sz="4" w:space="0"/>
              <w:right w:val="single" w:color="auto" w:sz="4" w:space="0"/>
            </w:tcBorders>
            <w:vAlign w:val="center"/>
          </w:tcPr>
          <w:p w14:paraId="22815C33">
            <w:pPr>
              <w:widowControl/>
              <w:jc w:val="center"/>
              <w:textAlignment w:val="center"/>
              <w:rPr>
                <w:color w:val="auto"/>
                <w:szCs w:val="21"/>
              </w:rPr>
            </w:pPr>
            <w:r>
              <w:rPr>
                <w:color w:val="auto"/>
                <w:kern w:val="0"/>
                <w:szCs w:val="21"/>
                <w:lang w:bidi="ar"/>
              </w:rPr>
              <w:t>41</w:t>
            </w:r>
          </w:p>
        </w:tc>
        <w:tc>
          <w:tcPr>
            <w:tcW w:w="4073" w:type="dxa"/>
            <w:tcBorders>
              <w:top w:val="nil"/>
              <w:left w:val="nil"/>
              <w:bottom w:val="single" w:color="auto" w:sz="4" w:space="0"/>
              <w:right w:val="single" w:color="auto" w:sz="4" w:space="0"/>
            </w:tcBorders>
            <w:vAlign w:val="center"/>
          </w:tcPr>
          <w:p w14:paraId="0D9FDFF3">
            <w:pPr>
              <w:widowControl/>
              <w:jc w:val="center"/>
              <w:textAlignment w:val="center"/>
              <w:rPr>
                <w:color w:val="auto"/>
                <w:szCs w:val="21"/>
              </w:rPr>
            </w:pPr>
            <w:r>
              <w:rPr>
                <w:color w:val="auto"/>
                <w:kern w:val="0"/>
                <w:szCs w:val="21"/>
                <w:lang w:bidi="ar"/>
              </w:rPr>
              <w:t>栏杆</w:t>
            </w:r>
          </w:p>
        </w:tc>
        <w:tc>
          <w:tcPr>
            <w:tcW w:w="1507" w:type="dxa"/>
            <w:tcBorders>
              <w:top w:val="nil"/>
              <w:left w:val="nil"/>
              <w:bottom w:val="single" w:color="auto" w:sz="4" w:space="0"/>
              <w:right w:val="single" w:color="auto" w:sz="4" w:space="0"/>
            </w:tcBorders>
            <w:vAlign w:val="center"/>
          </w:tcPr>
          <w:p w14:paraId="5F720A11">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nil"/>
              <w:left w:val="nil"/>
              <w:bottom w:val="single" w:color="auto" w:sz="4" w:space="0"/>
              <w:right w:val="single" w:color="auto" w:sz="4" w:space="0"/>
            </w:tcBorders>
            <w:vAlign w:val="center"/>
          </w:tcPr>
          <w:p w14:paraId="2136626D">
            <w:pPr>
              <w:widowControl/>
              <w:jc w:val="center"/>
              <w:textAlignment w:val="center"/>
              <w:rPr>
                <w:color w:val="auto"/>
                <w:kern w:val="0"/>
                <w:szCs w:val="21"/>
              </w:rPr>
            </w:pPr>
            <w:r>
              <w:rPr>
                <w:color w:val="auto"/>
                <w:kern w:val="0"/>
                <w:szCs w:val="21"/>
                <w:lang w:bidi="ar"/>
              </w:rPr>
              <w:t>1</w:t>
            </w:r>
          </w:p>
        </w:tc>
        <w:tc>
          <w:tcPr>
            <w:tcW w:w="718" w:type="dxa"/>
            <w:tcBorders>
              <w:top w:val="nil"/>
              <w:left w:val="nil"/>
              <w:bottom w:val="single" w:color="auto" w:sz="4" w:space="0"/>
              <w:right w:val="single" w:color="auto" w:sz="4" w:space="0"/>
            </w:tcBorders>
            <w:vAlign w:val="center"/>
          </w:tcPr>
          <w:p w14:paraId="3068155D">
            <w:pPr>
              <w:widowControl/>
              <w:jc w:val="center"/>
              <w:textAlignment w:val="center"/>
              <w:rPr>
                <w:color w:val="auto"/>
                <w:szCs w:val="21"/>
              </w:rPr>
            </w:pPr>
            <w:r>
              <w:rPr>
                <w:color w:val="auto"/>
                <w:kern w:val="0"/>
                <w:szCs w:val="21"/>
                <w:lang w:bidi="ar"/>
              </w:rPr>
              <w:t>套</w:t>
            </w:r>
          </w:p>
        </w:tc>
        <w:tc>
          <w:tcPr>
            <w:tcW w:w="790" w:type="dxa"/>
            <w:tcBorders>
              <w:top w:val="nil"/>
              <w:left w:val="nil"/>
              <w:bottom w:val="single" w:color="auto" w:sz="4" w:space="0"/>
              <w:right w:val="single" w:color="auto" w:sz="4" w:space="0"/>
            </w:tcBorders>
            <w:vAlign w:val="center"/>
          </w:tcPr>
          <w:p w14:paraId="0F15D432">
            <w:pPr>
              <w:widowControl/>
              <w:snapToGrid w:val="0"/>
              <w:jc w:val="center"/>
              <w:textAlignment w:val="center"/>
              <w:rPr>
                <w:color w:val="auto"/>
                <w:kern w:val="0"/>
                <w:szCs w:val="21"/>
              </w:rPr>
            </w:pPr>
          </w:p>
        </w:tc>
        <w:tc>
          <w:tcPr>
            <w:tcW w:w="1200" w:type="dxa"/>
            <w:tcBorders>
              <w:top w:val="nil"/>
              <w:left w:val="nil"/>
              <w:bottom w:val="single" w:color="auto" w:sz="4" w:space="0"/>
            </w:tcBorders>
            <w:vAlign w:val="center"/>
          </w:tcPr>
          <w:p w14:paraId="0FA6BF5A">
            <w:pPr>
              <w:widowControl/>
              <w:snapToGrid w:val="0"/>
              <w:jc w:val="center"/>
              <w:textAlignment w:val="center"/>
              <w:rPr>
                <w:color w:val="auto"/>
                <w:kern w:val="0"/>
                <w:szCs w:val="21"/>
              </w:rPr>
            </w:pPr>
          </w:p>
        </w:tc>
      </w:tr>
      <w:tr w14:paraId="17B22B5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90" w:hRule="atLeast"/>
        </w:trPr>
        <w:tc>
          <w:tcPr>
            <w:tcW w:w="747" w:type="dxa"/>
            <w:tcBorders>
              <w:top w:val="nil"/>
              <w:bottom w:val="single" w:color="auto" w:sz="4" w:space="0"/>
              <w:right w:val="single" w:color="auto" w:sz="4" w:space="0"/>
            </w:tcBorders>
            <w:vAlign w:val="center"/>
          </w:tcPr>
          <w:p w14:paraId="3FC1295E">
            <w:pPr>
              <w:widowControl/>
              <w:jc w:val="center"/>
              <w:textAlignment w:val="center"/>
              <w:rPr>
                <w:color w:val="auto"/>
                <w:szCs w:val="21"/>
              </w:rPr>
            </w:pPr>
            <w:r>
              <w:rPr>
                <w:color w:val="auto"/>
                <w:kern w:val="0"/>
                <w:szCs w:val="21"/>
                <w:lang w:bidi="ar"/>
              </w:rPr>
              <w:t>42</w:t>
            </w:r>
          </w:p>
        </w:tc>
        <w:tc>
          <w:tcPr>
            <w:tcW w:w="4073" w:type="dxa"/>
            <w:tcBorders>
              <w:top w:val="nil"/>
              <w:left w:val="nil"/>
              <w:bottom w:val="single" w:color="auto" w:sz="4" w:space="0"/>
              <w:right w:val="single" w:color="auto" w:sz="4" w:space="0"/>
            </w:tcBorders>
            <w:vAlign w:val="center"/>
          </w:tcPr>
          <w:p w14:paraId="0DB72AD2">
            <w:pPr>
              <w:widowControl/>
              <w:jc w:val="center"/>
              <w:textAlignment w:val="center"/>
              <w:rPr>
                <w:color w:val="auto"/>
                <w:kern w:val="0"/>
                <w:szCs w:val="21"/>
                <w:lang w:bidi="ar"/>
              </w:rPr>
            </w:pPr>
            <w:r>
              <w:rPr>
                <w:color w:val="auto"/>
                <w:kern w:val="0"/>
                <w:szCs w:val="21"/>
                <w:lang w:bidi="ar"/>
              </w:rPr>
              <w:t>综合宠物房</w:t>
            </w:r>
          </w:p>
        </w:tc>
        <w:tc>
          <w:tcPr>
            <w:tcW w:w="1507" w:type="dxa"/>
            <w:tcBorders>
              <w:top w:val="nil"/>
              <w:left w:val="nil"/>
              <w:bottom w:val="single" w:color="auto" w:sz="4" w:space="0"/>
              <w:right w:val="single" w:color="auto" w:sz="4" w:space="0"/>
            </w:tcBorders>
            <w:vAlign w:val="center"/>
          </w:tcPr>
          <w:p w14:paraId="20256E45">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nil"/>
              <w:left w:val="nil"/>
              <w:bottom w:val="single" w:color="auto" w:sz="4" w:space="0"/>
              <w:right w:val="single" w:color="auto" w:sz="4" w:space="0"/>
            </w:tcBorders>
            <w:vAlign w:val="center"/>
          </w:tcPr>
          <w:p w14:paraId="307C2260">
            <w:pPr>
              <w:widowControl/>
              <w:jc w:val="center"/>
              <w:textAlignment w:val="center"/>
              <w:rPr>
                <w:color w:val="auto"/>
                <w:kern w:val="0"/>
                <w:szCs w:val="21"/>
                <w:lang w:bidi="ar"/>
              </w:rPr>
            </w:pPr>
            <w:r>
              <w:rPr>
                <w:color w:val="auto"/>
                <w:kern w:val="0"/>
                <w:szCs w:val="21"/>
                <w:lang w:bidi="ar"/>
              </w:rPr>
              <w:t>1</w:t>
            </w:r>
          </w:p>
        </w:tc>
        <w:tc>
          <w:tcPr>
            <w:tcW w:w="718" w:type="dxa"/>
            <w:tcBorders>
              <w:top w:val="nil"/>
              <w:left w:val="nil"/>
              <w:bottom w:val="single" w:color="auto" w:sz="4" w:space="0"/>
              <w:right w:val="single" w:color="auto" w:sz="4" w:space="0"/>
            </w:tcBorders>
            <w:vAlign w:val="center"/>
          </w:tcPr>
          <w:p w14:paraId="64B46925">
            <w:pPr>
              <w:widowControl/>
              <w:jc w:val="center"/>
              <w:textAlignment w:val="center"/>
              <w:rPr>
                <w:color w:val="auto"/>
                <w:kern w:val="0"/>
                <w:szCs w:val="21"/>
                <w:lang w:bidi="ar"/>
              </w:rPr>
            </w:pPr>
            <w:r>
              <w:rPr>
                <w:color w:val="auto"/>
                <w:kern w:val="0"/>
                <w:szCs w:val="21"/>
                <w:lang w:bidi="ar"/>
              </w:rPr>
              <w:t>套</w:t>
            </w:r>
          </w:p>
        </w:tc>
        <w:tc>
          <w:tcPr>
            <w:tcW w:w="790" w:type="dxa"/>
            <w:tcBorders>
              <w:top w:val="nil"/>
              <w:left w:val="nil"/>
              <w:bottom w:val="single" w:color="auto" w:sz="4" w:space="0"/>
              <w:right w:val="single" w:color="auto" w:sz="4" w:space="0"/>
            </w:tcBorders>
            <w:vAlign w:val="center"/>
          </w:tcPr>
          <w:p w14:paraId="74E50A03">
            <w:pPr>
              <w:widowControl/>
              <w:snapToGrid w:val="0"/>
              <w:jc w:val="center"/>
              <w:textAlignment w:val="center"/>
              <w:rPr>
                <w:color w:val="auto"/>
                <w:kern w:val="0"/>
                <w:szCs w:val="21"/>
              </w:rPr>
            </w:pPr>
          </w:p>
        </w:tc>
        <w:tc>
          <w:tcPr>
            <w:tcW w:w="1200" w:type="dxa"/>
            <w:tcBorders>
              <w:top w:val="nil"/>
              <w:left w:val="nil"/>
              <w:bottom w:val="single" w:color="auto" w:sz="4" w:space="0"/>
            </w:tcBorders>
            <w:vAlign w:val="center"/>
          </w:tcPr>
          <w:p w14:paraId="00BA3A25">
            <w:pPr>
              <w:widowControl/>
              <w:snapToGrid w:val="0"/>
              <w:jc w:val="center"/>
              <w:textAlignment w:val="center"/>
              <w:rPr>
                <w:color w:val="auto"/>
                <w:kern w:val="0"/>
                <w:szCs w:val="21"/>
              </w:rPr>
            </w:pPr>
          </w:p>
        </w:tc>
      </w:tr>
      <w:tr w14:paraId="34EBC2B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56" w:hRule="atLeast"/>
        </w:trPr>
        <w:tc>
          <w:tcPr>
            <w:tcW w:w="747" w:type="dxa"/>
            <w:tcBorders>
              <w:top w:val="nil"/>
              <w:bottom w:val="single" w:color="auto" w:sz="4" w:space="0"/>
              <w:right w:val="single" w:color="auto" w:sz="4" w:space="0"/>
            </w:tcBorders>
            <w:vAlign w:val="center"/>
          </w:tcPr>
          <w:p w14:paraId="3B41C405">
            <w:pPr>
              <w:widowControl/>
              <w:jc w:val="center"/>
              <w:textAlignment w:val="center"/>
              <w:rPr>
                <w:color w:val="auto"/>
                <w:szCs w:val="21"/>
              </w:rPr>
            </w:pPr>
            <w:r>
              <w:rPr>
                <w:color w:val="auto"/>
                <w:kern w:val="0"/>
                <w:szCs w:val="21"/>
                <w:lang w:bidi="ar"/>
              </w:rPr>
              <w:t>43</w:t>
            </w:r>
          </w:p>
        </w:tc>
        <w:tc>
          <w:tcPr>
            <w:tcW w:w="4073" w:type="dxa"/>
            <w:tcBorders>
              <w:top w:val="nil"/>
              <w:left w:val="nil"/>
              <w:bottom w:val="single" w:color="auto" w:sz="4" w:space="0"/>
              <w:right w:val="single" w:color="auto" w:sz="4" w:space="0"/>
            </w:tcBorders>
            <w:vAlign w:val="center"/>
          </w:tcPr>
          <w:p w14:paraId="3584CEDC">
            <w:pPr>
              <w:widowControl/>
              <w:jc w:val="center"/>
              <w:textAlignment w:val="center"/>
              <w:rPr>
                <w:color w:val="auto"/>
                <w:szCs w:val="21"/>
              </w:rPr>
            </w:pPr>
            <w:r>
              <w:rPr>
                <w:color w:val="auto"/>
                <w:kern w:val="0"/>
                <w:szCs w:val="21"/>
                <w:lang w:bidi="ar"/>
              </w:rPr>
              <w:t>不锈钢收纳架（开放式）</w:t>
            </w:r>
          </w:p>
        </w:tc>
        <w:tc>
          <w:tcPr>
            <w:tcW w:w="1507" w:type="dxa"/>
            <w:tcBorders>
              <w:top w:val="nil"/>
              <w:left w:val="nil"/>
              <w:bottom w:val="single" w:color="auto" w:sz="4" w:space="0"/>
              <w:right w:val="single" w:color="auto" w:sz="4" w:space="0"/>
            </w:tcBorders>
            <w:vAlign w:val="center"/>
          </w:tcPr>
          <w:p w14:paraId="15486FD1">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nil"/>
              <w:left w:val="nil"/>
              <w:bottom w:val="single" w:color="auto" w:sz="4" w:space="0"/>
              <w:right w:val="single" w:color="auto" w:sz="4" w:space="0"/>
            </w:tcBorders>
            <w:vAlign w:val="center"/>
          </w:tcPr>
          <w:p w14:paraId="7F2C9B3F">
            <w:pPr>
              <w:widowControl/>
              <w:jc w:val="center"/>
              <w:textAlignment w:val="center"/>
              <w:rPr>
                <w:color w:val="auto"/>
                <w:kern w:val="0"/>
                <w:szCs w:val="21"/>
              </w:rPr>
            </w:pPr>
            <w:r>
              <w:rPr>
                <w:color w:val="auto"/>
                <w:kern w:val="0"/>
                <w:szCs w:val="21"/>
                <w:lang w:bidi="ar"/>
              </w:rPr>
              <w:t>4</w:t>
            </w:r>
          </w:p>
        </w:tc>
        <w:tc>
          <w:tcPr>
            <w:tcW w:w="718" w:type="dxa"/>
            <w:tcBorders>
              <w:top w:val="nil"/>
              <w:left w:val="nil"/>
              <w:bottom w:val="single" w:color="auto" w:sz="4" w:space="0"/>
              <w:right w:val="single" w:color="auto" w:sz="4" w:space="0"/>
            </w:tcBorders>
            <w:vAlign w:val="center"/>
          </w:tcPr>
          <w:p w14:paraId="54FE9338">
            <w:pPr>
              <w:widowControl/>
              <w:jc w:val="center"/>
              <w:textAlignment w:val="center"/>
              <w:rPr>
                <w:color w:val="auto"/>
                <w:szCs w:val="21"/>
              </w:rPr>
            </w:pPr>
            <w:r>
              <w:rPr>
                <w:color w:val="auto"/>
                <w:kern w:val="0"/>
                <w:szCs w:val="21"/>
                <w:lang w:bidi="ar"/>
              </w:rPr>
              <w:t>组</w:t>
            </w:r>
          </w:p>
        </w:tc>
        <w:tc>
          <w:tcPr>
            <w:tcW w:w="790" w:type="dxa"/>
            <w:tcBorders>
              <w:top w:val="nil"/>
              <w:left w:val="nil"/>
              <w:bottom w:val="single" w:color="auto" w:sz="4" w:space="0"/>
              <w:right w:val="single" w:color="auto" w:sz="4" w:space="0"/>
            </w:tcBorders>
            <w:vAlign w:val="center"/>
          </w:tcPr>
          <w:p w14:paraId="53CB3886">
            <w:pPr>
              <w:widowControl/>
              <w:snapToGrid w:val="0"/>
              <w:jc w:val="center"/>
              <w:textAlignment w:val="center"/>
              <w:rPr>
                <w:color w:val="auto"/>
                <w:kern w:val="0"/>
                <w:szCs w:val="21"/>
              </w:rPr>
            </w:pPr>
          </w:p>
        </w:tc>
        <w:tc>
          <w:tcPr>
            <w:tcW w:w="1200" w:type="dxa"/>
            <w:tcBorders>
              <w:top w:val="nil"/>
              <w:left w:val="nil"/>
              <w:bottom w:val="single" w:color="auto" w:sz="4" w:space="0"/>
            </w:tcBorders>
            <w:vAlign w:val="center"/>
          </w:tcPr>
          <w:p w14:paraId="650BBD6D">
            <w:pPr>
              <w:widowControl/>
              <w:snapToGrid w:val="0"/>
              <w:jc w:val="center"/>
              <w:textAlignment w:val="center"/>
              <w:rPr>
                <w:color w:val="auto"/>
                <w:kern w:val="0"/>
                <w:szCs w:val="21"/>
              </w:rPr>
            </w:pPr>
          </w:p>
        </w:tc>
      </w:tr>
      <w:tr w14:paraId="111948AF">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56" w:hRule="atLeast"/>
        </w:trPr>
        <w:tc>
          <w:tcPr>
            <w:tcW w:w="747" w:type="dxa"/>
            <w:tcBorders>
              <w:top w:val="single" w:color="auto" w:sz="4" w:space="0"/>
              <w:bottom w:val="single" w:color="auto" w:sz="4" w:space="0"/>
              <w:right w:val="single" w:color="auto" w:sz="4" w:space="0"/>
            </w:tcBorders>
            <w:vAlign w:val="center"/>
          </w:tcPr>
          <w:p w14:paraId="5D1C626E">
            <w:pPr>
              <w:widowControl/>
              <w:jc w:val="center"/>
              <w:textAlignment w:val="center"/>
              <w:rPr>
                <w:color w:val="auto"/>
                <w:szCs w:val="21"/>
              </w:rPr>
            </w:pPr>
            <w:r>
              <w:rPr>
                <w:color w:val="auto"/>
                <w:kern w:val="0"/>
                <w:szCs w:val="21"/>
                <w:lang w:bidi="ar"/>
              </w:rPr>
              <w:t>44</w:t>
            </w:r>
          </w:p>
        </w:tc>
        <w:tc>
          <w:tcPr>
            <w:tcW w:w="4073" w:type="dxa"/>
            <w:tcBorders>
              <w:top w:val="single" w:color="auto" w:sz="4" w:space="0"/>
              <w:left w:val="nil"/>
              <w:bottom w:val="single" w:color="auto" w:sz="4" w:space="0"/>
              <w:right w:val="single" w:color="auto" w:sz="4" w:space="0"/>
            </w:tcBorders>
            <w:vAlign w:val="center"/>
          </w:tcPr>
          <w:p w14:paraId="031E072A">
            <w:pPr>
              <w:widowControl/>
              <w:jc w:val="center"/>
              <w:textAlignment w:val="center"/>
              <w:rPr>
                <w:color w:val="auto"/>
                <w:szCs w:val="21"/>
              </w:rPr>
            </w:pPr>
            <w:r>
              <w:rPr>
                <w:color w:val="auto"/>
                <w:kern w:val="0"/>
                <w:szCs w:val="21"/>
                <w:lang w:bidi="ar"/>
              </w:rPr>
              <w:t>不锈钢收纳架（左侧三层）</w:t>
            </w:r>
          </w:p>
        </w:tc>
        <w:tc>
          <w:tcPr>
            <w:tcW w:w="1507" w:type="dxa"/>
            <w:tcBorders>
              <w:top w:val="single" w:color="auto" w:sz="4" w:space="0"/>
              <w:left w:val="nil"/>
              <w:bottom w:val="single" w:color="auto" w:sz="4" w:space="0"/>
              <w:right w:val="single" w:color="auto" w:sz="4" w:space="0"/>
            </w:tcBorders>
            <w:vAlign w:val="center"/>
          </w:tcPr>
          <w:p w14:paraId="6FEF7CCB">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single" w:color="auto" w:sz="4" w:space="0"/>
              <w:left w:val="nil"/>
              <w:bottom w:val="single" w:color="auto" w:sz="4" w:space="0"/>
              <w:right w:val="single" w:color="auto" w:sz="4" w:space="0"/>
            </w:tcBorders>
            <w:vAlign w:val="center"/>
          </w:tcPr>
          <w:p w14:paraId="1EC4C4E0">
            <w:pPr>
              <w:widowControl/>
              <w:jc w:val="center"/>
              <w:textAlignment w:val="center"/>
              <w:rPr>
                <w:color w:val="auto"/>
                <w:kern w:val="0"/>
                <w:szCs w:val="21"/>
              </w:rPr>
            </w:pPr>
            <w:r>
              <w:rPr>
                <w:color w:val="auto"/>
                <w:kern w:val="0"/>
                <w:szCs w:val="21"/>
                <w:lang w:bidi="ar"/>
              </w:rPr>
              <w:t>4</w:t>
            </w:r>
          </w:p>
        </w:tc>
        <w:tc>
          <w:tcPr>
            <w:tcW w:w="718" w:type="dxa"/>
            <w:tcBorders>
              <w:top w:val="single" w:color="auto" w:sz="4" w:space="0"/>
              <w:left w:val="nil"/>
              <w:bottom w:val="single" w:color="auto" w:sz="4" w:space="0"/>
              <w:right w:val="single" w:color="auto" w:sz="4" w:space="0"/>
            </w:tcBorders>
            <w:vAlign w:val="center"/>
          </w:tcPr>
          <w:p w14:paraId="55022DF9">
            <w:pPr>
              <w:widowControl/>
              <w:jc w:val="center"/>
              <w:textAlignment w:val="center"/>
              <w:rPr>
                <w:color w:val="auto"/>
                <w:szCs w:val="21"/>
              </w:rPr>
            </w:pPr>
            <w:r>
              <w:rPr>
                <w:color w:val="auto"/>
                <w:kern w:val="0"/>
                <w:szCs w:val="21"/>
                <w:lang w:bidi="ar"/>
              </w:rPr>
              <w:t>组</w:t>
            </w:r>
          </w:p>
        </w:tc>
        <w:tc>
          <w:tcPr>
            <w:tcW w:w="790" w:type="dxa"/>
            <w:tcBorders>
              <w:top w:val="single" w:color="auto" w:sz="4" w:space="0"/>
              <w:left w:val="nil"/>
              <w:bottom w:val="single" w:color="auto" w:sz="4" w:space="0"/>
              <w:right w:val="single" w:color="auto" w:sz="4" w:space="0"/>
            </w:tcBorders>
            <w:vAlign w:val="center"/>
          </w:tcPr>
          <w:p w14:paraId="7AA95658">
            <w:pPr>
              <w:widowControl/>
              <w:snapToGrid w:val="0"/>
              <w:jc w:val="center"/>
              <w:textAlignment w:val="center"/>
              <w:rPr>
                <w:color w:val="auto"/>
                <w:kern w:val="0"/>
                <w:szCs w:val="21"/>
              </w:rPr>
            </w:pPr>
          </w:p>
        </w:tc>
        <w:tc>
          <w:tcPr>
            <w:tcW w:w="1200" w:type="dxa"/>
            <w:tcBorders>
              <w:top w:val="single" w:color="auto" w:sz="4" w:space="0"/>
              <w:left w:val="nil"/>
              <w:bottom w:val="single" w:color="auto" w:sz="4" w:space="0"/>
            </w:tcBorders>
            <w:vAlign w:val="center"/>
          </w:tcPr>
          <w:p w14:paraId="76028B4E">
            <w:pPr>
              <w:widowControl/>
              <w:snapToGrid w:val="0"/>
              <w:jc w:val="center"/>
              <w:textAlignment w:val="center"/>
              <w:rPr>
                <w:color w:val="auto"/>
                <w:kern w:val="0"/>
                <w:szCs w:val="21"/>
              </w:rPr>
            </w:pPr>
          </w:p>
        </w:tc>
      </w:tr>
      <w:tr w14:paraId="3D301379">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56" w:hRule="atLeast"/>
        </w:trPr>
        <w:tc>
          <w:tcPr>
            <w:tcW w:w="747" w:type="dxa"/>
            <w:tcBorders>
              <w:top w:val="nil"/>
              <w:bottom w:val="single" w:color="auto" w:sz="4" w:space="0"/>
              <w:right w:val="single" w:color="auto" w:sz="4" w:space="0"/>
            </w:tcBorders>
            <w:vAlign w:val="center"/>
          </w:tcPr>
          <w:p w14:paraId="6519C5ED">
            <w:pPr>
              <w:widowControl/>
              <w:jc w:val="center"/>
              <w:textAlignment w:val="center"/>
              <w:rPr>
                <w:color w:val="auto"/>
                <w:szCs w:val="21"/>
              </w:rPr>
            </w:pPr>
            <w:r>
              <w:rPr>
                <w:color w:val="auto"/>
                <w:kern w:val="0"/>
                <w:szCs w:val="21"/>
                <w:lang w:bidi="ar"/>
              </w:rPr>
              <w:t>45</w:t>
            </w:r>
          </w:p>
        </w:tc>
        <w:tc>
          <w:tcPr>
            <w:tcW w:w="4073" w:type="dxa"/>
            <w:tcBorders>
              <w:top w:val="nil"/>
              <w:left w:val="nil"/>
              <w:bottom w:val="single" w:color="auto" w:sz="4" w:space="0"/>
              <w:right w:val="single" w:color="auto" w:sz="4" w:space="0"/>
            </w:tcBorders>
            <w:vAlign w:val="center"/>
          </w:tcPr>
          <w:p w14:paraId="0973408E">
            <w:pPr>
              <w:widowControl/>
              <w:jc w:val="center"/>
              <w:textAlignment w:val="center"/>
              <w:rPr>
                <w:color w:val="auto"/>
                <w:szCs w:val="21"/>
              </w:rPr>
            </w:pPr>
            <w:r>
              <w:rPr>
                <w:color w:val="auto"/>
                <w:kern w:val="0"/>
                <w:szCs w:val="21"/>
                <w:lang w:bidi="ar"/>
              </w:rPr>
              <w:t>不锈钢收纳架（左侧两层）</w:t>
            </w:r>
          </w:p>
        </w:tc>
        <w:tc>
          <w:tcPr>
            <w:tcW w:w="1507" w:type="dxa"/>
            <w:tcBorders>
              <w:top w:val="nil"/>
              <w:left w:val="nil"/>
              <w:bottom w:val="single" w:color="auto" w:sz="4" w:space="0"/>
              <w:right w:val="single" w:color="auto" w:sz="4" w:space="0"/>
            </w:tcBorders>
            <w:vAlign w:val="center"/>
          </w:tcPr>
          <w:p w14:paraId="0D1DB9D9">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nil"/>
              <w:left w:val="nil"/>
              <w:bottom w:val="single" w:color="auto" w:sz="4" w:space="0"/>
              <w:right w:val="single" w:color="auto" w:sz="4" w:space="0"/>
            </w:tcBorders>
            <w:vAlign w:val="center"/>
          </w:tcPr>
          <w:p w14:paraId="77EF559F">
            <w:pPr>
              <w:widowControl/>
              <w:jc w:val="center"/>
              <w:textAlignment w:val="center"/>
              <w:rPr>
                <w:color w:val="auto"/>
                <w:kern w:val="0"/>
                <w:szCs w:val="21"/>
              </w:rPr>
            </w:pPr>
            <w:r>
              <w:rPr>
                <w:color w:val="auto"/>
                <w:kern w:val="0"/>
                <w:szCs w:val="21"/>
                <w:lang w:bidi="ar"/>
              </w:rPr>
              <w:t>4</w:t>
            </w:r>
          </w:p>
        </w:tc>
        <w:tc>
          <w:tcPr>
            <w:tcW w:w="718" w:type="dxa"/>
            <w:tcBorders>
              <w:top w:val="nil"/>
              <w:left w:val="nil"/>
              <w:bottom w:val="single" w:color="auto" w:sz="4" w:space="0"/>
              <w:right w:val="single" w:color="auto" w:sz="4" w:space="0"/>
            </w:tcBorders>
            <w:vAlign w:val="center"/>
          </w:tcPr>
          <w:p w14:paraId="6EB30DD0">
            <w:pPr>
              <w:widowControl/>
              <w:jc w:val="center"/>
              <w:textAlignment w:val="center"/>
              <w:rPr>
                <w:color w:val="auto"/>
                <w:szCs w:val="21"/>
              </w:rPr>
            </w:pPr>
            <w:r>
              <w:rPr>
                <w:color w:val="auto"/>
                <w:kern w:val="0"/>
                <w:szCs w:val="21"/>
                <w:lang w:bidi="ar"/>
              </w:rPr>
              <w:t>组</w:t>
            </w:r>
          </w:p>
        </w:tc>
        <w:tc>
          <w:tcPr>
            <w:tcW w:w="790" w:type="dxa"/>
            <w:tcBorders>
              <w:top w:val="nil"/>
              <w:left w:val="nil"/>
              <w:bottom w:val="single" w:color="auto" w:sz="4" w:space="0"/>
              <w:right w:val="single" w:color="auto" w:sz="4" w:space="0"/>
            </w:tcBorders>
            <w:vAlign w:val="center"/>
          </w:tcPr>
          <w:p w14:paraId="64F254D2">
            <w:pPr>
              <w:widowControl/>
              <w:snapToGrid w:val="0"/>
              <w:jc w:val="center"/>
              <w:textAlignment w:val="center"/>
              <w:rPr>
                <w:color w:val="auto"/>
                <w:kern w:val="0"/>
                <w:szCs w:val="21"/>
              </w:rPr>
            </w:pPr>
          </w:p>
        </w:tc>
        <w:tc>
          <w:tcPr>
            <w:tcW w:w="1200" w:type="dxa"/>
            <w:tcBorders>
              <w:top w:val="nil"/>
              <w:left w:val="nil"/>
              <w:bottom w:val="single" w:color="auto" w:sz="4" w:space="0"/>
            </w:tcBorders>
            <w:vAlign w:val="center"/>
          </w:tcPr>
          <w:p w14:paraId="443AB2B2">
            <w:pPr>
              <w:widowControl/>
              <w:snapToGrid w:val="0"/>
              <w:jc w:val="center"/>
              <w:textAlignment w:val="center"/>
              <w:rPr>
                <w:color w:val="auto"/>
                <w:kern w:val="0"/>
                <w:szCs w:val="21"/>
              </w:rPr>
            </w:pPr>
          </w:p>
        </w:tc>
      </w:tr>
      <w:tr w14:paraId="1C49AD3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56" w:hRule="atLeast"/>
        </w:trPr>
        <w:tc>
          <w:tcPr>
            <w:tcW w:w="747" w:type="dxa"/>
            <w:tcBorders>
              <w:top w:val="nil"/>
              <w:bottom w:val="single" w:color="auto" w:sz="4" w:space="0"/>
              <w:right w:val="single" w:color="auto" w:sz="4" w:space="0"/>
            </w:tcBorders>
            <w:vAlign w:val="center"/>
          </w:tcPr>
          <w:p w14:paraId="7D8FC80B">
            <w:pPr>
              <w:widowControl/>
              <w:jc w:val="center"/>
              <w:textAlignment w:val="center"/>
              <w:rPr>
                <w:color w:val="auto"/>
                <w:szCs w:val="21"/>
              </w:rPr>
            </w:pPr>
            <w:r>
              <w:rPr>
                <w:color w:val="auto"/>
                <w:kern w:val="0"/>
                <w:szCs w:val="21"/>
                <w:lang w:bidi="ar"/>
              </w:rPr>
              <w:t>46</w:t>
            </w:r>
          </w:p>
        </w:tc>
        <w:tc>
          <w:tcPr>
            <w:tcW w:w="4073" w:type="dxa"/>
            <w:tcBorders>
              <w:top w:val="nil"/>
              <w:left w:val="nil"/>
              <w:bottom w:val="single" w:color="auto" w:sz="4" w:space="0"/>
              <w:right w:val="single" w:color="auto" w:sz="4" w:space="0"/>
            </w:tcBorders>
            <w:vAlign w:val="center"/>
          </w:tcPr>
          <w:p w14:paraId="507071ED">
            <w:pPr>
              <w:widowControl/>
              <w:jc w:val="center"/>
              <w:textAlignment w:val="center"/>
              <w:rPr>
                <w:color w:val="auto"/>
                <w:szCs w:val="21"/>
              </w:rPr>
            </w:pPr>
            <w:r>
              <w:rPr>
                <w:color w:val="auto"/>
                <w:kern w:val="0"/>
                <w:szCs w:val="21"/>
                <w:lang w:bidi="ar"/>
              </w:rPr>
              <w:t>不锈钢收纳架（两层）</w:t>
            </w:r>
          </w:p>
        </w:tc>
        <w:tc>
          <w:tcPr>
            <w:tcW w:w="1507" w:type="dxa"/>
            <w:tcBorders>
              <w:top w:val="nil"/>
              <w:left w:val="nil"/>
              <w:bottom w:val="single" w:color="auto" w:sz="4" w:space="0"/>
              <w:right w:val="single" w:color="auto" w:sz="4" w:space="0"/>
            </w:tcBorders>
            <w:vAlign w:val="center"/>
          </w:tcPr>
          <w:p w14:paraId="6B866A38">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nil"/>
              <w:left w:val="nil"/>
              <w:bottom w:val="single" w:color="auto" w:sz="4" w:space="0"/>
              <w:right w:val="single" w:color="auto" w:sz="4" w:space="0"/>
            </w:tcBorders>
            <w:vAlign w:val="center"/>
          </w:tcPr>
          <w:p w14:paraId="660C4942">
            <w:pPr>
              <w:widowControl/>
              <w:jc w:val="center"/>
              <w:textAlignment w:val="center"/>
              <w:rPr>
                <w:color w:val="auto"/>
                <w:kern w:val="0"/>
                <w:szCs w:val="21"/>
              </w:rPr>
            </w:pPr>
            <w:r>
              <w:rPr>
                <w:color w:val="auto"/>
                <w:kern w:val="0"/>
                <w:szCs w:val="21"/>
                <w:lang w:bidi="ar"/>
              </w:rPr>
              <w:t>2</w:t>
            </w:r>
          </w:p>
        </w:tc>
        <w:tc>
          <w:tcPr>
            <w:tcW w:w="718" w:type="dxa"/>
            <w:tcBorders>
              <w:top w:val="nil"/>
              <w:left w:val="nil"/>
              <w:bottom w:val="single" w:color="auto" w:sz="4" w:space="0"/>
              <w:right w:val="single" w:color="auto" w:sz="4" w:space="0"/>
            </w:tcBorders>
            <w:vAlign w:val="center"/>
          </w:tcPr>
          <w:p w14:paraId="693A0F23">
            <w:pPr>
              <w:widowControl/>
              <w:jc w:val="center"/>
              <w:textAlignment w:val="center"/>
              <w:rPr>
                <w:color w:val="auto"/>
                <w:szCs w:val="21"/>
              </w:rPr>
            </w:pPr>
            <w:r>
              <w:rPr>
                <w:color w:val="auto"/>
                <w:kern w:val="0"/>
                <w:szCs w:val="21"/>
                <w:lang w:bidi="ar"/>
              </w:rPr>
              <w:t>组</w:t>
            </w:r>
          </w:p>
        </w:tc>
        <w:tc>
          <w:tcPr>
            <w:tcW w:w="790" w:type="dxa"/>
            <w:tcBorders>
              <w:top w:val="nil"/>
              <w:left w:val="nil"/>
              <w:bottom w:val="single" w:color="auto" w:sz="4" w:space="0"/>
              <w:right w:val="single" w:color="auto" w:sz="4" w:space="0"/>
            </w:tcBorders>
            <w:vAlign w:val="center"/>
          </w:tcPr>
          <w:p w14:paraId="1189048C">
            <w:pPr>
              <w:widowControl/>
              <w:snapToGrid w:val="0"/>
              <w:jc w:val="center"/>
              <w:textAlignment w:val="center"/>
              <w:rPr>
                <w:color w:val="auto"/>
                <w:kern w:val="0"/>
                <w:szCs w:val="21"/>
              </w:rPr>
            </w:pPr>
          </w:p>
        </w:tc>
        <w:tc>
          <w:tcPr>
            <w:tcW w:w="1200" w:type="dxa"/>
            <w:tcBorders>
              <w:top w:val="nil"/>
              <w:left w:val="nil"/>
              <w:bottom w:val="single" w:color="auto" w:sz="4" w:space="0"/>
            </w:tcBorders>
            <w:vAlign w:val="center"/>
          </w:tcPr>
          <w:p w14:paraId="73AC7F5B">
            <w:pPr>
              <w:widowControl/>
              <w:snapToGrid w:val="0"/>
              <w:jc w:val="center"/>
              <w:textAlignment w:val="center"/>
              <w:rPr>
                <w:color w:val="auto"/>
                <w:kern w:val="0"/>
                <w:szCs w:val="21"/>
              </w:rPr>
            </w:pPr>
          </w:p>
        </w:tc>
      </w:tr>
      <w:tr w14:paraId="232394F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56" w:hRule="atLeast"/>
        </w:trPr>
        <w:tc>
          <w:tcPr>
            <w:tcW w:w="747" w:type="dxa"/>
            <w:tcBorders>
              <w:top w:val="nil"/>
              <w:bottom w:val="single" w:color="auto" w:sz="4" w:space="0"/>
              <w:right w:val="single" w:color="auto" w:sz="4" w:space="0"/>
            </w:tcBorders>
            <w:vAlign w:val="center"/>
          </w:tcPr>
          <w:p w14:paraId="131653E9">
            <w:pPr>
              <w:widowControl/>
              <w:jc w:val="center"/>
              <w:textAlignment w:val="center"/>
              <w:rPr>
                <w:color w:val="auto"/>
                <w:szCs w:val="21"/>
              </w:rPr>
            </w:pPr>
            <w:r>
              <w:rPr>
                <w:color w:val="auto"/>
                <w:kern w:val="0"/>
                <w:szCs w:val="21"/>
                <w:lang w:bidi="ar"/>
              </w:rPr>
              <w:t>47</w:t>
            </w:r>
          </w:p>
        </w:tc>
        <w:tc>
          <w:tcPr>
            <w:tcW w:w="4073" w:type="dxa"/>
            <w:tcBorders>
              <w:top w:val="nil"/>
              <w:left w:val="nil"/>
              <w:bottom w:val="single" w:color="auto" w:sz="4" w:space="0"/>
              <w:right w:val="single" w:color="auto" w:sz="4" w:space="0"/>
            </w:tcBorders>
            <w:vAlign w:val="center"/>
          </w:tcPr>
          <w:p w14:paraId="6E35760D">
            <w:pPr>
              <w:widowControl/>
              <w:jc w:val="center"/>
              <w:textAlignment w:val="center"/>
              <w:rPr>
                <w:color w:val="auto"/>
                <w:szCs w:val="21"/>
              </w:rPr>
            </w:pPr>
            <w:r>
              <w:rPr>
                <w:color w:val="auto"/>
                <w:kern w:val="0"/>
                <w:szCs w:val="21"/>
                <w:lang w:bidi="ar"/>
              </w:rPr>
              <w:t>儿童三轮车</w:t>
            </w:r>
          </w:p>
        </w:tc>
        <w:tc>
          <w:tcPr>
            <w:tcW w:w="1507" w:type="dxa"/>
            <w:tcBorders>
              <w:top w:val="nil"/>
              <w:left w:val="nil"/>
              <w:bottom w:val="single" w:color="auto" w:sz="4" w:space="0"/>
              <w:right w:val="single" w:color="auto" w:sz="4" w:space="0"/>
            </w:tcBorders>
            <w:vAlign w:val="center"/>
          </w:tcPr>
          <w:p w14:paraId="3D27B7C7">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nil"/>
              <w:left w:val="nil"/>
              <w:bottom w:val="single" w:color="auto" w:sz="4" w:space="0"/>
              <w:right w:val="single" w:color="auto" w:sz="4" w:space="0"/>
            </w:tcBorders>
            <w:vAlign w:val="center"/>
          </w:tcPr>
          <w:p w14:paraId="2DB1CA58">
            <w:pPr>
              <w:widowControl/>
              <w:jc w:val="center"/>
              <w:textAlignment w:val="center"/>
              <w:rPr>
                <w:color w:val="auto"/>
                <w:kern w:val="0"/>
                <w:szCs w:val="21"/>
              </w:rPr>
            </w:pPr>
            <w:r>
              <w:rPr>
                <w:color w:val="auto"/>
                <w:kern w:val="0"/>
                <w:szCs w:val="21"/>
                <w:lang w:bidi="ar"/>
              </w:rPr>
              <w:t>8</w:t>
            </w:r>
          </w:p>
        </w:tc>
        <w:tc>
          <w:tcPr>
            <w:tcW w:w="718" w:type="dxa"/>
            <w:tcBorders>
              <w:top w:val="nil"/>
              <w:left w:val="nil"/>
              <w:bottom w:val="single" w:color="auto" w:sz="4" w:space="0"/>
              <w:right w:val="single" w:color="auto" w:sz="4" w:space="0"/>
            </w:tcBorders>
            <w:vAlign w:val="center"/>
          </w:tcPr>
          <w:p w14:paraId="7557AE3C">
            <w:pPr>
              <w:widowControl/>
              <w:jc w:val="center"/>
              <w:textAlignment w:val="center"/>
              <w:rPr>
                <w:color w:val="auto"/>
                <w:szCs w:val="21"/>
              </w:rPr>
            </w:pPr>
            <w:r>
              <w:rPr>
                <w:color w:val="auto"/>
                <w:kern w:val="0"/>
                <w:szCs w:val="21"/>
                <w:lang w:bidi="ar"/>
              </w:rPr>
              <w:t>辆</w:t>
            </w:r>
          </w:p>
        </w:tc>
        <w:tc>
          <w:tcPr>
            <w:tcW w:w="790" w:type="dxa"/>
            <w:tcBorders>
              <w:top w:val="nil"/>
              <w:left w:val="nil"/>
              <w:bottom w:val="single" w:color="auto" w:sz="4" w:space="0"/>
              <w:right w:val="single" w:color="auto" w:sz="4" w:space="0"/>
            </w:tcBorders>
            <w:vAlign w:val="center"/>
          </w:tcPr>
          <w:p w14:paraId="0FBD4594">
            <w:pPr>
              <w:widowControl/>
              <w:snapToGrid w:val="0"/>
              <w:jc w:val="center"/>
              <w:textAlignment w:val="center"/>
              <w:rPr>
                <w:color w:val="auto"/>
                <w:kern w:val="0"/>
                <w:szCs w:val="21"/>
              </w:rPr>
            </w:pPr>
          </w:p>
        </w:tc>
        <w:tc>
          <w:tcPr>
            <w:tcW w:w="1200" w:type="dxa"/>
            <w:tcBorders>
              <w:top w:val="nil"/>
              <w:left w:val="nil"/>
              <w:bottom w:val="single" w:color="auto" w:sz="4" w:space="0"/>
            </w:tcBorders>
            <w:vAlign w:val="center"/>
          </w:tcPr>
          <w:p w14:paraId="74D38616">
            <w:pPr>
              <w:widowControl/>
              <w:snapToGrid w:val="0"/>
              <w:jc w:val="center"/>
              <w:textAlignment w:val="center"/>
              <w:rPr>
                <w:color w:val="auto"/>
                <w:kern w:val="0"/>
                <w:szCs w:val="21"/>
              </w:rPr>
            </w:pPr>
          </w:p>
        </w:tc>
      </w:tr>
      <w:tr w14:paraId="01E250B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56" w:hRule="atLeast"/>
        </w:trPr>
        <w:tc>
          <w:tcPr>
            <w:tcW w:w="747" w:type="dxa"/>
            <w:tcBorders>
              <w:top w:val="nil"/>
              <w:bottom w:val="single" w:color="auto" w:sz="4" w:space="0"/>
              <w:right w:val="single" w:color="auto" w:sz="4" w:space="0"/>
            </w:tcBorders>
            <w:vAlign w:val="center"/>
          </w:tcPr>
          <w:p w14:paraId="66F02DC5">
            <w:pPr>
              <w:widowControl/>
              <w:jc w:val="center"/>
              <w:textAlignment w:val="center"/>
              <w:rPr>
                <w:color w:val="auto"/>
                <w:szCs w:val="21"/>
              </w:rPr>
            </w:pPr>
            <w:r>
              <w:rPr>
                <w:color w:val="auto"/>
                <w:kern w:val="0"/>
                <w:szCs w:val="21"/>
                <w:lang w:bidi="ar"/>
              </w:rPr>
              <w:t>48</w:t>
            </w:r>
          </w:p>
        </w:tc>
        <w:tc>
          <w:tcPr>
            <w:tcW w:w="4073" w:type="dxa"/>
            <w:tcBorders>
              <w:top w:val="nil"/>
              <w:left w:val="nil"/>
              <w:bottom w:val="single" w:color="auto" w:sz="4" w:space="0"/>
              <w:right w:val="single" w:color="auto" w:sz="4" w:space="0"/>
            </w:tcBorders>
            <w:vAlign w:val="center"/>
          </w:tcPr>
          <w:p w14:paraId="525BAFDD">
            <w:pPr>
              <w:widowControl/>
              <w:jc w:val="center"/>
              <w:textAlignment w:val="center"/>
              <w:rPr>
                <w:color w:val="auto"/>
                <w:szCs w:val="21"/>
              </w:rPr>
            </w:pPr>
            <w:r>
              <w:rPr>
                <w:color w:val="auto"/>
                <w:kern w:val="0"/>
                <w:szCs w:val="21"/>
                <w:lang w:bidi="ar"/>
              </w:rPr>
              <w:t>公交车</w:t>
            </w:r>
          </w:p>
        </w:tc>
        <w:tc>
          <w:tcPr>
            <w:tcW w:w="1507" w:type="dxa"/>
            <w:tcBorders>
              <w:top w:val="nil"/>
              <w:left w:val="nil"/>
              <w:bottom w:val="single" w:color="auto" w:sz="4" w:space="0"/>
              <w:right w:val="single" w:color="auto" w:sz="4" w:space="0"/>
            </w:tcBorders>
            <w:vAlign w:val="center"/>
          </w:tcPr>
          <w:p w14:paraId="171AD7A2">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nil"/>
              <w:left w:val="nil"/>
              <w:bottom w:val="single" w:color="auto" w:sz="4" w:space="0"/>
              <w:right w:val="single" w:color="auto" w:sz="4" w:space="0"/>
            </w:tcBorders>
            <w:vAlign w:val="center"/>
          </w:tcPr>
          <w:p w14:paraId="410EF814">
            <w:pPr>
              <w:widowControl/>
              <w:jc w:val="center"/>
              <w:textAlignment w:val="center"/>
              <w:rPr>
                <w:color w:val="auto"/>
                <w:kern w:val="0"/>
                <w:szCs w:val="21"/>
              </w:rPr>
            </w:pPr>
            <w:r>
              <w:rPr>
                <w:color w:val="auto"/>
                <w:kern w:val="0"/>
                <w:szCs w:val="21"/>
                <w:lang w:bidi="ar"/>
              </w:rPr>
              <w:t>8</w:t>
            </w:r>
          </w:p>
        </w:tc>
        <w:tc>
          <w:tcPr>
            <w:tcW w:w="718" w:type="dxa"/>
            <w:tcBorders>
              <w:top w:val="nil"/>
              <w:left w:val="nil"/>
              <w:bottom w:val="single" w:color="auto" w:sz="4" w:space="0"/>
              <w:right w:val="single" w:color="auto" w:sz="4" w:space="0"/>
            </w:tcBorders>
            <w:vAlign w:val="center"/>
          </w:tcPr>
          <w:p w14:paraId="5BD26526">
            <w:pPr>
              <w:widowControl/>
              <w:jc w:val="center"/>
              <w:textAlignment w:val="center"/>
              <w:rPr>
                <w:color w:val="auto"/>
                <w:szCs w:val="21"/>
              </w:rPr>
            </w:pPr>
            <w:r>
              <w:rPr>
                <w:color w:val="auto"/>
                <w:kern w:val="0"/>
                <w:szCs w:val="21"/>
                <w:lang w:bidi="ar"/>
              </w:rPr>
              <w:t>辆</w:t>
            </w:r>
          </w:p>
        </w:tc>
        <w:tc>
          <w:tcPr>
            <w:tcW w:w="790" w:type="dxa"/>
            <w:tcBorders>
              <w:top w:val="nil"/>
              <w:left w:val="nil"/>
              <w:bottom w:val="single" w:color="auto" w:sz="4" w:space="0"/>
              <w:right w:val="single" w:color="auto" w:sz="4" w:space="0"/>
            </w:tcBorders>
            <w:vAlign w:val="center"/>
          </w:tcPr>
          <w:p w14:paraId="175380C0">
            <w:pPr>
              <w:widowControl/>
              <w:snapToGrid w:val="0"/>
              <w:jc w:val="center"/>
              <w:textAlignment w:val="center"/>
              <w:rPr>
                <w:color w:val="auto"/>
                <w:kern w:val="0"/>
                <w:szCs w:val="21"/>
              </w:rPr>
            </w:pPr>
          </w:p>
        </w:tc>
        <w:tc>
          <w:tcPr>
            <w:tcW w:w="1200" w:type="dxa"/>
            <w:tcBorders>
              <w:top w:val="nil"/>
              <w:left w:val="nil"/>
              <w:bottom w:val="single" w:color="auto" w:sz="4" w:space="0"/>
            </w:tcBorders>
            <w:vAlign w:val="center"/>
          </w:tcPr>
          <w:p w14:paraId="73EB0428">
            <w:pPr>
              <w:widowControl/>
              <w:snapToGrid w:val="0"/>
              <w:jc w:val="center"/>
              <w:textAlignment w:val="center"/>
              <w:rPr>
                <w:color w:val="auto"/>
                <w:kern w:val="0"/>
                <w:szCs w:val="21"/>
              </w:rPr>
            </w:pPr>
          </w:p>
        </w:tc>
      </w:tr>
      <w:tr w14:paraId="09A1AC5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56" w:hRule="atLeast"/>
        </w:trPr>
        <w:tc>
          <w:tcPr>
            <w:tcW w:w="747" w:type="dxa"/>
            <w:tcBorders>
              <w:top w:val="nil"/>
              <w:bottom w:val="single" w:color="auto" w:sz="4" w:space="0"/>
              <w:right w:val="single" w:color="auto" w:sz="4" w:space="0"/>
            </w:tcBorders>
            <w:vAlign w:val="center"/>
          </w:tcPr>
          <w:p w14:paraId="34BEC0F2">
            <w:pPr>
              <w:widowControl/>
              <w:jc w:val="center"/>
              <w:textAlignment w:val="center"/>
              <w:rPr>
                <w:color w:val="auto"/>
                <w:szCs w:val="21"/>
              </w:rPr>
            </w:pPr>
            <w:r>
              <w:rPr>
                <w:color w:val="auto"/>
                <w:kern w:val="0"/>
                <w:szCs w:val="21"/>
                <w:lang w:bidi="ar"/>
              </w:rPr>
              <w:t>49</w:t>
            </w:r>
          </w:p>
        </w:tc>
        <w:tc>
          <w:tcPr>
            <w:tcW w:w="4073" w:type="dxa"/>
            <w:tcBorders>
              <w:top w:val="nil"/>
              <w:left w:val="nil"/>
              <w:bottom w:val="single" w:color="auto" w:sz="4" w:space="0"/>
              <w:right w:val="single" w:color="auto" w:sz="4" w:space="0"/>
            </w:tcBorders>
            <w:vAlign w:val="center"/>
          </w:tcPr>
          <w:p w14:paraId="48202C24">
            <w:pPr>
              <w:widowControl/>
              <w:jc w:val="center"/>
              <w:textAlignment w:val="center"/>
              <w:rPr>
                <w:color w:val="auto"/>
                <w:szCs w:val="21"/>
              </w:rPr>
            </w:pPr>
            <w:r>
              <w:rPr>
                <w:color w:val="auto"/>
                <w:kern w:val="0"/>
                <w:szCs w:val="21"/>
                <w:lang w:bidi="ar"/>
              </w:rPr>
              <w:t>幼儿货运车</w:t>
            </w:r>
          </w:p>
        </w:tc>
        <w:tc>
          <w:tcPr>
            <w:tcW w:w="1507" w:type="dxa"/>
            <w:tcBorders>
              <w:top w:val="nil"/>
              <w:left w:val="nil"/>
              <w:bottom w:val="single" w:color="auto" w:sz="4" w:space="0"/>
              <w:right w:val="single" w:color="auto" w:sz="4" w:space="0"/>
            </w:tcBorders>
            <w:vAlign w:val="center"/>
          </w:tcPr>
          <w:p w14:paraId="2388D622">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nil"/>
              <w:left w:val="nil"/>
              <w:bottom w:val="single" w:color="auto" w:sz="4" w:space="0"/>
              <w:right w:val="single" w:color="auto" w:sz="4" w:space="0"/>
            </w:tcBorders>
            <w:vAlign w:val="center"/>
          </w:tcPr>
          <w:p w14:paraId="5F507C51">
            <w:pPr>
              <w:widowControl/>
              <w:jc w:val="center"/>
              <w:textAlignment w:val="center"/>
              <w:rPr>
                <w:color w:val="auto"/>
                <w:kern w:val="0"/>
                <w:szCs w:val="21"/>
              </w:rPr>
            </w:pPr>
            <w:r>
              <w:rPr>
                <w:color w:val="auto"/>
                <w:kern w:val="0"/>
                <w:szCs w:val="21"/>
                <w:lang w:bidi="ar"/>
              </w:rPr>
              <w:t>4</w:t>
            </w:r>
          </w:p>
        </w:tc>
        <w:tc>
          <w:tcPr>
            <w:tcW w:w="718" w:type="dxa"/>
            <w:tcBorders>
              <w:top w:val="nil"/>
              <w:left w:val="nil"/>
              <w:bottom w:val="single" w:color="auto" w:sz="4" w:space="0"/>
              <w:right w:val="single" w:color="auto" w:sz="4" w:space="0"/>
            </w:tcBorders>
            <w:vAlign w:val="center"/>
          </w:tcPr>
          <w:p w14:paraId="25F47B7B">
            <w:pPr>
              <w:widowControl/>
              <w:jc w:val="center"/>
              <w:textAlignment w:val="center"/>
              <w:rPr>
                <w:color w:val="auto"/>
                <w:szCs w:val="21"/>
              </w:rPr>
            </w:pPr>
            <w:r>
              <w:rPr>
                <w:color w:val="auto"/>
                <w:kern w:val="0"/>
                <w:szCs w:val="21"/>
                <w:lang w:bidi="ar"/>
              </w:rPr>
              <w:t>辆</w:t>
            </w:r>
          </w:p>
        </w:tc>
        <w:tc>
          <w:tcPr>
            <w:tcW w:w="790" w:type="dxa"/>
            <w:tcBorders>
              <w:top w:val="nil"/>
              <w:left w:val="nil"/>
              <w:bottom w:val="single" w:color="auto" w:sz="4" w:space="0"/>
              <w:right w:val="single" w:color="auto" w:sz="4" w:space="0"/>
            </w:tcBorders>
            <w:vAlign w:val="center"/>
          </w:tcPr>
          <w:p w14:paraId="06B68B3C">
            <w:pPr>
              <w:widowControl/>
              <w:snapToGrid w:val="0"/>
              <w:jc w:val="center"/>
              <w:textAlignment w:val="center"/>
              <w:rPr>
                <w:color w:val="auto"/>
                <w:kern w:val="0"/>
                <w:szCs w:val="21"/>
              </w:rPr>
            </w:pPr>
          </w:p>
        </w:tc>
        <w:tc>
          <w:tcPr>
            <w:tcW w:w="1200" w:type="dxa"/>
            <w:tcBorders>
              <w:top w:val="nil"/>
              <w:left w:val="nil"/>
              <w:bottom w:val="single" w:color="auto" w:sz="4" w:space="0"/>
            </w:tcBorders>
            <w:vAlign w:val="center"/>
          </w:tcPr>
          <w:p w14:paraId="308F818E">
            <w:pPr>
              <w:widowControl/>
              <w:snapToGrid w:val="0"/>
              <w:jc w:val="center"/>
              <w:textAlignment w:val="center"/>
              <w:rPr>
                <w:color w:val="auto"/>
                <w:kern w:val="0"/>
                <w:szCs w:val="21"/>
              </w:rPr>
            </w:pPr>
          </w:p>
        </w:tc>
      </w:tr>
      <w:tr w14:paraId="7616F089">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90" w:hRule="atLeast"/>
        </w:trPr>
        <w:tc>
          <w:tcPr>
            <w:tcW w:w="747" w:type="dxa"/>
            <w:tcBorders>
              <w:top w:val="nil"/>
              <w:bottom w:val="single" w:color="auto" w:sz="4" w:space="0"/>
              <w:right w:val="single" w:color="auto" w:sz="4" w:space="0"/>
            </w:tcBorders>
            <w:vAlign w:val="center"/>
          </w:tcPr>
          <w:p w14:paraId="5BCB0C36">
            <w:pPr>
              <w:widowControl/>
              <w:jc w:val="center"/>
              <w:textAlignment w:val="center"/>
              <w:rPr>
                <w:color w:val="auto"/>
                <w:szCs w:val="21"/>
              </w:rPr>
            </w:pPr>
            <w:r>
              <w:rPr>
                <w:color w:val="auto"/>
                <w:kern w:val="0"/>
                <w:szCs w:val="21"/>
                <w:lang w:bidi="ar"/>
              </w:rPr>
              <w:t>50</w:t>
            </w:r>
          </w:p>
        </w:tc>
        <w:tc>
          <w:tcPr>
            <w:tcW w:w="4073" w:type="dxa"/>
            <w:tcBorders>
              <w:top w:val="nil"/>
              <w:left w:val="nil"/>
              <w:bottom w:val="single" w:color="auto" w:sz="4" w:space="0"/>
              <w:right w:val="single" w:color="auto" w:sz="4" w:space="0"/>
            </w:tcBorders>
            <w:vAlign w:val="center"/>
          </w:tcPr>
          <w:p w14:paraId="5AEFB809">
            <w:pPr>
              <w:widowControl/>
              <w:jc w:val="center"/>
              <w:textAlignment w:val="center"/>
              <w:rPr>
                <w:color w:val="auto"/>
                <w:kern w:val="0"/>
                <w:szCs w:val="21"/>
                <w:lang w:bidi="ar"/>
              </w:rPr>
            </w:pPr>
            <w:r>
              <w:rPr>
                <w:color w:val="auto"/>
                <w:kern w:val="0"/>
                <w:szCs w:val="21"/>
                <w:lang w:bidi="ar"/>
              </w:rPr>
              <w:t>红色小推车</w:t>
            </w:r>
          </w:p>
        </w:tc>
        <w:tc>
          <w:tcPr>
            <w:tcW w:w="1507" w:type="dxa"/>
            <w:tcBorders>
              <w:top w:val="nil"/>
              <w:left w:val="nil"/>
              <w:bottom w:val="single" w:color="auto" w:sz="4" w:space="0"/>
              <w:right w:val="single" w:color="auto" w:sz="4" w:space="0"/>
            </w:tcBorders>
            <w:vAlign w:val="center"/>
          </w:tcPr>
          <w:p w14:paraId="272EBFA3">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nil"/>
              <w:left w:val="nil"/>
              <w:bottom w:val="single" w:color="auto" w:sz="4" w:space="0"/>
              <w:right w:val="single" w:color="auto" w:sz="4" w:space="0"/>
            </w:tcBorders>
            <w:vAlign w:val="center"/>
          </w:tcPr>
          <w:p w14:paraId="3D47EE12">
            <w:pPr>
              <w:widowControl/>
              <w:jc w:val="center"/>
              <w:textAlignment w:val="center"/>
              <w:rPr>
                <w:color w:val="auto"/>
                <w:kern w:val="0"/>
                <w:szCs w:val="21"/>
                <w:lang w:bidi="ar"/>
              </w:rPr>
            </w:pPr>
            <w:r>
              <w:rPr>
                <w:color w:val="auto"/>
                <w:kern w:val="0"/>
                <w:szCs w:val="21"/>
                <w:lang w:bidi="ar"/>
              </w:rPr>
              <w:t>2</w:t>
            </w:r>
          </w:p>
        </w:tc>
        <w:tc>
          <w:tcPr>
            <w:tcW w:w="718" w:type="dxa"/>
            <w:tcBorders>
              <w:top w:val="nil"/>
              <w:left w:val="nil"/>
              <w:bottom w:val="single" w:color="auto" w:sz="4" w:space="0"/>
              <w:right w:val="single" w:color="auto" w:sz="4" w:space="0"/>
            </w:tcBorders>
            <w:vAlign w:val="center"/>
          </w:tcPr>
          <w:p w14:paraId="3ADDCEA5">
            <w:pPr>
              <w:widowControl/>
              <w:jc w:val="center"/>
              <w:textAlignment w:val="center"/>
              <w:rPr>
                <w:color w:val="auto"/>
                <w:kern w:val="0"/>
                <w:szCs w:val="21"/>
                <w:lang w:bidi="ar"/>
              </w:rPr>
            </w:pPr>
            <w:r>
              <w:rPr>
                <w:color w:val="auto"/>
                <w:kern w:val="0"/>
                <w:szCs w:val="21"/>
                <w:lang w:bidi="ar"/>
              </w:rPr>
              <w:t>辆</w:t>
            </w:r>
          </w:p>
        </w:tc>
        <w:tc>
          <w:tcPr>
            <w:tcW w:w="790" w:type="dxa"/>
            <w:tcBorders>
              <w:top w:val="nil"/>
              <w:left w:val="nil"/>
              <w:bottom w:val="single" w:color="auto" w:sz="4" w:space="0"/>
              <w:right w:val="single" w:color="auto" w:sz="4" w:space="0"/>
            </w:tcBorders>
            <w:vAlign w:val="center"/>
          </w:tcPr>
          <w:p w14:paraId="4C0AF8E7">
            <w:pPr>
              <w:widowControl/>
              <w:snapToGrid w:val="0"/>
              <w:jc w:val="center"/>
              <w:textAlignment w:val="center"/>
              <w:rPr>
                <w:color w:val="auto"/>
                <w:kern w:val="0"/>
                <w:szCs w:val="21"/>
              </w:rPr>
            </w:pPr>
          </w:p>
        </w:tc>
        <w:tc>
          <w:tcPr>
            <w:tcW w:w="1200" w:type="dxa"/>
            <w:tcBorders>
              <w:top w:val="nil"/>
              <w:left w:val="nil"/>
              <w:bottom w:val="single" w:color="auto" w:sz="4" w:space="0"/>
            </w:tcBorders>
            <w:vAlign w:val="center"/>
          </w:tcPr>
          <w:p w14:paraId="45383C60">
            <w:pPr>
              <w:widowControl/>
              <w:snapToGrid w:val="0"/>
              <w:jc w:val="center"/>
              <w:textAlignment w:val="center"/>
              <w:rPr>
                <w:color w:val="auto"/>
                <w:kern w:val="0"/>
                <w:szCs w:val="21"/>
              </w:rPr>
            </w:pPr>
          </w:p>
        </w:tc>
      </w:tr>
      <w:tr w14:paraId="36952B3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67" w:hRule="atLeast"/>
        </w:trPr>
        <w:tc>
          <w:tcPr>
            <w:tcW w:w="747" w:type="dxa"/>
            <w:tcBorders>
              <w:top w:val="single" w:color="auto" w:sz="4" w:space="0"/>
              <w:bottom w:val="single" w:color="auto" w:sz="4" w:space="0"/>
              <w:right w:val="single" w:color="auto" w:sz="4" w:space="0"/>
            </w:tcBorders>
            <w:vAlign w:val="center"/>
          </w:tcPr>
          <w:p w14:paraId="6D83D27B">
            <w:pPr>
              <w:widowControl/>
              <w:jc w:val="center"/>
              <w:textAlignment w:val="center"/>
              <w:rPr>
                <w:color w:val="auto"/>
                <w:szCs w:val="21"/>
              </w:rPr>
            </w:pPr>
            <w:r>
              <w:rPr>
                <w:color w:val="auto"/>
                <w:kern w:val="0"/>
                <w:szCs w:val="21"/>
                <w:lang w:bidi="ar"/>
              </w:rPr>
              <w:t>51</w:t>
            </w:r>
          </w:p>
        </w:tc>
        <w:tc>
          <w:tcPr>
            <w:tcW w:w="4073" w:type="dxa"/>
            <w:tcBorders>
              <w:top w:val="single" w:color="auto" w:sz="4" w:space="0"/>
              <w:left w:val="nil"/>
              <w:bottom w:val="single" w:color="auto" w:sz="4" w:space="0"/>
              <w:right w:val="single" w:color="auto" w:sz="4" w:space="0"/>
            </w:tcBorders>
            <w:vAlign w:val="center"/>
          </w:tcPr>
          <w:p w14:paraId="1E2FC777">
            <w:pPr>
              <w:widowControl/>
              <w:jc w:val="center"/>
              <w:textAlignment w:val="center"/>
              <w:rPr>
                <w:color w:val="auto"/>
                <w:szCs w:val="21"/>
              </w:rPr>
            </w:pPr>
            <w:r>
              <w:rPr>
                <w:color w:val="auto"/>
                <w:kern w:val="0"/>
                <w:szCs w:val="21"/>
                <w:lang w:bidi="ar"/>
              </w:rPr>
              <w:t>警车</w:t>
            </w:r>
          </w:p>
        </w:tc>
        <w:tc>
          <w:tcPr>
            <w:tcW w:w="1507" w:type="dxa"/>
            <w:tcBorders>
              <w:top w:val="single" w:color="auto" w:sz="4" w:space="0"/>
              <w:left w:val="nil"/>
              <w:bottom w:val="single" w:color="auto" w:sz="4" w:space="0"/>
              <w:right w:val="single" w:color="auto" w:sz="4" w:space="0"/>
            </w:tcBorders>
            <w:vAlign w:val="center"/>
          </w:tcPr>
          <w:p w14:paraId="02B9ED3E">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single" w:color="auto" w:sz="4" w:space="0"/>
              <w:left w:val="nil"/>
              <w:bottom w:val="single" w:color="auto" w:sz="4" w:space="0"/>
              <w:right w:val="single" w:color="auto" w:sz="4" w:space="0"/>
            </w:tcBorders>
            <w:vAlign w:val="center"/>
          </w:tcPr>
          <w:p w14:paraId="4D4686F6">
            <w:pPr>
              <w:widowControl/>
              <w:jc w:val="center"/>
              <w:textAlignment w:val="center"/>
              <w:rPr>
                <w:color w:val="auto"/>
                <w:kern w:val="0"/>
                <w:szCs w:val="21"/>
              </w:rPr>
            </w:pPr>
            <w:r>
              <w:rPr>
                <w:color w:val="auto"/>
                <w:kern w:val="0"/>
                <w:szCs w:val="21"/>
                <w:lang w:bidi="ar"/>
              </w:rPr>
              <w:t>2</w:t>
            </w:r>
          </w:p>
        </w:tc>
        <w:tc>
          <w:tcPr>
            <w:tcW w:w="718" w:type="dxa"/>
            <w:tcBorders>
              <w:top w:val="single" w:color="auto" w:sz="4" w:space="0"/>
              <w:left w:val="nil"/>
              <w:bottom w:val="single" w:color="auto" w:sz="4" w:space="0"/>
              <w:right w:val="single" w:color="auto" w:sz="4" w:space="0"/>
            </w:tcBorders>
            <w:vAlign w:val="center"/>
          </w:tcPr>
          <w:p w14:paraId="27F83F9D">
            <w:pPr>
              <w:widowControl/>
              <w:jc w:val="center"/>
              <w:textAlignment w:val="center"/>
              <w:rPr>
                <w:color w:val="auto"/>
                <w:szCs w:val="21"/>
              </w:rPr>
            </w:pPr>
            <w:r>
              <w:rPr>
                <w:color w:val="auto"/>
                <w:kern w:val="0"/>
                <w:szCs w:val="21"/>
                <w:lang w:bidi="ar"/>
              </w:rPr>
              <w:t>辆</w:t>
            </w:r>
          </w:p>
        </w:tc>
        <w:tc>
          <w:tcPr>
            <w:tcW w:w="790" w:type="dxa"/>
            <w:tcBorders>
              <w:top w:val="single" w:color="auto" w:sz="4" w:space="0"/>
              <w:left w:val="nil"/>
              <w:bottom w:val="single" w:color="auto" w:sz="4" w:space="0"/>
              <w:right w:val="single" w:color="auto" w:sz="4" w:space="0"/>
            </w:tcBorders>
            <w:vAlign w:val="center"/>
          </w:tcPr>
          <w:p w14:paraId="4AB4E28A">
            <w:pPr>
              <w:widowControl/>
              <w:snapToGrid w:val="0"/>
              <w:jc w:val="center"/>
              <w:textAlignment w:val="center"/>
              <w:rPr>
                <w:color w:val="auto"/>
                <w:kern w:val="0"/>
                <w:szCs w:val="21"/>
              </w:rPr>
            </w:pPr>
          </w:p>
        </w:tc>
        <w:tc>
          <w:tcPr>
            <w:tcW w:w="1200" w:type="dxa"/>
            <w:tcBorders>
              <w:top w:val="single" w:color="auto" w:sz="4" w:space="0"/>
              <w:left w:val="nil"/>
              <w:bottom w:val="single" w:color="auto" w:sz="4" w:space="0"/>
            </w:tcBorders>
            <w:vAlign w:val="center"/>
          </w:tcPr>
          <w:p w14:paraId="00AD6845">
            <w:pPr>
              <w:widowControl/>
              <w:snapToGrid w:val="0"/>
              <w:jc w:val="center"/>
              <w:textAlignment w:val="center"/>
              <w:rPr>
                <w:color w:val="auto"/>
                <w:kern w:val="0"/>
                <w:szCs w:val="21"/>
              </w:rPr>
            </w:pPr>
          </w:p>
        </w:tc>
      </w:tr>
      <w:tr w14:paraId="7B1D334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56" w:hRule="atLeast"/>
        </w:trPr>
        <w:tc>
          <w:tcPr>
            <w:tcW w:w="747" w:type="dxa"/>
            <w:tcBorders>
              <w:top w:val="single" w:color="auto" w:sz="4" w:space="0"/>
              <w:bottom w:val="single" w:color="auto" w:sz="4" w:space="0"/>
              <w:right w:val="single" w:color="auto" w:sz="4" w:space="0"/>
            </w:tcBorders>
            <w:vAlign w:val="center"/>
          </w:tcPr>
          <w:p w14:paraId="6E7A1C96">
            <w:pPr>
              <w:widowControl/>
              <w:jc w:val="center"/>
              <w:textAlignment w:val="center"/>
              <w:rPr>
                <w:color w:val="auto"/>
                <w:szCs w:val="21"/>
              </w:rPr>
            </w:pPr>
            <w:r>
              <w:rPr>
                <w:color w:val="auto"/>
                <w:kern w:val="0"/>
                <w:szCs w:val="21"/>
                <w:lang w:bidi="ar"/>
              </w:rPr>
              <w:t>52</w:t>
            </w:r>
          </w:p>
        </w:tc>
        <w:tc>
          <w:tcPr>
            <w:tcW w:w="4073" w:type="dxa"/>
            <w:tcBorders>
              <w:top w:val="single" w:color="auto" w:sz="4" w:space="0"/>
              <w:left w:val="nil"/>
              <w:bottom w:val="single" w:color="auto" w:sz="4" w:space="0"/>
              <w:right w:val="single" w:color="auto" w:sz="4" w:space="0"/>
            </w:tcBorders>
            <w:vAlign w:val="center"/>
          </w:tcPr>
          <w:p w14:paraId="382AAF52">
            <w:pPr>
              <w:widowControl/>
              <w:jc w:val="center"/>
              <w:textAlignment w:val="center"/>
              <w:rPr>
                <w:color w:val="auto"/>
                <w:szCs w:val="21"/>
              </w:rPr>
            </w:pPr>
            <w:r>
              <w:rPr>
                <w:color w:val="auto"/>
                <w:kern w:val="0"/>
                <w:szCs w:val="21"/>
                <w:lang w:bidi="ar"/>
              </w:rPr>
              <w:t>救护车</w:t>
            </w:r>
          </w:p>
        </w:tc>
        <w:tc>
          <w:tcPr>
            <w:tcW w:w="1507" w:type="dxa"/>
            <w:tcBorders>
              <w:top w:val="single" w:color="auto" w:sz="4" w:space="0"/>
              <w:left w:val="nil"/>
              <w:bottom w:val="single" w:color="auto" w:sz="4" w:space="0"/>
              <w:right w:val="single" w:color="auto" w:sz="4" w:space="0"/>
            </w:tcBorders>
            <w:vAlign w:val="center"/>
          </w:tcPr>
          <w:p w14:paraId="0EA4BF9E">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single" w:color="auto" w:sz="4" w:space="0"/>
              <w:left w:val="nil"/>
              <w:bottom w:val="single" w:color="auto" w:sz="4" w:space="0"/>
              <w:right w:val="single" w:color="auto" w:sz="4" w:space="0"/>
            </w:tcBorders>
            <w:vAlign w:val="center"/>
          </w:tcPr>
          <w:p w14:paraId="144DA8E0">
            <w:pPr>
              <w:widowControl/>
              <w:jc w:val="center"/>
              <w:textAlignment w:val="center"/>
              <w:rPr>
                <w:color w:val="auto"/>
                <w:kern w:val="0"/>
                <w:szCs w:val="21"/>
              </w:rPr>
            </w:pPr>
            <w:r>
              <w:rPr>
                <w:color w:val="auto"/>
                <w:kern w:val="0"/>
                <w:szCs w:val="21"/>
                <w:lang w:bidi="ar"/>
              </w:rPr>
              <w:t>2</w:t>
            </w:r>
          </w:p>
        </w:tc>
        <w:tc>
          <w:tcPr>
            <w:tcW w:w="718" w:type="dxa"/>
            <w:tcBorders>
              <w:top w:val="single" w:color="auto" w:sz="4" w:space="0"/>
              <w:left w:val="nil"/>
              <w:bottom w:val="single" w:color="auto" w:sz="4" w:space="0"/>
              <w:right w:val="single" w:color="auto" w:sz="4" w:space="0"/>
            </w:tcBorders>
            <w:vAlign w:val="center"/>
          </w:tcPr>
          <w:p w14:paraId="1D223909">
            <w:pPr>
              <w:widowControl/>
              <w:jc w:val="center"/>
              <w:textAlignment w:val="center"/>
              <w:rPr>
                <w:color w:val="auto"/>
                <w:szCs w:val="21"/>
              </w:rPr>
            </w:pPr>
            <w:r>
              <w:rPr>
                <w:color w:val="auto"/>
                <w:kern w:val="0"/>
                <w:szCs w:val="21"/>
                <w:lang w:bidi="ar"/>
              </w:rPr>
              <w:t>辆</w:t>
            </w:r>
          </w:p>
        </w:tc>
        <w:tc>
          <w:tcPr>
            <w:tcW w:w="790" w:type="dxa"/>
            <w:tcBorders>
              <w:top w:val="single" w:color="auto" w:sz="4" w:space="0"/>
              <w:left w:val="nil"/>
              <w:bottom w:val="single" w:color="auto" w:sz="4" w:space="0"/>
              <w:right w:val="single" w:color="auto" w:sz="4" w:space="0"/>
            </w:tcBorders>
            <w:vAlign w:val="center"/>
          </w:tcPr>
          <w:p w14:paraId="756FB38D">
            <w:pPr>
              <w:widowControl/>
              <w:snapToGrid w:val="0"/>
              <w:jc w:val="center"/>
              <w:textAlignment w:val="center"/>
              <w:rPr>
                <w:color w:val="auto"/>
                <w:kern w:val="0"/>
                <w:szCs w:val="21"/>
              </w:rPr>
            </w:pPr>
          </w:p>
        </w:tc>
        <w:tc>
          <w:tcPr>
            <w:tcW w:w="1200" w:type="dxa"/>
            <w:tcBorders>
              <w:top w:val="single" w:color="auto" w:sz="4" w:space="0"/>
              <w:left w:val="nil"/>
              <w:bottom w:val="single" w:color="auto" w:sz="4" w:space="0"/>
            </w:tcBorders>
            <w:vAlign w:val="center"/>
          </w:tcPr>
          <w:p w14:paraId="7297A4BF">
            <w:pPr>
              <w:widowControl/>
              <w:snapToGrid w:val="0"/>
              <w:jc w:val="center"/>
              <w:textAlignment w:val="center"/>
              <w:rPr>
                <w:color w:val="auto"/>
                <w:kern w:val="0"/>
                <w:szCs w:val="21"/>
              </w:rPr>
            </w:pPr>
          </w:p>
        </w:tc>
      </w:tr>
      <w:tr w14:paraId="0D46834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67" w:hRule="atLeast"/>
        </w:trPr>
        <w:tc>
          <w:tcPr>
            <w:tcW w:w="747" w:type="dxa"/>
            <w:tcBorders>
              <w:top w:val="nil"/>
              <w:bottom w:val="single" w:color="auto" w:sz="4" w:space="0"/>
              <w:right w:val="single" w:color="auto" w:sz="4" w:space="0"/>
            </w:tcBorders>
            <w:vAlign w:val="center"/>
          </w:tcPr>
          <w:p w14:paraId="30FD3225">
            <w:pPr>
              <w:widowControl/>
              <w:jc w:val="center"/>
              <w:textAlignment w:val="center"/>
              <w:rPr>
                <w:color w:val="auto"/>
                <w:szCs w:val="21"/>
              </w:rPr>
            </w:pPr>
            <w:r>
              <w:rPr>
                <w:color w:val="auto"/>
                <w:kern w:val="0"/>
                <w:szCs w:val="21"/>
                <w:lang w:bidi="ar"/>
              </w:rPr>
              <w:t>53</w:t>
            </w:r>
          </w:p>
        </w:tc>
        <w:tc>
          <w:tcPr>
            <w:tcW w:w="4073" w:type="dxa"/>
            <w:tcBorders>
              <w:top w:val="nil"/>
              <w:left w:val="nil"/>
              <w:bottom w:val="single" w:color="auto" w:sz="4" w:space="0"/>
              <w:right w:val="single" w:color="auto" w:sz="4" w:space="0"/>
            </w:tcBorders>
            <w:vAlign w:val="center"/>
          </w:tcPr>
          <w:p w14:paraId="08AD6F09">
            <w:pPr>
              <w:widowControl/>
              <w:jc w:val="center"/>
              <w:textAlignment w:val="center"/>
              <w:rPr>
                <w:color w:val="auto"/>
                <w:szCs w:val="21"/>
              </w:rPr>
            </w:pPr>
            <w:r>
              <w:rPr>
                <w:color w:val="auto"/>
                <w:kern w:val="0"/>
                <w:szCs w:val="21"/>
                <w:lang w:bidi="ar"/>
              </w:rPr>
              <w:t>消防车</w:t>
            </w:r>
          </w:p>
        </w:tc>
        <w:tc>
          <w:tcPr>
            <w:tcW w:w="1507" w:type="dxa"/>
            <w:tcBorders>
              <w:top w:val="nil"/>
              <w:left w:val="nil"/>
              <w:bottom w:val="single" w:color="auto" w:sz="4" w:space="0"/>
              <w:right w:val="single" w:color="auto" w:sz="4" w:space="0"/>
            </w:tcBorders>
            <w:vAlign w:val="center"/>
          </w:tcPr>
          <w:p w14:paraId="15905959">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nil"/>
              <w:left w:val="nil"/>
              <w:bottom w:val="single" w:color="auto" w:sz="4" w:space="0"/>
              <w:right w:val="single" w:color="auto" w:sz="4" w:space="0"/>
            </w:tcBorders>
            <w:vAlign w:val="center"/>
          </w:tcPr>
          <w:p w14:paraId="4AA7237C">
            <w:pPr>
              <w:widowControl/>
              <w:jc w:val="center"/>
              <w:textAlignment w:val="center"/>
              <w:rPr>
                <w:color w:val="auto"/>
                <w:kern w:val="0"/>
                <w:szCs w:val="21"/>
              </w:rPr>
            </w:pPr>
            <w:r>
              <w:rPr>
                <w:color w:val="auto"/>
                <w:kern w:val="0"/>
                <w:szCs w:val="21"/>
                <w:lang w:bidi="ar"/>
              </w:rPr>
              <w:t>2</w:t>
            </w:r>
          </w:p>
        </w:tc>
        <w:tc>
          <w:tcPr>
            <w:tcW w:w="718" w:type="dxa"/>
            <w:tcBorders>
              <w:top w:val="nil"/>
              <w:left w:val="nil"/>
              <w:bottom w:val="single" w:color="auto" w:sz="4" w:space="0"/>
              <w:right w:val="single" w:color="auto" w:sz="4" w:space="0"/>
            </w:tcBorders>
            <w:vAlign w:val="center"/>
          </w:tcPr>
          <w:p w14:paraId="0428DE26">
            <w:pPr>
              <w:widowControl/>
              <w:jc w:val="center"/>
              <w:textAlignment w:val="center"/>
              <w:rPr>
                <w:color w:val="auto"/>
                <w:szCs w:val="21"/>
              </w:rPr>
            </w:pPr>
            <w:r>
              <w:rPr>
                <w:color w:val="auto"/>
                <w:kern w:val="0"/>
                <w:szCs w:val="21"/>
                <w:lang w:bidi="ar"/>
              </w:rPr>
              <w:t>辆</w:t>
            </w:r>
          </w:p>
        </w:tc>
        <w:tc>
          <w:tcPr>
            <w:tcW w:w="790" w:type="dxa"/>
            <w:tcBorders>
              <w:top w:val="nil"/>
              <w:left w:val="nil"/>
              <w:bottom w:val="single" w:color="auto" w:sz="4" w:space="0"/>
              <w:right w:val="single" w:color="auto" w:sz="4" w:space="0"/>
            </w:tcBorders>
            <w:vAlign w:val="center"/>
          </w:tcPr>
          <w:p w14:paraId="3936479A">
            <w:pPr>
              <w:widowControl/>
              <w:snapToGrid w:val="0"/>
              <w:jc w:val="center"/>
              <w:textAlignment w:val="center"/>
              <w:rPr>
                <w:color w:val="auto"/>
                <w:kern w:val="0"/>
                <w:szCs w:val="21"/>
              </w:rPr>
            </w:pPr>
          </w:p>
        </w:tc>
        <w:tc>
          <w:tcPr>
            <w:tcW w:w="1200" w:type="dxa"/>
            <w:tcBorders>
              <w:top w:val="nil"/>
              <w:left w:val="nil"/>
              <w:bottom w:val="single" w:color="auto" w:sz="4" w:space="0"/>
            </w:tcBorders>
            <w:vAlign w:val="center"/>
          </w:tcPr>
          <w:p w14:paraId="3E9A5996">
            <w:pPr>
              <w:widowControl/>
              <w:snapToGrid w:val="0"/>
              <w:jc w:val="center"/>
              <w:textAlignment w:val="center"/>
              <w:rPr>
                <w:color w:val="auto"/>
                <w:kern w:val="0"/>
                <w:szCs w:val="21"/>
              </w:rPr>
            </w:pPr>
          </w:p>
        </w:tc>
      </w:tr>
      <w:tr w14:paraId="410C88D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56" w:hRule="atLeast"/>
        </w:trPr>
        <w:tc>
          <w:tcPr>
            <w:tcW w:w="747" w:type="dxa"/>
            <w:tcBorders>
              <w:top w:val="single" w:color="auto" w:sz="4" w:space="0"/>
              <w:bottom w:val="single" w:color="auto" w:sz="4" w:space="0"/>
              <w:right w:val="single" w:color="auto" w:sz="4" w:space="0"/>
            </w:tcBorders>
            <w:vAlign w:val="center"/>
          </w:tcPr>
          <w:p w14:paraId="03A12B58">
            <w:pPr>
              <w:widowControl/>
              <w:jc w:val="center"/>
              <w:textAlignment w:val="center"/>
              <w:rPr>
                <w:color w:val="auto"/>
                <w:szCs w:val="21"/>
              </w:rPr>
            </w:pPr>
            <w:r>
              <w:rPr>
                <w:color w:val="auto"/>
                <w:kern w:val="0"/>
                <w:szCs w:val="21"/>
                <w:lang w:bidi="ar"/>
              </w:rPr>
              <w:t>54</w:t>
            </w:r>
          </w:p>
        </w:tc>
        <w:tc>
          <w:tcPr>
            <w:tcW w:w="4073" w:type="dxa"/>
            <w:tcBorders>
              <w:top w:val="single" w:color="auto" w:sz="4" w:space="0"/>
              <w:left w:val="nil"/>
              <w:bottom w:val="single" w:color="auto" w:sz="4" w:space="0"/>
              <w:right w:val="single" w:color="auto" w:sz="4" w:space="0"/>
            </w:tcBorders>
            <w:vAlign w:val="center"/>
          </w:tcPr>
          <w:p w14:paraId="7BF59985">
            <w:pPr>
              <w:widowControl/>
              <w:jc w:val="center"/>
              <w:textAlignment w:val="center"/>
              <w:rPr>
                <w:color w:val="auto"/>
                <w:szCs w:val="21"/>
              </w:rPr>
            </w:pPr>
            <w:r>
              <w:rPr>
                <w:color w:val="auto"/>
                <w:kern w:val="0"/>
                <w:szCs w:val="21"/>
                <w:lang w:bidi="ar"/>
              </w:rPr>
              <w:t>校车</w:t>
            </w:r>
          </w:p>
        </w:tc>
        <w:tc>
          <w:tcPr>
            <w:tcW w:w="1507" w:type="dxa"/>
            <w:tcBorders>
              <w:top w:val="single" w:color="auto" w:sz="4" w:space="0"/>
              <w:left w:val="nil"/>
              <w:bottom w:val="single" w:color="auto" w:sz="4" w:space="0"/>
              <w:right w:val="single" w:color="auto" w:sz="4" w:space="0"/>
            </w:tcBorders>
            <w:vAlign w:val="center"/>
          </w:tcPr>
          <w:p w14:paraId="61B2E14E">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single" w:color="auto" w:sz="4" w:space="0"/>
              <w:left w:val="nil"/>
              <w:bottom w:val="single" w:color="auto" w:sz="4" w:space="0"/>
              <w:right w:val="single" w:color="auto" w:sz="4" w:space="0"/>
            </w:tcBorders>
            <w:vAlign w:val="center"/>
          </w:tcPr>
          <w:p w14:paraId="690E1A81">
            <w:pPr>
              <w:widowControl/>
              <w:jc w:val="center"/>
              <w:textAlignment w:val="center"/>
              <w:rPr>
                <w:color w:val="auto"/>
                <w:kern w:val="0"/>
                <w:szCs w:val="21"/>
              </w:rPr>
            </w:pPr>
            <w:r>
              <w:rPr>
                <w:color w:val="auto"/>
                <w:kern w:val="0"/>
                <w:szCs w:val="21"/>
                <w:lang w:bidi="ar"/>
              </w:rPr>
              <w:t>2</w:t>
            </w:r>
          </w:p>
        </w:tc>
        <w:tc>
          <w:tcPr>
            <w:tcW w:w="718" w:type="dxa"/>
            <w:tcBorders>
              <w:top w:val="single" w:color="auto" w:sz="4" w:space="0"/>
              <w:left w:val="nil"/>
              <w:bottom w:val="single" w:color="auto" w:sz="4" w:space="0"/>
              <w:right w:val="single" w:color="auto" w:sz="4" w:space="0"/>
            </w:tcBorders>
            <w:vAlign w:val="center"/>
          </w:tcPr>
          <w:p w14:paraId="41965280">
            <w:pPr>
              <w:widowControl/>
              <w:jc w:val="center"/>
              <w:textAlignment w:val="center"/>
              <w:rPr>
                <w:color w:val="auto"/>
                <w:szCs w:val="21"/>
              </w:rPr>
            </w:pPr>
            <w:r>
              <w:rPr>
                <w:color w:val="auto"/>
                <w:kern w:val="0"/>
                <w:szCs w:val="21"/>
                <w:lang w:bidi="ar"/>
              </w:rPr>
              <w:t>辆</w:t>
            </w:r>
          </w:p>
        </w:tc>
        <w:tc>
          <w:tcPr>
            <w:tcW w:w="790" w:type="dxa"/>
            <w:tcBorders>
              <w:top w:val="single" w:color="auto" w:sz="4" w:space="0"/>
              <w:left w:val="nil"/>
              <w:bottom w:val="single" w:color="auto" w:sz="4" w:space="0"/>
              <w:right w:val="single" w:color="auto" w:sz="4" w:space="0"/>
            </w:tcBorders>
            <w:vAlign w:val="center"/>
          </w:tcPr>
          <w:p w14:paraId="1E0F2D7D">
            <w:pPr>
              <w:widowControl/>
              <w:snapToGrid w:val="0"/>
              <w:jc w:val="center"/>
              <w:textAlignment w:val="center"/>
              <w:rPr>
                <w:color w:val="auto"/>
                <w:kern w:val="0"/>
                <w:szCs w:val="21"/>
              </w:rPr>
            </w:pPr>
          </w:p>
        </w:tc>
        <w:tc>
          <w:tcPr>
            <w:tcW w:w="1200" w:type="dxa"/>
            <w:tcBorders>
              <w:top w:val="single" w:color="auto" w:sz="4" w:space="0"/>
              <w:left w:val="nil"/>
              <w:bottom w:val="single" w:color="auto" w:sz="4" w:space="0"/>
            </w:tcBorders>
            <w:vAlign w:val="center"/>
          </w:tcPr>
          <w:p w14:paraId="45844DF7">
            <w:pPr>
              <w:widowControl/>
              <w:snapToGrid w:val="0"/>
              <w:jc w:val="center"/>
              <w:textAlignment w:val="center"/>
              <w:rPr>
                <w:color w:val="auto"/>
                <w:kern w:val="0"/>
                <w:szCs w:val="21"/>
              </w:rPr>
            </w:pPr>
          </w:p>
        </w:tc>
      </w:tr>
      <w:tr w14:paraId="46106A3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56" w:hRule="atLeast"/>
        </w:trPr>
        <w:tc>
          <w:tcPr>
            <w:tcW w:w="747" w:type="dxa"/>
            <w:tcBorders>
              <w:top w:val="single" w:color="auto" w:sz="4" w:space="0"/>
              <w:bottom w:val="single" w:color="auto" w:sz="4" w:space="0"/>
              <w:right w:val="single" w:color="auto" w:sz="4" w:space="0"/>
            </w:tcBorders>
            <w:vAlign w:val="center"/>
          </w:tcPr>
          <w:p w14:paraId="2D1B8246">
            <w:pPr>
              <w:widowControl/>
              <w:jc w:val="center"/>
              <w:textAlignment w:val="center"/>
              <w:rPr>
                <w:color w:val="auto"/>
                <w:szCs w:val="21"/>
              </w:rPr>
            </w:pPr>
            <w:r>
              <w:rPr>
                <w:color w:val="auto"/>
                <w:kern w:val="0"/>
                <w:szCs w:val="21"/>
                <w:lang w:bidi="ar"/>
              </w:rPr>
              <w:t>55</w:t>
            </w:r>
          </w:p>
        </w:tc>
        <w:tc>
          <w:tcPr>
            <w:tcW w:w="4073" w:type="dxa"/>
            <w:tcBorders>
              <w:top w:val="single" w:color="auto" w:sz="4" w:space="0"/>
              <w:left w:val="nil"/>
              <w:bottom w:val="single" w:color="auto" w:sz="4" w:space="0"/>
              <w:right w:val="single" w:color="auto" w:sz="4" w:space="0"/>
            </w:tcBorders>
            <w:vAlign w:val="center"/>
          </w:tcPr>
          <w:p w14:paraId="1F134513">
            <w:pPr>
              <w:widowControl/>
              <w:jc w:val="center"/>
              <w:textAlignment w:val="center"/>
              <w:rPr>
                <w:color w:val="auto"/>
                <w:szCs w:val="21"/>
              </w:rPr>
            </w:pPr>
            <w:r>
              <w:rPr>
                <w:color w:val="auto"/>
                <w:kern w:val="0"/>
                <w:szCs w:val="21"/>
                <w:lang w:bidi="ar"/>
              </w:rPr>
              <w:t>平衡车</w:t>
            </w:r>
          </w:p>
        </w:tc>
        <w:tc>
          <w:tcPr>
            <w:tcW w:w="1507" w:type="dxa"/>
            <w:tcBorders>
              <w:top w:val="single" w:color="auto" w:sz="4" w:space="0"/>
              <w:left w:val="nil"/>
              <w:bottom w:val="single" w:color="auto" w:sz="4" w:space="0"/>
              <w:right w:val="single" w:color="auto" w:sz="4" w:space="0"/>
            </w:tcBorders>
            <w:vAlign w:val="center"/>
          </w:tcPr>
          <w:p w14:paraId="64980BFE">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single" w:color="auto" w:sz="4" w:space="0"/>
              <w:left w:val="nil"/>
              <w:bottom w:val="single" w:color="auto" w:sz="4" w:space="0"/>
              <w:right w:val="single" w:color="auto" w:sz="4" w:space="0"/>
            </w:tcBorders>
            <w:vAlign w:val="center"/>
          </w:tcPr>
          <w:p w14:paraId="45D6EAA2">
            <w:pPr>
              <w:widowControl/>
              <w:jc w:val="center"/>
              <w:textAlignment w:val="center"/>
              <w:rPr>
                <w:color w:val="auto"/>
                <w:kern w:val="0"/>
                <w:szCs w:val="21"/>
              </w:rPr>
            </w:pPr>
            <w:r>
              <w:rPr>
                <w:color w:val="auto"/>
                <w:kern w:val="0"/>
                <w:szCs w:val="21"/>
                <w:lang w:bidi="ar"/>
              </w:rPr>
              <w:t>25</w:t>
            </w:r>
          </w:p>
        </w:tc>
        <w:tc>
          <w:tcPr>
            <w:tcW w:w="718" w:type="dxa"/>
            <w:tcBorders>
              <w:top w:val="single" w:color="auto" w:sz="4" w:space="0"/>
              <w:left w:val="nil"/>
              <w:bottom w:val="single" w:color="auto" w:sz="4" w:space="0"/>
              <w:right w:val="single" w:color="auto" w:sz="4" w:space="0"/>
            </w:tcBorders>
            <w:vAlign w:val="center"/>
          </w:tcPr>
          <w:p w14:paraId="1E45A678">
            <w:pPr>
              <w:widowControl/>
              <w:jc w:val="center"/>
              <w:textAlignment w:val="center"/>
              <w:rPr>
                <w:color w:val="auto"/>
                <w:szCs w:val="21"/>
              </w:rPr>
            </w:pPr>
            <w:r>
              <w:rPr>
                <w:color w:val="auto"/>
                <w:kern w:val="0"/>
                <w:szCs w:val="21"/>
                <w:lang w:bidi="ar"/>
              </w:rPr>
              <w:t>辆</w:t>
            </w:r>
          </w:p>
        </w:tc>
        <w:tc>
          <w:tcPr>
            <w:tcW w:w="790" w:type="dxa"/>
            <w:tcBorders>
              <w:top w:val="single" w:color="auto" w:sz="4" w:space="0"/>
              <w:left w:val="nil"/>
              <w:bottom w:val="single" w:color="auto" w:sz="4" w:space="0"/>
              <w:right w:val="single" w:color="auto" w:sz="4" w:space="0"/>
            </w:tcBorders>
            <w:vAlign w:val="center"/>
          </w:tcPr>
          <w:p w14:paraId="798B9C0D">
            <w:pPr>
              <w:widowControl/>
              <w:snapToGrid w:val="0"/>
              <w:jc w:val="center"/>
              <w:textAlignment w:val="center"/>
              <w:rPr>
                <w:color w:val="auto"/>
                <w:kern w:val="0"/>
                <w:szCs w:val="21"/>
              </w:rPr>
            </w:pPr>
          </w:p>
        </w:tc>
        <w:tc>
          <w:tcPr>
            <w:tcW w:w="1200" w:type="dxa"/>
            <w:tcBorders>
              <w:top w:val="single" w:color="auto" w:sz="4" w:space="0"/>
              <w:left w:val="nil"/>
              <w:bottom w:val="single" w:color="auto" w:sz="4" w:space="0"/>
            </w:tcBorders>
            <w:vAlign w:val="center"/>
          </w:tcPr>
          <w:p w14:paraId="3A07CE0B">
            <w:pPr>
              <w:widowControl/>
              <w:snapToGrid w:val="0"/>
              <w:jc w:val="center"/>
              <w:textAlignment w:val="center"/>
              <w:rPr>
                <w:color w:val="auto"/>
                <w:kern w:val="0"/>
                <w:szCs w:val="21"/>
              </w:rPr>
            </w:pPr>
          </w:p>
        </w:tc>
      </w:tr>
      <w:tr w14:paraId="701E082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56" w:hRule="atLeast"/>
        </w:trPr>
        <w:tc>
          <w:tcPr>
            <w:tcW w:w="747" w:type="dxa"/>
            <w:tcBorders>
              <w:top w:val="single" w:color="auto" w:sz="4" w:space="0"/>
              <w:bottom w:val="single" w:color="auto" w:sz="4" w:space="0"/>
              <w:right w:val="single" w:color="auto" w:sz="4" w:space="0"/>
            </w:tcBorders>
            <w:vAlign w:val="center"/>
          </w:tcPr>
          <w:p w14:paraId="4202D4C9">
            <w:pPr>
              <w:widowControl/>
              <w:jc w:val="center"/>
              <w:textAlignment w:val="center"/>
              <w:rPr>
                <w:color w:val="auto"/>
                <w:szCs w:val="21"/>
              </w:rPr>
            </w:pPr>
            <w:r>
              <w:rPr>
                <w:color w:val="auto"/>
                <w:kern w:val="0"/>
                <w:szCs w:val="21"/>
                <w:lang w:bidi="ar"/>
              </w:rPr>
              <w:t>56</w:t>
            </w:r>
          </w:p>
        </w:tc>
        <w:tc>
          <w:tcPr>
            <w:tcW w:w="4073" w:type="dxa"/>
            <w:tcBorders>
              <w:top w:val="single" w:color="auto" w:sz="4" w:space="0"/>
              <w:left w:val="nil"/>
              <w:bottom w:val="single" w:color="auto" w:sz="4" w:space="0"/>
              <w:right w:val="single" w:color="auto" w:sz="4" w:space="0"/>
            </w:tcBorders>
            <w:vAlign w:val="center"/>
          </w:tcPr>
          <w:p w14:paraId="7B427DC2">
            <w:pPr>
              <w:widowControl/>
              <w:jc w:val="center"/>
              <w:textAlignment w:val="center"/>
              <w:rPr>
                <w:color w:val="auto"/>
                <w:szCs w:val="21"/>
              </w:rPr>
            </w:pPr>
            <w:r>
              <w:rPr>
                <w:color w:val="auto"/>
                <w:kern w:val="0"/>
                <w:szCs w:val="21"/>
                <w:lang w:bidi="ar"/>
              </w:rPr>
              <w:t>平衡车收纳架</w:t>
            </w:r>
          </w:p>
        </w:tc>
        <w:tc>
          <w:tcPr>
            <w:tcW w:w="1507" w:type="dxa"/>
            <w:tcBorders>
              <w:top w:val="single" w:color="auto" w:sz="4" w:space="0"/>
              <w:left w:val="nil"/>
              <w:bottom w:val="single" w:color="auto" w:sz="4" w:space="0"/>
              <w:right w:val="single" w:color="auto" w:sz="4" w:space="0"/>
            </w:tcBorders>
            <w:vAlign w:val="center"/>
          </w:tcPr>
          <w:p w14:paraId="215673BE">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single" w:color="auto" w:sz="4" w:space="0"/>
              <w:left w:val="nil"/>
              <w:bottom w:val="single" w:color="auto" w:sz="4" w:space="0"/>
              <w:right w:val="single" w:color="auto" w:sz="4" w:space="0"/>
            </w:tcBorders>
            <w:vAlign w:val="center"/>
          </w:tcPr>
          <w:p w14:paraId="755EFA26">
            <w:pPr>
              <w:widowControl/>
              <w:jc w:val="center"/>
              <w:textAlignment w:val="center"/>
              <w:rPr>
                <w:color w:val="auto"/>
                <w:kern w:val="0"/>
                <w:szCs w:val="21"/>
              </w:rPr>
            </w:pPr>
            <w:r>
              <w:rPr>
                <w:color w:val="auto"/>
                <w:kern w:val="0"/>
                <w:szCs w:val="21"/>
                <w:lang w:bidi="ar"/>
              </w:rPr>
              <w:t>30</w:t>
            </w:r>
          </w:p>
        </w:tc>
        <w:tc>
          <w:tcPr>
            <w:tcW w:w="718" w:type="dxa"/>
            <w:tcBorders>
              <w:top w:val="single" w:color="auto" w:sz="4" w:space="0"/>
              <w:left w:val="nil"/>
              <w:bottom w:val="single" w:color="auto" w:sz="4" w:space="0"/>
              <w:right w:val="single" w:color="auto" w:sz="4" w:space="0"/>
            </w:tcBorders>
            <w:vAlign w:val="center"/>
          </w:tcPr>
          <w:p w14:paraId="0ABBE993">
            <w:pPr>
              <w:widowControl/>
              <w:jc w:val="center"/>
              <w:textAlignment w:val="center"/>
              <w:rPr>
                <w:color w:val="auto"/>
                <w:szCs w:val="21"/>
              </w:rPr>
            </w:pPr>
            <w:r>
              <w:rPr>
                <w:color w:val="auto"/>
                <w:kern w:val="0"/>
                <w:szCs w:val="21"/>
                <w:lang w:bidi="ar"/>
              </w:rPr>
              <w:t>只</w:t>
            </w:r>
          </w:p>
        </w:tc>
        <w:tc>
          <w:tcPr>
            <w:tcW w:w="790" w:type="dxa"/>
            <w:tcBorders>
              <w:top w:val="single" w:color="auto" w:sz="4" w:space="0"/>
              <w:left w:val="nil"/>
              <w:bottom w:val="single" w:color="auto" w:sz="4" w:space="0"/>
              <w:right w:val="single" w:color="auto" w:sz="4" w:space="0"/>
            </w:tcBorders>
            <w:vAlign w:val="center"/>
          </w:tcPr>
          <w:p w14:paraId="62CD127C">
            <w:pPr>
              <w:widowControl/>
              <w:snapToGrid w:val="0"/>
              <w:jc w:val="center"/>
              <w:textAlignment w:val="center"/>
              <w:rPr>
                <w:color w:val="auto"/>
                <w:kern w:val="0"/>
                <w:szCs w:val="21"/>
              </w:rPr>
            </w:pPr>
          </w:p>
        </w:tc>
        <w:tc>
          <w:tcPr>
            <w:tcW w:w="1200" w:type="dxa"/>
            <w:tcBorders>
              <w:top w:val="single" w:color="auto" w:sz="4" w:space="0"/>
              <w:left w:val="nil"/>
              <w:bottom w:val="single" w:color="auto" w:sz="4" w:space="0"/>
            </w:tcBorders>
            <w:vAlign w:val="center"/>
          </w:tcPr>
          <w:p w14:paraId="4782B070">
            <w:pPr>
              <w:widowControl/>
              <w:snapToGrid w:val="0"/>
              <w:jc w:val="center"/>
              <w:textAlignment w:val="center"/>
              <w:rPr>
                <w:color w:val="auto"/>
                <w:kern w:val="0"/>
                <w:szCs w:val="21"/>
              </w:rPr>
            </w:pPr>
          </w:p>
        </w:tc>
      </w:tr>
      <w:tr w14:paraId="0BAC229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56" w:hRule="atLeast"/>
        </w:trPr>
        <w:tc>
          <w:tcPr>
            <w:tcW w:w="747" w:type="dxa"/>
            <w:tcBorders>
              <w:top w:val="single" w:color="auto" w:sz="4" w:space="0"/>
              <w:bottom w:val="single" w:color="auto" w:sz="4" w:space="0"/>
              <w:right w:val="single" w:color="auto" w:sz="4" w:space="0"/>
            </w:tcBorders>
            <w:vAlign w:val="center"/>
          </w:tcPr>
          <w:p w14:paraId="323ACD21">
            <w:pPr>
              <w:widowControl/>
              <w:jc w:val="center"/>
              <w:textAlignment w:val="center"/>
              <w:rPr>
                <w:color w:val="auto"/>
                <w:szCs w:val="21"/>
              </w:rPr>
            </w:pPr>
            <w:r>
              <w:rPr>
                <w:color w:val="auto"/>
                <w:kern w:val="0"/>
                <w:szCs w:val="21"/>
                <w:lang w:bidi="ar"/>
              </w:rPr>
              <w:t>57</w:t>
            </w:r>
          </w:p>
        </w:tc>
        <w:tc>
          <w:tcPr>
            <w:tcW w:w="4073" w:type="dxa"/>
            <w:tcBorders>
              <w:top w:val="single" w:color="auto" w:sz="4" w:space="0"/>
              <w:left w:val="nil"/>
              <w:bottom w:val="single" w:color="auto" w:sz="4" w:space="0"/>
              <w:right w:val="single" w:color="auto" w:sz="4" w:space="0"/>
            </w:tcBorders>
            <w:vAlign w:val="center"/>
          </w:tcPr>
          <w:p w14:paraId="60165A3E">
            <w:pPr>
              <w:widowControl/>
              <w:jc w:val="center"/>
              <w:textAlignment w:val="center"/>
              <w:rPr>
                <w:color w:val="auto"/>
                <w:szCs w:val="21"/>
              </w:rPr>
            </w:pPr>
            <w:r>
              <w:rPr>
                <w:color w:val="auto"/>
                <w:kern w:val="0"/>
                <w:szCs w:val="21"/>
                <w:lang w:bidi="ar"/>
              </w:rPr>
              <w:t>滚筒水车</w:t>
            </w:r>
          </w:p>
        </w:tc>
        <w:tc>
          <w:tcPr>
            <w:tcW w:w="1507" w:type="dxa"/>
            <w:tcBorders>
              <w:top w:val="single" w:color="auto" w:sz="4" w:space="0"/>
              <w:left w:val="nil"/>
              <w:bottom w:val="single" w:color="auto" w:sz="4" w:space="0"/>
              <w:right w:val="single" w:color="auto" w:sz="4" w:space="0"/>
            </w:tcBorders>
            <w:vAlign w:val="center"/>
          </w:tcPr>
          <w:p w14:paraId="1A5F4236">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single" w:color="auto" w:sz="4" w:space="0"/>
              <w:left w:val="nil"/>
              <w:bottom w:val="single" w:color="auto" w:sz="4" w:space="0"/>
              <w:right w:val="single" w:color="auto" w:sz="4" w:space="0"/>
            </w:tcBorders>
            <w:vAlign w:val="center"/>
          </w:tcPr>
          <w:p w14:paraId="5B30DAC9">
            <w:pPr>
              <w:widowControl/>
              <w:jc w:val="center"/>
              <w:textAlignment w:val="center"/>
              <w:rPr>
                <w:color w:val="auto"/>
                <w:kern w:val="0"/>
                <w:szCs w:val="21"/>
              </w:rPr>
            </w:pPr>
            <w:r>
              <w:rPr>
                <w:color w:val="auto"/>
                <w:kern w:val="0"/>
                <w:szCs w:val="21"/>
                <w:lang w:bidi="ar"/>
              </w:rPr>
              <w:t>2</w:t>
            </w:r>
          </w:p>
        </w:tc>
        <w:tc>
          <w:tcPr>
            <w:tcW w:w="718" w:type="dxa"/>
            <w:tcBorders>
              <w:top w:val="single" w:color="auto" w:sz="4" w:space="0"/>
              <w:left w:val="nil"/>
              <w:bottom w:val="single" w:color="auto" w:sz="4" w:space="0"/>
              <w:right w:val="single" w:color="auto" w:sz="4" w:space="0"/>
            </w:tcBorders>
            <w:vAlign w:val="center"/>
          </w:tcPr>
          <w:p w14:paraId="3D527C08">
            <w:pPr>
              <w:widowControl/>
              <w:jc w:val="center"/>
              <w:textAlignment w:val="center"/>
              <w:rPr>
                <w:color w:val="auto"/>
                <w:szCs w:val="21"/>
              </w:rPr>
            </w:pPr>
            <w:r>
              <w:rPr>
                <w:color w:val="auto"/>
                <w:kern w:val="0"/>
                <w:szCs w:val="21"/>
                <w:lang w:bidi="ar"/>
              </w:rPr>
              <w:t>个</w:t>
            </w:r>
          </w:p>
        </w:tc>
        <w:tc>
          <w:tcPr>
            <w:tcW w:w="790" w:type="dxa"/>
            <w:tcBorders>
              <w:top w:val="single" w:color="auto" w:sz="4" w:space="0"/>
              <w:left w:val="nil"/>
              <w:bottom w:val="single" w:color="auto" w:sz="4" w:space="0"/>
              <w:right w:val="single" w:color="auto" w:sz="4" w:space="0"/>
            </w:tcBorders>
            <w:vAlign w:val="center"/>
          </w:tcPr>
          <w:p w14:paraId="3AC320BF">
            <w:pPr>
              <w:widowControl/>
              <w:snapToGrid w:val="0"/>
              <w:jc w:val="center"/>
              <w:textAlignment w:val="center"/>
              <w:rPr>
                <w:color w:val="auto"/>
                <w:kern w:val="0"/>
                <w:szCs w:val="21"/>
              </w:rPr>
            </w:pPr>
          </w:p>
        </w:tc>
        <w:tc>
          <w:tcPr>
            <w:tcW w:w="1200" w:type="dxa"/>
            <w:tcBorders>
              <w:top w:val="single" w:color="auto" w:sz="4" w:space="0"/>
              <w:left w:val="nil"/>
              <w:bottom w:val="single" w:color="auto" w:sz="4" w:space="0"/>
            </w:tcBorders>
            <w:vAlign w:val="center"/>
          </w:tcPr>
          <w:p w14:paraId="6C7C0028">
            <w:pPr>
              <w:widowControl/>
              <w:snapToGrid w:val="0"/>
              <w:jc w:val="center"/>
              <w:textAlignment w:val="center"/>
              <w:rPr>
                <w:color w:val="auto"/>
                <w:kern w:val="0"/>
                <w:szCs w:val="21"/>
              </w:rPr>
            </w:pPr>
          </w:p>
        </w:tc>
      </w:tr>
      <w:tr w14:paraId="569093B7">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56" w:hRule="atLeast"/>
        </w:trPr>
        <w:tc>
          <w:tcPr>
            <w:tcW w:w="747" w:type="dxa"/>
            <w:tcBorders>
              <w:top w:val="single" w:color="auto" w:sz="4" w:space="0"/>
              <w:bottom w:val="single" w:color="auto" w:sz="4" w:space="0"/>
              <w:right w:val="single" w:color="auto" w:sz="4" w:space="0"/>
            </w:tcBorders>
            <w:vAlign w:val="center"/>
          </w:tcPr>
          <w:p w14:paraId="0B0C9140">
            <w:pPr>
              <w:widowControl/>
              <w:jc w:val="center"/>
              <w:textAlignment w:val="center"/>
              <w:rPr>
                <w:color w:val="auto"/>
                <w:szCs w:val="21"/>
              </w:rPr>
            </w:pPr>
            <w:r>
              <w:rPr>
                <w:color w:val="auto"/>
                <w:kern w:val="0"/>
                <w:szCs w:val="21"/>
                <w:lang w:bidi="ar"/>
              </w:rPr>
              <w:t>58</w:t>
            </w:r>
          </w:p>
        </w:tc>
        <w:tc>
          <w:tcPr>
            <w:tcW w:w="4073" w:type="dxa"/>
            <w:tcBorders>
              <w:top w:val="single" w:color="auto" w:sz="4" w:space="0"/>
              <w:left w:val="nil"/>
              <w:bottom w:val="single" w:color="auto" w:sz="4" w:space="0"/>
              <w:right w:val="single" w:color="auto" w:sz="4" w:space="0"/>
            </w:tcBorders>
            <w:vAlign w:val="center"/>
          </w:tcPr>
          <w:p w14:paraId="6EC9E77E">
            <w:pPr>
              <w:widowControl/>
              <w:jc w:val="center"/>
              <w:textAlignment w:val="center"/>
              <w:rPr>
                <w:color w:val="auto"/>
                <w:szCs w:val="21"/>
              </w:rPr>
            </w:pPr>
            <w:r>
              <w:rPr>
                <w:color w:val="auto"/>
                <w:kern w:val="0"/>
                <w:szCs w:val="21"/>
                <w:lang w:bidi="ar"/>
              </w:rPr>
              <w:t>认识交通标志</w:t>
            </w:r>
          </w:p>
        </w:tc>
        <w:tc>
          <w:tcPr>
            <w:tcW w:w="1507" w:type="dxa"/>
            <w:tcBorders>
              <w:top w:val="single" w:color="auto" w:sz="4" w:space="0"/>
              <w:left w:val="nil"/>
              <w:bottom w:val="single" w:color="auto" w:sz="4" w:space="0"/>
              <w:right w:val="single" w:color="auto" w:sz="4" w:space="0"/>
            </w:tcBorders>
            <w:vAlign w:val="center"/>
          </w:tcPr>
          <w:p w14:paraId="77CC5193">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single" w:color="auto" w:sz="4" w:space="0"/>
              <w:left w:val="nil"/>
              <w:bottom w:val="single" w:color="auto" w:sz="4" w:space="0"/>
              <w:right w:val="single" w:color="auto" w:sz="4" w:space="0"/>
            </w:tcBorders>
            <w:vAlign w:val="center"/>
          </w:tcPr>
          <w:p w14:paraId="5CC990EC">
            <w:pPr>
              <w:widowControl/>
              <w:jc w:val="center"/>
              <w:textAlignment w:val="center"/>
              <w:rPr>
                <w:color w:val="auto"/>
                <w:kern w:val="0"/>
                <w:szCs w:val="21"/>
              </w:rPr>
            </w:pPr>
            <w:r>
              <w:rPr>
                <w:color w:val="auto"/>
                <w:kern w:val="0"/>
                <w:szCs w:val="21"/>
                <w:lang w:bidi="ar"/>
              </w:rPr>
              <w:t>2</w:t>
            </w:r>
          </w:p>
        </w:tc>
        <w:tc>
          <w:tcPr>
            <w:tcW w:w="718" w:type="dxa"/>
            <w:tcBorders>
              <w:top w:val="single" w:color="auto" w:sz="4" w:space="0"/>
              <w:left w:val="nil"/>
              <w:bottom w:val="single" w:color="auto" w:sz="4" w:space="0"/>
              <w:right w:val="single" w:color="auto" w:sz="4" w:space="0"/>
            </w:tcBorders>
            <w:vAlign w:val="center"/>
          </w:tcPr>
          <w:p w14:paraId="7250E788">
            <w:pPr>
              <w:widowControl/>
              <w:jc w:val="center"/>
              <w:textAlignment w:val="center"/>
              <w:rPr>
                <w:color w:val="auto"/>
                <w:szCs w:val="21"/>
              </w:rPr>
            </w:pPr>
            <w:r>
              <w:rPr>
                <w:color w:val="auto"/>
                <w:kern w:val="0"/>
                <w:szCs w:val="21"/>
                <w:lang w:bidi="ar"/>
              </w:rPr>
              <w:t>套</w:t>
            </w:r>
          </w:p>
        </w:tc>
        <w:tc>
          <w:tcPr>
            <w:tcW w:w="790" w:type="dxa"/>
            <w:tcBorders>
              <w:top w:val="single" w:color="auto" w:sz="4" w:space="0"/>
              <w:left w:val="nil"/>
              <w:bottom w:val="single" w:color="auto" w:sz="4" w:space="0"/>
              <w:right w:val="single" w:color="auto" w:sz="4" w:space="0"/>
            </w:tcBorders>
            <w:vAlign w:val="center"/>
          </w:tcPr>
          <w:p w14:paraId="54281038">
            <w:pPr>
              <w:widowControl/>
              <w:snapToGrid w:val="0"/>
              <w:jc w:val="center"/>
              <w:textAlignment w:val="center"/>
              <w:rPr>
                <w:color w:val="auto"/>
                <w:kern w:val="0"/>
                <w:szCs w:val="21"/>
              </w:rPr>
            </w:pPr>
          </w:p>
        </w:tc>
        <w:tc>
          <w:tcPr>
            <w:tcW w:w="1200" w:type="dxa"/>
            <w:tcBorders>
              <w:top w:val="single" w:color="auto" w:sz="4" w:space="0"/>
              <w:left w:val="nil"/>
              <w:bottom w:val="single" w:color="auto" w:sz="4" w:space="0"/>
            </w:tcBorders>
            <w:vAlign w:val="center"/>
          </w:tcPr>
          <w:p w14:paraId="12072089">
            <w:pPr>
              <w:widowControl/>
              <w:snapToGrid w:val="0"/>
              <w:jc w:val="center"/>
              <w:textAlignment w:val="center"/>
              <w:rPr>
                <w:color w:val="auto"/>
                <w:kern w:val="0"/>
                <w:szCs w:val="21"/>
              </w:rPr>
            </w:pPr>
          </w:p>
        </w:tc>
      </w:tr>
      <w:tr w14:paraId="26C2B66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56" w:hRule="atLeast"/>
        </w:trPr>
        <w:tc>
          <w:tcPr>
            <w:tcW w:w="747" w:type="dxa"/>
            <w:tcBorders>
              <w:top w:val="nil"/>
              <w:bottom w:val="single" w:color="auto" w:sz="4" w:space="0"/>
              <w:right w:val="single" w:color="auto" w:sz="4" w:space="0"/>
            </w:tcBorders>
            <w:vAlign w:val="center"/>
          </w:tcPr>
          <w:p w14:paraId="7AFD5AD8">
            <w:pPr>
              <w:widowControl/>
              <w:jc w:val="center"/>
              <w:textAlignment w:val="center"/>
              <w:rPr>
                <w:color w:val="auto"/>
                <w:szCs w:val="21"/>
              </w:rPr>
            </w:pPr>
            <w:r>
              <w:rPr>
                <w:color w:val="auto"/>
                <w:kern w:val="0"/>
                <w:szCs w:val="21"/>
                <w:lang w:bidi="ar"/>
              </w:rPr>
              <w:t>59</w:t>
            </w:r>
          </w:p>
        </w:tc>
        <w:tc>
          <w:tcPr>
            <w:tcW w:w="4073" w:type="dxa"/>
            <w:tcBorders>
              <w:top w:val="nil"/>
              <w:left w:val="nil"/>
              <w:bottom w:val="single" w:color="auto" w:sz="4" w:space="0"/>
              <w:right w:val="single" w:color="auto" w:sz="4" w:space="0"/>
            </w:tcBorders>
            <w:vAlign w:val="center"/>
          </w:tcPr>
          <w:p w14:paraId="4F38D61B">
            <w:pPr>
              <w:widowControl/>
              <w:jc w:val="center"/>
              <w:textAlignment w:val="center"/>
              <w:rPr>
                <w:color w:val="auto"/>
                <w:szCs w:val="21"/>
              </w:rPr>
            </w:pPr>
            <w:r>
              <w:rPr>
                <w:color w:val="auto"/>
                <w:kern w:val="0"/>
                <w:szCs w:val="21"/>
                <w:lang w:bidi="ar"/>
              </w:rPr>
              <w:t>交通游戏路障</w:t>
            </w:r>
          </w:p>
        </w:tc>
        <w:tc>
          <w:tcPr>
            <w:tcW w:w="1507" w:type="dxa"/>
            <w:tcBorders>
              <w:top w:val="nil"/>
              <w:left w:val="nil"/>
              <w:bottom w:val="single" w:color="auto" w:sz="4" w:space="0"/>
              <w:right w:val="single" w:color="auto" w:sz="4" w:space="0"/>
            </w:tcBorders>
            <w:vAlign w:val="center"/>
          </w:tcPr>
          <w:p w14:paraId="07FA58AA">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nil"/>
              <w:left w:val="nil"/>
              <w:bottom w:val="single" w:color="auto" w:sz="4" w:space="0"/>
              <w:right w:val="single" w:color="auto" w:sz="4" w:space="0"/>
            </w:tcBorders>
            <w:vAlign w:val="center"/>
          </w:tcPr>
          <w:p w14:paraId="0581D752">
            <w:pPr>
              <w:widowControl/>
              <w:jc w:val="center"/>
              <w:textAlignment w:val="center"/>
              <w:rPr>
                <w:color w:val="auto"/>
                <w:kern w:val="0"/>
                <w:szCs w:val="21"/>
              </w:rPr>
            </w:pPr>
            <w:r>
              <w:rPr>
                <w:color w:val="auto"/>
                <w:kern w:val="0"/>
                <w:szCs w:val="21"/>
                <w:lang w:bidi="ar"/>
              </w:rPr>
              <w:t>1</w:t>
            </w:r>
          </w:p>
        </w:tc>
        <w:tc>
          <w:tcPr>
            <w:tcW w:w="718" w:type="dxa"/>
            <w:tcBorders>
              <w:top w:val="nil"/>
              <w:left w:val="nil"/>
              <w:bottom w:val="single" w:color="auto" w:sz="4" w:space="0"/>
              <w:right w:val="single" w:color="auto" w:sz="4" w:space="0"/>
            </w:tcBorders>
            <w:vAlign w:val="center"/>
          </w:tcPr>
          <w:p w14:paraId="7A50BDAB">
            <w:pPr>
              <w:widowControl/>
              <w:jc w:val="center"/>
              <w:textAlignment w:val="center"/>
              <w:rPr>
                <w:color w:val="auto"/>
                <w:szCs w:val="21"/>
              </w:rPr>
            </w:pPr>
            <w:r>
              <w:rPr>
                <w:color w:val="auto"/>
                <w:kern w:val="0"/>
                <w:szCs w:val="21"/>
                <w:lang w:bidi="ar"/>
              </w:rPr>
              <w:t>套</w:t>
            </w:r>
          </w:p>
        </w:tc>
        <w:tc>
          <w:tcPr>
            <w:tcW w:w="790" w:type="dxa"/>
            <w:tcBorders>
              <w:top w:val="nil"/>
              <w:left w:val="nil"/>
              <w:bottom w:val="single" w:color="auto" w:sz="4" w:space="0"/>
              <w:right w:val="single" w:color="auto" w:sz="4" w:space="0"/>
            </w:tcBorders>
            <w:vAlign w:val="center"/>
          </w:tcPr>
          <w:p w14:paraId="2929921C">
            <w:pPr>
              <w:widowControl/>
              <w:snapToGrid w:val="0"/>
              <w:jc w:val="center"/>
              <w:textAlignment w:val="center"/>
              <w:rPr>
                <w:color w:val="auto"/>
                <w:kern w:val="0"/>
                <w:szCs w:val="21"/>
              </w:rPr>
            </w:pPr>
          </w:p>
        </w:tc>
        <w:tc>
          <w:tcPr>
            <w:tcW w:w="1200" w:type="dxa"/>
            <w:tcBorders>
              <w:top w:val="nil"/>
              <w:left w:val="nil"/>
              <w:bottom w:val="single" w:color="auto" w:sz="4" w:space="0"/>
            </w:tcBorders>
            <w:vAlign w:val="center"/>
          </w:tcPr>
          <w:p w14:paraId="2E9A4CE9">
            <w:pPr>
              <w:widowControl/>
              <w:snapToGrid w:val="0"/>
              <w:jc w:val="center"/>
              <w:textAlignment w:val="center"/>
              <w:rPr>
                <w:color w:val="auto"/>
                <w:kern w:val="0"/>
                <w:szCs w:val="21"/>
              </w:rPr>
            </w:pPr>
          </w:p>
        </w:tc>
      </w:tr>
      <w:tr w14:paraId="3E6FD3B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56" w:hRule="atLeast"/>
        </w:trPr>
        <w:tc>
          <w:tcPr>
            <w:tcW w:w="747" w:type="dxa"/>
            <w:tcBorders>
              <w:top w:val="nil"/>
              <w:bottom w:val="single" w:color="auto" w:sz="4" w:space="0"/>
              <w:right w:val="single" w:color="auto" w:sz="4" w:space="0"/>
            </w:tcBorders>
            <w:vAlign w:val="center"/>
          </w:tcPr>
          <w:p w14:paraId="7756A0A9">
            <w:pPr>
              <w:widowControl/>
              <w:jc w:val="center"/>
              <w:textAlignment w:val="center"/>
              <w:rPr>
                <w:color w:val="auto"/>
                <w:szCs w:val="21"/>
              </w:rPr>
            </w:pPr>
            <w:r>
              <w:rPr>
                <w:color w:val="auto"/>
                <w:kern w:val="0"/>
                <w:szCs w:val="21"/>
                <w:lang w:bidi="ar"/>
              </w:rPr>
              <w:t>60</w:t>
            </w:r>
          </w:p>
        </w:tc>
        <w:tc>
          <w:tcPr>
            <w:tcW w:w="4073" w:type="dxa"/>
            <w:tcBorders>
              <w:top w:val="nil"/>
              <w:left w:val="nil"/>
              <w:bottom w:val="single" w:color="auto" w:sz="4" w:space="0"/>
              <w:right w:val="single" w:color="auto" w:sz="4" w:space="0"/>
            </w:tcBorders>
            <w:vAlign w:val="center"/>
          </w:tcPr>
          <w:p w14:paraId="2808A925">
            <w:pPr>
              <w:widowControl/>
              <w:jc w:val="center"/>
              <w:textAlignment w:val="center"/>
              <w:rPr>
                <w:color w:val="auto"/>
                <w:szCs w:val="21"/>
              </w:rPr>
            </w:pPr>
            <w:r>
              <w:rPr>
                <w:color w:val="auto"/>
                <w:kern w:val="0"/>
                <w:szCs w:val="21"/>
                <w:lang w:bidi="ar"/>
              </w:rPr>
              <w:t>篮球架</w:t>
            </w:r>
          </w:p>
        </w:tc>
        <w:tc>
          <w:tcPr>
            <w:tcW w:w="1507" w:type="dxa"/>
            <w:tcBorders>
              <w:top w:val="nil"/>
              <w:left w:val="nil"/>
              <w:bottom w:val="single" w:color="auto" w:sz="4" w:space="0"/>
              <w:right w:val="single" w:color="auto" w:sz="4" w:space="0"/>
            </w:tcBorders>
            <w:vAlign w:val="center"/>
          </w:tcPr>
          <w:p w14:paraId="0C111E5D">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nil"/>
              <w:left w:val="nil"/>
              <w:bottom w:val="single" w:color="auto" w:sz="4" w:space="0"/>
              <w:right w:val="single" w:color="auto" w:sz="4" w:space="0"/>
            </w:tcBorders>
            <w:vAlign w:val="center"/>
          </w:tcPr>
          <w:p w14:paraId="65B2FFB5">
            <w:pPr>
              <w:widowControl/>
              <w:jc w:val="center"/>
              <w:textAlignment w:val="center"/>
              <w:rPr>
                <w:color w:val="auto"/>
                <w:kern w:val="0"/>
                <w:szCs w:val="21"/>
              </w:rPr>
            </w:pPr>
            <w:r>
              <w:rPr>
                <w:color w:val="auto"/>
                <w:kern w:val="0"/>
                <w:szCs w:val="21"/>
                <w:lang w:bidi="ar"/>
              </w:rPr>
              <w:t>2</w:t>
            </w:r>
          </w:p>
        </w:tc>
        <w:tc>
          <w:tcPr>
            <w:tcW w:w="718" w:type="dxa"/>
            <w:tcBorders>
              <w:top w:val="nil"/>
              <w:left w:val="nil"/>
              <w:bottom w:val="single" w:color="auto" w:sz="4" w:space="0"/>
              <w:right w:val="single" w:color="auto" w:sz="4" w:space="0"/>
            </w:tcBorders>
            <w:vAlign w:val="center"/>
          </w:tcPr>
          <w:p w14:paraId="1ABA5352">
            <w:pPr>
              <w:widowControl/>
              <w:jc w:val="center"/>
              <w:textAlignment w:val="center"/>
              <w:rPr>
                <w:color w:val="auto"/>
                <w:szCs w:val="21"/>
              </w:rPr>
            </w:pPr>
            <w:r>
              <w:rPr>
                <w:color w:val="auto"/>
                <w:kern w:val="0"/>
                <w:szCs w:val="21"/>
                <w:lang w:bidi="ar"/>
              </w:rPr>
              <w:t>个</w:t>
            </w:r>
          </w:p>
        </w:tc>
        <w:tc>
          <w:tcPr>
            <w:tcW w:w="790" w:type="dxa"/>
            <w:tcBorders>
              <w:top w:val="nil"/>
              <w:left w:val="nil"/>
              <w:bottom w:val="single" w:color="auto" w:sz="4" w:space="0"/>
              <w:right w:val="single" w:color="auto" w:sz="4" w:space="0"/>
            </w:tcBorders>
            <w:vAlign w:val="center"/>
          </w:tcPr>
          <w:p w14:paraId="7672F8A5">
            <w:pPr>
              <w:widowControl/>
              <w:snapToGrid w:val="0"/>
              <w:jc w:val="center"/>
              <w:textAlignment w:val="center"/>
              <w:rPr>
                <w:color w:val="auto"/>
                <w:kern w:val="0"/>
                <w:szCs w:val="21"/>
              </w:rPr>
            </w:pPr>
          </w:p>
        </w:tc>
        <w:tc>
          <w:tcPr>
            <w:tcW w:w="1200" w:type="dxa"/>
            <w:tcBorders>
              <w:top w:val="nil"/>
              <w:left w:val="nil"/>
              <w:bottom w:val="single" w:color="auto" w:sz="4" w:space="0"/>
            </w:tcBorders>
            <w:vAlign w:val="center"/>
          </w:tcPr>
          <w:p w14:paraId="5743781C">
            <w:pPr>
              <w:widowControl/>
              <w:snapToGrid w:val="0"/>
              <w:jc w:val="center"/>
              <w:textAlignment w:val="center"/>
              <w:rPr>
                <w:color w:val="auto"/>
                <w:kern w:val="0"/>
                <w:szCs w:val="21"/>
              </w:rPr>
            </w:pPr>
          </w:p>
        </w:tc>
      </w:tr>
      <w:tr w14:paraId="09DC158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56" w:hRule="atLeast"/>
        </w:trPr>
        <w:tc>
          <w:tcPr>
            <w:tcW w:w="747" w:type="dxa"/>
            <w:tcBorders>
              <w:top w:val="nil"/>
              <w:bottom w:val="single" w:color="auto" w:sz="4" w:space="0"/>
              <w:right w:val="single" w:color="auto" w:sz="4" w:space="0"/>
            </w:tcBorders>
            <w:vAlign w:val="center"/>
          </w:tcPr>
          <w:p w14:paraId="4BCF39EF">
            <w:pPr>
              <w:widowControl/>
              <w:jc w:val="center"/>
              <w:textAlignment w:val="center"/>
              <w:rPr>
                <w:color w:val="auto"/>
                <w:szCs w:val="21"/>
              </w:rPr>
            </w:pPr>
            <w:r>
              <w:rPr>
                <w:color w:val="auto"/>
                <w:kern w:val="0"/>
                <w:szCs w:val="21"/>
                <w:lang w:bidi="ar"/>
              </w:rPr>
              <w:t>61</w:t>
            </w:r>
          </w:p>
        </w:tc>
        <w:tc>
          <w:tcPr>
            <w:tcW w:w="4073" w:type="dxa"/>
            <w:tcBorders>
              <w:top w:val="nil"/>
              <w:left w:val="nil"/>
              <w:bottom w:val="single" w:color="auto" w:sz="4" w:space="0"/>
              <w:right w:val="single" w:color="auto" w:sz="4" w:space="0"/>
            </w:tcBorders>
            <w:vAlign w:val="center"/>
          </w:tcPr>
          <w:p w14:paraId="744923BF">
            <w:pPr>
              <w:widowControl/>
              <w:jc w:val="center"/>
              <w:textAlignment w:val="center"/>
              <w:rPr>
                <w:color w:val="auto"/>
                <w:szCs w:val="21"/>
              </w:rPr>
            </w:pPr>
            <w:r>
              <w:rPr>
                <w:color w:val="auto"/>
                <w:kern w:val="0"/>
                <w:szCs w:val="21"/>
                <w:lang w:bidi="ar"/>
              </w:rPr>
              <w:t>蓝球</w:t>
            </w:r>
          </w:p>
        </w:tc>
        <w:tc>
          <w:tcPr>
            <w:tcW w:w="1507" w:type="dxa"/>
            <w:tcBorders>
              <w:top w:val="nil"/>
              <w:left w:val="nil"/>
              <w:bottom w:val="single" w:color="auto" w:sz="4" w:space="0"/>
              <w:right w:val="single" w:color="auto" w:sz="4" w:space="0"/>
            </w:tcBorders>
            <w:vAlign w:val="center"/>
          </w:tcPr>
          <w:p w14:paraId="25D6E848">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nil"/>
              <w:left w:val="nil"/>
              <w:bottom w:val="single" w:color="auto" w:sz="4" w:space="0"/>
              <w:right w:val="single" w:color="auto" w:sz="4" w:space="0"/>
            </w:tcBorders>
            <w:vAlign w:val="center"/>
          </w:tcPr>
          <w:p w14:paraId="378576D4">
            <w:pPr>
              <w:widowControl/>
              <w:jc w:val="center"/>
              <w:textAlignment w:val="center"/>
              <w:rPr>
                <w:color w:val="auto"/>
                <w:kern w:val="0"/>
                <w:szCs w:val="21"/>
              </w:rPr>
            </w:pPr>
            <w:r>
              <w:rPr>
                <w:color w:val="auto"/>
                <w:kern w:val="0"/>
                <w:szCs w:val="21"/>
                <w:lang w:bidi="ar"/>
              </w:rPr>
              <w:t>175</w:t>
            </w:r>
          </w:p>
        </w:tc>
        <w:tc>
          <w:tcPr>
            <w:tcW w:w="718" w:type="dxa"/>
            <w:tcBorders>
              <w:top w:val="nil"/>
              <w:left w:val="nil"/>
              <w:bottom w:val="single" w:color="auto" w:sz="4" w:space="0"/>
              <w:right w:val="single" w:color="auto" w:sz="4" w:space="0"/>
            </w:tcBorders>
            <w:vAlign w:val="center"/>
          </w:tcPr>
          <w:p w14:paraId="15883350">
            <w:pPr>
              <w:widowControl/>
              <w:jc w:val="center"/>
              <w:textAlignment w:val="center"/>
              <w:rPr>
                <w:color w:val="auto"/>
                <w:szCs w:val="21"/>
              </w:rPr>
            </w:pPr>
            <w:r>
              <w:rPr>
                <w:color w:val="auto"/>
                <w:kern w:val="0"/>
                <w:szCs w:val="21"/>
                <w:lang w:bidi="ar"/>
              </w:rPr>
              <w:t>个</w:t>
            </w:r>
          </w:p>
        </w:tc>
        <w:tc>
          <w:tcPr>
            <w:tcW w:w="790" w:type="dxa"/>
            <w:tcBorders>
              <w:top w:val="nil"/>
              <w:left w:val="nil"/>
              <w:bottom w:val="single" w:color="auto" w:sz="4" w:space="0"/>
              <w:right w:val="single" w:color="auto" w:sz="4" w:space="0"/>
            </w:tcBorders>
            <w:vAlign w:val="center"/>
          </w:tcPr>
          <w:p w14:paraId="78F01B85">
            <w:pPr>
              <w:widowControl/>
              <w:snapToGrid w:val="0"/>
              <w:jc w:val="center"/>
              <w:textAlignment w:val="center"/>
              <w:rPr>
                <w:color w:val="auto"/>
                <w:kern w:val="0"/>
                <w:szCs w:val="21"/>
              </w:rPr>
            </w:pPr>
          </w:p>
        </w:tc>
        <w:tc>
          <w:tcPr>
            <w:tcW w:w="1200" w:type="dxa"/>
            <w:tcBorders>
              <w:top w:val="nil"/>
              <w:left w:val="nil"/>
              <w:bottom w:val="single" w:color="auto" w:sz="4" w:space="0"/>
            </w:tcBorders>
            <w:vAlign w:val="center"/>
          </w:tcPr>
          <w:p w14:paraId="41DBAEE2">
            <w:pPr>
              <w:widowControl/>
              <w:snapToGrid w:val="0"/>
              <w:jc w:val="center"/>
              <w:textAlignment w:val="center"/>
              <w:rPr>
                <w:color w:val="auto"/>
                <w:kern w:val="0"/>
                <w:szCs w:val="21"/>
              </w:rPr>
            </w:pPr>
          </w:p>
        </w:tc>
      </w:tr>
      <w:tr w14:paraId="24A4C0C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56" w:hRule="atLeast"/>
        </w:trPr>
        <w:tc>
          <w:tcPr>
            <w:tcW w:w="747" w:type="dxa"/>
            <w:tcBorders>
              <w:top w:val="nil"/>
              <w:bottom w:val="single" w:color="auto" w:sz="4" w:space="0"/>
              <w:right w:val="single" w:color="auto" w:sz="4" w:space="0"/>
            </w:tcBorders>
            <w:vAlign w:val="center"/>
          </w:tcPr>
          <w:p w14:paraId="5ECA400A">
            <w:pPr>
              <w:widowControl/>
              <w:jc w:val="center"/>
              <w:textAlignment w:val="center"/>
              <w:rPr>
                <w:color w:val="auto"/>
                <w:szCs w:val="21"/>
              </w:rPr>
            </w:pPr>
            <w:r>
              <w:rPr>
                <w:color w:val="auto"/>
                <w:kern w:val="0"/>
                <w:szCs w:val="21"/>
                <w:lang w:bidi="ar"/>
              </w:rPr>
              <w:t>62</w:t>
            </w:r>
          </w:p>
        </w:tc>
        <w:tc>
          <w:tcPr>
            <w:tcW w:w="4073" w:type="dxa"/>
            <w:tcBorders>
              <w:top w:val="nil"/>
              <w:left w:val="nil"/>
              <w:bottom w:val="single" w:color="auto" w:sz="4" w:space="0"/>
              <w:right w:val="single" w:color="auto" w:sz="4" w:space="0"/>
            </w:tcBorders>
            <w:vAlign w:val="center"/>
          </w:tcPr>
          <w:p w14:paraId="5199F7EC">
            <w:pPr>
              <w:widowControl/>
              <w:jc w:val="center"/>
              <w:textAlignment w:val="center"/>
              <w:rPr>
                <w:color w:val="auto"/>
                <w:szCs w:val="21"/>
              </w:rPr>
            </w:pPr>
            <w:r>
              <w:rPr>
                <w:color w:val="auto"/>
                <w:kern w:val="0"/>
                <w:szCs w:val="21"/>
                <w:lang w:bidi="ar"/>
              </w:rPr>
              <w:t>足球</w:t>
            </w:r>
          </w:p>
        </w:tc>
        <w:tc>
          <w:tcPr>
            <w:tcW w:w="1507" w:type="dxa"/>
            <w:tcBorders>
              <w:top w:val="nil"/>
              <w:left w:val="nil"/>
              <w:bottom w:val="single" w:color="auto" w:sz="4" w:space="0"/>
              <w:right w:val="single" w:color="auto" w:sz="4" w:space="0"/>
            </w:tcBorders>
            <w:vAlign w:val="center"/>
          </w:tcPr>
          <w:p w14:paraId="63FA611E">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nil"/>
              <w:left w:val="nil"/>
              <w:bottom w:val="single" w:color="auto" w:sz="4" w:space="0"/>
              <w:right w:val="single" w:color="auto" w:sz="4" w:space="0"/>
            </w:tcBorders>
            <w:vAlign w:val="center"/>
          </w:tcPr>
          <w:p w14:paraId="5236A202">
            <w:pPr>
              <w:widowControl/>
              <w:jc w:val="center"/>
              <w:textAlignment w:val="center"/>
              <w:rPr>
                <w:color w:val="auto"/>
                <w:kern w:val="0"/>
                <w:szCs w:val="21"/>
              </w:rPr>
            </w:pPr>
            <w:r>
              <w:rPr>
                <w:color w:val="auto"/>
                <w:kern w:val="0"/>
                <w:szCs w:val="21"/>
                <w:lang w:bidi="ar"/>
              </w:rPr>
              <w:t>35</w:t>
            </w:r>
          </w:p>
        </w:tc>
        <w:tc>
          <w:tcPr>
            <w:tcW w:w="718" w:type="dxa"/>
            <w:tcBorders>
              <w:top w:val="nil"/>
              <w:left w:val="nil"/>
              <w:bottom w:val="single" w:color="auto" w:sz="4" w:space="0"/>
              <w:right w:val="single" w:color="auto" w:sz="4" w:space="0"/>
            </w:tcBorders>
            <w:vAlign w:val="center"/>
          </w:tcPr>
          <w:p w14:paraId="2A0FECBE">
            <w:pPr>
              <w:widowControl/>
              <w:jc w:val="center"/>
              <w:textAlignment w:val="center"/>
              <w:rPr>
                <w:color w:val="auto"/>
                <w:szCs w:val="21"/>
              </w:rPr>
            </w:pPr>
            <w:r>
              <w:rPr>
                <w:color w:val="auto"/>
                <w:kern w:val="0"/>
                <w:szCs w:val="21"/>
                <w:lang w:bidi="ar"/>
              </w:rPr>
              <w:t>个</w:t>
            </w:r>
          </w:p>
        </w:tc>
        <w:tc>
          <w:tcPr>
            <w:tcW w:w="790" w:type="dxa"/>
            <w:tcBorders>
              <w:top w:val="nil"/>
              <w:left w:val="nil"/>
              <w:bottom w:val="single" w:color="auto" w:sz="4" w:space="0"/>
              <w:right w:val="single" w:color="auto" w:sz="4" w:space="0"/>
            </w:tcBorders>
            <w:vAlign w:val="center"/>
          </w:tcPr>
          <w:p w14:paraId="731F7747">
            <w:pPr>
              <w:widowControl/>
              <w:snapToGrid w:val="0"/>
              <w:jc w:val="center"/>
              <w:textAlignment w:val="center"/>
              <w:rPr>
                <w:color w:val="auto"/>
                <w:kern w:val="0"/>
                <w:szCs w:val="21"/>
              </w:rPr>
            </w:pPr>
          </w:p>
        </w:tc>
        <w:tc>
          <w:tcPr>
            <w:tcW w:w="1200" w:type="dxa"/>
            <w:tcBorders>
              <w:top w:val="nil"/>
              <w:left w:val="nil"/>
              <w:bottom w:val="single" w:color="auto" w:sz="4" w:space="0"/>
            </w:tcBorders>
            <w:vAlign w:val="center"/>
          </w:tcPr>
          <w:p w14:paraId="61452F3C">
            <w:pPr>
              <w:widowControl/>
              <w:snapToGrid w:val="0"/>
              <w:jc w:val="center"/>
              <w:textAlignment w:val="center"/>
              <w:rPr>
                <w:color w:val="auto"/>
                <w:kern w:val="0"/>
                <w:szCs w:val="21"/>
              </w:rPr>
            </w:pPr>
          </w:p>
        </w:tc>
      </w:tr>
      <w:tr w14:paraId="282D260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56" w:hRule="atLeast"/>
        </w:trPr>
        <w:tc>
          <w:tcPr>
            <w:tcW w:w="747" w:type="dxa"/>
            <w:tcBorders>
              <w:top w:val="nil"/>
              <w:bottom w:val="single" w:color="auto" w:sz="4" w:space="0"/>
              <w:right w:val="single" w:color="auto" w:sz="4" w:space="0"/>
            </w:tcBorders>
            <w:vAlign w:val="center"/>
          </w:tcPr>
          <w:p w14:paraId="6D2D431B">
            <w:pPr>
              <w:widowControl/>
              <w:jc w:val="center"/>
              <w:textAlignment w:val="center"/>
              <w:rPr>
                <w:color w:val="auto"/>
                <w:szCs w:val="21"/>
              </w:rPr>
            </w:pPr>
            <w:r>
              <w:rPr>
                <w:color w:val="auto"/>
                <w:kern w:val="0"/>
                <w:szCs w:val="21"/>
                <w:lang w:bidi="ar"/>
              </w:rPr>
              <w:t>63</w:t>
            </w:r>
          </w:p>
        </w:tc>
        <w:tc>
          <w:tcPr>
            <w:tcW w:w="4073" w:type="dxa"/>
            <w:tcBorders>
              <w:top w:val="nil"/>
              <w:left w:val="nil"/>
              <w:bottom w:val="single" w:color="auto" w:sz="4" w:space="0"/>
              <w:right w:val="single" w:color="auto" w:sz="4" w:space="0"/>
            </w:tcBorders>
            <w:vAlign w:val="center"/>
          </w:tcPr>
          <w:p w14:paraId="680BB6A6">
            <w:pPr>
              <w:widowControl/>
              <w:jc w:val="center"/>
              <w:textAlignment w:val="center"/>
              <w:rPr>
                <w:color w:val="auto"/>
                <w:szCs w:val="21"/>
              </w:rPr>
            </w:pPr>
            <w:r>
              <w:rPr>
                <w:color w:val="auto"/>
                <w:kern w:val="0"/>
                <w:szCs w:val="21"/>
                <w:lang w:bidi="ar"/>
              </w:rPr>
              <w:t>羊角球收纳架</w:t>
            </w:r>
          </w:p>
        </w:tc>
        <w:tc>
          <w:tcPr>
            <w:tcW w:w="1507" w:type="dxa"/>
            <w:tcBorders>
              <w:top w:val="nil"/>
              <w:left w:val="nil"/>
              <w:bottom w:val="single" w:color="auto" w:sz="4" w:space="0"/>
              <w:right w:val="single" w:color="auto" w:sz="4" w:space="0"/>
            </w:tcBorders>
            <w:vAlign w:val="center"/>
          </w:tcPr>
          <w:p w14:paraId="1D189F2A">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nil"/>
              <w:left w:val="nil"/>
              <w:bottom w:val="single" w:color="auto" w:sz="4" w:space="0"/>
              <w:right w:val="single" w:color="auto" w:sz="4" w:space="0"/>
            </w:tcBorders>
            <w:vAlign w:val="center"/>
          </w:tcPr>
          <w:p w14:paraId="20E196DE">
            <w:pPr>
              <w:widowControl/>
              <w:jc w:val="center"/>
              <w:textAlignment w:val="center"/>
              <w:rPr>
                <w:color w:val="auto"/>
                <w:kern w:val="0"/>
                <w:szCs w:val="21"/>
              </w:rPr>
            </w:pPr>
            <w:r>
              <w:rPr>
                <w:color w:val="auto"/>
                <w:kern w:val="0"/>
                <w:szCs w:val="21"/>
                <w:lang w:bidi="ar"/>
              </w:rPr>
              <w:t>4</w:t>
            </w:r>
          </w:p>
        </w:tc>
        <w:tc>
          <w:tcPr>
            <w:tcW w:w="718" w:type="dxa"/>
            <w:tcBorders>
              <w:top w:val="nil"/>
              <w:left w:val="nil"/>
              <w:bottom w:val="single" w:color="auto" w:sz="4" w:space="0"/>
              <w:right w:val="single" w:color="auto" w:sz="4" w:space="0"/>
            </w:tcBorders>
            <w:vAlign w:val="center"/>
          </w:tcPr>
          <w:p w14:paraId="7CEFF183">
            <w:pPr>
              <w:widowControl/>
              <w:jc w:val="center"/>
              <w:textAlignment w:val="center"/>
              <w:rPr>
                <w:color w:val="auto"/>
                <w:szCs w:val="21"/>
              </w:rPr>
            </w:pPr>
            <w:r>
              <w:rPr>
                <w:color w:val="auto"/>
                <w:kern w:val="0"/>
                <w:szCs w:val="21"/>
                <w:lang w:bidi="ar"/>
              </w:rPr>
              <w:t>套</w:t>
            </w:r>
          </w:p>
        </w:tc>
        <w:tc>
          <w:tcPr>
            <w:tcW w:w="790" w:type="dxa"/>
            <w:tcBorders>
              <w:top w:val="nil"/>
              <w:left w:val="nil"/>
              <w:bottom w:val="single" w:color="auto" w:sz="4" w:space="0"/>
              <w:right w:val="single" w:color="auto" w:sz="4" w:space="0"/>
            </w:tcBorders>
            <w:vAlign w:val="center"/>
          </w:tcPr>
          <w:p w14:paraId="112D640C">
            <w:pPr>
              <w:widowControl/>
              <w:snapToGrid w:val="0"/>
              <w:jc w:val="center"/>
              <w:textAlignment w:val="center"/>
              <w:rPr>
                <w:color w:val="auto"/>
                <w:kern w:val="0"/>
                <w:szCs w:val="21"/>
              </w:rPr>
            </w:pPr>
          </w:p>
        </w:tc>
        <w:tc>
          <w:tcPr>
            <w:tcW w:w="1200" w:type="dxa"/>
            <w:tcBorders>
              <w:top w:val="nil"/>
              <w:left w:val="nil"/>
              <w:bottom w:val="single" w:color="auto" w:sz="4" w:space="0"/>
            </w:tcBorders>
            <w:vAlign w:val="center"/>
          </w:tcPr>
          <w:p w14:paraId="57E7C34C">
            <w:pPr>
              <w:widowControl/>
              <w:snapToGrid w:val="0"/>
              <w:jc w:val="center"/>
              <w:textAlignment w:val="center"/>
              <w:rPr>
                <w:color w:val="auto"/>
                <w:kern w:val="0"/>
                <w:szCs w:val="21"/>
              </w:rPr>
            </w:pPr>
          </w:p>
        </w:tc>
      </w:tr>
      <w:tr w14:paraId="2897D03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56" w:hRule="atLeast"/>
        </w:trPr>
        <w:tc>
          <w:tcPr>
            <w:tcW w:w="747" w:type="dxa"/>
            <w:tcBorders>
              <w:top w:val="nil"/>
              <w:bottom w:val="single" w:color="auto" w:sz="4" w:space="0"/>
              <w:right w:val="single" w:color="auto" w:sz="4" w:space="0"/>
            </w:tcBorders>
            <w:vAlign w:val="center"/>
          </w:tcPr>
          <w:p w14:paraId="24867B4E">
            <w:pPr>
              <w:widowControl/>
              <w:jc w:val="center"/>
              <w:textAlignment w:val="center"/>
              <w:rPr>
                <w:color w:val="auto"/>
                <w:szCs w:val="21"/>
              </w:rPr>
            </w:pPr>
            <w:r>
              <w:rPr>
                <w:color w:val="auto"/>
                <w:kern w:val="0"/>
                <w:szCs w:val="21"/>
                <w:lang w:bidi="ar"/>
              </w:rPr>
              <w:t>64</w:t>
            </w:r>
          </w:p>
        </w:tc>
        <w:tc>
          <w:tcPr>
            <w:tcW w:w="4073" w:type="dxa"/>
            <w:tcBorders>
              <w:top w:val="nil"/>
              <w:left w:val="nil"/>
              <w:bottom w:val="single" w:color="auto" w:sz="4" w:space="0"/>
              <w:right w:val="single" w:color="auto" w:sz="4" w:space="0"/>
            </w:tcBorders>
            <w:vAlign w:val="center"/>
          </w:tcPr>
          <w:p w14:paraId="1848859B">
            <w:pPr>
              <w:widowControl/>
              <w:jc w:val="center"/>
              <w:textAlignment w:val="center"/>
              <w:rPr>
                <w:color w:val="auto"/>
                <w:szCs w:val="21"/>
              </w:rPr>
            </w:pPr>
            <w:r>
              <w:rPr>
                <w:color w:val="auto"/>
                <w:kern w:val="0"/>
                <w:szCs w:val="21"/>
                <w:lang w:bidi="ar"/>
              </w:rPr>
              <w:t>羊角球</w:t>
            </w:r>
          </w:p>
        </w:tc>
        <w:tc>
          <w:tcPr>
            <w:tcW w:w="1507" w:type="dxa"/>
            <w:tcBorders>
              <w:top w:val="nil"/>
              <w:left w:val="nil"/>
              <w:bottom w:val="single" w:color="auto" w:sz="4" w:space="0"/>
              <w:right w:val="single" w:color="auto" w:sz="4" w:space="0"/>
            </w:tcBorders>
            <w:vAlign w:val="center"/>
          </w:tcPr>
          <w:p w14:paraId="193C551D">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nil"/>
              <w:left w:val="nil"/>
              <w:bottom w:val="single" w:color="auto" w:sz="4" w:space="0"/>
              <w:right w:val="single" w:color="auto" w:sz="4" w:space="0"/>
            </w:tcBorders>
            <w:vAlign w:val="center"/>
          </w:tcPr>
          <w:p w14:paraId="78E0AA68">
            <w:pPr>
              <w:widowControl/>
              <w:jc w:val="center"/>
              <w:textAlignment w:val="center"/>
              <w:rPr>
                <w:color w:val="auto"/>
                <w:kern w:val="0"/>
                <w:szCs w:val="21"/>
              </w:rPr>
            </w:pPr>
            <w:r>
              <w:rPr>
                <w:color w:val="auto"/>
                <w:kern w:val="0"/>
                <w:szCs w:val="21"/>
                <w:lang w:bidi="ar"/>
              </w:rPr>
              <w:t>50</w:t>
            </w:r>
          </w:p>
        </w:tc>
        <w:tc>
          <w:tcPr>
            <w:tcW w:w="718" w:type="dxa"/>
            <w:tcBorders>
              <w:top w:val="nil"/>
              <w:left w:val="nil"/>
              <w:bottom w:val="single" w:color="auto" w:sz="4" w:space="0"/>
              <w:right w:val="single" w:color="auto" w:sz="4" w:space="0"/>
            </w:tcBorders>
            <w:vAlign w:val="center"/>
          </w:tcPr>
          <w:p w14:paraId="1C89F57A">
            <w:pPr>
              <w:widowControl/>
              <w:jc w:val="center"/>
              <w:textAlignment w:val="center"/>
              <w:rPr>
                <w:color w:val="auto"/>
                <w:szCs w:val="21"/>
              </w:rPr>
            </w:pPr>
            <w:r>
              <w:rPr>
                <w:color w:val="auto"/>
                <w:kern w:val="0"/>
                <w:szCs w:val="21"/>
                <w:lang w:bidi="ar"/>
              </w:rPr>
              <w:t>个</w:t>
            </w:r>
          </w:p>
        </w:tc>
        <w:tc>
          <w:tcPr>
            <w:tcW w:w="790" w:type="dxa"/>
            <w:tcBorders>
              <w:top w:val="nil"/>
              <w:left w:val="nil"/>
              <w:bottom w:val="single" w:color="auto" w:sz="4" w:space="0"/>
              <w:right w:val="single" w:color="auto" w:sz="4" w:space="0"/>
            </w:tcBorders>
            <w:vAlign w:val="center"/>
          </w:tcPr>
          <w:p w14:paraId="52D736DB">
            <w:pPr>
              <w:widowControl/>
              <w:snapToGrid w:val="0"/>
              <w:jc w:val="center"/>
              <w:textAlignment w:val="center"/>
              <w:rPr>
                <w:color w:val="auto"/>
                <w:kern w:val="0"/>
                <w:szCs w:val="21"/>
              </w:rPr>
            </w:pPr>
          </w:p>
        </w:tc>
        <w:tc>
          <w:tcPr>
            <w:tcW w:w="1200" w:type="dxa"/>
            <w:tcBorders>
              <w:top w:val="nil"/>
              <w:left w:val="nil"/>
              <w:bottom w:val="single" w:color="auto" w:sz="4" w:space="0"/>
            </w:tcBorders>
            <w:vAlign w:val="center"/>
          </w:tcPr>
          <w:p w14:paraId="4EF81FCE">
            <w:pPr>
              <w:widowControl/>
              <w:snapToGrid w:val="0"/>
              <w:jc w:val="center"/>
              <w:textAlignment w:val="center"/>
              <w:rPr>
                <w:color w:val="auto"/>
                <w:kern w:val="0"/>
                <w:szCs w:val="21"/>
              </w:rPr>
            </w:pPr>
          </w:p>
        </w:tc>
      </w:tr>
      <w:tr w14:paraId="397D462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90" w:hRule="atLeast"/>
        </w:trPr>
        <w:tc>
          <w:tcPr>
            <w:tcW w:w="747" w:type="dxa"/>
            <w:tcBorders>
              <w:top w:val="nil"/>
              <w:bottom w:val="single" w:color="auto" w:sz="4" w:space="0"/>
              <w:right w:val="single" w:color="auto" w:sz="4" w:space="0"/>
            </w:tcBorders>
            <w:vAlign w:val="center"/>
          </w:tcPr>
          <w:p w14:paraId="3F1FA4BE">
            <w:pPr>
              <w:widowControl/>
              <w:jc w:val="center"/>
              <w:textAlignment w:val="center"/>
              <w:rPr>
                <w:color w:val="auto"/>
                <w:szCs w:val="21"/>
              </w:rPr>
            </w:pPr>
            <w:r>
              <w:rPr>
                <w:color w:val="auto"/>
                <w:kern w:val="0"/>
                <w:szCs w:val="21"/>
                <w:lang w:bidi="ar"/>
              </w:rPr>
              <w:t>65</w:t>
            </w:r>
          </w:p>
        </w:tc>
        <w:tc>
          <w:tcPr>
            <w:tcW w:w="4073" w:type="dxa"/>
            <w:tcBorders>
              <w:top w:val="nil"/>
              <w:left w:val="nil"/>
              <w:bottom w:val="single" w:color="auto" w:sz="4" w:space="0"/>
              <w:right w:val="single" w:color="auto" w:sz="4" w:space="0"/>
            </w:tcBorders>
            <w:vAlign w:val="center"/>
          </w:tcPr>
          <w:p w14:paraId="5D8BE5D2">
            <w:pPr>
              <w:widowControl/>
              <w:jc w:val="center"/>
              <w:textAlignment w:val="center"/>
              <w:rPr>
                <w:color w:val="auto"/>
                <w:kern w:val="0"/>
                <w:szCs w:val="21"/>
                <w:lang w:bidi="ar"/>
              </w:rPr>
            </w:pPr>
            <w:r>
              <w:rPr>
                <w:color w:val="auto"/>
                <w:kern w:val="0"/>
                <w:szCs w:val="21"/>
                <w:lang w:bidi="ar"/>
              </w:rPr>
              <w:t>高跷</w:t>
            </w:r>
          </w:p>
        </w:tc>
        <w:tc>
          <w:tcPr>
            <w:tcW w:w="1507" w:type="dxa"/>
            <w:tcBorders>
              <w:top w:val="nil"/>
              <w:left w:val="nil"/>
              <w:bottom w:val="single" w:color="auto" w:sz="4" w:space="0"/>
              <w:right w:val="single" w:color="auto" w:sz="4" w:space="0"/>
            </w:tcBorders>
            <w:vAlign w:val="center"/>
          </w:tcPr>
          <w:p w14:paraId="177E6685">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nil"/>
              <w:left w:val="nil"/>
              <w:bottom w:val="single" w:color="auto" w:sz="4" w:space="0"/>
              <w:right w:val="single" w:color="auto" w:sz="4" w:space="0"/>
            </w:tcBorders>
            <w:vAlign w:val="center"/>
          </w:tcPr>
          <w:p w14:paraId="2A104B8A">
            <w:pPr>
              <w:widowControl/>
              <w:jc w:val="center"/>
              <w:textAlignment w:val="center"/>
              <w:rPr>
                <w:color w:val="auto"/>
                <w:kern w:val="0"/>
                <w:szCs w:val="21"/>
                <w:lang w:bidi="ar"/>
              </w:rPr>
            </w:pPr>
            <w:r>
              <w:rPr>
                <w:color w:val="auto"/>
                <w:kern w:val="0"/>
                <w:szCs w:val="21"/>
                <w:lang w:bidi="ar"/>
              </w:rPr>
              <w:t>100</w:t>
            </w:r>
          </w:p>
        </w:tc>
        <w:tc>
          <w:tcPr>
            <w:tcW w:w="718" w:type="dxa"/>
            <w:tcBorders>
              <w:top w:val="nil"/>
              <w:left w:val="nil"/>
              <w:bottom w:val="single" w:color="auto" w:sz="4" w:space="0"/>
              <w:right w:val="single" w:color="auto" w:sz="4" w:space="0"/>
            </w:tcBorders>
            <w:vAlign w:val="center"/>
          </w:tcPr>
          <w:p w14:paraId="5F69A737">
            <w:pPr>
              <w:widowControl/>
              <w:jc w:val="center"/>
              <w:textAlignment w:val="center"/>
              <w:rPr>
                <w:color w:val="auto"/>
                <w:kern w:val="0"/>
                <w:szCs w:val="21"/>
                <w:lang w:bidi="ar"/>
              </w:rPr>
            </w:pPr>
            <w:r>
              <w:rPr>
                <w:color w:val="auto"/>
                <w:kern w:val="0"/>
                <w:szCs w:val="21"/>
                <w:lang w:bidi="ar"/>
              </w:rPr>
              <w:t>对</w:t>
            </w:r>
          </w:p>
        </w:tc>
        <w:tc>
          <w:tcPr>
            <w:tcW w:w="790" w:type="dxa"/>
            <w:tcBorders>
              <w:top w:val="nil"/>
              <w:left w:val="nil"/>
              <w:bottom w:val="single" w:color="auto" w:sz="4" w:space="0"/>
              <w:right w:val="single" w:color="auto" w:sz="4" w:space="0"/>
            </w:tcBorders>
            <w:vAlign w:val="center"/>
          </w:tcPr>
          <w:p w14:paraId="535F2031">
            <w:pPr>
              <w:widowControl/>
              <w:snapToGrid w:val="0"/>
              <w:jc w:val="center"/>
              <w:textAlignment w:val="center"/>
              <w:rPr>
                <w:color w:val="auto"/>
                <w:kern w:val="0"/>
                <w:szCs w:val="21"/>
              </w:rPr>
            </w:pPr>
          </w:p>
        </w:tc>
        <w:tc>
          <w:tcPr>
            <w:tcW w:w="1200" w:type="dxa"/>
            <w:tcBorders>
              <w:top w:val="nil"/>
              <w:left w:val="nil"/>
              <w:bottom w:val="single" w:color="auto" w:sz="4" w:space="0"/>
            </w:tcBorders>
            <w:vAlign w:val="center"/>
          </w:tcPr>
          <w:p w14:paraId="5F24F6BE">
            <w:pPr>
              <w:widowControl/>
              <w:snapToGrid w:val="0"/>
              <w:jc w:val="center"/>
              <w:textAlignment w:val="center"/>
              <w:rPr>
                <w:color w:val="auto"/>
                <w:kern w:val="0"/>
                <w:szCs w:val="21"/>
              </w:rPr>
            </w:pPr>
          </w:p>
        </w:tc>
      </w:tr>
      <w:tr w14:paraId="311BEF3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67" w:hRule="atLeast"/>
        </w:trPr>
        <w:tc>
          <w:tcPr>
            <w:tcW w:w="747" w:type="dxa"/>
            <w:tcBorders>
              <w:top w:val="nil"/>
              <w:bottom w:val="single" w:color="auto" w:sz="4" w:space="0"/>
              <w:right w:val="single" w:color="auto" w:sz="4" w:space="0"/>
            </w:tcBorders>
            <w:vAlign w:val="center"/>
          </w:tcPr>
          <w:p w14:paraId="3E93F921">
            <w:pPr>
              <w:widowControl/>
              <w:jc w:val="center"/>
              <w:textAlignment w:val="center"/>
              <w:rPr>
                <w:color w:val="auto"/>
                <w:szCs w:val="21"/>
              </w:rPr>
            </w:pPr>
            <w:r>
              <w:rPr>
                <w:color w:val="auto"/>
                <w:kern w:val="0"/>
                <w:szCs w:val="21"/>
                <w:lang w:bidi="ar"/>
              </w:rPr>
              <w:t>66</w:t>
            </w:r>
          </w:p>
        </w:tc>
        <w:tc>
          <w:tcPr>
            <w:tcW w:w="4073" w:type="dxa"/>
            <w:tcBorders>
              <w:top w:val="nil"/>
              <w:left w:val="nil"/>
              <w:bottom w:val="single" w:color="auto" w:sz="4" w:space="0"/>
              <w:right w:val="single" w:color="auto" w:sz="4" w:space="0"/>
            </w:tcBorders>
            <w:vAlign w:val="center"/>
          </w:tcPr>
          <w:p w14:paraId="4DF9A1E6">
            <w:pPr>
              <w:widowControl/>
              <w:jc w:val="center"/>
              <w:textAlignment w:val="center"/>
              <w:rPr>
                <w:color w:val="auto"/>
                <w:szCs w:val="21"/>
              </w:rPr>
            </w:pPr>
            <w:r>
              <w:rPr>
                <w:color w:val="auto"/>
                <w:kern w:val="0"/>
                <w:szCs w:val="21"/>
                <w:lang w:bidi="ar"/>
              </w:rPr>
              <w:t>高跷架</w:t>
            </w:r>
          </w:p>
        </w:tc>
        <w:tc>
          <w:tcPr>
            <w:tcW w:w="1507" w:type="dxa"/>
            <w:tcBorders>
              <w:top w:val="nil"/>
              <w:left w:val="nil"/>
              <w:bottom w:val="single" w:color="auto" w:sz="4" w:space="0"/>
              <w:right w:val="single" w:color="auto" w:sz="4" w:space="0"/>
            </w:tcBorders>
            <w:vAlign w:val="center"/>
          </w:tcPr>
          <w:p w14:paraId="15A02C5B">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nil"/>
              <w:left w:val="nil"/>
              <w:bottom w:val="single" w:color="auto" w:sz="4" w:space="0"/>
              <w:right w:val="single" w:color="auto" w:sz="4" w:space="0"/>
            </w:tcBorders>
            <w:vAlign w:val="center"/>
          </w:tcPr>
          <w:p w14:paraId="0217AEEA">
            <w:pPr>
              <w:widowControl/>
              <w:jc w:val="center"/>
              <w:textAlignment w:val="center"/>
              <w:rPr>
                <w:color w:val="auto"/>
                <w:kern w:val="0"/>
                <w:szCs w:val="21"/>
              </w:rPr>
            </w:pPr>
            <w:r>
              <w:rPr>
                <w:color w:val="auto"/>
                <w:kern w:val="0"/>
                <w:szCs w:val="21"/>
                <w:lang w:bidi="ar"/>
              </w:rPr>
              <w:t>1</w:t>
            </w:r>
          </w:p>
        </w:tc>
        <w:tc>
          <w:tcPr>
            <w:tcW w:w="718" w:type="dxa"/>
            <w:tcBorders>
              <w:top w:val="nil"/>
              <w:left w:val="nil"/>
              <w:bottom w:val="single" w:color="auto" w:sz="4" w:space="0"/>
              <w:right w:val="single" w:color="auto" w:sz="4" w:space="0"/>
            </w:tcBorders>
            <w:vAlign w:val="center"/>
          </w:tcPr>
          <w:p w14:paraId="1A6473D9">
            <w:pPr>
              <w:widowControl/>
              <w:jc w:val="center"/>
              <w:textAlignment w:val="center"/>
              <w:rPr>
                <w:color w:val="auto"/>
                <w:szCs w:val="21"/>
              </w:rPr>
            </w:pPr>
            <w:r>
              <w:rPr>
                <w:color w:val="auto"/>
                <w:kern w:val="0"/>
                <w:szCs w:val="21"/>
                <w:lang w:bidi="ar"/>
              </w:rPr>
              <w:t>个</w:t>
            </w:r>
          </w:p>
        </w:tc>
        <w:tc>
          <w:tcPr>
            <w:tcW w:w="790" w:type="dxa"/>
            <w:tcBorders>
              <w:top w:val="nil"/>
              <w:left w:val="nil"/>
              <w:bottom w:val="single" w:color="auto" w:sz="4" w:space="0"/>
              <w:right w:val="single" w:color="auto" w:sz="4" w:space="0"/>
            </w:tcBorders>
            <w:vAlign w:val="center"/>
          </w:tcPr>
          <w:p w14:paraId="267439A8">
            <w:pPr>
              <w:widowControl/>
              <w:snapToGrid w:val="0"/>
              <w:jc w:val="center"/>
              <w:textAlignment w:val="center"/>
              <w:rPr>
                <w:color w:val="auto"/>
                <w:kern w:val="0"/>
                <w:szCs w:val="21"/>
              </w:rPr>
            </w:pPr>
          </w:p>
        </w:tc>
        <w:tc>
          <w:tcPr>
            <w:tcW w:w="1200" w:type="dxa"/>
            <w:tcBorders>
              <w:top w:val="nil"/>
              <w:left w:val="nil"/>
              <w:bottom w:val="single" w:color="auto" w:sz="4" w:space="0"/>
            </w:tcBorders>
            <w:vAlign w:val="center"/>
          </w:tcPr>
          <w:p w14:paraId="61E5BC98">
            <w:pPr>
              <w:widowControl/>
              <w:snapToGrid w:val="0"/>
              <w:jc w:val="center"/>
              <w:textAlignment w:val="center"/>
              <w:rPr>
                <w:color w:val="auto"/>
                <w:kern w:val="0"/>
                <w:szCs w:val="21"/>
              </w:rPr>
            </w:pPr>
          </w:p>
        </w:tc>
      </w:tr>
      <w:tr w14:paraId="4CDF2D99">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56" w:hRule="atLeast"/>
        </w:trPr>
        <w:tc>
          <w:tcPr>
            <w:tcW w:w="747" w:type="dxa"/>
            <w:tcBorders>
              <w:top w:val="nil"/>
              <w:bottom w:val="single" w:color="auto" w:sz="4" w:space="0"/>
              <w:right w:val="single" w:color="auto" w:sz="4" w:space="0"/>
            </w:tcBorders>
            <w:vAlign w:val="center"/>
          </w:tcPr>
          <w:p w14:paraId="42B48686">
            <w:pPr>
              <w:widowControl/>
              <w:jc w:val="center"/>
              <w:textAlignment w:val="center"/>
              <w:rPr>
                <w:color w:val="auto"/>
                <w:szCs w:val="21"/>
              </w:rPr>
            </w:pPr>
            <w:r>
              <w:rPr>
                <w:color w:val="auto"/>
                <w:kern w:val="0"/>
                <w:szCs w:val="21"/>
                <w:lang w:bidi="ar"/>
              </w:rPr>
              <w:t>67</w:t>
            </w:r>
          </w:p>
        </w:tc>
        <w:tc>
          <w:tcPr>
            <w:tcW w:w="4073" w:type="dxa"/>
            <w:tcBorders>
              <w:top w:val="nil"/>
              <w:left w:val="nil"/>
              <w:bottom w:val="single" w:color="auto" w:sz="4" w:space="0"/>
              <w:right w:val="single" w:color="auto" w:sz="4" w:space="0"/>
            </w:tcBorders>
            <w:vAlign w:val="center"/>
          </w:tcPr>
          <w:p w14:paraId="7F7F06A0">
            <w:pPr>
              <w:widowControl/>
              <w:jc w:val="center"/>
              <w:textAlignment w:val="center"/>
              <w:rPr>
                <w:color w:val="auto"/>
                <w:szCs w:val="21"/>
              </w:rPr>
            </w:pPr>
            <w:r>
              <w:rPr>
                <w:color w:val="auto"/>
                <w:kern w:val="0"/>
                <w:szCs w:val="21"/>
                <w:lang w:bidi="ar"/>
              </w:rPr>
              <w:t>轮胎架</w:t>
            </w:r>
          </w:p>
        </w:tc>
        <w:tc>
          <w:tcPr>
            <w:tcW w:w="1507" w:type="dxa"/>
            <w:tcBorders>
              <w:top w:val="nil"/>
              <w:left w:val="nil"/>
              <w:bottom w:val="single" w:color="auto" w:sz="4" w:space="0"/>
              <w:right w:val="single" w:color="auto" w:sz="4" w:space="0"/>
            </w:tcBorders>
            <w:vAlign w:val="center"/>
          </w:tcPr>
          <w:p w14:paraId="0C530043">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nil"/>
              <w:left w:val="nil"/>
              <w:bottom w:val="single" w:color="auto" w:sz="4" w:space="0"/>
              <w:right w:val="single" w:color="auto" w:sz="4" w:space="0"/>
            </w:tcBorders>
            <w:vAlign w:val="center"/>
          </w:tcPr>
          <w:p w14:paraId="4D883D13">
            <w:pPr>
              <w:widowControl/>
              <w:jc w:val="center"/>
              <w:textAlignment w:val="center"/>
              <w:rPr>
                <w:color w:val="auto"/>
                <w:kern w:val="0"/>
                <w:szCs w:val="21"/>
              </w:rPr>
            </w:pPr>
            <w:r>
              <w:rPr>
                <w:color w:val="auto"/>
                <w:kern w:val="0"/>
                <w:szCs w:val="21"/>
                <w:lang w:bidi="ar"/>
              </w:rPr>
              <w:t>3</w:t>
            </w:r>
          </w:p>
        </w:tc>
        <w:tc>
          <w:tcPr>
            <w:tcW w:w="718" w:type="dxa"/>
            <w:tcBorders>
              <w:top w:val="nil"/>
              <w:left w:val="nil"/>
              <w:bottom w:val="single" w:color="auto" w:sz="4" w:space="0"/>
              <w:right w:val="single" w:color="auto" w:sz="4" w:space="0"/>
            </w:tcBorders>
            <w:vAlign w:val="center"/>
          </w:tcPr>
          <w:p w14:paraId="6FE66677">
            <w:pPr>
              <w:widowControl/>
              <w:jc w:val="center"/>
              <w:textAlignment w:val="center"/>
              <w:rPr>
                <w:color w:val="auto"/>
                <w:szCs w:val="21"/>
              </w:rPr>
            </w:pPr>
            <w:r>
              <w:rPr>
                <w:color w:val="auto"/>
                <w:kern w:val="0"/>
                <w:szCs w:val="21"/>
                <w:lang w:bidi="ar"/>
              </w:rPr>
              <w:t>个</w:t>
            </w:r>
          </w:p>
        </w:tc>
        <w:tc>
          <w:tcPr>
            <w:tcW w:w="790" w:type="dxa"/>
            <w:tcBorders>
              <w:top w:val="nil"/>
              <w:left w:val="nil"/>
              <w:bottom w:val="single" w:color="auto" w:sz="4" w:space="0"/>
              <w:right w:val="single" w:color="auto" w:sz="4" w:space="0"/>
            </w:tcBorders>
            <w:vAlign w:val="center"/>
          </w:tcPr>
          <w:p w14:paraId="5E1DC0F8">
            <w:pPr>
              <w:widowControl/>
              <w:snapToGrid w:val="0"/>
              <w:jc w:val="center"/>
              <w:textAlignment w:val="center"/>
              <w:rPr>
                <w:color w:val="auto"/>
                <w:kern w:val="0"/>
                <w:szCs w:val="21"/>
              </w:rPr>
            </w:pPr>
          </w:p>
        </w:tc>
        <w:tc>
          <w:tcPr>
            <w:tcW w:w="1200" w:type="dxa"/>
            <w:tcBorders>
              <w:top w:val="nil"/>
              <w:left w:val="nil"/>
              <w:bottom w:val="single" w:color="auto" w:sz="4" w:space="0"/>
            </w:tcBorders>
            <w:vAlign w:val="center"/>
          </w:tcPr>
          <w:p w14:paraId="7EC30EE5">
            <w:pPr>
              <w:widowControl/>
              <w:snapToGrid w:val="0"/>
              <w:jc w:val="center"/>
              <w:textAlignment w:val="center"/>
              <w:rPr>
                <w:color w:val="auto"/>
                <w:kern w:val="0"/>
                <w:szCs w:val="21"/>
              </w:rPr>
            </w:pPr>
          </w:p>
        </w:tc>
      </w:tr>
      <w:tr w14:paraId="15F484C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56" w:hRule="atLeast"/>
        </w:trPr>
        <w:tc>
          <w:tcPr>
            <w:tcW w:w="747" w:type="dxa"/>
            <w:tcBorders>
              <w:top w:val="nil"/>
              <w:bottom w:val="single" w:color="auto" w:sz="4" w:space="0"/>
              <w:right w:val="single" w:color="auto" w:sz="4" w:space="0"/>
            </w:tcBorders>
            <w:vAlign w:val="center"/>
          </w:tcPr>
          <w:p w14:paraId="454ECCFC">
            <w:pPr>
              <w:widowControl/>
              <w:jc w:val="center"/>
              <w:textAlignment w:val="center"/>
              <w:rPr>
                <w:color w:val="auto"/>
                <w:szCs w:val="21"/>
              </w:rPr>
            </w:pPr>
            <w:r>
              <w:rPr>
                <w:color w:val="auto"/>
                <w:kern w:val="0"/>
                <w:szCs w:val="21"/>
                <w:lang w:bidi="ar"/>
              </w:rPr>
              <w:t>68</w:t>
            </w:r>
          </w:p>
        </w:tc>
        <w:tc>
          <w:tcPr>
            <w:tcW w:w="4073" w:type="dxa"/>
            <w:tcBorders>
              <w:top w:val="nil"/>
              <w:left w:val="nil"/>
              <w:bottom w:val="single" w:color="auto" w:sz="4" w:space="0"/>
              <w:right w:val="single" w:color="auto" w:sz="4" w:space="0"/>
            </w:tcBorders>
            <w:vAlign w:val="center"/>
          </w:tcPr>
          <w:p w14:paraId="38F863AB">
            <w:pPr>
              <w:widowControl/>
              <w:jc w:val="center"/>
              <w:textAlignment w:val="center"/>
              <w:rPr>
                <w:color w:val="auto"/>
                <w:szCs w:val="21"/>
              </w:rPr>
            </w:pPr>
            <w:r>
              <w:rPr>
                <w:color w:val="auto"/>
                <w:kern w:val="0"/>
                <w:szCs w:val="21"/>
                <w:lang w:bidi="ar"/>
              </w:rPr>
              <w:t>轮胎</w:t>
            </w:r>
          </w:p>
        </w:tc>
        <w:tc>
          <w:tcPr>
            <w:tcW w:w="1507" w:type="dxa"/>
            <w:tcBorders>
              <w:top w:val="nil"/>
              <w:left w:val="nil"/>
              <w:bottom w:val="single" w:color="auto" w:sz="4" w:space="0"/>
              <w:right w:val="single" w:color="auto" w:sz="4" w:space="0"/>
            </w:tcBorders>
            <w:vAlign w:val="center"/>
          </w:tcPr>
          <w:p w14:paraId="18BC4DEB">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nil"/>
              <w:left w:val="nil"/>
              <w:bottom w:val="single" w:color="auto" w:sz="4" w:space="0"/>
              <w:right w:val="single" w:color="auto" w:sz="4" w:space="0"/>
            </w:tcBorders>
            <w:vAlign w:val="center"/>
          </w:tcPr>
          <w:p w14:paraId="74483684">
            <w:pPr>
              <w:widowControl/>
              <w:jc w:val="center"/>
              <w:textAlignment w:val="center"/>
              <w:rPr>
                <w:color w:val="auto"/>
                <w:kern w:val="0"/>
                <w:szCs w:val="21"/>
              </w:rPr>
            </w:pPr>
            <w:r>
              <w:rPr>
                <w:color w:val="auto"/>
                <w:kern w:val="0"/>
                <w:szCs w:val="21"/>
                <w:lang w:bidi="ar"/>
              </w:rPr>
              <w:t>35</w:t>
            </w:r>
          </w:p>
        </w:tc>
        <w:tc>
          <w:tcPr>
            <w:tcW w:w="718" w:type="dxa"/>
            <w:tcBorders>
              <w:top w:val="nil"/>
              <w:left w:val="nil"/>
              <w:bottom w:val="single" w:color="auto" w:sz="4" w:space="0"/>
              <w:right w:val="single" w:color="auto" w:sz="4" w:space="0"/>
            </w:tcBorders>
            <w:vAlign w:val="center"/>
          </w:tcPr>
          <w:p w14:paraId="1F7FD137">
            <w:pPr>
              <w:widowControl/>
              <w:jc w:val="center"/>
              <w:textAlignment w:val="center"/>
              <w:rPr>
                <w:color w:val="auto"/>
                <w:szCs w:val="21"/>
              </w:rPr>
            </w:pPr>
            <w:r>
              <w:rPr>
                <w:color w:val="auto"/>
                <w:kern w:val="0"/>
                <w:szCs w:val="21"/>
                <w:lang w:bidi="ar"/>
              </w:rPr>
              <w:t>个</w:t>
            </w:r>
          </w:p>
        </w:tc>
        <w:tc>
          <w:tcPr>
            <w:tcW w:w="790" w:type="dxa"/>
            <w:tcBorders>
              <w:top w:val="nil"/>
              <w:left w:val="nil"/>
              <w:bottom w:val="single" w:color="auto" w:sz="4" w:space="0"/>
              <w:right w:val="single" w:color="auto" w:sz="4" w:space="0"/>
            </w:tcBorders>
            <w:vAlign w:val="center"/>
          </w:tcPr>
          <w:p w14:paraId="6FCBAED0">
            <w:pPr>
              <w:widowControl/>
              <w:snapToGrid w:val="0"/>
              <w:jc w:val="center"/>
              <w:textAlignment w:val="center"/>
              <w:rPr>
                <w:color w:val="auto"/>
                <w:kern w:val="0"/>
                <w:szCs w:val="21"/>
              </w:rPr>
            </w:pPr>
          </w:p>
        </w:tc>
        <w:tc>
          <w:tcPr>
            <w:tcW w:w="1200" w:type="dxa"/>
            <w:tcBorders>
              <w:top w:val="nil"/>
              <w:left w:val="nil"/>
              <w:bottom w:val="single" w:color="auto" w:sz="4" w:space="0"/>
            </w:tcBorders>
            <w:vAlign w:val="center"/>
          </w:tcPr>
          <w:p w14:paraId="545C95CF">
            <w:pPr>
              <w:widowControl/>
              <w:snapToGrid w:val="0"/>
              <w:jc w:val="center"/>
              <w:textAlignment w:val="center"/>
              <w:rPr>
                <w:color w:val="auto"/>
                <w:kern w:val="0"/>
                <w:szCs w:val="21"/>
              </w:rPr>
            </w:pPr>
          </w:p>
        </w:tc>
      </w:tr>
      <w:tr w14:paraId="71E4E6B3">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56" w:hRule="atLeast"/>
        </w:trPr>
        <w:tc>
          <w:tcPr>
            <w:tcW w:w="747" w:type="dxa"/>
            <w:tcBorders>
              <w:top w:val="nil"/>
              <w:bottom w:val="single" w:color="auto" w:sz="4" w:space="0"/>
              <w:right w:val="single" w:color="auto" w:sz="4" w:space="0"/>
            </w:tcBorders>
            <w:vAlign w:val="center"/>
          </w:tcPr>
          <w:p w14:paraId="35E1462C">
            <w:pPr>
              <w:widowControl/>
              <w:jc w:val="center"/>
              <w:textAlignment w:val="center"/>
              <w:rPr>
                <w:color w:val="auto"/>
                <w:szCs w:val="21"/>
              </w:rPr>
            </w:pPr>
            <w:r>
              <w:rPr>
                <w:color w:val="auto"/>
                <w:kern w:val="0"/>
                <w:szCs w:val="21"/>
                <w:lang w:bidi="ar"/>
              </w:rPr>
              <w:t>69</w:t>
            </w:r>
          </w:p>
        </w:tc>
        <w:tc>
          <w:tcPr>
            <w:tcW w:w="4073" w:type="dxa"/>
            <w:tcBorders>
              <w:top w:val="nil"/>
              <w:left w:val="nil"/>
              <w:bottom w:val="single" w:color="auto" w:sz="4" w:space="0"/>
              <w:right w:val="single" w:color="auto" w:sz="4" w:space="0"/>
            </w:tcBorders>
            <w:vAlign w:val="center"/>
          </w:tcPr>
          <w:p w14:paraId="653A5FD1">
            <w:pPr>
              <w:widowControl/>
              <w:jc w:val="center"/>
              <w:textAlignment w:val="center"/>
              <w:rPr>
                <w:color w:val="auto"/>
                <w:szCs w:val="21"/>
              </w:rPr>
            </w:pPr>
            <w:r>
              <w:rPr>
                <w:color w:val="auto"/>
                <w:kern w:val="0"/>
                <w:szCs w:val="21"/>
                <w:lang w:bidi="ar"/>
              </w:rPr>
              <w:t>呼啦圈60</w:t>
            </w:r>
            <w:r>
              <w:rPr>
                <w:rFonts w:hint="eastAsia"/>
                <w:color w:val="auto"/>
                <w:kern w:val="0"/>
                <w:szCs w:val="21"/>
                <w:lang w:bidi="ar"/>
              </w:rPr>
              <w:t>cm</w:t>
            </w:r>
          </w:p>
        </w:tc>
        <w:tc>
          <w:tcPr>
            <w:tcW w:w="1507" w:type="dxa"/>
            <w:tcBorders>
              <w:top w:val="nil"/>
              <w:left w:val="nil"/>
              <w:bottom w:val="single" w:color="auto" w:sz="4" w:space="0"/>
              <w:right w:val="single" w:color="auto" w:sz="4" w:space="0"/>
            </w:tcBorders>
            <w:vAlign w:val="center"/>
          </w:tcPr>
          <w:p w14:paraId="0CBF7A8E">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nil"/>
              <w:left w:val="nil"/>
              <w:bottom w:val="single" w:color="auto" w:sz="4" w:space="0"/>
              <w:right w:val="single" w:color="auto" w:sz="4" w:space="0"/>
            </w:tcBorders>
            <w:vAlign w:val="center"/>
          </w:tcPr>
          <w:p w14:paraId="0DE59DD7">
            <w:pPr>
              <w:widowControl/>
              <w:jc w:val="center"/>
              <w:textAlignment w:val="center"/>
              <w:rPr>
                <w:color w:val="auto"/>
                <w:kern w:val="0"/>
                <w:szCs w:val="21"/>
              </w:rPr>
            </w:pPr>
            <w:r>
              <w:rPr>
                <w:color w:val="auto"/>
                <w:kern w:val="0"/>
                <w:szCs w:val="21"/>
                <w:lang w:bidi="ar"/>
              </w:rPr>
              <w:t>35</w:t>
            </w:r>
          </w:p>
        </w:tc>
        <w:tc>
          <w:tcPr>
            <w:tcW w:w="718" w:type="dxa"/>
            <w:tcBorders>
              <w:top w:val="nil"/>
              <w:left w:val="nil"/>
              <w:bottom w:val="single" w:color="auto" w:sz="4" w:space="0"/>
              <w:right w:val="single" w:color="auto" w:sz="4" w:space="0"/>
            </w:tcBorders>
            <w:vAlign w:val="center"/>
          </w:tcPr>
          <w:p w14:paraId="15F283F5">
            <w:pPr>
              <w:widowControl/>
              <w:jc w:val="center"/>
              <w:textAlignment w:val="center"/>
              <w:rPr>
                <w:color w:val="auto"/>
                <w:szCs w:val="21"/>
              </w:rPr>
            </w:pPr>
            <w:r>
              <w:rPr>
                <w:color w:val="auto"/>
                <w:kern w:val="0"/>
                <w:szCs w:val="21"/>
                <w:lang w:bidi="ar"/>
              </w:rPr>
              <w:t>个</w:t>
            </w:r>
          </w:p>
        </w:tc>
        <w:tc>
          <w:tcPr>
            <w:tcW w:w="790" w:type="dxa"/>
            <w:tcBorders>
              <w:top w:val="nil"/>
              <w:left w:val="nil"/>
              <w:bottom w:val="single" w:color="auto" w:sz="4" w:space="0"/>
              <w:right w:val="single" w:color="auto" w:sz="4" w:space="0"/>
            </w:tcBorders>
            <w:vAlign w:val="center"/>
          </w:tcPr>
          <w:p w14:paraId="1966C78C">
            <w:pPr>
              <w:widowControl/>
              <w:snapToGrid w:val="0"/>
              <w:jc w:val="center"/>
              <w:textAlignment w:val="center"/>
              <w:rPr>
                <w:color w:val="auto"/>
                <w:kern w:val="0"/>
                <w:szCs w:val="21"/>
              </w:rPr>
            </w:pPr>
          </w:p>
        </w:tc>
        <w:tc>
          <w:tcPr>
            <w:tcW w:w="1200" w:type="dxa"/>
            <w:tcBorders>
              <w:top w:val="nil"/>
              <w:left w:val="nil"/>
              <w:bottom w:val="single" w:color="auto" w:sz="4" w:space="0"/>
            </w:tcBorders>
            <w:vAlign w:val="center"/>
          </w:tcPr>
          <w:p w14:paraId="4AF8E657">
            <w:pPr>
              <w:widowControl/>
              <w:snapToGrid w:val="0"/>
              <w:jc w:val="center"/>
              <w:textAlignment w:val="center"/>
              <w:rPr>
                <w:color w:val="auto"/>
                <w:kern w:val="0"/>
                <w:szCs w:val="21"/>
              </w:rPr>
            </w:pPr>
          </w:p>
        </w:tc>
      </w:tr>
      <w:tr w14:paraId="3CEE9ED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56" w:hRule="atLeast"/>
        </w:trPr>
        <w:tc>
          <w:tcPr>
            <w:tcW w:w="747" w:type="dxa"/>
            <w:tcBorders>
              <w:top w:val="nil"/>
              <w:bottom w:val="single" w:color="auto" w:sz="4" w:space="0"/>
              <w:right w:val="single" w:color="auto" w:sz="4" w:space="0"/>
            </w:tcBorders>
            <w:vAlign w:val="center"/>
          </w:tcPr>
          <w:p w14:paraId="715460FC">
            <w:pPr>
              <w:widowControl/>
              <w:jc w:val="center"/>
              <w:textAlignment w:val="center"/>
              <w:rPr>
                <w:color w:val="auto"/>
                <w:szCs w:val="21"/>
              </w:rPr>
            </w:pPr>
            <w:r>
              <w:rPr>
                <w:color w:val="auto"/>
                <w:kern w:val="0"/>
                <w:szCs w:val="21"/>
                <w:lang w:bidi="ar"/>
              </w:rPr>
              <w:t>70</w:t>
            </w:r>
          </w:p>
        </w:tc>
        <w:tc>
          <w:tcPr>
            <w:tcW w:w="4073" w:type="dxa"/>
            <w:tcBorders>
              <w:top w:val="nil"/>
              <w:left w:val="nil"/>
              <w:bottom w:val="single" w:color="auto" w:sz="4" w:space="0"/>
              <w:right w:val="single" w:color="auto" w:sz="4" w:space="0"/>
            </w:tcBorders>
            <w:vAlign w:val="center"/>
          </w:tcPr>
          <w:p w14:paraId="37A92A62">
            <w:pPr>
              <w:widowControl/>
              <w:jc w:val="center"/>
              <w:textAlignment w:val="center"/>
              <w:rPr>
                <w:color w:val="auto"/>
                <w:szCs w:val="21"/>
              </w:rPr>
            </w:pPr>
            <w:r>
              <w:rPr>
                <w:color w:val="auto"/>
                <w:kern w:val="0"/>
                <w:szCs w:val="21"/>
                <w:lang w:bidi="ar"/>
              </w:rPr>
              <w:t>呼啦圈50</w:t>
            </w:r>
            <w:r>
              <w:rPr>
                <w:rFonts w:hint="eastAsia"/>
                <w:color w:val="auto"/>
                <w:kern w:val="0"/>
                <w:szCs w:val="21"/>
                <w:lang w:bidi="ar"/>
              </w:rPr>
              <w:t>cm</w:t>
            </w:r>
          </w:p>
        </w:tc>
        <w:tc>
          <w:tcPr>
            <w:tcW w:w="1507" w:type="dxa"/>
            <w:tcBorders>
              <w:top w:val="nil"/>
              <w:left w:val="nil"/>
              <w:bottom w:val="single" w:color="auto" w:sz="4" w:space="0"/>
              <w:right w:val="single" w:color="auto" w:sz="4" w:space="0"/>
            </w:tcBorders>
            <w:vAlign w:val="center"/>
          </w:tcPr>
          <w:p w14:paraId="76528FFB">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nil"/>
              <w:left w:val="nil"/>
              <w:bottom w:val="single" w:color="auto" w:sz="4" w:space="0"/>
              <w:right w:val="single" w:color="auto" w:sz="4" w:space="0"/>
            </w:tcBorders>
            <w:vAlign w:val="center"/>
          </w:tcPr>
          <w:p w14:paraId="6CC0D913">
            <w:pPr>
              <w:widowControl/>
              <w:jc w:val="center"/>
              <w:textAlignment w:val="center"/>
              <w:rPr>
                <w:color w:val="auto"/>
                <w:kern w:val="0"/>
                <w:szCs w:val="21"/>
              </w:rPr>
            </w:pPr>
            <w:r>
              <w:rPr>
                <w:color w:val="auto"/>
                <w:kern w:val="0"/>
                <w:szCs w:val="21"/>
                <w:lang w:bidi="ar"/>
              </w:rPr>
              <w:t>35</w:t>
            </w:r>
          </w:p>
        </w:tc>
        <w:tc>
          <w:tcPr>
            <w:tcW w:w="718" w:type="dxa"/>
            <w:tcBorders>
              <w:top w:val="nil"/>
              <w:left w:val="nil"/>
              <w:bottom w:val="single" w:color="auto" w:sz="4" w:space="0"/>
              <w:right w:val="single" w:color="auto" w:sz="4" w:space="0"/>
            </w:tcBorders>
            <w:vAlign w:val="center"/>
          </w:tcPr>
          <w:p w14:paraId="5C267CF1">
            <w:pPr>
              <w:widowControl/>
              <w:jc w:val="center"/>
              <w:textAlignment w:val="center"/>
              <w:rPr>
                <w:color w:val="auto"/>
                <w:szCs w:val="21"/>
              </w:rPr>
            </w:pPr>
            <w:r>
              <w:rPr>
                <w:color w:val="auto"/>
                <w:kern w:val="0"/>
                <w:szCs w:val="21"/>
                <w:lang w:bidi="ar"/>
              </w:rPr>
              <w:t>个</w:t>
            </w:r>
          </w:p>
        </w:tc>
        <w:tc>
          <w:tcPr>
            <w:tcW w:w="790" w:type="dxa"/>
            <w:tcBorders>
              <w:top w:val="nil"/>
              <w:left w:val="nil"/>
              <w:bottom w:val="single" w:color="auto" w:sz="4" w:space="0"/>
              <w:right w:val="single" w:color="auto" w:sz="4" w:space="0"/>
            </w:tcBorders>
            <w:vAlign w:val="center"/>
          </w:tcPr>
          <w:p w14:paraId="095B0410">
            <w:pPr>
              <w:widowControl/>
              <w:snapToGrid w:val="0"/>
              <w:jc w:val="center"/>
              <w:textAlignment w:val="center"/>
              <w:rPr>
                <w:color w:val="auto"/>
                <w:kern w:val="0"/>
                <w:szCs w:val="21"/>
              </w:rPr>
            </w:pPr>
          </w:p>
        </w:tc>
        <w:tc>
          <w:tcPr>
            <w:tcW w:w="1200" w:type="dxa"/>
            <w:tcBorders>
              <w:top w:val="nil"/>
              <w:left w:val="nil"/>
              <w:bottom w:val="single" w:color="auto" w:sz="4" w:space="0"/>
            </w:tcBorders>
            <w:vAlign w:val="center"/>
          </w:tcPr>
          <w:p w14:paraId="0B3CA615">
            <w:pPr>
              <w:widowControl/>
              <w:snapToGrid w:val="0"/>
              <w:jc w:val="center"/>
              <w:textAlignment w:val="center"/>
              <w:rPr>
                <w:color w:val="auto"/>
                <w:kern w:val="0"/>
                <w:szCs w:val="21"/>
              </w:rPr>
            </w:pPr>
          </w:p>
        </w:tc>
      </w:tr>
      <w:tr w14:paraId="116517D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56" w:hRule="atLeast"/>
        </w:trPr>
        <w:tc>
          <w:tcPr>
            <w:tcW w:w="747" w:type="dxa"/>
            <w:tcBorders>
              <w:top w:val="nil"/>
              <w:bottom w:val="single" w:color="auto" w:sz="4" w:space="0"/>
              <w:right w:val="single" w:color="auto" w:sz="4" w:space="0"/>
            </w:tcBorders>
            <w:vAlign w:val="center"/>
          </w:tcPr>
          <w:p w14:paraId="76BE6916">
            <w:pPr>
              <w:widowControl/>
              <w:jc w:val="center"/>
              <w:textAlignment w:val="center"/>
              <w:rPr>
                <w:color w:val="auto"/>
                <w:szCs w:val="21"/>
              </w:rPr>
            </w:pPr>
            <w:r>
              <w:rPr>
                <w:color w:val="auto"/>
                <w:kern w:val="0"/>
                <w:szCs w:val="21"/>
                <w:lang w:bidi="ar"/>
              </w:rPr>
              <w:t>71</w:t>
            </w:r>
          </w:p>
        </w:tc>
        <w:tc>
          <w:tcPr>
            <w:tcW w:w="4073" w:type="dxa"/>
            <w:tcBorders>
              <w:top w:val="nil"/>
              <w:left w:val="nil"/>
              <w:bottom w:val="single" w:color="auto" w:sz="4" w:space="0"/>
              <w:right w:val="single" w:color="auto" w:sz="4" w:space="0"/>
            </w:tcBorders>
            <w:vAlign w:val="center"/>
          </w:tcPr>
          <w:p w14:paraId="731EEB5F">
            <w:pPr>
              <w:widowControl/>
              <w:jc w:val="center"/>
              <w:textAlignment w:val="center"/>
              <w:rPr>
                <w:color w:val="auto"/>
                <w:szCs w:val="21"/>
              </w:rPr>
            </w:pPr>
            <w:r>
              <w:rPr>
                <w:color w:val="auto"/>
                <w:kern w:val="0"/>
                <w:szCs w:val="21"/>
                <w:lang w:bidi="ar"/>
              </w:rPr>
              <w:t>体操圈车</w:t>
            </w:r>
          </w:p>
        </w:tc>
        <w:tc>
          <w:tcPr>
            <w:tcW w:w="1507" w:type="dxa"/>
            <w:tcBorders>
              <w:top w:val="nil"/>
              <w:left w:val="nil"/>
              <w:bottom w:val="single" w:color="auto" w:sz="4" w:space="0"/>
              <w:right w:val="single" w:color="auto" w:sz="4" w:space="0"/>
            </w:tcBorders>
            <w:vAlign w:val="center"/>
          </w:tcPr>
          <w:p w14:paraId="7A97F93E">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nil"/>
              <w:left w:val="nil"/>
              <w:bottom w:val="single" w:color="auto" w:sz="4" w:space="0"/>
              <w:right w:val="single" w:color="auto" w:sz="4" w:space="0"/>
            </w:tcBorders>
            <w:vAlign w:val="center"/>
          </w:tcPr>
          <w:p w14:paraId="7F1BA32C">
            <w:pPr>
              <w:widowControl/>
              <w:jc w:val="center"/>
              <w:textAlignment w:val="center"/>
              <w:rPr>
                <w:color w:val="auto"/>
                <w:kern w:val="0"/>
                <w:szCs w:val="21"/>
              </w:rPr>
            </w:pPr>
            <w:r>
              <w:rPr>
                <w:color w:val="auto"/>
                <w:kern w:val="0"/>
                <w:szCs w:val="21"/>
                <w:lang w:bidi="ar"/>
              </w:rPr>
              <w:t>4</w:t>
            </w:r>
          </w:p>
        </w:tc>
        <w:tc>
          <w:tcPr>
            <w:tcW w:w="718" w:type="dxa"/>
            <w:tcBorders>
              <w:top w:val="nil"/>
              <w:left w:val="nil"/>
              <w:bottom w:val="single" w:color="auto" w:sz="4" w:space="0"/>
              <w:right w:val="single" w:color="auto" w:sz="4" w:space="0"/>
            </w:tcBorders>
            <w:vAlign w:val="center"/>
          </w:tcPr>
          <w:p w14:paraId="3D19A1D9">
            <w:pPr>
              <w:widowControl/>
              <w:jc w:val="center"/>
              <w:textAlignment w:val="center"/>
              <w:rPr>
                <w:color w:val="auto"/>
                <w:szCs w:val="21"/>
              </w:rPr>
            </w:pPr>
            <w:r>
              <w:rPr>
                <w:color w:val="auto"/>
                <w:kern w:val="0"/>
                <w:szCs w:val="21"/>
                <w:lang w:bidi="ar"/>
              </w:rPr>
              <w:t>个</w:t>
            </w:r>
          </w:p>
        </w:tc>
        <w:tc>
          <w:tcPr>
            <w:tcW w:w="790" w:type="dxa"/>
            <w:tcBorders>
              <w:top w:val="nil"/>
              <w:left w:val="nil"/>
              <w:bottom w:val="single" w:color="auto" w:sz="4" w:space="0"/>
              <w:right w:val="single" w:color="auto" w:sz="4" w:space="0"/>
            </w:tcBorders>
            <w:vAlign w:val="center"/>
          </w:tcPr>
          <w:p w14:paraId="5D84EFA6">
            <w:pPr>
              <w:widowControl/>
              <w:snapToGrid w:val="0"/>
              <w:jc w:val="center"/>
              <w:textAlignment w:val="center"/>
              <w:rPr>
                <w:color w:val="auto"/>
                <w:kern w:val="0"/>
                <w:szCs w:val="21"/>
              </w:rPr>
            </w:pPr>
          </w:p>
        </w:tc>
        <w:tc>
          <w:tcPr>
            <w:tcW w:w="1200" w:type="dxa"/>
            <w:tcBorders>
              <w:top w:val="nil"/>
              <w:left w:val="nil"/>
              <w:bottom w:val="single" w:color="auto" w:sz="4" w:space="0"/>
            </w:tcBorders>
            <w:vAlign w:val="center"/>
          </w:tcPr>
          <w:p w14:paraId="2730D68C">
            <w:pPr>
              <w:widowControl/>
              <w:snapToGrid w:val="0"/>
              <w:jc w:val="center"/>
              <w:textAlignment w:val="center"/>
              <w:rPr>
                <w:color w:val="auto"/>
                <w:kern w:val="0"/>
                <w:szCs w:val="21"/>
              </w:rPr>
            </w:pPr>
          </w:p>
        </w:tc>
      </w:tr>
      <w:tr w14:paraId="3065EFE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90" w:hRule="atLeast"/>
        </w:trPr>
        <w:tc>
          <w:tcPr>
            <w:tcW w:w="747" w:type="dxa"/>
            <w:tcBorders>
              <w:top w:val="nil"/>
              <w:bottom w:val="single" w:color="auto" w:sz="4" w:space="0"/>
              <w:right w:val="single" w:color="auto" w:sz="4" w:space="0"/>
            </w:tcBorders>
            <w:vAlign w:val="center"/>
          </w:tcPr>
          <w:p w14:paraId="7FBD17BD">
            <w:pPr>
              <w:widowControl/>
              <w:jc w:val="center"/>
              <w:textAlignment w:val="center"/>
              <w:rPr>
                <w:color w:val="auto"/>
                <w:szCs w:val="21"/>
              </w:rPr>
            </w:pPr>
            <w:r>
              <w:rPr>
                <w:color w:val="auto"/>
                <w:kern w:val="0"/>
                <w:szCs w:val="21"/>
                <w:lang w:bidi="ar"/>
              </w:rPr>
              <w:t>72</w:t>
            </w:r>
          </w:p>
        </w:tc>
        <w:tc>
          <w:tcPr>
            <w:tcW w:w="4073" w:type="dxa"/>
            <w:tcBorders>
              <w:top w:val="nil"/>
              <w:left w:val="nil"/>
              <w:bottom w:val="single" w:color="auto" w:sz="4" w:space="0"/>
              <w:right w:val="single" w:color="auto" w:sz="4" w:space="0"/>
            </w:tcBorders>
            <w:vAlign w:val="center"/>
          </w:tcPr>
          <w:p w14:paraId="1B355176">
            <w:pPr>
              <w:widowControl/>
              <w:jc w:val="center"/>
              <w:textAlignment w:val="center"/>
              <w:rPr>
                <w:color w:val="auto"/>
                <w:kern w:val="0"/>
                <w:szCs w:val="21"/>
                <w:lang w:bidi="ar"/>
              </w:rPr>
            </w:pPr>
            <w:r>
              <w:rPr>
                <w:color w:val="auto"/>
                <w:kern w:val="0"/>
                <w:szCs w:val="21"/>
                <w:lang w:bidi="ar"/>
              </w:rPr>
              <w:t>吸盘球</w:t>
            </w:r>
          </w:p>
        </w:tc>
        <w:tc>
          <w:tcPr>
            <w:tcW w:w="1507" w:type="dxa"/>
            <w:tcBorders>
              <w:top w:val="nil"/>
              <w:left w:val="nil"/>
              <w:bottom w:val="single" w:color="auto" w:sz="4" w:space="0"/>
              <w:right w:val="single" w:color="auto" w:sz="4" w:space="0"/>
            </w:tcBorders>
            <w:vAlign w:val="center"/>
          </w:tcPr>
          <w:p w14:paraId="45E042F9">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nil"/>
              <w:left w:val="nil"/>
              <w:bottom w:val="single" w:color="auto" w:sz="4" w:space="0"/>
              <w:right w:val="single" w:color="auto" w:sz="4" w:space="0"/>
            </w:tcBorders>
            <w:vAlign w:val="center"/>
          </w:tcPr>
          <w:p w14:paraId="1A0B0FB9">
            <w:pPr>
              <w:widowControl/>
              <w:jc w:val="center"/>
              <w:textAlignment w:val="center"/>
              <w:rPr>
                <w:color w:val="auto"/>
                <w:kern w:val="0"/>
                <w:szCs w:val="21"/>
                <w:lang w:bidi="ar"/>
              </w:rPr>
            </w:pPr>
            <w:r>
              <w:rPr>
                <w:color w:val="auto"/>
                <w:kern w:val="0"/>
                <w:szCs w:val="21"/>
                <w:lang w:bidi="ar"/>
              </w:rPr>
              <w:t>15</w:t>
            </w:r>
          </w:p>
        </w:tc>
        <w:tc>
          <w:tcPr>
            <w:tcW w:w="718" w:type="dxa"/>
            <w:tcBorders>
              <w:top w:val="nil"/>
              <w:left w:val="nil"/>
              <w:bottom w:val="single" w:color="auto" w:sz="4" w:space="0"/>
              <w:right w:val="single" w:color="auto" w:sz="4" w:space="0"/>
            </w:tcBorders>
            <w:vAlign w:val="center"/>
          </w:tcPr>
          <w:p w14:paraId="5F9D4BAC">
            <w:pPr>
              <w:widowControl/>
              <w:jc w:val="center"/>
              <w:textAlignment w:val="center"/>
              <w:rPr>
                <w:color w:val="auto"/>
                <w:kern w:val="0"/>
                <w:szCs w:val="21"/>
                <w:lang w:bidi="ar"/>
              </w:rPr>
            </w:pPr>
            <w:r>
              <w:rPr>
                <w:color w:val="auto"/>
                <w:kern w:val="0"/>
                <w:szCs w:val="21"/>
                <w:lang w:bidi="ar"/>
              </w:rPr>
              <w:t>套</w:t>
            </w:r>
          </w:p>
        </w:tc>
        <w:tc>
          <w:tcPr>
            <w:tcW w:w="790" w:type="dxa"/>
            <w:tcBorders>
              <w:top w:val="nil"/>
              <w:left w:val="nil"/>
              <w:bottom w:val="single" w:color="auto" w:sz="4" w:space="0"/>
              <w:right w:val="single" w:color="auto" w:sz="4" w:space="0"/>
            </w:tcBorders>
            <w:vAlign w:val="center"/>
          </w:tcPr>
          <w:p w14:paraId="713FC36D">
            <w:pPr>
              <w:widowControl/>
              <w:snapToGrid w:val="0"/>
              <w:jc w:val="center"/>
              <w:textAlignment w:val="center"/>
              <w:rPr>
                <w:color w:val="auto"/>
                <w:kern w:val="0"/>
                <w:szCs w:val="21"/>
              </w:rPr>
            </w:pPr>
          </w:p>
        </w:tc>
        <w:tc>
          <w:tcPr>
            <w:tcW w:w="1200" w:type="dxa"/>
            <w:tcBorders>
              <w:top w:val="nil"/>
              <w:left w:val="nil"/>
              <w:bottom w:val="single" w:color="auto" w:sz="4" w:space="0"/>
            </w:tcBorders>
            <w:vAlign w:val="center"/>
          </w:tcPr>
          <w:p w14:paraId="4AA62F6A">
            <w:pPr>
              <w:widowControl/>
              <w:snapToGrid w:val="0"/>
              <w:jc w:val="center"/>
              <w:textAlignment w:val="center"/>
              <w:rPr>
                <w:color w:val="auto"/>
                <w:kern w:val="0"/>
                <w:szCs w:val="21"/>
              </w:rPr>
            </w:pPr>
          </w:p>
        </w:tc>
      </w:tr>
      <w:tr w14:paraId="3E74F843">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56" w:hRule="atLeast"/>
        </w:trPr>
        <w:tc>
          <w:tcPr>
            <w:tcW w:w="747" w:type="dxa"/>
            <w:tcBorders>
              <w:top w:val="nil"/>
              <w:bottom w:val="single" w:color="auto" w:sz="4" w:space="0"/>
              <w:right w:val="single" w:color="auto" w:sz="4" w:space="0"/>
            </w:tcBorders>
            <w:vAlign w:val="center"/>
          </w:tcPr>
          <w:p w14:paraId="1E0E979B">
            <w:pPr>
              <w:widowControl/>
              <w:jc w:val="center"/>
              <w:textAlignment w:val="center"/>
              <w:rPr>
                <w:color w:val="auto"/>
                <w:szCs w:val="21"/>
              </w:rPr>
            </w:pPr>
            <w:r>
              <w:rPr>
                <w:color w:val="auto"/>
                <w:kern w:val="0"/>
                <w:szCs w:val="21"/>
                <w:lang w:bidi="ar"/>
              </w:rPr>
              <w:t>73</w:t>
            </w:r>
          </w:p>
        </w:tc>
        <w:tc>
          <w:tcPr>
            <w:tcW w:w="4073" w:type="dxa"/>
            <w:tcBorders>
              <w:top w:val="nil"/>
              <w:left w:val="nil"/>
              <w:bottom w:val="single" w:color="auto" w:sz="4" w:space="0"/>
              <w:right w:val="single" w:color="auto" w:sz="4" w:space="0"/>
            </w:tcBorders>
            <w:vAlign w:val="center"/>
          </w:tcPr>
          <w:p w14:paraId="75FB2B10">
            <w:pPr>
              <w:widowControl/>
              <w:jc w:val="center"/>
              <w:textAlignment w:val="center"/>
              <w:rPr>
                <w:color w:val="auto"/>
                <w:szCs w:val="21"/>
              </w:rPr>
            </w:pPr>
            <w:r>
              <w:rPr>
                <w:color w:val="auto"/>
                <w:kern w:val="0"/>
                <w:szCs w:val="21"/>
                <w:lang w:bidi="ar"/>
              </w:rPr>
              <w:t>中号掏接球</w:t>
            </w:r>
          </w:p>
        </w:tc>
        <w:tc>
          <w:tcPr>
            <w:tcW w:w="1507" w:type="dxa"/>
            <w:tcBorders>
              <w:top w:val="nil"/>
              <w:left w:val="nil"/>
              <w:bottom w:val="single" w:color="auto" w:sz="4" w:space="0"/>
              <w:right w:val="single" w:color="auto" w:sz="4" w:space="0"/>
            </w:tcBorders>
            <w:vAlign w:val="center"/>
          </w:tcPr>
          <w:p w14:paraId="0CBB61CA">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nil"/>
              <w:left w:val="nil"/>
              <w:bottom w:val="single" w:color="auto" w:sz="4" w:space="0"/>
              <w:right w:val="single" w:color="auto" w:sz="4" w:space="0"/>
            </w:tcBorders>
            <w:vAlign w:val="center"/>
          </w:tcPr>
          <w:p w14:paraId="5D9E7B59">
            <w:pPr>
              <w:widowControl/>
              <w:jc w:val="center"/>
              <w:textAlignment w:val="center"/>
              <w:rPr>
                <w:color w:val="auto"/>
                <w:kern w:val="0"/>
                <w:szCs w:val="21"/>
              </w:rPr>
            </w:pPr>
            <w:r>
              <w:rPr>
                <w:color w:val="auto"/>
                <w:kern w:val="0"/>
                <w:szCs w:val="21"/>
                <w:lang w:bidi="ar"/>
              </w:rPr>
              <w:t>20</w:t>
            </w:r>
          </w:p>
        </w:tc>
        <w:tc>
          <w:tcPr>
            <w:tcW w:w="718" w:type="dxa"/>
            <w:tcBorders>
              <w:top w:val="nil"/>
              <w:left w:val="nil"/>
              <w:bottom w:val="single" w:color="auto" w:sz="4" w:space="0"/>
              <w:right w:val="single" w:color="auto" w:sz="4" w:space="0"/>
            </w:tcBorders>
            <w:vAlign w:val="center"/>
          </w:tcPr>
          <w:p w14:paraId="395D45C8">
            <w:pPr>
              <w:widowControl/>
              <w:jc w:val="center"/>
              <w:textAlignment w:val="center"/>
              <w:rPr>
                <w:color w:val="auto"/>
                <w:szCs w:val="21"/>
              </w:rPr>
            </w:pPr>
            <w:r>
              <w:rPr>
                <w:color w:val="auto"/>
                <w:kern w:val="0"/>
                <w:szCs w:val="21"/>
                <w:lang w:bidi="ar"/>
              </w:rPr>
              <w:t>套</w:t>
            </w:r>
          </w:p>
        </w:tc>
        <w:tc>
          <w:tcPr>
            <w:tcW w:w="790" w:type="dxa"/>
            <w:tcBorders>
              <w:top w:val="nil"/>
              <w:left w:val="nil"/>
              <w:bottom w:val="single" w:color="auto" w:sz="4" w:space="0"/>
              <w:right w:val="single" w:color="auto" w:sz="4" w:space="0"/>
            </w:tcBorders>
            <w:vAlign w:val="center"/>
          </w:tcPr>
          <w:p w14:paraId="5990F3BB">
            <w:pPr>
              <w:widowControl/>
              <w:snapToGrid w:val="0"/>
              <w:jc w:val="center"/>
              <w:textAlignment w:val="center"/>
              <w:rPr>
                <w:color w:val="auto"/>
                <w:kern w:val="0"/>
                <w:szCs w:val="21"/>
              </w:rPr>
            </w:pPr>
          </w:p>
        </w:tc>
        <w:tc>
          <w:tcPr>
            <w:tcW w:w="1200" w:type="dxa"/>
            <w:tcBorders>
              <w:top w:val="nil"/>
              <w:left w:val="nil"/>
              <w:bottom w:val="single" w:color="auto" w:sz="4" w:space="0"/>
            </w:tcBorders>
            <w:vAlign w:val="center"/>
          </w:tcPr>
          <w:p w14:paraId="390B7A24">
            <w:pPr>
              <w:widowControl/>
              <w:snapToGrid w:val="0"/>
              <w:jc w:val="center"/>
              <w:textAlignment w:val="center"/>
              <w:rPr>
                <w:color w:val="auto"/>
                <w:kern w:val="0"/>
                <w:szCs w:val="21"/>
              </w:rPr>
            </w:pPr>
          </w:p>
        </w:tc>
      </w:tr>
      <w:tr w14:paraId="2804739F">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56" w:hRule="atLeast"/>
        </w:trPr>
        <w:tc>
          <w:tcPr>
            <w:tcW w:w="747" w:type="dxa"/>
            <w:tcBorders>
              <w:top w:val="nil"/>
              <w:bottom w:val="single" w:color="auto" w:sz="4" w:space="0"/>
              <w:right w:val="single" w:color="auto" w:sz="4" w:space="0"/>
            </w:tcBorders>
            <w:vAlign w:val="center"/>
          </w:tcPr>
          <w:p w14:paraId="6983E6C2">
            <w:pPr>
              <w:widowControl/>
              <w:jc w:val="center"/>
              <w:textAlignment w:val="center"/>
              <w:rPr>
                <w:color w:val="auto"/>
                <w:szCs w:val="21"/>
              </w:rPr>
            </w:pPr>
            <w:r>
              <w:rPr>
                <w:color w:val="auto"/>
                <w:kern w:val="0"/>
                <w:szCs w:val="21"/>
                <w:lang w:bidi="ar"/>
              </w:rPr>
              <w:t>74</w:t>
            </w:r>
          </w:p>
        </w:tc>
        <w:tc>
          <w:tcPr>
            <w:tcW w:w="4073" w:type="dxa"/>
            <w:tcBorders>
              <w:top w:val="nil"/>
              <w:left w:val="nil"/>
              <w:bottom w:val="single" w:color="auto" w:sz="4" w:space="0"/>
              <w:right w:val="single" w:color="auto" w:sz="4" w:space="0"/>
            </w:tcBorders>
            <w:vAlign w:val="center"/>
          </w:tcPr>
          <w:p w14:paraId="6A8B8A28">
            <w:pPr>
              <w:widowControl/>
              <w:jc w:val="center"/>
              <w:textAlignment w:val="center"/>
              <w:rPr>
                <w:color w:val="auto"/>
                <w:szCs w:val="21"/>
              </w:rPr>
            </w:pPr>
            <w:r>
              <w:rPr>
                <w:color w:val="auto"/>
                <w:kern w:val="0"/>
                <w:szCs w:val="21"/>
                <w:lang w:bidi="ar"/>
              </w:rPr>
              <w:t>6色软飞盘</w:t>
            </w:r>
          </w:p>
        </w:tc>
        <w:tc>
          <w:tcPr>
            <w:tcW w:w="1507" w:type="dxa"/>
            <w:tcBorders>
              <w:top w:val="nil"/>
              <w:left w:val="nil"/>
              <w:bottom w:val="single" w:color="auto" w:sz="4" w:space="0"/>
              <w:right w:val="single" w:color="auto" w:sz="4" w:space="0"/>
            </w:tcBorders>
            <w:vAlign w:val="center"/>
          </w:tcPr>
          <w:p w14:paraId="76445DDC">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nil"/>
              <w:left w:val="nil"/>
              <w:bottom w:val="single" w:color="auto" w:sz="4" w:space="0"/>
              <w:right w:val="single" w:color="auto" w:sz="4" w:space="0"/>
            </w:tcBorders>
            <w:vAlign w:val="center"/>
          </w:tcPr>
          <w:p w14:paraId="6F9CAE29">
            <w:pPr>
              <w:widowControl/>
              <w:jc w:val="center"/>
              <w:textAlignment w:val="center"/>
              <w:rPr>
                <w:color w:val="auto"/>
                <w:kern w:val="0"/>
                <w:szCs w:val="21"/>
              </w:rPr>
            </w:pPr>
            <w:r>
              <w:rPr>
                <w:color w:val="auto"/>
                <w:kern w:val="0"/>
                <w:szCs w:val="21"/>
                <w:lang w:bidi="ar"/>
              </w:rPr>
              <w:t>6</w:t>
            </w:r>
          </w:p>
        </w:tc>
        <w:tc>
          <w:tcPr>
            <w:tcW w:w="718" w:type="dxa"/>
            <w:tcBorders>
              <w:top w:val="nil"/>
              <w:left w:val="nil"/>
              <w:bottom w:val="single" w:color="auto" w:sz="4" w:space="0"/>
              <w:right w:val="single" w:color="auto" w:sz="4" w:space="0"/>
            </w:tcBorders>
            <w:vAlign w:val="center"/>
          </w:tcPr>
          <w:p w14:paraId="37D808E0">
            <w:pPr>
              <w:widowControl/>
              <w:jc w:val="center"/>
              <w:textAlignment w:val="center"/>
              <w:rPr>
                <w:color w:val="auto"/>
                <w:szCs w:val="21"/>
              </w:rPr>
            </w:pPr>
            <w:r>
              <w:rPr>
                <w:color w:val="auto"/>
                <w:kern w:val="0"/>
                <w:szCs w:val="21"/>
                <w:lang w:bidi="ar"/>
              </w:rPr>
              <w:t>套</w:t>
            </w:r>
          </w:p>
        </w:tc>
        <w:tc>
          <w:tcPr>
            <w:tcW w:w="790" w:type="dxa"/>
            <w:tcBorders>
              <w:top w:val="nil"/>
              <w:left w:val="nil"/>
              <w:bottom w:val="single" w:color="auto" w:sz="4" w:space="0"/>
              <w:right w:val="single" w:color="auto" w:sz="4" w:space="0"/>
            </w:tcBorders>
            <w:vAlign w:val="center"/>
          </w:tcPr>
          <w:p w14:paraId="4CFB0063">
            <w:pPr>
              <w:widowControl/>
              <w:snapToGrid w:val="0"/>
              <w:jc w:val="center"/>
              <w:textAlignment w:val="center"/>
              <w:rPr>
                <w:color w:val="auto"/>
                <w:kern w:val="0"/>
                <w:szCs w:val="21"/>
              </w:rPr>
            </w:pPr>
          </w:p>
        </w:tc>
        <w:tc>
          <w:tcPr>
            <w:tcW w:w="1200" w:type="dxa"/>
            <w:tcBorders>
              <w:top w:val="nil"/>
              <w:left w:val="nil"/>
              <w:bottom w:val="single" w:color="auto" w:sz="4" w:space="0"/>
            </w:tcBorders>
            <w:vAlign w:val="center"/>
          </w:tcPr>
          <w:p w14:paraId="3AB5017F">
            <w:pPr>
              <w:widowControl/>
              <w:snapToGrid w:val="0"/>
              <w:jc w:val="center"/>
              <w:textAlignment w:val="center"/>
              <w:rPr>
                <w:color w:val="auto"/>
                <w:kern w:val="0"/>
                <w:szCs w:val="21"/>
              </w:rPr>
            </w:pPr>
          </w:p>
        </w:tc>
      </w:tr>
      <w:tr w14:paraId="5B44B4D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56" w:hRule="atLeast"/>
        </w:trPr>
        <w:tc>
          <w:tcPr>
            <w:tcW w:w="747" w:type="dxa"/>
            <w:tcBorders>
              <w:top w:val="nil"/>
              <w:bottom w:val="single" w:color="auto" w:sz="4" w:space="0"/>
              <w:right w:val="single" w:color="auto" w:sz="4" w:space="0"/>
            </w:tcBorders>
            <w:vAlign w:val="center"/>
          </w:tcPr>
          <w:p w14:paraId="485BC06A">
            <w:pPr>
              <w:widowControl/>
              <w:jc w:val="center"/>
              <w:textAlignment w:val="center"/>
              <w:rPr>
                <w:color w:val="auto"/>
                <w:szCs w:val="21"/>
              </w:rPr>
            </w:pPr>
            <w:r>
              <w:rPr>
                <w:color w:val="auto"/>
                <w:kern w:val="0"/>
                <w:szCs w:val="21"/>
                <w:lang w:bidi="ar"/>
              </w:rPr>
              <w:t>75</w:t>
            </w:r>
          </w:p>
        </w:tc>
        <w:tc>
          <w:tcPr>
            <w:tcW w:w="4073" w:type="dxa"/>
            <w:tcBorders>
              <w:top w:val="nil"/>
              <w:left w:val="nil"/>
              <w:bottom w:val="single" w:color="auto" w:sz="4" w:space="0"/>
              <w:right w:val="single" w:color="auto" w:sz="4" w:space="0"/>
            </w:tcBorders>
            <w:vAlign w:val="center"/>
          </w:tcPr>
          <w:p w14:paraId="074F5AF1">
            <w:pPr>
              <w:widowControl/>
              <w:jc w:val="center"/>
              <w:textAlignment w:val="center"/>
              <w:rPr>
                <w:color w:val="auto"/>
                <w:szCs w:val="21"/>
              </w:rPr>
            </w:pPr>
            <w:r>
              <w:rPr>
                <w:color w:val="auto"/>
                <w:kern w:val="0"/>
                <w:szCs w:val="21"/>
                <w:lang w:bidi="ar"/>
              </w:rPr>
              <w:t>跳袋</w:t>
            </w:r>
          </w:p>
        </w:tc>
        <w:tc>
          <w:tcPr>
            <w:tcW w:w="1507" w:type="dxa"/>
            <w:tcBorders>
              <w:top w:val="nil"/>
              <w:left w:val="nil"/>
              <w:bottom w:val="single" w:color="auto" w:sz="4" w:space="0"/>
              <w:right w:val="single" w:color="auto" w:sz="4" w:space="0"/>
            </w:tcBorders>
            <w:vAlign w:val="center"/>
          </w:tcPr>
          <w:p w14:paraId="597B3231">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nil"/>
              <w:left w:val="nil"/>
              <w:bottom w:val="single" w:color="auto" w:sz="4" w:space="0"/>
              <w:right w:val="single" w:color="auto" w:sz="4" w:space="0"/>
            </w:tcBorders>
            <w:vAlign w:val="center"/>
          </w:tcPr>
          <w:p w14:paraId="68C0D928">
            <w:pPr>
              <w:widowControl/>
              <w:jc w:val="center"/>
              <w:textAlignment w:val="center"/>
              <w:rPr>
                <w:color w:val="auto"/>
                <w:kern w:val="0"/>
                <w:szCs w:val="21"/>
              </w:rPr>
            </w:pPr>
            <w:r>
              <w:rPr>
                <w:color w:val="auto"/>
                <w:kern w:val="0"/>
                <w:szCs w:val="21"/>
                <w:lang w:bidi="ar"/>
              </w:rPr>
              <w:t>7</w:t>
            </w:r>
          </w:p>
        </w:tc>
        <w:tc>
          <w:tcPr>
            <w:tcW w:w="718" w:type="dxa"/>
            <w:tcBorders>
              <w:top w:val="nil"/>
              <w:left w:val="nil"/>
              <w:bottom w:val="single" w:color="auto" w:sz="4" w:space="0"/>
              <w:right w:val="single" w:color="auto" w:sz="4" w:space="0"/>
            </w:tcBorders>
            <w:vAlign w:val="center"/>
          </w:tcPr>
          <w:p w14:paraId="019B3EB5">
            <w:pPr>
              <w:widowControl/>
              <w:jc w:val="center"/>
              <w:textAlignment w:val="center"/>
              <w:rPr>
                <w:color w:val="auto"/>
                <w:szCs w:val="21"/>
              </w:rPr>
            </w:pPr>
            <w:r>
              <w:rPr>
                <w:color w:val="auto"/>
                <w:kern w:val="0"/>
                <w:szCs w:val="21"/>
                <w:lang w:bidi="ar"/>
              </w:rPr>
              <w:t>套</w:t>
            </w:r>
          </w:p>
        </w:tc>
        <w:tc>
          <w:tcPr>
            <w:tcW w:w="790" w:type="dxa"/>
            <w:tcBorders>
              <w:top w:val="nil"/>
              <w:left w:val="nil"/>
              <w:bottom w:val="single" w:color="auto" w:sz="4" w:space="0"/>
              <w:right w:val="single" w:color="auto" w:sz="4" w:space="0"/>
            </w:tcBorders>
            <w:vAlign w:val="center"/>
          </w:tcPr>
          <w:p w14:paraId="58A8D738">
            <w:pPr>
              <w:widowControl/>
              <w:snapToGrid w:val="0"/>
              <w:jc w:val="center"/>
              <w:textAlignment w:val="center"/>
              <w:rPr>
                <w:color w:val="auto"/>
                <w:kern w:val="0"/>
                <w:szCs w:val="21"/>
              </w:rPr>
            </w:pPr>
          </w:p>
        </w:tc>
        <w:tc>
          <w:tcPr>
            <w:tcW w:w="1200" w:type="dxa"/>
            <w:tcBorders>
              <w:top w:val="nil"/>
              <w:left w:val="nil"/>
              <w:bottom w:val="single" w:color="auto" w:sz="4" w:space="0"/>
            </w:tcBorders>
            <w:vAlign w:val="center"/>
          </w:tcPr>
          <w:p w14:paraId="259DA1C1">
            <w:pPr>
              <w:widowControl/>
              <w:snapToGrid w:val="0"/>
              <w:jc w:val="center"/>
              <w:textAlignment w:val="center"/>
              <w:rPr>
                <w:color w:val="auto"/>
                <w:kern w:val="0"/>
                <w:szCs w:val="21"/>
              </w:rPr>
            </w:pPr>
          </w:p>
        </w:tc>
      </w:tr>
      <w:tr w14:paraId="1929877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90" w:hRule="atLeast"/>
        </w:trPr>
        <w:tc>
          <w:tcPr>
            <w:tcW w:w="747" w:type="dxa"/>
            <w:tcBorders>
              <w:top w:val="nil"/>
              <w:bottom w:val="single" w:color="auto" w:sz="4" w:space="0"/>
              <w:right w:val="single" w:color="auto" w:sz="4" w:space="0"/>
            </w:tcBorders>
            <w:vAlign w:val="center"/>
          </w:tcPr>
          <w:p w14:paraId="7191B399">
            <w:pPr>
              <w:widowControl/>
              <w:jc w:val="center"/>
              <w:textAlignment w:val="center"/>
              <w:rPr>
                <w:color w:val="auto"/>
                <w:szCs w:val="21"/>
              </w:rPr>
            </w:pPr>
            <w:r>
              <w:rPr>
                <w:color w:val="auto"/>
                <w:kern w:val="0"/>
                <w:szCs w:val="21"/>
                <w:lang w:bidi="ar"/>
              </w:rPr>
              <w:t>76</w:t>
            </w:r>
          </w:p>
        </w:tc>
        <w:tc>
          <w:tcPr>
            <w:tcW w:w="4073" w:type="dxa"/>
            <w:tcBorders>
              <w:top w:val="nil"/>
              <w:left w:val="nil"/>
              <w:bottom w:val="single" w:color="auto" w:sz="4" w:space="0"/>
              <w:right w:val="single" w:color="auto" w:sz="4" w:space="0"/>
            </w:tcBorders>
            <w:vAlign w:val="center"/>
          </w:tcPr>
          <w:p w14:paraId="2F1863C0">
            <w:pPr>
              <w:widowControl/>
              <w:jc w:val="center"/>
              <w:textAlignment w:val="center"/>
              <w:rPr>
                <w:color w:val="auto"/>
                <w:szCs w:val="21"/>
              </w:rPr>
            </w:pPr>
            <w:r>
              <w:rPr>
                <w:color w:val="auto"/>
                <w:kern w:val="0"/>
                <w:szCs w:val="21"/>
                <w:lang w:bidi="ar"/>
              </w:rPr>
              <w:t>多功能敏捷梯</w:t>
            </w:r>
          </w:p>
        </w:tc>
        <w:tc>
          <w:tcPr>
            <w:tcW w:w="1507" w:type="dxa"/>
            <w:tcBorders>
              <w:top w:val="nil"/>
              <w:left w:val="nil"/>
              <w:bottom w:val="single" w:color="auto" w:sz="4" w:space="0"/>
              <w:right w:val="single" w:color="auto" w:sz="4" w:space="0"/>
            </w:tcBorders>
            <w:vAlign w:val="center"/>
          </w:tcPr>
          <w:p w14:paraId="048B48B9">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nil"/>
              <w:left w:val="nil"/>
              <w:bottom w:val="single" w:color="auto" w:sz="4" w:space="0"/>
              <w:right w:val="single" w:color="auto" w:sz="4" w:space="0"/>
            </w:tcBorders>
            <w:vAlign w:val="center"/>
          </w:tcPr>
          <w:p w14:paraId="4F9FC728">
            <w:pPr>
              <w:widowControl/>
              <w:jc w:val="center"/>
              <w:textAlignment w:val="center"/>
              <w:rPr>
                <w:color w:val="auto"/>
                <w:kern w:val="0"/>
                <w:szCs w:val="21"/>
              </w:rPr>
            </w:pPr>
            <w:r>
              <w:rPr>
                <w:color w:val="auto"/>
                <w:kern w:val="0"/>
                <w:szCs w:val="21"/>
                <w:lang w:bidi="ar"/>
              </w:rPr>
              <w:t>4</w:t>
            </w:r>
          </w:p>
        </w:tc>
        <w:tc>
          <w:tcPr>
            <w:tcW w:w="718" w:type="dxa"/>
            <w:tcBorders>
              <w:top w:val="nil"/>
              <w:left w:val="nil"/>
              <w:bottom w:val="single" w:color="auto" w:sz="4" w:space="0"/>
              <w:right w:val="single" w:color="auto" w:sz="4" w:space="0"/>
            </w:tcBorders>
            <w:vAlign w:val="center"/>
          </w:tcPr>
          <w:p w14:paraId="41BD2658">
            <w:pPr>
              <w:widowControl/>
              <w:jc w:val="center"/>
              <w:textAlignment w:val="center"/>
              <w:rPr>
                <w:color w:val="auto"/>
                <w:szCs w:val="21"/>
              </w:rPr>
            </w:pPr>
            <w:r>
              <w:rPr>
                <w:color w:val="auto"/>
                <w:kern w:val="0"/>
                <w:szCs w:val="21"/>
                <w:lang w:bidi="ar"/>
              </w:rPr>
              <w:t>套</w:t>
            </w:r>
          </w:p>
        </w:tc>
        <w:tc>
          <w:tcPr>
            <w:tcW w:w="790" w:type="dxa"/>
            <w:tcBorders>
              <w:top w:val="nil"/>
              <w:left w:val="nil"/>
              <w:bottom w:val="single" w:color="auto" w:sz="4" w:space="0"/>
              <w:right w:val="single" w:color="auto" w:sz="4" w:space="0"/>
            </w:tcBorders>
            <w:vAlign w:val="center"/>
          </w:tcPr>
          <w:p w14:paraId="213945A0">
            <w:pPr>
              <w:widowControl/>
              <w:snapToGrid w:val="0"/>
              <w:jc w:val="center"/>
              <w:textAlignment w:val="center"/>
              <w:rPr>
                <w:color w:val="auto"/>
                <w:kern w:val="0"/>
                <w:szCs w:val="21"/>
              </w:rPr>
            </w:pPr>
          </w:p>
        </w:tc>
        <w:tc>
          <w:tcPr>
            <w:tcW w:w="1200" w:type="dxa"/>
            <w:tcBorders>
              <w:top w:val="nil"/>
              <w:left w:val="nil"/>
              <w:bottom w:val="single" w:color="auto" w:sz="4" w:space="0"/>
            </w:tcBorders>
            <w:vAlign w:val="center"/>
          </w:tcPr>
          <w:p w14:paraId="4DFF81D5">
            <w:pPr>
              <w:widowControl/>
              <w:snapToGrid w:val="0"/>
              <w:jc w:val="center"/>
              <w:textAlignment w:val="center"/>
              <w:rPr>
                <w:color w:val="auto"/>
                <w:kern w:val="0"/>
                <w:szCs w:val="21"/>
              </w:rPr>
            </w:pPr>
          </w:p>
        </w:tc>
      </w:tr>
      <w:tr w14:paraId="63C1AA4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56" w:hRule="atLeast"/>
        </w:trPr>
        <w:tc>
          <w:tcPr>
            <w:tcW w:w="747" w:type="dxa"/>
            <w:tcBorders>
              <w:top w:val="single" w:color="auto" w:sz="4" w:space="0"/>
              <w:bottom w:val="single" w:color="auto" w:sz="4" w:space="0"/>
              <w:right w:val="single" w:color="auto" w:sz="4" w:space="0"/>
            </w:tcBorders>
            <w:vAlign w:val="center"/>
          </w:tcPr>
          <w:p w14:paraId="08C92F3D">
            <w:pPr>
              <w:widowControl/>
              <w:jc w:val="center"/>
              <w:textAlignment w:val="center"/>
              <w:rPr>
                <w:color w:val="auto"/>
                <w:szCs w:val="21"/>
              </w:rPr>
            </w:pPr>
            <w:r>
              <w:rPr>
                <w:color w:val="auto"/>
                <w:kern w:val="0"/>
                <w:szCs w:val="21"/>
                <w:lang w:bidi="ar"/>
              </w:rPr>
              <w:t>77</w:t>
            </w:r>
          </w:p>
        </w:tc>
        <w:tc>
          <w:tcPr>
            <w:tcW w:w="4073" w:type="dxa"/>
            <w:tcBorders>
              <w:top w:val="single" w:color="auto" w:sz="4" w:space="0"/>
              <w:left w:val="nil"/>
              <w:bottom w:val="single" w:color="auto" w:sz="4" w:space="0"/>
              <w:right w:val="single" w:color="auto" w:sz="4" w:space="0"/>
            </w:tcBorders>
            <w:vAlign w:val="center"/>
          </w:tcPr>
          <w:p w14:paraId="19837242">
            <w:pPr>
              <w:widowControl/>
              <w:jc w:val="center"/>
              <w:textAlignment w:val="center"/>
              <w:rPr>
                <w:color w:val="auto"/>
                <w:szCs w:val="21"/>
              </w:rPr>
            </w:pPr>
            <w:r>
              <w:rPr>
                <w:color w:val="auto"/>
                <w:kern w:val="0"/>
                <w:szCs w:val="21"/>
                <w:lang w:bidi="ar"/>
              </w:rPr>
              <w:t>臂力训练器</w:t>
            </w:r>
          </w:p>
        </w:tc>
        <w:tc>
          <w:tcPr>
            <w:tcW w:w="1507" w:type="dxa"/>
            <w:tcBorders>
              <w:top w:val="single" w:color="auto" w:sz="4" w:space="0"/>
              <w:left w:val="nil"/>
              <w:bottom w:val="single" w:color="auto" w:sz="4" w:space="0"/>
              <w:right w:val="single" w:color="auto" w:sz="4" w:space="0"/>
            </w:tcBorders>
            <w:vAlign w:val="center"/>
          </w:tcPr>
          <w:p w14:paraId="1B424D4E">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single" w:color="auto" w:sz="4" w:space="0"/>
              <w:left w:val="nil"/>
              <w:bottom w:val="single" w:color="auto" w:sz="4" w:space="0"/>
              <w:right w:val="single" w:color="auto" w:sz="4" w:space="0"/>
            </w:tcBorders>
            <w:vAlign w:val="center"/>
          </w:tcPr>
          <w:p w14:paraId="69B5EBDB">
            <w:pPr>
              <w:widowControl/>
              <w:jc w:val="center"/>
              <w:textAlignment w:val="center"/>
              <w:rPr>
                <w:color w:val="auto"/>
                <w:kern w:val="0"/>
                <w:szCs w:val="21"/>
              </w:rPr>
            </w:pPr>
            <w:r>
              <w:rPr>
                <w:color w:val="auto"/>
                <w:kern w:val="0"/>
                <w:szCs w:val="21"/>
                <w:lang w:bidi="ar"/>
              </w:rPr>
              <w:t>35</w:t>
            </w:r>
          </w:p>
        </w:tc>
        <w:tc>
          <w:tcPr>
            <w:tcW w:w="718" w:type="dxa"/>
            <w:tcBorders>
              <w:top w:val="single" w:color="auto" w:sz="4" w:space="0"/>
              <w:left w:val="nil"/>
              <w:bottom w:val="single" w:color="auto" w:sz="4" w:space="0"/>
              <w:right w:val="single" w:color="auto" w:sz="4" w:space="0"/>
            </w:tcBorders>
            <w:vAlign w:val="center"/>
          </w:tcPr>
          <w:p w14:paraId="0F7E4D0F">
            <w:pPr>
              <w:widowControl/>
              <w:jc w:val="center"/>
              <w:textAlignment w:val="center"/>
              <w:rPr>
                <w:color w:val="auto"/>
                <w:szCs w:val="21"/>
              </w:rPr>
            </w:pPr>
            <w:r>
              <w:rPr>
                <w:color w:val="auto"/>
                <w:kern w:val="0"/>
                <w:szCs w:val="21"/>
                <w:lang w:bidi="ar"/>
              </w:rPr>
              <w:t>个</w:t>
            </w:r>
          </w:p>
        </w:tc>
        <w:tc>
          <w:tcPr>
            <w:tcW w:w="790" w:type="dxa"/>
            <w:tcBorders>
              <w:top w:val="single" w:color="auto" w:sz="4" w:space="0"/>
              <w:left w:val="nil"/>
              <w:bottom w:val="single" w:color="auto" w:sz="4" w:space="0"/>
              <w:right w:val="single" w:color="auto" w:sz="4" w:space="0"/>
            </w:tcBorders>
            <w:vAlign w:val="center"/>
          </w:tcPr>
          <w:p w14:paraId="082E74CC">
            <w:pPr>
              <w:widowControl/>
              <w:snapToGrid w:val="0"/>
              <w:jc w:val="center"/>
              <w:textAlignment w:val="center"/>
              <w:rPr>
                <w:color w:val="auto"/>
                <w:kern w:val="0"/>
                <w:szCs w:val="21"/>
              </w:rPr>
            </w:pPr>
          </w:p>
        </w:tc>
        <w:tc>
          <w:tcPr>
            <w:tcW w:w="1200" w:type="dxa"/>
            <w:tcBorders>
              <w:top w:val="single" w:color="auto" w:sz="4" w:space="0"/>
              <w:left w:val="nil"/>
              <w:bottom w:val="single" w:color="auto" w:sz="4" w:space="0"/>
            </w:tcBorders>
            <w:vAlign w:val="center"/>
          </w:tcPr>
          <w:p w14:paraId="6A6F0475">
            <w:pPr>
              <w:widowControl/>
              <w:snapToGrid w:val="0"/>
              <w:jc w:val="center"/>
              <w:textAlignment w:val="center"/>
              <w:rPr>
                <w:color w:val="auto"/>
                <w:kern w:val="0"/>
                <w:szCs w:val="21"/>
              </w:rPr>
            </w:pPr>
          </w:p>
        </w:tc>
      </w:tr>
      <w:tr w14:paraId="6FBB8D1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56" w:hRule="atLeast"/>
        </w:trPr>
        <w:tc>
          <w:tcPr>
            <w:tcW w:w="747" w:type="dxa"/>
            <w:tcBorders>
              <w:top w:val="single" w:color="auto" w:sz="4" w:space="0"/>
              <w:bottom w:val="single" w:color="auto" w:sz="4" w:space="0"/>
              <w:right w:val="single" w:color="auto" w:sz="4" w:space="0"/>
            </w:tcBorders>
            <w:vAlign w:val="center"/>
          </w:tcPr>
          <w:p w14:paraId="632F0EBE">
            <w:pPr>
              <w:widowControl/>
              <w:jc w:val="center"/>
              <w:textAlignment w:val="center"/>
              <w:rPr>
                <w:color w:val="auto"/>
                <w:szCs w:val="21"/>
              </w:rPr>
            </w:pPr>
            <w:r>
              <w:rPr>
                <w:color w:val="auto"/>
                <w:kern w:val="0"/>
                <w:szCs w:val="21"/>
                <w:lang w:bidi="ar"/>
              </w:rPr>
              <w:t>78</w:t>
            </w:r>
          </w:p>
        </w:tc>
        <w:tc>
          <w:tcPr>
            <w:tcW w:w="4073" w:type="dxa"/>
            <w:tcBorders>
              <w:top w:val="single" w:color="auto" w:sz="4" w:space="0"/>
              <w:left w:val="nil"/>
              <w:bottom w:val="single" w:color="auto" w:sz="4" w:space="0"/>
              <w:right w:val="single" w:color="auto" w:sz="4" w:space="0"/>
            </w:tcBorders>
            <w:vAlign w:val="center"/>
          </w:tcPr>
          <w:p w14:paraId="311B3222">
            <w:pPr>
              <w:widowControl/>
              <w:jc w:val="center"/>
              <w:textAlignment w:val="center"/>
              <w:rPr>
                <w:color w:val="auto"/>
                <w:szCs w:val="21"/>
              </w:rPr>
            </w:pPr>
            <w:r>
              <w:rPr>
                <w:color w:val="auto"/>
                <w:kern w:val="0"/>
                <w:szCs w:val="21"/>
                <w:lang w:bidi="ar"/>
              </w:rPr>
              <w:t>跳绳</w:t>
            </w:r>
          </w:p>
        </w:tc>
        <w:tc>
          <w:tcPr>
            <w:tcW w:w="1507" w:type="dxa"/>
            <w:tcBorders>
              <w:top w:val="single" w:color="auto" w:sz="4" w:space="0"/>
              <w:left w:val="nil"/>
              <w:bottom w:val="single" w:color="auto" w:sz="4" w:space="0"/>
              <w:right w:val="single" w:color="auto" w:sz="4" w:space="0"/>
            </w:tcBorders>
            <w:vAlign w:val="center"/>
          </w:tcPr>
          <w:p w14:paraId="187AB319">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single" w:color="auto" w:sz="4" w:space="0"/>
              <w:left w:val="nil"/>
              <w:bottom w:val="single" w:color="auto" w:sz="4" w:space="0"/>
              <w:right w:val="single" w:color="auto" w:sz="4" w:space="0"/>
            </w:tcBorders>
            <w:vAlign w:val="center"/>
          </w:tcPr>
          <w:p w14:paraId="4242276B">
            <w:pPr>
              <w:widowControl/>
              <w:jc w:val="center"/>
              <w:textAlignment w:val="center"/>
              <w:rPr>
                <w:color w:val="auto"/>
                <w:kern w:val="0"/>
                <w:szCs w:val="21"/>
              </w:rPr>
            </w:pPr>
            <w:r>
              <w:rPr>
                <w:color w:val="auto"/>
                <w:kern w:val="0"/>
                <w:szCs w:val="21"/>
                <w:lang w:bidi="ar"/>
              </w:rPr>
              <w:t>40</w:t>
            </w:r>
          </w:p>
        </w:tc>
        <w:tc>
          <w:tcPr>
            <w:tcW w:w="718" w:type="dxa"/>
            <w:tcBorders>
              <w:top w:val="single" w:color="auto" w:sz="4" w:space="0"/>
              <w:left w:val="nil"/>
              <w:bottom w:val="single" w:color="auto" w:sz="4" w:space="0"/>
              <w:right w:val="single" w:color="auto" w:sz="4" w:space="0"/>
            </w:tcBorders>
            <w:vAlign w:val="center"/>
          </w:tcPr>
          <w:p w14:paraId="1DA3300C">
            <w:pPr>
              <w:widowControl/>
              <w:jc w:val="center"/>
              <w:textAlignment w:val="center"/>
              <w:rPr>
                <w:color w:val="auto"/>
                <w:szCs w:val="21"/>
              </w:rPr>
            </w:pPr>
            <w:r>
              <w:rPr>
                <w:color w:val="auto"/>
                <w:kern w:val="0"/>
                <w:szCs w:val="21"/>
                <w:lang w:bidi="ar"/>
              </w:rPr>
              <w:t>条</w:t>
            </w:r>
          </w:p>
        </w:tc>
        <w:tc>
          <w:tcPr>
            <w:tcW w:w="790" w:type="dxa"/>
            <w:tcBorders>
              <w:top w:val="single" w:color="auto" w:sz="4" w:space="0"/>
              <w:left w:val="nil"/>
              <w:bottom w:val="single" w:color="auto" w:sz="4" w:space="0"/>
              <w:right w:val="single" w:color="auto" w:sz="4" w:space="0"/>
            </w:tcBorders>
            <w:vAlign w:val="center"/>
          </w:tcPr>
          <w:p w14:paraId="50C4484B">
            <w:pPr>
              <w:widowControl/>
              <w:snapToGrid w:val="0"/>
              <w:jc w:val="center"/>
              <w:textAlignment w:val="center"/>
              <w:rPr>
                <w:color w:val="auto"/>
                <w:kern w:val="0"/>
                <w:szCs w:val="21"/>
              </w:rPr>
            </w:pPr>
          </w:p>
        </w:tc>
        <w:tc>
          <w:tcPr>
            <w:tcW w:w="1200" w:type="dxa"/>
            <w:tcBorders>
              <w:top w:val="single" w:color="auto" w:sz="4" w:space="0"/>
              <w:left w:val="nil"/>
              <w:bottom w:val="single" w:color="auto" w:sz="4" w:space="0"/>
            </w:tcBorders>
            <w:vAlign w:val="center"/>
          </w:tcPr>
          <w:p w14:paraId="134ACF5C">
            <w:pPr>
              <w:widowControl/>
              <w:snapToGrid w:val="0"/>
              <w:jc w:val="center"/>
              <w:textAlignment w:val="center"/>
              <w:rPr>
                <w:color w:val="auto"/>
                <w:kern w:val="0"/>
                <w:szCs w:val="21"/>
              </w:rPr>
            </w:pPr>
          </w:p>
        </w:tc>
      </w:tr>
      <w:tr w14:paraId="66AE3F0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56" w:hRule="atLeast"/>
        </w:trPr>
        <w:tc>
          <w:tcPr>
            <w:tcW w:w="747" w:type="dxa"/>
            <w:tcBorders>
              <w:top w:val="nil"/>
              <w:bottom w:val="single" w:color="auto" w:sz="4" w:space="0"/>
              <w:right w:val="single" w:color="auto" w:sz="4" w:space="0"/>
            </w:tcBorders>
            <w:vAlign w:val="center"/>
          </w:tcPr>
          <w:p w14:paraId="147B45B1">
            <w:pPr>
              <w:widowControl/>
              <w:jc w:val="center"/>
              <w:textAlignment w:val="center"/>
              <w:rPr>
                <w:color w:val="auto"/>
                <w:szCs w:val="21"/>
              </w:rPr>
            </w:pPr>
            <w:r>
              <w:rPr>
                <w:color w:val="auto"/>
                <w:kern w:val="0"/>
                <w:szCs w:val="21"/>
                <w:lang w:bidi="ar"/>
              </w:rPr>
              <w:t>79</w:t>
            </w:r>
          </w:p>
        </w:tc>
        <w:tc>
          <w:tcPr>
            <w:tcW w:w="4073" w:type="dxa"/>
            <w:tcBorders>
              <w:top w:val="nil"/>
              <w:left w:val="nil"/>
              <w:bottom w:val="single" w:color="auto" w:sz="4" w:space="0"/>
              <w:right w:val="single" w:color="auto" w:sz="4" w:space="0"/>
            </w:tcBorders>
            <w:vAlign w:val="center"/>
          </w:tcPr>
          <w:p w14:paraId="7AF9CF91">
            <w:pPr>
              <w:widowControl/>
              <w:jc w:val="center"/>
              <w:textAlignment w:val="center"/>
              <w:rPr>
                <w:color w:val="auto"/>
                <w:szCs w:val="21"/>
              </w:rPr>
            </w:pPr>
            <w:r>
              <w:rPr>
                <w:color w:val="auto"/>
                <w:kern w:val="0"/>
                <w:szCs w:val="21"/>
                <w:lang w:bidi="ar"/>
              </w:rPr>
              <w:t>弹弹圈</w:t>
            </w:r>
          </w:p>
        </w:tc>
        <w:tc>
          <w:tcPr>
            <w:tcW w:w="1507" w:type="dxa"/>
            <w:tcBorders>
              <w:top w:val="nil"/>
              <w:left w:val="nil"/>
              <w:bottom w:val="single" w:color="auto" w:sz="4" w:space="0"/>
              <w:right w:val="single" w:color="auto" w:sz="4" w:space="0"/>
            </w:tcBorders>
            <w:vAlign w:val="center"/>
          </w:tcPr>
          <w:p w14:paraId="01C2D729">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nil"/>
              <w:left w:val="nil"/>
              <w:bottom w:val="single" w:color="auto" w:sz="4" w:space="0"/>
              <w:right w:val="single" w:color="auto" w:sz="4" w:space="0"/>
            </w:tcBorders>
            <w:vAlign w:val="center"/>
          </w:tcPr>
          <w:p w14:paraId="553DAA5C">
            <w:pPr>
              <w:widowControl/>
              <w:jc w:val="center"/>
              <w:textAlignment w:val="center"/>
              <w:rPr>
                <w:color w:val="auto"/>
                <w:kern w:val="0"/>
                <w:szCs w:val="21"/>
              </w:rPr>
            </w:pPr>
            <w:r>
              <w:rPr>
                <w:color w:val="auto"/>
                <w:kern w:val="0"/>
                <w:szCs w:val="21"/>
                <w:lang w:bidi="ar"/>
              </w:rPr>
              <w:t>20</w:t>
            </w:r>
          </w:p>
        </w:tc>
        <w:tc>
          <w:tcPr>
            <w:tcW w:w="718" w:type="dxa"/>
            <w:tcBorders>
              <w:top w:val="nil"/>
              <w:left w:val="nil"/>
              <w:bottom w:val="single" w:color="auto" w:sz="4" w:space="0"/>
              <w:right w:val="single" w:color="auto" w:sz="4" w:space="0"/>
            </w:tcBorders>
            <w:vAlign w:val="center"/>
          </w:tcPr>
          <w:p w14:paraId="65520345">
            <w:pPr>
              <w:widowControl/>
              <w:jc w:val="center"/>
              <w:textAlignment w:val="center"/>
              <w:rPr>
                <w:color w:val="auto"/>
                <w:szCs w:val="21"/>
              </w:rPr>
            </w:pPr>
            <w:r>
              <w:rPr>
                <w:color w:val="auto"/>
                <w:kern w:val="0"/>
                <w:szCs w:val="21"/>
                <w:lang w:bidi="ar"/>
              </w:rPr>
              <w:t>个</w:t>
            </w:r>
          </w:p>
        </w:tc>
        <w:tc>
          <w:tcPr>
            <w:tcW w:w="790" w:type="dxa"/>
            <w:tcBorders>
              <w:top w:val="nil"/>
              <w:left w:val="nil"/>
              <w:bottom w:val="single" w:color="auto" w:sz="4" w:space="0"/>
              <w:right w:val="single" w:color="auto" w:sz="4" w:space="0"/>
            </w:tcBorders>
            <w:vAlign w:val="center"/>
          </w:tcPr>
          <w:p w14:paraId="779C3CF3">
            <w:pPr>
              <w:widowControl/>
              <w:snapToGrid w:val="0"/>
              <w:jc w:val="center"/>
              <w:textAlignment w:val="center"/>
              <w:rPr>
                <w:color w:val="auto"/>
                <w:kern w:val="0"/>
                <w:szCs w:val="21"/>
              </w:rPr>
            </w:pPr>
          </w:p>
        </w:tc>
        <w:tc>
          <w:tcPr>
            <w:tcW w:w="1200" w:type="dxa"/>
            <w:tcBorders>
              <w:top w:val="nil"/>
              <w:left w:val="nil"/>
              <w:bottom w:val="single" w:color="auto" w:sz="4" w:space="0"/>
            </w:tcBorders>
            <w:vAlign w:val="center"/>
          </w:tcPr>
          <w:p w14:paraId="7153D501">
            <w:pPr>
              <w:widowControl/>
              <w:snapToGrid w:val="0"/>
              <w:jc w:val="center"/>
              <w:textAlignment w:val="center"/>
              <w:rPr>
                <w:color w:val="auto"/>
                <w:kern w:val="0"/>
                <w:szCs w:val="21"/>
              </w:rPr>
            </w:pPr>
          </w:p>
        </w:tc>
      </w:tr>
      <w:tr w14:paraId="103541B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56" w:hRule="atLeast"/>
        </w:trPr>
        <w:tc>
          <w:tcPr>
            <w:tcW w:w="747" w:type="dxa"/>
            <w:tcBorders>
              <w:top w:val="nil"/>
              <w:bottom w:val="single" w:color="auto" w:sz="4" w:space="0"/>
              <w:right w:val="single" w:color="auto" w:sz="4" w:space="0"/>
            </w:tcBorders>
            <w:vAlign w:val="center"/>
          </w:tcPr>
          <w:p w14:paraId="3FEFB8F8">
            <w:pPr>
              <w:widowControl/>
              <w:jc w:val="center"/>
              <w:textAlignment w:val="center"/>
              <w:rPr>
                <w:color w:val="auto"/>
                <w:szCs w:val="21"/>
              </w:rPr>
            </w:pPr>
            <w:r>
              <w:rPr>
                <w:color w:val="auto"/>
                <w:kern w:val="0"/>
                <w:szCs w:val="21"/>
                <w:lang w:bidi="ar"/>
              </w:rPr>
              <w:t>80</w:t>
            </w:r>
          </w:p>
        </w:tc>
        <w:tc>
          <w:tcPr>
            <w:tcW w:w="4073" w:type="dxa"/>
            <w:tcBorders>
              <w:top w:val="nil"/>
              <w:left w:val="nil"/>
              <w:bottom w:val="single" w:color="auto" w:sz="4" w:space="0"/>
              <w:right w:val="single" w:color="auto" w:sz="4" w:space="0"/>
            </w:tcBorders>
            <w:vAlign w:val="center"/>
          </w:tcPr>
          <w:p w14:paraId="673013E9">
            <w:pPr>
              <w:widowControl/>
              <w:jc w:val="center"/>
              <w:textAlignment w:val="center"/>
              <w:rPr>
                <w:color w:val="auto"/>
                <w:szCs w:val="21"/>
              </w:rPr>
            </w:pPr>
            <w:r>
              <w:rPr>
                <w:color w:val="auto"/>
                <w:kern w:val="0"/>
                <w:szCs w:val="21"/>
                <w:lang w:bidi="ar"/>
              </w:rPr>
              <w:t>卡通沙包投掷器(熊猫)</w:t>
            </w:r>
          </w:p>
        </w:tc>
        <w:tc>
          <w:tcPr>
            <w:tcW w:w="1507" w:type="dxa"/>
            <w:tcBorders>
              <w:top w:val="nil"/>
              <w:left w:val="nil"/>
              <w:bottom w:val="single" w:color="auto" w:sz="4" w:space="0"/>
              <w:right w:val="single" w:color="auto" w:sz="4" w:space="0"/>
            </w:tcBorders>
            <w:vAlign w:val="center"/>
          </w:tcPr>
          <w:p w14:paraId="7AD72878">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nil"/>
              <w:left w:val="nil"/>
              <w:bottom w:val="single" w:color="auto" w:sz="4" w:space="0"/>
              <w:right w:val="single" w:color="auto" w:sz="4" w:space="0"/>
            </w:tcBorders>
            <w:vAlign w:val="center"/>
          </w:tcPr>
          <w:p w14:paraId="172B7FB2">
            <w:pPr>
              <w:widowControl/>
              <w:jc w:val="center"/>
              <w:textAlignment w:val="center"/>
              <w:rPr>
                <w:color w:val="auto"/>
                <w:kern w:val="0"/>
                <w:szCs w:val="21"/>
              </w:rPr>
            </w:pPr>
            <w:r>
              <w:rPr>
                <w:color w:val="auto"/>
                <w:kern w:val="0"/>
                <w:szCs w:val="21"/>
                <w:lang w:bidi="ar"/>
              </w:rPr>
              <w:t>4</w:t>
            </w:r>
          </w:p>
        </w:tc>
        <w:tc>
          <w:tcPr>
            <w:tcW w:w="718" w:type="dxa"/>
            <w:tcBorders>
              <w:top w:val="nil"/>
              <w:left w:val="nil"/>
              <w:bottom w:val="single" w:color="auto" w:sz="4" w:space="0"/>
              <w:right w:val="single" w:color="auto" w:sz="4" w:space="0"/>
            </w:tcBorders>
            <w:vAlign w:val="center"/>
          </w:tcPr>
          <w:p w14:paraId="7468C778">
            <w:pPr>
              <w:widowControl/>
              <w:jc w:val="center"/>
              <w:textAlignment w:val="center"/>
              <w:rPr>
                <w:color w:val="auto"/>
                <w:szCs w:val="21"/>
              </w:rPr>
            </w:pPr>
            <w:r>
              <w:rPr>
                <w:color w:val="auto"/>
                <w:kern w:val="0"/>
                <w:szCs w:val="21"/>
                <w:lang w:bidi="ar"/>
              </w:rPr>
              <w:t>个</w:t>
            </w:r>
          </w:p>
        </w:tc>
        <w:tc>
          <w:tcPr>
            <w:tcW w:w="790" w:type="dxa"/>
            <w:tcBorders>
              <w:top w:val="nil"/>
              <w:left w:val="nil"/>
              <w:bottom w:val="single" w:color="auto" w:sz="4" w:space="0"/>
              <w:right w:val="single" w:color="auto" w:sz="4" w:space="0"/>
            </w:tcBorders>
            <w:vAlign w:val="center"/>
          </w:tcPr>
          <w:p w14:paraId="5CC19E1A">
            <w:pPr>
              <w:widowControl/>
              <w:snapToGrid w:val="0"/>
              <w:jc w:val="center"/>
              <w:textAlignment w:val="center"/>
              <w:rPr>
                <w:color w:val="auto"/>
                <w:kern w:val="0"/>
                <w:szCs w:val="21"/>
              </w:rPr>
            </w:pPr>
          </w:p>
        </w:tc>
        <w:tc>
          <w:tcPr>
            <w:tcW w:w="1200" w:type="dxa"/>
            <w:tcBorders>
              <w:top w:val="nil"/>
              <w:left w:val="nil"/>
              <w:bottom w:val="single" w:color="auto" w:sz="4" w:space="0"/>
            </w:tcBorders>
            <w:vAlign w:val="center"/>
          </w:tcPr>
          <w:p w14:paraId="1D0CE2DA">
            <w:pPr>
              <w:widowControl/>
              <w:snapToGrid w:val="0"/>
              <w:jc w:val="center"/>
              <w:textAlignment w:val="center"/>
              <w:rPr>
                <w:color w:val="auto"/>
                <w:kern w:val="0"/>
                <w:szCs w:val="21"/>
              </w:rPr>
            </w:pPr>
          </w:p>
        </w:tc>
      </w:tr>
      <w:tr w14:paraId="093B0B1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56" w:hRule="atLeast"/>
        </w:trPr>
        <w:tc>
          <w:tcPr>
            <w:tcW w:w="747" w:type="dxa"/>
            <w:tcBorders>
              <w:top w:val="nil"/>
              <w:bottom w:val="single" w:color="auto" w:sz="4" w:space="0"/>
              <w:right w:val="single" w:color="auto" w:sz="4" w:space="0"/>
            </w:tcBorders>
            <w:vAlign w:val="center"/>
          </w:tcPr>
          <w:p w14:paraId="59BDBBF0">
            <w:pPr>
              <w:widowControl/>
              <w:jc w:val="center"/>
              <w:textAlignment w:val="center"/>
              <w:rPr>
                <w:color w:val="auto"/>
                <w:szCs w:val="21"/>
              </w:rPr>
            </w:pPr>
            <w:r>
              <w:rPr>
                <w:color w:val="auto"/>
                <w:kern w:val="0"/>
                <w:szCs w:val="21"/>
                <w:lang w:bidi="ar"/>
              </w:rPr>
              <w:t>81</w:t>
            </w:r>
          </w:p>
        </w:tc>
        <w:tc>
          <w:tcPr>
            <w:tcW w:w="4073" w:type="dxa"/>
            <w:tcBorders>
              <w:top w:val="nil"/>
              <w:left w:val="nil"/>
              <w:bottom w:val="single" w:color="auto" w:sz="4" w:space="0"/>
              <w:right w:val="single" w:color="auto" w:sz="4" w:space="0"/>
            </w:tcBorders>
            <w:vAlign w:val="center"/>
          </w:tcPr>
          <w:p w14:paraId="4F0F2F65">
            <w:pPr>
              <w:widowControl/>
              <w:jc w:val="center"/>
              <w:textAlignment w:val="center"/>
              <w:rPr>
                <w:color w:val="auto"/>
                <w:szCs w:val="21"/>
              </w:rPr>
            </w:pPr>
            <w:r>
              <w:rPr>
                <w:color w:val="auto"/>
                <w:kern w:val="0"/>
                <w:szCs w:val="21"/>
                <w:lang w:bidi="ar"/>
              </w:rPr>
              <w:t>大号车轮滚滚</w:t>
            </w:r>
          </w:p>
        </w:tc>
        <w:tc>
          <w:tcPr>
            <w:tcW w:w="1507" w:type="dxa"/>
            <w:tcBorders>
              <w:top w:val="nil"/>
              <w:left w:val="nil"/>
              <w:bottom w:val="single" w:color="auto" w:sz="4" w:space="0"/>
              <w:right w:val="single" w:color="auto" w:sz="4" w:space="0"/>
            </w:tcBorders>
            <w:vAlign w:val="center"/>
          </w:tcPr>
          <w:p w14:paraId="096528B5">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nil"/>
              <w:left w:val="nil"/>
              <w:bottom w:val="single" w:color="auto" w:sz="4" w:space="0"/>
              <w:right w:val="single" w:color="auto" w:sz="4" w:space="0"/>
            </w:tcBorders>
            <w:vAlign w:val="center"/>
          </w:tcPr>
          <w:p w14:paraId="17852C96">
            <w:pPr>
              <w:widowControl/>
              <w:jc w:val="center"/>
              <w:textAlignment w:val="center"/>
              <w:rPr>
                <w:color w:val="auto"/>
                <w:kern w:val="0"/>
                <w:szCs w:val="21"/>
              </w:rPr>
            </w:pPr>
            <w:r>
              <w:rPr>
                <w:color w:val="auto"/>
                <w:kern w:val="0"/>
                <w:szCs w:val="21"/>
                <w:lang w:bidi="ar"/>
              </w:rPr>
              <w:t>2</w:t>
            </w:r>
          </w:p>
        </w:tc>
        <w:tc>
          <w:tcPr>
            <w:tcW w:w="718" w:type="dxa"/>
            <w:tcBorders>
              <w:top w:val="nil"/>
              <w:left w:val="nil"/>
              <w:bottom w:val="single" w:color="auto" w:sz="4" w:space="0"/>
              <w:right w:val="single" w:color="auto" w:sz="4" w:space="0"/>
            </w:tcBorders>
            <w:vAlign w:val="center"/>
          </w:tcPr>
          <w:p w14:paraId="769C8B1C">
            <w:pPr>
              <w:widowControl/>
              <w:jc w:val="center"/>
              <w:textAlignment w:val="center"/>
              <w:rPr>
                <w:color w:val="auto"/>
                <w:szCs w:val="21"/>
              </w:rPr>
            </w:pPr>
            <w:r>
              <w:rPr>
                <w:color w:val="auto"/>
                <w:kern w:val="0"/>
                <w:szCs w:val="21"/>
                <w:lang w:bidi="ar"/>
              </w:rPr>
              <w:t>个</w:t>
            </w:r>
          </w:p>
        </w:tc>
        <w:tc>
          <w:tcPr>
            <w:tcW w:w="790" w:type="dxa"/>
            <w:tcBorders>
              <w:top w:val="nil"/>
              <w:left w:val="nil"/>
              <w:bottom w:val="single" w:color="auto" w:sz="4" w:space="0"/>
              <w:right w:val="single" w:color="auto" w:sz="4" w:space="0"/>
            </w:tcBorders>
            <w:vAlign w:val="center"/>
          </w:tcPr>
          <w:p w14:paraId="7B671826">
            <w:pPr>
              <w:widowControl/>
              <w:snapToGrid w:val="0"/>
              <w:jc w:val="center"/>
              <w:textAlignment w:val="center"/>
              <w:rPr>
                <w:color w:val="auto"/>
                <w:kern w:val="0"/>
                <w:szCs w:val="21"/>
              </w:rPr>
            </w:pPr>
          </w:p>
        </w:tc>
        <w:tc>
          <w:tcPr>
            <w:tcW w:w="1200" w:type="dxa"/>
            <w:tcBorders>
              <w:top w:val="nil"/>
              <w:left w:val="nil"/>
              <w:bottom w:val="single" w:color="auto" w:sz="4" w:space="0"/>
            </w:tcBorders>
            <w:vAlign w:val="center"/>
          </w:tcPr>
          <w:p w14:paraId="31E3A650">
            <w:pPr>
              <w:widowControl/>
              <w:snapToGrid w:val="0"/>
              <w:jc w:val="center"/>
              <w:textAlignment w:val="center"/>
              <w:rPr>
                <w:color w:val="auto"/>
                <w:kern w:val="0"/>
                <w:szCs w:val="21"/>
              </w:rPr>
            </w:pPr>
          </w:p>
        </w:tc>
      </w:tr>
      <w:tr w14:paraId="0E8AB98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56" w:hRule="atLeast"/>
        </w:trPr>
        <w:tc>
          <w:tcPr>
            <w:tcW w:w="747" w:type="dxa"/>
            <w:tcBorders>
              <w:top w:val="nil"/>
              <w:bottom w:val="single" w:color="auto" w:sz="4" w:space="0"/>
              <w:right w:val="single" w:color="auto" w:sz="4" w:space="0"/>
            </w:tcBorders>
            <w:vAlign w:val="center"/>
          </w:tcPr>
          <w:p w14:paraId="0AC3F254">
            <w:pPr>
              <w:widowControl/>
              <w:jc w:val="center"/>
              <w:textAlignment w:val="center"/>
              <w:rPr>
                <w:color w:val="auto"/>
                <w:szCs w:val="21"/>
              </w:rPr>
            </w:pPr>
            <w:r>
              <w:rPr>
                <w:color w:val="auto"/>
                <w:kern w:val="0"/>
                <w:szCs w:val="21"/>
                <w:lang w:bidi="ar"/>
              </w:rPr>
              <w:t>82</w:t>
            </w:r>
          </w:p>
        </w:tc>
        <w:tc>
          <w:tcPr>
            <w:tcW w:w="4073" w:type="dxa"/>
            <w:tcBorders>
              <w:top w:val="nil"/>
              <w:left w:val="nil"/>
              <w:bottom w:val="single" w:color="auto" w:sz="4" w:space="0"/>
              <w:right w:val="single" w:color="auto" w:sz="4" w:space="0"/>
            </w:tcBorders>
            <w:vAlign w:val="center"/>
          </w:tcPr>
          <w:p w14:paraId="2E545608">
            <w:pPr>
              <w:widowControl/>
              <w:jc w:val="center"/>
              <w:textAlignment w:val="center"/>
              <w:rPr>
                <w:color w:val="auto"/>
                <w:szCs w:val="21"/>
              </w:rPr>
            </w:pPr>
            <w:r>
              <w:rPr>
                <w:color w:val="auto"/>
                <w:kern w:val="0"/>
                <w:szCs w:val="21"/>
                <w:lang w:bidi="ar"/>
              </w:rPr>
              <w:t>数字捏球衣</w:t>
            </w:r>
          </w:p>
        </w:tc>
        <w:tc>
          <w:tcPr>
            <w:tcW w:w="1507" w:type="dxa"/>
            <w:tcBorders>
              <w:top w:val="nil"/>
              <w:left w:val="nil"/>
              <w:bottom w:val="single" w:color="auto" w:sz="4" w:space="0"/>
              <w:right w:val="single" w:color="auto" w:sz="4" w:space="0"/>
            </w:tcBorders>
            <w:vAlign w:val="center"/>
          </w:tcPr>
          <w:p w14:paraId="2BC7EF05">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nil"/>
              <w:left w:val="nil"/>
              <w:bottom w:val="single" w:color="auto" w:sz="4" w:space="0"/>
              <w:right w:val="single" w:color="auto" w:sz="4" w:space="0"/>
            </w:tcBorders>
            <w:vAlign w:val="center"/>
          </w:tcPr>
          <w:p w14:paraId="53A43F2B">
            <w:pPr>
              <w:widowControl/>
              <w:jc w:val="center"/>
              <w:textAlignment w:val="center"/>
              <w:rPr>
                <w:color w:val="auto"/>
                <w:kern w:val="0"/>
                <w:szCs w:val="21"/>
              </w:rPr>
            </w:pPr>
            <w:r>
              <w:rPr>
                <w:color w:val="auto"/>
                <w:kern w:val="0"/>
                <w:szCs w:val="21"/>
                <w:lang w:bidi="ar"/>
              </w:rPr>
              <w:t>35</w:t>
            </w:r>
          </w:p>
        </w:tc>
        <w:tc>
          <w:tcPr>
            <w:tcW w:w="718" w:type="dxa"/>
            <w:tcBorders>
              <w:top w:val="nil"/>
              <w:left w:val="nil"/>
              <w:bottom w:val="single" w:color="auto" w:sz="4" w:space="0"/>
              <w:right w:val="single" w:color="auto" w:sz="4" w:space="0"/>
            </w:tcBorders>
            <w:vAlign w:val="center"/>
          </w:tcPr>
          <w:p w14:paraId="2C12B0D3">
            <w:pPr>
              <w:widowControl/>
              <w:jc w:val="center"/>
              <w:textAlignment w:val="center"/>
              <w:rPr>
                <w:color w:val="auto"/>
                <w:szCs w:val="21"/>
              </w:rPr>
            </w:pPr>
            <w:r>
              <w:rPr>
                <w:color w:val="auto"/>
                <w:kern w:val="0"/>
                <w:szCs w:val="21"/>
                <w:lang w:bidi="ar"/>
              </w:rPr>
              <w:t>套</w:t>
            </w:r>
          </w:p>
        </w:tc>
        <w:tc>
          <w:tcPr>
            <w:tcW w:w="790" w:type="dxa"/>
            <w:tcBorders>
              <w:top w:val="nil"/>
              <w:left w:val="nil"/>
              <w:bottom w:val="single" w:color="auto" w:sz="4" w:space="0"/>
              <w:right w:val="single" w:color="auto" w:sz="4" w:space="0"/>
            </w:tcBorders>
            <w:vAlign w:val="center"/>
          </w:tcPr>
          <w:p w14:paraId="4F08D690">
            <w:pPr>
              <w:widowControl/>
              <w:snapToGrid w:val="0"/>
              <w:jc w:val="center"/>
              <w:textAlignment w:val="center"/>
              <w:rPr>
                <w:color w:val="auto"/>
                <w:kern w:val="0"/>
                <w:szCs w:val="21"/>
              </w:rPr>
            </w:pPr>
          </w:p>
        </w:tc>
        <w:tc>
          <w:tcPr>
            <w:tcW w:w="1200" w:type="dxa"/>
            <w:tcBorders>
              <w:top w:val="nil"/>
              <w:left w:val="nil"/>
              <w:bottom w:val="single" w:color="auto" w:sz="4" w:space="0"/>
            </w:tcBorders>
            <w:vAlign w:val="center"/>
          </w:tcPr>
          <w:p w14:paraId="49DAE90B">
            <w:pPr>
              <w:widowControl/>
              <w:snapToGrid w:val="0"/>
              <w:jc w:val="center"/>
              <w:textAlignment w:val="center"/>
              <w:rPr>
                <w:color w:val="auto"/>
                <w:kern w:val="0"/>
                <w:szCs w:val="21"/>
              </w:rPr>
            </w:pPr>
          </w:p>
        </w:tc>
      </w:tr>
      <w:tr w14:paraId="3FE73BAF">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56" w:hRule="atLeast"/>
        </w:trPr>
        <w:tc>
          <w:tcPr>
            <w:tcW w:w="747" w:type="dxa"/>
            <w:tcBorders>
              <w:top w:val="nil"/>
              <w:bottom w:val="single" w:color="auto" w:sz="4" w:space="0"/>
              <w:right w:val="single" w:color="auto" w:sz="4" w:space="0"/>
            </w:tcBorders>
            <w:vAlign w:val="center"/>
          </w:tcPr>
          <w:p w14:paraId="107A3A1D">
            <w:pPr>
              <w:widowControl/>
              <w:jc w:val="center"/>
              <w:textAlignment w:val="center"/>
              <w:rPr>
                <w:color w:val="auto"/>
                <w:szCs w:val="21"/>
              </w:rPr>
            </w:pPr>
            <w:r>
              <w:rPr>
                <w:color w:val="auto"/>
                <w:kern w:val="0"/>
                <w:szCs w:val="21"/>
                <w:lang w:bidi="ar"/>
              </w:rPr>
              <w:t>83</w:t>
            </w:r>
          </w:p>
        </w:tc>
        <w:tc>
          <w:tcPr>
            <w:tcW w:w="4073" w:type="dxa"/>
            <w:tcBorders>
              <w:top w:val="nil"/>
              <w:left w:val="nil"/>
              <w:bottom w:val="single" w:color="auto" w:sz="4" w:space="0"/>
              <w:right w:val="single" w:color="auto" w:sz="4" w:space="0"/>
            </w:tcBorders>
            <w:vAlign w:val="center"/>
          </w:tcPr>
          <w:p w14:paraId="43E35781">
            <w:pPr>
              <w:widowControl/>
              <w:jc w:val="center"/>
              <w:textAlignment w:val="center"/>
              <w:rPr>
                <w:color w:val="auto"/>
                <w:szCs w:val="21"/>
              </w:rPr>
            </w:pPr>
            <w:r>
              <w:rPr>
                <w:color w:val="auto"/>
                <w:kern w:val="0"/>
                <w:szCs w:val="21"/>
                <w:lang w:bidi="ar"/>
              </w:rPr>
              <w:t>东南西北跑</w:t>
            </w:r>
          </w:p>
        </w:tc>
        <w:tc>
          <w:tcPr>
            <w:tcW w:w="1507" w:type="dxa"/>
            <w:tcBorders>
              <w:top w:val="nil"/>
              <w:left w:val="nil"/>
              <w:bottom w:val="single" w:color="auto" w:sz="4" w:space="0"/>
              <w:right w:val="single" w:color="auto" w:sz="4" w:space="0"/>
            </w:tcBorders>
            <w:vAlign w:val="center"/>
          </w:tcPr>
          <w:p w14:paraId="2AF2CAD2">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nil"/>
              <w:left w:val="nil"/>
              <w:bottom w:val="single" w:color="auto" w:sz="4" w:space="0"/>
              <w:right w:val="single" w:color="auto" w:sz="4" w:space="0"/>
            </w:tcBorders>
            <w:vAlign w:val="center"/>
          </w:tcPr>
          <w:p w14:paraId="4856137F">
            <w:pPr>
              <w:widowControl/>
              <w:jc w:val="center"/>
              <w:textAlignment w:val="center"/>
              <w:rPr>
                <w:color w:val="auto"/>
                <w:kern w:val="0"/>
                <w:szCs w:val="21"/>
              </w:rPr>
            </w:pPr>
            <w:r>
              <w:rPr>
                <w:color w:val="auto"/>
                <w:kern w:val="0"/>
                <w:szCs w:val="21"/>
                <w:lang w:bidi="ar"/>
              </w:rPr>
              <w:t>5</w:t>
            </w:r>
          </w:p>
        </w:tc>
        <w:tc>
          <w:tcPr>
            <w:tcW w:w="718" w:type="dxa"/>
            <w:tcBorders>
              <w:top w:val="nil"/>
              <w:left w:val="nil"/>
              <w:bottom w:val="single" w:color="auto" w:sz="4" w:space="0"/>
              <w:right w:val="single" w:color="auto" w:sz="4" w:space="0"/>
            </w:tcBorders>
            <w:vAlign w:val="center"/>
          </w:tcPr>
          <w:p w14:paraId="40DCB642">
            <w:pPr>
              <w:widowControl/>
              <w:jc w:val="center"/>
              <w:textAlignment w:val="center"/>
              <w:rPr>
                <w:color w:val="auto"/>
                <w:szCs w:val="21"/>
              </w:rPr>
            </w:pPr>
            <w:r>
              <w:rPr>
                <w:color w:val="auto"/>
                <w:kern w:val="0"/>
                <w:szCs w:val="21"/>
                <w:lang w:bidi="ar"/>
              </w:rPr>
              <w:t>个</w:t>
            </w:r>
          </w:p>
        </w:tc>
        <w:tc>
          <w:tcPr>
            <w:tcW w:w="790" w:type="dxa"/>
            <w:tcBorders>
              <w:top w:val="nil"/>
              <w:left w:val="nil"/>
              <w:bottom w:val="single" w:color="auto" w:sz="4" w:space="0"/>
              <w:right w:val="single" w:color="auto" w:sz="4" w:space="0"/>
            </w:tcBorders>
            <w:vAlign w:val="center"/>
          </w:tcPr>
          <w:p w14:paraId="00438232">
            <w:pPr>
              <w:widowControl/>
              <w:snapToGrid w:val="0"/>
              <w:jc w:val="center"/>
              <w:textAlignment w:val="center"/>
              <w:rPr>
                <w:color w:val="auto"/>
                <w:kern w:val="0"/>
                <w:szCs w:val="21"/>
              </w:rPr>
            </w:pPr>
          </w:p>
        </w:tc>
        <w:tc>
          <w:tcPr>
            <w:tcW w:w="1200" w:type="dxa"/>
            <w:tcBorders>
              <w:top w:val="nil"/>
              <w:left w:val="nil"/>
              <w:bottom w:val="single" w:color="auto" w:sz="4" w:space="0"/>
            </w:tcBorders>
            <w:vAlign w:val="center"/>
          </w:tcPr>
          <w:p w14:paraId="07A4956A">
            <w:pPr>
              <w:widowControl/>
              <w:snapToGrid w:val="0"/>
              <w:jc w:val="center"/>
              <w:textAlignment w:val="center"/>
              <w:rPr>
                <w:color w:val="auto"/>
                <w:kern w:val="0"/>
                <w:szCs w:val="21"/>
              </w:rPr>
            </w:pPr>
          </w:p>
        </w:tc>
      </w:tr>
      <w:tr w14:paraId="2A69FCA7">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90" w:hRule="atLeast"/>
        </w:trPr>
        <w:tc>
          <w:tcPr>
            <w:tcW w:w="747" w:type="dxa"/>
            <w:tcBorders>
              <w:top w:val="nil"/>
              <w:bottom w:val="single" w:color="auto" w:sz="4" w:space="0"/>
              <w:right w:val="single" w:color="auto" w:sz="4" w:space="0"/>
            </w:tcBorders>
            <w:vAlign w:val="center"/>
          </w:tcPr>
          <w:p w14:paraId="157AEA1B">
            <w:pPr>
              <w:widowControl/>
              <w:jc w:val="center"/>
              <w:textAlignment w:val="center"/>
              <w:rPr>
                <w:color w:val="auto"/>
                <w:szCs w:val="21"/>
              </w:rPr>
            </w:pPr>
            <w:r>
              <w:rPr>
                <w:color w:val="auto"/>
                <w:kern w:val="0"/>
                <w:szCs w:val="21"/>
                <w:lang w:bidi="ar"/>
              </w:rPr>
              <w:t>84</w:t>
            </w:r>
          </w:p>
        </w:tc>
        <w:tc>
          <w:tcPr>
            <w:tcW w:w="4073" w:type="dxa"/>
            <w:tcBorders>
              <w:top w:val="nil"/>
              <w:left w:val="nil"/>
              <w:bottom w:val="single" w:color="auto" w:sz="4" w:space="0"/>
              <w:right w:val="single" w:color="auto" w:sz="4" w:space="0"/>
            </w:tcBorders>
            <w:vAlign w:val="center"/>
          </w:tcPr>
          <w:p w14:paraId="553F69CF">
            <w:pPr>
              <w:widowControl/>
              <w:jc w:val="center"/>
              <w:textAlignment w:val="center"/>
              <w:rPr>
                <w:color w:val="auto"/>
                <w:kern w:val="0"/>
                <w:szCs w:val="21"/>
                <w:lang w:bidi="ar"/>
              </w:rPr>
            </w:pPr>
            <w:r>
              <w:rPr>
                <w:color w:val="auto"/>
                <w:kern w:val="0"/>
                <w:szCs w:val="21"/>
                <w:lang w:bidi="ar"/>
              </w:rPr>
              <w:t>垫子2联</w:t>
            </w:r>
          </w:p>
        </w:tc>
        <w:tc>
          <w:tcPr>
            <w:tcW w:w="1507" w:type="dxa"/>
            <w:tcBorders>
              <w:top w:val="nil"/>
              <w:left w:val="nil"/>
              <w:bottom w:val="single" w:color="auto" w:sz="4" w:space="0"/>
              <w:right w:val="single" w:color="auto" w:sz="4" w:space="0"/>
            </w:tcBorders>
            <w:vAlign w:val="center"/>
          </w:tcPr>
          <w:p w14:paraId="6AFC2A30">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nil"/>
              <w:left w:val="nil"/>
              <w:bottom w:val="single" w:color="auto" w:sz="4" w:space="0"/>
              <w:right w:val="single" w:color="auto" w:sz="4" w:space="0"/>
            </w:tcBorders>
            <w:vAlign w:val="center"/>
          </w:tcPr>
          <w:p w14:paraId="3AE7C985">
            <w:pPr>
              <w:widowControl/>
              <w:jc w:val="center"/>
              <w:textAlignment w:val="center"/>
              <w:rPr>
                <w:color w:val="auto"/>
                <w:kern w:val="0"/>
                <w:szCs w:val="21"/>
                <w:lang w:bidi="ar"/>
              </w:rPr>
            </w:pPr>
            <w:r>
              <w:rPr>
                <w:color w:val="auto"/>
                <w:kern w:val="0"/>
                <w:szCs w:val="21"/>
                <w:lang w:bidi="ar"/>
              </w:rPr>
              <w:t>60</w:t>
            </w:r>
          </w:p>
        </w:tc>
        <w:tc>
          <w:tcPr>
            <w:tcW w:w="718" w:type="dxa"/>
            <w:tcBorders>
              <w:top w:val="nil"/>
              <w:left w:val="nil"/>
              <w:bottom w:val="single" w:color="auto" w:sz="4" w:space="0"/>
              <w:right w:val="single" w:color="auto" w:sz="4" w:space="0"/>
            </w:tcBorders>
            <w:vAlign w:val="center"/>
          </w:tcPr>
          <w:p w14:paraId="22A91EE6">
            <w:pPr>
              <w:widowControl/>
              <w:jc w:val="center"/>
              <w:textAlignment w:val="center"/>
              <w:rPr>
                <w:color w:val="auto"/>
                <w:kern w:val="0"/>
                <w:szCs w:val="21"/>
                <w:lang w:bidi="ar"/>
              </w:rPr>
            </w:pPr>
            <w:r>
              <w:rPr>
                <w:color w:val="auto"/>
                <w:kern w:val="0"/>
                <w:szCs w:val="21"/>
                <w:lang w:bidi="ar"/>
              </w:rPr>
              <w:t>个</w:t>
            </w:r>
          </w:p>
        </w:tc>
        <w:tc>
          <w:tcPr>
            <w:tcW w:w="790" w:type="dxa"/>
            <w:tcBorders>
              <w:top w:val="nil"/>
              <w:left w:val="nil"/>
              <w:bottom w:val="single" w:color="auto" w:sz="4" w:space="0"/>
              <w:right w:val="single" w:color="auto" w:sz="4" w:space="0"/>
            </w:tcBorders>
            <w:vAlign w:val="center"/>
          </w:tcPr>
          <w:p w14:paraId="7D90B49A">
            <w:pPr>
              <w:widowControl/>
              <w:snapToGrid w:val="0"/>
              <w:jc w:val="center"/>
              <w:textAlignment w:val="center"/>
              <w:rPr>
                <w:color w:val="auto"/>
                <w:kern w:val="0"/>
                <w:szCs w:val="21"/>
              </w:rPr>
            </w:pPr>
          </w:p>
        </w:tc>
        <w:tc>
          <w:tcPr>
            <w:tcW w:w="1200" w:type="dxa"/>
            <w:tcBorders>
              <w:top w:val="nil"/>
              <w:left w:val="nil"/>
              <w:bottom w:val="single" w:color="auto" w:sz="4" w:space="0"/>
            </w:tcBorders>
            <w:vAlign w:val="center"/>
          </w:tcPr>
          <w:p w14:paraId="55547014">
            <w:pPr>
              <w:widowControl/>
              <w:snapToGrid w:val="0"/>
              <w:jc w:val="center"/>
              <w:textAlignment w:val="center"/>
              <w:rPr>
                <w:color w:val="auto"/>
                <w:kern w:val="0"/>
                <w:szCs w:val="21"/>
              </w:rPr>
            </w:pPr>
          </w:p>
        </w:tc>
      </w:tr>
      <w:tr w14:paraId="0568A1F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56" w:hRule="atLeast"/>
        </w:trPr>
        <w:tc>
          <w:tcPr>
            <w:tcW w:w="747" w:type="dxa"/>
            <w:tcBorders>
              <w:top w:val="nil"/>
              <w:bottom w:val="single" w:color="auto" w:sz="4" w:space="0"/>
              <w:right w:val="single" w:color="auto" w:sz="4" w:space="0"/>
            </w:tcBorders>
            <w:vAlign w:val="center"/>
          </w:tcPr>
          <w:p w14:paraId="23CDF7F3">
            <w:pPr>
              <w:widowControl/>
              <w:jc w:val="center"/>
              <w:textAlignment w:val="center"/>
              <w:rPr>
                <w:color w:val="auto"/>
                <w:szCs w:val="21"/>
              </w:rPr>
            </w:pPr>
            <w:r>
              <w:rPr>
                <w:color w:val="auto"/>
                <w:kern w:val="0"/>
                <w:szCs w:val="21"/>
                <w:lang w:bidi="ar"/>
              </w:rPr>
              <w:t>85</w:t>
            </w:r>
          </w:p>
        </w:tc>
        <w:tc>
          <w:tcPr>
            <w:tcW w:w="4073" w:type="dxa"/>
            <w:tcBorders>
              <w:top w:val="nil"/>
              <w:left w:val="nil"/>
              <w:bottom w:val="single" w:color="auto" w:sz="4" w:space="0"/>
              <w:right w:val="single" w:color="auto" w:sz="4" w:space="0"/>
            </w:tcBorders>
            <w:vAlign w:val="center"/>
          </w:tcPr>
          <w:p w14:paraId="5A1D380F">
            <w:pPr>
              <w:widowControl/>
              <w:jc w:val="center"/>
              <w:textAlignment w:val="center"/>
              <w:rPr>
                <w:color w:val="auto"/>
                <w:szCs w:val="21"/>
              </w:rPr>
            </w:pPr>
            <w:r>
              <w:rPr>
                <w:color w:val="auto"/>
                <w:kern w:val="0"/>
                <w:szCs w:val="21"/>
                <w:lang w:bidi="ar"/>
              </w:rPr>
              <w:t>迷彩隧道</w:t>
            </w:r>
          </w:p>
        </w:tc>
        <w:tc>
          <w:tcPr>
            <w:tcW w:w="1507" w:type="dxa"/>
            <w:tcBorders>
              <w:top w:val="nil"/>
              <w:left w:val="nil"/>
              <w:bottom w:val="single" w:color="auto" w:sz="4" w:space="0"/>
              <w:right w:val="single" w:color="auto" w:sz="4" w:space="0"/>
            </w:tcBorders>
            <w:vAlign w:val="center"/>
          </w:tcPr>
          <w:p w14:paraId="125F172D">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nil"/>
              <w:left w:val="nil"/>
              <w:bottom w:val="single" w:color="auto" w:sz="4" w:space="0"/>
              <w:right w:val="single" w:color="auto" w:sz="4" w:space="0"/>
            </w:tcBorders>
            <w:vAlign w:val="center"/>
          </w:tcPr>
          <w:p w14:paraId="5CA49097">
            <w:pPr>
              <w:widowControl/>
              <w:jc w:val="center"/>
              <w:textAlignment w:val="center"/>
              <w:rPr>
                <w:color w:val="auto"/>
                <w:kern w:val="0"/>
                <w:szCs w:val="21"/>
              </w:rPr>
            </w:pPr>
            <w:r>
              <w:rPr>
                <w:color w:val="auto"/>
                <w:kern w:val="0"/>
                <w:szCs w:val="21"/>
                <w:lang w:bidi="ar"/>
              </w:rPr>
              <w:t>4</w:t>
            </w:r>
          </w:p>
        </w:tc>
        <w:tc>
          <w:tcPr>
            <w:tcW w:w="718" w:type="dxa"/>
            <w:tcBorders>
              <w:top w:val="nil"/>
              <w:left w:val="nil"/>
              <w:bottom w:val="single" w:color="auto" w:sz="4" w:space="0"/>
              <w:right w:val="single" w:color="auto" w:sz="4" w:space="0"/>
            </w:tcBorders>
            <w:vAlign w:val="center"/>
          </w:tcPr>
          <w:p w14:paraId="71CEF6E9">
            <w:pPr>
              <w:widowControl/>
              <w:jc w:val="center"/>
              <w:textAlignment w:val="center"/>
              <w:rPr>
                <w:color w:val="auto"/>
                <w:szCs w:val="21"/>
              </w:rPr>
            </w:pPr>
            <w:r>
              <w:rPr>
                <w:color w:val="auto"/>
                <w:kern w:val="0"/>
                <w:szCs w:val="21"/>
                <w:lang w:bidi="ar"/>
              </w:rPr>
              <w:t>个</w:t>
            </w:r>
          </w:p>
        </w:tc>
        <w:tc>
          <w:tcPr>
            <w:tcW w:w="790" w:type="dxa"/>
            <w:tcBorders>
              <w:top w:val="nil"/>
              <w:left w:val="nil"/>
              <w:bottom w:val="single" w:color="auto" w:sz="4" w:space="0"/>
              <w:right w:val="single" w:color="auto" w:sz="4" w:space="0"/>
            </w:tcBorders>
            <w:vAlign w:val="center"/>
          </w:tcPr>
          <w:p w14:paraId="1581D9F8">
            <w:pPr>
              <w:widowControl/>
              <w:snapToGrid w:val="0"/>
              <w:jc w:val="center"/>
              <w:textAlignment w:val="center"/>
              <w:rPr>
                <w:color w:val="auto"/>
                <w:kern w:val="0"/>
                <w:szCs w:val="21"/>
              </w:rPr>
            </w:pPr>
          </w:p>
        </w:tc>
        <w:tc>
          <w:tcPr>
            <w:tcW w:w="1200" w:type="dxa"/>
            <w:tcBorders>
              <w:top w:val="nil"/>
              <w:left w:val="nil"/>
              <w:bottom w:val="single" w:color="auto" w:sz="4" w:space="0"/>
            </w:tcBorders>
            <w:vAlign w:val="center"/>
          </w:tcPr>
          <w:p w14:paraId="5617212B">
            <w:pPr>
              <w:widowControl/>
              <w:snapToGrid w:val="0"/>
              <w:jc w:val="center"/>
              <w:textAlignment w:val="center"/>
              <w:rPr>
                <w:color w:val="auto"/>
                <w:kern w:val="0"/>
                <w:szCs w:val="21"/>
              </w:rPr>
            </w:pPr>
          </w:p>
        </w:tc>
      </w:tr>
      <w:tr w14:paraId="770C6FD3">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56" w:hRule="atLeast"/>
        </w:trPr>
        <w:tc>
          <w:tcPr>
            <w:tcW w:w="747" w:type="dxa"/>
            <w:tcBorders>
              <w:top w:val="single" w:color="auto" w:sz="4" w:space="0"/>
              <w:bottom w:val="single" w:color="auto" w:sz="4" w:space="0"/>
              <w:right w:val="single" w:color="auto" w:sz="4" w:space="0"/>
            </w:tcBorders>
            <w:vAlign w:val="center"/>
          </w:tcPr>
          <w:p w14:paraId="1B567481">
            <w:pPr>
              <w:widowControl/>
              <w:jc w:val="center"/>
              <w:textAlignment w:val="center"/>
              <w:rPr>
                <w:color w:val="auto"/>
                <w:szCs w:val="21"/>
              </w:rPr>
            </w:pPr>
            <w:r>
              <w:rPr>
                <w:color w:val="auto"/>
                <w:kern w:val="0"/>
                <w:szCs w:val="21"/>
                <w:lang w:bidi="ar"/>
              </w:rPr>
              <w:t>86</w:t>
            </w:r>
          </w:p>
        </w:tc>
        <w:tc>
          <w:tcPr>
            <w:tcW w:w="4073" w:type="dxa"/>
            <w:tcBorders>
              <w:top w:val="single" w:color="auto" w:sz="4" w:space="0"/>
              <w:left w:val="nil"/>
              <w:bottom w:val="single" w:color="auto" w:sz="4" w:space="0"/>
              <w:right w:val="single" w:color="auto" w:sz="4" w:space="0"/>
            </w:tcBorders>
            <w:vAlign w:val="center"/>
          </w:tcPr>
          <w:p w14:paraId="58C4BD28">
            <w:pPr>
              <w:widowControl/>
              <w:jc w:val="center"/>
              <w:textAlignment w:val="center"/>
              <w:rPr>
                <w:color w:val="auto"/>
                <w:szCs w:val="21"/>
              </w:rPr>
            </w:pPr>
            <w:r>
              <w:rPr>
                <w:color w:val="auto"/>
                <w:kern w:val="0"/>
                <w:szCs w:val="21"/>
                <w:lang w:bidi="ar"/>
              </w:rPr>
              <w:t>彩虹隧道</w:t>
            </w:r>
          </w:p>
        </w:tc>
        <w:tc>
          <w:tcPr>
            <w:tcW w:w="1507" w:type="dxa"/>
            <w:tcBorders>
              <w:top w:val="single" w:color="auto" w:sz="4" w:space="0"/>
              <w:left w:val="nil"/>
              <w:bottom w:val="single" w:color="auto" w:sz="4" w:space="0"/>
              <w:right w:val="single" w:color="auto" w:sz="4" w:space="0"/>
            </w:tcBorders>
            <w:vAlign w:val="center"/>
          </w:tcPr>
          <w:p w14:paraId="50E36770">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single" w:color="auto" w:sz="4" w:space="0"/>
              <w:left w:val="nil"/>
              <w:bottom w:val="single" w:color="auto" w:sz="4" w:space="0"/>
              <w:right w:val="single" w:color="auto" w:sz="4" w:space="0"/>
            </w:tcBorders>
            <w:vAlign w:val="center"/>
          </w:tcPr>
          <w:p w14:paraId="26D7C747">
            <w:pPr>
              <w:widowControl/>
              <w:jc w:val="center"/>
              <w:textAlignment w:val="center"/>
              <w:rPr>
                <w:color w:val="auto"/>
                <w:kern w:val="0"/>
                <w:szCs w:val="21"/>
              </w:rPr>
            </w:pPr>
            <w:r>
              <w:rPr>
                <w:color w:val="auto"/>
                <w:kern w:val="0"/>
                <w:szCs w:val="21"/>
                <w:lang w:bidi="ar"/>
              </w:rPr>
              <w:t>2</w:t>
            </w:r>
          </w:p>
        </w:tc>
        <w:tc>
          <w:tcPr>
            <w:tcW w:w="718" w:type="dxa"/>
            <w:tcBorders>
              <w:top w:val="single" w:color="auto" w:sz="4" w:space="0"/>
              <w:left w:val="nil"/>
              <w:bottom w:val="single" w:color="auto" w:sz="4" w:space="0"/>
              <w:right w:val="single" w:color="auto" w:sz="4" w:space="0"/>
            </w:tcBorders>
            <w:vAlign w:val="center"/>
          </w:tcPr>
          <w:p w14:paraId="0C356AEF">
            <w:pPr>
              <w:widowControl/>
              <w:jc w:val="center"/>
              <w:textAlignment w:val="center"/>
              <w:rPr>
                <w:color w:val="auto"/>
                <w:szCs w:val="21"/>
              </w:rPr>
            </w:pPr>
            <w:r>
              <w:rPr>
                <w:color w:val="auto"/>
                <w:kern w:val="0"/>
                <w:szCs w:val="21"/>
                <w:lang w:bidi="ar"/>
              </w:rPr>
              <w:t>个</w:t>
            </w:r>
          </w:p>
        </w:tc>
        <w:tc>
          <w:tcPr>
            <w:tcW w:w="790" w:type="dxa"/>
            <w:tcBorders>
              <w:top w:val="single" w:color="auto" w:sz="4" w:space="0"/>
              <w:left w:val="nil"/>
              <w:bottom w:val="single" w:color="auto" w:sz="4" w:space="0"/>
              <w:right w:val="single" w:color="auto" w:sz="4" w:space="0"/>
            </w:tcBorders>
            <w:vAlign w:val="center"/>
          </w:tcPr>
          <w:p w14:paraId="37666B0F">
            <w:pPr>
              <w:widowControl/>
              <w:snapToGrid w:val="0"/>
              <w:jc w:val="center"/>
              <w:textAlignment w:val="center"/>
              <w:rPr>
                <w:color w:val="auto"/>
                <w:kern w:val="0"/>
                <w:szCs w:val="21"/>
              </w:rPr>
            </w:pPr>
          </w:p>
        </w:tc>
        <w:tc>
          <w:tcPr>
            <w:tcW w:w="1200" w:type="dxa"/>
            <w:tcBorders>
              <w:top w:val="single" w:color="auto" w:sz="4" w:space="0"/>
              <w:left w:val="nil"/>
              <w:bottom w:val="single" w:color="auto" w:sz="4" w:space="0"/>
            </w:tcBorders>
            <w:vAlign w:val="center"/>
          </w:tcPr>
          <w:p w14:paraId="786E5FFC">
            <w:pPr>
              <w:widowControl/>
              <w:snapToGrid w:val="0"/>
              <w:jc w:val="center"/>
              <w:textAlignment w:val="center"/>
              <w:rPr>
                <w:color w:val="auto"/>
                <w:kern w:val="0"/>
                <w:szCs w:val="21"/>
              </w:rPr>
            </w:pPr>
          </w:p>
        </w:tc>
      </w:tr>
      <w:tr w14:paraId="0FAB954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56" w:hRule="atLeast"/>
        </w:trPr>
        <w:tc>
          <w:tcPr>
            <w:tcW w:w="747" w:type="dxa"/>
            <w:tcBorders>
              <w:top w:val="single" w:color="auto" w:sz="4" w:space="0"/>
              <w:bottom w:val="single" w:color="auto" w:sz="4" w:space="0"/>
              <w:right w:val="single" w:color="auto" w:sz="4" w:space="0"/>
            </w:tcBorders>
            <w:vAlign w:val="center"/>
          </w:tcPr>
          <w:p w14:paraId="6AC2A879">
            <w:pPr>
              <w:widowControl/>
              <w:jc w:val="center"/>
              <w:textAlignment w:val="center"/>
              <w:rPr>
                <w:color w:val="auto"/>
                <w:szCs w:val="21"/>
              </w:rPr>
            </w:pPr>
            <w:r>
              <w:rPr>
                <w:color w:val="auto"/>
                <w:kern w:val="0"/>
                <w:szCs w:val="21"/>
                <w:lang w:bidi="ar"/>
              </w:rPr>
              <w:t>87</w:t>
            </w:r>
          </w:p>
        </w:tc>
        <w:tc>
          <w:tcPr>
            <w:tcW w:w="4073" w:type="dxa"/>
            <w:tcBorders>
              <w:top w:val="single" w:color="auto" w:sz="4" w:space="0"/>
              <w:left w:val="nil"/>
              <w:bottom w:val="single" w:color="auto" w:sz="4" w:space="0"/>
              <w:right w:val="single" w:color="auto" w:sz="4" w:space="0"/>
            </w:tcBorders>
            <w:vAlign w:val="center"/>
          </w:tcPr>
          <w:p w14:paraId="3C01050C">
            <w:pPr>
              <w:widowControl/>
              <w:jc w:val="center"/>
              <w:textAlignment w:val="center"/>
              <w:rPr>
                <w:color w:val="auto"/>
                <w:szCs w:val="21"/>
              </w:rPr>
            </w:pPr>
            <w:r>
              <w:rPr>
                <w:color w:val="auto"/>
                <w:kern w:val="0"/>
                <w:szCs w:val="21"/>
                <w:lang w:bidi="ar"/>
              </w:rPr>
              <w:t>6色软式接力棒</w:t>
            </w:r>
          </w:p>
        </w:tc>
        <w:tc>
          <w:tcPr>
            <w:tcW w:w="1507" w:type="dxa"/>
            <w:tcBorders>
              <w:top w:val="single" w:color="auto" w:sz="4" w:space="0"/>
              <w:left w:val="nil"/>
              <w:bottom w:val="single" w:color="auto" w:sz="4" w:space="0"/>
              <w:right w:val="single" w:color="auto" w:sz="4" w:space="0"/>
            </w:tcBorders>
            <w:vAlign w:val="center"/>
          </w:tcPr>
          <w:p w14:paraId="4BE582A6">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single" w:color="auto" w:sz="4" w:space="0"/>
              <w:left w:val="nil"/>
              <w:bottom w:val="single" w:color="auto" w:sz="4" w:space="0"/>
              <w:right w:val="single" w:color="auto" w:sz="4" w:space="0"/>
            </w:tcBorders>
            <w:vAlign w:val="center"/>
          </w:tcPr>
          <w:p w14:paraId="5C674FC3">
            <w:pPr>
              <w:widowControl/>
              <w:jc w:val="center"/>
              <w:textAlignment w:val="center"/>
              <w:rPr>
                <w:color w:val="auto"/>
                <w:kern w:val="0"/>
                <w:szCs w:val="21"/>
              </w:rPr>
            </w:pPr>
            <w:r>
              <w:rPr>
                <w:color w:val="auto"/>
                <w:kern w:val="0"/>
                <w:szCs w:val="21"/>
                <w:lang w:bidi="ar"/>
              </w:rPr>
              <w:t>3</w:t>
            </w:r>
          </w:p>
        </w:tc>
        <w:tc>
          <w:tcPr>
            <w:tcW w:w="718" w:type="dxa"/>
            <w:tcBorders>
              <w:top w:val="single" w:color="auto" w:sz="4" w:space="0"/>
              <w:left w:val="nil"/>
              <w:bottom w:val="single" w:color="auto" w:sz="4" w:space="0"/>
              <w:right w:val="single" w:color="auto" w:sz="4" w:space="0"/>
            </w:tcBorders>
            <w:vAlign w:val="center"/>
          </w:tcPr>
          <w:p w14:paraId="044182AC">
            <w:pPr>
              <w:widowControl/>
              <w:jc w:val="center"/>
              <w:textAlignment w:val="center"/>
              <w:rPr>
                <w:color w:val="auto"/>
                <w:szCs w:val="21"/>
              </w:rPr>
            </w:pPr>
            <w:r>
              <w:rPr>
                <w:color w:val="auto"/>
                <w:kern w:val="0"/>
                <w:szCs w:val="21"/>
                <w:lang w:bidi="ar"/>
              </w:rPr>
              <w:t>套</w:t>
            </w:r>
          </w:p>
        </w:tc>
        <w:tc>
          <w:tcPr>
            <w:tcW w:w="790" w:type="dxa"/>
            <w:tcBorders>
              <w:top w:val="single" w:color="auto" w:sz="4" w:space="0"/>
              <w:left w:val="nil"/>
              <w:bottom w:val="single" w:color="auto" w:sz="4" w:space="0"/>
              <w:right w:val="single" w:color="auto" w:sz="4" w:space="0"/>
            </w:tcBorders>
            <w:vAlign w:val="center"/>
          </w:tcPr>
          <w:p w14:paraId="511462BD">
            <w:pPr>
              <w:widowControl/>
              <w:snapToGrid w:val="0"/>
              <w:jc w:val="center"/>
              <w:textAlignment w:val="center"/>
              <w:rPr>
                <w:color w:val="auto"/>
                <w:kern w:val="0"/>
                <w:szCs w:val="21"/>
              </w:rPr>
            </w:pPr>
          </w:p>
        </w:tc>
        <w:tc>
          <w:tcPr>
            <w:tcW w:w="1200" w:type="dxa"/>
            <w:tcBorders>
              <w:top w:val="single" w:color="auto" w:sz="4" w:space="0"/>
              <w:left w:val="nil"/>
              <w:bottom w:val="single" w:color="auto" w:sz="4" w:space="0"/>
            </w:tcBorders>
            <w:vAlign w:val="center"/>
          </w:tcPr>
          <w:p w14:paraId="4A8B598E">
            <w:pPr>
              <w:widowControl/>
              <w:snapToGrid w:val="0"/>
              <w:jc w:val="center"/>
              <w:textAlignment w:val="center"/>
              <w:rPr>
                <w:color w:val="auto"/>
                <w:kern w:val="0"/>
                <w:szCs w:val="21"/>
              </w:rPr>
            </w:pPr>
          </w:p>
        </w:tc>
      </w:tr>
      <w:tr w14:paraId="4137042B">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56" w:hRule="atLeast"/>
        </w:trPr>
        <w:tc>
          <w:tcPr>
            <w:tcW w:w="747" w:type="dxa"/>
            <w:tcBorders>
              <w:top w:val="single" w:color="auto" w:sz="4" w:space="0"/>
              <w:bottom w:val="single" w:color="auto" w:sz="4" w:space="0"/>
              <w:right w:val="single" w:color="auto" w:sz="4" w:space="0"/>
            </w:tcBorders>
            <w:vAlign w:val="center"/>
          </w:tcPr>
          <w:p w14:paraId="47BB2A21">
            <w:pPr>
              <w:widowControl/>
              <w:jc w:val="center"/>
              <w:textAlignment w:val="center"/>
              <w:rPr>
                <w:color w:val="auto"/>
                <w:szCs w:val="21"/>
              </w:rPr>
            </w:pPr>
            <w:r>
              <w:rPr>
                <w:color w:val="auto"/>
                <w:kern w:val="0"/>
                <w:szCs w:val="21"/>
                <w:lang w:bidi="ar"/>
              </w:rPr>
              <w:t>88</w:t>
            </w:r>
          </w:p>
        </w:tc>
        <w:tc>
          <w:tcPr>
            <w:tcW w:w="4073" w:type="dxa"/>
            <w:tcBorders>
              <w:top w:val="single" w:color="auto" w:sz="4" w:space="0"/>
              <w:left w:val="nil"/>
              <w:bottom w:val="single" w:color="auto" w:sz="4" w:space="0"/>
              <w:right w:val="single" w:color="auto" w:sz="4" w:space="0"/>
            </w:tcBorders>
            <w:vAlign w:val="center"/>
          </w:tcPr>
          <w:p w14:paraId="2D9618F2">
            <w:pPr>
              <w:widowControl/>
              <w:jc w:val="center"/>
              <w:textAlignment w:val="center"/>
              <w:rPr>
                <w:color w:val="auto"/>
                <w:szCs w:val="21"/>
              </w:rPr>
            </w:pPr>
            <w:r>
              <w:rPr>
                <w:color w:val="auto"/>
                <w:kern w:val="0"/>
                <w:szCs w:val="21"/>
                <w:lang w:bidi="ar"/>
              </w:rPr>
              <w:t>三毛球组合</w:t>
            </w:r>
          </w:p>
        </w:tc>
        <w:tc>
          <w:tcPr>
            <w:tcW w:w="1507" w:type="dxa"/>
            <w:tcBorders>
              <w:top w:val="single" w:color="auto" w:sz="4" w:space="0"/>
              <w:left w:val="nil"/>
              <w:bottom w:val="single" w:color="auto" w:sz="4" w:space="0"/>
              <w:right w:val="single" w:color="auto" w:sz="4" w:space="0"/>
            </w:tcBorders>
            <w:vAlign w:val="center"/>
          </w:tcPr>
          <w:p w14:paraId="48178DCF">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single" w:color="auto" w:sz="4" w:space="0"/>
              <w:left w:val="nil"/>
              <w:bottom w:val="single" w:color="auto" w:sz="4" w:space="0"/>
              <w:right w:val="single" w:color="auto" w:sz="4" w:space="0"/>
            </w:tcBorders>
            <w:vAlign w:val="center"/>
          </w:tcPr>
          <w:p w14:paraId="2347EB8E">
            <w:pPr>
              <w:widowControl/>
              <w:jc w:val="center"/>
              <w:textAlignment w:val="center"/>
              <w:rPr>
                <w:color w:val="auto"/>
                <w:kern w:val="0"/>
                <w:szCs w:val="21"/>
              </w:rPr>
            </w:pPr>
            <w:r>
              <w:rPr>
                <w:color w:val="auto"/>
                <w:kern w:val="0"/>
                <w:szCs w:val="21"/>
                <w:lang w:bidi="ar"/>
              </w:rPr>
              <w:t>35</w:t>
            </w:r>
          </w:p>
        </w:tc>
        <w:tc>
          <w:tcPr>
            <w:tcW w:w="718" w:type="dxa"/>
            <w:tcBorders>
              <w:top w:val="single" w:color="auto" w:sz="4" w:space="0"/>
              <w:left w:val="nil"/>
              <w:bottom w:val="single" w:color="auto" w:sz="4" w:space="0"/>
              <w:right w:val="single" w:color="auto" w:sz="4" w:space="0"/>
            </w:tcBorders>
            <w:vAlign w:val="center"/>
          </w:tcPr>
          <w:p w14:paraId="58F33210">
            <w:pPr>
              <w:widowControl/>
              <w:jc w:val="center"/>
              <w:textAlignment w:val="center"/>
              <w:rPr>
                <w:color w:val="auto"/>
                <w:szCs w:val="21"/>
              </w:rPr>
            </w:pPr>
            <w:r>
              <w:rPr>
                <w:color w:val="auto"/>
                <w:kern w:val="0"/>
                <w:szCs w:val="21"/>
                <w:lang w:bidi="ar"/>
              </w:rPr>
              <w:t>副</w:t>
            </w:r>
          </w:p>
        </w:tc>
        <w:tc>
          <w:tcPr>
            <w:tcW w:w="790" w:type="dxa"/>
            <w:tcBorders>
              <w:top w:val="single" w:color="auto" w:sz="4" w:space="0"/>
              <w:left w:val="nil"/>
              <w:bottom w:val="single" w:color="auto" w:sz="4" w:space="0"/>
              <w:right w:val="single" w:color="auto" w:sz="4" w:space="0"/>
            </w:tcBorders>
            <w:vAlign w:val="center"/>
          </w:tcPr>
          <w:p w14:paraId="25E826C9">
            <w:pPr>
              <w:widowControl/>
              <w:snapToGrid w:val="0"/>
              <w:jc w:val="center"/>
              <w:textAlignment w:val="center"/>
              <w:rPr>
                <w:color w:val="auto"/>
                <w:kern w:val="0"/>
                <w:szCs w:val="21"/>
              </w:rPr>
            </w:pPr>
          </w:p>
        </w:tc>
        <w:tc>
          <w:tcPr>
            <w:tcW w:w="1200" w:type="dxa"/>
            <w:tcBorders>
              <w:top w:val="single" w:color="auto" w:sz="4" w:space="0"/>
              <w:left w:val="nil"/>
              <w:bottom w:val="single" w:color="auto" w:sz="4" w:space="0"/>
            </w:tcBorders>
            <w:vAlign w:val="center"/>
          </w:tcPr>
          <w:p w14:paraId="652CA007">
            <w:pPr>
              <w:widowControl/>
              <w:snapToGrid w:val="0"/>
              <w:jc w:val="center"/>
              <w:textAlignment w:val="center"/>
              <w:rPr>
                <w:color w:val="auto"/>
                <w:kern w:val="0"/>
                <w:szCs w:val="21"/>
              </w:rPr>
            </w:pPr>
          </w:p>
        </w:tc>
      </w:tr>
      <w:tr w14:paraId="3A8DEC8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56" w:hRule="atLeast"/>
        </w:trPr>
        <w:tc>
          <w:tcPr>
            <w:tcW w:w="747" w:type="dxa"/>
            <w:tcBorders>
              <w:top w:val="single" w:color="auto" w:sz="4" w:space="0"/>
              <w:bottom w:val="single" w:color="auto" w:sz="4" w:space="0"/>
              <w:right w:val="single" w:color="auto" w:sz="4" w:space="0"/>
            </w:tcBorders>
            <w:vAlign w:val="center"/>
          </w:tcPr>
          <w:p w14:paraId="3A83A0BF">
            <w:pPr>
              <w:widowControl/>
              <w:jc w:val="center"/>
              <w:textAlignment w:val="center"/>
              <w:rPr>
                <w:color w:val="auto"/>
                <w:szCs w:val="21"/>
              </w:rPr>
            </w:pPr>
            <w:r>
              <w:rPr>
                <w:color w:val="auto"/>
                <w:kern w:val="0"/>
                <w:szCs w:val="21"/>
                <w:lang w:bidi="ar"/>
              </w:rPr>
              <w:t>89</w:t>
            </w:r>
          </w:p>
        </w:tc>
        <w:tc>
          <w:tcPr>
            <w:tcW w:w="4073" w:type="dxa"/>
            <w:tcBorders>
              <w:top w:val="single" w:color="auto" w:sz="4" w:space="0"/>
              <w:left w:val="nil"/>
              <w:bottom w:val="single" w:color="auto" w:sz="4" w:space="0"/>
              <w:right w:val="single" w:color="auto" w:sz="4" w:space="0"/>
            </w:tcBorders>
            <w:vAlign w:val="center"/>
          </w:tcPr>
          <w:p w14:paraId="2485DD48">
            <w:pPr>
              <w:widowControl/>
              <w:jc w:val="center"/>
              <w:textAlignment w:val="center"/>
              <w:rPr>
                <w:color w:val="auto"/>
                <w:szCs w:val="21"/>
              </w:rPr>
            </w:pPr>
            <w:r>
              <w:rPr>
                <w:color w:val="auto"/>
                <w:kern w:val="0"/>
                <w:szCs w:val="21"/>
                <w:lang w:bidi="ar"/>
              </w:rPr>
              <w:t>玩具收纳框</w:t>
            </w:r>
          </w:p>
        </w:tc>
        <w:tc>
          <w:tcPr>
            <w:tcW w:w="1507" w:type="dxa"/>
            <w:tcBorders>
              <w:top w:val="single" w:color="auto" w:sz="4" w:space="0"/>
              <w:left w:val="nil"/>
              <w:bottom w:val="single" w:color="auto" w:sz="4" w:space="0"/>
              <w:right w:val="single" w:color="auto" w:sz="4" w:space="0"/>
            </w:tcBorders>
            <w:vAlign w:val="center"/>
          </w:tcPr>
          <w:p w14:paraId="6DD58DB7">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single" w:color="auto" w:sz="4" w:space="0"/>
              <w:left w:val="nil"/>
              <w:bottom w:val="single" w:color="auto" w:sz="4" w:space="0"/>
              <w:right w:val="single" w:color="auto" w:sz="4" w:space="0"/>
            </w:tcBorders>
            <w:vAlign w:val="center"/>
          </w:tcPr>
          <w:p w14:paraId="52FAC8CF">
            <w:pPr>
              <w:widowControl/>
              <w:jc w:val="center"/>
              <w:textAlignment w:val="center"/>
              <w:rPr>
                <w:color w:val="auto"/>
                <w:kern w:val="0"/>
                <w:szCs w:val="21"/>
              </w:rPr>
            </w:pPr>
            <w:r>
              <w:rPr>
                <w:color w:val="auto"/>
                <w:kern w:val="0"/>
                <w:szCs w:val="21"/>
                <w:lang w:bidi="ar"/>
              </w:rPr>
              <w:t>20</w:t>
            </w:r>
          </w:p>
        </w:tc>
        <w:tc>
          <w:tcPr>
            <w:tcW w:w="718" w:type="dxa"/>
            <w:tcBorders>
              <w:top w:val="single" w:color="auto" w:sz="4" w:space="0"/>
              <w:left w:val="nil"/>
              <w:bottom w:val="single" w:color="auto" w:sz="4" w:space="0"/>
              <w:right w:val="single" w:color="auto" w:sz="4" w:space="0"/>
            </w:tcBorders>
            <w:vAlign w:val="center"/>
          </w:tcPr>
          <w:p w14:paraId="1B515D3F">
            <w:pPr>
              <w:widowControl/>
              <w:jc w:val="center"/>
              <w:textAlignment w:val="center"/>
              <w:rPr>
                <w:color w:val="auto"/>
                <w:szCs w:val="21"/>
              </w:rPr>
            </w:pPr>
            <w:r>
              <w:rPr>
                <w:color w:val="auto"/>
                <w:kern w:val="0"/>
                <w:szCs w:val="21"/>
                <w:lang w:bidi="ar"/>
              </w:rPr>
              <w:t>个</w:t>
            </w:r>
          </w:p>
        </w:tc>
        <w:tc>
          <w:tcPr>
            <w:tcW w:w="790" w:type="dxa"/>
            <w:tcBorders>
              <w:top w:val="single" w:color="auto" w:sz="4" w:space="0"/>
              <w:left w:val="nil"/>
              <w:bottom w:val="single" w:color="auto" w:sz="4" w:space="0"/>
              <w:right w:val="single" w:color="auto" w:sz="4" w:space="0"/>
            </w:tcBorders>
            <w:vAlign w:val="center"/>
          </w:tcPr>
          <w:p w14:paraId="06DCCF77">
            <w:pPr>
              <w:widowControl/>
              <w:snapToGrid w:val="0"/>
              <w:jc w:val="center"/>
              <w:textAlignment w:val="center"/>
              <w:rPr>
                <w:color w:val="auto"/>
                <w:kern w:val="0"/>
                <w:szCs w:val="21"/>
              </w:rPr>
            </w:pPr>
          </w:p>
        </w:tc>
        <w:tc>
          <w:tcPr>
            <w:tcW w:w="1200" w:type="dxa"/>
            <w:tcBorders>
              <w:top w:val="single" w:color="auto" w:sz="4" w:space="0"/>
              <w:left w:val="nil"/>
              <w:bottom w:val="single" w:color="auto" w:sz="4" w:space="0"/>
            </w:tcBorders>
            <w:vAlign w:val="center"/>
          </w:tcPr>
          <w:p w14:paraId="75FE1758">
            <w:pPr>
              <w:widowControl/>
              <w:snapToGrid w:val="0"/>
              <w:jc w:val="center"/>
              <w:textAlignment w:val="center"/>
              <w:rPr>
                <w:color w:val="auto"/>
                <w:kern w:val="0"/>
                <w:szCs w:val="21"/>
              </w:rPr>
            </w:pPr>
          </w:p>
        </w:tc>
      </w:tr>
      <w:tr w14:paraId="7F1EA9C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56" w:hRule="atLeast"/>
        </w:trPr>
        <w:tc>
          <w:tcPr>
            <w:tcW w:w="747" w:type="dxa"/>
            <w:tcBorders>
              <w:top w:val="single" w:color="auto" w:sz="4" w:space="0"/>
              <w:bottom w:val="single" w:color="auto" w:sz="4" w:space="0"/>
              <w:right w:val="single" w:color="auto" w:sz="4" w:space="0"/>
            </w:tcBorders>
            <w:vAlign w:val="center"/>
          </w:tcPr>
          <w:p w14:paraId="62D41703">
            <w:pPr>
              <w:widowControl/>
              <w:jc w:val="center"/>
              <w:textAlignment w:val="center"/>
              <w:rPr>
                <w:color w:val="auto"/>
                <w:szCs w:val="21"/>
              </w:rPr>
            </w:pPr>
            <w:r>
              <w:rPr>
                <w:color w:val="auto"/>
                <w:kern w:val="0"/>
                <w:szCs w:val="21"/>
                <w:lang w:bidi="ar"/>
              </w:rPr>
              <w:t>90</w:t>
            </w:r>
          </w:p>
        </w:tc>
        <w:tc>
          <w:tcPr>
            <w:tcW w:w="4073" w:type="dxa"/>
            <w:tcBorders>
              <w:top w:val="single" w:color="auto" w:sz="4" w:space="0"/>
              <w:left w:val="nil"/>
              <w:bottom w:val="single" w:color="auto" w:sz="4" w:space="0"/>
              <w:right w:val="single" w:color="auto" w:sz="4" w:space="0"/>
            </w:tcBorders>
            <w:vAlign w:val="center"/>
          </w:tcPr>
          <w:p w14:paraId="79964DBD">
            <w:pPr>
              <w:widowControl/>
              <w:jc w:val="center"/>
              <w:textAlignment w:val="center"/>
              <w:rPr>
                <w:color w:val="auto"/>
                <w:szCs w:val="21"/>
              </w:rPr>
            </w:pPr>
            <w:r>
              <w:rPr>
                <w:color w:val="auto"/>
                <w:kern w:val="0"/>
                <w:szCs w:val="21"/>
                <w:lang w:bidi="ar"/>
              </w:rPr>
              <w:t>跳马套装</w:t>
            </w:r>
          </w:p>
        </w:tc>
        <w:tc>
          <w:tcPr>
            <w:tcW w:w="1507" w:type="dxa"/>
            <w:tcBorders>
              <w:top w:val="single" w:color="auto" w:sz="4" w:space="0"/>
              <w:left w:val="nil"/>
              <w:bottom w:val="single" w:color="auto" w:sz="4" w:space="0"/>
              <w:right w:val="single" w:color="auto" w:sz="4" w:space="0"/>
            </w:tcBorders>
            <w:vAlign w:val="center"/>
          </w:tcPr>
          <w:p w14:paraId="5DFAC634">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single" w:color="auto" w:sz="4" w:space="0"/>
              <w:left w:val="nil"/>
              <w:bottom w:val="single" w:color="auto" w:sz="4" w:space="0"/>
              <w:right w:val="single" w:color="auto" w:sz="4" w:space="0"/>
            </w:tcBorders>
            <w:vAlign w:val="center"/>
          </w:tcPr>
          <w:p w14:paraId="52B9D56E">
            <w:pPr>
              <w:widowControl/>
              <w:jc w:val="center"/>
              <w:textAlignment w:val="center"/>
              <w:rPr>
                <w:color w:val="auto"/>
                <w:kern w:val="0"/>
                <w:szCs w:val="21"/>
              </w:rPr>
            </w:pPr>
            <w:r>
              <w:rPr>
                <w:color w:val="auto"/>
                <w:kern w:val="0"/>
                <w:szCs w:val="21"/>
                <w:lang w:bidi="ar"/>
              </w:rPr>
              <w:t>3</w:t>
            </w:r>
          </w:p>
        </w:tc>
        <w:tc>
          <w:tcPr>
            <w:tcW w:w="718" w:type="dxa"/>
            <w:tcBorders>
              <w:top w:val="single" w:color="auto" w:sz="4" w:space="0"/>
              <w:left w:val="nil"/>
              <w:bottom w:val="single" w:color="auto" w:sz="4" w:space="0"/>
              <w:right w:val="single" w:color="auto" w:sz="4" w:space="0"/>
            </w:tcBorders>
            <w:vAlign w:val="center"/>
          </w:tcPr>
          <w:p w14:paraId="1617B242">
            <w:pPr>
              <w:widowControl/>
              <w:jc w:val="center"/>
              <w:textAlignment w:val="center"/>
              <w:rPr>
                <w:color w:val="auto"/>
                <w:szCs w:val="21"/>
              </w:rPr>
            </w:pPr>
            <w:r>
              <w:rPr>
                <w:color w:val="auto"/>
                <w:kern w:val="0"/>
                <w:szCs w:val="21"/>
                <w:lang w:bidi="ar"/>
              </w:rPr>
              <w:t>套</w:t>
            </w:r>
          </w:p>
        </w:tc>
        <w:tc>
          <w:tcPr>
            <w:tcW w:w="790" w:type="dxa"/>
            <w:tcBorders>
              <w:top w:val="single" w:color="auto" w:sz="4" w:space="0"/>
              <w:left w:val="nil"/>
              <w:bottom w:val="single" w:color="auto" w:sz="4" w:space="0"/>
              <w:right w:val="single" w:color="auto" w:sz="4" w:space="0"/>
            </w:tcBorders>
            <w:vAlign w:val="center"/>
          </w:tcPr>
          <w:p w14:paraId="45853DD9">
            <w:pPr>
              <w:widowControl/>
              <w:snapToGrid w:val="0"/>
              <w:jc w:val="center"/>
              <w:textAlignment w:val="center"/>
              <w:rPr>
                <w:color w:val="auto"/>
                <w:kern w:val="0"/>
                <w:szCs w:val="21"/>
              </w:rPr>
            </w:pPr>
          </w:p>
        </w:tc>
        <w:tc>
          <w:tcPr>
            <w:tcW w:w="1200" w:type="dxa"/>
            <w:tcBorders>
              <w:top w:val="single" w:color="auto" w:sz="4" w:space="0"/>
              <w:left w:val="nil"/>
              <w:bottom w:val="single" w:color="auto" w:sz="4" w:space="0"/>
            </w:tcBorders>
            <w:vAlign w:val="center"/>
          </w:tcPr>
          <w:p w14:paraId="5EDFFA02">
            <w:pPr>
              <w:widowControl/>
              <w:snapToGrid w:val="0"/>
              <w:jc w:val="center"/>
              <w:textAlignment w:val="center"/>
              <w:rPr>
                <w:color w:val="auto"/>
                <w:kern w:val="0"/>
                <w:szCs w:val="21"/>
              </w:rPr>
            </w:pPr>
          </w:p>
        </w:tc>
      </w:tr>
      <w:tr w14:paraId="38F6E7A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56" w:hRule="atLeast"/>
        </w:trPr>
        <w:tc>
          <w:tcPr>
            <w:tcW w:w="747" w:type="dxa"/>
            <w:tcBorders>
              <w:top w:val="single" w:color="auto" w:sz="4" w:space="0"/>
              <w:bottom w:val="single" w:color="auto" w:sz="4" w:space="0"/>
              <w:right w:val="single" w:color="auto" w:sz="4" w:space="0"/>
            </w:tcBorders>
            <w:vAlign w:val="center"/>
          </w:tcPr>
          <w:p w14:paraId="2C42E230">
            <w:pPr>
              <w:widowControl/>
              <w:jc w:val="center"/>
              <w:textAlignment w:val="center"/>
              <w:rPr>
                <w:color w:val="auto"/>
                <w:szCs w:val="21"/>
              </w:rPr>
            </w:pPr>
            <w:r>
              <w:rPr>
                <w:color w:val="auto"/>
                <w:kern w:val="0"/>
                <w:szCs w:val="21"/>
                <w:lang w:bidi="ar"/>
              </w:rPr>
              <w:t>91</w:t>
            </w:r>
          </w:p>
        </w:tc>
        <w:tc>
          <w:tcPr>
            <w:tcW w:w="4073" w:type="dxa"/>
            <w:tcBorders>
              <w:top w:val="single" w:color="auto" w:sz="4" w:space="0"/>
              <w:left w:val="nil"/>
              <w:bottom w:val="single" w:color="auto" w:sz="4" w:space="0"/>
              <w:right w:val="single" w:color="auto" w:sz="4" w:space="0"/>
            </w:tcBorders>
            <w:vAlign w:val="center"/>
          </w:tcPr>
          <w:p w14:paraId="5909D758">
            <w:pPr>
              <w:widowControl/>
              <w:jc w:val="center"/>
              <w:textAlignment w:val="center"/>
              <w:rPr>
                <w:color w:val="auto"/>
                <w:szCs w:val="21"/>
              </w:rPr>
            </w:pPr>
            <w:r>
              <w:rPr>
                <w:color w:val="auto"/>
                <w:kern w:val="0"/>
                <w:szCs w:val="21"/>
                <w:lang w:bidi="ar"/>
              </w:rPr>
              <w:t>球门</w:t>
            </w:r>
          </w:p>
        </w:tc>
        <w:tc>
          <w:tcPr>
            <w:tcW w:w="1507" w:type="dxa"/>
            <w:tcBorders>
              <w:top w:val="single" w:color="auto" w:sz="4" w:space="0"/>
              <w:left w:val="nil"/>
              <w:bottom w:val="single" w:color="auto" w:sz="4" w:space="0"/>
              <w:right w:val="single" w:color="auto" w:sz="4" w:space="0"/>
            </w:tcBorders>
            <w:vAlign w:val="center"/>
          </w:tcPr>
          <w:p w14:paraId="7D91E982">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single" w:color="auto" w:sz="4" w:space="0"/>
              <w:left w:val="nil"/>
              <w:bottom w:val="single" w:color="auto" w:sz="4" w:space="0"/>
              <w:right w:val="single" w:color="auto" w:sz="4" w:space="0"/>
            </w:tcBorders>
            <w:vAlign w:val="center"/>
          </w:tcPr>
          <w:p w14:paraId="115C5715">
            <w:pPr>
              <w:widowControl/>
              <w:jc w:val="center"/>
              <w:textAlignment w:val="center"/>
              <w:rPr>
                <w:color w:val="auto"/>
                <w:kern w:val="0"/>
                <w:szCs w:val="21"/>
              </w:rPr>
            </w:pPr>
            <w:r>
              <w:rPr>
                <w:color w:val="auto"/>
                <w:kern w:val="0"/>
                <w:szCs w:val="21"/>
                <w:lang w:bidi="ar"/>
              </w:rPr>
              <w:t>2</w:t>
            </w:r>
          </w:p>
        </w:tc>
        <w:tc>
          <w:tcPr>
            <w:tcW w:w="718" w:type="dxa"/>
            <w:tcBorders>
              <w:top w:val="single" w:color="auto" w:sz="4" w:space="0"/>
              <w:left w:val="nil"/>
              <w:bottom w:val="single" w:color="auto" w:sz="4" w:space="0"/>
              <w:right w:val="single" w:color="auto" w:sz="4" w:space="0"/>
            </w:tcBorders>
            <w:vAlign w:val="center"/>
          </w:tcPr>
          <w:p w14:paraId="071D077A">
            <w:pPr>
              <w:widowControl/>
              <w:jc w:val="center"/>
              <w:textAlignment w:val="center"/>
              <w:rPr>
                <w:color w:val="auto"/>
                <w:szCs w:val="21"/>
              </w:rPr>
            </w:pPr>
            <w:r>
              <w:rPr>
                <w:color w:val="auto"/>
                <w:kern w:val="0"/>
                <w:szCs w:val="21"/>
                <w:lang w:bidi="ar"/>
              </w:rPr>
              <w:t>个</w:t>
            </w:r>
          </w:p>
        </w:tc>
        <w:tc>
          <w:tcPr>
            <w:tcW w:w="790" w:type="dxa"/>
            <w:tcBorders>
              <w:top w:val="single" w:color="auto" w:sz="4" w:space="0"/>
              <w:left w:val="nil"/>
              <w:bottom w:val="single" w:color="auto" w:sz="4" w:space="0"/>
              <w:right w:val="single" w:color="auto" w:sz="4" w:space="0"/>
            </w:tcBorders>
            <w:vAlign w:val="center"/>
          </w:tcPr>
          <w:p w14:paraId="50C8C259">
            <w:pPr>
              <w:widowControl/>
              <w:snapToGrid w:val="0"/>
              <w:jc w:val="center"/>
              <w:textAlignment w:val="center"/>
              <w:rPr>
                <w:color w:val="auto"/>
                <w:kern w:val="0"/>
                <w:szCs w:val="21"/>
              </w:rPr>
            </w:pPr>
          </w:p>
        </w:tc>
        <w:tc>
          <w:tcPr>
            <w:tcW w:w="1200" w:type="dxa"/>
            <w:tcBorders>
              <w:top w:val="single" w:color="auto" w:sz="4" w:space="0"/>
              <w:left w:val="nil"/>
              <w:bottom w:val="single" w:color="auto" w:sz="4" w:space="0"/>
            </w:tcBorders>
            <w:vAlign w:val="center"/>
          </w:tcPr>
          <w:p w14:paraId="2C7EF5CE">
            <w:pPr>
              <w:widowControl/>
              <w:snapToGrid w:val="0"/>
              <w:jc w:val="center"/>
              <w:textAlignment w:val="center"/>
              <w:rPr>
                <w:color w:val="auto"/>
                <w:kern w:val="0"/>
                <w:szCs w:val="21"/>
              </w:rPr>
            </w:pPr>
          </w:p>
        </w:tc>
      </w:tr>
      <w:tr w14:paraId="41A5C4B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56" w:hRule="atLeast"/>
        </w:trPr>
        <w:tc>
          <w:tcPr>
            <w:tcW w:w="747" w:type="dxa"/>
            <w:tcBorders>
              <w:top w:val="single" w:color="auto" w:sz="4" w:space="0"/>
              <w:bottom w:val="single" w:color="auto" w:sz="4" w:space="0"/>
              <w:right w:val="single" w:color="auto" w:sz="4" w:space="0"/>
            </w:tcBorders>
            <w:vAlign w:val="center"/>
          </w:tcPr>
          <w:p w14:paraId="38EAD7AD">
            <w:pPr>
              <w:widowControl/>
              <w:jc w:val="center"/>
              <w:textAlignment w:val="center"/>
              <w:rPr>
                <w:color w:val="auto"/>
                <w:szCs w:val="21"/>
              </w:rPr>
            </w:pPr>
            <w:r>
              <w:rPr>
                <w:color w:val="auto"/>
                <w:kern w:val="0"/>
                <w:szCs w:val="21"/>
                <w:lang w:bidi="ar"/>
              </w:rPr>
              <w:t>92</w:t>
            </w:r>
          </w:p>
        </w:tc>
        <w:tc>
          <w:tcPr>
            <w:tcW w:w="4073" w:type="dxa"/>
            <w:tcBorders>
              <w:top w:val="single" w:color="auto" w:sz="4" w:space="0"/>
              <w:left w:val="nil"/>
              <w:bottom w:val="single" w:color="auto" w:sz="4" w:space="0"/>
              <w:right w:val="single" w:color="auto" w:sz="4" w:space="0"/>
            </w:tcBorders>
            <w:vAlign w:val="center"/>
          </w:tcPr>
          <w:p w14:paraId="7E961819">
            <w:pPr>
              <w:widowControl/>
              <w:jc w:val="center"/>
              <w:textAlignment w:val="center"/>
              <w:rPr>
                <w:color w:val="auto"/>
                <w:szCs w:val="21"/>
              </w:rPr>
            </w:pPr>
            <w:r>
              <w:rPr>
                <w:color w:val="auto"/>
                <w:kern w:val="0"/>
                <w:szCs w:val="21"/>
                <w:lang w:bidi="ar"/>
              </w:rPr>
              <w:t>钻山洞</w:t>
            </w:r>
          </w:p>
        </w:tc>
        <w:tc>
          <w:tcPr>
            <w:tcW w:w="1507" w:type="dxa"/>
            <w:tcBorders>
              <w:top w:val="single" w:color="auto" w:sz="4" w:space="0"/>
              <w:left w:val="nil"/>
              <w:bottom w:val="single" w:color="auto" w:sz="4" w:space="0"/>
              <w:right w:val="single" w:color="auto" w:sz="4" w:space="0"/>
            </w:tcBorders>
            <w:vAlign w:val="center"/>
          </w:tcPr>
          <w:p w14:paraId="2337BE39">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single" w:color="auto" w:sz="4" w:space="0"/>
              <w:left w:val="nil"/>
              <w:bottom w:val="single" w:color="auto" w:sz="4" w:space="0"/>
              <w:right w:val="single" w:color="auto" w:sz="4" w:space="0"/>
            </w:tcBorders>
            <w:vAlign w:val="center"/>
          </w:tcPr>
          <w:p w14:paraId="10157DCE">
            <w:pPr>
              <w:widowControl/>
              <w:jc w:val="center"/>
              <w:textAlignment w:val="center"/>
              <w:rPr>
                <w:color w:val="auto"/>
                <w:kern w:val="0"/>
                <w:szCs w:val="21"/>
              </w:rPr>
            </w:pPr>
            <w:r>
              <w:rPr>
                <w:color w:val="auto"/>
                <w:kern w:val="0"/>
                <w:szCs w:val="21"/>
                <w:lang w:bidi="ar"/>
              </w:rPr>
              <w:t>1</w:t>
            </w:r>
          </w:p>
        </w:tc>
        <w:tc>
          <w:tcPr>
            <w:tcW w:w="718" w:type="dxa"/>
            <w:tcBorders>
              <w:top w:val="single" w:color="auto" w:sz="4" w:space="0"/>
              <w:left w:val="nil"/>
              <w:bottom w:val="single" w:color="auto" w:sz="4" w:space="0"/>
              <w:right w:val="single" w:color="auto" w:sz="4" w:space="0"/>
            </w:tcBorders>
            <w:vAlign w:val="center"/>
          </w:tcPr>
          <w:p w14:paraId="05AFCBCF">
            <w:pPr>
              <w:widowControl/>
              <w:jc w:val="center"/>
              <w:textAlignment w:val="center"/>
              <w:rPr>
                <w:color w:val="auto"/>
                <w:szCs w:val="21"/>
              </w:rPr>
            </w:pPr>
            <w:r>
              <w:rPr>
                <w:color w:val="auto"/>
                <w:kern w:val="0"/>
                <w:szCs w:val="21"/>
                <w:lang w:bidi="ar"/>
              </w:rPr>
              <w:t>套</w:t>
            </w:r>
          </w:p>
        </w:tc>
        <w:tc>
          <w:tcPr>
            <w:tcW w:w="790" w:type="dxa"/>
            <w:tcBorders>
              <w:top w:val="single" w:color="auto" w:sz="4" w:space="0"/>
              <w:left w:val="nil"/>
              <w:bottom w:val="single" w:color="auto" w:sz="4" w:space="0"/>
              <w:right w:val="single" w:color="auto" w:sz="4" w:space="0"/>
            </w:tcBorders>
            <w:vAlign w:val="center"/>
          </w:tcPr>
          <w:p w14:paraId="26E55179">
            <w:pPr>
              <w:widowControl/>
              <w:snapToGrid w:val="0"/>
              <w:jc w:val="center"/>
              <w:textAlignment w:val="center"/>
              <w:rPr>
                <w:color w:val="auto"/>
                <w:kern w:val="0"/>
                <w:szCs w:val="21"/>
              </w:rPr>
            </w:pPr>
          </w:p>
        </w:tc>
        <w:tc>
          <w:tcPr>
            <w:tcW w:w="1200" w:type="dxa"/>
            <w:tcBorders>
              <w:top w:val="single" w:color="auto" w:sz="4" w:space="0"/>
              <w:left w:val="nil"/>
              <w:bottom w:val="single" w:color="auto" w:sz="4" w:space="0"/>
            </w:tcBorders>
            <w:vAlign w:val="center"/>
          </w:tcPr>
          <w:p w14:paraId="13927E66">
            <w:pPr>
              <w:widowControl/>
              <w:snapToGrid w:val="0"/>
              <w:jc w:val="center"/>
              <w:textAlignment w:val="center"/>
              <w:rPr>
                <w:color w:val="auto"/>
                <w:kern w:val="0"/>
                <w:szCs w:val="21"/>
              </w:rPr>
            </w:pPr>
          </w:p>
        </w:tc>
      </w:tr>
      <w:tr w14:paraId="42791BF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56" w:hRule="atLeast"/>
        </w:trPr>
        <w:tc>
          <w:tcPr>
            <w:tcW w:w="747" w:type="dxa"/>
            <w:tcBorders>
              <w:top w:val="nil"/>
              <w:bottom w:val="single" w:color="auto" w:sz="4" w:space="0"/>
              <w:right w:val="single" w:color="auto" w:sz="4" w:space="0"/>
            </w:tcBorders>
            <w:vAlign w:val="center"/>
          </w:tcPr>
          <w:p w14:paraId="31FF0954">
            <w:pPr>
              <w:widowControl/>
              <w:jc w:val="center"/>
              <w:textAlignment w:val="center"/>
              <w:rPr>
                <w:color w:val="auto"/>
                <w:szCs w:val="21"/>
              </w:rPr>
            </w:pPr>
            <w:r>
              <w:rPr>
                <w:color w:val="auto"/>
                <w:kern w:val="0"/>
                <w:szCs w:val="21"/>
                <w:lang w:bidi="ar"/>
              </w:rPr>
              <w:t>93</w:t>
            </w:r>
          </w:p>
        </w:tc>
        <w:tc>
          <w:tcPr>
            <w:tcW w:w="4073" w:type="dxa"/>
            <w:tcBorders>
              <w:top w:val="nil"/>
              <w:left w:val="nil"/>
              <w:bottom w:val="single" w:color="auto" w:sz="4" w:space="0"/>
              <w:right w:val="single" w:color="auto" w:sz="4" w:space="0"/>
            </w:tcBorders>
            <w:vAlign w:val="center"/>
          </w:tcPr>
          <w:p w14:paraId="5BAE7323">
            <w:pPr>
              <w:widowControl/>
              <w:jc w:val="center"/>
              <w:textAlignment w:val="center"/>
              <w:rPr>
                <w:color w:val="auto"/>
                <w:szCs w:val="21"/>
              </w:rPr>
            </w:pPr>
            <w:r>
              <w:rPr>
                <w:color w:val="auto"/>
                <w:kern w:val="0"/>
                <w:szCs w:val="21"/>
                <w:lang w:bidi="ar"/>
              </w:rPr>
              <w:t>感统平衡</w:t>
            </w:r>
          </w:p>
        </w:tc>
        <w:tc>
          <w:tcPr>
            <w:tcW w:w="1507" w:type="dxa"/>
            <w:tcBorders>
              <w:top w:val="nil"/>
              <w:left w:val="nil"/>
              <w:bottom w:val="single" w:color="auto" w:sz="4" w:space="0"/>
              <w:right w:val="single" w:color="auto" w:sz="4" w:space="0"/>
            </w:tcBorders>
            <w:vAlign w:val="center"/>
          </w:tcPr>
          <w:p w14:paraId="499C5AE8">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nil"/>
              <w:left w:val="nil"/>
              <w:bottom w:val="single" w:color="auto" w:sz="4" w:space="0"/>
              <w:right w:val="single" w:color="auto" w:sz="4" w:space="0"/>
            </w:tcBorders>
            <w:vAlign w:val="center"/>
          </w:tcPr>
          <w:p w14:paraId="37848776">
            <w:pPr>
              <w:widowControl/>
              <w:jc w:val="center"/>
              <w:textAlignment w:val="center"/>
              <w:rPr>
                <w:color w:val="auto"/>
                <w:kern w:val="0"/>
                <w:szCs w:val="21"/>
              </w:rPr>
            </w:pPr>
            <w:r>
              <w:rPr>
                <w:color w:val="auto"/>
                <w:kern w:val="0"/>
                <w:szCs w:val="21"/>
                <w:lang w:bidi="ar"/>
              </w:rPr>
              <w:t>15</w:t>
            </w:r>
          </w:p>
        </w:tc>
        <w:tc>
          <w:tcPr>
            <w:tcW w:w="718" w:type="dxa"/>
            <w:tcBorders>
              <w:top w:val="nil"/>
              <w:left w:val="nil"/>
              <w:bottom w:val="single" w:color="auto" w:sz="4" w:space="0"/>
              <w:right w:val="single" w:color="auto" w:sz="4" w:space="0"/>
            </w:tcBorders>
            <w:vAlign w:val="center"/>
          </w:tcPr>
          <w:p w14:paraId="2D8073D0">
            <w:pPr>
              <w:widowControl/>
              <w:jc w:val="center"/>
              <w:textAlignment w:val="center"/>
              <w:rPr>
                <w:color w:val="auto"/>
                <w:szCs w:val="21"/>
              </w:rPr>
            </w:pPr>
            <w:r>
              <w:rPr>
                <w:color w:val="auto"/>
                <w:kern w:val="0"/>
                <w:szCs w:val="21"/>
                <w:lang w:bidi="ar"/>
              </w:rPr>
              <w:t>辆</w:t>
            </w:r>
          </w:p>
        </w:tc>
        <w:tc>
          <w:tcPr>
            <w:tcW w:w="790" w:type="dxa"/>
            <w:tcBorders>
              <w:top w:val="nil"/>
              <w:left w:val="nil"/>
              <w:bottom w:val="single" w:color="auto" w:sz="4" w:space="0"/>
              <w:right w:val="single" w:color="auto" w:sz="4" w:space="0"/>
            </w:tcBorders>
            <w:vAlign w:val="center"/>
          </w:tcPr>
          <w:p w14:paraId="77313D0F">
            <w:pPr>
              <w:widowControl/>
              <w:snapToGrid w:val="0"/>
              <w:jc w:val="center"/>
              <w:textAlignment w:val="center"/>
              <w:rPr>
                <w:color w:val="auto"/>
                <w:kern w:val="0"/>
                <w:szCs w:val="21"/>
              </w:rPr>
            </w:pPr>
          </w:p>
        </w:tc>
        <w:tc>
          <w:tcPr>
            <w:tcW w:w="1200" w:type="dxa"/>
            <w:tcBorders>
              <w:top w:val="nil"/>
              <w:left w:val="nil"/>
              <w:bottom w:val="single" w:color="auto" w:sz="4" w:space="0"/>
            </w:tcBorders>
            <w:vAlign w:val="center"/>
          </w:tcPr>
          <w:p w14:paraId="4C64D417">
            <w:pPr>
              <w:widowControl/>
              <w:snapToGrid w:val="0"/>
              <w:jc w:val="center"/>
              <w:textAlignment w:val="center"/>
              <w:rPr>
                <w:color w:val="auto"/>
                <w:kern w:val="0"/>
                <w:szCs w:val="21"/>
              </w:rPr>
            </w:pPr>
          </w:p>
        </w:tc>
      </w:tr>
      <w:tr w14:paraId="2795BA6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90" w:hRule="atLeast"/>
        </w:trPr>
        <w:tc>
          <w:tcPr>
            <w:tcW w:w="747" w:type="dxa"/>
            <w:tcBorders>
              <w:top w:val="nil"/>
              <w:bottom w:val="single" w:color="auto" w:sz="4" w:space="0"/>
              <w:right w:val="single" w:color="auto" w:sz="4" w:space="0"/>
            </w:tcBorders>
            <w:vAlign w:val="center"/>
          </w:tcPr>
          <w:p w14:paraId="52F163C5">
            <w:pPr>
              <w:widowControl/>
              <w:jc w:val="center"/>
              <w:textAlignment w:val="center"/>
              <w:rPr>
                <w:color w:val="auto"/>
                <w:szCs w:val="21"/>
              </w:rPr>
            </w:pPr>
            <w:r>
              <w:rPr>
                <w:color w:val="auto"/>
                <w:kern w:val="0"/>
                <w:szCs w:val="21"/>
                <w:lang w:bidi="ar"/>
              </w:rPr>
              <w:t>94</w:t>
            </w:r>
          </w:p>
        </w:tc>
        <w:tc>
          <w:tcPr>
            <w:tcW w:w="4073" w:type="dxa"/>
            <w:tcBorders>
              <w:top w:val="nil"/>
              <w:left w:val="nil"/>
              <w:bottom w:val="single" w:color="auto" w:sz="4" w:space="0"/>
              <w:right w:val="single" w:color="auto" w:sz="4" w:space="0"/>
            </w:tcBorders>
            <w:vAlign w:val="center"/>
          </w:tcPr>
          <w:p w14:paraId="1E81882D">
            <w:pPr>
              <w:widowControl/>
              <w:jc w:val="center"/>
              <w:textAlignment w:val="center"/>
              <w:rPr>
                <w:color w:val="auto"/>
                <w:kern w:val="0"/>
                <w:szCs w:val="21"/>
                <w:lang w:bidi="ar"/>
              </w:rPr>
            </w:pPr>
            <w:r>
              <w:rPr>
                <w:color w:val="auto"/>
                <w:kern w:val="0"/>
                <w:szCs w:val="21"/>
                <w:lang w:bidi="ar"/>
              </w:rPr>
              <w:t>收纳架</w:t>
            </w:r>
          </w:p>
        </w:tc>
        <w:tc>
          <w:tcPr>
            <w:tcW w:w="1507" w:type="dxa"/>
            <w:tcBorders>
              <w:top w:val="nil"/>
              <w:left w:val="nil"/>
              <w:bottom w:val="single" w:color="auto" w:sz="4" w:space="0"/>
              <w:right w:val="single" w:color="auto" w:sz="4" w:space="0"/>
            </w:tcBorders>
            <w:vAlign w:val="center"/>
          </w:tcPr>
          <w:p w14:paraId="3D5C2D6D">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nil"/>
              <w:left w:val="nil"/>
              <w:bottom w:val="single" w:color="auto" w:sz="4" w:space="0"/>
              <w:right w:val="single" w:color="auto" w:sz="4" w:space="0"/>
            </w:tcBorders>
            <w:vAlign w:val="center"/>
          </w:tcPr>
          <w:p w14:paraId="7566E662">
            <w:pPr>
              <w:widowControl/>
              <w:jc w:val="center"/>
              <w:textAlignment w:val="center"/>
              <w:rPr>
                <w:color w:val="auto"/>
                <w:kern w:val="0"/>
                <w:szCs w:val="21"/>
                <w:lang w:bidi="ar"/>
              </w:rPr>
            </w:pPr>
            <w:r>
              <w:rPr>
                <w:color w:val="auto"/>
                <w:kern w:val="0"/>
                <w:szCs w:val="21"/>
                <w:lang w:bidi="ar"/>
              </w:rPr>
              <w:t>2</w:t>
            </w:r>
          </w:p>
        </w:tc>
        <w:tc>
          <w:tcPr>
            <w:tcW w:w="718" w:type="dxa"/>
            <w:tcBorders>
              <w:top w:val="nil"/>
              <w:left w:val="nil"/>
              <w:bottom w:val="single" w:color="auto" w:sz="4" w:space="0"/>
              <w:right w:val="single" w:color="auto" w:sz="4" w:space="0"/>
            </w:tcBorders>
            <w:vAlign w:val="center"/>
          </w:tcPr>
          <w:p w14:paraId="41C0769B">
            <w:pPr>
              <w:widowControl/>
              <w:jc w:val="center"/>
              <w:textAlignment w:val="center"/>
              <w:rPr>
                <w:color w:val="auto"/>
                <w:kern w:val="0"/>
                <w:szCs w:val="21"/>
                <w:lang w:bidi="ar"/>
              </w:rPr>
            </w:pPr>
            <w:r>
              <w:rPr>
                <w:color w:val="auto"/>
                <w:kern w:val="0"/>
                <w:szCs w:val="21"/>
                <w:lang w:bidi="ar"/>
              </w:rPr>
              <w:t>个</w:t>
            </w:r>
          </w:p>
        </w:tc>
        <w:tc>
          <w:tcPr>
            <w:tcW w:w="790" w:type="dxa"/>
            <w:tcBorders>
              <w:top w:val="nil"/>
              <w:left w:val="nil"/>
              <w:bottom w:val="single" w:color="auto" w:sz="4" w:space="0"/>
              <w:right w:val="single" w:color="auto" w:sz="4" w:space="0"/>
            </w:tcBorders>
            <w:vAlign w:val="center"/>
          </w:tcPr>
          <w:p w14:paraId="6BC562B1">
            <w:pPr>
              <w:widowControl/>
              <w:snapToGrid w:val="0"/>
              <w:jc w:val="center"/>
              <w:textAlignment w:val="center"/>
              <w:rPr>
                <w:color w:val="auto"/>
                <w:kern w:val="0"/>
                <w:szCs w:val="21"/>
              </w:rPr>
            </w:pPr>
          </w:p>
        </w:tc>
        <w:tc>
          <w:tcPr>
            <w:tcW w:w="1200" w:type="dxa"/>
            <w:tcBorders>
              <w:top w:val="nil"/>
              <w:left w:val="nil"/>
              <w:bottom w:val="single" w:color="auto" w:sz="4" w:space="0"/>
            </w:tcBorders>
            <w:vAlign w:val="center"/>
          </w:tcPr>
          <w:p w14:paraId="54128BD9">
            <w:pPr>
              <w:widowControl/>
              <w:snapToGrid w:val="0"/>
              <w:jc w:val="center"/>
              <w:textAlignment w:val="center"/>
              <w:rPr>
                <w:color w:val="auto"/>
                <w:kern w:val="0"/>
                <w:szCs w:val="21"/>
              </w:rPr>
            </w:pPr>
          </w:p>
        </w:tc>
      </w:tr>
      <w:tr w14:paraId="6726586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56" w:hRule="atLeast"/>
        </w:trPr>
        <w:tc>
          <w:tcPr>
            <w:tcW w:w="747" w:type="dxa"/>
            <w:tcBorders>
              <w:top w:val="nil"/>
              <w:bottom w:val="single" w:color="auto" w:sz="4" w:space="0"/>
              <w:right w:val="single" w:color="auto" w:sz="4" w:space="0"/>
            </w:tcBorders>
            <w:vAlign w:val="center"/>
          </w:tcPr>
          <w:p w14:paraId="3E4A581D">
            <w:pPr>
              <w:widowControl/>
              <w:jc w:val="center"/>
              <w:textAlignment w:val="center"/>
              <w:rPr>
                <w:color w:val="auto"/>
                <w:szCs w:val="21"/>
              </w:rPr>
            </w:pPr>
            <w:r>
              <w:rPr>
                <w:color w:val="auto"/>
                <w:kern w:val="0"/>
                <w:szCs w:val="21"/>
                <w:lang w:bidi="ar"/>
              </w:rPr>
              <w:t>95</w:t>
            </w:r>
          </w:p>
        </w:tc>
        <w:tc>
          <w:tcPr>
            <w:tcW w:w="4073" w:type="dxa"/>
            <w:tcBorders>
              <w:top w:val="nil"/>
              <w:left w:val="nil"/>
              <w:bottom w:val="single" w:color="auto" w:sz="4" w:space="0"/>
              <w:right w:val="single" w:color="auto" w:sz="4" w:space="0"/>
            </w:tcBorders>
            <w:vAlign w:val="center"/>
          </w:tcPr>
          <w:p w14:paraId="2AAF6D2F">
            <w:pPr>
              <w:widowControl/>
              <w:jc w:val="center"/>
              <w:textAlignment w:val="center"/>
              <w:rPr>
                <w:color w:val="auto"/>
                <w:szCs w:val="21"/>
              </w:rPr>
            </w:pPr>
            <w:r>
              <w:rPr>
                <w:color w:val="auto"/>
                <w:kern w:val="0"/>
                <w:szCs w:val="21"/>
                <w:lang w:bidi="ar"/>
              </w:rPr>
              <w:t>平衡跷跷板</w:t>
            </w:r>
          </w:p>
        </w:tc>
        <w:tc>
          <w:tcPr>
            <w:tcW w:w="1507" w:type="dxa"/>
            <w:tcBorders>
              <w:top w:val="nil"/>
              <w:left w:val="nil"/>
              <w:bottom w:val="single" w:color="auto" w:sz="4" w:space="0"/>
              <w:right w:val="single" w:color="auto" w:sz="4" w:space="0"/>
            </w:tcBorders>
            <w:vAlign w:val="center"/>
          </w:tcPr>
          <w:p w14:paraId="77266D79">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nil"/>
              <w:left w:val="nil"/>
              <w:bottom w:val="single" w:color="auto" w:sz="4" w:space="0"/>
              <w:right w:val="single" w:color="auto" w:sz="4" w:space="0"/>
            </w:tcBorders>
            <w:vAlign w:val="center"/>
          </w:tcPr>
          <w:p w14:paraId="4121CD93">
            <w:pPr>
              <w:widowControl/>
              <w:jc w:val="center"/>
              <w:textAlignment w:val="center"/>
              <w:rPr>
                <w:color w:val="auto"/>
                <w:kern w:val="0"/>
                <w:szCs w:val="21"/>
              </w:rPr>
            </w:pPr>
            <w:r>
              <w:rPr>
                <w:color w:val="auto"/>
                <w:kern w:val="0"/>
                <w:szCs w:val="21"/>
                <w:lang w:bidi="ar"/>
              </w:rPr>
              <w:t>10</w:t>
            </w:r>
          </w:p>
        </w:tc>
        <w:tc>
          <w:tcPr>
            <w:tcW w:w="718" w:type="dxa"/>
            <w:tcBorders>
              <w:top w:val="nil"/>
              <w:left w:val="nil"/>
              <w:bottom w:val="single" w:color="auto" w:sz="4" w:space="0"/>
              <w:right w:val="single" w:color="auto" w:sz="4" w:space="0"/>
            </w:tcBorders>
            <w:vAlign w:val="center"/>
          </w:tcPr>
          <w:p w14:paraId="646C52CC">
            <w:pPr>
              <w:widowControl/>
              <w:jc w:val="center"/>
              <w:textAlignment w:val="center"/>
              <w:rPr>
                <w:color w:val="auto"/>
                <w:szCs w:val="21"/>
              </w:rPr>
            </w:pPr>
            <w:r>
              <w:rPr>
                <w:color w:val="auto"/>
                <w:kern w:val="0"/>
                <w:szCs w:val="21"/>
                <w:lang w:bidi="ar"/>
              </w:rPr>
              <w:t>个</w:t>
            </w:r>
          </w:p>
        </w:tc>
        <w:tc>
          <w:tcPr>
            <w:tcW w:w="790" w:type="dxa"/>
            <w:tcBorders>
              <w:top w:val="nil"/>
              <w:left w:val="nil"/>
              <w:bottom w:val="single" w:color="auto" w:sz="4" w:space="0"/>
              <w:right w:val="single" w:color="auto" w:sz="4" w:space="0"/>
            </w:tcBorders>
            <w:vAlign w:val="center"/>
          </w:tcPr>
          <w:p w14:paraId="0101A6D1">
            <w:pPr>
              <w:widowControl/>
              <w:snapToGrid w:val="0"/>
              <w:jc w:val="center"/>
              <w:textAlignment w:val="center"/>
              <w:rPr>
                <w:color w:val="auto"/>
                <w:kern w:val="0"/>
                <w:szCs w:val="21"/>
              </w:rPr>
            </w:pPr>
          </w:p>
        </w:tc>
        <w:tc>
          <w:tcPr>
            <w:tcW w:w="1200" w:type="dxa"/>
            <w:tcBorders>
              <w:top w:val="nil"/>
              <w:left w:val="nil"/>
              <w:bottom w:val="single" w:color="auto" w:sz="4" w:space="0"/>
            </w:tcBorders>
            <w:vAlign w:val="center"/>
          </w:tcPr>
          <w:p w14:paraId="01D3BE0B">
            <w:pPr>
              <w:widowControl/>
              <w:snapToGrid w:val="0"/>
              <w:jc w:val="center"/>
              <w:textAlignment w:val="center"/>
              <w:rPr>
                <w:color w:val="auto"/>
                <w:kern w:val="0"/>
                <w:szCs w:val="21"/>
              </w:rPr>
            </w:pPr>
          </w:p>
        </w:tc>
      </w:tr>
      <w:tr w14:paraId="5F2CE29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56" w:hRule="atLeast"/>
        </w:trPr>
        <w:tc>
          <w:tcPr>
            <w:tcW w:w="747" w:type="dxa"/>
            <w:tcBorders>
              <w:top w:val="nil"/>
              <w:bottom w:val="single" w:color="auto" w:sz="4" w:space="0"/>
              <w:right w:val="single" w:color="auto" w:sz="4" w:space="0"/>
            </w:tcBorders>
            <w:vAlign w:val="center"/>
          </w:tcPr>
          <w:p w14:paraId="77C530A9">
            <w:pPr>
              <w:widowControl/>
              <w:jc w:val="center"/>
              <w:textAlignment w:val="center"/>
              <w:rPr>
                <w:color w:val="auto"/>
                <w:szCs w:val="21"/>
              </w:rPr>
            </w:pPr>
            <w:r>
              <w:rPr>
                <w:color w:val="auto"/>
                <w:kern w:val="0"/>
                <w:szCs w:val="21"/>
                <w:lang w:bidi="ar"/>
              </w:rPr>
              <w:t>96</w:t>
            </w:r>
          </w:p>
        </w:tc>
        <w:tc>
          <w:tcPr>
            <w:tcW w:w="4073" w:type="dxa"/>
            <w:tcBorders>
              <w:top w:val="nil"/>
              <w:left w:val="nil"/>
              <w:bottom w:val="single" w:color="auto" w:sz="4" w:space="0"/>
              <w:right w:val="single" w:color="auto" w:sz="4" w:space="0"/>
            </w:tcBorders>
            <w:vAlign w:val="center"/>
          </w:tcPr>
          <w:p w14:paraId="5A06AC8C">
            <w:pPr>
              <w:widowControl/>
              <w:jc w:val="center"/>
              <w:textAlignment w:val="center"/>
              <w:rPr>
                <w:color w:val="auto"/>
                <w:szCs w:val="21"/>
              </w:rPr>
            </w:pPr>
            <w:r>
              <w:rPr>
                <w:color w:val="auto"/>
                <w:kern w:val="0"/>
                <w:szCs w:val="21"/>
                <w:lang w:bidi="ar"/>
              </w:rPr>
              <w:t>田径障碍运动套装</w:t>
            </w:r>
          </w:p>
        </w:tc>
        <w:tc>
          <w:tcPr>
            <w:tcW w:w="1507" w:type="dxa"/>
            <w:tcBorders>
              <w:top w:val="nil"/>
              <w:left w:val="nil"/>
              <w:bottom w:val="single" w:color="auto" w:sz="4" w:space="0"/>
              <w:right w:val="single" w:color="auto" w:sz="4" w:space="0"/>
            </w:tcBorders>
            <w:vAlign w:val="center"/>
          </w:tcPr>
          <w:p w14:paraId="24EEB3B0">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nil"/>
              <w:left w:val="nil"/>
              <w:bottom w:val="single" w:color="auto" w:sz="4" w:space="0"/>
              <w:right w:val="single" w:color="auto" w:sz="4" w:space="0"/>
            </w:tcBorders>
            <w:vAlign w:val="center"/>
          </w:tcPr>
          <w:p w14:paraId="10D9295B">
            <w:pPr>
              <w:widowControl/>
              <w:jc w:val="center"/>
              <w:textAlignment w:val="center"/>
              <w:rPr>
                <w:color w:val="auto"/>
                <w:kern w:val="0"/>
                <w:szCs w:val="21"/>
              </w:rPr>
            </w:pPr>
            <w:r>
              <w:rPr>
                <w:color w:val="auto"/>
                <w:kern w:val="0"/>
                <w:szCs w:val="21"/>
                <w:lang w:bidi="ar"/>
              </w:rPr>
              <w:t>2</w:t>
            </w:r>
          </w:p>
        </w:tc>
        <w:tc>
          <w:tcPr>
            <w:tcW w:w="718" w:type="dxa"/>
            <w:tcBorders>
              <w:top w:val="nil"/>
              <w:left w:val="nil"/>
              <w:bottom w:val="single" w:color="auto" w:sz="4" w:space="0"/>
              <w:right w:val="single" w:color="auto" w:sz="4" w:space="0"/>
            </w:tcBorders>
            <w:vAlign w:val="center"/>
          </w:tcPr>
          <w:p w14:paraId="11AE047D">
            <w:pPr>
              <w:widowControl/>
              <w:jc w:val="center"/>
              <w:textAlignment w:val="center"/>
              <w:rPr>
                <w:color w:val="auto"/>
                <w:szCs w:val="21"/>
              </w:rPr>
            </w:pPr>
            <w:r>
              <w:rPr>
                <w:color w:val="auto"/>
                <w:kern w:val="0"/>
                <w:szCs w:val="21"/>
                <w:lang w:bidi="ar"/>
              </w:rPr>
              <w:t>套</w:t>
            </w:r>
          </w:p>
        </w:tc>
        <w:tc>
          <w:tcPr>
            <w:tcW w:w="790" w:type="dxa"/>
            <w:tcBorders>
              <w:top w:val="nil"/>
              <w:left w:val="nil"/>
              <w:bottom w:val="single" w:color="auto" w:sz="4" w:space="0"/>
              <w:right w:val="single" w:color="auto" w:sz="4" w:space="0"/>
            </w:tcBorders>
            <w:vAlign w:val="center"/>
          </w:tcPr>
          <w:p w14:paraId="48A6DF4E">
            <w:pPr>
              <w:widowControl/>
              <w:snapToGrid w:val="0"/>
              <w:jc w:val="center"/>
              <w:textAlignment w:val="center"/>
              <w:rPr>
                <w:color w:val="auto"/>
                <w:kern w:val="0"/>
                <w:szCs w:val="21"/>
              </w:rPr>
            </w:pPr>
          </w:p>
        </w:tc>
        <w:tc>
          <w:tcPr>
            <w:tcW w:w="1200" w:type="dxa"/>
            <w:tcBorders>
              <w:top w:val="nil"/>
              <w:left w:val="nil"/>
              <w:bottom w:val="single" w:color="auto" w:sz="4" w:space="0"/>
            </w:tcBorders>
            <w:vAlign w:val="center"/>
          </w:tcPr>
          <w:p w14:paraId="28E1346B">
            <w:pPr>
              <w:widowControl/>
              <w:snapToGrid w:val="0"/>
              <w:jc w:val="center"/>
              <w:textAlignment w:val="center"/>
              <w:rPr>
                <w:color w:val="auto"/>
                <w:kern w:val="0"/>
                <w:szCs w:val="21"/>
              </w:rPr>
            </w:pPr>
          </w:p>
        </w:tc>
      </w:tr>
      <w:tr w14:paraId="2E0B00D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56" w:hRule="atLeast"/>
        </w:trPr>
        <w:tc>
          <w:tcPr>
            <w:tcW w:w="747" w:type="dxa"/>
            <w:tcBorders>
              <w:top w:val="nil"/>
              <w:bottom w:val="single" w:color="auto" w:sz="4" w:space="0"/>
              <w:right w:val="single" w:color="auto" w:sz="4" w:space="0"/>
            </w:tcBorders>
            <w:vAlign w:val="center"/>
          </w:tcPr>
          <w:p w14:paraId="019D531C">
            <w:pPr>
              <w:widowControl/>
              <w:jc w:val="center"/>
              <w:textAlignment w:val="center"/>
              <w:rPr>
                <w:color w:val="auto"/>
                <w:szCs w:val="21"/>
              </w:rPr>
            </w:pPr>
            <w:r>
              <w:rPr>
                <w:color w:val="auto"/>
                <w:kern w:val="0"/>
                <w:szCs w:val="21"/>
                <w:lang w:bidi="ar"/>
              </w:rPr>
              <w:t>97</w:t>
            </w:r>
          </w:p>
        </w:tc>
        <w:tc>
          <w:tcPr>
            <w:tcW w:w="4073" w:type="dxa"/>
            <w:tcBorders>
              <w:top w:val="nil"/>
              <w:left w:val="nil"/>
              <w:bottom w:val="single" w:color="auto" w:sz="4" w:space="0"/>
              <w:right w:val="single" w:color="auto" w:sz="4" w:space="0"/>
            </w:tcBorders>
            <w:vAlign w:val="center"/>
          </w:tcPr>
          <w:p w14:paraId="6D156FF6">
            <w:pPr>
              <w:widowControl/>
              <w:jc w:val="center"/>
              <w:textAlignment w:val="center"/>
              <w:rPr>
                <w:color w:val="auto"/>
                <w:szCs w:val="21"/>
              </w:rPr>
            </w:pPr>
            <w:r>
              <w:rPr>
                <w:color w:val="auto"/>
                <w:kern w:val="0"/>
                <w:szCs w:val="21"/>
                <w:lang w:bidi="ar"/>
              </w:rPr>
              <w:t>跨栏架</w:t>
            </w:r>
          </w:p>
        </w:tc>
        <w:tc>
          <w:tcPr>
            <w:tcW w:w="1507" w:type="dxa"/>
            <w:tcBorders>
              <w:top w:val="nil"/>
              <w:left w:val="nil"/>
              <w:bottom w:val="single" w:color="auto" w:sz="4" w:space="0"/>
              <w:right w:val="single" w:color="auto" w:sz="4" w:space="0"/>
            </w:tcBorders>
            <w:vAlign w:val="center"/>
          </w:tcPr>
          <w:p w14:paraId="3E705744">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nil"/>
              <w:left w:val="nil"/>
              <w:bottom w:val="single" w:color="auto" w:sz="4" w:space="0"/>
              <w:right w:val="single" w:color="auto" w:sz="4" w:space="0"/>
            </w:tcBorders>
            <w:vAlign w:val="center"/>
          </w:tcPr>
          <w:p w14:paraId="718A96B2">
            <w:pPr>
              <w:widowControl/>
              <w:jc w:val="center"/>
              <w:textAlignment w:val="center"/>
              <w:rPr>
                <w:color w:val="auto"/>
                <w:kern w:val="0"/>
                <w:szCs w:val="21"/>
              </w:rPr>
            </w:pPr>
            <w:r>
              <w:rPr>
                <w:color w:val="auto"/>
                <w:kern w:val="0"/>
                <w:szCs w:val="21"/>
                <w:lang w:bidi="ar"/>
              </w:rPr>
              <w:t>1</w:t>
            </w:r>
          </w:p>
        </w:tc>
        <w:tc>
          <w:tcPr>
            <w:tcW w:w="718" w:type="dxa"/>
            <w:tcBorders>
              <w:top w:val="nil"/>
              <w:left w:val="nil"/>
              <w:bottom w:val="single" w:color="auto" w:sz="4" w:space="0"/>
              <w:right w:val="single" w:color="auto" w:sz="4" w:space="0"/>
            </w:tcBorders>
            <w:vAlign w:val="center"/>
          </w:tcPr>
          <w:p w14:paraId="28CD1A5D">
            <w:pPr>
              <w:widowControl/>
              <w:jc w:val="center"/>
              <w:textAlignment w:val="center"/>
              <w:rPr>
                <w:color w:val="auto"/>
                <w:szCs w:val="21"/>
              </w:rPr>
            </w:pPr>
            <w:r>
              <w:rPr>
                <w:color w:val="auto"/>
                <w:kern w:val="0"/>
                <w:szCs w:val="21"/>
                <w:lang w:bidi="ar"/>
              </w:rPr>
              <w:t>组</w:t>
            </w:r>
          </w:p>
        </w:tc>
        <w:tc>
          <w:tcPr>
            <w:tcW w:w="790" w:type="dxa"/>
            <w:tcBorders>
              <w:top w:val="nil"/>
              <w:left w:val="nil"/>
              <w:bottom w:val="single" w:color="auto" w:sz="4" w:space="0"/>
              <w:right w:val="single" w:color="auto" w:sz="4" w:space="0"/>
            </w:tcBorders>
            <w:vAlign w:val="center"/>
          </w:tcPr>
          <w:p w14:paraId="4A69563C">
            <w:pPr>
              <w:widowControl/>
              <w:snapToGrid w:val="0"/>
              <w:jc w:val="center"/>
              <w:textAlignment w:val="center"/>
              <w:rPr>
                <w:color w:val="auto"/>
                <w:kern w:val="0"/>
                <w:szCs w:val="21"/>
              </w:rPr>
            </w:pPr>
          </w:p>
        </w:tc>
        <w:tc>
          <w:tcPr>
            <w:tcW w:w="1200" w:type="dxa"/>
            <w:tcBorders>
              <w:top w:val="nil"/>
              <w:left w:val="nil"/>
              <w:bottom w:val="single" w:color="auto" w:sz="4" w:space="0"/>
            </w:tcBorders>
            <w:vAlign w:val="center"/>
          </w:tcPr>
          <w:p w14:paraId="20F270AC">
            <w:pPr>
              <w:widowControl/>
              <w:snapToGrid w:val="0"/>
              <w:jc w:val="center"/>
              <w:textAlignment w:val="center"/>
              <w:rPr>
                <w:color w:val="auto"/>
                <w:kern w:val="0"/>
                <w:szCs w:val="21"/>
              </w:rPr>
            </w:pPr>
          </w:p>
        </w:tc>
      </w:tr>
      <w:tr w14:paraId="19CC6E6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56" w:hRule="atLeast"/>
        </w:trPr>
        <w:tc>
          <w:tcPr>
            <w:tcW w:w="747" w:type="dxa"/>
            <w:tcBorders>
              <w:top w:val="nil"/>
              <w:bottom w:val="single" w:color="auto" w:sz="4" w:space="0"/>
              <w:right w:val="single" w:color="auto" w:sz="4" w:space="0"/>
            </w:tcBorders>
            <w:vAlign w:val="center"/>
          </w:tcPr>
          <w:p w14:paraId="36D0644A">
            <w:pPr>
              <w:widowControl/>
              <w:jc w:val="center"/>
              <w:textAlignment w:val="center"/>
              <w:rPr>
                <w:color w:val="auto"/>
                <w:szCs w:val="21"/>
              </w:rPr>
            </w:pPr>
            <w:r>
              <w:rPr>
                <w:color w:val="auto"/>
                <w:kern w:val="0"/>
                <w:szCs w:val="21"/>
                <w:lang w:bidi="ar"/>
              </w:rPr>
              <w:t>98</w:t>
            </w:r>
          </w:p>
        </w:tc>
        <w:tc>
          <w:tcPr>
            <w:tcW w:w="4073" w:type="dxa"/>
            <w:tcBorders>
              <w:top w:val="nil"/>
              <w:left w:val="nil"/>
              <w:bottom w:val="single" w:color="auto" w:sz="4" w:space="0"/>
              <w:right w:val="single" w:color="auto" w:sz="4" w:space="0"/>
            </w:tcBorders>
            <w:vAlign w:val="center"/>
          </w:tcPr>
          <w:p w14:paraId="59AC89E2">
            <w:pPr>
              <w:widowControl/>
              <w:jc w:val="center"/>
              <w:textAlignment w:val="center"/>
              <w:rPr>
                <w:color w:val="auto"/>
                <w:szCs w:val="21"/>
              </w:rPr>
            </w:pPr>
            <w:r>
              <w:rPr>
                <w:color w:val="auto"/>
                <w:kern w:val="0"/>
                <w:szCs w:val="21"/>
                <w:lang w:bidi="ar"/>
              </w:rPr>
              <w:t>彩虹伞</w:t>
            </w:r>
          </w:p>
        </w:tc>
        <w:tc>
          <w:tcPr>
            <w:tcW w:w="1507" w:type="dxa"/>
            <w:tcBorders>
              <w:top w:val="nil"/>
              <w:left w:val="nil"/>
              <w:bottom w:val="single" w:color="auto" w:sz="4" w:space="0"/>
              <w:right w:val="single" w:color="auto" w:sz="4" w:space="0"/>
            </w:tcBorders>
            <w:vAlign w:val="center"/>
          </w:tcPr>
          <w:p w14:paraId="63121525">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nil"/>
              <w:left w:val="nil"/>
              <w:bottom w:val="single" w:color="auto" w:sz="4" w:space="0"/>
              <w:right w:val="single" w:color="auto" w:sz="4" w:space="0"/>
            </w:tcBorders>
            <w:vAlign w:val="center"/>
          </w:tcPr>
          <w:p w14:paraId="310C14D5">
            <w:pPr>
              <w:widowControl/>
              <w:jc w:val="center"/>
              <w:textAlignment w:val="center"/>
              <w:rPr>
                <w:color w:val="auto"/>
                <w:kern w:val="0"/>
                <w:szCs w:val="21"/>
              </w:rPr>
            </w:pPr>
            <w:r>
              <w:rPr>
                <w:color w:val="auto"/>
                <w:kern w:val="0"/>
                <w:szCs w:val="21"/>
                <w:lang w:bidi="ar"/>
              </w:rPr>
              <w:t>5</w:t>
            </w:r>
          </w:p>
        </w:tc>
        <w:tc>
          <w:tcPr>
            <w:tcW w:w="718" w:type="dxa"/>
            <w:tcBorders>
              <w:top w:val="nil"/>
              <w:left w:val="nil"/>
              <w:bottom w:val="single" w:color="auto" w:sz="4" w:space="0"/>
              <w:right w:val="single" w:color="auto" w:sz="4" w:space="0"/>
            </w:tcBorders>
            <w:vAlign w:val="center"/>
          </w:tcPr>
          <w:p w14:paraId="44E96D75">
            <w:pPr>
              <w:widowControl/>
              <w:jc w:val="center"/>
              <w:textAlignment w:val="center"/>
              <w:rPr>
                <w:color w:val="auto"/>
                <w:szCs w:val="21"/>
              </w:rPr>
            </w:pPr>
            <w:r>
              <w:rPr>
                <w:color w:val="auto"/>
                <w:kern w:val="0"/>
                <w:szCs w:val="21"/>
                <w:lang w:bidi="ar"/>
              </w:rPr>
              <w:t>个</w:t>
            </w:r>
          </w:p>
        </w:tc>
        <w:tc>
          <w:tcPr>
            <w:tcW w:w="790" w:type="dxa"/>
            <w:tcBorders>
              <w:top w:val="nil"/>
              <w:left w:val="nil"/>
              <w:bottom w:val="single" w:color="auto" w:sz="4" w:space="0"/>
              <w:right w:val="single" w:color="auto" w:sz="4" w:space="0"/>
            </w:tcBorders>
            <w:vAlign w:val="center"/>
          </w:tcPr>
          <w:p w14:paraId="29F1752C">
            <w:pPr>
              <w:widowControl/>
              <w:snapToGrid w:val="0"/>
              <w:jc w:val="center"/>
              <w:textAlignment w:val="center"/>
              <w:rPr>
                <w:color w:val="auto"/>
                <w:kern w:val="0"/>
                <w:szCs w:val="21"/>
              </w:rPr>
            </w:pPr>
          </w:p>
        </w:tc>
        <w:tc>
          <w:tcPr>
            <w:tcW w:w="1200" w:type="dxa"/>
            <w:tcBorders>
              <w:top w:val="nil"/>
              <w:left w:val="nil"/>
              <w:bottom w:val="single" w:color="auto" w:sz="4" w:space="0"/>
            </w:tcBorders>
            <w:vAlign w:val="center"/>
          </w:tcPr>
          <w:p w14:paraId="06E157A1">
            <w:pPr>
              <w:widowControl/>
              <w:snapToGrid w:val="0"/>
              <w:jc w:val="center"/>
              <w:textAlignment w:val="center"/>
              <w:rPr>
                <w:color w:val="auto"/>
                <w:kern w:val="0"/>
                <w:szCs w:val="21"/>
              </w:rPr>
            </w:pPr>
          </w:p>
        </w:tc>
      </w:tr>
      <w:tr w14:paraId="3F7A0AD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56" w:hRule="atLeast"/>
        </w:trPr>
        <w:tc>
          <w:tcPr>
            <w:tcW w:w="747" w:type="dxa"/>
            <w:tcBorders>
              <w:top w:val="nil"/>
              <w:bottom w:val="single" w:color="auto" w:sz="4" w:space="0"/>
              <w:right w:val="single" w:color="auto" w:sz="4" w:space="0"/>
            </w:tcBorders>
            <w:vAlign w:val="center"/>
          </w:tcPr>
          <w:p w14:paraId="1780C3A9">
            <w:pPr>
              <w:widowControl/>
              <w:jc w:val="center"/>
              <w:textAlignment w:val="center"/>
              <w:rPr>
                <w:color w:val="auto"/>
                <w:szCs w:val="21"/>
              </w:rPr>
            </w:pPr>
            <w:r>
              <w:rPr>
                <w:color w:val="auto"/>
                <w:kern w:val="0"/>
                <w:szCs w:val="21"/>
                <w:lang w:bidi="ar"/>
              </w:rPr>
              <w:t>99</w:t>
            </w:r>
          </w:p>
        </w:tc>
        <w:tc>
          <w:tcPr>
            <w:tcW w:w="4073" w:type="dxa"/>
            <w:tcBorders>
              <w:top w:val="nil"/>
              <w:left w:val="nil"/>
              <w:bottom w:val="single" w:color="auto" w:sz="4" w:space="0"/>
              <w:right w:val="single" w:color="auto" w:sz="4" w:space="0"/>
            </w:tcBorders>
            <w:vAlign w:val="center"/>
          </w:tcPr>
          <w:p w14:paraId="2DB0E032">
            <w:pPr>
              <w:widowControl/>
              <w:jc w:val="center"/>
              <w:textAlignment w:val="center"/>
              <w:rPr>
                <w:color w:val="auto"/>
                <w:szCs w:val="21"/>
              </w:rPr>
            </w:pPr>
            <w:r>
              <w:rPr>
                <w:color w:val="auto"/>
                <w:kern w:val="0"/>
                <w:szCs w:val="21"/>
                <w:lang w:bidi="ar"/>
              </w:rPr>
              <w:t>篮球架</w:t>
            </w:r>
          </w:p>
        </w:tc>
        <w:tc>
          <w:tcPr>
            <w:tcW w:w="1507" w:type="dxa"/>
            <w:tcBorders>
              <w:top w:val="nil"/>
              <w:left w:val="nil"/>
              <w:bottom w:val="single" w:color="auto" w:sz="4" w:space="0"/>
              <w:right w:val="single" w:color="auto" w:sz="4" w:space="0"/>
            </w:tcBorders>
            <w:vAlign w:val="center"/>
          </w:tcPr>
          <w:p w14:paraId="537E8571">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nil"/>
              <w:left w:val="nil"/>
              <w:bottom w:val="single" w:color="auto" w:sz="4" w:space="0"/>
              <w:right w:val="single" w:color="auto" w:sz="4" w:space="0"/>
            </w:tcBorders>
            <w:vAlign w:val="center"/>
          </w:tcPr>
          <w:p w14:paraId="52A854ED">
            <w:pPr>
              <w:widowControl/>
              <w:jc w:val="center"/>
              <w:textAlignment w:val="center"/>
              <w:rPr>
                <w:color w:val="auto"/>
                <w:kern w:val="0"/>
                <w:szCs w:val="21"/>
              </w:rPr>
            </w:pPr>
            <w:r>
              <w:rPr>
                <w:color w:val="auto"/>
                <w:kern w:val="0"/>
                <w:szCs w:val="21"/>
                <w:lang w:bidi="ar"/>
              </w:rPr>
              <w:t>11</w:t>
            </w:r>
          </w:p>
        </w:tc>
        <w:tc>
          <w:tcPr>
            <w:tcW w:w="718" w:type="dxa"/>
            <w:tcBorders>
              <w:top w:val="nil"/>
              <w:left w:val="nil"/>
              <w:bottom w:val="single" w:color="auto" w:sz="4" w:space="0"/>
              <w:right w:val="single" w:color="auto" w:sz="4" w:space="0"/>
            </w:tcBorders>
            <w:vAlign w:val="center"/>
          </w:tcPr>
          <w:p w14:paraId="7E4F4ED9">
            <w:pPr>
              <w:widowControl/>
              <w:jc w:val="center"/>
              <w:textAlignment w:val="center"/>
              <w:rPr>
                <w:color w:val="auto"/>
                <w:szCs w:val="21"/>
              </w:rPr>
            </w:pPr>
            <w:r>
              <w:rPr>
                <w:color w:val="auto"/>
                <w:kern w:val="0"/>
                <w:szCs w:val="21"/>
                <w:lang w:bidi="ar"/>
              </w:rPr>
              <w:t>个</w:t>
            </w:r>
          </w:p>
        </w:tc>
        <w:tc>
          <w:tcPr>
            <w:tcW w:w="790" w:type="dxa"/>
            <w:tcBorders>
              <w:top w:val="nil"/>
              <w:left w:val="nil"/>
              <w:bottom w:val="single" w:color="auto" w:sz="4" w:space="0"/>
              <w:right w:val="single" w:color="auto" w:sz="4" w:space="0"/>
            </w:tcBorders>
            <w:vAlign w:val="center"/>
          </w:tcPr>
          <w:p w14:paraId="04789B20">
            <w:pPr>
              <w:widowControl/>
              <w:snapToGrid w:val="0"/>
              <w:jc w:val="center"/>
              <w:textAlignment w:val="center"/>
              <w:rPr>
                <w:color w:val="auto"/>
                <w:kern w:val="0"/>
                <w:szCs w:val="21"/>
              </w:rPr>
            </w:pPr>
          </w:p>
        </w:tc>
        <w:tc>
          <w:tcPr>
            <w:tcW w:w="1200" w:type="dxa"/>
            <w:tcBorders>
              <w:top w:val="nil"/>
              <w:left w:val="nil"/>
              <w:bottom w:val="single" w:color="auto" w:sz="4" w:space="0"/>
            </w:tcBorders>
            <w:vAlign w:val="center"/>
          </w:tcPr>
          <w:p w14:paraId="73C4F6A9">
            <w:pPr>
              <w:widowControl/>
              <w:snapToGrid w:val="0"/>
              <w:jc w:val="center"/>
              <w:textAlignment w:val="center"/>
              <w:rPr>
                <w:color w:val="auto"/>
                <w:kern w:val="0"/>
                <w:szCs w:val="21"/>
              </w:rPr>
            </w:pPr>
          </w:p>
        </w:tc>
      </w:tr>
      <w:tr w14:paraId="1151919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56" w:hRule="atLeast"/>
        </w:trPr>
        <w:tc>
          <w:tcPr>
            <w:tcW w:w="747" w:type="dxa"/>
            <w:tcBorders>
              <w:top w:val="nil"/>
              <w:bottom w:val="single" w:color="auto" w:sz="4" w:space="0"/>
              <w:right w:val="single" w:color="auto" w:sz="4" w:space="0"/>
            </w:tcBorders>
            <w:vAlign w:val="center"/>
          </w:tcPr>
          <w:p w14:paraId="2FB27929">
            <w:pPr>
              <w:widowControl/>
              <w:jc w:val="center"/>
              <w:textAlignment w:val="center"/>
              <w:rPr>
                <w:color w:val="auto"/>
                <w:szCs w:val="21"/>
              </w:rPr>
            </w:pPr>
            <w:r>
              <w:rPr>
                <w:color w:val="auto"/>
                <w:kern w:val="0"/>
                <w:szCs w:val="21"/>
                <w:lang w:bidi="ar"/>
              </w:rPr>
              <w:t>100</w:t>
            </w:r>
          </w:p>
        </w:tc>
        <w:tc>
          <w:tcPr>
            <w:tcW w:w="4073" w:type="dxa"/>
            <w:tcBorders>
              <w:top w:val="nil"/>
              <w:left w:val="nil"/>
              <w:bottom w:val="single" w:color="auto" w:sz="4" w:space="0"/>
              <w:right w:val="single" w:color="auto" w:sz="4" w:space="0"/>
            </w:tcBorders>
            <w:vAlign w:val="center"/>
          </w:tcPr>
          <w:p w14:paraId="448A3933">
            <w:pPr>
              <w:widowControl/>
              <w:jc w:val="center"/>
              <w:textAlignment w:val="center"/>
              <w:rPr>
                <w:color w:val="auto"/>
                <w:szCs w:val="21"/>
              </w:rPr>
            </w:pPr>
            <w:r>
              <w:rPr>
                <w:color w:val="auto"/>
                <w:kern w:val="0"/>
                <w:szCs w:val="21"/>
                <w:lang w:bidi="ar"/>
              </w:rPr>
              <w:t>沙水裤</w:t>
            </w:r>
          </w:p>
        </w:tc>
        <w:tc>
          <w:tcPr>
            <w:tcW w:w="1507" w:type="dxa"/>
            <w:tcBorders>
              <w:top w:val="nil"/>
              <w:left w:val="nil"/>
              <w:bottom w:val="single" w:color="auto" w:sz="4" w:space="0"/>
              <w:right w:val="single" w:color="auto" w:sz="4" w:space="0"/>
            </w:tcBorders>
            <w:vAlign w:val="center"/>
          </w:tcPr>
          <w:p w14:paraId="29894DCB">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nil"/>
              <w:left w:val="nil"/>
              <w:bottom w:val="single" w:color="auto" w:sz="4" w:space="0"/>
              <w:right w:val="single" w:color="auto" w:sz="4" w:space="0"/>
            </w:tcBorders>
            <w:vAlign w:val="center"/>
          </w:tcPr>
          <w:p w14:paraId="3C51F40A">
            <w:pPr>
              <w:widowControl/>
              <w:jc w:val="center"/>
              <w:textAlignment w:val="center"/>
              <w:rPr>
                <w:color w:val="auto"/>
                <w:kern w:val="0"/>
                <w:szCs w:val="21"/>
              </w:rPr>
            </w:pPr>
            <w:r>
              <w:rPr>
                <w:color w:val="auto"/>
                <w:kern w:val="0"/>
                <w:szCs w:val="21"/>
                <w:lang w:bidi="ar"/>
              </w:rPr>
              <w:t>35</w:t>
            </w:r>
          </w:p>
        </w:tc>
        <w:tc>
          <w:tcPr>
            <w:tcW w:w="718" w:type="dxa"/>
            <w:tcBorders>
              <w:top w:val="nil"/>
              <w:left w:val="nil"/>
              <w:bottom w:val="single" w:color="auto" w:sz="4" w:space="0"/>
              <w:right w:val="single" w:color="auto" w:sz="4" w:space="0"/>
            </w:tcBorders>
            <w:vAlign w:val="center"/>
          </w:tcPr>
          <w:p w14:paraId="1A1F5476">
            <w:pPr>
              <w:widowControl/>
              <w:jc w:val="center"/>
              <w:textAlignment w:val="center"/>
              <w:rPr>
                <w:color w:val="auto"/>
                <w:szCs w:val="21"/>
              </w:rPr>
            </w:pPr>
            <w:r>
              <w:rPr>
                <w:color w:val="auto"/>
                <w:kern w:val="0"/>
                <w:szCs w:val="21"/>
                <w:lang w:bidi="ar"/>
              </w:rPr>
              <w:t>套</w:t>
            </w:r>
          </w:p>
        </w:tc>
        <w:tc>
          <w:tcPr>
            <w:tcW w:w="790" w:type="dxa"/>
            <w:tcBorders>
              <w:top w:val="nil"/>
              <w:left w:val="nil"/>
              <w:bottom w:val="single" w:color="auto" w:sz="4" w:space="0"/>
              <w:right w:val="single" w:color="auto" w:sz="4" w:space="0"/>
            </w:tcBorders>
            <w:vAlign w:val="center"/>
          </w:tcPr>
          <w:p w14:paraId="3E974587">
            <w:pPr>
              <w:widowControl/>
              <w:snapToGrid w:val="0"/>
              <w:jc w:val="center"/>
              <w:textAlignment w:val="center"/>
              <w:rPr>
                <w:color w:val="auto"/>
                <w:kern w:val="0"/>
                <w:szCs w:val="21"/>
              </w:rPr>
            </w:pPr>
          </w:p>
        </w:tc>
        <w:tc>
          <w:tcPr>
            <w:tcW w:w="1200" w:type="dxa"/>
            <w:tcBorders>
              <w:top w:val="nil"/>
              <w:left w:val="nil"/>
              <w:bottom w:val="single" w:color="auto" w:sz="4" w:space="0"/>
            </w:tcBorders>
            <w:vAlign w:val="center"/>
          </w:tcPr>
          <w:p w14:paraId="7663A9FB">
            <w:pPr>
              <w:widowControl/>
              <w:snapToGrid w:val="0"/>
              <w:jc w:val="center"/>
              <w:textAlignment w:val="center"/>
              <w:rPr>
                <w:color w:val="auto"/>
                <w:kern w:val="0"/>
                <w:szCs w:val="21"/>
              </w:rPr>
            </w:pPr>
          </w:p>
        </w:tc>
      </w:tr>
      <w:tr w14:paraId="7F6CA5E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56" w:hRule="atLeast"/>
        </w:trPr>
        <w:tc>
          <w:tcPr>
            <w:tcW w:w="747" w:type="dxa"/>
            <w:tcBorders>
              <w:top w:val="nil"/>
              <w:bottom w:val="single" w:color="auto" w:sz="4" w:space="0"/>
              <w:right w:val="single" w:color="auto" w:sz="4" w:space="0"/>
            </w:tcBorders>
            <w:vAlign w:val="center"/>
          </w:tcPr>
          <w:p w14:paraId="203C7BE8">
            <w:pPr>
              <w:widowControl/>
              <w:jc w:val="center"/>
              <w:textAlignment w:val="center"/>
              <w:rPr>
                <w:color w:val="auto"/>
                <w:szCs w:val="21"/>
              </w:rPr>
            </w:pPr>
            <w:r>
              <w:rPr>
                <w:color w:val="auto"/>
                <w:kern w:val="0"/>
                <w:szCs w:val="21"/>
                <w:lang w:bidi="ar"/>
              </w:rPr>
              <w:t>101</w:t>
            </w:r>
          </w:p>
        </w:tc>
        <w:tc>
          <w:tcPr>
            <w:tcW w:w="4073" w:type="dxa"/>
            <w:tcBorders>
              <w:top w:val="nil"/>
              <w:left w:val="nil"/>
              <w:bottom w:val="single" w:color="auto" w:sz="4" w:space="0"/>
              <w:right w:val="single" w:color="auto" w:sz="4" w:space="0"/>
            </w:tcBorders>
            <w:vAlign w:val="center"/>
          </w:tcPr>
          <w:p w14:paraId="093F5B32">
            <w:pPr>
              <w:widowControl/>
              <w:jc w:val="center"/>
              <w:textAlignment w:val="center"/>
              <w:rPr>
                <w:color w:val="auto"/>
                <w:szCs w:val="21"/>
              </w:rPr>
            </w:pPr>
            <w:r>
              <w:rPr>
                <w:color w:val="auto"/>
                <w:kern w:val="0"/>
                <w:szCs w:val="21"/>
                <w:lang w:bidi="ar"/>
              </w:rPr>
              <w:t>时光隧道</w:t>
            </w:r>
          </w:p>
        </w:tc>
        <w:tc>
          <w:tcPr>
            <w:tcW w:w="1507" w:type="dxa"/>
            <w:tcBorders>
              <w:top w:val="nil"/>
              <w:left w:val="nil"/>
              <w:bottom w:val="single" w:color="auto" w:sz="4" w:space="0"/>
              <w:right w:val="single" w:color="auto" w:sz="4" w:space="0"/>
            </w:tcBorders>
            <w:vAlign w:val="center"/>
          </w:tcPr>
          <w:p w14:paraId="04093A08">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nil"/>
              <w:left w:val="nil"/>
              <w:bottom w:val="single" w:color="auto" w:sz="4" w:space="0"/>
              <w:right w:val="single" w:color="auto" w:sz="4" w:space="0"/>
            </w:tcBorders>
            <w:vAlign w:val="center"/>
          </w:tcPr>
          <w:p w14:paraId="78771A78">
            <w:pPr>
              <w:widowControl/>
              <w:jc w:val="center"/>
              <w:textAlignment w:val="center"/>
              <w:rPr>
                <w:color w:val="auto"/>
                <w:kern w:val="0"/>
                <w:szCs w:val="21"/>
              </w:rPr>
            </w:pPr>
            <w:r>
              <w:rPr>
                <w:color w:val="auto"/>
                <w:kern w:val="0"/>
                <w:szCs w:val="21"/>
                <w:lang w:bidi="ar"/>
              </w:rPr>
              <w:t>1</w:t>
            </w:r>
          </w:p>
        </w:tc>
        <w:tc>
          <w:tcPr>
            <w:tcW w:w="718" w:type="dxa"/>
            <w:tcBorders>
              <w:top w:val="nil"/>
              <w:left w:val="nil"/>
              <w:bottom w:val="single" w:color="auto" w:sz="4" w:space="0"/>
              <w:right w:val="single" w:color="auto" w:sz="4" w:space="0"/>
            </w:tcBorders>
            <w:vAlign w:val="center"/>
          </w:tcPr>
          <w:p w14:paraId="4CF35180">
            <w:pPr>
              <w:widowControl/>
              <w:jc w:val="center"/>
              <w:textAlignment w:val="center"/>
              <w:rPr>
                <w:color w:val="auto"/>
                <w:szCs w:val="21"/>
              </w:rPr>
            </w:pPr>
            <w:r>
              <w:rPr>
                <w:color w:val="auto"/>
                <w:kern w:val="0"/>
                <w:szCs w:val="21"/>
                <w:lang w:bidi="ar"/>
              </w:rPr>
              <w:t>套</w:t>
            </w:r>
          </w:p>
        </w:tc>
        <w:tc>
          <w:tcPr>
            <w:tcW w:w="790" w:type="dxa"/>
            <w:tcBorders>
              <w:top w:val="nil"/>
              <w:left w:val="nil"/>
              <w:bottom w:val="single" w:color="auto" w:sz="4" w:space="0"/>
              <w:right w:val="single" w:color="auto" w:sz="4" w:space="0"/>
            </w:tcBorders>
            <w:vAlign w:val="center"/>
          </w:tcPr>
          <w:p w14:paraId="3A62C527">
            <w:pPr>
              <w:widowControl/>
              <w:snapToGrid w:val="0"/>
              <w:jc w:val="center"/>
              <w:textAlignment w:val="center"/>
              <w:rPr>
                <w:color w:val="auto"/>
                <w:kern w:val="0"/>
                <w:szCs w:val="21"/>
              </w:rPr>
            </w:pPr>
          </w:p>
        </w:tc>
        <w:tc>
          <w:tcPr>
            <w:tcW w:w="1200" w:type="dxa"/>
            <w:tcBorders>
              <w:top w:val="nil"/>
              <w:left w:val="nil"/>
              <w:bottom w:val="single" w:color="auto" w:sz="4" w:space="0"/>
            </w:tcBorders>
            <w:vAlign w:val="center"/>
          </w:tcPr>
          <w:p w14:paraId="4769FF01">
            <w:pPr>
              <w:widowControl/>
              <w:snapToGrid w:val="0"/>
              <w:jc w:val="center"/>
              <w:textAlignment w:val="center"/>
              <w:rPr>
                <w:color w:val="auto"/>
                <w:kern w:val="0"/>
                <w:szCs w:val="21"/>
              </w:rPr>
            </w:pPr>
          </w:p>
        </w:tc>
      </w:tr>
      <w:tr w14:paraId="159FD95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90" w:hRule="atLeast"/>
        </w:trPr>
        <w:tc>
          <w:tcPr>
            <w:tcW w:w="747" w:type="dxa"/>
            <w:tcBorders>
              <w:top w:val="nil"/>
              <w:bottom w:val="single" w:color="auto" w:sz="4" w:space="0"/>
              <w:right w:val="single" w:color="auto" w:sz="4" w:space="0"/>
            </w:tcBorders>
            <w:vAlign w:val="center"/>
          </w:tcPr>
          <w:p w14:paraId="3C24E783">
            <w:pPr>
              <w:widowControl/>
              <w:jc w:val="center"/>
              <w:textAlignment w:val="center"/>
              <w:rPr>
                <w:color w:val="auto"/>
                <w:szCs w:val="21"/>
              </w:rPr>
            </w:pPr>
            <w:r>
              <w:rPr>
                <w:color w:val="auto"/>
                <w:kern w:val="0"/>
                <w:szCs w:val="21"/>
                <w:lang w:bidi="ar"/>
              </w:rPr>
              <w:t>102</w:t>
            </w:r>
          </w:p>
        </w:tc>
        <w:tc>
          <w:tcPr>
            <w:tcW w:w="4073" w:type="dxa"/>
            <w:tcBorders>
              <w:top w:val="nil"/>
              <w:left w:val="nil"/>
              <w:bottom w:val="single" w:color="auto" w:sz="4" w:space="0"/>
              <w:right w:val="single" w:color="auto" w:sz="4" w:space="0"/>
            </w:tcBorders>
            <w:vAlign w:val="center"/>
          </w:tcPr>
          <w:p w14:paraId="668566D8">
            <w:pPr>
              <w:widowControl/>
              <w:jc w:val="center"/>
              <w:textAlignment w:val="center"/>
              <w:rPr>
                <w:color w:val="auto"/>
                <w:szCs w:val="21"/>
              </w:rPr>
            </w:pPr>
            <w:r>
              <w:rPr>
                <w:color w:val="auto"/>
                <w:kern w:val="0"/>
                <w:szCs w:val="21"/>
                <w:lang w:bidi="ar"/>
              </w:rPr>
              <w:t>滑草板</w:t>
            </w:r>
          </w:p>
        </w:tc>
        <w:tc>
          <w:tcPr>
            <w:tcW w:w="1507" w:type="dxa"/>
            <w:tcBorders>
              <w:top w:val="nil"/>
              <w:left w:val="nil"/>
              <w:bottom w:val="single" w:color="auto" w:sz="4" w:space="0"/>
              <w:right w:val="single" w:color="auto" w:sz="4" w:space="0"/>
            </w:tcBorders>
            <w:vAlign w:val="center"/>
          </w:tcPr>
          <w:p w14:paraId="0A34DC85">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nil"/>
              <w:left w:val="nil"/>
              <w:bottom w:val="single" w:color="auto" w:sz="4" w:space="0"/>
              <w:right w:val="single" w:color="auto" w:sz="4" w:space="0"/>
            </w:tcBorders>
            <w:vAlign w:val="center"/>
          </w:tcPr>
          <w:p w14:paraId="3CDB3D3E">
            <w:pPr>
              <w:widowControl/>
              <w:jc w:val="center"/>
              <w:textAlignment w:val="center"/>
              <w:rPr>
                <w:color w:val="auto"/>
                <w:kern w:val="0"/>
                <w:szCs w:val="21"/>
              </w:rPr>
            </w:pPr>
            <w:r>
              <w:rPr>
                <w:color w:val="auto"/>
                <w:kern w:val="0"/>
                <w:szCs w:val="21"/>
                <w:lang w:bidi="ar"/>
              </w:rPr>
              <w:t>35</w:t>
            </w:r>
          </w:p>
        </w:tc>
        <w:tc>
          <w:tcPr>
            <w:tcW w:w="718" w:type="dxa"/>
            <w:tcBorders>
              <w:top w:val="nil"/>
              <w:left w:val="nil"/>
              <w:bottom w:val="single" w:color="auto" w:sz="4" w:space="0"/>
              <w:right w:val="single" w:color="auto" w:sz="4" w:space="0"/>
            </w:tcBorders>
            <w:vAlign w:val="center"/>
          </w:tcPr>
          <w:p w14:paraId="21F5A0C7">
            <w:pPr>
              <w:widowControl/>
              <w:jc w:val="center"/>
              <w:textAlignment w:val="center"/>
              <w:rPr>
                <w:color w:val="auto"/>
                <w:szCs w:val="21"/>
              </w:rPr>
            </w:pPr>
            <w:r>
              <w:rPr>
                <w:color w:val="auto"/>
                <w:kern w:val="0"/>
                <w:szCs w:val="21"/>
                <w:lang w:bidi="ar"/>
              </w:rPr>
              <w:t>个</w:t>
            </w:r>
          </w:p>
        </w:tc>
        <w:tc>
          <w:tcPr>
            <w:tcW w:w="790" w:type="dxa"/>
            <w:tcBorders>
              <w:top w:val="nil"/>
              <w:left w:val="nil"/>
              <w:bottom w:val="single" w:color="auto" w:sz="4" w:space="0"/>
              <w:right w:val="single" w:color="auto" w:sz="4" w:space="0"/>
            </w:tcBorders>
            <w:vAlign w:val="center"/>
          </w:tcPr>
          <w:p w14:paraId="186D19D8">
            <w:pPr>
              <w:widowControl/>
              <w:snapToGrid w:val="0"/>
              <w:jc w:val="center"/>
              <w:textAlignment w:val="center"/>
              <w:rPr>
                <w:color w:val="auto"/>
                <w:kern w:val="0"/>
                <w:szCs w:val="21"/>
              </w:rPr>
            </w:pPr>
          </w:p>
        </w:tc>
        <w:tc>
          <w:tcPr>
            <w:tcW w:w="1200" w:type="dxa"/>
            <w:tcBorders>
              <w:top w:val="nil"/>
              <w:left w:val="nil"/>
              <w:bottom w:val="single" w:color="auto" w:sz="4" w:space="0"/>
            </w:tcBorders>
            <w:vAlign w:val="center"/>
          </w:tcPr>
          <w:p w14:paraId="188E8053">
            <w:pPr>
              <w:widowControl/>
              <w:snapToGrid w:val="0"/>
              <w:jc w:val="center"/>
              <w:textAlignment w:val="center"/>
              <w:rPr>
                <w:color w:val="auto"/>
                <w:kern w:val="0"/>
                <w:szCs w:val="21"/>
              </w:rPr>
            </w:pPr>
          </w:p>
        </w:tc>
      </w:tr>
      <w:tr w14:paraId="53995E6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56" w:hRule="atLeast"/>
        </w:trPr>
        <w:tc>
          <w:tcPr>
            <w:tcW w:w="747" w:type="dxa"/>
            <w:tcBorders>
              <w:top w:val="single" w:color="auto" w:sz="4" w:space="0"/>
              <w:bottom w:val="single" w:color="auto" w:sz="4" w:space="0"/>
              <w:right w:val="single" w:color="auto" w:sz="4" w:space="0"/>
            </w:tcBorders>
            <w:vAlign w:val="center"/>
          </w:tcPr>
          <w:p w14:paraId="1490E6D4">
            <w:pPr>
              <w:widowControl/>
              <w:jc w:val="center"/>
              <w:textAlignment w:val="center"/>
              <w:rPr>
                <w:color w:val="auto"/>
                <w:szCs w:val="21"/>
              </w:rPr>
            </w:pPr>
            <w:r>
              <w:rPr>
                <w:color w:val="auto"/>
                <w:kern w:val="0"/>
                <w:szCs w:val="21"/>
                <w:lang w:bidi="ar"/>
              </w:rPr>
              <w:t>103</w:t>
            </w:r>
          </w:p>
        </w:tc>
        <w:tc>
          <w:tcPr>
            <w:tcW w:w="4073" w:type="dxa"/>
            <w:tcBorders>
              <w:top w:val="single" w:color="auto" w:sz="4" w:space="0"/>
              <w:left w:val="nil"/>
              <w:bottom w:val="single" w:color="auto" w:sz="4" w:space="0"/>
              <w:right w:val="single" w:color="auto" w:sz="4" w:space="0"/>
            </w:tcBorders>
            <w:vAlign w:val="center"/>
          </w:tcPr>
          <w:p w14:paraId="0C9F10C2">
            <w:pPr>
              <w:widowControl/>
              <w:jc w:val="center"/>
              <w:textAlignment w:val="center"/>
              <w:rPr>
                <w:color w:val="auto"/>
                <w:szCs w:val="21"/>
              </w:rPr>
            </w:pPr>
            <w:r>
              <w:rPr>
                <w:color w:val="auto"/>
                <w:kern w:val="0"/>
                <w:szCs w:val="21"/>
                <w:lang w:bidi="ar"/>
              </w:rPr>
              <w:t>摆摊展示架</w:t>
            </w:r>
          </w:p>
        </w:tc>
        <w:tc>
          <w:tcPr>
            <w:tcW w:w="1507" w:type="dxa"/>
            <w:tcBorders>
              <w:top w:val="single" w:color="auto" w:sz="4" w:space="0"/>
              <w:left w:val="nil"/>
              <w:bottom w:val="single" w:color="auto" w:sz="4" w:space="0"/>
              <w:right w:val="single" w:color="auto" w:sz="4" w:space="0"/>
            </w:tcBorders>
            <w:vAlign w:val="center"/>
          </w:tcPr>
          <w:p w14:paraId="45D02292">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single" w:color="auto" w:sz="4" w:space="0"/>
              <w:left w:val="nil"/>
              <w:bottom w:val="single" w:color="auto" w:sz="4" w:space="0"/>
              <w:right w:val="single" w:color="auto" w:sz="4" w:space="0"/>
            </w:tcBorders>
            <w:vAlign w:val="center"/>
          </w:tcPr>
          <w:p w14:paraId="72A86E57">
            <w:pPr>
              <w:widowControl/>
              <w:jc w:val="center"/>
              <w:textAlignment w:val="center"/>
              <w:rPr>
                <w:color w:val="auto"/>
                <w:kern w:val="0"/>
                <w:szCs w:val="21"/>
              </w:rPr>
            </w:pPr>
            <w:r>
              <w:rPr>
                <w:color w:val="auto"/>
                <w:kern w:val="0"/>
                <w:szCs w:val="21"/>
                <w:lang w:bidi="ar"/>
              </w:rPr>
              <w:t>10</w:t>
            </w:r>
          </w:p>
        </w:tc>
        <w:tc>
          <w:tcPr>
            <w:tcW w:w="718" w:type="dxa"/>
            <w:tcBorders>
              <w:top w:val="single" w:color="auto" w:sz="4" w:space="0"/>
              <w:left w:val="nil"/>
              <w:bottom w:val="single" w:color="auto" w:sz="4" w:space="0"/>
              <w:right w:val="single" w:color="auto" w:sz="4" w:space="0"/>
            </w:tcBorders>
            <w:vAlign w:val="center"/>
          </w:tcPr>
          <w:p w14:paraId="5BABE650">
            <w:pPr>
              <w:widowControl/>
              <w:jc w:val="center"/>
              <w:textAlignment w:val="center"/>
              <w:rPr>
                <w:color w:val="auto"/>
                <w:szCs w:val="21"/>
              </w:rPr>
            </w:pPr>
            <w:r>
              <w:rPr>
                <w:color w:val="auto"/>
                <w:kern w:val="0"/>
                <w:szCs w:val="21"/>
                <w:lang w:bidi="ar"/>
              </w:rPr>
              <w:t>个</w:t>
            </w:r>
          </w:p>
        </w:tc>
        <w:tc>
          <w:tcPr>
            <w:tcW w:w="790" w:type="dxa"/>
            <w:tcBorders>
              <w:top w:val="single" w:color="auto" w:sz="4" w:space="0"/>
              <w:left w:val="nil"/>
              <w:bottom w:val="single" w:color="auto" w:sz="4" w:space="0"/>
              <w:right w:val="single" w:color="auto" w:sz="4" w:space="0"/>
            </w:tcBorders>
            <w:vAlign w:val="center"/>
          </w:tcPr>
          <w:p w14:paraId="500F950B">
            <w:pPr>
              <w:widowControl/>
              <w:snapToGrid w:val="0"/>
              <w:jc w:val="center"/>
              <w:textAlignment w:val="center"/>
              <w:rPr>
                <w:color w:val="auto"/>
                <w:kern w:val="0"/>
                <w:szCs w:val="21"/>
              </w:rPr>
            </w:pPr>
          </w:p>
        </w:tc>
        <w:tc>
          <w:tcPr>
            <w:tcW w:w="1200" w:type="dxa"/>
            <w:tcBorders>
              <w:top w:val="single" w:color="auto" w:sz="4" w:space="0"/>
              <w:left w:val="nil"/>
              <w:bottom w:val="single" w:color="auto" w:sz="4" w:space="0"/>
            </w:tcBorders>
            <w:vAlign w:val="center"/>
          </w:tcPr>
          <w:p w14:paraId="4F77DE5C">
            <w:pPr>
              <w:widowControl/>
              <w:snapToGrid w:val="0"/>
              <w:jc w:val="center"/>
              <w:textAlignment w:val="center"/>
              <w:rPr>
                <w:color w:val="auto"/>
                <w:kern w:val="0"/>
                <w:szCs w:val="21"/>
              </w:rPr>
            </w:pPr>
          </w:p>
        </w:tc>
      </w:tr>
      <w:tr w14:paraId="40849E0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56" w:hRule="atLeast"/>
        </w:trPr>
        <w:tc>
          <w:tcPr>
            <w:tcW w:w="747" w:type="dxa"/>
            <w:tcBorders>
              <w:top w:val="single" w:color="auto" w:sz="4" w:space="0"/>
              <w:bottom w:val="single" w:color="auto" w:sz="4" w:space="0"/>
              <w:right w:val="single" w:color="auto" w:sz="4" w:space="0"/>
            </w:tcBorders>
            <w:vAlign w:val="center"/>
          </w:tcPr>
          <w:p w14:paraId="38F8C3CE">
            <w:pPr>
              <w:widowControl/>
              <w:jc w:val="center"/>
              <w:textAlignment w:val="center"/>
              <w:rPr>
                <w:color w:val="auto"/>
                <w:szCs w:val="21"/>
              </w:rPr>
            </w:pPr>
            <w:r>
              <w:rPr>
                <w:color w:val="auto"/>
                <w:kern w:val="0"/>
                <w:szCs w:val="21"/>
                <w:lang w:bidi="ar"/>
              </w:rPr>
              <w:t>104</w:t>
            </w:r>
          </w:p>
        </w:tc>
        <w:tc>
          <w:tcPr>
            <w:tcW w:w="4073" w:type="dxa"/>
            <w:tcBorders>
              <w:top w:val="single" w:color="auto" w:sz="4" w:space="0"/>
              <w:left w:val="nil"/>
              <w:bottom w:val="single" w:color="auto" w:sz="4" w:space="0"/>
              <w:right w:val="single" w:color="auto" w:sz="4" w:space="0"/>
            </w:tcBorders>
            <w:vAlign w:val="center"/>
          </w:tcPr>
          <w:p w14:paraId="3CF5C3A7">
            <w:pPr>
              <w:widowControl/>
              <w:jc w:val="center"/>
              <w:textAlignment w:val="center"/>
              <w:rPr>
                <w:color w:val="auto"/>
                <w:szCs w:val="21"/>
              </w:rPr>
            </w:pPr>
            <w:r>
              <w:rPr>
                <w:color w:val="auto"/>
                <w:kern w:val="0"/>
                <w:szCs w:val="21"/>
                <w:lang w:bidi="ar"/>
              </w:rPr>
              <w:t>多功能玩沙墙</w:t>
            </w:r>
          </w:p>
        </w:tc>
        <w:tc>
          <w:tcPr>
            <w:tcW w:w="1507" w:type="dxa"/>
            <w:tcBorders>
              <w:top w:val="single" w:color="auto" w:sz="4" w:space="0"/>
              <w:left w:val="nil"/>
              <w:bottom w:val="single" w:color="auto" w:sz="4" w:space="0"/>
              <w:right w:val="single" w:color="auto" w:sz="4" w:space="0"/>
            </w:tcBorders>
            <w:vAlign w:val="center"/>
          </w:tcPr>
          <w:p w14:paraId="54FBE7D3">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single" w:color="auto" w:sz="4" w:space="0"/>
              <w:left w:val="nil"/>
              <w:bottom w:val="single" w:color="auto" w:sz="4" w:space="0"/>
              <w:right w:val="single" w:color="auto" w:sz="4" w:space="0"/>
            </w:tcBorders>
            <w:vAlign w:val="center"/>
          </w:tcPr>
          <w:p w14:paraId="22E270F3">
            <w:pPr>
              <w:widowControl/>
              <w:jc w:val="center"/>
              <w:textAlignment w:val="center"/>
              <w:rPr>
                <w:color w:val="auto"/>
                <w:kern w:val="0"/>
                <w:szCs w:val="21"/>
              </w:rPr>
            </w:pPr>
            <w:r>
              <w:rPr>
                <w:color w:val="auto"/>
                <w:kern w:val="0"/>
                <w:szCs w:val="21"/>
                <w:lang w:bidi="ar"/>
              </w:rPr>
              <w:t>1</w:t>
            </w:r>
          </w:p>
        </w:tc>
        <w:tc>
          <w:tcPr>
            <w:tcW w:w="718" w:type="dxa"/>
            <w:tcBorders>
              <w:top w:val="single" w:color="auto" w:sz="4" w:space="0"/>
              <w:left w:val="nil"/>
              <w:bottom w:val="single" w:color="auto" w:sz="4" w:space="0"/>
              <w:right w:val="single" w:color="auto" w:sz="4" w:space="0"/>
            </w:tcBorders>
            <w:vAlign w:val="center"/>
          </w:tcPr>
          <w:p w14:paraId="05D7E681">
            <w:pPr>
              <w:widowControl/>
              <w:jc w:val="center"/>
              <w:textAlignment w:val="center"/>
              <w:rPr>
                <w:color w:val="auto"/>
                <w:szCs w:val="21"/>
              </w:rPr>
            </w:pPr>
            <w:r>
              <w:rPr>
                <w:color w:val="auto"/>
                <w:kern w:val="0"/>
                <w:szCs w:val="21"/>
                <w:lang w:bidi="ar"/>
              </w:rPr>
              <w:t>个</w:t>
            </w:r>
          </w:p>
        </w:tc>
        <w:tc>
          <w:tcPr>
            <w:tcW w:w="790" w:type="dxa"/>
            <w:tcBorders>
              <w:top w:val="single" w:color="auto" w:sz="4" w:space="0"/>
              <w:left w:val="nil"/>
              <w:bottom w:val="single" w:color="auto" w:sz="4" w:space="0"/>
              <w:right w:val="single" w:color="auto" w:sz="4" w:space="0"/>
            </w:tcBorders>
            <w:vAlign w:val="center"/>
          </w:tcPr>
          <w:p w14:paraId="23EC745C">
            <w:pPr>
              <w:widowControl/>
              <w:snapToGrid w:val="0"/>
              <w:jc w:val="center"/>
              <w:textAlignment w:val="center"/>
              <w:rPr>
                <w:color w:val="auto"/>
                <w:kern w:val="0"/>
                <w:szCs w:val="21"/>
              </w:rPr>
            </w:pPr>
          </w:p>
        </w:tc>
        <w:tc>
          <w:tcPr>
            <w:tcW w:w="1200" w:type="dxa"/>
            <w:tcBorders>
              <w:top w:val="single" w:color="auto" w:sz="4" w:space="0"/>
              <w:left w:val="nil"/>
              <w:bottom w:val="single" w:color="auto" w:sz="4" w:space="0"/>
            </w:tcBorders>
            <w:vAlign w:val="center"/>
          </w:tcPr>
          <w:p w14:paraId="7B32F817">
            <w:pPr>
              <w:widowControl/>
              <w:snapToGrid w:val="0"/>
              <w:jc w:val="center"/>
              <w:textAlignment w:val="center"/>
              <w:rPr>
                <w:color w:val="auto"/>
                <w:kern w:val="0"/>
                <w:szCs w:val="21"/>
              </w:rPr>
            </w:pPr>
          </w:p>
        </w:tc>
      </w:tr>
      <w:tr w14:paraId="6F67E062">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56" w:hRule="atLeast"/>
        </w:trPr>
        <w:tc>
          <w:tcPr>
            <w:tcW w:w="747" w:type="dxa"/>
            <w:tcBorders>
              <w:top w:val="nil"/>
              <w:bottom w:val="single" w:color="auto" w:sz="4" w:space="0"/>
              <w:right w:val="single" w:color="auto" w:sz="4" w:space="0"/>
            </w:tcBorders>
            <w:vAlign w:val="center"/>
          </w:tcPr>
          <w:p w14:paraId="6196CB12">
            <w:pPr>
              <w:widowControl/>
              <w:jc w:val="center"/>
              <w:textAlignment w:val="center"/>
              <w:rPr>
                <w:color w:val="auto"/>
                <w:szCs w:val="21"/>
              </w:rPr>
            </w:pPr>
            <w:r>
              <w:rPr>
                <w:color w:val="auto"/>
                <w:kern w:val="0"/>
                <w:szCs w:val="21"/>
                <w:lang w:bidi="ar"/>
              </w:rPr>
              <w:t>105</w:t>
            </w:r>
          </w:p>
        </w:tc>
        <w:tc>
          <w:tcPr>
            <w:tcW w:w="4073" w:type="dxa"/>
            <w:tcBorders>
              <w:top w:val="nil"/>
              <w:left w:val="nil"/>
              <w:bottom w:val="single" w:color="auto" w:sz="4" w:space="0"/>
              <w:right w:val="single" w:color="auto" w:sz="4" w:space="0"/>
            </w:tcBorders>
            <w:vAlign w:val="center"/>
          </w:tcPr>
          <w:p w14:paraId="2565E33E">
            <w:pPr>
              <w:widowControl/>
              <w:jc w:val="center"/>
              <w:textAlignment w:val="center"/>
              <w:rPr>
                <w:color w:val="auto"/>
                <w:szCs w:val="21"/>
              </w:rPr>
            </w:pPr>
            <w:r>
              <w:rPr>
                <w:color w:val="auto"/>
                <w:kern w:val="0"/>
                <w:szCs w:val="21"/>
                <w:lang w:bidi="ar"/>
              </w:rPr>
              <w:t>筛沙网</w:t>
            </w:r>
          </w:p>
        </w:tc>
        <w:tc>
          <w:tcPr>
            <w:tcW w:w="1507" w:type="dxa"/>
            <w:tcBorders>
              <w:top w:val="nil"/>
              <w:left w:val="nil"/>
              <w:bottom w:val="single" w:color="auto" w:sz="4" w:space="0"/>
              <w:right w:val="single" w:color="auto" w:sz="4" w:space="0"/>
            </w:tcBorders>
            <w:vAlign w:val="center"/>
          </w:tcPr>
          <w:p w14:paraId="64BEC2F2">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nil"/>
              <w:left w:val="nil"/>
              <w:bottom w:val="single" w:color="auto" w:sz="4" w:space="0"/>
              <w:right w:val="single" w:color="auto" w:sz="4" w:space="0"/>
            </w:tcBorders>
            <w:vAlign w:val="center"/>
          </w:tcPr>
          <w:p w14:paraId="46DBB5C3">
            <w:pPr>
              <w:widowControl/>
              <w:jc w:val="center"/>
              <w:textAlignment w:val="center"/>
              <w:rPr>
                <w:color w:val="auto"/>
                <w:kern w:val="0"/>
                <w:szCs w:val="21"/>
              </w:rPr>
            </w:pPr>
            <w:r>
              <w:rPr>
                <w:color w:val="auto"/>
                <w:kern w:val="0"/>
                <w:szCs w:val="21"/>
                <w:lang w:bidi="ar"/>
              </w:rPr>
              <w:t>2</w:t>
            </w:r>
          </w:p>
        </w:tc>
        <w:tc>
          <w:tcPr>
            <w:tcW w:w="718" w:type="dxa"/>
            <w:tcBorders>
              <w:top w:val="nil"/>
              <w:left w:val="nil"/>
              <w:bottom w:val="single" w:color="auto" w:sz="4" w:space="0"/>
              <w:right w:val="single" w:color="auto" w:sz="4" w:space="0"/>
            </w:tcBorders>
            <w:vAlign w:val="center"/>
          </w:tcPr>
          <w:p w14:paraId="6E2C25D3">
            <w:pPr>
              <w:widowControl/>
              <w:jc w:val="center"/>
              <w:textAlignment w:val="center"/>
              <w:rPr>
                <w:color w:val="auto"/>
                <w:szCs w:val="21"/>
              </w:rPr>
            </w:pPr>
            <w:r>
              <w:rPr>
                <w:color w:val="auto"/>
                <w:kern w:val="0"/>
                <w:szCs w:val="21"/>
                <w:lang w:bidi="ar"/>
              </w:rPr>
              <w:t>个</w:t>
            </w:r>
          </w:p>
        </w:tc>
        <w:tc>
          <w:tcPr>
            <w:tcW w:w="790" w:type="dxa"/>
            <w:tcBorders>
              <w:top w:val="nil"/>
              <w:left w:val="nil"/>
              <w:bottom w:val="single" w:color="auto" w:sz="4" w:space="0"/>
              <w:right w:val="single" w:color="auto" w:sz="4" w:space="0"/>
            </w:tcBorders>
            <w:vAlign w:val="center"/>
          </w:tcPr>
          <w:p w14:paraId="6B2DA291">
            <w:pPr>
              <w:widowControl/>
              <w:snapToGrid w:val="0"/>
              <w:jc w:val="center"/>
              <w:textAlignment w:val="center"/>
              <w:rPr>
                <w:color w:val="auto"/>
                <w:kern w:val="0"/>
                <w:szCs w:val="21"/>
              </w:rPr>
            </w:pPr>
          </w:p>
        </w:tc>
        <w:tc>
          <w:tcPr>
            <w:tcW w:w="1200" w:type="dxa"/>
            <w:tcBorders>
              <w:top w:val="nil"/>
              <w:left w:val="nil"/>
              <w:bottom w:val="single" w:color="auto" w:sz="4" w:space="0"/>
            </w:tcBorders>
            <w:vAlign w:val="center"/>
          </w:tcPr>
          <w:p w14:paraId="5BF2F058">
            <w:pPr>
              <w:widowControl/>
              <w:snapToGrid w:val="0"/>
              <w:jc w:val="center"/>
              <w:textAlignment w:val="center"/>
              <w:rPr>
                <w:color w:val="auto"/>
                <w:kern w:val="0"/>
                <w:szCs w:val="21"/>
              </w:rPr>
            </w:pPr>
          </w:p>
        </w:tc>
      </w:tr>
      <w:tr w14:paraId="2AA2978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56" w:hRule="atLeast"/>
        </w:trPr>
        <w:tc>
          <w:tcPr>
            <w:tcW w:w="747" w:type="dxa"/>
            <w:tcBorders>
              <w:top w:val="nil"/>
              <w:bottom w:val="single" w:color="auto" w:sz="4" w:space="0"/>
              <w:right w:val="single" w:color="auto" w:sz="4" w:space="0"/>
            </w:tcBorders>
            <w:vAlign w:val="center"/>
          </w:tcPr>
          <w:p w14:paraId="1DA71FF8">
            <w:pPr>
              <w:widowControl/>
              <w:jc w:val="center"/>
              <w:textAlignment w:val="center"/>
              <w:rPr>
                <w:color w:val="auto"/>
                <w:szCs w:val="21"/>
              </w:rPr>
            </w:pPr>
            <w:r>
              <w:rPr>
                <w:color w:val="auto"/>
                <w:kern w:val="0"/>
                <w:szCs w:val="21"/>
                <w:lang w:bidi="ar"/>
              </w:rPr>
              <w:t>106</w:t>
            </w:r>
          </w:p>
        </w:tc>
        <w:tc>
          <w:tcPr>
            <w:tcW w:w="4073" w:type="dxa"/>
            <w:tcBorders>
              <w:top w:val="nil"/>
              <w:left w:val="nil"/>
              <w:bottom w:val="single" w:color="auto" w:sz="4" w:space="0"/>
              <w:right w:val="single" w:color="auto" w:sz="4" w:space="0"/>
            </w:tcBorders>
            <w:vAlign w:val="center"/>
          </w:tcPr>
          <w:p w14:paraId="46AE3A14">
            <w:pPr>
              <w:widowControl/>
              <w:jc w:val="center"/>
              <w:textAlignment w:val="center"/>
              <w:rPr>
                <w:color w:val="auto"/>
                <w:szCs w:val="21"/>
              </w:rPr>
            </w:pPr>
            <w:r>
              <w:rPr>
                <w:color w:val="auto"/>
                <w:kern w:val="0"/>
                <w:szCs w:val="21"/>
                <w:lang w:bidi="ar"/>
              </w:rPr>
              <w:t>趣味投球组合</w:t>
            </w:r>
          </w:p>
        </w:tc>
        <w:tc>
          <w:tcPr>
            <w:tcW w:w="1507" w:type="dxa"/>
            <w:tcBorders>
              <w:top w:val="nil"/>
              <w:left w:val="nil"/>
              <w:bottom w:val="single" w:color="auto" w:sz="4" w:space="0"/>
              <w:right w:val="single" w:color="auto" w:sz="4" w:space="0"/>
            </w:tcBorders>
            <w:vAlign w:val="center"/>
          </w:tcPr>
          <w:p w14:paraId="61C739D0">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nil"/>
              <w:left w:val="nil"/>
              <w:bottom w:val="single" w:color="auto" w:sz="4" w:space="0"/>
              <w:right w:val="single" w:color="auto" w:sz="4" w:space="0"/>
            </w:tcBorders>
            <w:vAlign w:val="center"/>
          </w:tcPr>
          <w:p w14:paraId="4D8FAFE0">
            <w:pPr>
              <w:widowControl/>
              <w:jc w:val="center"/>
              <w:textAlignment w:val="center"/>
              <w:rPr>
                <w:color w:val="auto"/>
                <w:kern w:val="0"/>
                <w:szCs w:val="21"/>
              </w:rPr>
            </w:pPr>
            <w:r>
              <w:rPr>
                <w:color w:val="auto"/>
                <w:kern w:val="0"/>
                <w:szCs w:val="21"/>
                <w:lang w:bidi="ar"/>
              </w:rPr>
              <w:t>2</w:t>
            </w:r>
          </w:p>
        </w:tc>
        <w:tc>
          <w:tcPr>
            <w:tcW w:w="718" w:type="dxa"/>
            <w:tcBorders>
              <w:top w:val="nil"/>
              <w:left w:val="nil"/>
              <w:bottom w:val="single" w:color="auto" w:sz="4" w:space="0"/>
              <w:right w:val="single" w:color="auto" w:sz="4" w:space="0"/>
            </w:tcBorders>
            <w:vAlign w:val="center"/>
          </w:tcPr>
          <w:p w14:paraId="4EA4D3B6">
            <w:pPr>
              <w:widowControl/>
              <w:jc w:val="center"/>
              <w:textAlignment w:val="center"/>
              <w:rPr>
                <w:color w:val="auto"/>
                <w:szCs w:val="21"/>
              </w:rPr>
            </w:pPr>
            <w:r>
              <w:rPr>
                <w:color w:val="auto"/>
                <w:kern w:val="0"/>
                <w:szCs w:val="21"/>
                <w:lang w:bidi="ar"/>
              </w:rPr>
              <w:t>个</w:t>
            </w:r>
          </w:p>
        </w:tc>
        <w:tc>
          <w:tcPr>
            <w:tcW w:w="790" w:type="dxa"/>
            <w:tcBorders>
              <w:top w:val="nil"/>
              <w:left w:val="nil"/>
              <w:bottom w:val="single" w:color="auto" w:sz="4" w:space="0"/>
              <w:right w:val="single" w:color="auto" w:sz="4" w:space="0"/>
            </w:tcBorders>
            <w:vAlign w:val="center"/>
          </w:tcPr>
          <w:p w14:paraId="67E3AFFA">
            <w:pPr>
              <w:widowControl/>
              <w:snapToGrid w:val="0"/>
              <w:jc w:val="center"/>
              <w:textAlignment w:val="center"/>
              <w:rPr>
                <w:color w:val="auto"/>
                <w:kern w:val="0"/>
                <w:szCs w:val="21"/>
              </w:rPr>
            </w:pPr>
          </w:p>
        </w:tc>
        <w:tc>
          <w:tcPr>
            <w:tcW w:w="1200" w:type="dxa"/>
            <w:tcBorders>
              <w:top w:val="nil"/>
              <w:left w:val="nil"/>
              <w:bottom w:val="single" w:color="auto" w:sz="4" w:space="0"/>
            </w:tcBorders>
            <w:vAlign w:val="center"/>
          </w:tcPr>
          <w:p w14:paraId="740A5D74">
            <w:pPr>
              <w:widowControl/>
              <w:snapToGrid w:val="0"/>
              <w:jc w:val="center"/>
              <w:textAlignment w:val="center"/>
              <w:rPr>
                <w:color w:val="auto"/>
                <w:kern w:val="0"/>
                <w:szCs w:val="21"/>
              </w:rPr>
            </w:pPr>
          </w:p>
        </w:tc>
      </w:tr>
      <w:tr w14:paraId="640A4FD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56" w:hRule="atLeast"/>
        </w:trPr>
        <w:tc>
          <w:tcPr>
            <w:tcW w:w="747" w:type="dxa"/>
            <w:tcBorders>
              <w:top w:val="nil"/>
              <w:bottom w:val="single" w:color="auto" w:sz="4" w:space="0"/>
              <w:right w:val="single" w:color="auto" w:sz="4" w:space="0"/>
            </w:tcBorders>
            <w:vAlign w:val="center"/>
          </w:tcPr>
          <w:p w14:paraId="78249902">
            <w:pPr>
              <w:widowControl/>
              <w:jc w:val="center"/>
              <w:textAlignment w:val="center"/>
              <w:rPr>
                <w:color w:val="auto"/>
                <w:szCs w:val="21"/>
              </w:rPr>
            </w:pPr>
            <w:r>
              <w:rPr>
                <w:color w:val="auto"/>
                <w:kern w:val="0"/>
                <w:szCs w:val="21"/>
                <w:lang w:bidi="ar"/>
              </w:rPr>
              <w:t>107</w:t>
            </w:r>
          </w:p>
        </w:tc>
        <w:tc>
          <w:tcPr>
            <w:tcW w:w="4073" w:type="dxa"/>
            <w:tcBorders>
              <w:top w:val="nil"/>
              <w:left w:val="nil"/>
              <w:bottom w:val="single" w:color="auto" w:sz="4" w:space="0"/>
              <w:right w:val="single" w:color="auto" w:sz="4" w:space="0"/>
            </w:tcBorders>
            <w:vAlign w:val="center"/>
          </w:tcPr>
          <w:p w14:paraId="5392ADA5">
            <w:pPr>
              <w:widowControl/>
              <w:jc w:val="center"/>
              <w:textAlignment w:val="center"/>
              <w:rPr>
                <w:color w:val="auto"/>
                <w:szCs w:val="21"/>
              </w:rPr>
            </w:pPr>
            <w:r>
              <w:rPr>
                <w:color w:val="auto"/>
                <w:kern w:val="0"/>
                <w:szCs w:val="21"/>
                <w:lang w:bidi="ar"/>
              </w:rPr>
              <w:t>儿童云梯</w:t>
            </w:r>
          </w:p>
        </w:tc>
        <w:tc>
          <w:tcPr>
            <w:tcW w:w="1507" w:type="dxa"/>
            <w:tcBorders>
              <w:top w:val="nil"/>
              <w:left w:val="nil"/>
              <w:bottom w:val="single" w:color="auto" w:sz="4" w:space="0"/>
              <w:right w:val="single" w:color="auto" w:sz="4" w:space="0"/>
            </w:tcBorders>
            <w:vAlign w:val="center"/>
          </w:tcPr>
          <w:p w14:paraId="298E79B5">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nil"/>
              <w:left w:val="nil"/>
              <w:bottom w:val="single" w:color="auto" w:sz="4" w:space="0"/>
              <w:right w:val="single" w:color="auto" w:sz="4" w:space="0"/>
            </w:tcBorders>
            <w:vAlign w:val="center"/>
          </w:tcPr>
          <w:p w14:paraId="326FD8B6">
            <w:pPr>
              <w:widowControl/>
              <w:jc w:val="center"/>
              <w:textAlignment w:val="center"/>
              <w:rPr>
                <w:color w:val="auto"/>
                <w:kern w:val="0"/>
                <w:szCs w:val="21"/>
              </w:rPr>
            </w:pPr>
            <w:r>
              <w:rPr>
                <w:color w:val="auto"/>
                <w:kern w:val="0"/>
                <w:szCs w:val="21"/>
                <w:lang w:bidi="ar"/>
              </w:rPr>
              <w:t>3</w:t>
            </w:r>
          </w:p>
        </w:tc>
        <w:tc>
          <w:tcPr>
            <w:tcW w:w="718" w:type="dxa"/>
            <w:tcBorders>
              <w:top w:val="nil"/>
              <w:left w:val="nil"/>
              <w:bottom w:val="single" w:color="auto" w:sz="4" w:space="0"/>
              <w:right w:val="single" w:color="auto" w:sz="4" w:space="0"/>
            </w:tcBorders>
            <w:vAlign w:val="center"/>
          </w:tcPr>
          <w:p w14:paraId="0D5B438A">
            <w:pPr>
              <w:widowControl/>
              <w:jc w:val="center"/>
              <w:textAlignment w:val="center"/>
              <w:rPr>
                <w:color w:val="auto"/>
                <w:szCs w:val="21"/>
              </w:rPr>
            </w:pPr>
            <w:r>
              <w:rPr>
                <w:color w:val="auto"/>
                <w:kern w:val="0"/>
                <w:szCs w:val="21"/>
                <w:lang w:bidi="ar"/>
              </w:rPr>
              <w:t>套</w:t>
            </w:r>
          </w:p>
        </w:tc>
        <w:tc>
          <w:tcPr>
            <w:tcW w:w="790" w:type="dxa"/>
            <w:tcBorders>
              <w:top w:val="nil"/>
              <w:left w:val="nil"/>
              <w:bottom w:val="single" w:color="auto" w:sz="4" w:space="0"/>
              <w:right w:val="single" w:color="auto" w:sz="4" w:space="0"/>
            </w:tcBorders>
            <w:vAlign w:val="center"/>
          </w:tcPr>
          <w:p w14:paraId="0F54CFEC">
            <w:pPr>
              <w:widowControl/>
              <w:snapToGrid w:val="0"/>
              <w:jc w:val="center"/>
              <w:textAlignment w:val="center"/>
              <w:rPr>
                <w:color w:val="auto"/>
                <w:kern w:val="0"/>
                <w:szCs w:val="21"/>
              </w:rPr>
            </w:pPr>
          </w:p>
        </w:tc>
        <w:tc>
          <w:tcPr>
            <w:tcW w:w="1200" w:type="dxa"/>
            <w:tcBorders>
              <w:top w:val="nil"/>
              <w:left w:val="nil"/>
              <w:bottom w:val="single" w:color="auto" w:sz="4" w:space="0"/>
            </w:tcBorders>
            <w:vAlign w:val="center"/>
          </w:tcPr>
          <w:p w14:paraId="1749DE8F">
            <w:pPr>
              <w:widowControl/>
              <w:snapToGrid w:val="0"/>
              <w:jc w:val="center"/>
              <w:textAlignment w:val="center"/>
              <w:rPr>
                <w:color w:val="auto"/>
                <w:kern w:val="0"/>
                <w:szCs w:val="21"/>
              </w:rPr>
            </w:pPr>
          </w:p>
        </w:tc>
      </w:tr>
      <w:tr w14:paraId="4E6201A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56" w:hRule="atLeast"/>
        </w:trPr>
        <w:tc>
          <w:tcPr>
            <w:tcW w:w="747" w:type="dxa"/>
            <w:tcBorders>
              <w:top w:val="nil"/>
              <w:bottom w:val="single" w:color="auto" w:sz="4" w:space="0"/>
              <w:right w:val="single" w:color="auto" w:sz="4" w:space="0"/>
            </w:tcBorders>
            <w:vAlign w:val="center"/>
          </w:tcPr>
          <w:p w14:paraId="4B004BD4">
            <w:pPr>
              <w:widowControl/>
              <w:jc w:val="center"/>
              <w:textAlignment w:val="center"/>
              <w:rPr>
                <w:color w:val="auto"/>
                <w:szCs w:val="21"/>
              </w:rPr>
            </w:pPr>
            <w:r>
              <w:rPr>
                <w:color w:val="auto"/>
                <w:kern w:val="0"/>
                <w:szCs w:val="21"/>
                <w:lang w:bidi="ar"/>
              </w:rPr>
              <w:t>108</w:t>
            </w:r>
          </w:p>
        </w:tc>
        <w:tc>
          <w:tcPr>
            <w:tcW w:w="4073" w:type="dxa"/>
            <w:tcBorders>
              <w:top w:val="nil"/>
              <w:left w:val="nil"/>
              <w:bottom w:val="single" w:color="auto" w:sz="4" w:space="0"/>
              <w:right w:val="single" w:color="auto" w:sz="4" w:space="0"/>
            </w:tcBorders>
            <w:vAlign w:val="center"/>
          </w:tcPr>
          <w:p w14:paraId="455559B5">
            <w:pPr>
              <w:widowControl/>
              <w:jc w:val="center"/>
              <w:textAlignment w:val="center"/>
              <w:rPr>
                <w:color w:val="auto"/>
                <w:szCs w:val="21"/>
              </w:rPr>
            </w:pPr>
            <w:r>
              <w:rPr>
                <w:color w:val="auto"/>
                <w:kern w:val="0"/>
                <w:szCs w:val="21"/>
                <w:lang w:bidi="ar"/>
              </w:rPr>
              <w:t>多功能儿童单杠</w:t>
            </w:r>
          </w:p>
        </w:tc>
        <w:tc>
          <w:tcPr>
            <w:tcW w:w="1507" w:type="dxa"/>
            <w:tcBorders>
              <w:top w:val="nil"/>
              <w:left w:val="nil"/>
              <w:bottom w:val="single" w:color="auto" w:sz="4" w:space="0"/>
              <w:right w:val="single" w:color="auto" w:sz="4" w:space="0"/>
            </w:tcBorders>
            <w:vAlign w:val="center"/>
          </w:tcPr>
          <w:p w14:paraId="657780C3">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nil"/>
              <w:left w:val="nil"/>
              <w:bottom w:val="single" w:color="auto" w:sz="4" w:space="0"/>
              <w:right w:val="single" w:color="auto" w:sz="4" w:space="0"/>
            </w:tcBorders>
            <w:vAlign w:val="center"/>
          </w:tcPr>
          <w:p w14:paraId="3C9A069F">
            <w:pPr>
              <w:widowControl/>
              <w:jc w:val="center"/>
              <w:textAlignment w:val="center"/>
              <w:rPr>
                <w:color w:val="auto"/>
                <w:kern w:val="0"/>
                <w:szCs w:val="21"/>
              </w:rPr>
            </w:pPr>
            <w:r>
              <w:rPr>
                <w:color w:val="auto"/>
                <w:kern w:val="0"/>
                <w:szCs w:val="21"/>
                <w:lang w:bidi="ar"/>
              </w:rPr>
              <w:t>3</w:t>
            </w:r>
          </w:p>
        </w:tc>
        <w:tc>
          <w:tcPr>
            <w:tcW w:w="718" w:type="dxa"/>
            <w:tcBorders>
              <w:top w:val="nil"/>
              <w:left w:val="nil"/>
              <w:bottom w:val="single" w:color="auto" w:sz="4" w:space="0"/>
              <w:right w:val="single" w:color="auto" w:sz="4" w:space="0"/>
            </w:tcBorders>
            <w:vAlign w:val="center"/>
          </w:tcPr>
          <w:p w14:paraId="2116F777">
            <w:pPr>
              <w:widowControl/>
              <w:jc w:val="center"/>
              <w:textAlignment w:val="center"/>
              <w:rPr>
                <w:color w:val="auto"/>
                <w:szCs w:val="21"/>
              </w:rPr>
            </w:pPr>
            <w:r>
              <w:rPr>
                <w:color w:val="auto"/>
                <w:kern w:val="0"/>
                <w:szCs w:val="21"/>
                <w:lang w:bidi="ar"/>
              </w:rPr>
              <w:t>套</w:t>
            </w:r>
          </w:p>
        </w:tc>
        <w:tc>
          <w:tcPr>
            <w:tcW w:w="790" w:type="dxa"/>
            <w:tcBorders>
              <w:top w:val="nil"/>
              <w:left w:val="nil"/>
              <w:bottom w:val="single" w:color="auto" w:sz="4" w:space="0"/>
              <w:right w:val="single" w:color="auto" w:sz="4" w:space="0"/>
            </w:tcBorders>
            <w:vAlign w:val="center"/>
          </w:tcPr>
          <w:p w14:paraId="54EECB53">
            <w:pPr>
              <w:widowControl/>
              <w:snapToGrid w:val="0"/>
              <w:jc w:val="center"/>
              <w:textAlignment w:val="center"/>
              <w:rPr>
                <w:color w:val="auto"/>
                <w:kern w:val="0"/>
                <w:szCs w:val="21"/>
              </w:rPr>
            </w:pPr>
          </w:p>
        </w:tc>
        <w:tc>
          <w:tcPr>
            <w:tcW w:w="1200" w:type="dxa"/>
            <w:tcBorders>
              <w:top w:val="nil"/>
              <w:left w:val="nil"/>
              <w:bottom w:val="single" w:color="auto" w:sz="4" w:space="0"/>
            </w:tcBorders>
            <w:vAlign w:val="center"/>
          </w:tcPr>
          <w:p w14:paraId="13ECE184">
            <w:pPr>
              <w:widowControl/>
              <w:snapToGrid w:val="0"/>
              <w:jc w:val="center"/>
              <w:textAlignment w:val="center"/>
              <w:rPr>
                <w:color w:val="auto"/>
                <w:kern w:val="0"/>
                <w:szCs w:val="21"/>
              </w:rPr>
            </w:pPr>
          </w:p>
        </w:tc>
      </w:tr>
      <w:tr w14:paraId="64B0CDA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56" w:hRule="atLeast"/>
        </w:trPr>
        <w:tc>
          <w:tcPr>
            <w:tcW w:w="747" w:type="dxa"/>
            <w:tcBorders>
              <w:top w:val="nil"/>
              <w:bottom w:val="single" w:color="auto" w:sz="4" w:space="0"/>
              <w:right w:val="single" w:color="auto" w:sz="4" w:space="0"/>
            </w:tcBorders>
            <w:vAlign w:val="center"/>
          </w:tcPr>
          <w:p w14:paraId="2CAA37D7">
            <w:pPr>
              <w:widowControl/>
              <w:jc w:val="center"/>
              <w:textAlignment w:val="center"/>
              <w:rPr>
                <w:color w:val="auto"/>
                <w:szCs w:val="21"/>
              </w:rPr>
            </w:pPr>
            <w:r>
              <w:rPr>
                <w:color w:val="auto"/>
                <w:kern w:val="0"/>
                <w:szCs w:val="21"/>
                <w:lang w:bidi="ar"/>
              </w:rPr>
              <w:t>109</w:t>
            </w:r>
          </w:p>
        </w:tc>
        <w:tc>
          <w:tcPr>
            <w:tcW w:w="4073" w:type="dxa"/>
            <w:tcBorders>
              <w:top w:val="nil"/>
              <w:left w:val="nil"/>
              <w:bottom w:val="single" w:color="auto" w:sz="4" w:space="0"/>
              <w:right w:val="single" w:color="auto" w:sz="4" w:space="0"/>
            </w:tcBorders>
            <w:vAlign w:val="center"/>
          </w:tcPr>
          <w:p w14:paraId="06F43994">
            <w:pPr>
              <w:widowControl/>
              <w:jc w:val="center"/>
              <w:textAlignment w:val="center"/>
              <w:rPr>
                <w:color w:val="auto"/>
                <w:szCs w:val="21"/>
              </w:rPr>
            </w:pPr>
            <w:r>
              <w:rPr>
                <w:color w:val="auto"/>
                <w:kern w:val="0"/>
                <w:szCs w:val="21"/>
                <w:lang w:bidi="ar"/>
              </w:rPr>
              <w:t>儿童跑酷</w:t>
            </w:r>
          </w:p>
        </w:tc>
        <w:tc>
          <w:tcPr>
            <w:tcW w:w="1507" w:type="dxa"/>
            <w:tcBorders>
              <w:top w:val="nil"/>
              <w:left w:val="nil"/>
              <w:bottom w:val="single" w:color="auto" w:sz="4" w:space="0"/>
              <w:right w:val="single" w:color="auto" w:sz="4" w:space="0"/>
            </w:tcBorders>
            <w:vAlign w:val="center"/>
          </w:tcPr>
          <w:p w14:paraId="7170F5D0">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nil"/>
              <w:left w:val="nil"/>
              <w:bottom w:val="single" w:color="auto" w:sz="4" w:space="0"/>
              <w:right w:val="single" w:color="auto" w:sz="4" w:space="0"/>
            </w:tcBorders>
            <w:vAlign w:val="center"/>
          </w:tcPr>
          <w:p w14:paraId="498C8FA7">
            <w:pPr>
              <w:widowControl/>
              <w:jc w:val="center"/>
              <w:textAlignment w:val="center"/>
              <w:rPr>
                <w:color w:val="auto"/>
                <w:kern w:val="0"/>
                <w:szCs w:val="21"/>
              </w:rPr>
            </w:pPr>
            <w:r>
              <w:rPr>
                <w:color w:val="auto"/>
                <w:kern w:val="0"/>
                <w:szCs w:val="21"/>
                <w:lang w:bidi="ar"/>
              </w:rPr>
              <w:t>1</w:t>
            </w:r>
          </w:p>
        </w:tc>
        <w:tc>
          <w:tcPr>
            <w:tcW w:w="718" w:type="dxa"/>
            <w:tcBorders>
              <w:top w:val="nil"/>
              <w:left w:val="nil"/>
              <w:bottom w:val="single" w:color="auto" w:sz="4" w:space="0"/>
              <w:right w:val="single" w:color="auto" w:sz="4" w:space="0"/>
            </w:tcBorders>
            <w:vAlign w:val="center"/>
          </w:tcPr>
          <w:p w14:paraId="0C594337">
            <w:pPr>
              <w:widowControl/>
              <w:jc w:val="center"/>
              <w:textAlignment w:val="center"/>
              <w:rPr>
                <w:color w:val="auto"/>
                <w:szCs w:val="21"/>
              </w:rPr>
            </w:pPr>
            <w:r>
              <w:rPr>
                <w:color w:val="auto"/>
                <w:kern w:val="0"/>
                <w:szCs w:val="21"/>
                <w:lang w:bidi="ar"/>
              </w:rPr>
              <w:t>套</w:t>
            </w:r>
          </w:p>
        </w:tc>
        <w:tc>
          <w:tcPr>
            <w:tcW w:w="790" w:type="dxa"/>
            <w:tcBorders>
              <w:top w:val="nil"/>
              <w:left w:val="nil"/>
              <w:bottom w:val="single" w:color="auto" w:sz="4" w:space="0"/>
              <w:right w:val="single" w:color="auto" w:sz="4" w:space="0"/>
            </w:tcBorders>
            <w:vAlign w:val="center"/>
          </w:tcPr>
          <w:p w14:paraId="72318F21">
            <w:pPr>
              <w:widowControl/>
              <w:snapToGrid w:val="0"/>
              <w:jc w:val="center"/>
              <w:textAlignment w:val="center"/>
              <w:rPr>
                <w:color w:val="auto"/>
                <w:kern w:val="0"/>
                <w:szCs w:val="21"/>
              </w:rPr>
            </w:pPr>
          </w:p>
        </w:tc>
        <w:tc>
          <w:tcPr>
            <w:tcW w:w="1200" w:type="dxa"/>
            <w:tcBorders>
              <w:top w:val="nil"/>
              <w:left w:val="nil"/>
              <w:bottom w:val="single" w:color="auto" w:sz="4" w:space="0"/>
            </w:tcBorders>
            <w:vAlign w:val="center"/>
          </w:tcPr>
          <w:p w14:paraId="2D8824BF">
            <w:pPr>
              <w:widowControl/>
              <w:snapToGrid w:val="0"/>
              <w:jc w:val="center"/>
              <w:textAlignment w:val="center"/>
              <w:rPr>
                <w:color w:val="auto"/>
                <w:kern w:val="0"/>
                <w:szCs w:val="21"/>
              </w:rPr>
            </w:pPr>
          </w:p>
        </w:tc>
      </w:tr>
      <w:tr w14:paraId="6DF85D07">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56" w:hRule="atLeast"/>
        </w:trPr>
        <w:tc>
          <w:tcPr>
            <w:tcW w:w="747" w:type="dxa"/>
            <w:tcBorders>
              <w:top w:val="nil"/>
              <w:bottom w:val="single" w:color="auto" w:sz="4" w:space="0"/>
              <w:right w:val="single" w:color="auto" w:sz="4" w:space="0"/>
            </w:tcBorders>
            <w:vAlign w:val="center"/>
          </w:tcPr>
          <w:p w14:paraId="02120443">
            <w:pPr>
              <w:widowControl/>
              <w:jc w:val="center"/>
              <w:textAlignment w:val="center"/>
              <w:rPr>
                <w:color w:val="auto"/>
                <w:kern w:val="0"/>
                <w:szCs w:val="21"/>
                <w:lang w:bidi="ar"/>
              </w:rPr>
            </w:pPr>
            <w:r>
              <w:rPr>
                <w:rFonts w:hint="eastAsia"/>
                <w:color w:val="auto"/>
                <w:kern w:val="0"/>
                <w:szCs w:val="21"/>
                <w:lang w:bidi="ar"/>
              </w:rPr>
              <w:t>110</w:t>
            </w:r>
          </w:p>
        </w:tc>
        <w:tc>
          <w:tcPr>
            <w:tcW w:w="4073" w:type="dxa"/>
            <w:tcBorders>
              <w:top w:val="nil"/>
              <w:left w:val="nil"/>
              <w:bottom w:val="single" w:color="auto" w:sz="4" w:space="0"/>
              <w:right w:val="single" w:color="auto" w:sz="4" w:space="0"/>
            </w:tcBorders>
            <w:vAlign w:val="center"/>
          </w:tcPr>
          <w:p w14:paraId="527EEE2E">
            <w:pPr>
              <w:widowControl/>
              <w:jc w:val="center"/>
              <w:textAlignment w:val="center"/>
              <w:rPr>
                <w:color w:val="auto"/>
                <w:kern w:val="0"/>
                <w:szCs w:val="21"/>
                <w:lang w:bidi="ar"/>
              </w:rPr>
            </w:pPr>
            <w:r>
              <w:rPr>
                <w:color w:val="auto"/>
                <w:kern w:val="0"/>
                <w:szCs w:val="21"/>
                <w:lang w:bidi="ar"/>
              </w:rPr>
              <w:t>教具篮.卡其色</w:t>
            </w:r>
          </w:p>
        </w:tc>
        <w:tc>
          <w:tcPr>
            <w:tcW w:w="1507" w:type="dxa"/>
            <w:tcBorders>
              <w:top w:val="nil"/>
              <w:left w:val="nil"/>
              <w:bottom w:val="single" w:color="auto" w:sz="4" w:space="0"/>
              <w:right w:val="single" w:color="auto" w:sz="4" w:space="0"/>
            </w:tcBorders>
            <w:shd w:val="clear" w:color="auto" w:fill="auto"/>
            <w:vAlign w:val="center"/>
          </w:tcPr>
          <w:p w14:paraId="02E7A821">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nil"/>
              <w:left w:val="nil"/>
              <w:bottom w:val="single" w:color="auto" w:sz="4" w:space="0"/>
              <w:right w:val="single" w:color="auto" w:sz="4" w:space="0"/>
            </w:tcBorders>
            <w:vAlign w:val="center"/>
          </w:tcPr>
          <w:p w14:paraId="776F6E6B">
            <w:pPr>
              <w:widowControl/>
              <w:jc w:val="center"/>
              <w:textAlignment w:val="center"/>
              <w:rPr>
                <w:color w:val="auto"/>
                <w:kern w:val="0"/>
                <w:szCs w:val="21"/>
                <w:lang w:bidi="ar"/>
              </w:rPr>
            </w:pPr>
            <w:r>
              <w:rPr>
                <w:rFonts w:hint="eastAsia"/>
                <w:color w:val="auto"/>
                <w:kern w:val="0"/>
                <w:szCs w:val="21"/>
                <w:lang w:bidi="ar"/>
              </w:rPr>
              <w:t>760</w:t>
            </w:r>
          </w:p>
        </w:tc>
        <w:tc>
          <w:tcPr>
            <w:tcW w:w="718" w:type="dxa"/>
            <w:tcBorders>
              <w:top w:val="nil"/>
              <w:left w:val="nil"/>
              <w:bottom w:val="single" w:color="auto" w:sz="4" w:space="0"/>
              <w:right w:val="single" w:color="auto" w:sz="4" w:space="0"/>
            </w:tcBorders>
            <w:shd w:val="clear" w:color="auto" w:fill="auto"/>
            <w:vAlign w:val="center"/>
          </w:tcPr>
          <w:p w14:paraId="68E7174A">
            <w:pPr>
              <w:widowControl/>
              <w:jc w:val="center"/>
              <w:textAlignment w:val="center"/>
              <w:rPr>
                <w:color w:val="auto"/>
                <w:szCs w:val="21"/>
              </w:rPr>
            </w:pPr>
            <w:r>
              <w:rPr>
                <w:color w:val="auto"/>
                <w:kern w:val="0"/>
                <w:szCs w:val="21"/>
                <w:lang w:bidi="ar"/>
              </w:rPr>
              <w:t>个</w:t>
            </w:r>
          </w:p>
        </w:tc>
        <w:tc>
          <w:tcPr>
            <w:tcW w:w="790" w:type="dxa"/>
            <w:tcBorders>
              <w:top w:val="nil"/>
              <w:left w:val="nil"/>
              <w:bottom w:val="single" w:color="auto" w:sz="4" w:space="0"/>
              <w:right w:val="single" w:color="auto" w:sz="4" w:space="0"/>
            </w:tcBorders>
            <w:vAlign w:val="center"/>
          </w:tcPr>
          <w:p w14:paraId="7D6F3B63">
            <w:pPr>
              <w:widowControl/>
              <w:snapToGrid w:val="0"/>
              <w:jc w:val="center"/>
              <w:textAlignment w:val="center"/>
              <w:rPr>
                <w:color w:val="auto"/>
                <w:kern w:val="0"/>
                <w:szCs w:val="21"/>
              </w:rPr>
            </w:pPr>
          </w:p>
        </w:tc>
        <w:tc>
          <w:tcPr>
            <w:tcW w:w="1200" w:type="dxa"/>
            <w:tcBorders>
              <w:top w:val="nil"/>
              <w:left w:val="nil"/>
              <w:bottom w:val="single" w:color="auto" w:sz="4" w:space="0"/>
            </w:tcBorders>
            <w:vAlign w:val="center"/>
          </w:tcPr>
          <w:p w14:paraId="0DE86E2D">
            <w:pPr>
              <w:widowControl/>
              <w:snapToGrid w:val="0"/>
              <w:jc w:val="center"/>
              <w:textAlignment w:val="center"/>
              <w:rPr>
                <w:color w:val="auto"/>
                <w:kern w:val="0"/>
                <w:szCs w:val="21"/>
              </w:rPr>
            </w:pPr>
          </w:p>
        </w:tc>
      </w:tr>
      <w:tr w14:paraId="5C4F1B5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56" w:hRule="atLeast"/>
        </w:trPr>
        <w:tc>
          <w:tcPr>
            <w:tcW w:w="747" w:type="dxa"/>
            <w:tcBorders>
              <w:top w:val="nil"/>
              <w:bottom w:val="single" w:color="auto" w:sz="4" w:space="0"/>
              <w:right w:val="single" w:color="auto" w:sz="4" w:space="0"/>
            </w:tcBorders>
            <w:vAlign w:val="center"/>
          </w:tcPr>
          <w:p w14:paraId="64543718">
            <w:pPr>
              <w:widowControl/>
              <w:jc w:val="center"/>
              <w:textAlignment w:val="center"/>
              <w:rPr>
                <w:color w:val="auto"/>
                <w:kern w:val="0"/>
                <w:szCs w:val="21"/>
                <w:lang w:bidi="ar"/>
              </w:rPr>
            </w:pPr>
            <w:r>
              <w:rPr>
                <w:rFonts w:hint="eastAsia"/>
                <w:color w:val="auto"/>
                <w:kern w:val="0"/>
                <w:szCs w:val="21"/>
                <w:lang w:bidi="ar"/>
              </w:rPr>
              <w:t>111</w:t>
            </w:r>
          </w:p>
        </w:tc>
        <w:tc>
          <w:tcPr>
            <w:tcW w:w="4073" w:type="dxa"/>
            <w:tcBorders>
              <w:top w:val="nil"/>
              <w:left w:val="nil"/>
              <w:bottom w:val="single" w:color="auto" w:sz="4" w:space="0"/>
              <w:right w:val="single" w:color="auto" w:sz="4" w:space="0"/>
            </w:tcBorders>
            <w:vAlign w:val="center"/>
          </w:tcPr>
          <w:p w14:paraId="23D15A7B">
            <w:pPr>
              <w:widowControl/>
              <w:jc w:val="center"/>
              <w:textAlignment w:val="center"/>
              <w:rPr>
                <w:color w:val="auto"/>
                <w:kern w:val="0"/>
                <w:szCs w:val="21"/>
                <w:lang w:bidi="ar"/>
              </w:rPr>
            </w:pPr>
            <w:r>
              <w:rPr>
                <w:color w:val="auto"/>
                <w:kern w:val="0"/>
                <w:szCs w:val="21"/>
                <w:lang w:bidi="ar"/>
              </w:rPr>
              <w:t>教具篮.卡其色</w:t>
            </w:r>
          </w:p>
        </w:tc>
        <w:tc>
          <w:tcPr>
            <w:tcW w:w="1507" w:type="dxa"/>
            <w:tcBorders>
              <w:top w:val="nil"/>
              <w:left w:val="nil"/>
              <w:bottom w:val="single" w:color="auto" w:sz="4" w:space="0"/>
              <w:right w:val="single" w:color="auto" w:sz="4" w:space="0"/>
            </w:tcBorders>
            <w:shd w:val="clear" w:color="auto" w:fill="auto"/>
            <w:vAlign w:val="center"/>
          </w:tcPr>
          <w:p w14:paraId="6B42A49A">
            <w:pPr>
              <w:widowControl/>
              <w:snapToGrid w:val="0"/>
              <w:jc w:val="center"/>
              <w:textAlignment w:val="center"/>
              <w:rPr>
                <w:color w:val="auto"/>
                <w:szCs w:val="21"/>
              </w:rPr>
            </w:pPr>
            <w:r>
              <w:rPr>
                <w:color w:val="auto"/>
                <w:szCs w:val="21"/>
              </w:rPr>
              <w:t>详见</w:t>
            </w:r>
            <w:r>
              <w:rPr>
                <w:rFonts w:hint="eastAsia"/>
                <w:color w:val="auto"/>
                <w:szCs w:val="21"/>
              </w:rPr>
              <w:t>招标需求</w:t>
            </w:r>
          </w:p>
        </w:tc>
        <w:tc>
          <w:tcPr>
            <w:tcW w:w="703" w:type="dxa"/>
            <w:tcBorders>
              <w:top w:val="nil"/>
              <w:left w:val="nil"/>
              <w:bottom w:val="single" w:color="auto" w:sz="4" w:space="0"/>
              <w:right w:val="single" w:color="auto" w:sz="4" w:space="0"/>
            </w:tcBorders>
            <w:vAlign w:val="center"/>
          </w:tcPr>
          <w:p w14:paraId="2ED3E884">
            <w:pPr>
              <w:widowControl/>
              <w:jc w:val="center"/>
              <w:textAlignment w:val="center"/>
              <w:rPr>
                <w:color w:val="auto"/>
                <w:kern w:val="0"/>
                <w:szCs w:val="21"/>
                <w:lang w:bidi="ar"/>
              </w:rPr>
            </w:pPr>
            <w:r>
              <w:rPr>
                <w:rFonts w:hint="eastAsia"/>
                <w:color w:val="auto"/>
                <w:kern w:val="0"/>
                <w:szCs w:val="21"/>
                <w:lang w:bidi="ar"/>
              </w:rPr>
              <w:t>380</w:t>
            </w:r>
          </w:p>
        </w:tc>
        <w:tc>
          <w:tcPr>
            <w:tcW w:w="718" w:type="dxa"/>
            <w:tcBorders>
              <w:top w:val="nil"/>
              <w:left w:val="nil"/>
              <w:bottom w:val="single" w:color="auto" w:sz="4" w:space="0"/>
              <w:right w:val="single" w:color="auto" w:sz="4" w:space="0"/>
            </w:tcBorders>
            <w:shd w:val="clear" w:color="auto" w:fill="auto"/>
            <w:vAlign w:val="center"/>
          </w:tcPr>
          <w:p w14:paraId="5DB77A80">
            <w:pPr>
              <w:widowControl/>
              <w:jc w:val="center"/>
              <w:textAlignment w:val="center"/>
              <w:rPr>
                <w:color w:val="auto"/>
                <w:szCs w:val="21"/>
              </w:rPr>
            </w:pPr>
            <w:r>
              <w:rPr>
                <w:color w:val="auto"/>
                <w:kern w:val="0"/>
                <w:szCs w:val="21"/>
                <w:lang w:bidi="ar"/>
              </w:rPr>
              <w:t>个</w:t>
            </w:r>
          </w:p>
        </w:tc>
        <w:tc>
          <w:tcPr>
            <w:tcW w:w="790" w:type="dxa"/>
            <w:tcBorders>
              <w:top w:val="nil"/>
              <w:left w:val="nil"/>
              <w:bottom w:val="single" w:color="auto" w:sz="4" w:space="0"/>
              <w:right w:val="single" w:color="auto" w:sz="4" w:space="0"/>
            </w:tcBorders>
            <w:vAlign w:val="center"/>
          </w:tcPr>
          <w:p w14:paraId="7EEF744E">
            <w:pPr>
              <w:widowControl/>
              <w:snapToGrid w:val="0"/>
              <w:jc w:val="center"/>
              <w:textAlignment w:val="center"/>
              <w:rPr>
                <w:color w:val="auto"/>
                <w:kern w:val="0"/>
                <w:szCs w:val="21"/>
              </w:rPr>
            </w:pPr>
          </w:p>
        </w:tc>
        <w:tc>
          <w:tcPr>
            <w:tcW w:w="1200" w:type="dxa"/>
            <w:tcBorders>
              <w:top w:val="nil"/>
              <w:left w:val="nil"/>
              <w:bottom w:val="single" w:color="auto" w:sz="4" w:space="0"/>
            </w:tcBorders>
            <w:vAlign w:val="center"/>
          </w:tcPr>
          <w:p w14:paraId="3EFDE242">
            <w:pPr>
              <w:widowControl/>
              <w:snapToGrid w:val="0"/>
              <w:jc w:val="center"/>
              <w:textAlignment w:val="center"/>
              <w:rPr>
                <w:color w:val="auto"/>
                <w:kern w:val="0"/>
                <w:szCs w:val="21"/>
              </w:rPr>
            </w:pPr>
          </w:p>
        </w:tc>
      </w:tr>
      <w:tr w14:paraId="063AFE7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8" w:hRule="atLeast"/>
        </w:trPr>
        <w:tc>
          <w:tcPr>
            <w:tcW w:w="747" w:type="dxa"/>
            <w:tcBorders>
              <w:top w:val="single" w:color="auto" w:sz="4" w:space="0"/>
              <w:right w:val="single" w:color="auto" w:sz="4" w:space="0"/>
            </w:tcBorders>
            <w:vAlign w:val="center"/>
          </w:tcPr>
          <w:p w14:paraId="545D8557">
            <w:pPr>
              <w:widowControl/>
              <w:snapToGrid w:val="0"/>
              <w:jc w:val="center"/>
              <w:textAlignment w:val="center"/>
              <w:rPr>
                <w:b/>
                <w:color w:val="auto"/>
                <w:kern w:val="0"/>
                <w:szCs w:val="21"/>
              </w:rPr>
            </w:pPr>
          </w:p>
        </w:tc>
        <w:tc>
          <w:tcPr>
            <w:tcW w:w="4073" w:type="dxa"/>
            <w:tcBorders>
              <w:top w:val="single" w:color="auto" w:sz="4" w:space="0"/>
              <w:left w:val="nil"/>
              <w:right w:val="single" w:color="auto" w:sz="4" w:space="0"/>
            </w:tcBorders>
            <w:vAlign w:val="center"/>
          </w:tcPr>
          <w:p w14:paraId="5ED141D8">
            <w:pPr>
              <w:jc w:val="center"/>
              <w:rPr>
                <w:b/>
                <w:color w:val="auto"/>
                <w:kern w:val="0"/>
                <w:szCs w:val="21"/>
              </w:rPr>
            </w:pPr>
            <w:r>
              <w:rPr>
                <w:b/>
                <w:color w:val="auto"/>
                <w:szCs w:val="21"/>
              </w:rPr>
              <w:t>合计</w:t>
            </w:r>
          </w:p>
        </w:tc>
        <w:tc>
          <w:tcPr>
            <w:tcW w:w="1507" w:type="dxa"/>
            <w:tcBorders>
              <w:top w:val="single" w:color="auto" w:sz="4" w:space="0"/>
              <w:left w:val="nil"/>
              <w:right w:val="single" w:color="auto" w:sz="4" w:space="0"/>
            </w:tcBorders>
            <w:vAlign w:val="center"/>
          </w:tcPr>
          <w:p w14:paraId="4D94212A">
            <w:pPr>
              <w:widowControl/>
              <w:snapToGrid w:val="0"/>
              <w:jc w:val="center"/>
              <w:textAlignment w:val="center"/>
              <w:rPr>
                <w:b/>
                <w:color w:val="auto"/>
                <w:kern w:val="0"/>
                <w:szCs w:val="21"/>
              </w:rPr>
            </w:pPr>
            <w:r>
              <w:rPr>
                <w:b/>
                <w:color w:val="auto"/>
                <w:kern w:val="0"/>
                <w:szCs w:val="21"/>
              </w:rPr>
              <w:t>结转至开标一览表（报价表）</w:t>
            </w:r>
          </w:p>
        </w:tc>
        <w:tc>
          <w:tcPr>
            <w:tcW w:w="703" w:type="dxa"/>
            <w:tcBorders>
              <w:top w:val="single" w:color="auto" w:sz="4" w:space="0"/>
              <w:left w:val="nil"/>
              <w:right w:val="single" w:color="auto" w:sz="4" w:space="0"/>
            </w:tcBorders>
            <w:vAlign w:val="center"/>
          </w:tcPr>
          <w:p w14:paraId="44B13858">
            <w:pPr>
              <w:widowControl/>
              <w:snapToGrid w:val="0"/>
              <w:jc w:val="center"/>
              <w:textAlignment w:val="center"/>
              <w:rPr>
                <w:b/>
                <w:color w:val="auto"/>
                <w:kern w:val="0"/>
                <w:szCs w:val="21"/>
              </w:rPr>
            </w:pPr>
          </w:p>
        </w:tc>
        <w:tc>
          <w:tcPr>
            <w:tcW w:w="718" w:type="dxa"/>
            <w:tcBorders>
              <w:top w:val="single" w:color="auto" w:sz="4" w:space="0"/>
              <w:left w:val="nil"/>
              <w:right w:val="single" w:color="auto" w:sz="4" w:space="0"/>
            </w:tcBorders>
            <w:vAlign w:val="center"/>
          </w:tcPr>
          <w:p w14:paraId="27B26FF1">
            <w:pPr>
              <w:widowControl/>
              <w:snapToGrid w:val="0"/>
              <w:jc w:val="center"/>
              <w:textAlignment w:val="center"/>
              <w:rPr>
                <w:b/>
                <w:color w:val="auto"/>
                <w:kern w:val="0"/>
                <w:szCs w:val="21"/>
              </w:rPr>
            </w:pPr>
            <w:r>
              <w:rPr>
                <w:b/>
                <w:color w:val="auto"/>
                <w:kern w:val="0"/>
                <w:szCs w:val="21"/>
              </w:rPr>
              <w:t>元</w:t>
            </w:r>
          </w:p>
        </w:tc>
        <w:tc>
          <w:tcPr>
            <w:tcW w:w="790" w:type="dxa"/>
            <w:tcBorders>
              <w:top w:val="single" w:color="auto" w:sz="4" w:space="0"/>
              <w:left w:val="nil"/>
              <w:right w:val="single" w:color="auto" w:sz="4" w:space="0"/>
            </w:tcBorders>
            <w:vAlign w:val="center"/>
          </w:tcPr>
          <w:p w14:paraId="0A9B33C5">
            <w:pPr>
              <w:widowControl/>
              <w:snapToGrid w:val="0"/>
              <w:jc w:val="center"/>
              <w:textAlignment w:val="center"/>
              <w:rPr>
                <w:b/>
                <w:color w:val="auto"/>
                <w:kern w:val="0"/>
                <w:szCs w:val="21"/>
              </w:rPr>
            </w:pPr>
          </w:p>
        </w:tc>
        <w:tc>
          <w:tcPr>
            <w:tcW w:w="1200" w:type="dxa"/>
            <w:tcBorders>
              <w:top w:val="single" w:color="auto" w:sz="4" w:space="0"/>
              <w:left w:val="nil"/>
            </w:tcBorders>
            <w:vAlign w:val="center"/>
          </w:tcPr>
          <w:p w14:paraId="74AACEF8">
            <w:pPr>
              <w:widowControl/>
              <w:snapToGrid w:val="0"/>
              <w:jc w:val="center"/>
              <w:textAlignment w:val="center"/>
              <w:rPr>
                <w:color w:val="auto"/>
                <w:kern w:val="0"/>
                <w:szCs w:val="21"/>
              </w:rPr>
            </w:pPr>
          </w:p>
        </w:tc>
      </w:tr>
    </w:tbl>
    <w:p w14:paraId="7A0E5712">
      <w:pPr>
        <w:tabs>
          <w:tab w:val="left" w:pos="1418"/>
        </w:tabs>
        <w:snapToGrid w:val="0"/>
        <w:spacing w:before="50" w:after="50"/>
        <w:ind w:left="1418" w:hanging="567"/>
        <w:jc w:val="center"/>
        <w:rPr>
          <w:color w:val="auto"/>
          <w:szCs w:val="21"/>
          <w:u w:val="single"/>
        </w:rPr>
      </w:pPr>
    </w:p>
    <w:p w14:paraId="40B88AF0">
      <w:pPr>
        <w:snapToGrid w:val="0"/>
        <w:spacing w:before="50" w:after="50"/>
        <w:rPr>
          <w:color w:val="auto"/>
          <w:szCs w:val="21"/>
        </w:rPr>
      </w:pPr>
      <w:r>
        <w:rPr>
          <w:color w:val="auto"/>
          <w:kern w:val="0"/>
          <w:szCs w:val="21"/>
          <w:lang w:val="zh-CN"/>
        </w:rPr>
        <w:t>投标人名称（</w:t>
      </w:r>
      <w:r>
        <w:rPr>
          <w:rFonts w:hint="eastAsia"/>
          <w:color w:val="auto"/>
          <w:kern w:val="0"/>
          <w:szCs w:val="21"/>
          <w:lang w:val="zh-CN"/>
        </w:rPr>
        <w:t>电子签章</w:t>
      </w:r>
      <w:r>
        <w:rPr>
          <w:color w:val="auto"/>
          <w:kern w:val="0"/>
          <w:szCs w:val="21"/>
          <w:lang w:val="zh-CN"/>
        </w:rPr>
        <w:t>）：</w:t>
      </w:r>
      <w:r>
        <w:rPr>
          <w:color w:val="auto"/>
          <w:szCs w:val="21"/>
          <w:u w:val="single"/>
        </w:rPr>
        <w:t xml:space="preserve">               </w:t>
      </w:r>
      <w:r>
        <w:rPr>
          <w:color w:val="auto"/>
          <w:szCs w:val="21"/>
        </w:rPr>
        <w:t xml:space="preserve">           </w:t>
      </w:r>
    </w:p>
    <w:p w14:paraId="6A652F2E">
      <w:pPr>
        <w:snapToGrid w:val="0"/>
        <w:spacing w:before="50" w:after="50"/>
        <w:rPr>
          <w:color w:val="auto"/>
          <w:kern w:val="0"/>
          <w:szCs w:val="21"/>
          <w:lang w:val="zh-CN"/>
        </w:rPr>
      </w:pPr>
    </w:p>
    <w:p w14:paraId="6CCF839A">
      <w:pPr>
        <w:snapToGrid w:val="0"/>
        <w:spacing w:before="50" w:after="50"/>
        <w:rPr>
          <w:color w:val="auto"/>
          <w:szCs w:val="21"/>
          <w:u w:val="single"/>
        </w:rPr>
      </w:pPr>
      <w:r>
        <w:rPr>
          <w:color w:val="auto"/>
          <w:kern w:val="0"/>
          <w:szCs w:val="21"/>
          <w:lang w:val="zh-CN"/>
        </w:rPr>
        <w:t>日期：  年  月  日</w:t>
      </w:r>
    </w:p>
    <w:p w14:paraId="4ACC1F74">
      <w:pPr>
        <w:widowControl/>
        <w:adjustRightInd/>
        <w:jc w:val="left"/>
        <w:rPr>
          <w:b/>
          <w:color w:val="auto"/>
          <w:sz w:val="32"/>
          <w:szCs w:val="32"/>
        </w:rPr>
      </w:pPr>
      <w:r>
        <w:rPr>
          <w:b/>
          <w:color w:val="auto"/>
          <w:sz w:val="32"/>
          <w:szCs w:val="32"/>
        </w:rPr>
        <w:br w:type="page"/>
      </w:r>
    </w:p>
    <w:p w14:paraId="7401E3DE">
      <w:pPr>
        <w:spacing w:line="360" w:lineRule="auto"/>
        <w:jc w:val="left"/>
        <w:rPr>
          <w:b/>
          <w:color w:val="auto"/>
          <w:sz w:val="32"/>
          <w:szCs w:val="32"/>
        </w:rPr>
      </w:pPr>
      <w:r>
        <w:rPr>
          <w:b/>
          <w:color w:val="auto"/>
          <w:sz w:val="32"/>
          <w:szCs w:val="32"/>
        </w:rPr>
        <w:t>附件1：</w:t>
      </w:r>
    </w:p>
    <w:p w14:paraId="5FEB271C">
      <w:pPr>
        <w:adjustRightInd/>
        <w:spacing w:line="360" w:lineRule="auto"/>
        <w:jc w:val="center"/>
        <w:outlineLvl w:val="0"/>
        <w:rPr>
          <w:b/>
          <w:color w:val="auto"/>
          <w:sz w:val="36"/>
          <w:szCs w:val="36"/>
        </w:rPr>
      </w:pPr>
      <w:r>
        <w:rPr>
          <w:b/>
          <w:color w:val="auto"/>
          <w:sz w:val="36"/>
          <w:szCs w:val="36"/>
        </w:rPr>
        <w:t>中小企业声明函（货物）</w:t>
      </w:r>
    </w:p>
    <w:p w14:paraId="247470C3">
      <w:pPr>
        <w:snapToGrid w:val="0"/>
        <w:spacing w:line="360" w:lineRule="auto"/>
        <w:ind w:firstLine="420" w:firstLineChars="200"/>
        <w:rPr>
          <w:rFonts w:eastAsiaTheme="minorEastAsia"/>
          <w:color w:val="auto"/>
          <w:szCs w:val="21"/>
        </w:rPr>
      </w:pPr>
      <w:r>
        <w:rPr>
          <w:rFonts w:hAnsiTheme="minorEastAsia" w:eastAsiaTheme="minorEastAsia"/>
          <w:color w:val="auto"/>
          <w:szCs w:val="21"/>
        </w:rPr>
        <w:t>本公司郑重声明，根据《政府采购促进中小企业发展管理办法》（财库﹝</w:t>
      </w:r>
      <w:r>
        <w:rPr>
          <w:rFonts w:eastAsiaTheme="minorEastAsia"/>
          <w:color w:val="auto"/>
          <w:szCs w:val="21"/>
        </w:rPr>
        <w:t>2020</w:t>
      </w:r>
      <w:r>
        <w:rPr>
          <w:rFonts w:hAnsiTheme="minorEastAsia" w:eastAsiaTheme="minorEastAsia"/>
          <w:color w:val="auto"/>
          <w:szCs w:val="21"/>
        </w:rPr>
        <w:t>﹞</w:t>
      </w:r>
      <w:r>
        <w:rPr>
          <w:rFonts w:eastAsiaTheme="minorEastAsia"/>
          <w:color w:val="auto"/>
          <w:szCs w:val="21"/>
        </w:rPr>
        <w:t xml:space="preserve">46 </w:t>
      </w:r>
      <w:r>
        <w:rPr>
          <w:rFonts w:hAnsiTheme="minorEastAsia" w:eastAsiaTheme="minorEastAsia"/>
          <w:color w:val="auto"/>
          <w:szCs w:val="21"/>
        </w:rPr>
        <w:t>号）的规定，本公司参加</w:t>
      </w:r>
      <w:r>
        <w:rPr>
          <w:rFonts w:hint="eastAsia"/>
          <w:color w:val="auto"/>
          <w:szCs w:val="21"/>
          <w:u w:val="single"/>
        </w:rPr>
        <w:t>仙居县教育局</w:t>
      </w:r>
      <w:r>
        <w:rPr>
          <w:rFonts w:hAnsiTheme="minorEastAsia" w:eastAsiaTheme="minorEastAsia"/>
          <w:color w:val="auto"/>
          <w:szCs w:val="21"/>
        </w:rPr>
        <w:t>的</w:t>
      </w:r>
      <w:r>
        <w:rPr>
          <w:rFonts w:hint="eastAsia" w:eastAsiaTheme="minorEastAsia"/>
          <w:color w:val="auto"/>
          <w:szCs w:val="21"/>
          <w:u w:val="single"/>
          <w:lang w:eastAsia="zh-CN"/>
        </w:rPr>
        <w:t>仙居县学前教育提升工程二期项目-吾悦北面幼儿园新建工程（室外玩具采购）</w:t>
      </w:r>
      <w:r>
        <w:rPr>
          <w:rFonts w:hAnsiTheme="minorEastAsia" w:eastAsiaTheme="minorEastAsia"/>
          <w:color w:val="auto"/>
          <w:szCs w:val="21"/>
        </w:rPr>
        <w:t>采购活动，提供的货物全部由符合政策要求的中小企业制造。相关企业的具体情况如下：</w:t>
      </w:r>
    </w:p>
    <w:p w14:paraId="2914F31E">
      <w:pPr>
        <w:snapToGrid w:val="0"/>
        <w:spacing w:line="360" w:lineRule="auto"/>
        <w:ind w:firstLine="420" w:firstLineChars="200"/>
        <w:rPr>
          <w:rFonts w:eastAsiaTheme="minorEastAsia"/>
          <w:color w:val="auto"/>
          <w:szCs w:val="21"/>
        </w:rPr>
      </w:pPr>
      <w:r>
        <w:rPr>
          <w:rFonts w:eastAsiaTheme="minorEastAsia"/>
          <w:color w:val="auto"/>
          <w:szCs w:val="21"/>
        </w:rPr>
        <w:t>1.</w:t>
      </w:r>
      <w:r>
        <w:rPr>
          <w:rFonts w:hint="eastAsia" w:eastAsiaTheme="minorEastAsia"/>
          <w:color w:val="auto"/>
          <w:szCs w:val="21"/>
          <w:u w:val="single"/>
          <w:lang w:eastAsia="zh-CN"/>
        </w:rPr>
        <w:t>仙居县学前教育提升工程二期项目-吾悦北面幼儿园新建工程（室外玩具采购）</w:t>
      </w:r>
      <w:r>
        <w:rPr>
          <w:rFonts w:hAnsiTheme="minorEastAsia" w:eastAsiaTheme="minorEastAsia"/>
          <w:color w:val="auto"/>
          <w:szCs w:val="21"/>
        </w:rPr>
        <w:t>，属于</w:t>
      </w:r>
      <w:r>
        <w:rPr>
          <w:rFonts w:hint="eastAsia"/>
          <w:color w:val="auto"/>
          <w:kern w:val="0"/>
          <w:szCs w:val="21"/>
          <w:u w:val="single"/>
        </w:rPr>
        <w:t>工业</w:t>
      </w:r>
      <w:r>
        <w:rPr>
          <w:rFonts w:hAnsiTheme="minorEastAsia" w:eastAsiaTheme="minorEastAsia"/>
          <w:color w:val="auto"/>
          <w:szCs w:val="21"/>
        </w:rPr>
        <w:t>行业</w:t>
      </w:r>
      <w:r>
        <w:rPr>
          <w:rFonts w:hint="eastAsia" w:hAnsiTheme="minorEastAsia" w:eastAsiaTheme="minorEastAsia"/>
          <w:color w:val="auto"/>
          <w:szCs w:val="21"/>
        </w:rPr>
        <w:t>；</w:t>
      </w:r>
      <w:r>
        <w:rPr>
          <w:rFonts w:hAnsiTheme="minorEastAsia" w:eastAsiaTheme="minorEastAsia"/>
          <w:color w:val="auto"/>
          <w:szCs w:val="21"/>
        </w:rPr>
        <w:t>制造商为</w:t>
      </w:r>
      <w:r>
        <w:rPr>
          <w:rFonts w:hAnsiTheme="minorEastAsia" w:eastAsiaTheme="minorEastAsia"/>
          <w:color w:val="auto"/>
          <w:szCs w:val="21"/>
          <w:u w:val="single"/>
        </w:rPr>
        <w:t>（企业名称）</w:t>
      </w:r>
      <w:r>
        <w:rPr>
          <w:rFonts w:hAnsiTheme="minorEastAsia" w:eastAsiaTheme="minorEastAsia"/>
          <w:color w:val="auto"/>
          <w:szCs w:val="21"/>
        </w:rPr>
        <w:t>，从业人员</w:t>
      </w:r>
      <w:r>
        <w:rPr>
          <w:rFonts w:hint="eastAsia" w:hAnsiTheme="minorEastAsia" w:eastAsiaTheme="minorEastAsia"/>
          <w:color w:val="auto"/>
          <w:szCs w:val="21"/>
          <w:u w:val="single"/>
        </w:rPr>
        <w:t xml:space="preserve">      </w:t>
      </w:r>
      <w:r>
        <w:rPr>
          <w:rFonts w:hAnsiTheme="minorEastAsia" w:eastAsiaTheme="minorEastAsia"/>
          <w:color w:val="auto"/>
          <w:szCs w:val="21"/>
        </w:rPr>
        <w:t>人，营业收入为</w:t>
      </w:r>
      <w:r>
        <w:rPr>
          <w:rFonts w:hint="eastAsia" w:hAnsiTheme="minorEastAsia" w:eastAsiaTheme="minorEastAsia"/>
          <w:color w:val="auto"/>
          <w:szCs w:val="21"/>
          <w:u w:val="single"/>
        </w:rPr>
        <w:t xml:space="preserve">      </w:t>
      </w:r>
      <w:r>
        <w:rPr>
          <w:rFonts w:hAnsiTheme="minorEastAsia" w:eastAsiaTheme="minorEastAsia"/>
          <w:color w:val="auto"/>
          <w:szCs w:val="21"/>
        </w:rPr>
        <w:t>万元，资产总额为</w:t>
      </w:r>
      <w:r>
        <w:rPr>
          <w:rFonts w:hint="eastAsia" w:hAnsiTheme="minorEastAsia" w:eastAsiaTheme="minorEastAsia"/>
          <w:color w:val="auto"/>
          <w:szCs w:val="21"/>
          <w:u w:val="single"/>
        </w:rPr>
        <w:t xml:space="preserve">      </w:t>
      </w:r>
      <w:r>
        <w:rPr>
          <w:rFonts w:hAnsiTheme="minorEastAsia" w:eastAsiaTheme="minorEastAsia"/>
          <w:color w:val="auto"/>
          <w:szCs w:val="21"/>
        </w:rPr>
        <w:t>万元，属于</w:t>
      </w:r>
      <w:r>
        <w:rPr>
          <w:rFonts w:hAnsiTheme="minorEastAsia" w:eastAsiaTheme="minorEastAsia"/>
          <w:color w:val="auto"/>
          <w:szCs w:val="21"/>
          <w:u w:val="single"/>
        </w:rPr>
        <w:t>（中型企业、小型企业、微型企业）</w:t>
      </w:r>
      <w:r>
        <w:rPr>
          <w:rFonts w:hint="eastAsia" w:hAnsiTheme="minorEastAsia" w:eastAsiaTheme="minorEastAsia"/>
          <w:color w:val="auto"/>
          <w:szCs w:val="21"/>
        </w:rPr>
        <w:t>；</w:t>
      </w:r>
    </w:p>
    <w:p w14:paraId="03D7E03E">
      <w:pPr>
        <w:snapToGrid w:val="0"/>
        <w:spacing w:line="360" w:lineRule="auto"/>
        <w:ind w:firstLine="420" w:firstLineChars="200"/>
        <w:rPr>
          <w:rFonts w:eastAsiaTheme="minorEastAsia"/>
          <w:color w:val="auto"/>
          <w:szCs w:val="21"/>
        </w:rPr>
      </w:pPr>
      <w:r>
        <w:rPr>
          <w:rFonts w:eastAsiaTheme="minorEastAsia"/>
          <w:color w:val="auto"/>
          <w:szCs w:val="21"/>
        </w:rPr>
        <w:t>2.</w:t>
      </w:r>
      <w:r>
        <w:rPr>
          <w:rFonts w:hint="eastAsia" w:eastAsiaTheme="minorEastAsia"/>
          <w:color w:val="auto"/>
          <w:szCs w:val="21"/>
          <w:u w:val="single"/>
          <w:lang w:eastAsia="zh-CN"/>
        </w:rPr>
        <w:t>仙居县学前教育提升工程二期项目-吾悦北面幼儿园新建工程（室外玩具采购）</w:t>
      </w:r>
      <w:r>
        <w:rPr>
          <w:rFonts w:hAnsiTheme="minorEastAsia" w:eastAsiaTheme="minorEastAsia"/>
          <w:color w:val="auto"/>
          <w:szCs w:val="21"/>
        </w:rPr>
        <w:t>，属于</w:t>
      </w:r>
      <w:r>
        <w:rPr>
          <w:rFonts w:hint="eastAsia"/>
          <w:color w:val="auto"/>
          <w:kern w:val="0"/>
          <w:szCs w:val="21"/>
          <w:u w:val="single"/>
        </w:rPr>
        <w:t>工业</w:t>
      </w:r>
      <w:r>
        <w:rPr>
          <w:rFonts w:hAnsiTheme="minorEastAsia" w:eastAsiaTheme="minorEastAsia"/>
          <w:color w:val="auto"/>
          <w:szCs w:val="21"/>
        </w:rPr>
        <w:t>行业</w:t>
      </w:r>
      <w:r>
        <w:rPr>
          <w:rFonts w:hint="eastAsia" w:hAnsiTheme="minorEastAsia" w:eastAsiaTheme="minorEastAsia"/>
          <w:color w:val="auto"/>
          <w:szCs w:val="21"/>
        </w:rPr>
        <w:t>；</w:t>
      </w:r>
      <w:r>
        <w:rPr>
          <w:rFonts w:hAnsiTheme="minorEastAsia" w:eastAsiaTheme="minorEastAsia"/>
          <w:color w:val="auto"/>
          <w:szCs w:val="21"/>
        </w:rPr>
        <w:t>制造商为</w:t>
      </w:r>
      <w:r>
        <w:rPr>
          <w:rFonts w:hAnsiTheme="minorEastAsia" w:eastAsiaTheme="minorEastAsia"/>
          <w:color w:val="auto"/>
          <w:szCs w:val="21"/>
          <w:u w:val="single"/>
        </w:rPr>
        <w:t>（企业名称）</w:t>
      </w:r>
      <w:r>
        <w:rPr>
          <w:rFonts w:hAnsiTheme="minorEastAsia" w:eastAsiaTheme="minorEastAsia"/>
          <w:color w:val="auto"/>
          <w:szCs w:val="21"/>
        </w:rPr>
        <w:t>，从业人员</w:t>
      </w:r>
      <w:r>
        <w:rPr>
          <w:rFonts w:hint="eastAsia" w:hAnsiTheme="minorEastAsia" w:eastAsiaTheme="minorEastAsia"/>
          <w:color w:val="auto"/>
          <w:szCs w:val="21"/>
          <w:u w:val="single"/>
        </w:rPr>
        <w:t xml:space="preserve">      </w:t>
      </w:r>
      <w:r>
        <w:rPr>
          <w:rFonts w:hAnsiTheme="minorEastAsia" w:eastAsiaTheme="minorEastAsia"/>
          <w:color w:val="auto"/>
          <w:szCs w:val="21"/>
        </w:rPr>
        <w:t>人，营业收入为</w:t>
      </w:r>
      <w:r>
        <w:rPr>
          <w:rFonts w:hint="eastAsia" w:hAnsiTheme="minorEastAsia" w:eastAsiaTheme="minorEastAsia"/>
          <w:color w:val="auto"/>
          <w:szCs w:val="21"/>
          <w:u w:val="single"/>
        </w:rPr>
        <w:t xml:space="preserve">      </w:t>
      </w:r>
      <w:r>
        <w:rPr>
          <w:rFonts w:hAnsiTheme="minorEastAsia" w:eastAsiaTheme="minorEastAsia"/>
          <w:color w:val="auto"/>
          <w:szCs w:val="21"/>
        </w:rPr>
        <w:t>万元，资产总额为</w:t>
      </w:r>
      <w:r>
        <w:rPr>
          <w:rFonts w:hint="eastAsia" w:hAnsiTheme="minorEastAsia" w:eastAsiaTheme="minorEastAsia"/>
          <w:color w:val="auto"/>
          <w:szCs w:val="21"/>
          <w:u w:val="single"/>
        </w:rPr>
        <w:t xml:space="preserve">      </w:t>
      </w:r>
      <w:r>
        <w:rPr>
          <w:rFonts w:hAnsiTheme="minorEastAsia" w:eastAsiaTheme="minorEastAsia"/>
          <w:color w:val="auto"/>
          <w:szCs w:val="21"/>
        </w:rPr>
        <w:t>万元，属于</w:t>
      </w:r>
      <w:r>
        <w:rPr>
          <w:rFonts w:hAnsiTheme="minorEastAsia" w:eastAsiaTheme="minorEastAsia"/>
          <w:color w:val="auto"/>
          <w:szCs w:val="21"/>
          <w:u w:val="single"/>
        </w:rPr>
        <w:t>（中型企业、小型企业、微型企业）</w:t>
      </w:r>
      <w:r>
        <w:rPr>
          <w:rFonts w:hint="eastAsia" w:hAnsiTheme="minorEastAsia" w:eastAsiaTheme="minorEastAsia"/>
          <w:color w:val="auto"/>
          <w:szCs w:val="21"/>
        </w:rPr>
        <w:t>；</w:t>
      </w:r>
    </w:p>
    <w:p w14:paraId="24A4838B">
      <w:pPr>
        <w:snapToGrid w:val="0"/>
        <w:spacing w:line="360" w:lineRule="auto"/>
        <w:ind w:firstLine="420" w:firstLineChars="200"/>
        <w:rPr>
          <w:rFonts w:eastAsiaTheme="minorEastAsia"/>
          <w:color w:val="auto"/>
          <w:szCs w:val="21"/>
        </w:rPr>
      </w:pPr>
      <w:r>
        <w:rPr>
          <w:rFonts w:eastAsiaTheme="minorEastAsia"/>
          <w:color w:val="auto"/>
          <w:szCs w:val="21"/>
        </w:rPr>
        <w:t>……</w:t>
      </w:r>
    </w:p>
    <w:p w14:paraId="4CA8D5AD">
      <w:pPr>
        <w:snapToGrid w:val="0"/>
        <w:spacing w:line="360" w:lineRule="auto"/>
        <w:ind w:firstLine="420" w:firstLineChars="200"/>
        <w:rPr>
          <w:rFonts w:eastAsiaTheme="minorEastAsia"/>
          <w:color w:val="auto"/>
          <w:szCs w:val="21"/>
        </w:rPr>
      </w:pPr>
      <w:r>
        <w:rPr>
          <w:rFonts w:hAnsiTheme="minorEastAsia" w:eastAsiaTheme="minorEastAsia"/>
          <w:color w:val="auto"/>
          <w:szCs w:val="21"/>
        </w:rPr>
        <w:t>以上企业，不属于大企业的分支机构，不存在控股股东为大企业的情形，也不存在与大企业的负责人为同一人的情形。</w:t>
      </w:r>
    </w:p>
    <w:p w14:paraId="65EB5A45">
      <w:pPr>
        <w:snapToGrid w:val="0"/>
        <w:spacing w:line="360" w:lineRule="auto"/>
        <w:ind w:firstLine="420" w:firstLineChars="200"/>
        <w:rPr>
          <w:rFonts w:eastAsiaTheme="minorEastAsia"/>
          <w:color w:val="auto"/>
          <w:szCs w:val="21"/>
        </w:rPr>
      </w:pPr>
      <w:r>
        <w:rPr>
          <w:rFonts w:hAnsiTheme="minorEastAsia" w:eastAsiaTheme="minorEastAsia"/>
          <w:color w:val="auto"/>
          <w:szCs w:val="21"/>
        </w:rPr>
        <w:t>本企业对上述声明内容的真实性负责。如有虚假，将依法承担相应责任。</w:t>
      </w:r>
    </w:p>
    <w:p w14:paraId="648DBD3B">
      <w:pPr>
        <w:snapToGrid w:val="0"/>
        <w:spacing w:line="360" w:lineRule="auto"/>
        <w:ind w:firstLine="4620" w:firstLineChars="2200"/>
        <w:rPr>
          <w:rFonts w:eastAsiaTheme="minorEastAsia"/>
          <w:color w:val="auto"/>
          <w:kern w:val="0"/>
          <w:szCs w:val="21"/>
        </w:rPr>
      </w:pPr>
      <w:r>
        <w:rPr>
          <w:rFonts w:hAnsiTheme="minorEastAsia" w:eastAsiaTheme="minorEastAsia"/>
          <w:color w:val="auto"/>
          <w:kern w:val="0"/>
          <w:szCs w:val="21"/>
          <w:lang w:val="zh-CN"/>
        </w:rPr>
        <w:t>投标人名称</w:t>
      </w:r>
      <w:r>
        <w:rPr>
          <w:rFonts w:hint="eastAsia" w:eastAsiaTheme="minorEastAsia"/>
          <w:color w:val="auto"/>
          <w:kern w:val="0"/>
          <w:szCs w:val="21"/>
          <w:lang w:val="zh-CN"/>
        </w:rPr>
        <w:t>（电子签章）</w:t>
      </w:r>
      <w:r>
        <w:rPr>
          <w:rFonts w:hAnsiTheme="minorEastAsia" w:eastAsiaTheme="minorEastAsia"/>
          <w:color w:val="auto"/>
          <w:kern w:val="0"/>
          <w:szCs w:val="21"/>
          <w:lang w:val="zh-CN"/>
        </w:rPr>
        <w:t>：</w:t>
      </w:r>
    </w:p>
    <w:p w14:paraId="42ABE841">
      <w:pPr>
        <w:snapToGrid w:val="0"/>
        <w:spacing w:line="360" w:lineRule="auto"/>
        <w:ind w:firstLine="4620" w:firstLineChars="2200"/>
        <w:rPr>
          <w:rFonts w:eastAsiaTheme="minorEastAsia"/>
          <w:color w:val="auto"/>
          <w:kern w:val="0"/>
          <w:szCs w:val="21"/>
          <w:lang w:val="zh-CN"/>
        </w:rPr>
      </w:pPr>
      <w:r>
        <w:rPr>
          <w:rFonts w:hAnsiTheme="minorEastAsia" w:eastAsiaTheme="minorEastAsia"/>
          <w:color w:val="auto"/>
          <w:kern w:val="0"/>
          <w:szCs w:val="21"/>
          <w:lang w:val="zh-CN"/>
        </w:rPr>
        <w:t>日期</w:t>
      </w:r>
      <w:r>
        <w:rPr>
          <w:rFonts w:hAnsiTheme="minorEastAsia" w:eastAsiaTheme="minorEastAsia"/>
          <w:color w:val="auto"/>
          <w:kern w:val="0"/>
          <w:szCs w:val="21"/>
        </w:rPr>
        <w:t>：</w:t>
      </w:r>
      <w:r>
        <w:rPr>
          <w:rFonts w:hint="eastAsia" w:hAnsiTheme="minorEastAsia" w:eastAsiaTheme="minorEastAsia"/>
          <w:color w:val="auto"/>
          <w:kern w:val="0"/>
          <w:szCs w:val="21"/>
        </w:rPr>
        <w:t xml:space="preserve">    </w:t>
      </w:r>
      <w:r>
        <w:rPr>
          <w:rFonts w:hAnsiTheme="minorEastAsia" w:eastAsiaTheme="minorEastAsia"/>
          <w:color w:val="auto"/>
          <w:kern w:val="0"/>
          <w:szCs w:val="21"/>
        </w:rPr>
        <w:t>年</w:t>
      </w:r>
      <w:r>
        <w:rPr>
          <w:rFonts w:hint="eastAsia" w:hAnsiTheme="minorEastAsia" w:eastAsiaTheme="minorEastAsia"/>
          <w:color w:val="auto"/>
          <w:kern w:val="0"/>
          <w:szCs w:val="21"/>
        </w:rPr>
        <w:t xml:space="preserve">   </w:t>
      </w:r>
      <w:r>
        <w:rPr>
          <w:rFonts w:hAnsiTheme="minorEastAsia" w:eastAsiaTheme="minorEastAsia"/>
          <w:color w:val="auto"/>
          <w:kern w:val="0"/>
          <w:szCs w:val="21"/>
          <w:lang w:val="zh-CN"/>
        </w:rPr>
        <w:t>月</w:t>
      </w:r>
      <w:r>
        <w:rPr>
          <w:rFonts w:hint="eastAsia" w:hAnsiTheme="minorEastAsia" w:eastAsiaTheme="minorEastAsia"/>
          <w:color w:val="auto"/>
          <w:kern w:val="0"/>
          <w:szCs w:val="21"/>
        </w:rPr>
        <w:t xml:space="preserve">   </w:t>
      </w:r>
      <w:r>
        <w:rPr>
          <w:rFonts w:hAnsiTheme="minorEastAsia" w:eastAsiaTheme="minorEastAsia"/>
          <w:color w:val="auto"/>
          <w:kern w:val="0"/>
          <w:szCs w:val="21"/>
          <w:lang w:val="zh-CN"/>
        </w:rPr>
        <w:t>日</w:t>
      </w:r>
    </w:p>
    <w:p w14:paraId="0CEDE8AB">
      <w:pPr>
        <w:snapToGrid w:val="0"/>
        <w:spacing w:line="360" w:lineRule="auto"/>
        <w:jc w:val="left"/>
        <w:rPr>
          <w:rFonts w:eastAsiaTheme="minorEastAsia"/>
          <w:b/>
          <w:bCs/>
          <w:color w:val="auto"/>
          <w:szCs w:val="21"/>
        </w:rPr>
      </w:pPr>
      <w:r>
        <w:rPr>
          <w:rFonts w:hAnsiTheme="minorEastAsia" w:eastAsiaTheme="minorEastAsia"/>
          <w:b/>
          <w:bCs/>
          <w:color w:val="auto"/>
          <w:szCs w:val="21"/>
        </w:rPr>
        <w:t>从业人员、营业收入、资产总额填报上一年度数据，无上一年度数据的新成立企业可不填报。</w:t>
      </w:r>
    </w:p>
    <w:p w14:paraId="6087C5B2">
      <w:pPr>
        <w:snapToGrid w:val="0"/>
        <w:spacing w:line="360" w:lineRule="auto"/>
        <w:ind w:firstLine="422" w:firstLineChars="200"/>
        <w:rPr>
          <w:rFonts w:eastAsiaTheme="minorEastAsia"/>
          <w:b/>
          <w:bCs/>
          <w:color w:val="auto"/>
          <w:szCs w:val="21"/>
        </w:rPr>
      </w:pPr>
      <w:r>
        <w:rPr>
          <w:rFonts w:hAnsiTheme="minorEastAsia" w:eastAsiaTheme="minorEastAsia"/>
          <w:b/>
          <w:bCs/>
          <w:color w:val="auto"/>
          <w:szCs w:val="21"/>
        </w:rPr>
        <w:t>注：</w:t>
      </w:r>
    </w:p>
    <w:p w14:paraId="364C94B6">
      <w:pPr>
        <w:snapToGrid w:val="0"/>
        <w:spacing w:line="360" w:lineRule="auto"/>
        <w:ind w:firstLine="420" w:firstLineChars="200"/>
        <w:rPr>
          <w:rFonts w:hAnsiTheme="minorEastAsia" w:eastAsiaTheme="minorEastAsia"/>
          <w:color w:val="auto"/>
          <w:szCs w:val="21"/>
        </w:rPr>
      </w:pPr>
      <w:r>
        <w:rPr>
          <w:rFonts w:eastAsiaTheme="minorEastAsia"/>
          <w:color w:val="auto"/>
          <w:szCs w:val="21"/>
        </w:rPr>
        <w:t>1</w:t>
      </w:r>
      <w:r>
        <w:rPr>
          <w:rFonts w:hAnsiTheme="minorEastAsia" w:eastAsiaTheme="minorEastAsia"/>
          <w:color w:val="auto"/>
          <w:szCs w:val="21"/>
        </w:rPr>
        <w:t>、填写要求：</w:t>
      </w:r>
    </w:p>
    <w:p w14:paraId="1A0AEF29">
      <w:pPr>
        <w:snapToGrid w:val="0"/>
        <w:spacing w:line="360" w:lineRule="auto"/>
        <w:ind w:firstLine="420" w:firstLineChars="200"/>
        <w:rPr>
          <w:rFonts w:eastAsiaTheme="minorEastAsia"/>
          <w:color w:val="auto"/>
          <w:szCs w:val="21"/>
        </w:rPr>
      </w:pPr>
      <w:r>
        <w:rPr>
          <w:rFonts w:hAnsiTheme="minorEastAsia" w:eastAsiaTheme="minorEastAsia"/>
          <w:color w:val="auto"/>
          <w:szCs w:val="21"/>
        </w:rPr>
        <w:t>①</w:t>
      </w:r>
      <w:r>
        <w:rPr>
          <w:rFonts w:eastAsiaTheme="minorEastAsia"/>
          <w:color w:val="auto"/>
          <w:szCs w:val="21"/>
        </w:rPr>
        <w:t>“</w:t>
      </w:r>
      <w:r>
        <w:rPr>
          <w:rFonts w:hAnsiTheme="minorEastAsia" w:eastAsiaTheme="minorEastAsia"/>
          <w:color w:val="auto"/>
          <w:szCs w:val="21"/>
        </w:rPr>
        <w:t>标的名称</w:t>
      </w:r>
      <w:r>
        <w:rPr>
          <w:rFonts w:eastAsiaTheme="minorEastAsia"/>
          <w:color w:val="auto"/>
          <w:szCs w:val="21"/>
        </w:rPr>
        <w:t>”</w:t>
      </w:r>
      <w:r>
        <w:rPr>
          <w:rFonts w:hAnsiTheme="minorEastAsia" w:eastAsiaTheme="minorEastAsia"/>
          <w:color w:val="auto"/>
          <w:szCs w:val="21"/>
        </w:rPr>
        <w:t>、</w:t>
      </w:r>
      <w:r>
        <w:rPr>
          <w:rFonts w:eastAsiaTheme="minorEastAsia"/>
          <w:color w:val="auto"/>
          <w:szCs w:val="21"/>
        </w:rPr>
        <w:t>“</w:t>
      </w:r>
      <w:r>
        <w:rPr>
          <w:rFonts w:hint="eastAsia" w:hAnsiTheme="minorEastAsia" w:eastAsiaTheme="minorEastAsia"/>
          <w:color w:val="auto"/>
          <w:szCs w:val="21"/>
        </w:rPr>
        <w:t>招标文件</w:t>
      </w:r>
      <w:r>
        <w:rPr>
          <w:rFonts w:hAnsiTheme="minorEastAsia" w:eastAsiaTheme="minorEastAsia"/>
          <w:color w:val="auto"/>
          <w:szCs w:val="21"/>
        </w:rPr>
        <w:t>中明确的所属行业</w:t>
      </w:r>
      <w:r>
        <w:rPr>
          <w:rFonts w:eastAsiaTheme="minorEastAsia"/>
          <w:color w:val="auto"/>
          <w:szCs w:val="21"/>
        </w:rPr>
        <w:t>”</w:t>
      </w:r>
      <w:r>
        <w:rPr>
          <w:rFonts w:hAnsiTheme="minorEastAsia" w:eastAsiaTheme="minorEastAsia"/>
          <w:color w:val="auto"/>
          <w:szCs w:val="21"/>
        </w:rPr>
        <w:t>依据招标文件第二部分投标人须知前附表中</w:t>
      </w:r>
      <w:r>
        <w:rPr>
          <w:rFonts w:eastAsiaTheme="minorEastAsia"/>
          <w:color w:val="auto"/>
          <w:szCs w:val="21"/>
        </w:rPr>
        <w:t>“</w:t>
      </w:r>
      <w:r>
        <w:rPr>
          <w:rFonts w:hAnsiTheme="minorEastAsia" w:eastAsiaTheme="minorEastAsia"/>
          <w:color w:val="auto"/>
          <w:szCs w:val="21"/>
        </w:rPr>
        <w:t>采购标的及其对应的中小企业划分标准所属行业</w:t>
      </w:r>
      <w:r>
        <w:rPr>
          <w:rFonts w:eastAsiaTheme="minorEastAsia"/>
          <w:color w:val="auto"/>
          <w:szCs w:val="21"/>
        </w:rPr>
        <w:t>”</w:t>
      </w:r>
      <w:r>
        <w:rPr>
          <w:rFonts w:hAnsiTheme="minorEastAsia" w:eastAsiaTheme="minorEastAsia"/>
          <w:color w:val="auto"/>
          <w:szCs w:val="21"/>
        </w:rPr>
        <w:t>的指引，逐一填写，不得缺漏</w:t>
      </w:r>
      <w:r>
        <w:rPr>
          <w:rFonts w:hint="eastAsia" w:hAnsiTheme="minorEastAsia" w:eastAsiaTheme="minorEastAsia"/>
          <w:color w:val="auto"/>
          <w:szCs w:val="21"/>
        </w:rPr>
        <w:t>；</w:t>
      </w:r>
      <w:r>
        <w:rPr>
          <w:rFonts w:hAnsiTheme="minorEastAsia" w:eastAsiaTheme="minorEastAsia"/>
          <w:color w:val="auto"/>
          <w:szCs w:val="21"/>
        </w:rPr>
        <w:t>②从业人员、营业收入、资产总额填报上一年度数据，无上一年度数据的新成立企业可不填报</w:t>
      </w:r>
      <w:r>
        <w:rPr>
          <w:rFonts w:hint="eastAsia" w:hAnsiTheme="minorEastAsia" w:eastAsiaTheme="minorEastAsia"/>
          <w:color w:val="auto"/>
          <w:szCs w:val="21"/>
        </w:rPr>
        <w:t>；</w:t>
      </w:r>
      <w:r>
        <w:rPr>
          <w:rFonts w:hAnsiTheme="minorEastAsia" w:eastAsiaTheme="minorEastAsia"/>
          <w:color w:val="auto"/>
          <w:szCs w:val="21"/>
        </w:rPr>
        <w:t>③中型企业、小型企业、微型企业等</w:t>
      </w:r>
      <w:r>
        <w:rPr>
          <w:rFonts w:eastAsiaTheme="minorEastAsia"/>
          <w:color w:val="auto"/>
          <w:szCs w:val="21"/>
        </w:rPr>
        <w:t>3</w:t>
      </w:r>
      <w:r>
        <w:rPr>
          <w:rFonts w:hAnsiTheme="minorEastAsia" w:eastAsiaTheme="minorEastAsia"/>
          <w:color w:val="auto"/>
          <w:szCs w:val="21"/>
        </w:rPr>
        <w:t>种企业类型，结合以上数据，依据《中小企业划型标准规定》（工信部联企业〔</w:t>
      </w:r>
      <w:r>
        <w:rPr>
          <w:rFonts w:eastAsiaTheme="minorEastAsia"/>
          <w:color w:val="auto"/>
          <w:szCs w:val="21"/>
        </w:rPr>
        <w:t>2011</w:t>
      </w:r>
      <w:r>
        <w:rPr>
          <w:rFonts w:hAnsiTheme="minorEastAsia" w:eastAsiaTheme="minorEastAsia"/>
          <w:color w:val="auto"/>
          <w:szCs w:val="21"/>
        </w:rPr>
        <w:t>〕</w:t>
      </w:r>
      <w:r>
        <w:rPr>
          <w:rFonts w:eastAsiaTheme="minorEastAsia"/>
          <w:color w:val="auto"/>
          <w:szCs w:val="21"/>
        </w:rPr>
        <w:t>300</w:t>
      </w:r>
      <w:r>
        <w:rPr>
          <w:rFonts w:hAnsiTheme="minorEastAsia" w:eastAsiaTheme="minorEastAsia"/>
          <w:color w:val="auto"/>
          <w:szCs w:val="21"/>
        </w:rPr>
        <w:t>号）确定</w:t>
      </w:r>
      <w:r>
        <w:rPr>
          <w:rFonts w:hint="eastAsia" w:hAnsiTheme="minorEastAsia" w:eastAsiaTheme="minorEastAsia"/>
          <w:color w:val="auto"/>
          <w:szCs w:val="21"/>
        </w:rPr>
        <w:t>；</w:t>
      </w:r>
      <w:r>
        <w:rPr>
          <w:rFonts w:hAnsiTheme="minorEastAsia" w:eastAsiaTheme="minorEastAsia"/>
          <w:color w:val="auto"/>
          <w:szCs w:val="21"/>
        </w:rPr>
        <w:t>④投标人提供的《中小企业声明函》（附件</w:t>
      </w:r>
      <w:r>
        <w:rPr>
          <w:rFonts w:hint="eastAsia" w:eastAsiaTheme="minorEastAsia"/>
          <w:color w:val="auto"/>
          <w:szCs w:val="21"/>
        </w:rPr>
        <w:t>1</w:t>
      </w:r>
      <w:r>
        <w:rPr>
          <w:rFonts w:hAnsiTheme="minorEastAsia" w:eastAsiaTheme="minorEastAsia"/>
          <w:color w:val="auto"/>
          <w:szCs w:val="21"/>
        </w:rPr>
        <w:t>）与实际情况不符的或者未按以上要求填写的，中小企业声明函无效，不享受中小企业扶持政策。声明内容不实的，属于提供虚假材料谋取</w:t>
      </w:r>
      <w:r>
        <w:rPr>
          <w:rFonts w:hint="eastAsia" w:hAnsiTheme="minorEastAsia" w:eastAsiaTheme="minorEastAsia"/>
          <w:color w:val="auto"/>
          <w:szCs w:val="21"/>
        </w:rPr>
        <w:t>中标（成交）</w:t>
      </w:r>
      <w:r>
        <w:rPr>
          <w:rFonts w:hAnsiTheme="minorEastAsia" w:eastAsiaTheme="minorEastAsia"/>
          <w:color w:val="auto"/>
          <w:szCs w:val="21"/>
        </w:rPr>
        <w:t>的，依法承担法律责任。</w:t>
      </w:r>
    </w:p>
    <w:p w14:paraId="6060074A">
      <w:pPr>
        <w:snapToGrid w:val="0"/>
        <w:spacing w:line="360" w:lineRule="auto"/>
        <w:ind w:firstLine="420" w:firstLineChars="200"/>
        <w:rPr>
          <w:rFonts w:eastAsiaTheme="minorEastAsia"/>
          <w:color w:val="auto"/>
          <w:szCs w:val="21"/>
        </w:rPr>
      </w:pPr>
      <w:r>
        <w:rPr>
          <w:rFonts w:eastAsiaTheme="minorEastAsia"/>
          <w:color w:val="auto"/>
          <w:szCs w:val="21"/>
        </w:rPr>
        <w:t>2</w:t>
      </w:r>
      <w:r>
        <w:rPr>
          <w:rFonts w:hAnsiTheme="minorEastAsia" w:eastAsiaTheme="minorEastAsia"/>
          <w:color w:val="auto"/>
          <w:szCs w:val="21"/>
        </w:rPr>
        <w:t>、符合《关于促进残疾人就业政府采购政策的通知》（财库〔</w:t>
      </w:r>
      <w:r>
        <w:rPr>
          <w:rFonts w:eastAsiaTheme="minorEastAsia"/>
          <w:color w:val="auto"/>
          <w:szCs w:val="21"/>
        </w:rPr>
        <w:t>2017</w:t>
      </w:r>
      <w:r>
        <w:rPr>
          <w:rFonts w:hAnsiTheme="minorEastAsia" w:eastAsiaTheme="minorEastAsia"/>
          <w:color w:val="auto"/>
          <w:szCs w:val="21"/>
        </w:rPr>
        <w:t>〕</w:t>
      </w:r>
      <w:r>
        <w:rPr>
          <w:rFonts w:eastAsiaTheme="minorEastAsia"/>
          <w:color w:val="auto"/>
          <w:szCs w:val="21"/>
        </w:rPr>
        <w:t>141</w:t>
      </w:r>
      <w:r>
        <w:rPr>
          <w:rFonts w:hAnsiTheme="minorEastAsia" w:eastAsiaTheme="minorEastAsia"/>
          <w:color w:val="auto"/>
          <w:szCs w:val="21"/>
        </w:rPr>
        <w:t>号）规定的条件并提供《残疾人福利性单位声明函》（附件</w:t>
      </w:r>
      <w:r>
        <w:rPr>
          <w:rFonts w:hint="eastAsia" w:eastAsiaTheme="minorEastAsia"/>
          <w:color w:val="auto"/>
          <w:szCs w:val="21"/>
        </w:rPr>
        <w:t>2</w:t>
      </w:r>
      <w:r>
        <w:rPr>
          <w:rFonts w:hAnsiTheme="minorEastAsia" w:eastAsiaTheme="minorEastAsia"/>
          <w:color w:val="auto"/>
          <w:szCs w:val="21"/>
        </w:rPr>
        <w:t>）的残疾人福利性单位视同小型、微型企业</w:t>
      </w:r>
      <w:r>
        <w:rPr>
          <w:rFonts w:hint="eastAsia" w:hAnsiTheme="minorEastAsia" w:eastAsiaTheme="minorEastAsia"/>
          <w:color w:val="auto"/>
          <w:szCs w:val="21"/>
        </w:rPr>
        <w:t>；</w:t>
      </w:r>
      <w:r>
        <w:rPr>
          <w:rFonts w:hAnsiTheme="minorEastAsia" w:eastAsiaTheme="minorEastAsia"/>
          <w:color w:val="auto"/>
          <w:szCs w:val="21"/>
        </w:rPr>
        <w:t>根据《关于政府采购支持监狱企业发展有关问题的通知》（财库</w:t>
      </w:r>
      <w:r>
        <w:rPr>
          <w:rFonts w:eastAsiaTheme="minorEastAsia"/>
          <w:color w:val="auto"/>
          <w:szCs w:val="21"/>
        </w:rPr>
        <w:t>[2014]68</w:t>
      </w:r>
      <w:r>
        <w:rPr>
          <w:rFonts w:hAnsiTheme="minorEastAsia" w:eastAsiaTheme="minorEastAsia"/>
          <w:color w:val="auto"/>
          <w:szCs w:val="21"/>
        </w:rPr>
        <w:t>号）的规定，投标人提供由省级以上监狱管理局、戒毒管理局（含新疆生产建设兵团）出具的属于监狱企业证明文件的，视同为小型和微型企业。</w:t>
      </w:r>
    </w:p>
    <w:p w14:paraId="7819057E">
      <w:pPr>
        <w:widowControl/>
        <w:adjustRightInd/>
        <w:jc w:val="left"/>
        <w:rPr>
          <w:b/>
          <w:color w:val="auto"/>
          <w:sz w:val="32"/>
          <w:szCs w:val="32"/>
        </w:rPr>
      </w:pPr>
      <w:r>
        <w:rPr>
          <w:b/>
          <w:color w:val="auto"/>
          <w:sz w:val="32"/>
          <w:szCs w:val="32"/>
        </w:rPr>
        <w:br w:type="page"/>
      </w:r>
    </w:p>
    <w:p w14:paraId="62D61018">
      <w:pPr>
        <w:autoSpaceDE w:val="0"/>
        <w:autoSpaceDN w:val="0"/>
        <w:jc w:val="left"/>
        <w:rPr>
          <w:b/>
          <w:color w:val="auto"/>
          <w:sz w:val="24"/>
        </w:rPr>
      </w:pPr>
      <w:r>
        <w:rPr>
          <w:b/>
          <w:color w:val="auto"/>
          <w:sz w:val="32"/>
          <w:szCs w:val="32"/>
        </w:rPr>
        <w:t>附件2：</w:t>
      </w:r>
    </w:p>
    <w:p w14:paraId="5D8C9441">
      <w:pPr>
        <w:spacing w:line="360" w:lineRule="auto"/>
        <w:jc w:val="center"/>
        <w:rPr>
          <w:b/>
          <w:color w:val="auto"/>
          <w:spacing w:val="6"/>
          <w:sz w:val="32"/>
          <w:szCs w:val="32"/>
        </w:rPr>
      </w:pPr>
      <w:r>
        <w:rPr>
          <w:b/>
          <w:color w:val="auto"/>
          <w:spacing w:val="6"/>
          <w:sz w:val="32"/>
          <w:szCs w:val="32"/>
        </w:rPr>
        <w:t>残疾人福利性单位声明函</w:t>
      </w:r>
      <w:r>
        <w:rPr>
          <w:rFonts w:hint="eastAsia" w:ascii="宋体" w:hAnsi="宋体" w:cs="宋体"/>
          <w:b/>
          <w:color w:val="auto"/>
          <w:sz w:val="32"/>
          <w:szCs w:val="32"/>
        </w:rPr>
        <w:t>（如有）</w:t>
      </w:r>
    </w:p>
    <w:p w14:paraId="46E6FABC">
      <w:pPr>
        <w:spacing w:line="360" w:lineRule="auto"/>
        <w:rPr>
          <w:b/>
          <w:color w:val="auto"/>
          <w:spacing w:val="6"/>
          <w:sz w:val="30"/>
          <w:szCs w:val="30"/>
        </w:rPr>
      </w:pPr>
    </w:p>
    <w:p w14:paraId="2EBD26CC">
      <w:pPr>
        <w:spacing w:line="360" w:lineRule="auto"/>
        <w:ind w:firstLine="480" w:firstLineChars="200"/>
        <w:rPr>
          <w:color w:val="auto"/>
          <w:sz w:val="24"/>
        </w:rPr>
      </w:pPr>
      <w:r>
        <w:rPr>
          <w:color w:val="auto"/>
          <w:sz w:val="24"/>
        </w:rPr>
        <w:t>本单位郑重声明，根据《财政部民政部中国残疾人联合会关于促进残疾人就业政府采购政策的通知》（财库〔2017〕141号）的规定，本单位为符合条件的残疾人福利性单位，且本单位参</w:t>
      </w:r>
      <w:r>
        <w:rPr>
          <w:rFonts w:hint="eastAsia"/>
          <w:color w:val="auto"/>
          <w:sz w:val="24"/>
          <w:u w:val="single"/>
        </w:rPr>
        <w:t>仙居县教育局</w:t>
      </w:r>
      <w:r>
        <w:rPr>
          <w:color w:val="auto"/>
          <w:sz w:val="24"/>
        </w:rPr>
        <w:t>单位的</w:t>
      </w:r>
      <w:r>
        <w:rPr>
          <w:rFonts w:hint="eastAsia"/>
          <w:color w:val="auto"/>
          <w:sz w:val="24"/>
          <w:u w:val="single"/>
          <w:lang w:eastAsia="zh-CN"/>
        </w:rPr>
        <w:t>仙居县学前教育提升工程二期项目-吾悦北面幼儿园新建工程（室外玩具采购）</w:t>
      </w:r>
      <w:r>
        <w:rPr>
          <w:rFonts w:hAnsiTheme="minorEastAsia" w:eastAsiaTheme="minorEastAsia"/>
          <w:color w:val="auto"/>
          <w:sz w:val="24"/>
        </w:rPr>
        <w:t>采购活动提供本单位制造的货物（由本单位承担工程</w:t>
      </w:r>
      <w:r>
        <w:rPr>
          <w:rFonts w:eastAsiaTheme="minorEastAsia"/>
          <w:color w:val="auto"/>
          <w:sz w:val="24"/>
        </w:rPr>
        <w:t>/</w:t>
      </w:r>
      <w:r>
        <w:rPr>
          <w:rFonts w:hAnsiTheme="minorEastAsia" w:eastAsiaTheme="minorEastAsia"/>
          <w:color w:val="auto"/>
          <w:sz w:val="24"/>
        </w:rPr>
        <w:t>提供服务），或者提供其他残疾人福利性单位制造的货物（不包括使用非残疾人福利性单位注册商标的货物）。</w:t>
      </w:r>
    </w:p>
    <w:p w14:paraId="2360E2A2">
      <w:pPr>
        <w:spacing w:line="360" w:lineRule="auto"/>
        <w:ind w:firstLine="480" w:firstLineChars="200"/>
        <w:rPr>
          <w:color w:val="auto"/>
          <w:sz w:val="24"/>
        </w:rPr>
      </w:pPr>
      <w:r>
        <w:rPr>
          <w:color w:val="auto"/>
          <w:sz w:val="24"/>
        </w:rPr>
        <w:t>本单位对上述声明的真实性负责。如有虚假，将依法承担相应责任。</w:t>
      </w:r>
    </w:p>
    <w:p w14:paraId="2DBD61B2">
      <w:pPr>
        <w:spacing w:line="360" w:lineRule="auto"/>
        <w:ind w:firstLine="480" w:firstLineChars="200"/>
        <w:rPr>
          <w:color w:val="auto"/>
          <w:sz w:val="24"/>
        </w:rPr>
      </w:pPr>
    </w:p>
    <w:p w14:paraId="344F3D7D">
      <w:pPr>
        <w:spacing w:line="360" w:lineRule="auto"/>
        <w:ind w:firstLine="480" w:firstLineChars="200"/>
        <w:rPr>
          <w:color w:val="auto"/>
          <w:sz w:val="24"/>
        </w:rPr>
      </w:pPr>
    </w:p>
    <w:p w14:paraId="31E3C1F5">
      <w:pPr>
        <w:tabs>
          <w:tab w:val="left" w:pos="4860"/>
        </w:tabs>
        <w:spacing w:line="360" w:lineRule="auto"/>
        <w:ind w:right="1560" w:firstLine="480" w:firstLineChars="200"/>
        <w:jc w:val="center"/>
        <w:rPr>
          <w:color w:val="auto"/>
          <w:sz w:val="24"/>
        </w:rPr>
      </w:pPr>
      <w:r>
        <w:rPr>
          <w:color w:val="auto"/>
          <w:sz w:val="24"/>
        </w:rPr>
        <w:t>单位名称（</w:t>
      </w:r>
      <w:r>
        <w:rPr>
          <w:rFonts w:hint="eastAsia"/>
          <w:color w:val="auto"/>
          <w:kern w:val="0"/>
          <w:sz w:val="24"/>
        </w:rPr>
        <w:t>电子签章</w:t>
      </w:r>
      <w:r>
        <w:rPr>
          <w:color w:val="auto"/>
          <w:sz w:val="24"/>
        </w:rPr>
        <w:t>）：</w:t>
      </w:r>
    </w:p>
    <w:p w14:paraId="3B7F2456">
      <w:pPr>
        <w:snapToGrid w:val="0"/>
        <w:spacing w:line="360" w:lineRule="auto"/>
        <w:ind w:firstLine="420" w:firstLineChars="200"/>
        <w:jc w:val="right"/>
        <w:rPr>
          <w:rFonts w:eastAsiaTheme="minorEastAsia"/>
          <w:color w:val="auto"/>
          <w:szCs w:val="21"/>
        </w:rPr>
      </w:pPr>
      <w:r>
        <w:rPr>
          <w:color w:val="auto"/>
          <w:kern w:val="0"/>
          <w:szCs w:val="21"/>
          <w:lang w:val="zh-CN"/>
        </w:rPr>
        <w:t>日期：  年  月  日</w:t>
      </w:r>
    </w:p>
    <w:p w14:paraId="3A69970E">
      <w:pPr>
        <w:widowControl/>
        <w:adjustRightInd/>
        <w:jc w:val="left"/>
        <w:rPr>
          <w:b/>
          <w:color w:val="auto"/>
          <w:sz w:val="32"/>
          <w:szCs w:val="32"/>
        </w:rPr>
      </w:pPr>
      <w:r>
        <w:rPr>
          <w:b/>
          <w:color w:val="auto"/>
          <w:sz w:val="32"/>
          <w:szCs w:val="32"/>
        </w:rPr>
        <w:br w:type="page"/>
      </w:r>
    </w:p>
    <w:p w14:paraId="5FD1EBD3">
      <w:pPr>
        <w:snapToGrid w:val="0"/>
        <w:spacing w:line="360" w:lineRule="auto"/>
        <w:outlineLvl w:val="1"/>
        <w:rPr>
          <w:rFonts w:ascii="宋体" w:cs="宋体"/>
          <w:b/>
          <w:bCs/>
          <w:color w:val="auto"/>
          <w:sz w:val="32"/>
          <w:szCs w:val="32"/>
        </w:rPr>
      </w:pPr>
      <w:r>
        <w:rPr>
          <w:rFonts w:hint="eastAsia" w:ascii="宋体"/>
          <w:b/>
          <w:color w:val="auto"/>
          <w:sz w:val="32"/>
          <w:szCs w:val="32"/>
        </w:rPr>
        <w:t>附件3</w:t>
      </w:r>
    </w:p>
    <w:p w14:paraId="20CD76A1">
      <w:pPr>
        <w:snapToGrid w:val="0"/>
        <w:spacing w:line="360" w:lineRule="auto"/>
        <w:jc w:val="center"/>
        <w:rPr>
          <w:rFonts w:ascii="宋体" w:hAnsi="宋体" w:cs="宋体"/>
          <w:b/>
          <w:color w:val="auto"/>
          <w:sz w:val="32"/>
          <w:szCs w:val="32"/>
        </w:rPr>
      </w:pPr>
      <w:r>
        <w:rPr>
          <w:rFonts w:hint="eastAsia" w:ascii="宋体" w:hAnsi="宋体" w:cs="宋体"/>
          <w:b/>
          <w:color w:val="auto"/>
          <w:sz w:val="32"/>
          <w:szCs w:val="32"/>
        </w:rPr>
        <w:t>关于符合本国产品标准的声明函（如有）</w:t>
      </w:r>
    </w:p>
    <w:p w14:paraId="40528069">
      <w:pPr>
        <w:snapToGrid w:val="0"/>
        <w:spacing w:line="360" w:lineRule="auto"/>
        <w:rPr>
          <w:rFonts w:ascii="宋体" w:hAnsi="宋体" w:cs="宋体"/>
          <w:color w:val="auto"/>
          <w:sz w:val="22"/>
          <w:szCs w:val="22"/>
        </w:rPr>
      </w:pPr>
    </w:p>
    <w:p w14:paraId="5AFD9C8B">
      <w:pPr>
        <w:snapToGrid w:val="0"/>
        <w:spacing w:line="360" w:lineRule="auto"/>
        <w:ind w:firstLine="420" w:firstLineChars="200"/>
        <w:rPr>
          <w:color w:val="auto"/>
          <w:szCs w:val="21"/>
        </w:rPr>
      </w:pPr>
      <w:r>
        <w:rPr>
          <w:color w:val="auto"/>
          <w:szCs w:val="21"/>
        </w:rPr>
        <w:t>本公司</w:t>
      </w:r>
      <w:r>
        <w:rPr>
          <w:rFonts w:hint="eastAsia"/>
          <w:color w:val="auto"/>
          <w:szCs w:val="21"/>
        </w:rPr>
        <w:t>（</w:t>
      </w:r>
      <w:r>
        <w:rPr>
          <w:color w:val="auto"/>
          <w:szCs w:val="21"/>
        </w:rPr>
        <w:t>单位</w:t>
      </w:r>
      <w:r>
        <w:rPr>
          <w:rFonts w:hint="eastAsia"/>
          <w:color w:val="auto"/>
          <w:szCs w:val="21"/>
        </w:rPr>
        <w:t>）</w:t>
      </w:r>
      <w:r>
        <w:rPr>
          <w:color w:val="auto"/>
          <w:szCs w:val="21"/>
        </w:rPr>
        <w:t>郑重声明，根据《国务院办公厅关于在政府采购中实施本国产品标准及相关政策的通知》</w:t>
      </w:r>
      <w:r>
        <w:rPr>
          <w:rFonts w:hint="eastAsia"/>
          <w:color w:val="auto"/>
          <w:szCs w:val="21"/>
        </w:rPr>
        <w:t>（</w:t>
      </w:r>
      <w:r>
        <w:rPr>
          <w:color w:val="auto"/>
          <w:szCs w:val="21"/>
        </w:rPr>
        <w:t>国办发〔2025〕34号</w:t>
      </w:r>
      <w:r>
        <w:rPr>
          <w:rFonts w:hint="eastAsia"/>
          <w:color w:val="auto"/>
          <w:szCs w:val="21"/>
        </w:rPr>
        <w:t>）</w:t>
      </w:r>
      <w:r>
        <w:rPr>
          <w:color w:val="auto"/>
          <w:szCs w:val="21"/>
        </w:rPr>
        <w:t>的规定，本公司</w:t>
      </w:r>
      <w:r>
        <w:rPr>
          <w:rFonts w:hint="eastAsia"/>
          <w:color w:val="auto"/>
          <w:szCs w:val="21"/>
        </w:rPr>
        <w:t>（</w:t>
      </w:r>
      <w:r>
        <w:rPr>
          <w:color w:val="auto"/>
          <w:szCs w:val="21"/>
        </w:rPr>
        <w:t>单位</w:t>
      </w:r>
      <w:r>
        <w:rPr>
          <w:rFonts w:hint="eastAsia"/>
          <w:color w:val="auto"/>
          <w:szCs w:val="21"/>
        </w:rPr>
        <w:t>）</w:t>
      </w:r>
      <w:r>
        <w:rPr>
          <w:color w:val="auto"/>
          <w:szCs w:val="21"/>
        </w:rPr>
        <w:t>提供的以下产品属于本国产品。 具体情况如下：</w:t>
      </w:r>
    </w:p>
    <w:p w14:paraId="3DEFCE65">
      <w:pPr>
        <w:snapToGrid w:val="0"/>
        <w:spacing w:line="360" w:lineRule="auto"/>
        <w:ind w:firstLine="420" w:firstLineChars="200"/>
        <w:rPr>
          <w:color w:val="auto"/>
          <w:szCs w:val="21"/>
        </w:rPr>
      </w:pPr>
      <w:r>
        <w:rPr>
          <w:color w:val="auto"/>
          <w:szCs w:val="21"/>
        </w:rPr>
        <w:t>1.</w:t>
      </w:r>
      <w:r>
        <w:rPr>
          <w:i/>
          <w:color w:val="auto"/>
          <w:szCs w:val="21"/>
          <w:u w:val="single"/>
        </w:rPr>
        <w:t>（产品名称1）</w:t>
      </w:r>
      <w:r>
        <w:rPr>
          <w:color w:val="auto"/>
          <w:szCs w:val="21"/>
          <w:vertAlign w:val="superscript"/>
        </w:rPr>
        <w:t>1</w:t>
      </w:r>
      <w:r>
        <w:rPr>
          <w:color w:val="auto"/>
          <w:szCs w:val="21"/>
        </w:rPr>
        <w:t>，生产厂为</w:t>
      </w:r>
      <w:r>
        <w:rPr>
          <w:i/>
          <w:color w:val="auto"/>
          <w:szCs w:val="21"/>
          <w:u w:val="single"/>
        </w:rPr>
        <w:t>（厂名）</w:t>
      </w:r>
      <w:r>
        <w:rPr>
          <w:color w:val="auto"/>
          <w:szCs w:val="21"/>
          <w:vertAlign w:val="superscript"/>
        </w:rPr>
        <w:t>2</w:t>
      </w:r>
      <w:r>
        <w:rPr>
          <w:color w:val="auto"/>
          <w:szCs w:val="21"/>
        </w:rPr>
        <w:t>，厂址为</w:t>
      </w:r>
      <w:r>
        <w:rPr>
          <w:i/>
          <w:color w:val="auto"/>
          <w:szCs w:val="21"/>
          <w:u w:val="single"/>
        </w:rPr>
        <w:t>（生产厂址）</w:t>
      </w:r>
      <w:r>
        <w:rPr>
          <w:color w:val="auto"/>
          <w:szCs w:val="21"/>
        </w:rPr>
        <w:t>。</w:t>
      </w:r>
      <w:r>
        <w:rPr>
          <w:i/>
          <w:color w:val="auto"/>
          <w:szCs w:val="21"/>
          <w:u w:val="single"/>
        </w:rPr>
        <w:t>（产品名称1）</w:t>
      </w:r>
      <w:r>
        <w:rPr>
          <w:color w:val="auto"/>
          <w:szCs w:val="21"/>
        </w:rPr>
        <w:t>的中国境内生产的组件成本占比≥</w:t>
      </w:r>
      <w:r>
        <w:rPr>
          <w:i/>
          <w:color w:val="auto"/>
          <w:szCs w:val="21"/>
          <w:u w:val="single"/>
        </w:rPr>
        <w:t>（规定比例）</w:t>
      </w:r>
      <w:r>
        <w:rPr>
          <w:color w:val="auto"/>
          <w:szCs w:val="21"/>
          <w:vertAlign w:val="superscript"/>
        </w:rPr>
        <w:t>3</w:t>
      </w:r>
      <w:r>
        <w:rPr>
          <w:color w:val="auto"/>
          <w:szCs w:val="21"/>
        </w:rPr>
        <w:t>。</w:t>
      </w:r>
      <w:r>
        <w:rPr>
          <w:i/>
          <w:color w:val="auto"/>
          <w:szCs w:val="21"/>
          <w:u w:val="single"/>
        </w:rPr>
        <w:t>（产品名称1）</w:t>
      </w:r>
      <w:r>
        <w:rPr>
          <w:color w:val="auto"/>
          <w:szCs w:val="21"/>
        </w:rPr>
        <w:t>的</w:t>
      </w:r>
      <w:r>
        <w:rPr>
          <w:i/>
          <w:color w:val="auto"/>
          <w:szCs w:val="21"/>
          <w:u w:val="single"/>
        </w:rPr>
        <w:t>（关键组件）</w:t>
      </w:r>
      <w:r>
        <w:rPr>
          <w:color w:val="auto"/>
          <w:szCs w:val="21"/>
          <w:vertAlign w:val="superscript"/>
        </w:rPr>
        <w:t>4</w:t>
      </w:r>
      <w:r>
        <w:rPr>
          <w:color w:val="auto"/>
          <w:szCs w:val="21"/>
        </w:rPr>
        <w:t>在中国境内生产。</w:t>
      </w:r>
      <w:r>
        <w:rPr>
          <w:i/>
          <w:color w:val="auto"/>
          <w:szCs w:val="21"/>
          <w:u w:val="single"/>
        </w:rPr>
        <w:t>（产品名称1）</w:t>
      </w:r>
      <w:r>
        <w:rPr>
          <w:color w:val="auto"/>
          <w:szCs w:val="21"/>
        </w:rPr>
        <w:t>的</w:t>
      </w:r>
      <w:r>
        <w:rPr>
          <w:i/>
          <w:color w:val="auto"/>
          <w:szCs w:val="21"/>
          <w:u w:val="single"/>
        </w:rPr>
        <w:t>（关键工序）</w:t>
      </w:r>
      <w:r>
        <w:rPr>
          <w:color w:val="auto"/>
          <w:szCs w:val="21"/>
          <w:vertAlign w:val="superscript"/>
        </w:rPr>
        <w:t>5</w:t>
      </w:r>
      <w:r>
        <w:rPr>
          <w:color w:val="auto"/>
          <w:szCs w:val="21"/>
        </w:rPr>
        <w:t>在中国境内完成。</w:t>
      </w:r>
    </w:p>
    <w:p w14:paraId="04260BFC">
      <w:pPr>
        <w:snapToGrid w:val="0"/>
        <w:spacing w:line="360" w:lineRule="auto"/>
        <w:ind w:firstLine="420" w:firstLineChars="200"/>
        <w:rPr>
          <w:color w:val="auto"/>
          <w:szCs w:val="21"/>
        </w:rPr>
      </w:pPr>
      <w:r>
        <w:rPr>
          <w:color w:val="auto"/>
          <w:szCs w:val="21"/>
        </w:rPr>
        <w:t>2.</w:t>
      </w:r>
      <w:r>
        <w:rPr>
          <w:i/>
          <w:color w:val="auto"/>
          <w:szCs w:val="21"/>
          <w:u w:val="single"/>
        </w:rPr>
        <w:t>（产品名称2）</w:t>
      </w:r>
      <w:r>
        <w:rPr>
          <w:color w:val="auto"/>
          <w:szCs w:val="21"/>
        </w:rPr>
        <w:t>，生产厂为</w:t>
      </w:r>
      <w:r>
        <w:rPr>
          <w:i/>
          <w:color w:val="auto"/>
          <w:szCs w:val="21"/>
          <w:u w:val="single"/>
        </w:rPr>
        <w:t>（厂名）</w:t>
      </w:r>
      <w:r>
        <w:rPr>
          <w:color w:val="auto"/>
          <w:szCs w:val="21"/>
        </w:rPr>
        <w:t>，厂址为</w:t>
      </w:r>
      <w:r>
        <w:rPr>
          <w:i/>
          <w:color w:val="auto"/>
          <w:szCs w:val="21"/>
          <w:u w:val="single"/>
        </w:rPr>
        <w:t>（生产厂址）</w:t>
      </w:r>
      <w:r>
        <w:rPr>
          <w:color w:val="auto"/>
          <w:szCs w:val="21"/>
        </w:rPr>
        <w:t>。</w:t>
      </w:r>
      <w:r>
        <w:rPr>
          <w:i/>
          <w:color w:val="auto"/>
          <w:szCs w:val="21"/>
          <w:u w:val="single"/>
        </w:rPr>
        <w:t>（产品名称2）</w:t>
      </w:r>
      <w:r>
        <w:rPr>
          <w:color w:val="auto"/>
          <w:szCs w:val="21"/>
        </w:rPr>
        <w:t>的中国境内生产的组件成本占比≥</w:t>
      </w:r>
      <w:r>
        <w:rPr>
          <w:i/>
          <w:color w:val="auto"/>
          <w:szCs w:val="21"/>
          <w:u w:val="single"/>
        </w:rPr>
        <w:t>（规定比例）</w:t>
      </w:r>
      <w:r>
        <w:rPr>
          <w:color w:val="auto"/>
          <w:szCs w:val="21"/>
        </w:rPr>
        <w:t>。</w:t>
      </w:r>
      <w:r>
        <w:rPr>
          <w:i/>
          <w:color w:val="auto"/>
          <w:szCs w:val="21"/>
          <w:u w:val="single"/>
        </w:rPr>
        <w:t>（产品名称2）</w:t>
      </w:r>
      <w:r>
        <w:rPr>
          <w:color w:val="auto"/>
          <w:szCs w:val="21"/>
        </w:rPr>
        <w:t>的</w:t>
      </w:r>
      <w:r>
        <w:rPr>
          <w:i/>
          <w:color w:val="auto"/>
          <w:szCs w:val="21"/>
          <w:u w:val="single"/>
        </w:rPr>
        <w:t>（关键组件）</w:t>
      </w:r>
      <w:r>
        <w:rPr>
          <w:color w:val="auto"/>
          <w:szCs w:val="21"/>
        </w:rPr>
        <w:t>在中国境内生产。</w:t>
      </w:r>
      <w:r>
        <w:rPr>
          <w:i/>
          <w:color w:val="auto"/>
          <w:szCs w:val="21"/>
          <w:u w:val="single"/>
        </w:rPr>
        <w:t>（产品名称2）</w:t>
      </w:r>
      <w:r>
        <w:rPr>
          <w:color w:val="auto"/>
          <w:szCs w:val="21"/>
        </w:rPr>
        <w:t>的</w:t>
      </w:r>
      <w:r>
        <w:rPr>
          <w:i/>
          <w:color w:val="auto"/>
          <w:szCs w:val="21"/>
          <w:u w:val="single"/>
        </w:rPr>
        <w:t>（关键工序）</w:t>
      </w:r>
      <w:r>
        <w:rPr>
          <w:color w:val="auto"/>
          <w:szCs w:val="21"/>
        </w:rPr>
        <w:t>在中国境内完成。</w:t>
      </w:r>
    </w:p>
    <w:p w14:paraId="6C7013E1">
      <w:pPr>
        <w:snapToGrid w:val="0"/>
        <w:spacing w:line="360" w:lineRule="auto"/>
        <w:ind w:firstLine="420" w:firstLineChars="200"/>
        <w:rPr>
          <w:color w:val="auto"/>
          <w:szCs w:val="21"/>
        </w:rPr>
      </w:pPr>
      <w:r>
        <w:rPr>
          <w:color w:val="auto"/>
          <w:szCs w:val="21"/>
        </w:rPr>
        <w:t>……</w:t>
      </w:r>
    </w:p>
    <w:p w14:paraId="0CA29E64">
      <w:pPr>
        <w:snapToGrid w:val="0"/>
        <w:spacing w:line="360" w:lineRule="auto"/>
        <w:ind w:firstLine="420" w:firstLineChars="200"/>
        <w:rPr>
          <w:color w:val="auto"/>
          <w:szCs w:val="21"/>
        </w:rPr>
      </w:pPr>
      <w:r>
        <w:rPr>
          <w:color w:val="auto"/>
          <w:szCs w:val="21"/>
        </w:rPr>
        <w:t>本公司</w:t>
      </w:r>
      <w:r>
        <w:rPr>
          <w:rFonts w:hint="eastAsia"/>
          <w:color w:val="auto"/>
          <w:szCs w:val="21"/>
        </w:rPr>
        <w:t>（</w:t>
      </w:r>
      <w:r>
        <w:rPr>
          <w:color w:val="auto"/>
          <w:szCs w:val="21"/>
        </w:rPr>
        <w:t>单位</w:t>
      </w:r>
      <w:r>
        <w:rPr>
          <w:rFonts w:hint="eastAsia"/>
          <w:color w:val="auto"/>
          <w:szCs w:val="21"/>
        </w:rPr>
        <w:t>）</w:t>
      </w:r>
      <w:r>
        <w:rPr>
          <w:color w:val="auto"/>
          <w:szCs w:val="21"/>
        </w:rPr>
        <w:t>对上述声明内容的真实性负责。如有虚假，愿承担相应法律责任。</w:t>
      </w:r>
    </w:p>
    <w:p w14:paraId="7A50FAE8">
      <w:pPr>
        <w:snapToGrid w:val="0"/>
        <w:spacing w:line="360" w:lineRule="auto"/>
        <w:ind w:firstLine="420" w:firstLineChars="200"/>
        <w:rPr>
          <w:color w:val="auto"/>
          <w:szCs w:val="21"/>
        </w:rPr>
      </w:pPr>
    </w:p>
    <w:p w14:paraId="142F60ED">
      <w:pPr>
        <w:snapToGrid w:val="0"/>
        <w:spacing w:line="360" w:lineRule="auto"/>
        <w:jc w:val="center"/>
        <w:rPr>
          <w:color w:val="auto"/>
          <w:spacing w:val="-3"/>
          <w:szCs w:val="21"/>
        </w:rPr>
      </w:pPr>
    </w:p>
    <w:p w14:paraId="204C4A40">
      <w:pPr>
        <w:snapToGrid w:val="0"/>
        <w:spacing w:line="360" w:lineRule="auto"/>
        <w:jc w:val="center"/>
        <w:rPr>
          <w:color w:val="auto"/>
          <w:spacing w:val="-3"/>
          <w:szCs w:val="21"/>
        </w:rPr>
      </w:pPr>
      <w:r>
        <w:rPr>
          <w:color w:val="auto"/>
          <w:spacing w:val="-3"/>
          <w:szCs w:val="21"/>
        </w:rPr>
        <w:t xml:space="preserve"> </w:t>
      </w:r>
      <w:bookmarkStart w:id="139" w:name="_GoBack"/>
      <w:bookmarkEnd w:id="139"/>
    </w:p>
    <w:p w14:paraId="333CA98A">
      <w:pPr>
        <w:snapToGrid w:val="0"/>
        <w:spacing w:line="360" w:lineRule="auto"/>
        <w:jc w:val="right"/>
        <w:rPr>
          <w:color w:val="auto"/>
          <w:kern w:val="0"/>
          <w:szCs w:val="21"/>
          <w:lang w:val="zh-CN"/>
        </w:rPr>
      </w:pPr>
      <w:r>
        <w:rPr>
          <w:rFonts w:hAnsiTheme="minorEastAsia" w:eastAsiaTheme="minorEastAsia"/>
          <w:color w:val="auto"/>
          <w:kern w:val="0"/>
          <w:szCs w:val="21"/>
          <w:lang w:val="zh-CN"/>
        </w:rPr>
        <w:t>投标人名称</w:t>
      </w:r>
      <w:r>
        <w:rPr>
          <w:color w:val="auto"/>
          <w:kern w:val="0"/>
          <w:szCs w:val="21"/>
          <w:lang w:val="zh-CN"/>
        </w:rPr>
        <w:t>（电子签章）：</w:t>
      </w:r>
    </w:p>
    <w:p w14:paraId="7C1A509D">
      <w:pPr>
        <w:tabs>
          <w:tab w:val="left" w:pos="4860"/>
        </w:tabs>
        <w:snapToGrid w:val="0"/>
        <w:spacing w:line="360" w:lineRule="auto"/>
        <w:ind w:firstLine="3780" w:firstLineChars="1800"/>
        <w:rPr>
          <w:color w:val="auto"/>
          <w:kern w:val="0"/>
          <w:szCs w:val="21"/>
          <w:lang w:val="zh-CN"/>
        </w:rPr>
      </w:pPr>
    </w:p>
    <w:p w14:paraId="307DEA91">
      <w:pPr>
        <w:tabs>
          <w:tab w:val="left" w:pos="4860"/>
        </w:tabs>
        <w:snapToGrid w:val="0"/>
        <w:spacing w:line="360" w:lineRule="auto"/>
        <w:ind w:firstLine="3780" w:firstLineChars="1800"/>
        <w:jc w:val="right"/>
        <w:rPr>
          <w:color w:val="auto"/>
          <w:kern w:val="0"/>
          <w:szCs w:val="21"/>
          <w:lang w:val="zh-CN"/>
        </w:rPr>
      </w:pPr>
      <w:r>
        <w:rPr>
          <w:color w:val="auto"/>
          <w:kern w:val="0"/>
          <w:szCs w:val="21"/>
          <w:lang w:val="zh-CN"/>
        </w:rPr>
        <w:t xml:space="preserve">日 期： </w:t>
      </w:r>
      <w:r>
        <w:rPr>
          <w:rFonts w:hint="eastAsia"/>
          <w:color w:val="auto"/>
          <w:kern w:val="0"/>
          <w:szCs w:val="21"/>
        </w:rPr>
        <w:t xml:space="preserve"> </w:t>
      </w:r>
      <w:r>
        <w:rPr>
          <w:color w:val="auto"/>
          <w:kern w:val="0"/>
          <w:szCs w:val="21"/>
          <w:lang w:val="zh-CN"/>
        </w:rPr>
        <w:t xml:space="preserve">   年   月   日</w:t>
      </w:r>
    </w:p>
    <w:p w14:paraId="66306CAE">
      <w:pPr>
        <w:tabs>
          <w:tab w:val="left" w:pos="266"/>
        </w:tabs>
        <w:snapToGrid w:val="0"/>
        <w:spacing w:line="360" w:lineRule="auto"/>
        <w:ind w:firstLine="420" w:firstLineChars="200"/>
        <w:rPr>
          <w:color w:val="auto"/>
          <w:szCs w:val="21"/>
        </w:rPr>
      </w:pPr>
      <w:r>
        <w:rPr>
          <w:color w:val="auto"/>
          <w:szCs w:val="21"/>
        </w:rPr>
        <w:tab/>
      </w:r>
    </w:p>
    <w:p w14:paraId="6D12492A">
      <w:pPr>
        <w:snapToGrid w:val="0"/>
        <w:spacing w:line="360" w:lineRule="auto"/>
        <w:rPr>
          <w:color w:val="auto"/>
          <w:szCs w:val="21"/>
        </w:rPr>
      </w:pPr>
      <w:r>
        <w:rPr>
          <w:color w:val="auto"/>
          <w:szCs w:val="21"/>
        </w:rPr>
        <w:t>________________</w:t>
      </w:r>
    </w:p>
    <w:p w14:paraId="2CAA5EC4">
      <w:pPr>
        <w:tabs>
          <w:tab w:val="left" w:pos="266"/>
        </w:tabs>
        <w:snapToGrid w:val="0"/>
        <w:spacing w:line="360" w:lineRule="auto"/>
        <w:ind w:firstLine="420" w:firstLineChars="200"/>
        <w:rPr>
          <w:color w:val="auto"/>
          <w:szCs w:val="21"/>
        </w:rPr>
      </w:pPr>
      <w:r>
        <w:rPr>
          <w:color w:val="auto"/>
          <w:szCs w:val="21"/>
        </w:rPr>
        <w:t>1.产品如有型号，请在“产品名称”栏一并填写。</w:t>
      </w:r>
    </w:p>
    <w:p w14:paraId="7D91B477">
      <w:pPr>
        <w:snapToGrid w:val="0"/>
        <w:spacing w:line="360" w:lineRule="auto"/>
        <w:ind w:firstLine="420" w:firstLineChars="200"/>
        <w:rPr>
          <w:color w:val="auto"/>
          <w:szCs w:val="21"/>
        </w:rPr>
      </w:pPr>
      <w:r>
        <w:rPr>
          <w:color w:val="auto"/>
          <w:szCs w:val="21"/>
        </w:rPr>
        <w:t>2.生产厂名与厂址应与生产厂营业执照载明的相关信息保持一致。</w:t>
      </w:r>
    </w:p>
    <w:p w14:paraId="679A68A7">
      <w:pPr>
        <w:snapToGrid w:val="0"/>
        <w:spacing w:line="360" w:lineRule="auto"/>
        <w:ind w:firstLine="420" w:firstLineChars="200"/>
        <w:rPr>
          <w:color w:val="auto"/>
          <w:szCs w:val="21"/>
        </w:rPr>
      </w:pPr>
      <w:r>
        <w:rPr>
          <w:color w:val="auto"/>
          <w:szCs w:val="21"/>
        </w:rPr>
        <w:t>3.该产品的中国境内生产的组件成本占比相关要求实施前，“规定比例”栏可不填，下同。</w:t>
      </w:r>
    </w:p>
    <w:p w14:paraId="06D32DAE">
      <w:pPr>
        <w:snapToGrid w:val="0"/>
        <w:spacing w:line="360" w:lineRule="auto"/>
        <w:ind w:firstLine="420" w:firstLineChars="200"/>
        <w:rPr>
          <w:color w:val="auto"/>
          <w:szCs w:val="21"/>
        </w:rPr>
      </w:pPr>
      <w:r>
        <w:rPr>
          <w:color w:val="auto"/>
          <w:szCs w:val="21"/>
        </w:rPr>
        <w:t>4.该产品的关键组件要求实施前，“关键组件”栏可不填，下同。</w:t>
      </w:r>
    </w:p>
    <w:p w14:paraId="26D1756A">
      <w:pPr>
        <w:snapToGrid w:val="0"/>
        <w:spacing w:line="360" w:lineRule="auto"/>
        <w:ind w:firstLine="420" w:firstLineChars="200"/>
        <w:rPr>
          <w:color w:val="auto"/>
          <w:szCs w:val="21"/>
        </w:rPr>
      </w:pPr>
      <w:r>
        <w:rPr>
          <w:color w:val="auto"/>
          <w:szCs w:val="21"/>
        </w:rPr>
        <w:t>5.该产品的关键工序要求实施前，“关键工序”栏可不填，下同。</w:t>
      </w:r>
    </w:p>
    <w:p w14:paraId="27A33F21">
      <w:pPr>
        <w:snapToGrid w:val="0"/>
        <w:spacing w:line="360" w:lineRule="auto"/>
        <w:rPr>
          <w:color w:val="auto"/>
          <w:szCs w:val="21"/>
        </w:rPr>
      </w:pPr>
    </w:p>
    <w:sectPr>
      <w:pgSz w:w="11906" w:h="16838"/>
      <w:pgMar w:top="1440" w:right="1080" w:bottom="1440" w:left="1080"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63"/>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FHLHE E+ Futura Bk">
    <w:altName w:val="宋体"/>
    <w:panose1 w:val="00000000000000000000"/>
    <w:charset w:val="86"/>
    <w:family w:val="swiss"/>
    <w:pitch w:val="default"/>
    <w:sig w:usb0="00000000" w:usb1="00000000" w:usb2="00000010" w:usb3="00000000" w:csb0="00040000" w:csb1="00000000"/>
  </w:font>
  <w:font w:name="新宋体">
    <w:panose1 w:val="02010609030101010101"/>
    <w:charset w:val="86"/>
    <w:family w:val="modern"/>
    <w:pitch w:val="default"/>
    <w:sig w:usb0="00000203" w:usb1="288F0000" w:usb2="00000006" w:usb3="00000000" w:csb0="00040001" w:csb1="00000000"/>
  </w:font>
  <w:font w:name="Helvetica">
    <w:altName w:val="Arial"/>
    <w:panose1 w:val="020B0504020202020204"/>
    <w:charset w:val="00"/>
    <w:family w:val="swiss"/>
    <w:pitch w:val="default"/>
    <w:sig w:usb0="00000000" w:usb1="00000000" w:usb2="00000000" w:usb3="00000000" w:csb0="00000001" w:csb1="00000000"/>
  </w:font>
  <w:font w:name="Arial Narrow">
    <w:altName w:val="Arial"/>
    <w:panose1 w:val="020B0606020202030204"/>
    <w:charset w:val="00"/>
    <w:family w:val="swiss"/>
    <w:pitch w:val="default"/>
    <w:sig w:usb0="00000000" w:usb1="00000000" w:usb2="00000000" w:usb3="00000000" w:csb0="0000009F" w:csb1="00000000"/>
  </w:font>
  <w:font w:name="Lucida Sans">
    <w:altName w:val="Lucida Sans Unicode"/>
    <w:panose1 w:val="020B0602030504020204"/>
    <w:charset w:val="00"/>
    <w:family w:val="swiss"/>
    <w:pitch w:val="default"/>
    <w:sig w:usb0="00000000" w:usb1="00000000" w:usb2="00000000" w:usb3="00000000" w:csb0="00000001" w:csb1="00000000"/>
  </w:font>
  <w:font w:name="Lucida Sans Unicode">
    <w:panose1 w:val="020B0602030504020204"/>
    <w:charset w:val="00"/>
    <w:family w:val="auto"/>
    <w:pitch w:val="default"/>
    <w:sig w:usb0="80001AFF" w:usb1="0000396B" w:usb2="00000000" w:usb3="00000000" w:csb0="200000BF" w:csb1="D7F70000"/>
  </w:font>
  <w:font w:name="Futura Bk">
    <w:altName w:val="Courier New"/>
    <w:panose1 w:val="00000000000000000000"/>
    <w:charset w:val="00"/>
    <w:family w:val="auto"/>
    <w:pitch w:val="default"/>
    <w:sig w:usb0="00000000" w:usb1="00000000" w:usb2="00000000" w:usb3="00000000" w:csb0="0000009F" w:csb1="00000000"/>
  </w:font>
  <w:font w:name="Arial (W1)">
    <w:altName w:val="Arial"/>
    <w:panose1 w:val="00000000000000000000"/>
    <w:charset w:val="00"/>
    <w:family w:val="swiss"/>
    <w:pitch w:val="default"/>
    <w:sig w:usb0="00000000" w:usb1="00000000" w:usb2="00000008" w:usb3="00000000" w:csb0="000001FF"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Futura Hv">
    <w:altName w:val="Arial"/>
    <w:panose1 w:val="00000000000000000000"/>
    <w:charset w:val="00"/>
    <w:family w:val="swiss"/>
    <w:pitch w:val="default"/>
    <w:sig w:usb0="00000000" w:usb1="00000000" w:usb2="00000000" w:usb3="00000000" w:csb0="000001FB"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10" w:usb3="00000000" w:csb0="00040000" w:csb1="00000000"/>
  </w:font>
  <w:font w:name="Aldine401 BT">
    <w:altName w:val="Times New Roman"/>
    <w:panose1 w:val="00000000000000000000"/>
    <w:charset w:val="00"/>
    <w:family w:val="roman"/>
    <w:pitch w:val="default"/>
    <w:sig w:usb0="00000000" w:usb1="00000000" w:usb2="00000000" w:usb3="00000000" w:csb0="00000011" w:csb1="00000000"/>
  </w:font>
  <w:font w:name="Century Gothic">
    <w:altName w:val="Yu Gothic UI"/>
    <w:panose1 w:val="020B0502020202020204"/>
    <w:charset w:val="00"/>
    <w:family w:val="swiss"/>
    <w:pitch w:val="default"/>
    <w:sig w:usb0="00000000" w:usb1="00000000" w:usb2="00000000" w:usb3="00000000" w:csb0="0000009F" w:csb1="00000000"/>
  </w:font>
  <w:font w:name="Yu Gothic UI">
    <w:panose1 w:val="020B0500000000000000"/>
    <w:charset w:val="80"/>
    <w:family w:val="auto"/>
    <w:pitch w:val="default"/>
    <w:sig w:usb0="E00002FF" w:usb1="2AC7FDFF" w:usb2="00000016" w:usb3="00000000" w:csb0="2002009F" w:csb1="00000000"/>
  </w:font>
  <w:font w:name="ˎ̥">
    <w:altName w:val="Times New Roman"/>
    <w:panose1 w:val="00000000000000000000"/>
    <w:charset w:val="00"/>
    <w:family w:val="roman"/>
    <w:pitch w:val="default"/>
    <w:sig w:usb0="00000000" w:usb1="00000000" w:usb2="00000000" w:usb3="00000000" w:csb0="00040001" w:csb1="00000000"/>
  </w:font>
  <w:font w:name="MS Sans Serif">
    <w:altName w:val="Segoe Print"/>
    <w:panose1 w:val="00000000000000000000"/>
    <w:charset w:val="00"/>
    <w:family w:val="swiss"/>
    <w:pitch w:val="default"/>
    <w:sig w:usb0="00000000" w:usb1="00000000" w:usb2="00000000" w:usb3="00000000" w:csb0="00000001" w:csb1="00000000"/>
  </w:font>
  <w:font w:name="华文中宋">
    <w:altName w:val="宋体"/>
    <w:panose1 w:val="02010600040101010101"/>
    <w:charset w:val="86"/>
    <w:family w:val="auto"/>
    <w:pitch w:val="default"/>
    <w:sig w:usb0="00000000" w:usb1="00000000" w:usb2="00000010" w:usb3="00000000" w:csb0="0004009F" w:csb1="00000000"/>
  </w:font>
  <w:font w:name="Calibri Light">
    <w:panose1 w:val="020F03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Wingdings 2">
    <w:altName w:val="Wingdings"/>
    <w:panose1 w:val="05020102010507070707"/>
    <w:charset w:val="02"/>
    <w:family w:val="roman"/>
    <w:pitch w:val="default"/>
    <w:sig w:usb0="00000000" w:usb1="00000000" w:usb2="00000000" w:usb3="00000000" w:csb0="80000000" w:csb1="00000000"/>
  </w:font>
  <w:font w:name="KSOFE4500885">
    <w:panose1 w:val="02010609060101010101"/>
    <w:charset w:val="86"/>
    <w:family w:val="auto"/>
    <w:pitch w:val="default"/>
    <w:sig w:usb0="00000001" w:usb1="00000000" w:usb2="00000000" w:usb3="00000000" w:csb0="00040001" w:csb1="0000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B35B66">
    <w:pPr>
      <w:pStyle w:val="38"/>
      <w:jc w:val="center"/>
      <w:rPr>
        <w:rFonts w:eastAsiaTheme="minorEastAsia"/>
        <w:szCs w:val="24"/>
      </w:rPr>
    </w:pPr>
    <w:r>
      <w:rPr>
        <w:rFonts w:hAnsiTheme="minorEastAsia" w:eastAsiaTheme="minorEastAsia"/>
        <w:kern w:val="0"/>
        <w:szCs w:val="21"/>
      </w:rPr>
      <w:t>第</w:t>
    </w:r>
    <w:r>
      <w:rPr>
        <w:rFonts w:eastAsiaTheme="minorEastAsia"/>
        <w:kern w:val="0"/>
        <w:szCs w:val="21"/>
      </w:rPr>
      <w:fldChar w:fldCharType="begin"/>
    </w:r>
    <w:r>
      <w:rPr>
        <w:rFonts w:eastAsiaTheme="minorEastAsia"/>
        <w:kern w:val="0"/>
        <w:szCs w:val="21"/>
      </w:rPr>
      <w:instrText xml:space="preserve"> PAGE </w:instrText>
    </w:r>
    <w:r>
      <w:rPr>
        <w:rFonts w:eastAsiaTheme="minorEastAsia"/>
        <w:kern w:val="0"/>
        <w:szCs w:val="21"/>
      </w:rPr>
      <w:fldChar w:fldCharType="separate"/>
    </w:r>
    <w:r>
      <w:rPr>
        <w:rFonts w:eastAsiaTheme="minorEastAsia"/>
        <w:kern w:val="0"/>
        <w:szCs w:val="21"/>
      </w:rPr>
      <w:t>8</w:t>
    </w:r>
    <w:r>
      <w:rPr>
        <w:rFonts w:eastAsiaTheme="minorEastAsia"/>
        <w:kern w:val="0"/>
        <w:szCs w:val="21"/>
      </w:rPr>
      <w:fldChar w:fldCharType="end"/>
    </w:r>
    <w:r>
      <w:rPr>
        <w:rFonts w:hAnsiTheme="minorEastAsia" w:eastAsiaTheme="minorEastAsia"/>
        <w:kern w:val="0"/>
        <w:szCs w:val="21"/>
      </w:rPr>
      <w:t>页共</w:t>
    </w:r>
    <w:r>
      <w:rPr>
        <w:rFonts w:eastAsiaTheme="minorEastAsia"/>
        <w:kern w:val="0"/>
        <w:szCs w:val="21"/>
      </w:rPr>
      <w:fldChar w:fldCharType="begin"/>
    </w:r>
    <w:r>
      <w:rPr>
        <w:rFonts w:eastAsiaTheme="minorEastAsia"/>
        <w:kern w:val="0"/>
        <w:szCs w:val="21"/>
      </w:rPr>
      <w:instrText xml:space="preserve"> NUMPAGES </w:instrText>
    </w:r>
    <w:r>
      <w:rPr>
        <w:rFonts w:eastAsiaTheme="minorEastAsia"/>
        <w:kern w:val="0"/>
        <w:szCs w:val="21"/>
      </w:rPr>
      <w:fldChar w:fldCharType="separate"/>
    </w:r>
    <w:r>
      <w:rPr>
        <w:rFonts w:eastAsiaTheme="minorEastAsia"/>
        <w:kern w:val="0"/>
        <w:szCs w:val="21"/>
      </w:rPr>
      <w:t>57</w:t>
    </w:r>
    <w:r>
      <w:rPr>
        <w:rFonts w:eastAsiaTheme="minorEastAsia"/>
        <w:kern w:val="0"/>
        <w:szCs w:val="21"/>
      </w:rPr>
      <w:fldChar w:fldCharType="end"/>
    </w:r>
    <w:r>
      <w:rPr>
        <w:rFonts w:hAnsiTheme="minorEastAsia" w:eastAsiaTheme="minorEastAsia"/>
        <w:kern w:val="0"/>
        <w:szCs w:val="21"/>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02E77C">
    <w:pPr>
      <w:pStyle w:val="38"/>
      <w:framePr w:wrap="around" w:vAnchor="text" w:hAnchor="margin" w:xAlign="right" w:y="1"/>
      <w:rPr>
        <w:rStyle w:val="65"/>
      </w:rPr>
    </w:pPr>
    <w:r>
      <w:fldChar w:fldCharType="begin"/>
    </w:r>
    <w:r>
      <w:rPr>
        <w:rStyle w:val="65"/>
      </w:rPr>
      <w:instrText xml:space="preserve">PAGE  </w:instrText>
    </w:r>
    <w:r>
      <w:fldChar w:fldCharType="end"/>
    </w:r>
  </w:p>
  <w:p w14:paraId="0F11CEAF">
    <w:pPr>
      <w:pStyle w:val="38"/>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30058B">
    <w:pPr>
      <w:pStyle w:val="38"/>
      <w:jc w:val="center"/>
      <w:rPr>
        <w:rFonts w:eastAsiaTheme="minorEastAsia"/>
      </w:rPr>
    </w:pPr>
    <w:r>
      <w:rPr>
        <w:rFonts w:hAnsiTheme="minorEastAsia" w:eastAsiaTheme="minorEastAsia"/>
        <w:kern w:val="0"/>
        <w:szCs w:val="21"/>
      </w:rPr>
      <w:t>第</w:t>
    </w:r>
    <w:r>
      <w:rPr>
        <w:rFonts w:eastAsiaTheme="minorEastAsia"/>
        <w:kern w:val="0"/>
        <w:szCs w:val="21"/>
      </w:rPr>
      <w:fldChar w:fldCharType="begin"/>
    </w:r>
    <w:r>
      <w:rPr>
        <w:rFonts w:eastAsiaTheme="minorEastAsia"/>
        <w:kern w:val="0"/>
        <w:szCs w:val="21"/>
      </w:rPr>
      <w:instrText xml:space="preserve"> PAGE </w:instrText>
    </w:r>
    <w:r>
      <w:rPr>
        <w:rFonts w:eastAsiaTheme="minorEastAsia"/>
        <w:kern w:val="0"/>
        <w:szCs w:val="21"/>
      </w:rPr>
      <w:fldChar w:fldCharType="separate"/>
    </w:r>
    <w:r>
      <w:rPr>
        <w:rFonts w:eastAsiaTheme="minorEastAsia"/>
        <w:kern w:val="0"/>
        <w:szCs w:val="21"/>
      </w:rPr>
      <w:t>7</w:t>
    </w:r>
    <w:r>
      <w:rPr>
        <w:rFonts w:eastAsiaTheme="minorEastAsia"/>
        <w:kern w:val="0"/>
        <w:szCs w:val="21"/>
      </w:rPr>
      <w:fldChar w:fldCharType="end"/>
    </w:r>
    <w:r>
      <w:rPr>
        <w:rFonts w:hAnsiTheme="minorEastAsia" w:eastAsiaTheme="minorEastAsia"/>
        <w:kern w:val="0"/>
        <w:szCs w:val="21"/>
      </w:rPr>
      <w:t>页共</w:t>
    </w:r>
    <w:r>
      <w:rPr>
        <w:rFonts w:eastAsiaTheme="minorEastAsia"/>
        <w:kern w:val="0"/>
        <w:szCs w:val="21"/>
      </w:rPr>
      <w:fldChar w:fldCharType="begin"/>
    </w:r>
    <w:r>
      <w:rPr>
        <w:rFonts w:eastAsiaTheme="minorEastAsia"/>
        <w:kern w:val="0"/>
        <w:szCs w:val="21"/>
      </w:rPr>
      <w:instrText xml:space="preserve"> NUMPAGES </w:instrText>
    </w:r>
    <w:r>
      <w:rPr>
        <w:rFonts w:eastAsiaTheme="minorEastAsia"/>
        <w:kern w:val="0"/>
        <w:szCs w:val="21"/>
      </w:rPr>
      <w:fldChar w:fldCharType="separate"/>
    </w:r>
    <w:r>
      <w:rPr>
        <w:rFonts w:eastAsiaTheme="minorEastAsia"/>
        <w:kern w:val="0"/>
        <w:szCs w:val="21"/>
      </w:rPr>
      <w:t>57</w:t>
    </w:r>
    <w:r>
      <w:rPr>
        <w:rFonts w:eastAsiaTheme="minorEastAsia"/>
        <w:kern w:val="0"/>
        <w:szCs w:val="21"/>
      </w:rPr>
      <w:fldChar w:fldCharType="end"/>
    </w:r>
    <w:r>
      <w:rPr>
        <w:rFonts w:hAnsiTheme="minorEastAsia" w:eastAsiaTheme="minorEastAsia"/>
        <w:kern w:val="0"/>
        <w:szCs w:val="21"/>
      </w:rPr>
      <w:t>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68B49F">
    <w:pPr>
      <w:pStyle w:val="38"/>
      <w:jc w:val="center"/>
      <w:rPr>
        <w:rFonts w:eastAsiaTheme="minorEastAsia"/>
        <w:szCs w:val="24"/>
      </w:rPr>
    </w:pPr>
    <w:r>
      <w:rPr>
        <w:rFonts w:hAnsiTheme="minorEastAsia" w:eastAsiaTheme="minorEastAsia"/>
        <w:kern w:val="0"/>
        <w:szCs w:val="21"/>
      </w:rPr>
      <w:t>第</w:t>
    </w:r>
    <w:r>
      <w:rPr>
        <w:rFonts w:eastAsiaTheme="minorEastAsia"/>
        <w:kern w:val="0"/>
        <w:szCs w:val="21"/>
      </w:rPr>
      <w:fldChar w:fldCharType="begin"/>
    </w:r>
    <w:r>
      <w:rPr>
        <w:rFonts w:eastAsiaTheme="minorEastAsia"/>
        <w:kern w:val="0"/>
        <w:szCs w:val="21"/>
      </w:rPr>
      <w:instrText xml:space="preserve"> PAGE </w:instrText>
    </w:r>
    <w:r>
      <w:rPr>
        <w:rFonts w:eastAsiaTheme="minorEastAsia"/>
        <w:kern w:val="0"/>
        <w:szCs w:val="21"/>
      </w:rPr>
      <w:fldChar w:fldCharType="separate"/>
    </w:r>
    <w:r>
      <w:rPr>
        <w:rFonts w:eastAsiaTheme="minorEastAsia"/>
        <w:kern w:val="0"/>
        <w:szCs w:val="21"/>
      </w:rPr>
      <w:t>55</w:t>
    </w:r>
    <w:r>
      <w:rPr>
        <w:rFonts w:eastAsiaTheme="minorEastAsia"/>
        <w:kern w:val="0"/>
        <w:szCs w:val="21"/>
      </w:rPr>
      <w:fldChar w:fldCharType="end"/>
    </w:r>
    <w:r>
      <w:rPr>
        <w:rFonts w:hAnsiTheme="minorEastAsia" w:eastAsiaTheme="minorEastAsia"/>
        <w:kern w:val="0"/>
        <w:szCs w:val="21"/>
      </w:rPr>
      <w:t>页共</w:t>
    </w:r>
    <w:r>
      <w:rPr>
        <w:rFonts w:eastAsiaTheme="minorEastAsia"/>
        <w:kern w:val="0"/>
        <w:szCs w:val="21"/>
      </w:rPr>
      <w:fldChar w:fldCharType="begin"/>
    </w:r>
    <w:r>
      <w:rPr>
        <w:rFonts w:eastAsiaTheme="minorEastAsia"/>
        <w:kern w:val="0"/>
        <w:szCs w:val="21"/>
      </w:rPr>
      <w:instrText xml:space="preserve"> NUMPAGES </w:instrText>
    </w:r>
    <w:r>
      <w:rPr>
        <w:rFonts w:eastAsiaTheme="minorEastAsia"/>
        <w:kern w:val="0"/>
        <w:szCs w:val="21"/>
      </w:rPr>
      <w:fldChar w:fldCharType="separate"/>
    </w:r>
    <w:r>
      <w:rPr>
        <w:rFonts w:eastAsiaTheme="minorEastAsia"/>
        <w:kern w:val="0"/>
        <w:szCs w:val="21"/>
      </w:rPr>
      <w:t>57</w:t>
    </w:r>
    <w:r>
      <w:rPr>
        <w:rFonts w:eastAsiaTheme="minorEastAsia"/>
        <w:kern w:val="0"/>
        <w:szCs w:val="21"/>
      </w:rPr>
      <w:fldChar w:fldCharType="end"/>
    </w:r>
    <w:r>
      <w:rPr>
        <w:rFonts w:hAnsiTheme="minorEastAsia" w:eastAsiaTheme="minorEastAsia"/>
        <w:kern w:val="0"/>
        <w:szCs w:val="21"/>
      </w:rPr>
      <w:t>页</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17853">
    <w:pPr>
      <w:pStyle w:val="38"/>
      <w:framePr w:wrap="around" w:vAnchor="text" w:hAnchor="margin" w:xAlign="right" w:y="1"/>
      <w:rPr>
        <w:rStyle w:val="65"/>
      </w:rPr>
    </w:pPr>
    <w:r>
      <w:fldChar w:fldCharType="begin"/>
    </w:r>
    <w:r>
      <w:rPr>
        <w:rStyle w:val="65"/>
      </w:rPr>
      <w:instrText xml:space="preserve">PAGE  </w:instrText>
    </w:r>
    <w:r>
      <w:fldChar w:fldCharType="end"/>
    </w:r>
  </w:p>
  <w:p w14:paraId="2BFDD812">
    <w:pPr>
      <w:pStyle w:val="38"/>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22101D">
    <w:pPr>
      <w:pStyle w:val="38"/>
      <w:jc w:val="center"/>
      <w:rPr>
        <w:rFonts w:eastAsiaTheme="minorEastAsia"/>
      </w:rPr>
    </w:pPr>
    <w:r>
      <w:rPr>
        <w:rFonts w:hAnsiTheme="minorEastAsia" w:eastAsiaTheme="minorEastAsia"/>
        <w:kern w:val="0"/>
        <w:szCs w:val="21"/>
      </w:rPr>
      <w:t>第</w:t>
    </w:r>
    <w:r>
      <w:rPr>
        <w:rFonts w:eastAsiaTheme="minorEastAsia"/>
        <w:kern w:val="0"/>
        <w:szCs w:val="21"/>
      </w:rPr>
      <w:fldChar w:fldCharType="begin"/>
    </w:r>
    <w:r>
      <w:rPr>
        <w:rFonts w:eastAsiaTheme="minorEastAsia"/>
        <w:kern w:val="0"/>
        <w:szCs w:val="21"/>
      </w:rPr>
      <w:instrText xml:space="preserve"> PAGE </w:instrText>
    </w:r>
    <w:r>
      <w:rPr>
        <w:rFonts w:eastAsiaTheme="minorEastAsia"/>
        <w:kern w:val="0"/>
        <w:szCs w:val="21"/>
      </w:rPr>
      <w:fldChar w:fldCharType="separate"/>
    </w:r>
    <w:r>
      <w:rPr>
        <w:rFonts w:eastAsiaTheme="minorEastAsia"/>
        <w:kern w:val="0"/>
        <w:szCs w:val="21"/>
      </w:rPr>
      <w:t>52</w:t>
    </w:r>
    <w:r>
      <w:rPr>
        <w:rFonts w:eastAsiaTheme="minorEastAsia"/>
        <w:kern w:val="0"/>
        <w:szCs w:val="21"/>
      </w:rPr>
      <w:fldChar w:fldCharType="end"/>
    </w:r>
    <w:r>
      <w:rPr>
        <w:rFonts w:hAnsiTheme="minorEastAsia" w:eastAsiaTheme="minorEastAsia"/>
        <w:kern w:val="0"/>
        <w:szCs w:val="21"/>
      </w:rPr>
      <w:t>页共</w:t>
    </w:r>
    <w:r>
      <w:rPr>
        <w:rFonts w:eastAsiaTheme="minorEastAsia"/>
        <w:kern w:val="0"/>
        <w:szCs w:val="21"/>
      </w:rPr>
      <w:fldChar w:fldCharType="begin"/>
    </w:r>
    <w:r>
      <w:rPr>
        <w:rFonts w:eastAsiaTheme="minorEastAsia"/>
        <w:kern w:val="0"/>
        <w:szCs w:val="21"/>
      </w:rPr>
      <w:instrText xml:space="preserve"> NUMPAGES </w:instrText>
    </w:r>
    <w:r>
      <w:rPr>
        <w:rFonts w:eastAsiaTheme="minorEastAsia"/>
        <w:kern w:val="0"/>
        <w:szCs w:val="21"/>
      </w:rPr>
      <w:fldChar w:fldCharType="separate"/>
    </w:r>
    <w:r>
      <w:rPr>
        <w:rFonts w:eastAsiaTheme="minorEastAsia"/>
        <w:kern w:val="0"/>
        <w:szCs w:val="21"/>
      </w:rPr>
      <w:t>57</w:t>
    </w:r>
    <w:r>
      <w:rPr>
        <w:rFonts w:eastAsiaTheme="minorEastAsia"/>
        <w:kern w:val="0"/>
        <w:szCs w:val="21"/>
      </w:rPr>
      <w:fldChar w:fldCharType="end"/>
    </w:r>
    <w:bookmarkStart w:id="135" w:name="_Toc164085800"/>
    <w:bookmarkStart w:id="136" w:name="_Toc131845147"/>
    <w:bookmarkStart w:id="137" w:name="_Toc91899912"/>
    <w:bookmarkStart w:id="138" w:name="_Toc36110187"/>
    <w:r>
      <w:rPr>
        <w:rFonts w:hAnsiTheme="minorEastAsia" w:eastAsiaTheme="minorEastAsia"/>
        <w:kern w:val="0"/>
        <w:szCs w:val="21"/>
      </w:rPr>
      <w:t>页</w:t>
    </w:r>
    <w:bookmarkEnd w:id="135"/>
    <w:bookmarkEnd w:id="136"/>
    <w:bookmarkEnd w:id="137"/>
    <w:bookmarkEnd w:id="138"/>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5656A2">
    <w:pPr>
      <w:pStyle w:val="39"/>
    </w:pPr>
    <w:r>
      <w:rPr>
        <w:rFonts w:hint="eastAsia"/>
        <w:color w:val="000000"/>
        <w:lang w:eastAsia="zh-CN"/>
      </w:rPr>
      <w:t>仙居县学前教育提升工程二期项目-吾悦北面幼儿园新建工程（室外玩具采购）</w:t>
    </w:r>
    <w:r>
      <w:rPr>
        <w:rFonts w:hint="eastAsia"/>
        <w:color w:val="000000"/>
      </w:rPr>
      <w:t xml:space="preserve">招标文件            </w:t>
    </w:r>
    <w:r>
      <w:rPr>
        <w:rFonts w:hint="eastAsia"/>
      </w:rPr>
      <w:t>XJAZGC-2026-4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20333D">
    <w:pPr>
      <w:pStyle w:val="39"/>
    </w:pPr>
    <w:r>
      <w:rPr>
        <w:rFonts w:hint="eastAsia"/>
        <w:color w:val="000000"/>
        <w:lang w:eastAsia="zh-CN"/>
      </w:rPr>
      <w:t>仙居县学前教育提升工程二期项目-吾悦北面幼儿园新建工程（室外玩具采购）</w:t>
    </w:r>
    <w:r>
      <w:rPr>
        <w:rFonts w:hint="eastAsia"/>
        <w:color w:val="000000"/>
      </w:rPr>
      <w:t xml:space="preserve">招标文件            </w:t>
    </w:r>
    <w:r>
      <w:rPr>
        <w:rFonts w:hint="eastAsia"/>
      </w:rPr>
      <w:t>XJAZGC-2026-4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0C274A">
    <w:pPr>
      <w:pStyle w:val="39"/>
    </w:pPr>
    <w:r>
      <w:rPr>
        <w:rFonts w:hint="eastAsia"/>
        <w:color w:val="000000"/>
        <w:lang w:eastAsia="zh-CN"/>
      </w:rPr>
      <w:t>仙居县学前教育提升工程二期项目-吾悦北面幼儿园新建工程（室外玩具采购）</w:t>
    </w:r>
    <w:r>
      <w:rPr>
        <w:rFonts w:hint="eastAsia"/>
        <w:color w:val="000000"/>
      </w:rPr>
      <w:t xml:space="preserve">招标文件            </w:t>
    </w:r>
    <w:r>
      <w:rPr>
        <w:rFonts w:hint="eastAsia"/>
      </w:rPr>
      <w:t>XJAZGC-2026-4</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98B3EA">
    <w:pPr>
      <w:pStyle w:val="39"/>
    </w:pPr>
    <w:r>
      <w:rPr>
        <w:rFonts w:hint="eastAsia"/>
        <w:color w:val="000000"/>
        <w:lang w:eastAsia="zh-CN"/>
      </w:rPr>
      <w:t>仙居县学前教育提升工程二期项目-吾悦北面幼儿园新建工程（室外玩具采购）</w:t>
    </w:r>
    <w:r>
      <w:rPr>
        <w:rFonts w:hint="eastAsia"/>
        <w:color w:val="000000"/>
      </w:rPr>
      <w:t xml:space="preserve">招标文件            </w:t>
    </w:r>
    <w:r>
      <w:rPr>
        <w:rFonts w:hint="eastAsia"/>
      </w:rPr>
      <w:t>XJAZGC-2026-4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1"/>
    <w:multiLevelType w:val="singleLevel"/>
    <w:tmpl w:val="FFFFFF81"/>
    <w:lvl w:ilvl="0" w:tentative="0">
      <w:start w:val="1"/>
      <w:numFmt w:val="bullet"/>
      <w:pStyle w:val="14"/>
      <w:lvlText w:val=""/>
      <w:lvlJc w:val="left"/>
      <w:pPr>
        <w:tabs>
          <w:tab w:val="left" w:pos="1440"/>
        </w:tabs>
        <w:ind w:left="1440" w:hanging="360"/>
      </w:pPr>
      <w:rPr>
        <w:rFonts w:hint="default" w:ascii="Symbol" w:hAnsi="Symbol" w:eastAsia="Symbol"/>
      </w:rPr>
    </w:lvl>
  </w:abstractNum>
  <w:abstractNum w:abstractNumId="1">
    <w:nsid w:val="00000007"/>
    <w:multiLevelType w:val="multilevel"/>
    <w:tmpl w:val="00000007"/>
    <w:lvl w:ilvl="0" w:tentative="0">
      <w:start w:val="1"/>
      <w:numFmt w:val="bullet"/>
      <w:pStyle w:val="135"/>
      <w:lvlText w:val=""/>
      <w:lvlJc w:val="left"/>
      <w:pPr>
        <w:tabs>
          <w:tab w:val="left" w:pos="840"/>
        </w:tabs>
        <w:ind w:left="840" w:hanging="420"/>
      </w:pPr>
      <w:rPr>
        <w:rFonts w:hint="default" w:ascii="Wingdings" w:hAnsi="Wingdings"/>
      </w:rPr>
    </w:lvl>
    <w:lvl w:ilvl="1" w:tentative="0">
      <w:start w:val="1"/>
      <w:numFmt w:val="bullet"/>
      <w:pStyle w:val="117"/>
      <w:lvlText w:val=""/>
      <w:lvlJc w:val="left"/>
      <w:pPr>
        <w:tabs>
          <w:tab w:val="left" w:pos="1260"/>
        </w:tabs>
        <w:ind w:left="1260" w:hanging="420"/>
      </w:pPr>
      <w:rPr>
        <w:rFonts w:hint="default" w:ascii="Wingdings" w:hAnsi="Wingdings"/>
      </w:rPr>
    </w:lvl>
    <w:lvl w:ilvl="2" w:tentative="0">
      <w:start w:val="1"/>
      <w:numFmt w:val="bullet"/>
      <w:pStyle w:val="374"/>
      <w:lvlText w:val=""/>
      <w:lvlJc w:val="left"/>
      <w:pPr>
        <w:tabs>
          <w:tab w:val="left" w:pos="1680"/>
        </w:tabs>
        <w:ind w:left="1680" w:hanging="420"/>
      </w:pPr>
      <w:rPr>
        <w:rFonts w:hint="default" w:ascii="Wingdings" w:hAnsi="Wingdings"/>
      </w:rPr>
    </w:lvl>
    <w:lvl w:ilvl="3" w:tentative="0">
      <w:start w:val="1"/>
      <w:numFmt w:val="bullet"/>
      <w:pStyle w:val="207"/>
      <w:lvlText w:val=""/>
      <w:lvlJc w:val="left"/>
      <w:pPr>
        <w:tabs>
          <w:tab w:val="left" w:pos="2100"/>
        </w:tabs>
        <w:ind w:left="2100" w:hanging="420"/>
      </w:pPr>
      <w:rPr>
        <w:rFonts w:hint="default" w:ascii="Wingdings" w:hAnsi="Wingdings"/>
      </w:rPr>
    </w:lvl>
    <w:lvl w:ilvl="4" w:tentative="0">
      <w:start w:val="1"/>
      <w:numFmt w:val="bullet"/>
      <w:pStyle w:val="443"/>
      <w:lvlText w:val=""/>
      <w:lvlJc w:val="left"/>
      <w:pPr>
        <w:tabs>
          <w:tab w:val="left" w:pos="2520"/>
        </w:tabs>
        <w:ind w:left="2520" w:hanging="420"/>
      </w:pPr>
      <w:rPr>
        <w:rFonts w:hint="default" w:ascii="Wingdings" w:hAnsi="Wingdings"/>
      </w:rPr>
    </w:lvl>
    <w:lvl w:ilvl="5" w:tentative="0">
      <w:start w:val="1"/>
      <w:numFmt w:val="bullet"/>
      <w:pStyle w:val="205"/>
      <w:lvlText w:val=""/>
      <w:lvlJc w:val="left"/>
      <w:pPr>
        <w:tabs>
          <w:tab w:val="left" w:pos="2940"/>
        </w:tabs>
        <w:ind w:left="2940" w:hanging="420"/>
      </w:pPr>
      <w:rPr>
        <w:rFonts w:hint="default" w:ascii="Wingdings" w:hAnsi="Wingdings"/>
      </w:rPr>
    </w:lvl>
    <w:lvl w:ilvl="6" w:tentative="0">
      <w:start w:val="1"/>
      <w:numFmt w:val="bullet"/>
      <w:pStyle w:val="432"/>
      <w:lvlText w:val=""/>
      <w:lvlJc w:val="left"/>
      <w:pPr>
        <w:tabs>
          <w:tab w:val="left" w:pos="3360"/>
        </w:tabs>
        <w:ind w:left="3360" w:hanging="420"/>
      </w:pPr>
      <w:rPr>
        <w:rFonts w:hint="default" w:ascii="Wingdings" w:hAnsi="Wingdings"/>
      </w:rPr>
    </w:lvl>
    <w:lvl w:ilvl="7" w:tentative="0">
      <w:start w:val="1"/>
      <w:numFmt w:val="bullet"/>
      <w:pStyle w:val="312"/>
      <w:lvlText w:val=""/>
      <w:lvlJc w:val="left"/>
      <w:pPr>
        <w:tabs>
          <w:tab w:val="left" w:pos="3780"/>
        </w:tabs>
        <w:ind w:left="3780" w:hanging="420"/>
      </w:pPr>
      <w:rPr>
        <w:rFonts w:hint="default" w:ascii="Wingdings" w:hAnsi="Wingdings"/>
      </w:rPr>
    </w:lvl>
    <w:lvl w:ilvl="8" w:tentative="0">
      <w:start w:val="1"/>
      <w:numFmt w:val="bullet"/>
      <w:pStyle w:val="405"/>
      <w:lvlText w:val=""/>
      <w:lvlJc w:val="left"/>
      <w:pPr>
        <w:tabs>
          <w:tab w:val="left" w:pos="4200"/>
        </w:tabs>
        <w:ind w:left="4200" w:hanging="420"/>
      </w:pPr>
      <w:rPr>
        <w:rFonts w:hint="default" w:ascii="Wingdings" w:hAnsi="Wingdings"/>
      </w:rPr>
    </w:lvl>
  </w:abstractNum>
  <w:abstractNum w:abstractNumId="2">
    <w:nsid w:val="0000000A"/>
    <w:multiLevelType w:val="multilevel"/>
    <w:tmpl w:val="0000000A"/>
    <w:lvl w:ilvl="0" w:tentative="0">
      <w:start w:val="1"/>
      <w:numFmt w:val="decimal"/>
      <w:pStyle w:val="4"/>
      <w:lvlText w:val="%1"/>
      <w:lvlJc w:val="left"/>
      <w:pPr>
        <w:tabs>
          <w:tab w:val="left" w:pos="432"/>
        </w:tabs>
        <w:ind w:left="432" w:hanging="432"/>
      </w:pPr>
      <w:rPr>
        <w:lang w:val="en-US"/>
      </w:rPr>
    </w:lvl>
    <w:lvl w:ilvl="1" w:tentative="0">
      <w:start w:val="1"/>
      <w:numFmt w:val="decimal"/>
      <w:lvlText w:val="%1.%2"/>
      <w:lvlJc w:val="left"/>
      <w:pPr>
        <w:tabs>
          <w:tab w:val="left" w:pos="860"/>
        </w:tabs>
        <w:ind w:left="860" w:hanging="576"/>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3">
    <w:nsid w:val="11744E57"/>
    <w:multiLevelType w:val="multilevel"/>
    <w:tmpl w:val="11744E57"/>
    <w:lvl w:ilvl="0" w:tentative="0">
      <w:start w:val="1"/>
      <w:numFmt w:val="decimal"/>
      <w:pStyle w:val="3"/>
      <w:lvlText w:val="%1"/>
      <w:lvlJc w:val="left"/>
      <w:pPr>
        <w:tabs>
          <w:tab w:val="left" w:pos="432"/>
        </w:tabs>
        <w:ind w:left="432" w:hanging="432"/>
      </w:pPr>
    </w:lvl>
    <w:lvl w:ilvl="1" w:tentative="0">
      <w:start w:val="1"/>
      <w:numFmt w:val="decimal"/>
      <w:lvlText w:val="%1.%2"/>
      <w:lvlJc w:val="left"/>
      <w:pPr>
        <w:tabs>
          <w:tab w:val="left" w:pos="576"/>
        </w:tabs>
        <w:ind w:left="576" w:hanging="576"/>
      </w:pPr>
    </w:lvl>
    <w:lvl w:ilvl="2" w:tentative="0">
      <w:start w:val="1"/>
      <w:numFmt w:val="decimal"/>
      <w:pStyle w:val="5"/>
      <w:lvlText w:val="%1.%2.%3"/>
      <w:lvlJc w:val="left"/>
      <w:pPr>
        <w:tabs>
          <w:tab w:val="left" w:pos="900"/>
        </w:tabs>
        <w:ind w:left="900" w:hanging="720"/>
      </w:pPr>
    </w:lvl>
    <w:lvl w:ilvl="3" w:tentative="0">
      <w:start w:val="1"/>
      <w:numFmt w:val="decimal"/>
      <w:pStyle w:val="6"/>
      <w:lvlText w:val="%1.%2.%3.%4"/>
      <w:lvlJc w:val="left"/>
      <w:pPr>
        <w:tabs>
          <w:tab w:val="left" w:pos="864"/>
        </w:tabs>
        <w:ind w:left="864" w:hanging="864"/>
      </w:pPr>
    </w:lvl>
    <w:lvl w:ilvl="4" w:tentative="0">
      <w:start w:val="1"/>
      <w:numFmt w:val="decimal"/>
      <w:pStyle w:val="7"/>
      <w:lvlText w:val="%1.%2.%3.%4.%5"/>
      <w:lvlJc w:val="left"/>
      <w:pPr>
        <w:tabs>
          <w:tab w:val="left" w:pos="1008"/>
        </w:tabs>
        <w:ind w:left="1008" w:hanging="1008"/>
      </w:pPr>
    </w:lvl>
    <w:lvl w:ilvl="5" w:tentative="0">
      <w:start w:val="1"/>
      <w:numFmt w:val="decimal"/>
      <w:pStyle w:val="8"/>
      <w:lvlText w:val="%1.%2.%3.%4.%5.%6"/>
      <w:lvlJc w:val="left"/>
      <w:pPr>
        <w:tabs>
          <w:tab w:val="left" w:pos="1152"/>
        </w:tabs>
        <w:ind w:left="1152" w:hanging="1152"/>
      </w:pPr>
    </w:lvl>
    <w:lvl w:ilvl="6" w:tentative="0">
      <w:start w:val="1"/>
      <w:numFmt w:val="decimal"/>
      <w:pStyle w:val="9"/>
      <w:lvlText w:val="%1.%2.%3.%4.%5.%6.%7"/>
      <w:lvlJc w:val="left"/>
      <w:pPr>
        <w:tabs>
          <w:tab w:val="left" w:pos="1296"/>
        </w:tabs>
        <w:ind w:left="1296" w:hanging="1296"/>
      </w:pPr>
    </w:lvl>
    <w:lvl w:ilvl="7" w:tentative="0">
      <w:start w:val="1"/>
      <w:numFmt w:val="decimal"/>
      <w:pStyle w:val="10"/>
      <w:lvlText w:val="%1.%2.%3.%4.%5.%6.%7.%8"/>
      <w:lvlJc w:val="left"/>
      <w:pPr>
        <w:tabs>
          <w:tab w:val="left" w:pos="1440"/>
        </w:tabs>
        <w:ind w:left="1440" w:hanging="1440"/>
      </w:pPr>
    </w:lvl>
    <w:lvl w:ilvl="8" w:tentative="0">
      <w:start w:val="1"/>
      <w:numFmt w:val="decimal"/>
      <w:pStyle w:val="11"/>
      <w:lvlText w:val="%1.%2.%3.%4.%5.%6.%7.%8.%9"/>
      <w:lvlJc w:val="left"/>
      <w:pPr>
        <w:tabs>
          <w:tab w:val="left" w:pos="1584"/>
        </w:tabs>
        <w:ind w:left="1584" w:hanging="1584"/>
      </w:pPr>
    </w:lvl>
  </w:abstractNum>
  <w:abstractNum w:abstractNumId="4">
    <w:nsid w:val="1B628E3B"/>
    <w:multiLevelType w:val="singleLevel"/>
    <w:tmpl w:val="1B628E3B"/>
    <w:lvl w:ilvl="0" w:tentative="0">
      <w:start w:val="3"/>
      <w:numFmt w:val="decimal"/>
      <w:suff w:val="nothing"/>
      <w:lvlText w:val="（%1）"/>
      <w:lvlJc w:val="left"/>
    </w:lvl>
  </w:abstractNum>
  <w:abstractNum w:abstractNumId="5">
    <w:nsid w:val="578B3BD2"/>
    <w:multiLevelType w:val="multilevel"/>
    <w:tmpl w:val="578B3BD2"/>
    <w:lvl w:ilvl="0" w:tentative="0">
      <w:start w:val="1"/>
      <w:numFmt w:val="decimal"/>
      <w:pStyle w:val="446"/>
      <w:lvlText w:val="%1"/>
      <w:lvlJc w:val="left"/>
      <w:pPr>
        <w:tabs>
          <w:tab w:val="left" w:pos="480"/>
        </w:tabs>
        <w:ind w:left="480" w:hanging="480"/>
      </w:pPr>
      <w:rPr>
        <w:rFonts w:hint="eastAsia"/>
        <w:sz w:val="44"/>
        <w:szCs w:val="44"/>
      </w:rPr>
    </w:lvl>
    <w:lvl w:ilvl="1" w:tentative="0">
      <w:start w:val="1"/>
      <w:numFmt w:val="decimal"/>
      <w:pStyle w:val="367"/>
      <w:lvlText w:val="%1.%2"/>
      <w:lvlJc w:val="left"/>
      <w:pPr>
        <w:tabs>
          <w:tab w:val="left" w:pos="480"/>
        </w:tabs>
        <w:ind w:left="480" w:hanging="480"/>
      </w:pPr>
      <w:rPr>
        <w:rFonts w:hint="default"/>
        <w:sz w:val="32"/>
        <w:szCs w:val="32"/>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1620"/>
        </w:tabs>
        <w:ind w:left="1620" w:hanging="720"/>
      </w:pPr>
      <w:rPr>
        <w:rFonts w:hint="default"/>
      </w:rPr>
    </w:lvl>
    <w:lvl w:ilvl="4" w:tentative="0">
      <w:start w:val="1"/>
      <w:numFmt w:val="decimal"/>
      <w:pStyle w:val="435"/>
      <w:lvlText w:val="%1.%2.%3.%4.%5"/>
      <w:lvlJc w:val="left"/>
      <w:pPr>
        <w:tabs>
          <w:tab w:val="left" w:pos="1080"/>
        </w:tabs>
        <w:ind w:left="1080" w:hanging="1080"/>
      </w:pPr>
      <w:rPr>
        <w:rFonts w:hint="default"/>
      </w:rPr>
    </w:lvl>
    <w:lvl w:ilvl="5" w:tentative="0">
      <w:start w:val="1"/>
      <w:numFmt w:val="decimal"/>
      <w:pStyle w:val="249"/>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6">
    <w:nsid w:val="73596DCC"/>
    <w:multiLevelType w:val="multilevel"/>
    <w:tmpl w:val="73596DCC"/>
    <w:lvl w:ilvl="0" w:tentative="0">
      <w:start w:val="1"/>
      <w:numFmt w:val="bullet"/>
      <w:pStyle w:val="353"/>
      <w:lvlText w:val=""/>
      <w:lvlJc w:val="left"/>
      <w:pPr>
        <w:ind w:left="900" w:hanging="420"/>
      </w:pPr>
      <w:rPr>
        <w:rFonts w:hint="default" w:ascii="Symbol" w:hAnsi="Symbol"/>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num w:numId="1">
    <w:abstractNumId w:val="3"/>
  </w:num>
  <w:num w:numId="2">
    <w:abstractNumId w:val="2"/>
  </w:num>
  <w:num w:numId="3">
    <w:abstractNumId w:val="0"/>
  </w:num>
  <w:num w:numId="4">
    <w:abstractNumId w:val="1"/>
  </w:num>
  <w:num w:numId="5">
    <w:abstractNumId w:val="5"/>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ZGRmZmM1MjBjMTBjYWJmNGM5MGYwNjQ5ZWIxNTE0NzQifQ=="/>
  </w:docVars>
  <w:rsids>
    <w:rsidRoot w:val="00331516"/>
    <w:rsid w:val="000069B0"/>
    <w:rsid w:val="00016218"/>
    <w:rsid w:val="00017026"/>
    <w:rsid w:val="00031C89"/>
    <w:rsid w:val="00032C21"/>
    <w:rsid w:val="00033E24"/>
    <w:rsid w:val="00065CCE"/>
    <w:rsid w:val="00065FD5"/>
    <w:rsid w:val="0007136F"/>
    <w:rsid w:val="000967E8"/>
    <w:rsid w:val="000A4AE0"/>
    <w:rsid w:val="000C5FA1"/>
    <w:rsid w:val="000D69AD"/>
    <w:rsid w:val="000E0795"/>
    <w:rsid w:val="000E5BD0"/>
    <w:rsid w:val="000F68BA"/>
    <w:rsid w:val="00100F10"/>
    <w:rsid w:val="00103132"/>
    <w:rsid w:val="00111527"/>
    <w:rsid w:val="001156E7"/>
    <w:rsid w:val="0012194E"/>
    <w:rsid w:val="00133742"/>
    <w:rsid w:val="0015060D"/>
    <w:rsid w:val="001528C5"/>
    <w:rsid w:val="0015646C"/>
    <w:rsid w:val="00165574"/>
    <w:rsid w:val="0017206D"/>
    <w:rsid w:val="00173B2C"/>
    <w:rsid w:val="0017445D"/>
    <w:rsid w:val="00187640"/>
    <w:rsid w:val="001B16C3"/>
    <w:rsid w:val="001C0C3C"/>
    <w:rsid w:val="001C745A"/>
    <w:rsid w:val="001D176B"/>
    <w:rsid w:val="001D577A"/>
    <w:rsid w:val="001D5A6C"/>
    <w:rsid w:val="002179FA"/>
    <w:rsid w:val="0023104A"/>
    <w:rsid w:val="00232BC3"/>
    <w:rsid w:val="00246847"/>
    <w:rsid w:val="0025251A"/>
    <w:rsid w:val="002621DC"/>
    <w:rsid w:val="0026505A"/>
    <w:rsid w:val="00267F1E"/>
    <w:rsid w:val="0028454F"/>
    <w:rsid w:val="0028475F"/>
    <w:rsid w:val="002873C8"/>
    <w:rsid w:val="00295635"/>
    <w:rsid w:val="002A660F"/>
    <w:rsid w:val="002B2A33"/>
    <w:rsid w:val="002B7C14"/>
    <w:rsid w:val="002C34E8"/>
    <w:rsid w:val="002E5D62"/>
    <w:rsid w:val="002E6351"/>
    <w:rsid w:val="002F008B"/>
    <w:rsid w:val="00313267"/>
    <w:rsid w:val="00315123"/>
    <w:rsid w:val="00320539"/>
    <w:rsid w:val="00331516"/>
    <w:rsid w:val="003318EB"/>
    <w:rsid w:val="00355C5A"/>
    <w:rsid w:val="00367C65"/>
    <w:rsid w:val="003A3FC4"/>
    <w:rsid w:val="003F6C2F"/>
    <w:rsid w:val="003F6E9D"/>
    <w:rsid w:val="00400315"/>
    <w:rsid w:val="00400B4A"/>
    <w:rsid w:val="0041338B"/>
    <w:rsid w:val="004217E5"/>
    <w:rsid w:val="00424970"/>
    <w:rsid w:val="0045271E"/>
    <w:rsid w:val="00453A36"/>
    <w:rsid w:val="00465812"/>
    <w:rsid w:val="004739D8"/>
    <w:rsid w:val="00475DE0"/>
    <w:rsid w:val="004910F4"/>
    <w:rsid w:val="00491CB5"/>
    <w:rsid w:val="004B227B"/>
    <w:rsid w:val="004B4C65"/>
    <w:rsid w:val="004C0B99"/>
    <w:rsid w:val="004C626B"/>
    <w:rsid w:val="004C7906"/>
    <w:rsid w:val="004D0B72"/>
    <w:rsid w:val="004E031D"/>
    <w:rsid w:val="004E301F"/>
    <w:rsid w:val="004F1AFB"/>
    <w:rsid w:val="004F1E47"/>
    <w:rsid w:val="00501624"/>
    <w:rsid w:val="0050186B"/>
    <w:rsid w:val="00506968"/>
    <w:rsid w:val="005255D7"/>
    <w:rsid w:val="0054357E"/>
    <w:rsid w:val="00544CD1"/>
    <w:rsid w:val="005655F5"/>
    <w:rsid w:val="00590EEC"/>
    <w:rsid w:val="005A2566"/>
    <w:rsid w:val="005B0ACF"/>
    <w:rsid w:val="005C017B"/>
    <w:rsid w:val="005D5EB2"/>
    <w:rsid w:val="005E2FD4"/>
    <w:rsid w:val="005E7E15"/>
    <w:rsid w:val="005F0851"/>
    <w:rsid w:val="00602147"/>
    <w:rsid w:val="0061252B"/>
    <w:rsid w:val="00640C8A"/>
    <w:rsid w:val="00643E6E"/>
    <w:rsid w:val="00653DE9"/>
    <w:rsid w:val="00656EAE"/>
    <w:rsid w:val="00657F77"/>
    <w:rsid w:val="00672F51"/>
    <w:rsid w:val="00684307"/>
    <w:rsid w:val="00697F3C"/>
    <w:rsid w:val="006A6202"/>
    <w:rsid w:val="006B0888"/>
    <w:rsid w:val="006B3632"/>
    <w:rsid w:val="006B47D9"/>
    <w:rsid w:val="006F0C6C"/>
    <w:rsid w:val="006F152E"/>
    <w:rsid w:val="006F3200"/>
    <w:rsid w:val="006F712F"/>
    <w:rsid w:val="00700BEF"/>
    <w:rsid w:val="0072100B"/>
    <w:rsid w:val="00733071"/>
    <w:rsid w:val="00734A70"/>
    <w:rsid w:val="00741F10"/>
    <w:rsid w:val="00743A47"/>
    <w:rsid w:val="00745AA7"/>
    <w:rsid w:val="00746E12"/>
    <w:rsid w:val="00796B33"/>
    <w:rsid w:val="007A51B4"/>
    <w:rsid w:val="007C67EA"/>
    <w:rsid w:val="007C7F24"/>
    <w:rsid w:val="007D2D1B"/>
    <w:rsid w:val="007E30F3"/>
    <w:rsid w:val="007E55B9"/>
    <w:rsid w:val="007E782E"/>
    <w:rsid w:val="007F3F40"/>
    <w:rsid w:val="0082674D"/>
    <w:rsid w:val="00846734"/>
    <w:rsid w:val="00853737"/>
    <w:rsid w:val="008609F7"/>
    <w:rsid w:val="00862C1A"/>
    <w:rsid w:val="00863CAB"/>
    <w:rsid w:val="00870910"/>
    <w:rsid w:val="00872A4A"/>
    <w:rsid w:val="008854A3"/>
    <w:rsid w:val="00885AAC"/>
    <w:rsid w:val="008B2DA1"/>
    <w:rsid w:val="008C3334"/>
    <w:rsid w:val="008D20B7"/>
    <w:rsid w:val="008D580E"/>
    <w:rsid w:val="008E3B82"/>
    <w:rsid w:val="00901E1D"/>
    <w:rsid w:val="00915217"/>
    <w:rsid w:val="009217C8"/>
    <w:rsid w:val="0092481C"/>
    <w:rsid w:val="00940FF2"/>
    <w:rsid w:val="0096031E"/>
    <w:rsid w:val="00964DA9"/>
    <w:rsid w:val="00965790"/>
    <w:rsid w:val="009752B4"/>
    <w:rsid w:val="00975BB9"/>
    <w:rsid w:val="00985D13"/>
    <w:rsid w:val="009A0A8E"/>
    <w:rsid w:val="009A7D4C"/>
    <w:rsid w:val="009B77FB"/>
    <w:rsid w:val="009C5C6D"/>
    <w:rsid w:val="00A17417"/>
    <w:rsid w:val="00A51B03"/>
    <w:rsid w:val="00A55A98"/>
    <w:rsid w:val="00A56254"/>
    <w:rsid w:val="00A62ACB"/>
    <w:rsid w:val="00A62F6E"/>
    <w:rsid w:val="00A83F89"/>
    <w:rsid w:val="00A847EE"/>
    <w:rsid w:val="00A90F0D"/>
    <w:rsid w:val="00AB1119"/>
    <w:rsid w:val="00AC24F0"/>
    <w:rsid w:val="00AC316D"/>
    <w:rsid w:val="00AD0BD7"/>
    <w:rsid w:val="00AE5058"/>
    <w:rsid w:val="00AF2625"/>
    <w:rsid w:val="00B11978"/>
    <w:rsid w:val="00B4511F"/>
    <w:rsid w:val="00B61749"/>
    <w:rsid w:val="00B77636"/>
    <w:rsid w:val="00BA512A"/>
    <w:rsid w:val="00BC0C0F"/>
    <w:rsid w:val="00BC21BE"/>
    <w:rsid w:val="00BC3F54"/>
    <w:rsid w:val="00BD7207"/>
    <w:rsid w:val="00BE2AD3"/>
    <w:rsid w:val="00C4754C"/>
    <w:rsid w:val="00C539BB"/>
    <w:rsid w:val="00C64241"/>
    <w:rsid w:val="00C660C8"/>
    <w:rsid w:val="00C807CA"/>
    <w:rsid w:val="00C863E7"/>
    <w:rsid w:val="00C91C81"/>
    <w:rsid w:val="00CA6B4A"/>
    <w:rsid w:val="00CB1CD6"/>
    <w:rsid w:val="00CB28D2"/>
    <w:rsid w:val="00CC5CA7"/>
    <w:rsid w:val="00CD4F17"/>
    <w:rsid w:val="00CE1CFB"/>
    <w:rsid w:val="00CE39AA"/>
    <w:rsid w:val="00CF4A48"/>
    <w:rsid w:val="00CF52B7"/>
    <w:rsid w:val="00D04973"/>
    <w:rsid w:val="00D14674"/>
    <w:rsid w:val="00D435C7"/>
    <w:rsid w:val="00D4723A"/>
    <w:rsid w:val="00D507CF"/>
    <w:rsid w:val="00D63086"/>
    <w:rsid w:val="00D65CA4"/>
    <w:rsid w:val="00D710CB"/>
    <w:rsid w:val="00D7691C"/>
    <w:rsid w:val="00D8391F"/>
    <w:rsid w:val="00DB0E20"/>
    <w:rsid w:val="00DC5A48"/>
    <w:rsid w:val="00DC684D"/>
    <w:rsid w:val="00DD4D61"/>
    <w:rsid w:val="00DD688D"/>
    <w:rsid w:val="00E14E36"/>
    <w:rsid w:val="00E1518D"/>
    <w:rsid w:val="00E22F0D"/>
    <w:rsid w:val="00E30354"/>
    <w:rsid w:val="00E32E23"/>
    <w:rsid w:val="00E343C7"/>
    <w:rsid w:val="00E443B7"/>
    <w:rsid w:val="00E62C54"/>
    <w:rsid w:val="00E6658F"/>
    <w:rsid w:val="00E70943"/>
    <w:rsid w:val="00E718F5"/>
    <w:rsid w:val="00E9178A"/>
    <w:rsid w:val="00E958A7"/>
    <w:rsid w:val="00EA2CB7"/>
    <w:rsid w:val="00EA45B9"/>
    <w:rsid w:val="00EB3602"/>
    <w:rsid w:val="00EB4ADC"/>
    <w:rsid w:val="00EE0708"/>
    <w:rsid w:val="00EF421A"/>
    <w:rsid w:val="00F1434A"/>
    <w:rsid w:val="00F2384B"/>
    <w:rsid w:val="00F255E1"/>
    <w:rsid w:val="00F456B4"/>
    <w:rsid w:val="00F66581"/>
    <w:rsid w:val="00F66F2C"/>
    <w:rsid w:val="00F74815"/>
    <w:rsid w:val="00F74B7C"/>
    <w:rsid w:val="00F816DB"/>
    <w:rsid w:val="00F860A4"/>
    <w:rsid w:val="00F922BB"/>
    <w:rsid w:val="00FA467F"/>
    <w:rsid w:val="00FA628A"/>
    <w:rsid w:val="00FA715F"/>
    <w:rsid w:val="00FC17CE"/>
    <w:rsid w:val="00FD2E5B"/>
    <w:rsid w:val="00FD38FB"/>
    <w:rsid w:val="00FD64A2"/>
    <w:rsid w:val="010121B4"/>
    <w:rsid w:val="010975C0"/>
    <w:rsid w:val="01221CD3"/>
    <w:rsid w:val="014C4DA3"/>
    <w:rsid w:val="015D0317"/>
    <w:rsid w:val="016112D3"/>
    <w:rsid w:val="017B5688"/>
    <w:rsid w:val="01910A08"/>
    <w:rsid w:val="01963C43"/>
    <w:rsid w:val="019F1377"/>
    <w:rsid w:val="01B97F5E"/>
    <w:rsid w:val="01BB5A85"/>
    <w:rsid w:val="01C311D5"/>
    <w:rsid w:val="02001F35"/>
    <w:rsid w:val="02072A78"/>
    <w:rsid w:val="020F189D"/>
    <w:rsid w:val="021027D3"/>
    <w:rsid w:val="024A6B88"/>
    <w:rsid w:val="02696B23"/>
    <w:rsid w:val="02760EFF"/>
    <w:rsid w:val="0293255D"/>
    <w:rsid w:val="029415CA"/>
    <w:rsid w:val="02A30447"/>
    <w:rsid w:val="02AB5588"/>
    <w:rsid w:val="02AD6017"/>
    <w:rsid w:val="02AF383B"/>
    <w:rsid w:val="02C06720"/>
    <w:rsid w:val="02DA63DE"/>
    <w:rsid w:val="031C2686"/>
    <w:rsid w:val="032A2993"/>
    <w:rsid w:val="03356865"/>
    <w:rsid w:val="03445A99"/>
    <w:rsid w:val="03500649"/>
    <w:rsid w:val="038A2C0B"/>
    <w:rsid w:val="03916F6C"/>
    <w:rsid w:val="03A206DD"/>
    <w:rsid w:val="03B46C2F"/>
    <w:rsid w:val="03B54ED7"/>
    <w:rsid w:val="03DA081C"/>
    <w:rsid w:val="03F57455"/>
    <w:rsid w:val="04006E1F"/>
    <w:rsid w:val="04014E76"/>
    <w:rsid w:val="043B1A01"/>
    <w:rsid w:val="044B421A"/>
    <w:rsid w:val="04907FD7"/>
    <w:rsid w:val="049902E6"/>
    <w:rsid w:val="04C02FA1"/>
    <w:rsid w:val="04D806FC"/>
    <w:rsid w:val="04DC01EC"/>
    <w:rsid w:val="04DE39EC"/>
    <w:rsid w:val="04F24716"/>
    <w:rsid w:val="051E25B2"/>
    <w:rsid w:val="059279E7"/>
    <w:rsid w:val="05C64A9C"/>
    <w:rsid w:val="05C759FB"/>
    <w:rsid w:val="05C869C2"/>
    <w:rsid w:val="05E74815"/>
    <w:rsid w:val="0617049F"/>
    <w:rsid w:val="06210DD1"/>
    <w:rsid w:val="063D41DE"/>
    <w:rsid w:val="06407C65"/>
    <w:rsid w:val="06484541"/>
    <w:rsid w:val="06536E19"/>
    <w:rsid w:val="065B5A88"/>
    <w:rsid w:val="066160DF"/>
    <w:rsid w:val="066E2044"/>
    <w:rsid w:val="069F3BC7"/>
    <w:rsid w:val="06F446E6"/>
    <w:rsid w:val="07061550"/>
    <w:rsid w:val="071447FE"/>
    <w:rsid w:val="07282543"/>
    <w:rsid w:val="07404149"/>
    <w:rsid w:val="07846B58"/>
    <w:rsid w:val="07983134"/>
    <w:rsid w:val="07F86FD0"/>
    <w:rsid w:val="08161C67"/>
    <w:rsid w:val="0819624D"/>
    <w:rsid w:val="082558DD"/>
    <w:rsid w:val="082657EF"/>
    <w:rsid w:val="083375A0"/>
    <w:rsid w:val="08383BF1"/>
    <w:rsid w:val="08485B98"/>
    <w:rsid w:val="084D579F"/>
    <w:rsid w:val="08531618"/>
    <w:rsid w:val="088A04F0"/>
    <w:rsid w:val="0893487A"/>
    <w:rsid w:val="08B5492B"/>
    <w:rsid w:val="08CD04B6"/>
    <w:rsid w:val="08DB7B30"/>
    <w:rsid w:val="09220A16"/>
    <w:rsid w:val="09497E1A"/>
    <w:rsid w:val="096E2A0B"/>
    <w:rsid w:val="097379AF"/>
    <w:rsid w:val="097C2FDB"/>
    <w:rsid w:val="09866978"/>
    <w:rsid w:val="09951F61"/>
    <w:rsid w:val="0A2763AD"/>
    <w:rsid w:val="0A3E25DB"/>
    <w:rsid w:val="0A4D1921"/>
    <w:rsid w:val="0A523BC6"/>
    <w:rsid w:val="0A665D1E"/>
    <w:rsid w:val="0A734B6C"/>
    <w:rsid w:val="0A76542F"/>
    <w:rsid w:val="0A7A0B5B"/>
    <w:rsid w:val="0ACE4A7B"/>
    <w:rsid w:val="0AD55E09"/>
    <w:rsid w:val="0AE81C3F"/>
    <w:rsid w:val="0AFA6591"/>
    <w:rsid w:val="0B0E4B92"/>
    <w:rsid w:val="0B105ABE"/>
    <w:rsid w:val="0B114967"/>
    <w:rsid w:val="0B382D13"/>
    <w:rsid w:val="0B4B58CB"/>
    <w:rsid w:val="0B507DEF"/>
    <w:rsid w:val="0B6902FF"/>
    <w:rsid w:val="0B6C1D03"/>
    <w:rsid w:val="0B72136D"/>
    <w:rsid w:val="0BB554C2"/>
    <w:rsid w:val="0BE75DCB"/>
    <w:rsid w:val="0C304B29"/>
    <w:rsid w:val="0C50423D"/>
    <w:rsid w:val="0C5607E2"/>
    <w:rsid w:val="0C5F656B"/>
    <w:rsid w:val="0C6236CC"/>
    <w:rsid w:val="0C642080"/>
    <w:rsid w:val="0CBB4B8B"/>
    <w:rsid w:val="0CC32CB5"/>
    <w:rsid w:val="0CC82398"/>
    <w:rsid w:val="0CEB1914"/>
    <w:rsid w:val="0CF4418A"/>
    <w:rsid w:val="0D2445EE"/>
    <w:rsid w:val="0D445093"/>
    <w:rsid w:val="0D7A0F4E"/>
    <w:rsid w:val="0D992823"/>
    <w:rsid w:val="0D9B37D9"/>
    <w:rsid w:val="0DCF37BE"/>
    <w:rsid w:val="0DF93210"/>
    <w:rsid w:val="0E203686"/>
    <w:rsid w:val="0E4A4418"/>
    <w:rsid w:val="0E5E170C"/>
    <w:rsid w:val="0E5F33CD"/>
    <w:rsid w:val="0E824897"/>
    <w:rsid w:val="0E8E6E6B"/>
    <w:rsid w:val="0EA12E18"/>
    <w:rsid w:val="0EA63D16"/>
    <w:rsid w:val="0EB14FA7"/>
    <w:rsid w:val="0EB3133C"/>
    <w:rsid w:val="0EB52D6A"/>
    <w:rsid w:val="0EE54141"/>
    <w:rsid w:val="0EEB47DE"/>
    <w:rsid w:val="0EFF3E67"/>
    <w:rsid w:val="0F0E1F38"/>
    <w:rsid w:val="0F244165"/>
    <w:rsid w:val="0F640839"/>
    <w:rsid w:val="0FB00BF3"/>
    <w:rsid w:val="1006245B"/>
    <w:rsid w:val="101A2510"/>
    <w:rsid w:val="10230B6D"/>
    <w:rsid w:val="104B26C9"/>
    <w:rsid w:val="10534871"/>
    <w:rsid w:val="107C2E13"/>
    <w:rsid w:val="10945E1E"/>
    <w:rsid w:val="10A507D5"/>
    <w:rsid w:val="10BF3059"/>
    <w:rsid w:val="10D37EE3"/>
    <w:rsid w:val="10D426BF"/>
    <w:rsid w:val="10ED58BD"/>
    <w:rsid w:val="11146F5F"/>
    <w:rsid w:val="111725AC"/>
    <w:rsid w:val="111976B6"/>
    <w:rsid w:val="11252F1A"/>
    <w:rsid w:val="11326AA7"/>
    <w:rsid w:val="11485A80"/>
    <w:rsid w:val="117D2D56"/>
    <w:rsid w:val="11AA463D"/>
    <w:rsid w:val="1202325C"/>
    <w:rsid w:val="120E3901"/>
    <w:rsid w:val="12254CAB"/>
    <w:rsid w:val="12511E85"/>
    <w:rsid w:val="12633ACF"/>
    <w:rsid w:val="12661A3D"/>
    <w:rsid w:val="12744159"/>
    <w:rsid w:val="127761AE"/>
    <w:rsid w:val="12842263"/>
    <w:rsid w:val="12883761"/>
    <w:rsid w:val="128B08DE"/>
    <w:rsid w:val="12940358"/>
    <w:rsid w:val="12A263C0"/>
    <w:rsid w:val="12B01F29"/>
    <w:rsid w:val="12B70808"/>
    <w:rsid w:val="12E06439"/>
    <w:rsid w:val="12E3456C"/>
    <w:rsid w:val="12EE274B"/>
    <w:rsid w:val="130A5DD3"/>
    <w:rsid w:val="13141499"/>
    <w:rsid w:val="13497D5E"/>
    <w:rsid w:val="1352499F"/>
    <w:rsid w:val="135D67CD"/>
    <w:rsid w:val="136E1ADF"/>
    <w:rsid w:val="138403CC"/>
    <w:rsid w:val="13B92314"/>
    <w:rsid w:val="13C73778"/>
    <w:rsid w:val="13E7095B"/>
    <w:rsid w:val="13F1771E"/>
    <w:rsid w:val="13F27AB4"/>
    <w:rsid w:val="13FF5A2F"/>
    <w:rsid w:val="14186D67"/>
    <w:rsid w:val="14261483"/>
    <w:rsid w:val="14860DA6"/>
    <w:rsid w:val="14905962"/>
    <w:rsid w:val="14BD372B"/>
    <w:rsid w:val="14CF5677"/>
    <w:rsid w:val="14E07884"/>
    <w:rsid w:val="14E804E7"/>
    <w:rsid w:val="15147407"/>
    <w:rsid w:val="154C4F1A"/>
    <w:rsid w:val="1560393D"/>
    <w:rsid w:val="15865C45"/>
    <w:rsid w:val="158B3902"/>
    <w:rsid w:val="159B2DD8"/>
    <w:rsid w:val="15C50828"/>
    <w:rsid w:val="15C63646"/>
    <w:rsid w:val="15D74314"/>
    <w:rsid w:val="15DA2525"/>
    <w:rsid w:val="15F24C64"/>
    <w:rsid w:val="15F64E85"/>
    <w:rsid w:val="16161084"/>
    <w:rsid w:val="161F209F"/>
    <w:rsid w:val="16206D23"/>
    <w:rsid w:val="16322361"/>
    <w:rsid w:val="163228D0"/>
    <w:rsid w:val="16443C66"/>
    <w:rsid w:val="16613333"/>
    <w:rsid w:val="16622C96"/>
    <w:rsid w:val="167D4EF2"/>
    <w:rsid w:val="168461FE"/>
    <w:rsid w:val="16A55659"/>
    <w:rsid w:val="16A82F3A"/>
    <w:rsid w:val="16B234A2"/>
    <w:rsid w:val="16BA047E"/>
    <w:rsid w:val="170D502C"/>
    <w:rsid w:val="17233A58"/>
    <w:rsid w:val="17292130"/>
    <w:rsid w:val="172E074A"/>
    <w:rsid w:val="17446CFA"/>
    <w:rsid w:val="179314B4"/>
    <w:rsid w:val="17A80401"/>
    <w:rsid w:val="17A86360"/>
    <w:rsid w:val="17AE2FEE"/>
    <w:rsid w:val="17BB3400"/>
    <w:rsid w:val="17ED73DC"/>
    <w:rsid w:val="18414ADE"/>
    <w:rsid w:val="184D2643"/>
    <w:rsid w:val="187E0AB6"/>
    <w:rsid w:val="188449CB"/>
    <w:rsid w:val="18895929"/>
    <w:rsid w:val="18B2182F"/>
    <w:rsid w:val="18C740C2"/>
    <w:rsid w:val="1932602A"/>
    <w:rsid w:val="19341070"/>
    <w:rsid w:val="19347D2E"/>
    <w:rsid w:val="194014CF"/>
    <w:rsid w:val="19420CC3"/>
    <w:rsid w:val="194459A2"/>
    <w:rsid w:val="194E7CE4"/>
    <w:rsid w:val="19843555"/>
    <w:rsid w:val="199131C9"/>
    <w:rsid w:val="19964B08"/>
    <w:rsid w:val="19AB713E"/>
    <w:rsid w:val="19E5593D"/>
    <w:rsid w:val="19ED659F"/>
    <w:rsid w:val="19F45B80"/>
    <w:rsid w:val="1A2C027D"/>
    <w:rsid w:val="1A3D3BF8"/>
    <w:rsid w:val="1AA12209"/>
    <w:rsid w:val="1ADF413A"/>
    <w:rsid w:val="1AE13C6E"/>
    <w:rsid w:val="1AF87926"/>
    <w:rsid w:val="1B0B7AA5"/>
    <w:rsid w:val="1B1722DC"/>
    <w:rsid w:val="1B3721C8"/>
    <w:rsid w:val="1B501924"/>
    <w:rsid w:val="1B505038"/>
    <w:rsid w:val="1B5508A0"/>
    <w:rsid w:val="1B83048A"/>
    <w:rsid w:val="1B8D675B"/>
    <w:rsid w:val="1B94782D"/>
    <w:rsid w:val="1BA43C08"/>
    <w:rsid w:val="1BC03F6C"/>
    <w:rsid w:val="1BD5051A"/>
    <w:rsid w:val="1BEB2B7A"/>
    <w:rsid w:val="1C2C33AF"/>
    <w:rsid w:val="1C3A2558"/>
    <w:rsid w:val="1C3B3798"/>
    <w:rsid w:val="1C4327AB"/>
    <w:rsid w:val="1C533032"/>
    <w:rsid w:val="1C7F7983"/>
    <w:rsid w:val="1CAA5D0B"/>
    <w:rsid w:val="1CB03F03"/>
    <w:rsid w:val="1CC207D2"/>
    <w:rsid w:val="1CCB517D"/>
    <w:rsid w:val="1CCC04FD"/>
    <w:rsid w:val="1CD53A47"/>
    <w:rsid w:val="1CF30371"/>
    <w:rsid w:val="1CF454CE"/>
    <w:rsid w:val="1D085BCA"/>
    <w:rsid w:val="1D72653D"/>
    <w:rsid w:val="1D840FC9"/>
    <w:rsid w:val="1DAC41F6"/>
    <w:rsid w:val="1DB11168"/>
    <w:rsid w:val="1DC05195"/>
    <w:rsid w:val="1DD7571E"/>
    <w:rsid w:val="1DDE02E0"/>
    <w:rsid w:val="1DF93765"/>
    <w:rsid w:val="1E024F05"/>
    <w:rsid w:val="1E0D5153"/>
    <w:rsid w:val="1E231C8B"/>
    <w:rsid w:val="1E481805"/>
    <w:rsid w:val="1E536D7C"/>
    <w:rsid w:val="1E673222"/>
    <w:rsid w:val="1EA55764"/>
    <w:rsid w:val="1EA9518B"/>
    <w:rsid w:val="1EDD6E46"/>
    <w:rsid w:val="1F116925"/>
    <w:rsid w:val="1F156A6C"/>
    <w:rsid w:val="1F6115C2"/>
    <w:rsid w:val="1F7063D8"/>
    <w:rsid w:val="1F811C64"/>
    <w:rsid w:val="1F861224"/>
    <w:rsid w:val="1F9D1C4B"/>
    <w:rsid w:val="1FDA0D4D"/>
    <w:rsid w:val="20097FCF"/>
    <w:rsid w:val="20346CD6"/>
    <w:rsid w:val="20367781"/>
    <w:rsid w:val="20404975"/>
    <w:rsid w:val="20584328"/>
    <w:rsid w:val="20594710"/>
    <w:rsid w:val="206B7561"/>
    <w:rsid w:val="206C4CD9"/>
    <w:rsid w:val="20717F2A"/>
    <w:rsid w:val="20971163"/>
    <w:rsid w:val="209B1CE5"/>
    <w:rsid w:val="20B47E17"/>
    <w:rsid w:val="20C27BBB"/>
    <w:rsid w:val="20CC5914"/>
    <w:rsid w:val="20CE718B"/>
    <w:rsid w:val="20D2281B"/>
    <w:rsid w:val="20D341A2"/>
    <w:rsid w:val="20FC1961"/>
    <w:rsid w:val="210936C4"/>
    <w:rsid w:val="210F6994"/>
    <w:rsid w:val="217001E2"/>
    <w:rsid w:val="217429A0"/>
    <w:rsid w:val="217E2FC4"/>
    <w:rsid w:val="21957E1E"/>
    <w:rsid w:val="21973C54"/>
    <w:rsid w:val="21AB0AAB"/>
    <w:rsid w:val="21B634AE"/>
    <w:rsid w:val="21C85928"/>
    <w:rsid w:val="21CB5418"/>
    <w:rsid w:val="21EC7F78"/>
    <w:rsid w:val="21F726B1"/>
    <w:rsid w:val="220A0103"/>
    <w:rsid w:val="221A365E"/>
    <w:rsid w:val="221E77C8"/>
    <w:rsid w:val="22205764"/>
    <w:rsid w:val="22515385"/>
    <w:rsid w:val="22521DC6"/>
    <w:rsid w:val="22576CAC"/>
    <w:rsid w:val="22736B09"/>
    <w:rsid w:val="227407CC"/>
    <w:rsid w:val="228757E3"/>
    <w:rsid w:val="229E0D7F"/>
    <w:rsid w:val="22E44432"/>
    <w:rsid w:val="22FD68F6"/>
    <w:rsid w:val="23047BC6"/>
    <w:rsid w:val="231F6890"/>
    <w:rsid w:val="232D2444"/>
    <w:rsid w:val="234436D4"/>
    <w:rsid w:val="23464B35"/>
    <w:rsid w:val="235128C1"/>
    <w:rsid w:val="235F5569"/>
    <w:rsid w:val="2391414D"/>
    <w:rsid w:val="23A83A0D"/>
    <w:rsid w:val="23AA3AC5"/>
    <w:rsid w:val="23AC477C"/>
    <w:rsid w:val="23AD1279"/>
    <w:rsid w:val="23AE4FF1"/>
    <w:rsid w:val="23AF14AC"/>
    <w:rsid w:val="2432177F"/>
    <w:rsid w:val="24332BBD"/>
    <w:rsid w:val="243F148C"/>
    <w:rsid w:val="244A6AC8"/>
    <w:rsid w:val="249412C4"/>
    <w:rsid w:val="24B60AEF"/>
    <w:rsid w:val="24F353B2"/>
    <w:rsid w:val="25004D73"/>
    <w:rsid w:val="251D7019"/>
    <w:rsid w:val="25387735"/>
    <w:rsid w:val="2539306F"/>
    <w:rsid w:val="25533A48"/>
    <w:rsid w:val="257007B0"/>
    <w:rsid w:val="25731D7F"/>
    <w:rsid w:val="2584600A"/>
    <w:rsid w:val="25A36AD4"/>
    <w:rsid w:val="25B22758"/>
    <w:rsid w:val="25BB7663"/>
    <w:rsid w:val="25E0068F"/>
    <w:rsid w:val="25E415AE"/>
    <w:rsid w:val="262E6ED2"/>
    <w:rsid w:val="263621D1"/>
    <w:rsid w:val="263B5804"/>
    <w:rsid w:val="264E342E"/>
    <w:rsid w:val="26583EBF"/>
    <w:rsid w:val="26977FBF"/>
    <w:rsid w:val="26DF1707"/>
    <w:rsid w:val="270F3FF9"/>
    <w:rsid w:val="271A637B"/>
    <w:rsid w:val="2734580E"/>
    <w:rsid w:val="27702CEA"/>
    <w:rsid w:val="27720056"/>
    <w:rsid w:val="27743733"/>
    <w:rsid w:val="27C25ABC"/>
    <w:rsid w:val="27C46DFF"/>
    <w:rsid w:val="28002AB0"/>
    <w:rsid w:val="28076756"/>
    <w:rsid w:val="28195BA8"/>
    <w:rsid w:val="282D4E46"/>
    <w:rsid w:val="2833094C"/>
    <w:rsid w:val="283348C3"/>
    <w:rsid w:val="284B6FA9"/>
    <w:rsid w:val="28551EE0"/>
    <w:rsid w:val="285F4B0C"/>
    <w:rsid w:val="289C18BC"/>
    <w:rsid w:val="28CF2CD9"/>
    <w:rsid w:val="291E6555"/>
    <w:rsid w:val="29365450"/>
    <w:rsid w:val="296D2E44"/>
    <w:rsid w:val="297A458B"/>
    <w:rsid w:val="29A353CD"/>
    <w:rsid w:val="29AB7F18"/>
    <w:rsid w:val="29BB1C3D"/>
    <w:rsid w:val="2A0A186E"/>
    <w:rsid w:val="2A0D233F"/>
    <w:rsid w:val="2A1D2AD3"/>
    <w:rsid w:val="2A273BA0"/>
    <w:rsid w:val="2A687324"/>
    <w:rsid w:val="2A7F78D7"/>
    <w:rsid w:val="2A88034A"/>
    <w:rsid w:val="2A924D25"/>
    <w:rsid w:val="2AB40FBA"/>
    <w:rsid w:val="2ADA66CC"/>
    <w:rsid w:val="2AEB4C05"/>
    <w:rsid w:val="2AF578DD"/>
    <w:rsid w:val="2B12038B"/>
    <w:rsid w:val="2B23193A"/>
    <w:rsid w:val="2B590518"/>
    <w:rsid w:val="2B5E1DE1"/>
    <w:rsid w:val="2B604334"/>
    <w:rsid w:val="2B690619"/>
    <w:rsid w:val="2B9374D1"/>
    <w:rsid w:val="2B9B237B"/>
    <w:rsid w:val="2BA33828"/>
    <w:rsid w:val="2BDB6BA0"/>
    <w:rsid w:val="2BEF44BB"/>
    <w:rsid w:val="2BF57143"/>
    <w:rsid w:val="2C093973"/>
    <w:rsid w:val="2C096BD5"/>
    <w:rsid w:val="2C6C72BE"/>
    <w:rsid w:val="2C6E17C2"/>
    <w:rsid w:val="2C8132A3"/>
    <w:rsid w:val="2C83526D"/>
    <w:rsid w:val="2C8739A3"/>
    <w:rsid w:val="2C8903AA"/>
    <w:rsid w:val="2C931228"/>
    <w:rsid w:val="2CA5144C"/>
    <w:rsid w:val="2CDE3EF6"/>
    <w:rsid w:val="2CDF1B63"/>
    <w:rsid w:val="2CEB1DDF"/>
    <w:rsid w:val="2D000EFA"/>
    <w:rsid w:val="2D1C121E"/>
    <w:rsid w:val="2D1F486A"/>
    <w:rsid w:val="2D883C19"/>
    <w:rsid w:val="2D897C8D"/>
    <w:rsid w:val="2D9214E0"/>
    <w:rsid w:val="2DC37FE4"/>
    <w:rsid w:val="2DCF0F92"/>
    <w:rsid w:val="2DCF6290"/>
    <w:rsid w:val="2DD46BD9"/>
    <w:rsid w:val="2DE33AEA"/>
    <w:rsid w:val="2DEC6AD2"/>
    <w:rsid w:val="2E064C20"/>
    <w:rsid w:val="2E114E97"/>
    <w:rsid w:val="2E232138"/>
    <w:rsid w:val="2E3B5906"/>
    <w:rsid w:val="2E5D189F"/>
    <w:rsid w:val="2E6404A6"/>
    <w:rsid w:val="2E7E0380"/>
    <w:rsid w:val="2EA74B17"/>
    <w:rsid w:val="2ED523E6"/>
    <w:rsid w:val="2EE77B38"/>
    <w:rsid w:val="2EEB445D"/>
    <w:rsid w:val="2F2D3959"/>
    <w:rsid w:val="2F2F6CBA"/>
    <w:rsid w:val="2F3253F2"/>
    <w:rsid w:val="2F34284F"/>
    <w:rsid w:val="2F35161A"/>
    <w:rsid w:val="2F467FB9"/>
    <w:rsid w:val="2F4B338D"/>
    <w:rsid w:val="2F6623BB"/>
    <w:rsid w:val="2F9475ED"/>
    <w:rsid w:val="2F9718C9"/>
    <w:rsid w:val="2F973FE0"/>
    <w:rsid w:val="2FAA0F8C"/>
    <w:rsid w:val="2FB120F1"/>
    <w:rsid w:val="2FC075F9"/>
    <w:rsid w:val="30156509"/>
    <w:rsid w:val="301F2DEA"/>
    <w:rsid w:val="30272C8D"/>
    <w:rsid w:val="302E54F0"/>
    <w:rsid w:val="3031359C"/>
    <w:rsid w:val="3096175A"/>
    <w:rsid w:val="30CE0301"/>
    <w:rsid w:val="30D50061"/>
    <w:rsid w:val="30F04DDC"/>
    <w:rsid w:val="310F3573"/>
    <w:rsid w:val="31280191"/>
    <w:rsid w:val="314805C3"/>
    <w:rsid w:val="314A3B99"/>
    <w:rsid w:val="315E0057"/>
    <w:rsid w:val="316203DC"/>
    <w:rsid w:val="31A6555A"/>
    <w:rsid w:val="31A83080"/>
    <w:rsid w:val="320504D2"/>
    <w:rsid w:val="321B7C44"/>
    <w:rsid w:val="32635CD8"/>
    <w:rsid w:val="32A415DF"/>
    <w:rsid w:val="32D06D32"/>
    <w:rsid w:val="32D43818"/>
    <w:rsid w:val="32D85BE7"/>
    <w:rsid w:val="32E26A66"/>
    <w:rsid w:val="32E543DE"/>
    <w:rsid w:val="331723DD"/>
    <w:rsid w:val="33216399"/>
    <w:rsid w:val="33522CBE"/>
    <w:rsid w:val="33A773CB"/>
    <w:rsid w:val="33CD3272"/>
    <w:rsid w:val="33D12C62"/>
    <w:rsid w:val="33DC00FA"/>
    <w:rsid w:val="33E47794"/>
    <w:rsid w:val="341A3311"/>
    <w:rsid w:val="34303B21"/>
    <w:rsid w:val="346B33FE"/>
    <w:rsid w:val="34725000"/>
    <w:rsid w:val="347F4058"/>
    <w:rsid w:val="348002E4"/>
    <w:rsid w:val="34A176C7"/>
    <w:rsid w:val="34AC4652"/>
    <w:rsid w:val="34C72E2C"/>
    <w:rsid w:val="34CF6B76"/>
    <w:rsid w:val="34DC1739"/>
    <w:rsid w:val="34DC55EE"/>
    <w:rsid w:val="34FF546C"/>
    <w:rsid w:val="350741B2"/>
    <w:rsid w:val="35366BF5"/>
    <w:rsid w:val="355623C2"/>
    <w:rsid w:val="356D6ABA"/>
    <w:rsid w:val="3578720D"/>
    <w:rsid w:val="358E6A31"/>
    <w:rsid w:val="35AD7627"/>
    <w:rsid w:val="35E06D5E"/>
    <w:rsid w:val="35E6061B"/>
    <w:rsid w:val="35FA1B73"/>
    <w:rsid w:val="365612FD"/>
    <w:rsid w:val="365723A0"/>
    <w:rsid w:val="36670AB4"/>
    <w:rsid w:val="36906C94"/>
    <w:rsid w:val="36A95495"/>
    <w:rsid w:val="36BC4E6E"/>
    <w:rsid w:val="36C653AE"/>
    <w:rsid w:val="36DB7DA4"/>
    <w:rsid w:val="36EB4B1F"/>
    <w:rsid w:val="370F5D79"/>
    <w:rsid w:val="37167D2A"/>
    <w:rsid w:val="371A5AC4"/>
    <w:rsid w:val="37202197"/>
    <w:rsid w:val="37215076"/>
    <w:rsid w:val="373D070E"/>
    <w:rsid w:val="37427AD3"/>
    <w:rsid w:val="3748158D"/>
    <w:rsid w:val="376E08C8"/>
    <w:rsid w:val="37747743"/>
    <w:rsid w:val="379F2B4A"/>
    <w:rsid w:val="37C8622A"/>
    <w:rsid w:val="37D00A9F"/>
    <w:rsid w:val="37E42938"/>
    <w:rsid w:val="37EF0CAF"/>
    <w:rsid w:val="384A30E3"/>
    <w:rsid w:val="384B0C09"/>
    <w:rsid w:val="385775AE"/>
    <w:rsid w:val="385950D4"/>
    <w:rsid w:val="386F66A6"/>
    <w:rsid w:val="38703BC9"/>
    <w:rsid w:val="38713460"/>
    <w:rsid w:val="38746E9D"/>
    <w:rsid w:val="388E7474"/>
    <w:rsid w:val="38AC78FA"/>
    <w:rsid w:val="38CD42A8"/>
    <w:rsid w:val="38CE1095"/>
    <w:rsid w:val="392D7775"/>
    <w:rsid w:val="397057EE"/>
    <w:rsid w:val="39882115"/>
    <w:rsid w:val="39D013C6"/>
    <w:rsid w:val="39F3020A"/>
    <w:rsid w:val="3A00541A"/>
    <w:rsid w:val="3A1F2164"/>
    <w:rsid w:val="3A2F12CA"/>
    <w:rsid w:val="3A6B7341"/>
    <w:rsid w:val="3A8E289D"/>
    <w:rsid w:val="3A977C99"/>
    <w:rsid w:val="3AA0120D"/>
    <w:rsid w:val="3AB06A98"/>
    <w:rsid w:val="3ABD5DEE"/>
    <w:rsid w:val="3AC13D38"/>
    <w:rsid w:val="3ADC7EF8"/>
    <w:rsid w:val="3AFD443D"/>
    <w:rsid w:val="3B3531FF"/>
    <w:rsid w:val="3B410447"/>
    <w:rsid w:val="3B4E24F1"/>
    <w:rsid w:val="3B5D4EDB"/>
    <w:rsid w:val="3B633252"/>
    <w:rsid w:val="3B673FAC"/>
    <w:rsid w:val="3B820DE6"/>
    <w:rsid w:val="3BB4003F"/>
    <w:rsid w:val="3BB93335"/>
    <w:rsid w:val="3BBC42F8"/>
    <w:rsid w:val="3BE62C1C"/>
    <w:rsid w:val="3C0F3D21"/>
    <w:rsid w:val="3C4444A7"/>
    <w:rsid w:val="3C447E49"/>
    <w:rsid w:val="3C516383"/>
    <w:rsid w:val="3C594574"/>
    <w:rsid w:val="3C746983"/>
    <w:rsid w:val="3C771FCD"/>
    <w:rsid w:val="3C807ACE"/>
    <w:rsid w:val="3C817539"/>
    <w:rsid w:val="3CA777CC"/>
    <w:rsid w:val="3CAF247C"/>
    <w:rsid w:val="3CC571DC"/>
    <w:rsid w:val="3CD4615E"/>
    <w:rsid w:val="3CE27D8E"/>
    <w:rsid w:val="3D075683"/>
    <w:rsid w:val="3D167A38"/>
    <w:rsid w:val="3D3F2302"/>
    <w:rsid w:val="3D6245C4"/>
    <w:rsid w:val="3D8923ED"/>
    <w:rsid w:val="3DA95E1C"/>
    <w:rsid w:val="3DB86D41"/>
    <w:rsid w:val="3DD35929"/>
    <w:rsid w:val="3E015FF2"/>
    <w:rsid w:val="3E4F7F59"/>
    <w:rsid w:val="3E6F38A3"/>
    <w:rsid w:val="3E7F562E"/>
    <w:rsid w:val="3EA37550"/>
    <w:rsid w:val="3EB70DA6"/>
    <w:rsid w:val="3EBE4E2C"/>
    <w:rsid w:val="3ECD0998"/>
    <w:rsid w:val="3ED25CD8"/>
    <w:rsid w:val="3ED454B4"/>
    <w:rsid w:val="3EE7441F"/>
    <w:rsid w:val="3F0E0D68"/>
    <w:rsid w:val="3F2350E9"/>
    <w:rsid w:val="3F2F3033"/>
    <w:rsid w:val="3F3B0BFF"/>
    <w:rsid w:val="3F620BB1"/>
    <w:rsid w:val="3F7077C0"/>
    <w:rsid w:val="3F8954F2"/>
    <w:rsid w:val="3F8A4933"/>
    <w:rsid w:val="3F982986"/>
    <w:rsid w:val="3F983EBE"/>
    <w:rsid w:val="3FA4757D"/>
    <w:rsid w:val="3FC41E29"/>
    <w:rsid w:val="3FD50B54"/>
    <w:rsid w:val="3FE3368D"/>
    <w:rsid w:val="3FEE6FEA"/>
    <w:rsid w:val="3FF13853"/>
    <w:rsid w:val="3FF51B86"/>
    <w:rsid w:val="40643508"/>
    <w:rsid w:val="40774DD8"/>
    <w:rsid w:val="40BA4B7E"/>
    <w:rsid w:val="40C03A3D"/>
    <w:rsid w:val="40C477AB"/>
    <w:rsid w:val="40E65973"/>
    <w:rsid w:val="40FB7670"/>
    <w:rsid w:val="41012514"/>
    <w:rsid w:val="41212A77"/>
    <w:rsid w:val="41285739"/>
    <w:rsid w:val="412A5860"/>
    <w:rsid w:val="413961A0"/>
    <w:rsid w:val="41490391"/>
    <w:rsid w:val="414C642D"/>
    <w:rsid w:val="4152722D"/>
    <w:rsid w:val="41621B6F"/>
    <w:rsid w:val="418138E8"/>
    <w:rsid w:val="41A67DCF"/>
    <w:rsid w:val="41BE244C"/>
    <w:rsid w:val="41DB1838"/>
    <w:rsid w:val="41F06AA9"/>
    <w:rsid w:val="42160540"/>
    <w:rsid w:val="424566C9"/>
    <w:rsid w:val="42530296"/>
    <w:rsid w:val="4285374C"/>
    <w:rsid w:val="42B37BFF"/>
    <w:rsid w:val="42CB7E13"/>
    <w:rsid w:val="42E604ED"/>
    <w:rsid w:val="42E96687"/>
    <w:rsid w:val="42EC4E86"/>
    <w:rsid w:val="42F17E2B"/>
    <w:rsid w:val="42F21FE1"/>
    <w:rsid w:val="43087AE5"/>
    <w:rsid w:val="431E564D"/>
    <w:rsid w:val="436609B5"/>
    <w:rsid w:val="439E4C80"/>
    <w:rsid w:val="43A22025"/>
    <w:rsid w:val="43DA0BC1"/>
    <w:rsid w:val="43DA64E7"/>
    <w:rsid w:val="43DC5CE9"/>
    <w:rsid w:val="43FA1EED"/>
    <w:rsid w:val="43FE64F6"/>
    <w:rsid w:val="4407632C"/>
    <w:rsid w:val="4416656F"/>
    <w:rsid w:val="441B3D9A"/>
    <w:rsid w:val="44350336"/>
    <w:rsid w:val="4441183E"/>
    <w:rsid w:val="446101D9"/>
    <w:rsid w:val="44A36F5A"/>
    <w:rsid w:val="44A40B8C"/>
    <w:rsid w:val="44C824C3"/>
    <w:rsid w:val="44D74DF8"/>
    <w:rsid w:val="44EF1A75"/>
    <w:rsid w:val="44F15597"/>
    <w:rsid w:val="450C66C4"/>
    <w:rsid w:val="4538593A"/>
    <w:rsid w:val="457F2918"/>
    <w:rsid w:val="45B519A7"/>
    <w:rsid w:val="45D64208"/>
    <w:rsid w:val="45F30E47"/>
    <w:rsid w:val="46503BB9"/>
    <w:rsid w:val="46753A21"/>
    <w:rsid w:val="4682613E"/>
    <w:rsid w:val="468525F4"/>
    <w:rsid w:val="46853FF0"/>
    <w:rsid w:val="46886147"/>
    <w:rsid w:val="46E464B1"/>
    <w:rsid w:val="46E93AC7"/>
    <w:rsid w:val="46F74436"/>
    <w:rsid w:val="470A1DE0"/>
    <w:rsid w:val="47242D51"/>
    <w:rsid w:val="47411B55"/>
    <w:rsid w:val="474C60D2"/>
    <w:rsid w:val="477E0A07"/>
    <w:rsid w:val="477E6905"/>
    <w:rsid w:val="478A6D01"/>
    <w:rsid w:val="47BB613C"/>
    <w:rsid w:val="47F1517F"/>
    <w:rsid w:val="4833361D"/>
    <w:rsid w:val="483665F8"/>
    <w:rsid w:val="483F12A6"/>
    <w:rsid w:val="484A5B6A"/>
    <w:rsid w:val="486B40A6"/>
    <w:rsid w:val="486E1F78"/>
    <w:rsid w:val="486E697A"/>
    <w:rsid w:val="48750E65"/>
    <w:rsid w:val="48A00AFD"/>
    <w:rsid w:val="48A66E04"/>
    <w:rsid w:val="48C02F67"/>
    <w:rsid w:val="48E26758"/>
    <w:rsid w:val="48EF624E"/>
    <w:rsid w:val="48F14EB5"/>
    <w:rsid w:val="491A475D"/>
    <w:rsid w:val="492E6109"/>
    <w:rsid w:val="49726249"/>
    <w:rsid w:val="49843F7B"/>
    <w:rsid w:val="49853B2F"/>
    <w:rsid w:val="49867716"/>
    <w:rsid w:val="498F4DFA"/>
    <w:rsid w:val="49924E7D"/>
    <w:rsid w:val="49A33228"/>
    <w:rsid w:val="49A805DE"/>
    <w:rsid w:val="49B81F5D"/>
    <w:rsid w:val="49D45ABA"/>
    <w:rsid w:val="49F50B31"/>
    <w:rsid w:val="4A17094B"/>
    <w:rsid w:val="4A5751EC"/>
    <w:rsid w:val="4A65637F"/>
    <w:rsid w:val="4A75577B"/>
    <w:rsid w:val="4A965D14"/>
    <w:rsid w:val="4AAA7A11"/>
    <w:rsid w:val="4AC81EC9"/>
    <w:rsid w:val="4AD5533B"/>
    <w:rsid w:val="4AE9678B"/>
    <w:rsid w:val="4AF67303"/>
    <w:rsid w:val="4AFF78A8"/>
    <w:rsid w:val="4B2B6DA4"/>
    <w:rsid w:val="4B3043BA"/>
    <w:rsid w:val="4B533C05"/>
    <w:rsid w:val="4B6776B0"/>
    <w:rsid w:val="4B6E7BF9"/>
    <w:rsid w:val="4B9177DA"/>
    <w:rsid w:val="4B952AAD"/>
    <w:rsid w:val="4BB5041C"/>
    <w:rsid w:val="4BD20FCE"/>
    <w:rsid w:val="4BF805DD"/>
    <w:rsid w:val="4C1632F2"/>
    <w:rsid w:val="4C716F6E"/>
    <w:rsid w:val="4C7C581A"/>
    <w:rsid w:val="4C8C5620"/>
    <w:rsid w:val="4CAA5AA7"/>
    <w:rsid w:val="4CD86AB8"/>
    <w:rsid w:val="4CDC55F1"/>
    <w:rsid w:val="4CE65E1F"/>
    <w:rsid w:val="4CF66F3E"/>
    <w:rsid w:val="4D131CF9"/>
    <w:rsid w:val="4D263A4F"/>
    <w:rsid w:val="4D2E492A"/>
    <w:rsid w:val="4D36558C"/>
    <w:rsid w:val="4D422183"/>
    <w:rsid w:val="4D4E2AE2"/>
    <w:rsid w:val="4D5A571F"/>
    <w:rsid w:val="4D7475EA"/>
    <w:rsid w:val="4D7B1606"/>
    <w:rsid w:val="4D8E4A82"/>
    <w:rsid w:val="4DA644C0"/>
    <w:rsid w:val="4DA94B3C"/>
    <w:rsid w:val="4DAD2E7F"/>
    <w:rsid w:val="4DF03553"/>
    <w:rsid w:val="4E192EE4"/>
    <w:rsid w:val="4E4D6CCE"/>
    <w:rsid w:val="4E784D3A"/>
    <w:rsid w:val="4E8B293A"/>
    <w:rsid w:val="4E945BAE"/>
    <w:rsid w:val="4EAD42A2"/>
    <w:rsid w:val="4EC26624"/>
    <w:rsid w:val="4ECA22FB"/>
    <w:rsid w:val="4F38383D"/>
    <w:rsid w:val="4F3C4E12"/>
    <w:rsid w:val="4F534929"/>
    <w:rsid w:val="4F73140A"/>
    <w:rsid w:val="4F7505EE"/>
    <w:rsid w:val="4F8545A9"/>
    <w:rsid w:val="4FA63CB9"/>
    <w:rsid w:val="4FC82E13"/>
    <w:rsid w:val="501A6E72"/>
    <w:rsid w:val="5038161B"/>
    <w:rsid w:val="504E02FE"/>
    <w:rsid w:val="50623D58"/>
    <w:rsid w:val="506842BF"/>
    <w:rsid w:val="508F1B83"/>
    <w:rsid w:val="509845F4"/>
    <w:rsid w:val="50C35389"/>
    <w:rsid w:val="50C675E3"/>
    <w:rsid w:val="50EE68AA"/>
    <w:rsid w:val="50F33BA4"/>
    <w:rsid w:val="512178AF"/>
    <w:rsid w:val="51220EEC"/>
    <w:rsid w:val="51273979"/>
    <w:rsid w:val="512A3561"/>
    <w:rsid w:val="516B3277"/>
    <w:rsid w:val="517B03BC"/>
    <w:rsid w:val="517E05D0"/>
    <w:rsid w:val="519A1675"/>
    <w:rsid w:val="51AB29D1"/>
    <w:rsid w:val="51B45786"/>
    <w:rsid w:val="51B57CF1"/>
    <w:rsid w:val="51C83690"/>
    <w:rsid w:val="51CA7F8A"/>
    <w:rsid w:val="51E23F34"/>
    <w:rsid w:val="51F231A6"/>
    <w:rsid w:val="51F85506"/>
    <w:rsid w:val="51FE646A"/>
    <w:rsid w:val="5204289F"/>
    <w:rsid w:val="522064A4"/>
    <w:rsid w:val="522602C5"/>
    <w:rsid w:val="523465E0"/>
    <w:rsid w:val="52396144"/>
    <w:rsid w:val="523D59B0"/>
    <w:rsid w:val="526D4A9F"/>
    <w:rsid w:val="52783526"/>
    <w:rsid w:val="52A05A32"/>
    <w:rsid w:val="52B065B4"/>
    <w:rsid w:val="52C35B14"/>
    <w:rsid w:val="52E050F3"/>
    <w:rsid w:val="53143EE4"/>
    <w:rsid w:val="5316459C"/>
    <w:rsid w:val="533C4D2C"/>
    <w:rsid w:val="533D7614"/>
    <w:rsid w:val="535D3A74"/>
    <w:rsid w:val="53733096"/>
    <w:rsid w:val="53790C9C"/>
    <w:rsid w:val="5379560D"/>
    <w:rsid w:val="53894668"/>
    <w:rsid w:val="538C05FC"/>
    <w:rsid w:val="539F4015"/>
    <w:rsid w:val="53DB6C22"/>
    <w:rsid w:val="541505F1"/>
    <w:rsid w:val="54175574"/>
    <w:rsid w:val="541C54DC"/>
    <w:rsid w:val="542772F5"/>
    <w:rsid w:val="54476FB8"/>
    <w:rsid w:val="54866DF9"/>
    <w:rsid w:val="54A02FDC"/>
    <w:rsid w:val="54E446CA"/>
    <w:rsid w:val="54F00716"/>
    <w:rsid w:val="5543118E"/>
    <w:rsid w:val="55490D50"/>
    <w:rsid w:val="554F368F"/>
    <w:rsid w:val="557F72D2"/>
    <w:rsid w:val="559132C9"/>
    <w:rsid w:val="55AD54A8"/>
    <w:rsid w:val="55B00902"/>
    <w:rsid w:val="56206DD9"/>
    <w:rsid w:val="56595C72"/>
    <w:rsid w:val="566B44F9"/>
    <w:rsid w:val="569357E0"/>
    <w:rsid w:val="569577C7"/>
    <w:rsid w:val="56B23F9C"/>
    <w:rsid w:val="56FA02CE"/>
    <w:rsid w:val="570C0B9E"/>
    <w:rsid w:val="570F30D6"/>
    <w:rsid w:val="571854CC"/>
    <w:rsid w:val="574B719F"/>
    <w:rsid w:val="577B4C0F"/>
    <w:rsid w:val="577D68B2"/>
    <w:rsid w:val="57853648"/>
    <w:rsid w:val="578970DC"/>
    <w:rsid w:val="578A30A4"/>
    <w:rsid w:val="57A758D0"/>
    <w:rsid w:val="57B60E00"/>
    <w:rsid w:val="57B910F1"/>
    <w:rsid w:val="57E04A72"/>
    <w:rsid w:val="57E05E08"/>
    <w:rsid w:val="57FA15B3"/>
    <w:rsid w:val="58005114"/>
    <w:rsid w:val="580F23AA"/>
    <w:rsid w:val="5815342F"/>
    <w:rsid w:val="581B5AAA"/>
    <w:rsid w:val="58562F86"/>
    <w:rsid w:val="58690F0C"/>
    <w:rsid w:val="586F713A"/>
    <w:rsid w:val="589E32CB"/>
    <w:rsid w:val="58A92235"/>
    <w:rsid w:val="58C00C14"/>
    <w:rsid w:val="58C504D8"/>
    <w:rsid w:val="58D971B2"/>
    <w:rsid w:val="59097FF9"/>
    <w:rsid w:val="591B0CB2"/>
    <w:rsid w:val="59421E43"/>
    <w:rsid w:val="59565C9C"/>
    <w:rsid w:val="596C21DC"/>
    <w:rsid w:val="599D6464"/>
    <w:rsid w:val="59A446D1"/>
    <w:rsid w:val="59C57F5B"/>
    <w:rsid w:val="5A2A0FF2"/>
    <w:rsid w:val="5A6432D8"/>
    <w:rsid w:val="5AC36B81"/>
    <w:rsid w:val="5AC45E9A"/>
    <w:rsid w:val="5AE51CF5"/>
    <w:rsid w:val="5B1E422F"/>
    <w:rsid w:val="5B203AC0"/>
    <w:rsid w:val="5B310B4B"/>
    <w:rsid w:val="5B395008"/>
    <w:rsid w:val="5B5D1941"/>
    <w:rsid w:val="5B5F0829"/>
    <w:rsid w:val="5B85605C"/>
    <w:rsid w:val="5BA67D81"/>
    <w:rsid w:val="5BAB6C05"/>
    <w:rsid w:val="5C1024B9"/>
    <w:rsid w:val="5C1E200D"/>
    <w:rsid w:val="5C3A6E47"/>
    <w:rsid w:val="5C4D0B23"/>
    <w:rsid w:val="5C541B71"/>
    <w:rsid w:val="5C56416B"/>
    <w:rsid w:val="5C5C3190"/>
    <w:rsid w:val="5C626E31"/>
    <w:rsid w:val="5CA02A22"/>
    <w:rsid w:val="5CBA1D36"/>
    <w:rsid w:val="5CBF559E"/>
    <w:rsid w:val="5CD45818"/>
    <w:rsid w:val="5CDB554C"/>
    <w:rsid w:val="5CF74620"/>
    <w:rsid w:val="5D213B7C"/>
    <w:rsid w:val="5D3C357A"/>
    <w:rsid w:val="5D5E2D5F"/>
    <w:rsid w:val="5D5F77BE"/>
    <w:rsid w:val="5D6972B8"/>
    <w:rsid w:val="5D6B3030"/>
    <w:rsid w:val="5D7B00ED"/>
    <w:rsid w:val="5D997B9D"/>
    <w:rsid w:val="5D9E3951"/>
    <w:rsid w:val="5DAD53F7"/>
    <w:rsid w:val="5DD11BE3"/>
    <w:rsid w:val="5DE35818"/>
    <w:rsid w:val="5DEB29D6"/>
    <w:rsid w:val="5DFB2F18"/>
    <w:rsid w:val="5E0C10BA"/>
    <w:rsid w:val="5E0C14B0"/>
    <w:rsid w:val="5E130170"/>
    <w:rsid w:val="5E265E03"/>
    <w:rsid w:val="5E605305"/>
    <w:rsid w:val="5E653F23"/>
    <w:rsid w:val="5E7A2B4D"/>
    <w:rsid w:val="5E850121"/>
    <w:rsid w:val="5E8B689C"/>
    <w:rsid w:val="5EA031AD"/>
    <w:rsid w:val="5ECA1FD8"/>
    <w:rsid w:val="5ED074B1"/>
    <w:rsid w:val="5F1B4D72"/>
    <w:rsid w:val="5F212F89"/>
    <w:rsid w:val="5F426012"/>
    <w:rsid w:val="5F463D55"/>
    <w:rsid w:val="5FB503EB"/>
    <w:rsid w:val="5FBC5DC5"/>
    <w:rsid w:val="5FCE5104"/>
    <w:rsid w:val="5FF11F12"/>
    <w:rsid w:val="5FF53085"/>
    <w:rsid w:val="6000326B"/>
    <w:rsid w:val="601D73D2"/>
    <w:rsid w:val="60220402"/>
    <w:rsid w:val="603636CF"/>
    <w:rsid w:val="605C0691"/>
    <w:rsid w:val="6065645C"/>
    <w:rsid w:val="6066162F"/>
    <w:rsid w:val="60736016"/>
    <w:rsid w:val="6098413C"/>
    <w:rsid w:val="60A519AC"/>
    <w:rsid w:val="60D55E27"/>
    <w:rsid w:val="60E5134B"/>
    <w:rsid w:val="60E812AF"/>
    <w:rsid w:val="60F03797"/>
    <w:rsid w:val="6118702B"/>
    <w:rsid w:val="612F3FAF"/>
    <w:rsid w:val="618378A8"/>
    <w:rsid w:val="619673D6"/>
    <w:rsid w:val="61A5281E"/>
    <w:rsid w:val="61B36207"/>
    <w:rsid w:val="61BF770C"/>
    <w:rsid w:val="61D1433B"/>
    <w:rsid w:val="61FD76AE"/>
    <w:rsid w:val="6205712B"/>
    <w:rsid w:val="6211064A"/>
    <w:rsid w:val="6222268E"/>
    <w:rsid w:val="624349B6"/>
    <w:rsid w:val="624A0885"/>
    <w:rsid w:val="6268188C"/>
    <w:rsid w:val="62780994"/>
    <w:rsid w:val="62797F9D"/>
    <w:rsid w:val="62931A31"/>
    <w:rsid w:val="62AB377A"/>
    <w:rsid w:val="62B94155"/>
    <w:rsid w:val="62C202F4"/>
    <w:rsid w:val="62D548EE"/>
    <w:rsid w:val="62F83658"/>
    <w:rsid w:val="63080563"/>
    <w:rsid w:val="632719A6"/>
    <w:rsid w:val="635614A3"/>
    <w:rsid w:val="637160AB"/>
    <w:rsid w:val="637351D0"/>
    <w:rsid w:val="637B1AF3"/>
    <w:rsid w:val="638B0264"/>
    <w:rsid w:val="63B53F18"/>
    <w:rsid w:val="63B76FCF"/>
    <w:rsid w:val="63C15E19"/>
    <w:rsid w:val="640B32AC"/>
    <w:rsid w:val="64207166"/>
    <w:rsid w:val="64337518"/>
    <w:rsid w:val="64616D49"/>
    <w:rsid w:val="64777C33"/>
    <w:rsid w:val="64891C28"/>
    <w:rsid w:val="64931560"/>
    <w:rsid w:val="64B81251"/>
    <w:rsid w:val="64CA4AE0"/>
    <w:rsid w:val="64EE6A20"/>
    <w:rsid w:val="64FB35FC"/>
    <w:rsid w:val="653A1489"/>
    <w:rsid w:val="659C34FD"/>
    <w:rsid w:val="65B36CF4"/>
    <w:rsid w:val="65C70592"/>
    <w:rsid w:val="65CB251B"/>
    <w:rsid w:val="65D5265C"/>
    <w:rsid w:val="65E6594A"/>
    <w:rsid w:val="65F22540"/>
    <w:rsid w:val="662841B4"/>
    <w:rsid w:val="662B18B7"/>
    <w:rsid w:val="662B1942"/>
    <w:rsid w:val="663C6370"/>
    <w:rsid w:val="66486604"/>
    <w:rsid w:val="667C4000"/>
    <w:rsid w:val="6683763C"/>
    <w:rsid w:val="66934759"/>
    <w:rsid w:val="66975E82"/>
    <w:rsid w:val="669929BC"/>
    <w:rsid w:val="669F6A53"/>
    <w:rsid w:val="66AD6DFD"/>
    <w:rsid w:val="66D176BB"/>
    <w:rsid w:val="66E57722"/>
    <w:rsid w:val="66FE3167"/>
    <w:rsid w:val="672F63D1"/>
    <w:rsid w:val="67301C8C"/>
    <w:rsid w:val="67334BBF"/>
    <w:rsid w:val="67765DE7"/>
    <w:rsid w:val="67E72268"/>
    <w:rsid w:val="68065FFC"/>
    <w:rsid w:val="680A4FA3"/>
    <w:rsid w:val="680B57A7"/>
    <w:rsid w:val="6818493F"/>
    <w:rsid w:val="68314C7F"/>
    <w:rsid w:val="6857440A"/>
    <w:rsid w:val="6861575B"/>
    <w:rsid w:val="68837A86"/>
    <w:rsid w:val="68A0135B"/>
    <w:rsid w:val="68AF2172"/>
    <w:rsid w:val="68CF0917"/>
    <w:rsid w:val="68D5567C"/>
    <w:rsid w:val="6917175E"/>
    <w:rsid w:val="69192A33"/>
    <w:rsid w:val="693C095C"/>
    <w:rsid w:val="69485A1A"/>
    <w:rsid w:val="69731BEA"/>
    <w:rsid w:val="697C60F4"/>
    <w:rsid w:val="69AC53F5"/>
    <w:rsid w:val="69B95123"/>
    <w:rsid w:val="69BB5EBA"/>
    <w:rsid w:val="69CA7330"/>
    <w:rsid w:val="69D148CD"/>
    <w:rsid w:val="69D66622"/>
    <w:rsid w:val="69D87C9F"/>
    <w:rsid w:val="6A244106"/>
    <w:rsid w:val="6A350C4E"/>
    <w:rsid w:val="6A440E91"/>
    <w:rsid w:val="6A892DFE"/>
    <w:rsid w:val="6A8A71EB"/>
    <w:rsid w:val="6A974E28"/>
    <w:rsid w:val="6ABE421C"/>
    <w:rsid w:val="6AD710ED"/>
    <w:rsid w:val="6AE0505D"/>
    <w:rsid w:val="6AEC44A8"/>
    <w:rsid w:val="6AF02DC7"/>
    <w:rsid w:val="6AFB00AD"/>
    <w:rsid w:val="6B3721EE"/>
    <w:rsid w:val="6B4605FE"/>
    <w:rsid w:val="6B5E2DC0"/>
    <w:rsid w:val="6B601CFA"/>
    <w:rsid w:val="6B686E01"/>
    <w:rsid w:val="6B74036D"/>
    <w:rsid w:val="6B96396E"/>
    <w:rsid w:val="6BE2746D"/>
    <w:rsid w:val="6BE62939"/>
    <w:rsid w:val="6BF27F32"/>
    <w:rsid w:val="6C457BE2"/>
    <w:rsid w:val="6C4909E0"/>
    <w:rsid w:val="6C4931F5"/>
    <w:rsid w:val="6C4D5E31"/>
    <w:rsid w:val="6C8311C3"/>
    <w:rsid w:val="6C946377"/>
    <w:rsid w:val="6CD8391A"/>
    <w:rsid w:val="6CFA15F8"/>
    <w:rsid w:val="6D045E9A"/>
    <w:rsid w:val="6D0B47DB"/>
    <w:rsid w:val="6D0F1C2A"/>
    <w:rsid w:val="6D21195D"/>
    <w:rsid w:val="6D3E6CF2"/>
    <w:rsid w:val="6D521372"/>
    <w:rsid w:val="6D724208"/>
    <w:rsid w:val="6D7553FE"/>
    <w:rsid w:val="6D877A12"/>
    <w:rsid w:val="6D8B66E8"/>
    <w:rsid w:val="6D9D7236"/>
    <w:rsid w:val="6DBB76BC"/>
    <w:rsid w:val="6DCC27A2"/>
    <w:rsid w:val="6E5A2DAC"/>
    <w:rsid w:val="6E8222DD"/>
    <w:rsid w:val="6EE27039"/>
    <w:rsid w:val="6EE3336E"/>
    <w:rsid w:val="6EE9790F"/>
    <w:rsid w:val="6F162CBE"/>
    <w:rsid w:val="6F3A216E"/>
    <w:rsid w:val="6F6E29F8"/>
    <w:rsid w:val="6F800BBD"/>
    <w:rsid w:val="6F871F4B"/>
    <w:rsid w:val="6F9A202B"/>
    <w:rsid w:val="6FA348AB"/>
    <w:rsid w:val="6FA50623"/>
    <w:rsid w:val="6FB72105"/>
    <w:rsid w:val="6FD827A7"/>
    <w:rsid w:val="701D640C"/>
    <w:rsid w:val="705C2F35"/>
    <w:rsid w:val="706D7219"/>
    <w:rsid w:val="7080699B"/>
    <w:rsid w:val="70932087"/>
    <w:rsid w:val="70A97398"/>
    <w:rsid w:val="70BD4826"/>
    <w:rsid w:val="70CE3BAA"/>
    <w:rsid w:val="70F3716D"/>
    <w:rsid w:val="710E1C43"/>
    <w:rsid w:val="71587426"/>
    <w:rsid w:val="71662034"/>
    <w:rsid w:val="71685DAD"/>
    <w:rsid w:val="71770F3C"/>
    <w:rsid w:val="718304F0"/>
    <w:rsid w:val="71B30D04"/>
    <w:rsid w:val="71B63EAC"/>
    <w:rsid w:val="71B86786"/>
    <w:rsid w:val="71B92D4A"/>
    <w:rsid w:val="71C44094"/>
    <w:rsid w:val="71D945B4"/>
    <w:rsid w:val="71F17B50"/>
    <w:rsid w:val="721A74EB"/>
    <w:rsid w:val="721F3EFA"/>
    <w:rsid w:val="72254ED4"/>
    <w:rsid w:val="72BD7A32"/>
    <w:rsid w:val="72C62792"/>
    <w:rsid w:val="72C91F7E"/>
    <w:rsid w:val="72CC3862"/>
    <w:rsid w:val="72E04BC7"/>
    <w:rsid w:val="72E6342D"/>
    <w:rsid w:val="72FA4C63"/>
    <w:rsid w:val="73424FB6"/>
    <w:rsid w:val="73597D5B"/>
    <w:rsid w:val="738A1B7C"/>
    <w:rsid w:val="738B4E87"/>
    <w:rsid w:val="738E6E65"/>
    <w:rsid w:val="73AD7A04"/>
    <w:rsid w:val="73B70925"/>
    <w:rsid w:val="73BC4486"/>
    <w:rsid w:val="73CA4C19"/>
    <w:rsid w:val="73DE3FB3"/>
    <w:rsid w:val="74277859"/>
    <w:rsid w:val="7439291A"/>
    <w:rsid w:val="74401168"/>
    <w:rsid w:val="74722547"/>
    <w:rsid w:val="749112CA"/>
    <w:rsid w:val="74BD640F"/>
    <w:rsid w:val="74D0499B"/>
    <w:rsid w:val="74DA5A5D"/>
    <w:rsid w:val="74E97204"/>
    <w:rsid w:val="74FE759E"/>
    <w:rsid w:val="750D2EF3"/>
    <w:rsid w:val="75295853"/>
    <w:rsid w:val="75562062"/>
    <w:rsid w:val="759F09EE"/>
    <w:rsid w:val="75D657C1"/>
    <w:rsid w:val="75EB2B08"/>
    <w:rsid w:val="76326989"/>
    <w:rsid w:val="76676633"/>
    <w:rsid w:val="769431A0"/>
    <w:rsid w:val="76B10972"/>
    <w:rsid w:val="76BA67F6"/>
    <w:rsid w:val="76E77774"/>
    <w:rsid w:val="76F4325A"/>
    <w:rsid w:val="77101547"/>
    <w:rsid w:val="77252B29"/>
    <w:rsid w:val="773E0434"/>
    <w:rsid w:val="773F1043"/>
    <w:rsid w:val="776418CE"/>
    <w:rsid w:val="77691B63"/>
    <w:rsid w:val="777F79AC"/>
    <w:rsid w:val="77933457"/>
    <w:rsid w:val="780D6D66"/>
    <w:rsid w:val="781B2F63"/>
    <w:rsid w:val="78236589"/>
    <w:rsid w:val="7826320F"/>
    <w:rsid w:val="783C5CF3"/>
    <w:rsid w:val="78943A68"/>
    <w:rsid w:val="78BA7550"/>
    <w:rsid w:val="78FB7506"/>
    <w:rsid w:val="79052133"/>
    <w:rsid w:val="791A5BDE"/>
    <w:rsid w:val="791C7DBF"/>
    <w:rsid w:val="79664D3B"/>
    <w:rsid w:val="79686159"/>
    <w:rsid w:val="796B468C"/>
    <w:rsid w:val="7997083B"/>
    <w:rsid w:val="79BC3F35"/>
    <w:rsid w:val="79D4756E"/>
    <w:rsid w:val="79E1572D"/>
    <w:rsid w:val="79FD7E32"/>
    <w:rsid w:val="7A226BE9"/>
    <w:rsid w:val="7A926349"/>
    <w:rsid w:val="7AD95625"/>
    <w:rsid w:val="7ADE0E8D"/>
    <w:rsid w:val="7AF10BC1"/>
    <w:rsid w:val="7AF62E6A"/>
    <w:rsid w:val="7B005D93"/>
    <w:rsid w:val="7B394B70"/>
    <w:rsid w:val="7B5D33A1"/>
    <w:rsid w:val="7B6C561B"/>
    <w:rsid w:val="7BB266C7"/>
    <w:rsid w:val="7BB8531E"/>
    <w:rsid w:val="7BBF2A6D"/>
    <w:rsid w:val="7BFF2608"/>
    <w:rsid w:val="7C087727"/>
    <w:rsid w:val="7C105077"/>
    <w:rsid w:val="7C17245F"/>
    <w:rsid w:val="7C191616"/>
    <w:rsid w:val="7C3A5A3B"/>
    <w:rsid w:val="7C507E19"/>
    <w:rsid w:val="7C581409"/>
    <w:rsid w:val="7C6F57E2"/>
    <w:rsid w:val="7C73113B"/>
    <w:rsid w:val="7C926DE2"/>
    <w:rsid w:val="7C957500"/>
    <w:rsid w:val="7CA155A7"/>
    <w:rsid w:val="7CA3073B"/>
    <w:rsid w:val="7CB1685A"/>
    <w:rsid w:val="7CB4634A"/>
    <w:rsid w:val="7CE34AFB"/>
    <w:rsid w:val="7CEA311C"/>
    <w:rsid w:val="7CF7012F"/>
    <w:rsid w:val="7D0A293A"/>
    <w:rsid w:val="7D1868D9"/>
    <w:rsid w:val="7D2B52D7"/>
    <w:rsid w:val="7D376633"/>
    <w:rsid w:val="7D5E0064"/>
    <w:rsid w:val="7D9A3AF5"/>
    <w:rsid w:val="7DC91981"/>
    <w:rsid w:val="7DCA16B1"/>
    <w:rsid w:val="7DD23A04"/>
    <w:rsid w:val="7DDD367E"/>
    <w:rsid w:val="7DDF3E67"/>
    <w:rsid w:val="7E2766A8"/>
    <w:rsid w:val="7E754D70"/>
    <w:rsid w:val="7E7D4D92"/>
    <w:rsid w:val="7EAF61D8"/>
    <w:rsid w:val="7EDC7492"/>
    <w:rsid w:val="7EFC7916"/>
    <w:rsid w:val="7F116BFC"/>
    <w:rsid w:val="7F1261D6"/>
    <w:rsid w:val="7F1B506E"/>
    <w:rsid w:val="7F314C43"/>
    <w:rsid w:val="7F567244"/>
    <w:rsid w:val="7FA02BB5"/>
    <w:rsid w:val="7FB25F8E"/>
    <w:rsid w:val="7FBA3C77"/>
    <w:rsid w:val="7FC20D7E"/>
    <w:rsid w:val="7FDE6C0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iPriority="0" w:semiHidden="0" w:name="index 1"/>
    <w:lsdException w:uiPriority="99" w:name="index 2"/>
    <w:lsdException w:uiPriority="99" w:name="index 3"/>
    <w:lsdException w:uiPriority="99" w:name="index 4"/>
    <w:lsdException w:qFormat="1" w:unhideWhenUsed="0" w:uiPriority="0" w:semiHidden="0"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qFormat="1" w:unhideWhenUsed="0" w:uiPriority="0" w:semiHidden="0" w:name="List Number"/>
    <w:lsdException w:qFormat="1" w:unhideWhenUsed="0" w:uiPriority="0" w:semiHidden="0" w:name="List 2"/>
    <w:lsdException w:uiPriority="99" w:name="List 3"/>
    <w:lsdException w:uiPriority="99" w:name="List 4"/>
    <w:lsdException w:qFormat="1" w:unhideWhenUsed="0" w:uiPriority="0" w:semiHidden="0" w:name="List 5"/>
    <w:lsdException w:qFormat="1" w:unhideWhenUsed="0" w:uiPriority="0" w:semiHidden="0" w:name="List Bullet 2"/>
    <w:lsdException w:uiPriority="99" w:name="List Bullet 3"/>
    <w:lsdException w:qFormat="1" w:uiPriority="99" w:semiHidden="0" w:name="List Bullet 4"/>
    <w:lsdException w:uiPriority="99"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iPriority="99" w:name="Closing"/>
    <w:lsdException w:qFormat="1"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99"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qFormat="1" w:unhideWhenUsed="0" w:uiPriority="0" w:semiHidden="0" w:name="HTML Address"/>
    <w:lsdException w:uiPriority="99" w:name="HTML Cite"/>
    <w:lsdException w:qFormat="1" w:unhideWhenUsed="0" w:uiPriority="0" w:semiHidden="0" w:name="HTML Code"/>
    <w:lsdException w:uiPriority="99" w:name="HTML Definition"/>
    <w:lsdException w:uiPriority="99" w:name="HTML Keyboard"/>
    <w:lsdException w:qFormat="1" w:unhideWhenUsed="0" w:uiPriority="0" w:semiHidden="0" w:name="HTML Preformatted"/>
    <w:lsdException w:uiPriority="99" w:name="HTML Sample"/>
    <w:lsdException w:qFormat="1" w:unhideWhenUsed="0" w:uiPriority="0" w:semiHidden="0"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link w:val="73"/>
    <w:qFormat/>
    <w:uiPriority w:val="0"/>
    <w:pPr>
      <w:keepNext/>
      <w:keepLines/>
      <w:numPr>
        <w:ilvl w:val="0"/>
        <w:numId w:val="1"/>
      </w:numPr>
      <w:spacing w:before="340" w:after="330" w:line="578" w:lineRule="auto"/>
      <w:outlineLvl w:val="0"/>
    </w:pPr>
    <w:rPr>
      <w:b/>
      <w:bCs/>
      <w:kern w:val="44"/>
      <w:sz w:val="44"/>
      <w:szCs w:val="44"/>
    </w:rPr>
  </w:style>
  <w:style w:type="paragraph" w:styleId="4">
    <w:name w:val="heading 2"/>
    <w:basedOn w:val="1"/>
    <w:next w:val="1"/>
    <w:link w:val="74"/>
    <w:qFormat/>
    <w:uiPriority w:val="0"/>
    <w:pPr>
      <w:keepNext/>
      <w:keepLines/>
      <w:numPr>
        <w:ilvl w:val="0"/>
        <w:numId w:val="2"/>
      </w:numPr>
      <w:adjustRightInd/>
      <w:spacing w:line="360" w:lineRule="auto"/>
      <w:jc w:val="left"/>
      <w:outlineLvl w:val="1"/>
    </w:pPr>
    <w:rPr>
      <w:rFonts w:ascii="仿宋_GB2312" w:hAnsi="仿宋" w:eastAsia="仿宋_GB2312"/>
      <w:b/>
      <w:bCs/>
      <w:sz w:val="32"/>
      <w:szCs w:val="32"/>
      <w:lang w:val="zh-CN"/>
    </w:rPr>
  </w:style>
  <w:style w:type="paragraph" w:styleId="5">
    <w:name w:val="heading 3"/>
    <w:basedOn w:val="1"/>
    <w:next w:val="1"/>
    <w:link w:val="75"/>
    <w:qFormat/>
    <w:uiPriority w:val="0"/>
    <w:pPr>
      <w:keepNext/>
      <w:keepLines/>
      <w:numPr>
        <w:ilvl w:val="2"/>
        <w:numId w:val="1"/>
      </w:numPr>
      <w:spacing w:before="260" w:after="260" w:line="416" w:lineRule="auto"/>
      <w:outlineLvl w:val="2"/>
    </w:pPr>
    <w:rPr>
      <w:b/>
      <w:bCs/>
      <w:sz w:val="32"/>
      <w:szCs w:val="32"/>
    </w:rPr>
  </w:style>
  <w:style w:type="paragraph" w:styleId="6">
    <w:name w:val="heading 4"/>
    <w:basedOn w:val="1"/>
    <w:next w:val="1"/>
    <w:link w:val="76"/>
    <w:qFormat/>
    <w:uiPriority w:val="0"/>
    <w:pPr>
      <w:keepNext/>
      <w:keepLines/>
      <w:numPr>
        <w:ilvl w:val="3"/>
        <w:numId w:val="1"/>
      </w:numPr>
      <w:spacing w:before="280" w:after="290" w:line="376" w:lineRule="auto"/>
      <w:outlineLvl w:val="3"/>
    </w:pPr>
    <w:rPr>
      <w:rFonts w:ascii="Arial" w:hAnsi="Arial" w:eastAsia="黑体"/>
      <w:b/>
      <w:bCs/>
      <w:sz w:val="28"/>
      <w:szCs w:val="28"/>
      <w:lang w:val="zh-CN"/>
    </w:rPr>
  </w:style>
  <w:style w:type="paragraph" w:styleId="7">
    <w:name w:val="heading 5"/>
    <w:basedOn w:val="1"/>
    <w:next w:val="1"/>
    <w:link w:val="77"/>
    <w:qFormat/>
    <w:uiPriority w:val="0"/>
    <w:pPr>
      <w:keepNext/>
      <w:keepLines/>
      <w:numPr>
        <w:ilvl w:val="4"/>
        <w:numId w:val="1"/>
      </w:numPr>
      <w:spacing w:before="280" w:after="290" w:line="376" w:lineRule="auto"/>
      <w:outlineLvl w:val="4"/>
    </w:pPr>
    <w:rPr>
      <w:b/>
      <w:bCs/>
      <w:sz w:val="28"/>
      <w:szCs w:val="28"/>
    </w:rPr>
  </w:style>
  <w:style w:type="paragraph" w:styleId="8">
    <w:name w:val="heading 6"/>
    <w:basedOn w:val="1"/>
    <w:next w:val="1"/>
    <w:link w:val="78"/>
    <w:qFormat/>
    <w:uiPriority w:val="0"/>
    <w:pPr>
      <w:keepNext/>
      <w:keepLines/>
      <w:numPr>
        <w:ilvl w:val="5"/>
        <w:numId w:val="1"/>
      </w:numPr>
      <w:spacing w:before="240" w:after="64" w:line="320" w:lineRule="auto"/>
      <w:outlineLvl w:val="5"/>
    </w:pPr>
    <w:rPr>
      <w:rFonts w:ascii="Arial" w:hAnsi="Arial" w:eastAsia="黑体"/>
      <w:b/>
      <w:bCs/>
      <w:sz w:val="24"/>
    </w:rPr>
  </w:style>
  <w:style w:type="paragraph" w:styleId="9">
    <w:name w:val="heading 7"/>
    <w:basedOn w:val="1"/>
    <w:next w:val="1"/>
    <w:link w:val="79"/>
    <w:qFormat/>
    <w:uiPriority w:val="0"/>
    <w:pPr>
      <w:keepNext/>
      <w:keepLines/>
      <w:numPr>
        <w:ilvl w:val="6"/>
        <w:numId w:val="1"/>
      </w:numPr>
      <w:spacing w:before="240" w:after="64" w:line="320" w:lineRule="auto"/>
      <w:outlineLvl w:val="6"/>
    </w:pPr>
    <w:rPr>
      <w:b/>
      <w:bCs/>
      <w:sz w:val="24"/>
    </w:rPr>
  </w:style>
  <w:style w:type="paragraph" w:styleId="10">
    <w:name w:val="heading 8"/>
    <w:basedOn w:val="1"/>
    <w:next w:val="1"/>
    <w:link w:val="80"/>
    <w:qFormat/>
    <w:uiPriority w:val="0"/>
    <w:pPr>
      <w:keepNext/>
      <w:keepLines/>
      <w:numPr>
        <w:ilvl w:val="7"/>
        <w:numId w:val="1"/>
      </w:numPr>
      <w:spacing w:before="240" w:after="64" w:line="320" w:lineRule="auto"/>
      <w:outlineLvl w:val="7"/>
    </w:pPr>
    <w:rPr>
      <w:rFonts w:ascii="Arial" w:hAnsi="Arial" w:eastAsia="黑体"/>
      <w:sz w:val="24"/>
    </w:rPr>
  </w:style>
  <w:style w:type="paragraph" w:styleId="11">
    <w:name w:val="heading 9"/>
    <w:basedOn w:val="1"/>
    <w:next w:val="1"/>
    <w:link w:val="81"/>
    <w:qFormat/>
    <w:uiPriority w:val="0"/>
    <w:pPr>
      <w:keepNext/>
      <w:keepLines/>
      <w:numPr>
        <w:ilvl w:val="8"/>
        <w:numId w:val="1"/>
      </w:numPr>
      <w:spacing w:before="240" w:after="64" w:line="320" w:lineRule="auto"/>
      <w:outlineLvl w:val="8"/>
    </w:pPr>
    <w:rPr>
      <w:rFonts w:ascii="Arial" w:hAnsi="Arial" w:eastAsia="黑体"/>
      <w:szCs w:val="21"/>
    </w:rPr>
  </w:style>
  <w:style w:type="character" w:default="1" w:styleId="63">
    <w:name w:val="Default Paragraph Font"/>
    <w:semiHidden/>
    <w:unhideWhenUsed/>
    <w:uiPriority w:val="1"/>
  </w:style>
  <w:style w:type="table" w:default="1" w:styleId="61">
    <w:name w:val="Normal Table"/>
    <w:semiHidden/>
    <w:unhideWhenUsed/>
    <w:qFormat/>
    <w:uiPriority w:val="99"/>
    <w:tblPr>
      <w:tblCellMar>
        <w:top w:w="0" w:type="dxa"/>
        <w:left w:w="108" w:type="dxa"/>
        <w:bottom w:w="0" w:type="dxa"/>
        <w:right w:w="108" w:type="dxa"/>
      </w:tblCellMar>
    </w:tblPr>
  </w:style>
  <w:style w:type="paragraph" w:styleId="2">
    <w:name w:val="caption"/>
    <w:basedOn w:val="1"/>
    <w:next w:val="1"/>
    <w:qFormat/>
    <w:uiPriority w:val="0"/>
    <w:rPr>
      <w:b/>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unhideWhenUsed/>
    <w:qFormat/>
    <w:uiPriority w:val="99"/>
    <w:pPr>
      <w:widowControl/>
      <w:numPr>
        <w:ilvl w:val="0"/>
        <w:numId w:val="3"/>
      </w:numPr>
      <w:tabs>
        <w:tab w:val="left" w:pos="432"/>
        <w:tab w:val="clear" w:pos="1440"/>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Normal Indent"/>
    <w:basedOn w:val="1"/>
    <w:next w:val="1"/>
    <w:link w:val="616"/>
    <w:qFormat/>
    <w:uiPriority w:val="0"/>
    <w:pPr>
      <w:widowControl/>
      <w:snapToGrid w:val="0"/>
      <w:spacing w:line="480" w:lineRule="exact"/>
      <w:ind w:firstLine="567"/>
    </w:pPr>
    <w:rPr>
      <w:rFonts w:ascii="宋体"/>
      <w:snapToGrid w:val="0"/>
      <w:color w:val="000000"/>
      <w:kern w:val="28"/>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82"/>
    <w:qFormat/>
    <w:uiPriority w:val="0"/>
    <w:pPr>
      <w:shd w:val="clear" w:color="auto" w:fill="000080"/>
    </w:pPr>
  </w:style>
  <w:style w:type="paragraph" w:styleId="19">
    <w:name w:val="annotation text"/>
    <w:basedOn w:val="1"/>
    <w:link w:val="617"/>
    <w:qFormat/>
    <w:uiPriority w:val="0"/>
    <w:pPr>
      <w:jc w:val="left"/>
    </w:pPr>
  </w:style>
  <w:style w:type="paragraph" w:styleId="20">
    <w:name w:val="Salutation"/>
    <w:basedOn w:val="1"/>
    <w:next w:val="1"/>
    <w:link w:val="84"/>
    <w:qFormat/>
    <w:uiPriority w:val="0"/>
    <w:rPr>
      <w:rFonts w:ascii="仿宋_GB2312" w:eastAsia="仿宋_GB2312"/>
      <w:sz w:val="28"/>
      <w:szCs w:val="20"/>
    </w:rPr>
  </w:style>
  <w:style w:type="paragraph" w:styleId="21">
    <w:name w:val="Body Text 3"/>
    <w:basedOn w:val="1"/>
    <w:link w:val="85"/>
    <w:qFormat/>
    <w:uiPriority w:val="0"/>
    <w:pPr>
      <w:jc w:val="center"/>
    </w:pPr>
    <w:rPr>
      <w:szCs w:val="20"/>
    </w:rPr>
  </w:style>
  <w:style w:type="paragraph" w:styleId="22">
    <w:name w:val="Body Text"/>
    <w:basedOn w:val="1"/>
    <w:next w:val="23"/>
    <w:link w:val="532"/>
    <w:qFormat/>
    <w:uiPriority w:val="0"/>
    <w:pPr>
      <w:autoSpaceDE w:val="0"/>
      <w:autoSpaceDN w:val="0"/>
      <w:spacing w:line="360" w:lineRule="auto"/>
    </w:pPr>
    <w:rPr>
      <w:rFonts w:ascii="宋体"/>
      <w:sz w:val="24"/>
      <w:szCs w:val="21"/>
      <w:lang w:val="zh-CN"/>
    </w:rPr>
  </w:style>
  <w:style w:type="paragraph" w:styleId="23">
    <w:name w:val="Body Text First Indent"/>
    <w:basedOn w:val="22"/>
    <w:link w:val="103"/>
    <w:qFormat/>
    <w:uiPriority w:val="0"/>
    <w:pPr>
      <w:ind w:firstLine="420"/>
    </w:pPr>
    <w:rPr>
      <w:szCs w:val="20"/>
    </w:rPr>
  </w:style>
  <w:style w:type="paragraph" w:styleId="24">
    <w:name w:val="Body Text Indent"/>
    <w:basedOn w:val="1"/>
    <w:next w:val="1"/>
    <w:link w:val="502"/>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99"/>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88"/>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89"/>
    <w:qFormat/>
    <w:uiPriority w:val="0"/>
    <w:rPr>
      <w:rFonts w:ascii="宋体" w:hAnsi="Courier New"/>
      <w:szCs w:val="20"/>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90"/>
    <w:qFormat/>
    <w:uiPriority w:val="0"/>
    <w:pPr>
      <w:ind w:left="100" w:leftChars="2500"/>
    </w:pPr>
    <w:rPr>
      <w:rFonts w:ascii="宋体"/>
      <w:sz w:val="24"/>
      <w:szCs w:val="21"/>
      <w:lang w:val="zh-CN"/>
    </w:rPr>
  </w:style>
  <w:style w:type="paragraph" w:styleId="36">
    <w:name w:val="Body Text Indent 2"/>
    <w:basedOn w:val="1"/>
    <w:link w:val="91"/>
    <w:qFormat/>
    <w:uiPriority w:val="0"/>
    <w:pPr>
      <w:spacing w:line="360" w:lineRule="auto"/>
      <w:ind w:firstLine="601"/>
      <w:textAlignment w:val="baseline"/>
    </w:pPr>
    <w:rPr>
      <w:rFonts w:ascii="宋体"/>
      <w:kern w:val="0"/>
      <w:sz w:val="28"/>
      <w:szCs w:val="20"/>
    </w:rPr>
  </w:style>
  <w:style w:type="paragraph" w:styleId="37">
    <w:name w:val="Balloon Text"/>
    <w:basedOn w:val="1"/>
    <w:link w:val="92"/>
    <w:qFormat/>
    <w:uiPriority w:val="0"/>
    <w:rPr>
      <w:sz w:val="18"/>
      <w:szCs w:val="18"/>
    </w:rPr>
  </w:style>
  <w:style w:type="paragraph" w:styleId="38">
    <w:name w:val="footer"/>
    <w:basedOn w:val="1"/>
    <w:link w:val="93"/>
    <w:qFormat/>
    <w:uiPriority w:val="0"/>
    <w:pPr>
      <w:tabs>
        <w:tab w:val="center" w:pos="4153"/>
        <w:tab w:val="right" w:pos="8306"/>
      </w:tabs>
      <w:snapToGrid w:val="0"/>
      <w:jc w:val="left"/>
    </w:pPr>
    <w:rPr>
      <w:sz w:val="18"/>
      <w:szCs w:val="18"/>
    </w:rPr>
  </w:style>
  <w:style w:type="paragraph" w:styleId="39">
    <w:name w:val="header"/>
    <w:basedOn w:val="1"/>
    <w:link w:val="94"/>
    <w:qFormat/>
    <w:uiPriority w:val="0"/>
    <w:pPr>
      <w:pBdr>
        <w:bottom w:val="single" w:color="auto" w:sz="6" w:space="1"/>
      </w:pBdr>
      <w:tabs>
        <w:tab w:val="center" w:pos="4153"/>
        <w:tab w:val="right" w:pos="8306"/>
      </w:tabs>
      <w:snapToGrid w:val="0"/>
      <w:jc w:val="center"/>
    </w:pPr>
    <w:rPr>
      <w:sz w:val="18"/>
      <w:szCs w:val="18"/>
    </w:rPr>
  </w:style>
  <w:style w:type="paragraph" w:styleId="40">
    <w:name w:val="Signature"/>
    <w:basedOn w:val="1"/>
    <w:link w:val="95"/>
    <w:qFormat/>
    <w:uiPriority w:val="0"/>
    <w:pPr>
      <w:spacing w:after="600" w:line="312" w:lineRule="atLeast"/>
      <w:jc w:val="center"/>
      <w:textAlignment w:val="baseline"/>
    </w:pPr>
    <w:rPr>
      <w:rFonts w:eastAsia="仿宋_GB2312"/>
      <w:kern w:val="0"/>
      <w:sz w:val="24"/>
      <w:szCs w:val="20"/>
    </w:rPr>
  </w:style>
  <w:style w:type="paragraph" w:styleId="41">
    <w:name w:val="toc 1"/>
    <w:basedOn w:val="1"/>
    <w:next w:val="1"/>
    <w:qFormat/>
    <w:uiPriority w:val="0"/>
  </w:style>
  <w:style w:type="paragraph" w:styleId="42">
    <w:name w:val="toc 4"/>
    <w:basedOn w:val="1"/>
    <w:next w:val="1"/>
    <w:qFormat/>
    <w:uiPriority w:val="0"/>
    <w:pPr>
      <w:ind w:left="1260" w:leftChars="600"/>
    </w:pPr>
  </w:style>
  <w:style w:type="paragraph" w:styleId="43">
    <w:name w:val="index heading"/>
    <w:basedOn w:val="1"/>
    <w:next w:val="44"/>
    <w:qFormat/>
    <w:uiPriority w:val="0"/>
    <w:pPr>
      <w:adjustRightInd/>
      <w:ind w:firstLine="200" w:firstLineChars="200"/>
    </w:pPr>
  </w:style>
  <w:style w:type="paragraph" w:styleId="44">
    <w:name w:val="index 1"/>
    <w:basedOn w:val="1"/>
    <w:next w:val="1"/>
    <w:unhideWhenUsed/>
    <w:qFormat/>
    <w:uiPriority w:val="0"/>
  </w:style>
  <w:style w:type="paragraph" w:styleId="45">
    <w:name w:val="Subtitle"/>
    <w:link w:val="96"/>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6">
    <w:name w:val="List Number 5"/>
    <w:basedOn w:val="1"/>
    <w:qFormat/>
    <w:uiPriority w:val="0"/>
    <w:pPr>
      <w:tabs>
        <w:tab w:val="left" w:pos="902"/>
      </w:tabs>
      <w:adjustRightInd/>
      <w:spacing w:line="400" w:lineRule="exact"/>
      <w:ind w:left="902" w:hanging="420"/>
    </w:pPr>
    <w:rPr>
      <w:sz w:val="24"/>
      <w:szCs w:val="20"/>
    </w:rPr>
  </w:style>
  <w:style w:type="paragraph" w:styleId="47">
    <w:name w:val="List"/>
    <w:basedOn w:val="1"/>
    <w:qFormat/>
    <w:uiPriority w:val="0"/>
    <w:pPr>
      <w:ind w:left="200" w:hanging="200" w:hangingChars="200"/>
    </w:pPr>
  </w:style>
  <w:style w:type="paragraph" w:styleId="48">
    <w:name w:val="footnote text"/>
    <w:basedOn w:val="16"/>
    <w:link w:val="97"/>
    <w:qFormat/>
    <w:uiPriority w:val="0"/>
    <w:pPr>
      <w:adjustRightInd/>
      <w:snapToGrid/>
      <w:spacing w:before="60" w:after="60" w:line="300" w:lineRule="exact"/>
      <w:ind w:firstLine="0"/>
    </w:pPr>
    <w:rPr>
      <w:rFonts w:ascii="Times New Roman"/>
      <w:snapToGrid/>
      <w:color w:val="0000FF"/>
      <w:kern w:val="0"/>
      <w:sz w:val="21"/>
    </w:rPr>
  </w:style>
  <w:style w:type="paragraph" w:styleId="49">
    <w:name w:val="toc 6"/>
    <w:basedOn w:val="1"/>
    <w:next w:val="1"/>
    <w:qFormat/>
    <w:uiPriority w:val="0"/>
    <w:pPr>
      <w:ind w:left="2100" w:leftChars="1000"/>
    </w:pPr>
  </w:style>
  <w:style w:type="paragraph" w:styleId="50">
    <w:name w:val="List 5"/>
    <w:basedOn w:val="1"/>
    <w:qFormat/>
    <w:uiPriority w:val="0"/>
    <w:pPr>
      <w:adjustRightInd/>
      <w:ind w:left="100" w:leftChars="800" w:hanging="200" w:hangingChars="200"/>
    </w:pPr>
  </w:style>
  <w:style w:type="paragraph" w:styleId="51">
    <w:name w:val="Body Text Indent 3"/>
    <w:basedOn w:val="1"/>
    <w:link w:val="98"/>
    <w:qFormat/>
    <w:uiPriority w:val="0"/>
    <w:pPr>
      <w:spacing w:line="360" w:lineRule="auto"/>
      <w:ind w:firstLine="420"/>
    </w:pPr>
    <w:rPr>
      <w:sz w:val="24"/>
      <w:szCs w:val="20"/>
    </w:rPr>
  </w:style>
  <w:style w:type="paragraph" w:styleId="52">
    <w:name w:val="toc 2"/>
    <w:basedOn w:val="1"/>
    <w:next w:val="1"/>
    <w:qFormat/>
    <w:uiPriority w:val="0"/>
    <w:pPr>
      <w:ind w:left="420" w:leftChars="200"/>
    </w:pPr>
  </w:style>
  <w:style w:type="paragraph" w:styleId="53">
    <w:name w:val="toc 9"/>
    <w:basedOn w:val="1"/>
    <w:next w:val="1"/>
    <w:qFormat/>
    <w:uiPriority w:val="0"/>
    <w:pPr>
      <w:ind w:left="3360" w:leftChars="1600"/>
    </w:pPr>
  </w:style>
  <w:style w:type="paragraph" w:styleId="54">
    <w:name w:val="Body Text 2"/>
    <w:basedOn w:val="1"/>
    <w:link w:val="99"/>
    <w:qFormat/>
    <w:uiPriority w:val="0"/>
    <w:pPr>
      <w:spacing w:after="120" w:line="480" w:lineRule="auto"/>
    </w:pPr>
  </w:style>
  <w:style w:type="paragraph" w:styleId="55">
    <w:name w:val="HTML Preformatted"/>
    <w:basedOn w:val="1"/>
    <w:link w:val="1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6">
    <w:name w:val="Normal (Web)"/>
    <w:basedOn w:val="1"/>
    <w:qFormat/>
    <w:uiPriority w:val="0"/>
    <w:pPr>
      <w:widowControl/>
      <w:spacing w:before="100" w:beforeAutospacing="1" w:after="100" w:afterAutospacing="1"/>
      <w:jc w:val="left"/>
    </w:pPr>
    <w:rPr>
      <w:rFonts w:ascii="宋体" w:hAnsi="宋体"/>
      <w:kern w:val="0"/>
      <w:sz w:val="24"/>
    </w:rPr>
  </w:style>
  <w:style w:type="paragraph" w:styleId="57">
    <w:name w:val="Title"/>
    <w:basedOn w:val="1"/>
    <w:link w:val="101"/>
    <w:qFormat/>
    <w:uiPriority w:val="0"/>
    <w:pPr>
      <w:widowControl/>
      <w:overflowPunct w:val="0"/>
      <w:autoSpaceDE w:val="0"/>
      <w:autoSpaceDN w:val="0"/>
      <w:jc w:val="center"/>
      <w:textAlignment w:val="baseline"/>
    </w:pPr>
    <w:rPr>
      <w:b/>
      <w:kern w:val="0"/>
      <w:sz w:val="24"/>
      <w:szCs w:val="20"/>
      <w:lang w:val="en-GB"/>
    </w:rPr>
  </w:style>
  <w:style w:type="paragraph" w:styleId="58">
    <w:name w:val="annotation subject"/>
    <w:basedOn w:val="19"/>
    <w:next w:val="19"/>
    <w:link w:val="102"/>
    <w:qFormat/>
    <w:uiPriority w:val="0"/>
    <w:rPr>
      <w:b/>
      <w:bCs/>
    </w:rPr>
  </w:style>
  <w:style w:type="paragraph" w:styleId="59">
    <w:name w:val="Body Text First Indent 2"/>
    <w:basedOn w:val="24"/>
    <w:next w:val="60"/>
    <w:link w:val="104"/>
    <w:qFormat/>
    <w:uiPriority w:val="0"/>
    <w:pPr>
      <w:adjustRightInd/>
      <w:spacing w:after="120" w:line="240" w:lineRule="auto"/>
      <w:ind w:left="420" w:leftChars="200" w:firstLine="210"/>
    </w:pPr>
    <w:rPr>
      <w:sz w:val="21"/>
    </w:rPr>
  </w:style>
  <w:style w:type="paragraph" w:customStyle="1" w:styleId="60">
    <w:name w:val="xl53"/>
    <w:basedOn w:val="1"/>
    <w:next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line="100" w:lineRule="exact"/>
      <w:jc w:val="center"/>
    </w:pPr>
    <w:rPr>
      <w:rFonts w:ascii="宋体" w:hAnsi="宋体"/>
      <w:b/>
      <w:bCs/>
    </w:rPr>
  </w:style>
  <w:style w:type="table" w:styleId="62">
    <w:name w:val="Table Grid"/>
    <w:basedOn w:val="61"/>
    <w:unhideWhenUse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64">
    <w:name w:val="Strong"/>
    <w:basedOn w:val="63"/>
    <w:qFormat/>
    <w:uiPriority w:val="0"/>
    <w:rPr>
      <w:b/>
      <w:bCs/>
    </w:rPr>
  </w:style>
  <w:style w:type="character" w:styleId="65">
    <w:name w:val="page number"/>
    <w:basedOn w:val="63"/>
    <w:qFormat/>
    <w:uiPriority w:val="0"/>
  </w:style>
  <w:style w:type="character" w:styleId="66">
    <w:name w:val="FollowedHyperlink"/>
    <w:qFormat/>
    <w:uiPriority w:val="0"/>
    <w:rPr>
      <w:rFonts w:ascii="Arial" w:hAnsi="Arial" w:eastAsia="黑体" w:cs="Arial"/>
      <w:snapToGrid w:val="0"/>
      <w:color w:val="000000"/>
      <w:kern w:val="0"/>
      <w:sz w:val="18"/>
      <w:szCs w:val="18"/>
      <w:u w:val="none"/>
    </w:rPr>
  </w:style>
  <w:style w:type="character" w:styleId="67">
    <w:name w:val="Emphasis"/>
    <w:qFormat/>
    <w:uiPriority w:val="0"/>
    <w:rPr>
      <w:color w:val="CC0033"/>
    </w:rPr>
  </w:style>
  <w:style w:type="character" w:styleId="68">
    <w:name w:val="line number"/>
    <w:basedOn w:val="63"/>
    <w:qFormat/>
    <w:uiPriority w:val="0"/>
  </w:style>
  <w:style w:type="character" w:styleId="69">
    <w:name w:val="HTML Typewriter"/>
    <w:qFormat/>
    <w:uiPriority w:val="0"/>
    <w:rPr>
      <w:rFonts w:ascii="Arial Unicode MS" w:hAnsi="Arial Unicode MS" w:eastAsia="Courier New" w:cs="Courier New"/>
      <w:sz w:val="18"/>
      <w:szCs w:val="18"/>
    </w:rPr>
  </w:style>
  <w:style w:type="character" w:styleId="70">
    <w:name w:val="Hyperlink"/>
    <w:basedOn w:val="63"/>
    <w:qFormat/>
    <w:uiPriority w:val="0"/>
    <w:rPr>
      <w:rFonts w:ascii="Arial" w:hAnsi="Arial" w:eastAsia="黑体" w:cs="Arial"/>
      <w:snapToGrid w:val="0"/>
      <w:color w:val="000000"/>
      <w:kern w:val="0"/>
      <w:sz w:val="18"/>
      <w:szCs w:val="18"/>
      <w:u w:val="none"/>
    </w:rPr>
  </w:style>
  <w:style w:type="character" w:styleId="71">
    <w:name w:val="HTML Code"/>
    <w:qFormat/>
    <w:uiPriority w:val="0"/>
    <w:rPr>
      <w:rFonts w:ascii="黑体" w:hAnsi="Courier New" w:eastAsia="黑体" w:cs="楷体_GB2312"/>
      <w:sz w:val="20"/>
      <w:szCs w:val="20"/>
    </w:rPr>
  </w:style>
  <w:style w:type="character" w:styleId="72">
    <w:name w:val="annotation reference"/>
    <w:qFormat/>
    <w:uiPriority w:val="0"/>
    <w:rPr>
      <w:sz w:val="21"/>
      <w:szCs w:val="21"/>
    </w:rPr>
  </w:style>
  <w:style w:type="character" w:customStyle="1" w:styleId="73">
    <w:name w:val="标题 1 Char"/>
    <w:basedOn w:val="63"/>
    <w:link w:val="3"/>
    <w:qFormat/>
    <w:uiPriority w:val="0"/>
    <w:rPr>
      <w:rFonts w:ascii="Times New Roman" w:hAnsi="Times New Roman" w:eastAsia="宋体" w:cs="Times New Roman"/>
      <w:b/>
      <w:bCs/>
      <w:kern w:val="44"/>
      <w:sz w:val="44"/>
      <w:szCs w:val="44"/>
    </w:rPr>
  </w:style>
  <w:style w:type="character" w:customStyle="1" w:styleId="74">
    <w:name w:val="标题 2 Char"/>
    <w:basedOn w:val="63"/>
    <w:link w:val="4"/>
    <w:qFormat/>
    <w:uiPriority w:val="0"/>
    <w:rPr>
      <w:rFonts w:ascii="仿宋_GB2312" w:hAnsi="仿宋" w:eastAsia="仿宋_GB2312" w:cs="Times New Roman"/>
      <w:b/>
      <w:bCs/>
      <w:sz w:val="32"/>
      <w:szCs w:val="32"/>
      <w:lang w:val="zh-CN"/>
    </w:rPr>
  </w:style>
  <w:style w:type="character" w:customStyle="1" w:styleId="75">
    <w:name w:val="标题 3 Char"/>
    <w:basedOn w:val="63"/>
    <w:link w:val="5"/>
    <w:qFormat/>
    <w:uiPriority w:val="0"/>
    <w:rPr>
      <w:rFonts w:ascii="Times New Roman" w:hAnsi="Times New Roman" w:eastAsia="宋体" w:cs="Times New Roman"/>
      <w:b/>
      <w:bCs/>
      <w:sz w:val="32"/>
      <w:szCs w:val="32"/>
    </w:rPr>
  </w:style>
  <w:style w:type="character" w:customStyle="1" w:styleId="76">
    <w:name w:val="标题 4 Char"/>
    <w:basedOn w:val="63"/>
    <w:link w:val="6"/>
    <w:qFormat/>
    <w:uiPriority w:val="0"/>
    <w:rPr>
      <w:rFonts w:ascii="Arial" w:hAnsi="Arial" w:eastAsia="黑体" w:cs="Times New Roman"/>
      <w:b/>
      <w:bCs/>
      <w:sz w:val="28"/>
      <w:szCs w:val="28"/>
      <w:lang w:val="zh-CN"/>
    </w:rPr>
  </w:style>
  <w:style w:type="character" w:customStyle="1" w:styleId="77">
    <w:name w:val="标题 5 Char"/>
    <w:basedOn w:val="63"/>
    <w:link w:val="7"/>
    <w:qFormat/>
    <w:uiPriority w:val="0"/>
    <w:rPr>
      <w:rFonts w:ascii="Times New Roman" w:hAnsi="Times New Roman" w:eastAsia="宋体" w:cs="Times New Roman"/>
      <w:b/>
      <w:bCs/>
      <w:sz w:val="28"/>
      <w:szCs w:val="28"/>
    </w:rPr>
  </w:style>
  <w:style w:type="character" w:customStyle="1" w:styleId="78">
    <w:name w:val="标题 6 Char"/>
    <w:basedOn w:val="63"/>
    <w:link w:val="8"/>
    <w:qFormat/>
    <w:uiPriority w:val="0"/>
    <w:rPr>
      <w:rFonts w:ascii="Arial" w:hAnsi="Arial" w:eastAsia="黑体" w:cs="Times New Roman"/>
      <w:b/>
      <w:bCs/>
      <w:sz w:val="24"/>
      <w:szCs w:val="24"/>
    </w:rPr>
  </w:style>
  <w:style w:type="character" w:customStyle="1" w:styleId="79">
    <w:name w:val="标题 7 Char"/>
    <w:basedOn w:val="63"/>
    <w:link w:val="9"/>
    <w:qFormat/>
    <w:uiPriority w:val="0"/>
    <w:rPr>
      <w:rFonts w:ascii="Times New Roman" w:hAnsi="Times New Roman" w:eastAsia="宋体" w:cs="Times New Roman"/>
      <w:b/>
      <w:bCs/>
      <w:sz w:val="24"/>
      <w:szCs w:val="24"/>
    </w:rPr>
  </w:style>
  <w:style w:type="character" w:customStyle="1" w:styleId="80">
    <w:name w:val="标题 8 Char"/>
    <w:basedOn w:val="63"/>
    <w:link w:val="10"/>
    <w:qFormat/>
    <w:uiPriority w:val="0"/>
    <w:rPr>
      <w:rFonts w:ascii="Arial" w:hAnsi="Arial" w:eastAsia="黑体" w:cs="Times New Roman"/>
      <w:sz w:val="24"/>
      <w:szCs w:val="24"/>
    </w:rPr>
  </w:style>
  <w:style w:type="character" w:customStyle="1" w:styleId="81">
    <w:name w:val="标题 9 Char"/>
    <w:basedOn w:val="63"/>
    <w:link w:val="11"/>
    <w:qFormat/>
    <w:uiPriority w:val="0"/>
    <w:rPr>
      <w:rFonts w:ascii="Arial" w:hAnsi="Arial" w:eastAsia="黑体" w:cs="Times New Roman"/>
      <w:szCs w:val="21"/>
    </w:rPr>
  </w:style>
  <w:style w:type="character" w:customStyle="1" w:styleId="82">
    <w:name w:val="文档结构图 Char"/>
    <w:basedOn w:val="63"/>
    <w:link w:val="18"/>
    <w:qFormat/>
    <w:uiPriority w:val="0"/>
    <w:rPr>
      <w:rFonts w:ascii="Times New Roman" w:hAnsi="Times New Roman" w:eastAsia="宋体" w:cs="Times New Roman"/>
      <w:szCs w:val="24"/>
      <w:shd w:val="clear" w:color="auto" w:fill="000080"/>
    </w:rPr>
  </w:style>
  <w:style w:type="character" w:customStyle="1" w:styleId="83">
    <w:name w:val="批注文字 Char"/>
    <w:basedOn w:val="63"/>
    <w:qFormat/>
    <w:uiPriority w:val="0"/>
    <w:rPr>
      <w:rFonts w:ascii="Times New Roman" w:hAnsi="Times New Roman" w:eastAsia="宋体" w:cs="Times New Roman"/>
      <w:szCs w:val="24"/>
    </w:rPr>
  </w:style>
  <w:style w:type="character" w:customStyle="1" w:styleId="84">
    <w:name w:val="称呼 Char"/>
    <w:basedOn w:val="63"/>
    <w:link w:val="20"/>
    <w:qFormat/>
    <w:uiPriority w:val="0"/>
    <w:rPr>
      <w:rFonts w:ascii="仿宋_GB2312" w:hAnsi="Times New Roman" w:eastAsia="仿宋_GB2312" w:cs="Times New Roman"/>
      <w:sz w:val="28"/>
      <w:szCs w:val="20"/>
    </w:rPr>
  </w:style>
  <w:style w:type="character" w:customStyle="1" w:styleId="85">
    <w:name w:val="正文文本 3 Char"/>
    <w:basedOn w:val="63"/>
    <w:link w:val="21"/>
    <w:qFormat/>
    <w:uiPriority w:val="0"/>
    <w:rPr>
      <w:rFonts w:ascii="Times New Roman" w:hAnsi="Times New Roman" w:eastAsia="宋体" w:cs="Times New Roman"/>
      <w:szCs w:val="20"/>
    </w:rPr>
  </w:style>
  <w:style w:type="character" w:customStyle="1" w:styleId="86">
    <w:name w:val="正文文本 Char"/>
    <w:basedOn w:val="63"/>
    <w:qFormat/>
    <w:uiPriority w:val="0"/>
    <w:rPr>
      <w:rFonts w:ascii="Times New Roman" w:hAnsi="Times New Roman" w:eastAsia="宋体" w:cs="Times New Roman"/>
      <w:szCs w:val="24"/>
    </w:rPr>
  </w:style>
  <w:style w:type="character" w:customStyle="1" w:styleId="87">
    <w:name w:val="正文文本缩进 Char"/>
    <w:basedOn w:val="63"/>
    <w:qFormat/>
    <w:uiPriority w:val="0"/>
    <w:rPr>
      <w:rFonts w:ascii="Times New Roman" w:hAnsi="Times New Roman" w:eastAsia="宋体" w:cs="Times New Roman"/>
      <w:szCs w:val="24"/>
    </w:rPr>
  </w:style>
  <w:style w:type="character" w:customStyle="1" w:styleId="88">
    <w:name w:val="HTML 地址 Char"/>
    <w:basedOn w:val="63"/>
    <w:link w:val="29"/>
    <w:qFormat/>
    <w:uiPriority w:val="0"/>
    <w:rPr>
      <w:rFonts w:ascii="宋体" w:hAnsi="宋体" w:eastAsia="宋体" w:cs="Times New Roman"/>
      <w:i/>
      <w:iCs/>
      <w:kern w:val="0"/>
      <w:sz w:val="24"/>
      <w:szCs w:val="24"/>
    </w:rPr>
  </w:style>
  <w:style w:type="character" w:customStyle="1" w:styleId="89">
    <w:name w:val="纯文本 Char"/>
    <w:basedOn w:val="63"/>
    <w:link w:val="32"/>
    <w:qFormat/>
    <w:uiPriority w:val="0"/>
    <w:rPr>
      <w:rFonts w:ascii="宋体" w:hAnsi="Courier New" w:eastAsia="宋体" w:cs="Times New Roman"/>
      <w:szCs w:val="20"/>
    </w:rPr>
  </w:style>
  <w:style w:type="character" w:customStyle="1" w:styleId="90">
    <w:name w:val="日期 Char"/>
    <w:basedOn w:val="63"/>
    <w:link w:val="35"/>
    <w:qFormat/>
    <w:uiPriority w:val="0"/>
    <w:rPr>
      <w:rFonts w:ascii="宋体" w:hAnsi="Times New Roman" w:eastAsia="宋体" w:cs="Times New Roman"/>
      <w:sz w:val="24"/>
      <w:szCs w:val="21"/>
      <w:lang w:val="zh-CN"/>
    </w:rPr>
  </w:style>
  <w:style w:type="character" w:customStyle="1" w:styleId="91">
    <w:name w:val="正文文本缩进 2 Char"/>
    <w:basedOn w:val="63"/>
    <w:link w:val="36"/>
    <w:qFormat/>
    <w:uiPriority w:val="0"/>
    <w:rPr>
      <w:rFonts w:ascii="宋体" w:hAnsi="Times New Roman" w:eastAsia="宋体" w:cs="Times New Roman"/>
      <w:kern w:val="0"/>
      <w:sz w:val="28"/>
      <w:szCs w:val="20"/>
    </w:rPr>
  </w:style>
  <w:style w:type="character" w:customStyle="1" w:styleId="92">
    <w:name w:val="批注框文本 Char"/>
    <w:basedOn w:val="63"/>
    <w:link w:val="37"/>
    <w:qFormat/>
    <w:uiPriority w:val="0"/>
    <w:rPr>
      <w:rFonts w:ascii="Times New Roman" w:hAnsi="Times New Roman" w:eastAsia="宋体" w:cs="Times New Roman"/>
      <w:sz w:val="18"/>
      <w:szCs w:val="18"/>
    </w:rPr>
  </w:style>
  <w:style w:type="character" w:customStyle="1" w:styleId="93">
    <w:name w:val="页脚 Char"/>
    <w:basedOn w:val="63"/>
    <w:link w:val="38"/>
    <w:qFormat/>
    <w:uiPriority w:val="0"/>
    <w:rPr>
      <w:rFonts w:ascii="Times New Roman" w:hAnsi="Times New Roman" w:eastAsia="宋体" w:cs="Times New Roman"/>
      <w:sz w:val="18"/>
      <w:szCs w:val="18"/>
    </w:rPr>
  </w:style>
  <w:style w:type="character" w:customStyle="1" w:styleId="94">
    <w:name w:val="页眉 Char"/>
    <w:basedOn w:val="63"/>
    <w:link w:val="39"/>
    <w:qFormat/>
    <w:uiPriority w:val="0"/>
    <w:rPr>
      <w:rFonts w:ascii="Times New Roman" w:hAnsi="Times New Roman" w:eastAsia="宋体" w:cs="Times New Roman"/>
      <w:sz w:val="18"/>
      <w:szCs w:val="18"/>
    </w:rPr>
  </w:style>
  <w:style w:type="character" w:customStyle="1" w:styleId="95">
    <w:name w:val="签名 Char"/>
    <w:basedOn w:val="63"/>
    <w:link w:val="40"/>
    <w:qFormat/>
    <w:uiPriority w:val="0"/>
    <w:rPr>
      <w:rFonts w:ascii="Times New Roman" w:hAnsi="Times New Roman" w:eastAsia="仿宋_GB2312" w:cs="Times New Roman"/>
      <w:kern w:val="0"/>
      <w:sz w:val="24"/>
      <w:szCs w:val="20"/>
    </w:rPr>
  </w:style>
  <w:style w:type="character" w:customStyle="1" w:styleId="96">
    <w:name w:val="副标题 Char"/>
    <w:basedOn w:val="63"/>
    <w:link w:val="45"/>
    <w:qFormat/>
    <w:uiPriority w:val="0"/>
    <w:rPr>
      <w:rFonts w:ascii="Arial" w:hAnsi="Arial" w:eastAsia="隶书" w:cs="Times New Roman"/>
      <w:b/>
      <w:bCs/>
      <w:kern w:val="28"/>
      <w:sz w:val="44"/>
      <w:szCs w:val="32"/>
    </w:rPr>
  </w:style>
  <w:style w:type="character" w:customStyle="1" w:styleId="97">
    <w:name w:val="脚注文本 Char"/>
    <w:basedOn w:val="63"/>
    <w:link w:val="48"/>
    <w:qFormat/>
    <w:uiPriority w:val="0"/>
    <w:rPr>
      <w:rFonts w:ascii="Times New Roman" w:hAnsi="Times New Roman" w:eastAsia="宋体" w:cs="Times New Roman"/>
      <w:color w:val="0000FF"/>
      <w:kern w:val="0"/>
      <w:szCs w:val="20"/>
    </w:rPr>
  </w:style>
  <w:style w:type="character" w:customStyle="1" w:styleId="98">
    <w:name w:val="正文文本缩进 3 Char"/>
    <w:basedOn w:val="63"/>
    <w:link w:val="51"/>
    <w:qFormat/>
    <w:uiPriority w:val="0"/>
    <w:rPr>
      <w:rFonts w:ascii="Times New Roman" w:hAnsi="Times New Roman" w:eastAsia="宋体" w:cs="Times New Roman"/>
      <w:sz w:val="24"/>
      <w:szCs w:val="20"/>
    </w:rPr>
  </w:style>
  <w:style w:type="character" w:customStyle="1" w:styleId="99">
    <w:name w:val="正文文本 2 Char"/>
    <w:basedOn w:val="63"/>
    <w:link w:val="54"/>
    <w:qFormat/>
    <w:uiPriority w:val="0"/>
    <w:rPr>
      <w:rFonts w:ascii="Times New Roman" w:hAnsi="Times New Roman" w:eastAsia="宋体" w:cs="Times New Roman"/>
      <w:szCs w:val="24"/>
    </w:rPr>
  </w:style>
  <w:style w:type="character" w:customStyle="1" w:styleId="100">
    <w:name w:val="HTML 预设格式 Char"/>
    <w:basedOn w:val="63"/>
    <w:link w:val="55"/>
    <w:qFormat/>
    <w:uiPriority w:val="0"/>
    <w:rPr>
      <w:rFonts w:ascii="黑体" w:hAnsi="Courier New" w:eastAsia="黑体" w:cs="Times New Roman"/>
      <w:kern w:val="0"/>
      <w:sz w:val="20"/>
      <w:szCs w:val="20"/>
    </w:rPr>
  </w:style>
  <w:style w:type="character" w:customStyle="1" w:styleId="101">
    <w:name w:val="标题 Char"/>
    <w:basedOn w:val="63"/>
    <w:link w:val="57"/>
    <w:qFormat/>
    <w:uiPriority w:val="0"/>
    <w:rPr>
      <w:rFonts w:ascii="Times New Roman" w:hAnsi="Times New Roman" w:eastAsia="宋体" w:cs="Times New Roman"/>
      <w:b/>
      <w:kern w:val="0"/>
      <w:sz w:val="24"/>
      <w:szCs w:val="20"/>
      <w:lang w:val="en-GB"/>
    </w:rPr>
  </w:style>
  <w:style w:type="character" w:customStyle="1" w:styleId="102">
    <w:name w:val="批注主题 Char"/>
    <w:basedOn w:val="83"/>
    <w:link w:val="58"/>
    <w:qFormat/>
    <w:uiPriority w:val="0"/>
    <w:rPr>
      <w:rFonts w:ascii="Times New Roman" w:hAnsi="Times New Roman" w:eastAsia="宋体" w:cs="Times New Roman"/>
      <w:b/>
      <w:bCs/>
      <w:szCs w:val="24"/>
    </w:rPr>
  </w:style>
  <w:style w:type="character" w:customStyle="1" w:styleId="103">
    <w:name w:val="正文首行缩进 Char"/>
    <w:basedOn w:val="86"/>
    <w:link w:val="23"/>
    <w:qFormat/>
    <w:uiPriority w:val="0"/>
    <w:rPr>
      <w:rFonts w:ascii="宋体" w:hAnsi="Times New Roman" w:eastAsia="宋体" w:cs="Times New Roman"/>
      <w:sz w:val="24"/>
      <w:szCs w:val="20"/>
      <w:lang w:val="zh-CN"/>
    </w:rPr>
  </w:style>
  <w:style w:type="character" w:customStyle="1" w:styleId="104">
    <w:name w:val="正文首行缩进 2 Char"/>
    <w:basedOn w:val="87"/>
    <w:link w:val="59"/>
    <w:qFormat/>
    <w:uiPriority w:val="0"/>
    <w:rPr>
      <w:rFonts w:ascii="宋体" w:hAnsi="宋体" w:eastAsia="宋体" w:cs="Times New Roman"/>
      <w:szCs w:val="24"/>
    </w:rPr>
  </w:style>
  <w:style w:type="paragraph" w:customStyle="1" w:styleId="105">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06">
    <w:name w:val="冯"/>
    <w:basedOn w:val="1"/>
    <w:link w:val="536"/>
    <w:qFormat/>
    <w:uiPriority w:val="0"/>
    <w:pPr>
      <w:widowControl/>
      <w:adjustRightInd/>
      <w:spacing w:line="360" w:lineRule="auto"/>
      <w:ind w:firstLine="480" w:firstLineChars="200"/>
    </w:pPr>
    <w:rPr>
      <w:rFonts w:ascii="宋体" w:hAnsi="宋体"/>
      <w:color w:val="000000"/>
      <w:kern w:val="0"/>
      <w:sz w:val="24"/>
    </w:rPr>
  </w:style>
  <w:style w:type="paragraph" w:customStyle="1" w:styleId="107">
    <w:name w:val="样式3"/>
    <w:basedOn w:val="108"/>
    <w:qFormat/>
    <w:uiPriority w:val="0"/>
    <w:pPr>
      <w:tabs>
        <w:tab w:val="left" w:pos="2790"/>
        <w:tab w:val="left" w:pos="4230"/>
      </w:tabs>
      <w:spacing w:beforeLines="100"/>
      <w:jc w:val="left"/>
    </w:pPr>
  </w:style>
  <w:style w:type="paragraph" w:customStyle="1" w:styleId="10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109">
    <w:name w:val="P1"/>
    <w:basedOn w:val="1"/>
    <w:qFormat/>
    <w:uiPriority w:val="0"/>
    <w:pPr>
      <w:adjustRightInd/>
      <w:spacing w:line="288" w:lineRule="auto"/>
      <w:ind w:firstLine="425" w:firstLineChars="200"/>
    </w:pPr>
  </w:style>
  <w:style w:type="paragraph" w:customStyle="1" w:styleId="110">
    <w:name w:val="Char1 Char Char Char"/>
    <w:basedOn w:val="1"/>
    <w:qFormat/>
    <w:uiPriority w:val="0"/>
    <w:rPr>
      <w:rFonts w:ascii="Tahoma" w:hAnsi="Tahoma"/>
      <w:sz w:val="24"/>
      <w:szCs w:val="20"/>
    </w:rPr>
  </w:style>
  <w:style w:type="paragraph" w:customStyle="1" w:styleId="111">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11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113">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114">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115">
    <w:name w:val="样式7"/>
    <w:basedOn w:val="116"/>
    <w:next w:val="1"/>
    <w:qFormat/>
    <w:uiPriority w:val="0"/>
    <w:pPr>
      <w:spacing w:afterLines="50"/>
      <w:jc w:val="left"/>
      <w:outlineLvl w:val="3"/>
    </w:pPr>
    <w:rPr>
      <w:sz w:val="24"/>
      <w:szCs w:val="24"/>
    </w:rPr>
  </w:style>
  <w:style w:type="paragraph" w:customStyle="1" w:styleId="116">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117">
    <w:name w:val="Bulleted List"/>
    <w:basedOn w:val="1"/>
    <w:qFormat/>
    <w:uiPriority w:val="0"/>
    <w:pPr>
      <w:numPr>
        <w:ilvl w:val="1"/>
        <w:numId w:val="4"/>
      </w:numPr>
      <w:adjustRightInd/>
    </w:pPr>
  </w:style>
  <w:style w:type="paragraph" w:customStyle="1" w:styleId="118">
    <w:name w:val="Char3"/>
    <w:basedOn w:val="1"/>
    <w:qFormat/>
    <w:uiPriority w:val="0"/>
    <w:pPr>
      <w:adjustRightInd/>
    </w:pPr>
    <w:rPr>
      <w:rFonts w:ascii="仿宋_GB2312" w:eastAsia="仿宋_GB2312"/>
      <w:b/>
      <w:sz w:val="32"/>
      <w:szCs w:val="32"/>
    </w:rPr>
  </w:style>
  <w:style w:type="paragraph" w:customStyle="1" w:styleId="119">
    <w:name w:val="Char Char1 Char Char Char Char Char Char"/>
    <w:basedOn w:val="1"/>
    <w:qFormat/>
    <w:uiPriority w:val="0"/>
    <w:rPr>
      <w:rFonts w:ascii="仿宋_GB2312" w:eastAsia="仿宋_GB2312"/>
      <w:b/>
      <w:sz w:val="32"/>
      <w:szCs w:val="20"/>
    </w:rPr>
  </w:style>
  <w:style w:type="paragraph" w:customStyle="1" w:styleId="120">
    <w:name w:val="文本正文 Char"/>
    <w:basedOn w:val="1"/>
    <w:qFormat/>
    <w:uiPriority w:val="0"/>
    <w:pPr>
      <w:spacing w:line="360" w:lineRule="auto"/>
      <w:ind w:firstLine="200" w:firstLineChars="200"/>
    </w:pPr>
    <w:rPr>
      <w:kern w:val="0"/>
      <w:sz w:val="24"/>
      <w:szCs w:val="20"/>
    </w:rPr>
  </w:style>
  <w:style w:type="paragraph" w:customStyle="1" w:styleId="121">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122">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123">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124">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12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126">
    <w:name w:val="样式 标题 22h2L1 Heading 2H2sect 1.2H21sect 1.21H22sect 1.2..."/>
    <w:basedOn w:val="4"/>
    <w:next w:val="1"/>
    <w:qFormat/>
    <w:uiPriority w:val="0"/>
    <w:pPr>
      <w:numPr>
        <w:numId w:val="0"/>
      </w:num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127">
    <w:name w:val="正文首行缩进1"/>
    <w:basedOn w:val="22"/>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128">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12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130">
    <w:name w:val="Char1"/>
    <w:basedOn w:val="1"/>
    <w:qFormat/>
    <w:uiPriority w:val="0"/>
    <w:rPr>
      <w:rFonts w:ascii="仿宋_GB2312" w:eastAsia="仿宋_GB2312"/>
      <w:b/>
      <w:sz w:val="32"/>
      <w:szCs w:val="32"/>
    </w:rPr>
  </w:style>
  <w:style w:type="paragraph" w:customStyle="1" w:styleId="131">
    <w:name w:val="CM14"/>
    <w:basedOn w:val="132"/>
    <w:next w:val="132"/>
    <w:qFormat/>
    <w:uiPriority w:val="0"/>
    <w:pPr>
      <w:spacing w:after="68"/>
    </w:pPr>
    <w:rPr>
      <w:rFonts w:ascii="FHLHE E+ Futura Bk" w:eastAsia="FHLHE E+ Futura Bk" w:cs="Times New Roman"/>
      <w:color w:val="auto"/>
    </w:rPr>
  </w:style>
  <w:style w:type="paragraph" w:customStyle="1" w:styleId="132">
    <w:name w:val="Default"/>
    <w:next w:val="133"/>
    <w:link w:val="629"/>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133">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134">
    <w:name w:val="正文文字缩进2字"/>
    <w:basedOn w:val="22"/>
    <w:qFormat/>
    <w:uiPriority w:val="0"/>
    <w:pPr>
      <w:autoSpaceDE/>
      <w:autoSpaceDN/>
      <w:adjustRightInd/>
      <w:spacing w:before="60" w:after="60"/>
      <w:ind w:firstLine="200" w:firstLineChars="200"/>
    </w:pPr>
    <w:rPr>
      <w:rFonts w:ascii="Times New Roman"/>
      <w:szCs w:val="20"/>
      <w:lang w:val="en-US"/>
    </w:rPr>
  </w:style>
  <w:style w:type="paragraph" w:customStyle="1" w:styleId="135">
    <w:name w:val="正文 编号"/>
    <w:basedOn w:val="1"/>
    <w:qFormat/>
    <w:uiPriority w:val="0"/>
    <w:pPr>
      <w:widowControl/>
      <w:numPr>
        <w:ilvl w:val="0"/>
        <w:numId w:val="4"/>
      </w:numPr>
      <w:spacing w:after="120" w:line="440" w:lineRule="exact"/>
      <w:jc w:val="left"/>
    </w:pPr>
    <w:rPr>
      <w:rFonts w:ascii="仿宋_GB2312" w:hAnsi="仿宋_GB2312" w:eastAsia="仿宋_GB2312"/>
      <w:sz w:val="24"/>
      <w:szCs w:val="20"/>
    </w:rPr>
  </w:style>
  <w:style w:type="paragraph" w:customStyle="1" w:styleId="136">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137">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138">
    <w:name w:val="标书标题4"/>
    <w:basedOn w:val="6"/>
    <w:qFormat/>
    <w:uiPriority w:val="0"/>
    <w:pPr>
      <w:keepLines w:val="0"/>
      <w:numPr>
        <w:numId w:val="0"/>
      </w:numPr>
      <w:snapToGrid w:val="0"/>
      <w:spacing w:before="0" w:after="0" w:line="300" w:lineRule="auto"/>
    </w:pPr>
    <w:rPr>
      <w:rFonts w:ascii="Arial Narrow" w:hAnsi="Arial Narrow" w:eastAsia="仿宋_GB2312"/>
      <w:bCs w:val="0"/>
      <w:color w:val="000000"/>
      <w:kern w:val="0"/>
      <w:szCs w:val="32"/>
      <w:lang w:val="en-US"/>
    </w:rPr>
  </w:style>
  <w:style w:type="paragraph" w:styleId="139">
    <w:name w:val="List Paragraph"/>
    <w:basedOn w:val="1"/>
    <w:qFormat/>
    <w:uiPriority w:val="0"/>
    <w:pPr>
      <w:spacing w:line="360" w:lineRule="auto"/>
      <w:ind w:firstLine="200" w:firstLineChars="200"/>
    </w:pPr>
    <w:rPr>
      <w:rFonts w:eastAsia="楷体_GB2312" w:cs="Lucida Sans"/>
      <w:sz w:val="24"/>
    </w:rPr>
  </w:style>
  <w:style w:type="paragraph" w:customStyle="1" w:styleId="140">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141">
    <w:name w:val="Char2 Char Char Char"/>
    <w:basedOn w:val="1"/>
    <w:qFormat/>
    <w:uiPriority w:val="0"/>
    <w:rPr>
      <w:rFonts w:ascii="仿宋_GB2312" w:eastAsia="仿宋_GB2312"/>
      <w:b/>
      <w:sz w:val="32"/>
      <w:szCs w:val="32"/>
    </w:rPr>
  </w:style>
  <w:style w:type="paragraph" w:customStyle="1" w:styleId="142">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143">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144">
    <w:name w:val="Char Char Char"/>
    <w:basedOn w:val="1"/>
    <w:qFormat/>
    <w:uiPriority w:val="0"/>
    <w:rPr>
      <w:rFonts w:ascii="Tahoma" w:hAnsi="Tahoma"/>
      <w:sz w:val="24"/>
      <w:szCs w:val="20"/>
    </w:rPr>
  </w:style>
  <w:style w:type="paragraph" w:customStyle="1" w:styleId="145">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146">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147">
    <w:name w:val="样式 正文缩进 + 首行缩进:  2 字符"/>
    <w:basedOn w:val="16"/>
    <w:qFormat/>
    <w:uiPriority w:val="0"/>
    <w:pPr>
      <w:widowControl w:val="0"/>
      <w:adjustRightInd/>
      <w:snapToGrid/>
      <w:spacing w:line="360" w:lineRule="auto"/>
      <w:ind w:firstLine="200" w:firstLineChars="200"/>
    </w:pPr>
    <w:rPr>
      <w:rFonts w:ascii="Times New Roman" w:cs="宋体"/>
      <w:snapToGrid/>
      <w:color w:val="auto"/>
      <w:kern w:val="2"/>
      <w:sz w:val="24"/>
    </w:rPr>
  </w:style>
  <w:style w:type="paragraph" w:customStyle="1" w:styleId="1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149">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50">
    <w:name w:val="浅色底纹 - 强调文字颜色 51"/>
    <w:semiHidden/>
    <w:qFormat/>
    <w:uiPriority w:val="0"/>
    <w:rPr>
      <w:rFonts w:ascii="Times New Roman" w:hAnsi="Times New Roman" w:eastAsia="宋体" w:cs="Times New Roman"/>
      <w:kern w:val="2"/>
      <w:sz w:val="21"/>
      <w:szCs w:val="24"/>
      <w:lang w:val="en-US" w:eastAsia="zh-CN" w:bidi="ar-SA"/>
    </w:rPr>
  </w:style>
  <w:style w:type="paragraph" w:customStyle="1" w:styleId="151">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152">
    <w:name w:val="批注框文本1"/>
    <w:basedOn w:val="1"/>
    <w:qFormat/>
    <w:uiPriority w:val="99"/>
    <w:pPr>
      <w:autoSpaceDE w:val="0"/>
      <w:autoSpaceDN w:val="0"/>
      <w:spacing w:line="351" w:lineRule="atLeast"/>
      <w:ind w:firstLine="419" w:firstLineChars="200"/>
    </w:pPr>
    <w:rPr>
      <w:color w:val="000000"/>
      <w:kern w:val="0"/>
      <w:sz w:val="18"/>
      <w:szCs w:val="18"/>
    </w:rPr>
  </w:style>
  <w:style w:type="paragraph" w:customStyle="1" w:styleId="153">
    <w:name w:val="FA正文"/>
    <w:basedOn w:val="1"/>
    <w:qFormat/>
    <w:uiPriority w:val="0"/>
    <w:pPr>
      <w:spacing w:line="360" w:lineRule="auto"/>
      <w:ind w:firstLine="480" w:firstLineChars="200"/>
    </w:pPr>
    <w:rPr>
      <w:rFonts w:hAnsi="宋体"/>
      <w:sz w:val="24"/>
      <w:szCs w:val="20"/>
    </w:rPr>
  </w:style>
  <w:style w:type="paragraph" w:customStyle="1" w:styleId="154">
    <w:name w:val="MM Topic 4"/>
    <w:basedOn w:val="6"/>
    <w:qFormat/>
    <w:uiPriority w:val="0"/>
    <w:pPr>
      <w:numPr>
        <w:ilvl w:val="0"/>
        <w:numId w:val="0"/>
      </w:numPr>
      <w:tabs>
        <w:tab w:val="left" w:pos="2100"/>
        <w:tab w:val="clear" w:pos="864"/>
      </w:tabs>
      <w:adjustRightInd/>
      <w:ind w:left="2100" w:hanging="420"/>
    </w:pPr>
    <w:rPr>
      <w:lang w:val="en-US"/>
    </w:rPr>
  </w:style>
  <w:style w:type="paragraph" w:customStyle="1" w:styleId="155">
    <w:name w:val="Char Char1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156">
    <w:name w:val="有符号正文"/>
    <w:basedOn w:val="1"/>
    <w:qFormat/>
    <w:uiPriority w:val="0"/>
    <w:pPr>
      <w:adjustRightInd/>
      <w:spacing w:line="400" w:lineRule="exact"/>
      <w:ind w:firstLine="200" w:firstLineChars="200"/>
    </w:pPr>
    <w:rPr>
      <w:rFonts w:ascii="Arial" w:hAnsi="Arial"/>
    </w:rPr>
  </w:style>
  <w:style w:type="paragraph" w:customStyle="1" w:styleId="15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158">
    <w:name w:val="默认段落字体 Para Char"/>
    <w:basedOn w:val="1"/>
    <w:qFormat/>
    <w:uiPriority w:val="0"/>
    <w:rPr>
      <w:rFonts w:ascii="Tahoma" w:hAnsi="Tahoma"/>
      <w:sz w:val="24"/>
      <w:szCs w:val="20"/>
    </w:rPr>
  </w:style>
  <w:style w:type="paragraph" w:customStyle="1" w:styleId="159">
    <w:name w:val="Char1 Char Char Char2"/>
    <w:basedOn w:val="1"/>
    <w:qFormat/>
    <w:uiPriority w:val="0"/>
    <w:pPr>
      <w:adjustRightInd/>
      <w:ind w:firstLine="200" w:firstLineChars="200"/>
    </w:pPr>
    <w:rPr>
      <w:rFonts w:ascii="Tahoma" w:hAnsi="Tahoma"/>
      <w:sz w:val="24"/>
      <w:szCs w:val="20"/>
    </w:rPr>
  </w:style>
  <w:style w:type="paragraph" w:customStyle="1" w:styleId="160">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16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162">
    <w:name w:val="注释"/>
    <w:basedOn w:val="1"/>
    <w:qFormat/>
    <w:uiPriority w:val="0"/>
    <w:pPr>
      <w:adjustRightInd/>
      <w:spacing w:line="360" w:lineRule="auto"/>
      <w:ind w:firstLine="480"/>
    </w:pPr>
    <w:rPr>
      <w:sz w:val="24"/>
    </w:rPr>
  </w:style>
  <w:style w:type="paragraph" w:customStyle="1" w:styleId="163">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164">
    <w:name w:val="Char1 Char Char Char Char Char Char Char Char Char"/>
    <w:basedOn w:val="1"/>
    <w:semiHidden/>
    <w:qFormat/>
    <w:uiPriority w:val="0"/>
    <w:pPr>
      <w:adjustRightInd/>
      <w:spacing w:before="240" w:after="120" w:line="288" w:lineRule="auto"/>
      <w:ind w:firstLine="200" w:firstLineChars="200"/>
      <w:jc w:val="left"/>
    </w:pPr>
    <w:rPr>
      <w:rFonts w:ascii="Tahoma" w:hAnsi="Tahoma"/>
      <w:sz w:val="24"/>
    </w:rPr>
  </w:style>
  <w:style w:type="paragraph" w:customStyle="1" w:styleId="165">
    <w:name w:val="trademark"/>
    <w:qFormat/>
    <w:uiPriority w:val="0"/>
    <w:pPr>
      <w:spacing w:after="60"/>
    </w:pPr>
    <w:rPr>
      <w:rFonts w:ascii="Futura Bk" w:hAnsi="Futura Bk" w:eastAsia="宋体" w:cs="Times New Roman"/>
      <w:sz w:val="15"/>
      <w:lang w:val="en-US" w:eastAsia="en-US" w:bidi="ar-SA"/>
    </w:rPr>
  </w:style>
  <w:style w:type="paragraph" w:customStyle="1" w:styleId="16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167">
    <w:name w:val="EB_表格"/>
    <w:basedOn w:val="1"/>
    <w:qFormat/>
    <w:uiPriority w:val="0"/>
    <w:pPr>
      <w:adjustRightInd/>
      <w:spacing w:line="300" w:lineRule="auto"/>
      <w:jc w:val="center"/>
    </w:pPr>
  </w:style>
  <w:style w:type="paragraph" w:customStyle="1" w:styleId="168">
    <w:name w:val="Char Char Char1 Char"/>
    <w:basedOn w:val="1"/>
    <w:qFormat/>
    <w:uiPriority w:val="0"/>
    <w:rPr>
      <w:szCs w:val="20"/>
    </w:rPr>
  </w:style>
  <w:style w:type="paragraph" w:customStyle="1" w:styleId="169">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170">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171">
    <w:name w:val="章标题"/>
    <w:next w:val="172"/>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172">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73">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174">
    <w:name w:val="标准有序列表（L1）"/>
    <w:basedOn w:val="1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175">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176">
    <w:name w:val="表文字"/>
    <w:qFormat/>
    <w:uiPriority w:val="0"/>
    <w:rPr>
      <w:rFonts w:ascii="宋体" w:hAnsi="Times New Roman" w:eastAsia="宋体" w:cs="Times New Roman"/>
      <w:kern w:val="2"/>
      <w:lang w:val="en-US" w:eastAsia="zh-CN" w:bidi="ar-SA"/>
    </w:rPr>
  </w:style>
  <w:style w:type="paragraph" w:customStyle="1" w:styleId="177">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1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17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180">
    <w:name w:val="列表内容"/>
    <w:basedOn w:val="1"/>
    <w:next w:val="1"/>
    <w:qFormat/>
    <w:uiPriority w:val="0"/>
    <w:pPr>
      <w:widowControl/>
      <w:tabs>
        <w:tab w:val="left" w:pos="840"/>
      </w:tabs>
      <w:ind w:left="840" w:hanging="420"/>
      <w:jc w:val="left"/>
    </w:pPr>
    <w:rPr>
      <w:kern w:val="0"/>
      <w:sz w:val="18"/>
    </w:rPr>
  </w:style>
  <w:style w:type="paragraph" w:customStyle="1" w:styleId="181">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18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183">
    <w:name w:val="body text bold"/>
    <w:basedOn w:val="22"/>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184">
    <w:name w:val="Char2 Char Char"/>
    <w:basedOn w:val="1"/>
    <w:qFormat/>
    <w:uiPriority w:val="0"/>
    <w:pPr>
      <w:adjustRightInd/>
    </w:pPr>
    <w:rPr>
      <w:rFonts w:ascii="Tahoma" w:hAnsi="Tahoma"/>
      <w:sz w:val="24"/>
      <w:szCs w:val="20"/>
    </w:rPr>
  </w:style>
  <w:style w:type="paragraph" w:customStyle="1" w:styleId="185">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186">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187">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18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189">
    <w:name w:val="Char Char1 Char Char Char"/>
    <w:basedOn w:val="1"/>
    <w:qFormat/>
    <w:uiPriority w:val="0"/>
    <w:rPr>
      <w:rFonts w:ascii="仿宋_GB2312" w:eastAsia="仿宋_GB2312"/>
      <w:b/>
      <w:sz w:val="32"/>
      <w:szCs w:val="20"/>
    </w:rPr>
  </w:style>
  <w:style w:type="paragraph" w:customStyle="1" w:styleId="190">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191">
    <w:name w:val="WW-正文文字缩进 2"/>
    <w:basedOn w:val="1"/>
    <w:qFormat/>
    <w:uiPriority w:val="0"/>
    <w:pPr>
      <w:suppressAutoHyphens/>
      <w:adjustRightInd/>
      <w:ind w:firstLine="420"/>
    </w:pPr>
    <w:rPr>
      <w:kern w:val="1"/>
      <w:szCs w:val="20"/>
    </w:rPr>
  </w:style>
  <w:style w:type="paragraph" w:customStyle="1" w:styleId="19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193">
    <w:name w:val="样式1"/>
    <w:basedOn w:val="1"/>
    <w:qFormat/>
    <w:uiPriority w:val="99"/>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194">
    <w:name w:val="默认段落字体 Para Char Char Char Char"/>
    <w:basedOn w:val="1"/>
    <w:qFormat/>
    <w:uiPriority w:val="0"/>
    <w:pPr>
      <w:spacing w:line="360" w:lineRule="auto"/>
    </w:pPr>
    <w:rPr>
      <w:szCs w:val="20"/>
    </w:rPr>
  </w:style>
  <w:style w:type="paragraph" w:customStyle="1" w:styleId="195">
    <w:name w:val="Char Char11 Char Char Char"/>
    <w:basedOn w:val="1"/>
    <w:qFormat/>
    <w:uiPriority w:val="0"/>
    <w:pPr>
      <w:spacing w:line="360" w:lineRule="auto"/>
    </w:pPr>
    <w:rPr>
      <w:szCs w:val="20"/>
    </w:rPr>
  </w:style>
  <w:style w:type="paragraph" w:customStyle="1" w:styleId="19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197">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198">
    <w:name w:val="左对齐表格文字"/>
    <w:basedOn w:val="1"/>
    <w:qFormat/>
    <w:uiPriority w:val="0"/>
    <w:pPr>
      <w:adjustRightInd/>
      <w:ind w:firstLine="200" w:firstLineChars="200"/>
      <w:jc w:val="right"/>
    </w:pPr>
  </w:style>
  <w:style w:type="paragraph" w:customStyle="1" w:styleId="199">
    <w:name w:val="Picture"/>
    <w:basedOn w:val="1"/>
    <w:next w:val="2"/>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200">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201">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202">
    <w:name w:val="无间隔1"/>
    <w:link w:val="549"/>
    <w:qFormat/>
    <w:uiPriority w:val="99"/>
    <w:rPr>
      <w:rFonts w:ascii="Calibri" w:hAnsi="Calibri" w:eastAsia="宋体" w:cs="Times New Roman"/>
      <w:sz w:val="22"/>
      <w:szCs w:val="22"/>
      <w:lang w:val="en-US" w:eastAsia="zh-CN" w:bidi="ar-SA"/>
    </w:rPr>
  </w:style>
  <w:style w:type="paragraph" w:customStyle="1" w:styleId="203">
    <w:name w:val="样式 样式 标题 4h4H4Fab-4T5Ref Heading 1rh1Heading sqlsect 1.2.3.... +..."/>
    <w:basedOn w:val="204"/>
    <w:link w:val="613"/>
    <w:qFormat/>
    <w:uiPriority w:val="0"/>
    <w:pPr>
      <w:tabs>
        <w:tab w:val="left" w:pos="2356"/>
      </w:tabs>
    </w:pPr>
  </w:style>
  <w:style w:type="paragraph" w:customStyle="1" w:styleId="204">
    <w:name w:val="样式 标题 4h4H4Fab-4T5Ref Heading 1rh1Heading sqlsect 1.2.3...."/>
    <w:basedOn w:val="6"/>
    <w:link w:val="572"/>
    <w:qFormat/>
    <w:uiPriority w:val="0"/>
    <w:pPr>
      <w:numPr>
        <w:numId w:val="0"/>
      </w:num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paragraph" w:customStyle="1" w:styleId="205">
    <w:name w:val="四级条标题"/>
    <w:basedOn w:val="206"/>
    <w:next w:val="172"/>
    <w:qFormat/>
    <w:uiPriority w:val="0"/>
    <w:pPr>
      <w:numPr>
        <w:ilvl w:val="5"/>
        <w:numId w:val="4"/>
      </w:numPr>
      <w:tabs>
        <w:tab w:val="left" w:pos="1680"/>
        <w:tab w:val="left" w:pos="2100"/>
        <w:tab w:val="left" w:pos="2520"/>
      </w:tabs>
      <w:outlineLvl w:val="5"/>
    </w:pPr>
  </w:style>
  <w:style w:type="paragraph" w:customStyle="1" w:styleId="206">
    <w:name w:val="三级条标题"/>
    <w:basedOn w:val="207"/>
    <w:next w:val="172"/>
    <w:qFormat/>
    <w:uiPriority w:val="0"/>
    <w:pPr>
      <w:numPr>
        <w:ilvl w:val="0"/>
        <w:numId w:val="0"/>
      </w:numPr>
      <w:tabs>
        <w:tab w:val="left" w:pos="1680"/>
        <w:tab w:val="left" w:pos="2100"/>
        <w:tab w:val="left" w:pos="2520"/>
      </w:tabs>
      <w:ind w:left="2520" w:hanging="420"/>
      <w:outlineLvl w:val="4"/>
    </w:pPr>
  </w:style>
  <w:style w:type="paragraph" w:customStyle="1" w:styleId="207">
    <w:name w:val="二级条标题"/>
    <w:basedOn w:val="208"/>
    <w:next w:val="172"/>
    <w:qFormat/>
    <w:uiPriority w:val="0"/>
    <w:pPr>
      <w:numPr>
        <w:ilvl w:val="3"/>
        <w:numId w:val="4"/>
      </w:numPr>
      <w:tabs>
        <w:tab w:val="left" w:pos="1680"/>
      </w:tabs>
      <w:ind w:left="0"/>
      <w:outlineLvl w:val="3"/>
    </w:pPr>
  </w:style>
  <w:style w:type="paragraph" w:customStyle="1" w:styleId="208">
    <w:name w:val="一级条标题"/>
    <w:basedOn w:val="171"/>
    <w:next w:val="172"/>
    <w:qFormat/>
    <w:uiPriority w:val="0"/>
    <w:pPr>
      <w:tabs>
        <w:tab w:val="left" w:pos="1680"/>
        <w:tab w:val="clear" w:pos="1260"/>
      </w:tabs>
      <w:spacing w:beforeLines="0" w:afterLines="0"/>
      <w:ind w:left="1680"/>
      <w:outlineLvl w:val="2"/>
    </w:pPr>
  </w:style>
  <w:style w:type="paragraph" w:customStyle="1" w:styleId="20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210">
    <w:name w:val="标准小四"/>
    <w:basedOn w:val="1"/>
    <w:qFormat/>
    <w:uiPriority w:val="0"/>
    <w:pPr>
      <w:spacing w:line="360" w:lineRule="auto"/>
      <w:ind w:firstLine="480" w:firstLineChars="200"/>
    </w:pPr>
    <w:rPr>
      <w:rFonts w:ascii="Arial" w:hAnsi="Arial"/>
      <w:sz w:val="24"/>
      <w:szCs w:val="21"/>
    </w:rPr>
  </w:style>
  <w:style w:type="paragraph" w:customStyle="1" w:styleId="211">
    <w:name w:val="表格"/>
    <w:basedOn w:val="1"/>
    <w:qFormat/>
    <w:uiPriority w:val="0"/>
    <w:pPr>
      <w:snapToGrid w:val="0"/>
      <w:ind w:firstLine="42" w:firstLineChars="21"/>
    </w:pPr>
    <w:rPr>
      <w:rFonts w:ascii="宋体" w:hAnsi="宋体"/>
      <w:kern w:val="0"/>
      <w:sz w:val="20"/>
      <w:szCs w:val="20"/>
    </w:rPr>
  </w:style>
  <w:style w:type="paragraph" w:customStyle="1" w:styleId="21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213">
    <w:name w:val="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214">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215">
    <w:name w:val="封面公司名"/>
    <w:qFormat/>
    <w:uiPriority w:val="0"/>
    <w:pPr>
      <w:jc w:val="center"/>
    </w:pPr>
    <w:rPr>
      <w:rFonts w:ascii="Arial" w:hAnsi="Arial" w:eastAsia="楷体_GB2312" w:cs="宋体"/>
      <w:bCs/>
      <w:kern w:val="2"/>
      <w:sz w:val="28"/>
      <w:lang w:val="en-US" w:eastAsia="zh-CN" w:bidi="ar-SA"/>
    </w:rPr>
  </w:style>
  <w:style w:type="paragraph" w:customStyle="1" w:styleId="216">
    <w:name w:val="Char2 Char Char Char1"/>
    <w:basedOn w:val="1"/>
    <w:qFormat/>
    <w:uiPriority w:val="0"/>
    <w:rPr>
      <w:rFonts w:ascii="仿宋_GB2312" w:eastAsia="仿宋_GB2312"/>
      <w:b/>
      <w:sz w:val="32"/>
      <w:szCs w:val="32"/>
    </w:rPr>
  </w:style>
  <w:style w:type="paragraph" w:customStyle="1" w:styleId="217">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218">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219">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220">
    <w:name w:val="Char2"/>
    <w:basedOn w:val="1"/>
    <w:qFormat/>
    <w:uiPriority w:val="0"/>
    <w:rPr>
      <w:rFonts w:ascii="仿宋_GB2312" w:eastAsia="仿宋_GB2312"/>
      <w:b/>
      <w:sz w:val="32"/>
      <w:szCs w:val="32"/>
    </w:rPr>
  </w:style>
  <w:style w:type="paragraph" w:customStyle="1" w:styleId="221">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222">
    <w:name w:val="小节"/>
    <w:basedOn w:val="5"/>
    <w:qFormat/>
    <w:uiPriority w:val="0"/>
    <w:pPr>
      <w:numPr>
        <w:numId w:val="0"/>
      </w:numPr>
      <w:adjustRightInd/>
      <w:spacing w:before="200" w:after="200" w:line="560" w:lineRule="exact"/>
      <w:jc w:val="left"/>
    </w:pPr>
    <w:rPr>
      <w:rFonts w:ascii="宋体" w:hAnsi="宋体"/>
      <w:bCs w:val="0"/>
      <w:color w:val="000000"/>
      <w:spacing w:val="10"/>
      <w:kern w:val="24"/>
      <w:sz w:val="28"/>
    </w:rPr>
  </w:style>
  <w:style w:type="paragraph" w:customStyle="1" w:styleId="223">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224">
    <w:name w:val="Char Char Char Char Char Char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225">
    <w:name w:val="!大节"/>
    <w:basedOn w:val="4"/>
    <w:qFormat/>
    <w:uiPriority w:val="0"/>
    <w:pPr>
      <w:numPr>
        <w:numId w:val="0"/>
      </w:numPr>
      <w:spacing w:before="260" w:after="260" w:line="415" w:lineRule="auto"/>
      <w:ind w:left="420" w:hanging="420"/>
    </w:pPr>
    <w:rPr>
      <w:rFonts w:ascii="Arial" w:hAnsi="Arial" w:eastAsia="微软雅黑"/>
      <w:lang w:val="en-US"/>
    </w:rPr>
  </w:style>
  <w:style w:type="paragraph" w:customStyle="1" w:styleId="226">
    <w:name w:val="Char Char4 Char Char"/>
    <w:basedOn w:val="1"/>
    <w:qFormat/>
    <w:uiPriority w:val="0"/>
    <w:pPr>
      <w:widowControl/>
      <w:adjustRightInd/>
      <w:spacing w:after="160" w:line="240" w:lineRule="exact"/>
      <w:jc w:val="left"/>
    </w:pPr>
  </w:style>
  <w:style w:type="paragraph" w:customStyle="1" w:styleId="227">
    <w:name w:val="Char2 Char Char1"/>
    <w:basedOn w:val="1"/>
    <w:qFormat/>
    <w:uiPriority w:val="0"/>
    <w:pPr>
      <w:adjustRightInd/>
    </w:pPr>
    <w:rPr>
      <w:rFonts w:ascii="Tahoma" w:hAnsi="Tahoma"/>
      <w:sz w:val="24"/>
      <w:szCs w:val="20"/>
    </w:rPr>
  </w:style>
  <w:style w:type="paragraph" w:customStyle="1" w:styleId="228">
    <w:name w:val="默认段落字体 Para Char Char Char Char Char Char Char"/>
    <w:basedOn w:val="1"/>
    <w:qFormat/>
    <w:uiPriority w:val="0"/>
    <w:rPr>
      <w:rFonts w:eastAsia="仿宋_GB2312"/>
      <w:sz w:val="28"/>
      <w:szCs w:val="20"/>
    </w:rPr>
  </w:style>
  <w:style w:type="paragraph" w:customStyle="1" w:styleId="229">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230">
    <w:name w:val="正文21"/>
    <w:basedOn w:val="1"/>
    <w:qFormat/>
    <w:uiPriority w:val="0"/>
    <w:pPr>
      <w:adjustRightInd/>
      <w:spacing w:before="156" w:line="360" w:lineRule="auto"/>
      <w:ind w:firstLine="510" w:firstLineChars="200"/>
    </w:pPr>
    <w:rPr>
      <w:sz w:val="24"/>
      <w:szCs w:val="20"/>
    </w:rPr>
  </w:style>
  <w:style w:type="paragraph" w:customStyle="1" w:styleId="231">
    <w:name w:val="标题4_自定义"/>
    <w:basedOn w:val="6"/>
    <w:qFormat/>
    <w:uiPriority w:val="0"/>
    <w:pPr>
      <w:numPr>
        <w:numId w:val="0"/>
      </w:numPr>
      <w:adjustRightInd/>
      <w:spacing w:before="0" w:after="0" w:line="360" w:lineRule="auto"/>
    </w:pPr>
    <w:rPr>
      <w:rFonts w:ascii="Verdana" w:eastAsia="Verdana"/>
      <w:sz w:val="21"/>
      <w:lang w:val="en-US"/>
    </w:rPr>
  </w:style>
  <w:style w:type="paragraph" w:customStyle="1" w:styleId="232">
    <w:name w:val="加粗正文"/>
    <w:basedOn w:val="1"/>
    <w:qFormat/>
    <w:uiPriority w:val="0"/>
    <w:pPr>
      <w:adjustRightInd/>
      <w:spacing w:beforeLines="50" w:afterLines="50" w:line="360" w:lineRule="auto"/>
      <w:ind w:firstLine="422" w:firstLineChars="200"/>
    </w:pPr>
    <w:rPr>
      <w:b/>
      <w:bCs/>
      <w:szCs w:val="21"/>
    </w:rPr>
  </w:style>
  <w:style w:type="paragraph" w:customStyle="1" w:styleId="233">
    <w:name w:val="标题五"/>
    <w:basedOn w:val="1"/>
    <w:qFormat/>
    <w:uiPriority w:val="0"/>
    <w:pPr>
      <w:adjustRightInd/>
      <w:spacing w:beforeLines="50" w:line="360" w:lineRule="auto"/>
    </w:pPr>
    <w:rPr>
      <w:b/>
      <w:sz w:val="24"/>
    </w:rPr>
  </w:style>
  <w:style w:type="paragraph" w:customStyle="1" w:styleId="234">
    <w:name w:val="样式 标题 3H3 + 两端对齐"/>
    <w:basedOn w:val="5"/>
    <w:qFormat/>
    <w:uiPriority w:val="0"/>
    <w:pPr>
      <w:keepLines w:val="0"/>
      <w:numPr>
        <w:numId w:val="0"/>
      </w:numPr>
      <w:spacing w:before="0" w:after="0" w:line="240" w:lineRule="auto"/>
      <w:jc w:val="left"/>
    </w:pPr>
    <w:rPr>
      <w:rFonts w:cs="宋体"/>
      <w:sz w:val="21"/>
      <w:szCs w:val="20"/>
    </w:rPr>
  </w:style>
  <w:style w:type="paragraph" w:customStyle="1" w:styleId="235">
    <w:name w:val="Char Char11"/>
    <w:basedOn w:val="1"/>
    <w:qFormat/>
    <w:uiPriority w:val="0"/>
    <w:pPr>
      <w:spacing w:line="360" w:lineRule="auto"/>
    </w:pPr>
    <w:rPr>
      <w:szCs w:val="20"/>
    </w:rPr>
  </w:style>
  <w:style w:type="paragraph" w:customStyle="1" w:styleId="236">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237">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238">
    <w:name w:val="样式 标题 1章节第一层h1H"/>
    <w:basedOn w:val="3"/>
    <w:qFormat/>
    <w:uiPriority w:val="0"/>
    <w:pPr>
      <w:keepNext w:val="0"/>
      <w:keepLines w:val="0"/>
      <w:numPr>
        <w:numId w:val="0"/>
      </w:numPr>
      <w:autoSpaceDE w:val="0"/>
      <w:autoSpaceDN w:val="0"/>
      <w:spacing w:before="0" w:after="0" w:line="240" w:lineRule="auto"/>
      <w:jc w:val="left"/>
      <w:outlineLvl w:val="9"/>
    </w:pPr>
    <w:rPr>
      <w:kern w:val="0"/>
      <w:sz w:val="52"/>
      <w:szCs w:val="52"/>
      <w:lang w:val="zh-CN"/>
    </w:rPr>
  </w:style>
  <w:style w:type="paragraph" w:customStyle="1" w:styleId="239">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240">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241">
    <w:name w:val="Char Char11 Char Char Char Char Char Char Char Char Char"/>
    <w:basedOn w:val="1"/>
    <w:qFormat/>
    <w:uiPriority w:val="0"/>
    <w:pPr>
      <w:spacing w:line="360" w:lineRule="auto"/>
    </w:pPr>
    <w:rPr>
      <w:szCs w:val="20"/>
    </w:rPr>
  </w:style>
  <w:style w:type="paragraph" w:customStyle="1" w:styleId="242">
    <w:name w:val="Char Char1 Char Char Char1"/>
    <w:basedOn w:val="1"/>
    <w:qFormat/>
    <w:uiPriority w:val="0"/>
    <w:rPr>
      <w:rFonts w:ascii="仿宋_GB2312" w:eastAsia="仿宋_GB2312"/>
      <w:b/>
      <w:sz w:val="32"/>
      <w:szCs w:val="32"/>
    </w:rPr>
  </w:style>
  <w:style w:type="paragraph" w:customStyle="1" w:styleId="243">
    <w:name w:val="样式 标题 4PIM 4H4h4bulletblbbH41H42H43H44H45H46H47H48...1"/>
    <w:basedOn w:val="6"/>
    <w:qFormat/>
    <w:uiPriority w:val="0"/>
    <w:pPr>
      <w:widowControl/>
      <w:jc w:val="left"/>
    </w:pPr>
    <w:rPr>
      <w:rFonts w:cs="宋体"/>
      <w:sz w:val="24"/>
      <w:szCs w:val="20"/>
    </w:rPr>
  </w:style>
  <w:style w:type="paragraph" w:customStyle="1" w:styleId="244">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245">
    <w:name w:val="表格标题2"/>
    <w:basedOn w:val="246"/>
    <w:qFormat/>
    <w:uiPriority w:val="0"/>
    <w:rPr>
      <w:b/>
    </w:rPr>
  </w:style>
  <w:style w:type="paragraph" w:customStyle="1" w:styleId="246">
    <w:name w:val="表格内文"/>
    <w:basedOn w:val="1"/>
    <w:qFormat/>
    <w:uiPriority w:val="0"/>
    <w:pPr>
      <w:adjustRightInd/>
      <w:spacing w:line="360" w:lineRule="auto"/>
    </w:pPr>
    <w:rPr>
      <w:rFonts w:ascii="宋体" w:hAnsi="宋体" w:cs="宋体"/>
      <w:color w:val="000000"/>
      <w:szCs w:val="20"/>
    </w:rPr>
  </w:style>
  <w:style w:type="paragraph" w:customStyle="1" w:styleId="247">
    <w:name w:val="Char Char Char Char Char Char Char"/>
    <w:basedOn w:val="1"/>
    <w:qFormat/>
    <w:uiPriority w:val="0"/>
    <w:rPr>
      <w:rFonts w:ascii="仿宋_GB2312" w:eastAsia="仿宋_GB2312"/>
      <w:b/>
      <w:sz w:val="32"/>
      <w:szCs w:val="32"/>
    </w:rPr>
  </w:style>
  <w:style w:type="paragraph" w:customStyle="1" w:styleId="248">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249">
    <w:name w:val="数字标题6"/>
    <w:basedOn w:val="8"/>
    <w:next w:val="1"/>
    <w:qFormat/>
    <w:uiPriority w:val="0"/>
    <w:pPr>
      <w:numPr>
        <w:numId w:val="5"/>
      </w:numPr>
      <w:tabs>
        <w:tab w:val="left" w:pos="480"/>
        <w:tab w:val="left" w:pos="1080"/>
        <w:tab w:val="clear" w:pos="1152"/>
      </w:tabs>
    </w:pPr>
    <w:rPr>
      <w:rFonts w:ascii="Times New Roman" w:hAnsi="Times New Roman" w:eastAsia="宋体"/>
      <w:i/>
    </w:rPr>
  </w:style>
  <w:style w:type="paragraph" w:customStyle="1" w:styleId="25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251">
    <w:name w:val="列出段落2"/>
    <w:basedOn w:val="1"/>
    <w:qFormat/>
    <w:uiPriority w:val="0"/>
    <w:pPr>
      <w:adjustRightInd/>
      <w:ind w:firstLine="420" w:firstLineChars="200"/>
    </w:pPr>
    <w:rPr>
      <w:rFonts w:ascii="宋体" w:hAnsi="宋体"/>
      <w:sz w:val="24"/>
    </w:rPr>
  </w:style>
  <w:style w:type="paragraph" w:customStyle="1" w:styleId="252">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253">
    <w:name w:val="TOC 标题1"/>
    <w:basedOn w:val="3"/>
    <w:next w:val="1"/>
    <w:unhideWhenUsed/>
    <w:qFormat/>
    <w:uiPriority w:val="39"/>
    <w:pPr>
      <w:widowControl/>
      <w:numPr>
        <w:numId w:val="0"/>
      </w:numPr>
      <w:adjustRightInd/>
      <w:spacing w:before="480" w:after="0" w:line="276" w:lineRule="auto"/>
      <w:jc w:val="left"/>
      <w:outlineLvl w:val="9"/>
    </w:pPr>
    <w:rPr>
      <w:rFonts w:ascii="Cambria" w:hAnsi="Cambria"/>
      <w:color w:val="365F91"/>
      <w:kern w:val="0"/>
      <w:sz w:val="28"/>
      <w:szCs w:val="28"/>
    </w:rPr>
  </w:style>
  <w:style w:type="paragraph" w:customStyle="1" w:styleId="254">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255">
    <w:name w:val="正文 首行缩进:  2 字符 Char"/>
    <w:basedOn w:val="1"/>
    <w:qFormat/>
    <w:uiPriority w:val="0"/>
    <w:pPr>
      <w:adjustRightInd/>
      <w:spacing w:line="360" w:lineRule="auto"/>
      <w:ind w:firstLine="480"/>
    </w:pPr>
    <w:rPr>
      <w:rFonts w:cs="宋体"/>
      <w:sz w:val="24"/>
      <w:szCs w:val="20"/>
    </w:rPr>
  </w:style>
  <w:style w:type="paragraph" w:customStyle="1" w:styleId="256">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257">
    <w:name w:val="Table Text"/>
    <w:basedOn w:val="1"/>
    <w:qFormat/>
    <w:uiPriority w:val="0"/>
    <w:pPr>
      <w:widowControl/>
      <w:spacing w:before="60" w:after="60"/>
      <w:jc w:val="left"/>
    </w:pPr>
    <w:rPr>
      <w:kern w:val="0"/>
      <w:sz w:val="24"/>
    </w:rPr>
  </w:style>
  <w:style w:type="paragraph" w:customStyle="1" w:styleId="258">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259">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260">
    <w:name w:val="Char Char Char Char Char Char Char Char Char Char"/>
    <w:basedOn w:val="1"/>
    <w:qFormat/>
    <w:uiPriority w:val="0"/>
    <w:rPr>
      <w:rFonts w:ascii="仿宋_GB2312" w:eastAsia="仿宋_GB2312"/>
      <w:b/>
      <w:sz w:val="32"/>
      <w:szCs w:val="32"/>
    </w:rPr>
  </w:style>
  <w:style w:type="paragraph" w:customStyle="1" w:styleId="261">
    <w:name w:val="MM Title"/>
    <w:basedOn w:val="57"/>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262">
    <w:name w:val="正文文字表格居中"/>
    <w:basedOn w:val="1"/>
    <w:next w:val="54"/>
    <w:qFormat/>
    <w:uiPriority w:val="0"/>
    <w:pPr>
      <w:snapToGrid w:val="0"/>
      <w:spacing w:line="360" w:lineRule="auto"/>
    </w:pPr>
    <w:rPr>
      <w:rFonts w:ascii="宋体"/>
      <w:b/>
      <w:sz w:val="24"/>
      <w:szCs w:val="20"/>
    </w:rPr>
  </w:style>
  <w:style w:type="paragraph" w:customStyle="1" w:styleId="263">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264">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265">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26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267">
    <w:name w:val="Char"/>
    <w:basedOn w:val="1"/>
    <w:qFormat/>
    <w:uiPriority w:val="0"/>
    <w:rPr>
      <w:rFonts w:ascii="仿宋_GB2312" w:eastAsia="仿宋_GB2312"/>
      <w:b/>
      <w:sz w:val="32"/>
      <w:szCs w:val="32"/>
    </w:rPr>
  </w:style>
  <w:style w:type="paragraph" w:customStyle="1" w:styleId="268">
    <w:name w:val="冯广丽"/>
    <w:basedOn w:val="1"/>
    <w:link w:val="500"/>
    <w:qFormat/>
    <w:uiPriority w:val="0"/>
    <w:pPr>
      <w:adjustRightInd/>
      <w:spacing w:line="360" w:lineRule="auto"/>
      <w:ind w:firstLine="480" w:firstLineChars="200"/>
    </w:pPr>
    <w:rPr>
      <w:rFonts w:ascii="宋体" w:hAnsi="宋体"/>
      <w:sz w:val="24"/>
      <w:szCs w:val="22"/>
    </w:rPr>
  </w:style>
  <w:style w:type="paragraph" w:customStyle="1" w:styleId="269">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270">
    <w:name w:val="Char31"/>
    <w:basedOn w:val="1"/>
    <w:qFormat/>
    <w:uiPriority w:val="0"/>
    <w:pPr>
      <w:adjustRightInd/>
      <w:ind w:firstLine="200" w:firstLineChars="200"/>
    </w:pPr>
    <w:rPr>
      <w:rFonts w:ascii="Tahoma" w:hAnsi="Tahoma"/>
      <w:sz w:val="24"/>
      <w:szCs w:val="20"/>
    </w:rPr>
  </w:style>
  <w:style w:type="paragraph" w:customStyle="1" w:styleId="271">
    <w:name w:val="Char Char11 Char Char Char1"/>
    <w:basedOn w:val="1"/>
    <w:qFormat/>
    <w:uiPriority w:val="0"/>
    <w:pPr>
      <w:spacing w:line="360" w:lineRule="auto"/>
    </w:pPr>
    <w:rPr>
      <w:szCs w:val="20"/>
    </w:rPr>
  </w:style>
  <w:style w:type="paragraph" w:customStyle="1" w:styleId="272">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273">
    <w:name w:val="_Style 236"/>
    <w:qFormat/>
    <w:uiPriority w:val="0"/>
    <w:rPr>
      <w:rFonts w:ascii="Times New Roman" w:hAnsi="Times New Roman" w:eastAsia="宋体" w:cs="Times New Roman"/>
      <w:kern w:val="2"/>
      <w:sz w:val="21"/>
      <w:lang w:val="en-US" w:eastAsia="zh-CN" w:bidi="ar-SA"/>
    </w:rPr>
  </w:style>
  <w:style w:type="paragraph" w:customStyle="1" w:styleId="274">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2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276">
    <w:name w:val="正文文字缩进项目"/>
    <w:basedOn w:val="24"/>
    <w:qFormat/>
    <w:uiPriority w:val="0"/>
    <w:pPr>
      <w:tabs>
        <w:tab w:val="left" w:pos="840"/>
      </w:tabs>
      <w:adjustRightInd/>
      <w:spacing w:after="120" w:line="240" w:lineRule="auto"/>
      <w:ind w:firstLine="0" w:firstLineChars="0"/>
    </w:pPr>
    <w:rPr>
      <w:rFonts w:ascii="Tahoma" w:hAnsi="Tahoma"/>
      <w:sz w:val="22"/>
      <w:szCs w:val="20"/>
    </w:rPr>
  </w:style>
  <w:style w:type="paragraph" w:customStyle="1" w:styleId="277">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27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279">
    <w:name w:val="文章标题"/>
    <w:next w:val="215"/>
    <w:qFormat/>
    <w:uiPriority w:val="0"/>
    <w:pPr>
      <w:spacing w:beforeLines="800" w:afterLines="100"/>
      <w:jc w:val="center"/>
    </w:pPr>
    <w:rPr>
      <w:rFonts w:ascii="Arial" w:hAnsi="Arial" w:eastAsia="黑体" w:cs="宋体"/>
      <w:bCs/>
      <w:kern w:val="2"/>
      <w:sz w:val="52"/>
      <w:lang w:val="en-US" w:eastAsia="zh-CN" w:bidi="ar-SA"/>
    </w:rPr>
  </w:style>
  <w:style w:type="paragraph" w:customStyle="1" w:styleId="280">
    <w:name w:val="4"/>
    <w:basedOn w:val="1"/>
    <w:next w:val="36"/>
    <w:qFormat/>
    <w:uiPriority w:val="0"/>
    <w:pPr>
      <w:spacing w:after="120" w:line="480" w:lineRule="auto"/>
      <w:ind w:left="420" w:leftChars="200"/>
    </w:pPr>
    <w:rPr>
      <w:sz w:val="24"/>
      <w:szCs w:val="20"/>
    </w:rPr>
  </w:style>
  <w:style w:type="paragraph" w:customStyle="1" w:styleId="281">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282">
    <w:name w:val="Char Char Char Char Char Char Char Char Char Char Char1 Char"/>
    <w:basedOn w:val="1"/>
    <w:qFormat/>
    <w:uiPriority w:val="0"/>
    <w:pPr>
      <w:adjustRightInd/>
    </w:pPr>
    <w:rPr>
      <w:rFonts w:ascii="Tahoma" w:hAnsi="Tahoma"/>
      <w:sz w:val="24"/>
    </w:rPr>
  </w:style>
  <w:style w:type="paragraph" w:customStyle="1" w:styleId="283">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284">
    <w:name w:val="标书表格字体格式"/>
    <w:next w:val="188"/>
    <w:qFormat/>
    <w:uiPriority w:val="0"/>
    <w:rPr>
      <w:rFonts w:ascii="Times New Roman" w:hAnsi="Times New Roman" w:eastAsia="宋体" w:cs="Times New Roman"/>
      <w:kern w:val="2"/>
      <w:sz w:val="21"/>
      <w:szCs w:val="24"/>
      <w:lang w:val="en-US" w:eastAsia="zh-CN" w:bidi="ar-SA"/>
    </w:rPr>
  </w:style>
  <w:style w:type="paragraph" w:customStyle="1" w:styleId="28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2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287">
    <w:name w:val="正文1"/>
    <w:basedOn w:val="31"/>
    <w:link w:val="683"/>
    <w:qFormat/>
    <w:uiPriority w:val="0"/>
    <w:pPr>
      <w:ind w:left="0" w:leftChars="0" w:firstLine="480" w:firstLineChars="200"/>
    </w:pPr>
    <w:rPr>
      <w:rFonts w:ascii="仿宋_GB2312" w:hAnsi="Courier New" w:eastAsia="仿宋_GB2312"/>
      <w:kern w:val="28"/>
      <w:sz w:val="24"/>
    </w:rPr>
  </w:style>
  <w:style w:type="paragraph" w:customStyle="1" w:styleId="288">
    <w:name w:val="带编号样式"/>
    <w:basedOn w:val="120"/>
    <w:qFormat/>
    <w:uiPriority w:val="0"/>
    <w:pPr>
      <w:tabs>
        <w:tab w:val="left" w:pos="840"/>
      </w:tabs>
      <w:snapToGrid w:val="0"/>
      <w:ind w:left="840" w:firstLine="0" w:firstLineChars="0"/>
    </w:pPr>
    <w:rPr>
      <w:rFonts w:ascii="仿宋_GB2312" w:eastAsia="仿宋_GB2312"/>
      <w:color w:val="000000"/>
    </w:rPr>
  </w:style>
  <w:style w:type="paragraph" w:customStyle="1" w:styleId="289">
    <w:name w:val="正文文字 2"/>
    <w:basedOn w:val="132"/>
    <w:next w:val="132"/>
    <w:qFormat/>
    <w:uiPriority w:val="0"/>
    <w:rPr>
      <w:rFonts w:ascii="宋体" w:eastAsia="宋体" w:cs="Times New Roman"/>
      <w:color w:val="auto"/>
    </w:rPr>
  </w:style>
  <w:style w:type="paragraph" w:customStyle="1" w:styleId="290">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291">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292">
    <w:name w:val="Char5"/>
    <w:basedOn w:val="1"/>
    <w:qFormat/>
    <w:uiPriority w:val="0"/>
    <w:rPr>
      <w:rFonts w:ascii="仿宋_GB2312" w:eastAsia="仿宋_GB2312"/>
      <w:b/>
      <w:sz w:val="32"/>
      <w:szCs w:val="32"/>
    </w:rPr>
  </w:style>
  <w:style w:type="paragraph" w:customStyle="1" w:styleId="293">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294">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295">
    <w:name w:val="Item List"/>
    <w:link w:val="50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paragraph" w:customStyle="1" w:styleId="2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297">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298">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299">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300">
    <w:name w:val="Char Char1 Char Char Char Char Char Char1"/>
    <w:basedOn w:val="1"/>
    <w:qFormat/>
    <w:uiPriority w:val="0"/>
    <w:rPr>
      <w:rFonts w:ascii="仿宋_GB2312" w:eastAsia="仿宋_GB2312"/>
      <w:b/>
      <w:sz w:val="32"/>
      <w:szCs w:val="20"/>
    </w:rPr>
  </w:style>
  <w:style w:type="paragraph" w:customStyle="1" w:styleId="301">
    <w:name w:val="Char Char Char Char Char Char Char Char Char Char Char Char1 Char"/>
    <w:basedOn w:val="1"/>
    <w:qFormat/>
    <w:uiPriority w:val="0"/>
    <w:rPr>
      <w:rFonts w:ascii="Tahoma" w:hAnsi="Tahoma" w:cs="仿宋_GB2312"/>
      <w:sz w:val="24"/>
      <w:szCs w:val="20"/>
    </w:rPr>
  </w:style>
  <w:style w:type="paragraph" w:customStyle="1" w:styleId="30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303">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304">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305">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306">
    <w:name w:val="样式 正文文本缩进 + 段前: 2 字符"/>
    <w:basedOn w:val="1"/>
    <w:qFormat/>
    <w:uiPriority w:val="0"/>
    <w:pPr>
      <w:adjustRightInd/>
      <w:ind w:left="420" w:leftChars="200"/>
      <w:jc w:val="left"/>
    </w:pPr>
    <w:rPr>
      <w:sz w:val="28"/>
      <w:szCs w:val="20"/>
      <w:lang w:eastAsia="zh-TW"/>
    </w:rPr>
  </w:style>
  <w:style w:type="paragraph" w:customStyle="1" w:styleId="307">
    <w:name w:val="Char1 Char Char Char3"/>
    <w:basedOn w:val="1"/>
    <w:qFormat/>
    <w:uiPriority w:val="0"/>
    <w:pPr>
      <w:adjustRightInd/>
      <w:ind w:firstLine="200" w:firstLineChars="200"/>
    </w:pPr>
    <w:rPr>
      <w:rFonts w:ascii="Tahoma" w:hAnsi="Tahoma"/>
      <w:sz w:val="24"/>
      <w:szCs w:val="20"/>
    </w:rPr>
  </w:style>
  <w:style w:type="paragraph" w:customStyle="1" w:styleId="308">
    <w:name w:val="_Style 271"/>
    <w:basedOn w:val="3"/>
    <w:next w:val="1"/>
    <w:qFormat/>
    <w:uiPriority w:val="39"/>
    <w:pPr>
      <w:widowControl/>
      <w:numPr>
        <w:numId w:val="0"/>
      </w:numPr>
      <w:adjustRightInd/>
      <w:spacing w:before="480" w:after="0" w:line="276" w:lineRule="auto"/>
      <w:jc w:val="left"/>
      <w:outlineLvl w:val="9"/>
    </w:pPr>
    <w:rPr>
      <w:rFonts w:ascii="Cambria" w:hAnsi="Cambria"/>
      <w:color w:val="365F91"/>
      <w:kern w:val="0"/>
      <w:sz w:val="28"/>
      <w:szCs w:val="28"/>
    </w:rPr>
  </w:style>
  <w:style w:type="paragraph" w:customStyle="1" w:styleId="309">
    <w:name w:val="Char Char Char Char Char Char Char Char Char Char Char Char1 Char1"/>
    <w:basedOn w:val="1"/>
    <w:qFormat/>
    <w:uiPriority w:val="0"/>
    <w:rPr>
      <w:rFonts w:ascii="Tahoma" w:hAnsi="Tahoma" w:cs="仿宋_GB2312"/>
      <w:sz w:val="24"/>
      <w:szCs w:val="20"/>
    </w:rPr>
  </w:style>
  <w:style w:type="paragraph" w:customStyle="1" w:styleId="310">
    <w:name w:val="Char Char1 Char1"/>
    <w:basedOn w:val="1"/>
    <w:qFormat/>
    <w:uiPriority w:val="0"/>
    <w:rPr>
      <w:rFonts w:ascii="仿宋_GB2312" w:eastAsia="仿宋_GB2312"/>
      <w:b/>
      <w:sz w:val="32"/>
      <w:szCs w:val="32"/>
    </w:rPr>
  </w:style>
  <w:style w:type="paragraph" w:customStyle="1" w:styleId="311">
    <w:name w:val="List Paragraph11"/>
    <w:basedOn w:val="1"/>
    <w:qFormat/>
    <w:uiPriority w:val="0"/>
    <w:pPr>
      <w:adjustRightInd/>
      <w:spacing w:line="360" w:lineRule="auto"/>
      <w:ind w:firstLine="420" w:firstLineChars="200"/>
    </w:pPr>
    <w:rPr>
      <w:rFonts w:ascii="Calibri" w:hAnsi="Calibri"/>
      <w:sz w:val="24"/>
      <w:szCs w:val="22"/>
    </w:rPr>
  </w:style>
  <w:style w:type="paragraph" w:customStyle="1" w:styleId="312">
    <w:name w:val="插图题注"/>
    <w:next w:val="1"/>
    <w:qFormat/>
    <w:uiPriority w:val="0"/>
    <w:pPr>
      <w:numPr>
        <w:ilvl w:val="7"/>
        <w:numId w:val="4"/>
      </w:numPr>
      <w:spacing w:afterLines="100"/>
      <w:ind w:left="1089" w:hanging="369"/>
      <w:jc w:val="center"/>
    </w:pPr>
    <w:rPr>
      <w:rFonts w:ascii="Arial" w:hAnsi="Arial" w:eastAsia="宋体" w:cs="Times New Roman"/>
      <w:sz w:val="18"/>
      <w:szCs w:val="18"/>
      <w:lang w:val="en-US" w:eastAsia="zh-CN" w:bidi="ar-SA"/>
    </w:rPr>
  </w:style>
  <w:style w:type="paragraph" w:customStyle="1" w:styleId="313">
    <w:name w:val="Bulleting First Indent 1"/>
    <w:basedOn w:val="23"/>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314">
    <w:name w:val="Char Char1"/>
    <w:basedOn w:val="1"/>
    <w:qFormat/>
    <w:uiPriority w:val="0"/>
    <w:pPr>
      <w:widowControl/>
      <w:spacing w:after="160" w:line="240" w:lineRule="exact"/>
      <w:jc w:val="left"/>
    </w:pPr>
    <w:rPr>
      <w:rFonts w:eastAsia="仿宋_GB2312"/>
      <w:sz w:val="28"/>
    </w:rPr>
  </w:style>
  <w:style w:type="paragraph" w:customStyle="1" w:styleId="315">
    <w:name w:val="单元格居中"/>
    <w:basedOn w:val="1"/>
    <w:qFormat/>
    <w:uiPriority w:val="0"/>
    <w:pPr>
      <w:adjustRightInd/>
      <w:spacing w:line="360" w:lineRule="auto"/>
      <w:jc w:val="center"/>
    </w:pPr>
    <w:rPr>
      <w:sz w:val="24"/>
    </w:rPr>
  </w:style>
  <w:style w:type="paragraph" w:customStyle="1" w:styleId="316">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317">
    <w:name w:val="样式 标题 1Level 1 HeadPIM 1Section Headh1l11Heading 0Datash..."/>
    <w:basedOn w:val="3"/>
    <w:qFormat/>
    <w:uiPriority w:val="0"/>
    <w:pPr>
      <w:keepNext w:val="0"/>
      <w:keepLines w:val="0"/>
      <w:widowControl/>
      <w:numPr>
        <w:numId w:val="0"/>
      </w:numPr>
      <w:overflowPunct w:val="0"/>
      <w:autoSpaceDE w:val="0"/>
      <w:autoSpaceDN w:val="0"/>
      <w:spacing w:before="0" w:after="100" w:line="360" w:lineRule="auto"/>
      <w:jc w:val="left"/>
      <w:textAlignment w:val="baseline"/>
    </w:pPr>
    <w:rPr>
      <w:rFonts w:ascii="宋体" w:hAnsi="宋体"/>
      <w:kern w:val="2"/>
      <w:sz w:val="24"/>
      <w:szCs w:val="20"/>
    </w:rPr>
  </w:style>
  <w:style w:type="paragraph" w:customStyle="1" w:styleId="318">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319">
    <w:name w:val="Char Char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320">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321">
    <w:name w:val="MM Empty"/>
    <w:basedOn w:val="1"/>
    <w:qFormat/>
    <w:uiPriority w:val="0"/>
    <w:pPr>
      <w:adjustRightInd/>
    </w:pPr>
  </w:style>
  <w:style w:type="paragraph" w:customStyle="1" w:styleId="322">
    <w:name w:val="文档正文"/>
    <w:basedOn w:val="1"/>
    <w:qFormat/>
    <w:uiPriority w:val="0"/>
    <w:pPr>
      <w:spacing w:line="480" w:lineRule="atLeast"/>
      <w:ind w:firstLine="567"/>
      <w:textAlignment w:val="baseline"/>
    </w:pPr>
    <w:rPr>
      <w:kern w:val="0"/>
      <w:sz w:val="24"/>
      <w:szCs w:val="20"/>
    </w:rPr>
  </w:style>
  <w:style w:type="paragraph" w:customStyle="1" w:styleId="323">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324">
    <w:name w:val="Char Char1 Char Char1 Char Char1"/>
    <w:basedOn w:val="1"/>
    <w:qFormat/>
    <w:uiPriority w:val="0"/>
    <w:pPr>
      <w:tabs>
        <w:tab w:val="left" w:pos="840"/>
      </w:tabs>
      <w:ind w:left="840" w:hanging="420"/>
    </w:pPr>
    <w:rPr>
      <w:rFonts w:ascii="Tahoma" w:hAnsi="Tahoma"/>
      <w:sz w:val="24"/>
    </w:rPr>
  </w:style>
  <w:style w:type="paragraph" w:customStyle="1" w:styleId="325">
    <w:name w:val="样式 标题 2H2h2Underrubrik1prop2l2Chapter Titlesect 1.2DO NO..."/>
    <w:basedOn w:val="4"/>
    <w:qFormat/>
    <w:uiPriority w:val="0"/>
    <w:pPr>
      <w:numPr>
        <w:numId w:val="0"/>
      </w:numPr>
      <w:spacing w:before="120" w:after="120"/>
      <w:ind w:left="425" w:hanging="425"/>
    </w:pPr>
    <w:rPr>
      <w:rFonts w:ascii="微软雅黑" w:hAnsi="微软雅黑" w:eastAsia="微软雅黑" w:cs="宋体"/>
      <w:szCs w:val="20"/>
      <w:lang w:val="en-US"/>
    </w:rPr>
  </w:style>
  <w:style w:type="paragraph" w:customStyle="1" w:styleId="326">
    <w:name w:val="Char Char Char Char Char Char Char Char Char Char1"/>
    <w:basedOn w:val="1"/>
    <w:qFormat/>
    <w:uiPriority w:val="0"/>
    <w:rPr>
      <w:rFonts w:ascii="仿宋_GB2312" w:eastAsia="仿宋_GB2312"/>
      <w:b/>
      <w:sz w:val="32"/>
      <w:szCs w:val="32"/>
    </w:rPr>
  </w:style>
  <w:style w:type="paragraph" w:customStyle="1" w:styleId="327">
    <w:name w:val="gf正文1"/>
    <w:basedOn w:val="1"/>
    <w:qFormat/>
    <w:uiPriority w:val="0"/>
    <w:pPr>
      <w:tabs>
        <w:tab w:val="left" w:pos="3240"/>
        <w:tab w:val="left" w:pos="3960"/>
      </w:tabs>
      <w:snapToGrid w:val="0"/>
      <w:spacing w:line="360" w:lineRule="auto"/>
      <w:ind w:firstLine="480" w:firstLineChars="200"/>
    </w:pPr>
    <w:rPr>
      <w:rFonts w:ascii="宋体" w:hAnsi="宋体" w:cs="宋体"/>
      <w:sz w:val="24"/>
    </w:rPr>
  </w:style>
  <w:style w:type="paragraph" w:customStyle="1" w:styleId="328">
    <w:name w:val="默认段落字体 Para Char Char Char1 Char"/>
    <w:basedOn w:val="1"/>
    <w:qFormat/>
    <w:uiPriority w:val="0"/>
    <w:pPr>
      <w:spacing w:line="240" w:lineRule="atLeast"/>
      <w:ind w:left="420" w:firstLine="420"/>
    </w:pPr>
    <w:rPr>
      <w:sz w:val="24"/>
    </w:rPr>
  </w:style>
  <w:style w:type="paragraph" w:styleId="329">
    <w:name w:val="No Spacing"/>
    <w:qFormat/>
    <w:uiPriority w:val="0"/>
    <w:pPr>
      <w:widowControl w:val="0"/>
      <w:jc w:val="both"/>
    </w:pPr>
    <w:rPr>
      <w:rFonts w:ascii="Calibri" w:hAnsi="Calibri" w:eastAsia="宋体" w:cs="Times New Roman"/>
      <w:kern w:val="2"/>
      <w:sz w:val="21"/>
      <w:szCs w:val="22"/>
      <w:lang w:val="en-US" w:eastAsia="zh-CN" w:bidi="ar-SA"/>
    </w:rPr>
  </w:style>
  <w:style w:type="paragraph" w:customStyle="1" w:styleId="33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331">
    <w:name w:val="Char1 Char Char Char5"/>
    <w:basedOn w:val="1"/>
    <w:qFormat/>
    <w:uiPriority w:val="0"/>
    <w:pPr>
      <w:adjustRightInd/>
      <w:ind w:firstLine="200" w:firstLineChars="200"/>
    </w:pPr>
    <w:rPr>
      <w:rFonts w:ascii="Tahoma" w:hAnsi="Tahoma"/>
      <w:sz w:val="24"/>
      <w:szCs w:val="20"/>
    </w:rPr>
  </w:style>
  <w:style w:type="paragraph" w:customStyle="1" w:styleId="332">
    <w:name w:val="Char Char Char Char Char Char Char1"/>
    <w:basedOn w:val="1"/>
    <w:qFormat/>
    <w:uiPriority w:val="0"/>
    <w:rPr>
      <w:rFonts w:ascii="仿宋_GB2312" w:eastAsia="仿宋_GB2312"/>
      <w:b/>
      <w:sz w:val="32"/>
      <w:szCs w:val="32"/>
    </w:rPr>
  </w:style>
  <w:style w:type="paragraph" w:customStyle="1" w:styleId="333">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334">
    <w:name w:val="正文表标题"/>
    <w:next w:val="172"/>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335">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336">
    <w:name w:val="四号　首行缩进"/>
    <w:basedOn w:val="1"/>
    <w:qFormat/>
    <w:uiPriority w:val="0"/>
    <w:pPr>
      <w:adjustRightInd/>
      <w:spacing w:line="360" w:lineRule="auto"/>
    </w:pPr>
    <w:rPr>
      <w:rFonts w:ascii="宋体" w:hAnsi="宋体"/>
      <w:szCs w:val="20"/>
    </w:rPr>
  </w:style>
  <w:style w:type="paragraph" w:customStyle="1" w:styleId="337">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338">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39">
    <w:name w:val="首行缩进"/>
    <w:basedOn w:val="1"/>
    <w:qFormat/>
    <w:uiPriority w:val="0"/>
    <w:pPr>
      <w:spacing w:line="360" w:lineRule="auto"/>
      <w:ind w:firstLine="480" w:firstLineChars="200"/>
    </w:pPr>
    <w:rPr>
      <w:rFonts w:ascii="宋体"/>
      <w:sz w:val="24"/>
      <w:szCs w:val="20"/>
    </w:rPr>
  </w:style>
  <w:style w:type="paragraph" w:customStyle="1" w:styleId="340">
    <w:name w:val="Char1 Char Char Char1"/>
    <w:basedOn w:val="1"/>
    <w:qFormat/>
    <w:uiPriority w:val="0"/>
    <w:pPr>
      <w:adjustRightInd/>
      <w:ind w:firstLine="200" w:firstLineChars="200"/>
    </w:pPr>
    <w:rPr>
      <w:rFonts w:ascii="Tahoma" w:hAnsi="Tahoma"/>
      <w:sz w:val="24"/>
      <w:szCs w:val="20"/>
    </w:rPr>
  </w:style>
  <w:style w:type="paragraph" w:customStyle="1" w:styleId="341">
    <w:name w:val="MM Topic 2"/>
    <w:basedOn w:val="4"/>
    <w:qFormat/>
    <w:uiPriority w:val="0"/>
    <w:pPr>
      <w:numPr>
        <w:numId w:val="0"/>
      </w:numPr>
      <w:tabs>
        <w:tab w:val="left" w:pos="860"/>
        <w:tab w:val="left" w:pos="1260"/>
        <w:tab w:val="clear" w:pos="432"/>
      </w:tabs>
      <w:ind w:left="1260" w:hanging="420"/>
    </w:pPr>
    <w:rPr>
      <w:rFonts w:ascii="Arial" w:hAnsi="Arial" w:eastAsia="黑体"/>
      <w:lang w:val="en-US"/>
    </w:rPr>
  </w:style>
  <w:style w:type="paragraph" w:customStyle="1" w:styleId="342">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343">
    <w:name w:val="样式 样式2 + 左侧:  1 字符 右侧:  1 字符"/>
    <w:basedOn w:val="10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344">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345">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346">
    <w:name w:val="哈哈正文"/>
    <w:basedOn w:val="1"/>
    <w:link w:val="520"/>
    <w:qFormat/>
    <w:uiPriority w:val="0"/>
    <w:pPr>
      <w:adjustRightInd/>
      <w:spacing w:line="360" w:lineRule="auto"/>
      <w:ind w:firstLine="200" w:firstLineChars="200"/>
    </w:pPr>
    <w:rPr>
      <w:rFonts w:ascii="宋体" w:hAnsi="宋体"/>
      <w:sz w:val="24"/>
      <w:szCs w:val="20"/>
    </w:rPr>
  </w:style>
  <w:style w:type="paragraph" w:customStyle="1" w:styleId="347">
    <w:name w:val="List Paragraph1"/>
    <w:basedOn w:val="1"/>
    <w:qFormat/>
    <w:uiPriority w:val="0"/>
    <w:pPr>
      <w:spacing w:line="360" w:lineRule="auto"/>
      <w:ind w:firstLine="200" w:firstLineChars="200"/>
    </w:pPr>
    <w:rPr>
      <w:rFonts w:eastAsia="楷体_GB2312" w:cs="Lucida Sans"/>
      <w:sz w:val="24"/>
    </w:rPr>
  </w:style>
  <w:style w:type="paragraph" w:customStyle="1" w:styleId="348">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349">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35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351">
    <w:name w:val="Char Char11 Char Char Char Char Char Char Char Char Char1"/>
    <w:basedOn w:val="1"/>
    <w:qFormat/>
    <w:uiPriority w:val="0"/>
    <w:pPr>
      <w:spacing w:line="360" w:lineRule="auto"/>
    </w:pPr>
    <w:rPr>
      <w:szCs w:val="20"/>
    </w:rPr>
  </w:style>
  <w:style w:type="paragraph" w:customStyle="1" w:styleId="352">
    <w:name w:val="Char Char11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353">
    <w:name w:val="正文 项目2"/>
    <w:basedOn w:val="354"/>
    <w:qFormat/>
    <w:uiPriority w:val="0"/>
    <w:pPr>
      <w:numPr>
        <w:ilvl w:val="0"/>
        <w:numId w:val="6"/>
      </w:numPr>
      <w:tabs>
        <w:tab w:val="left" w:pos="840"/>
      </w:tabs>
      <w:spacing w:after="0"/>
    </w:pPr>
  </w:style>
  <w:style w:type="paragraph" w:customStyle="1" w:styleId="35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355">
    <w:name w:val="Char Char Char1 Char1"/>
    <w:basedOn w:val="1"/>
    <w:qFormat/>
    <w:uiPriority w:val="0"/>
    <w:rPr>
      <w:szCs w:val="20"/>
    </w:rPr>
  </w:style>
  <w:style w:type="paragraph" w:customStyle="1" w:styleId="356">
    <w:name w:val="标准正文格式"/>
    <w:basedOn w:val="1"/>
    <w:link w:val="649"/>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357">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358">
    <w:name w:val="封面"/>
    <w:basedOn w:val="1"/>
    <w:qFormat/>
    <w:uiPriority w:val="0"/>
    <w:pPr>
      <w:spacing w:line="360" w:lineRule="atLeast"/>
      <w:jc w:val="right"/>
      <w:textAlignment w:val="baseline"/>
    </w:pPr>
    <w:rPr>
      <w:rFonts w:ascii="Symbol" w:hAnsi="Symbol"/>
      <w:kern w:val="0"/>
      <w:szCs w:val="20"/>
    </w:rPr>
  </w:style>
  <w:style w:type="paragraph" w:customStyle="1" w:styleId="359">
    <w:name w:val="正文（缩进2汉字）"/>
    <w:basedOn w:val="1"/>
    <w:link w:val="59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paragraph" w:customStyle="1" w:styleId="360">
    <w:name w:val="数字标题3"/>
    <w:basedOn w:val="5"/>
    <w:next w:val="1"/>
    <w:qFormat/>
    <w:uiPriority w:val="0"/>
    <w:pPr>
      <w:numPr>
        <w:numId w:val="0"/>
      </w:numPr>
      <w:spacing w:line="240" w:lineRule="auto"/>
    </w:pPr>
    <w:rPr>
      <w:sz w:val="28"/>
      <w:szCs w:val="28"/>
    </w:rPr>
  </w:style>
  <w:style w:type="paragraph" w:customStyle="1" w:styleId="36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362">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363">
    <w:name w:val="正文（首行缩进2字符）"/>
    <w:basedOn w:val="1"/>
    <w:qFormat/>
    <w:uiPriority w:val="0"/>
    <w:pPr>
      <w:adjustRightInd/>
      <w:spacing w:line="360" w:lineRule="auto"/>
      <w:ind w:firstLine="480" w:firstLineChars="200"/>
    </w:pPr>
    <w:rPr>
      <w:sz w:val="24"/>
      <w:szCs w:val="20"/>
    </w:rPr>
  </w:style>
  <w:style w:type="paragraph" w:customStyle="1" w:styleId="36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365">
    <w:name w:val="正文段"/>
    <w:basedOn w:val="1"/>
    <w:qFormat/>
    <w:uiPriority w:val="0"/>
    <w:pPr>
      <w:widowControl/>
      <w:snapToGrid w:val="0"/>
      <w:spacing w:afterLines="50"/>
      <w:ind w:firstLine="200" w:firstLineChars="200"/>
    </w:pPr>
    <w:rPr>
      <w:kern w:val="0"/>
      <w:sz w:val="24"/>
      <w:szCs w:val="20"/>
    </w:rPr>
  </w:style>
  <w:style w:type="paragraph" w:customStyle="1" w:styleId="366">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367">
    <w:name w:val="数字标题2"/>
    <w:basedOn w:val="4"/>
    <w:next w:val="1"/>
    <w:qFormat/>
    <w:uiPriority w:val="0"/>
    <w:pPr>
      <w:numPr>
        <w:ilvl w:val="1"/>
        <w:numId w:val="5"/>
      </w:numPr>
      <w:tabs>
        <w:tab w:val="clear" w:pos="432"/>
      </w:tabs>
    </w:pPr>
    <w:rPr>
      <w:rFonts w:ascii="Times New Roman" w:eastAsia="宋体"/>
      <w:i/>
      <w:sz w:val="36"/>
      <w:szCs w:val="36"/>
      <w:lang w:val="en-US"/>
    </w:rPr>
  </w:style>
  <w:style w:type="paragraph" w:customStyle="1" w:styleId="368">
    <w:name w:val="彩色列表 - 强调文字颜色 11"/>
    <w:basedOn w:val="1"/>
    <w:qFormat/>
    <w:uiPriority w:val="0"/>
    <w:pPr>
      <w:adjustRightInd/>
      <w:ind w:firstLine="420" w:firstLineChars="200"/>
    </w:pPr>
    <w:rPr>
      <w:rFonts w:ascii="Calibri" w:hAnsi="Calibri"/>
      <w:szCs w:val="22"/>
    </w:rPr>
  </w:style>
  <w:style w:type="paragraph" w:customStyle="1" w:styleId="369">
    <w:name w:val="数字标题4"/>
    <w:basedOn w:val="6"/>
    <w:qFormat/>
    <w:uiPriority w:val="0"/>
    <w:pPr>
      <w:numPr>
        <w:numId w:val="0"/>
      </w:num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370">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371">
    <w:name w:val="样式1 + (中宋体"/>
    <w:basedOn w:val="193"/>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372">
    <w:name w:val="仿宋正文"/>
    <w:basedOn w:val="1"/>
    <w:link w:val="492"/>
    <w:qFormat/>
    <w:uiPriority w:val="0"/>
    <w:pPr>
      <w:adjustRightInd/>
      <w:spacing w:line="360" w:lineRule="auto"/>
      <w:ind w:firstLine="480" w:firstLineChars="200"/>
    </w:pPr>
    <w:rPr>
      <w:rFonts w:ascii="仿宋_GB2312" w:eastAsia="仿宋_GB2312"/>
      <w:sz w:val="24"/>
      <w:szCs w:val="20"/>
    </w:rPr>
  </w:style>
  <w:style w:type="paragraph" w:customStyle="1" w:styleId="373">
    <w:name w:val="正文（标题三）"/>
    <w:basedOn w:val="1"/>
    <w:qFormat/>
    <w:uiPriority w:val="0"/>
    <w:pPr>
      <w:spacing w:line="360" w:lineRule="auto"/>
      <w:ind w:firstLine="200" w:firstLineChars="200"/>
    </w:pPr>
    <w:rPr>
      <w:sz w:val="24"/>
    </w:rPr>
  </w:style>
  <w:style w:type="paragraph" w:customStyle="1" w:styleId="374">
    <w:name w:val="MM Topic 3"/>
    <w:basedOn w:val="5"/>
    <w:qFormat/>
    <w:uiPriority w:val="0"/>
    <w:pPr>
      <w:numPr>
        <w:numId w:val="4"/>
      </w:numPr>
      <w:tabs>
        <w:tab w:val="left" w:pos="840"/>
        <w:tab w:val="left" w:pos="1680"/>
        <w:tab w:val="clear" w:pos="900"/>
      </w:tabs>
      <w:adjustRightInd/>
    </w:pPr>
  </w:style>
  <w:style w:type="paragraph" w:customStyle="1" w:styleId="37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376">
    <w:name w:val="图中文字"/>
    <w:basedOn w:val="1"/>
    <w:qFormat/>
    <w:uiPriority w:val="0"/>
    <w:pPr>
      <w:snapToGrid w:val="0"/>
      <w:spacing w:line="0" w:lineRule="atLeast"/>
      <w:ind w:firstLine="200" w:firstLineChars="200"/>
      <w:jc w:val="center"/>
    </w:pPr>
    <w:rPr>
      <w:sz w:val="24"/>
      <w:szCs w:val="20"/>
    </w:rPr>
  </w:style>
  <w:style w:type="paragraph" w:customStyle="1" w:styleId="377">
    <w:name w:val="正文－恩普"/>
    <w:basedOn w:val="16"/>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378">
    <w:name w:val="Char21"/>
    <w:basedOn w:val="1"/>
    <w:qFormat/>
    <w:uiPriority w:val="0"/>
    <w:pPr>
      <w:adjustRightInd/>
      <w:ind w:firstLine="200" w:firstLineChars="200"/>
    </w:pPr>
    <w:rPr>
      <w:rFonts w:ascii="仿宋_GB2312" w:eastAsia="仿宋_GB2312"/>
      <w:b/>
      <w:sz w:val="32"/>
      <w:szCs w:val="32"/>
    </w:rPr>
  </w:style>
  <w:style w:type="paragraph" w:customStyle="1" w:styleId="37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80">
    <w:name w:val="标题4-dyf"/>
    <w:basedOn w:val="6"/>
    <w:link w:val="566"/>
    <w:qFormat/>
    <w:uiPriority w:val="0"/>
    <w:pPr>
      <w:numPr>
        <w:numId w:val="0"/>
      </w:numPr>
      <w:tabs>
        <w:tab w:val="left" w:pos="851"/>
        <w:tab w:val="clear" w:pos="864"/>
      </w:tabs>
      <w:adjustRightInd/>
      <w:spacing w:line="376" w:lineRule="atLeast"/>
      <w:ind w:left="851" w:hanging="851"/>
    </w:pPr>
    <w:rPr>
      <w:rFonts w:ascii="Cambria" w:hAnsi="Cambria" w:eastAsia="宋体"/>
      <w:color w:val="000000"/>
      <w:sz w:val="21"/>
      <w:szCs w:val="21"/>
    </w:rPr>
  </w:style>
  <w:style w:type="paragraph" w:customStyle="1" w:styleId="381">
    <w:name w:val="Char1 Char Char Char4"/>
    <w:basedOn w:val="1"/>
    <w:qFormat/>
    <w:uiPriority w:val="0"/>
    <w:pPr>
      <w:adjustRightInd/>
      <w:ind w:firstLine="200" w:firstLineChars="200"/>
    </w:pPr>
    <w:rPr>
      <w:rFonts w:ascii="Tahoma" w:hAnsi="Tahoma"/>
      <w:sz w:val="24"/>
      <w:szCs w:val="20"/>
    </w:rPr>
  </w:style>
  <w:style w:type="paragraph" w:customStyle="1" w:styleId="382">
    <w:name w:val="Char Char11 Char Char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383">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384">
    <w:name w:val="Char23"/>
    <w:basedOn w:val="1"/>
    <w:qFormat/>
    <w:uiPriority w:val="0"/>
    <w:rPr>
      <w:rFonts w:ascii="仿宋_GB2312" w:eastAsia="仿宋_GB2312"/>
      <w:b/>
      <w:sz w:val="32"/>
      <w:szCs w:val="32"/>
    </w:rPr>
  </w:style>
  <w:style w:type="paragraph" w:customStyle="1" w:styleId="38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386">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38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388">
    <w:name w:val="此正文"/>
    <w:basedOn w:val="1"/>
    <w:link w:val="471"/>
    <w:qFormat/>
    <w:uiPriority w:val="0"/>
    <w:pPr>
      <w:adjustRightInd/>
      <w:spacing w:line="360" w:lineRule="auto"/>
      <w:ind w:firstLine="200" w:firstLineChars="200"/>
    </w:pPr>
    <w:rPr>
      <w:sz w:val="24"/>
    </w:rPr>
  </w:style>
  <w:style w:type="paragraph" w:customStyle="1" w:styleId="389">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39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391">
    <w:name w:val="Char3 Char Char Char"/>
    <w:basedOn w:val="1"/>
    <w:qFormat/>
    <w:uiPriority w:val="0"/>
    <w:pPr>
      <w:widowControl/>
      <w:adjustRightInd/>
      <w:spacing w:after="160" w:line="240" w:lineRule="exact"/>
      <w:jc w:val="left"/>
    </w:pPr>
    <w:rPr>
      <w:szCs w:val="20"/>
    </w:rPr>
  </w:style>
  <w:style w:type="paragraph" w:customStyle="1" w:styleId="392">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393">
    <w:name w:val="Normal0"/>
    <w:qFormat/>
    <w:uiPriority w:val="0"/>
    <w:rPr>
      <w:rFonts w:ascii="Times New Roman" w:hAnsi="Times New Roman" w:eastAsia="宋体" w:cs="Times New Roman"/>
      <w:lang w:val="en-US" w:eastAsia="en-US" w:bidi="ar-SA"/>
    </w:rPr>
  </w:style>
  <w:style w:type="paragraph" w:customStyle="1" w:styleId="39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395">
    <w:name w:val="a1"/>
    <w:basedOn w:val="1"/>
    <w:qFormat/>
    <w:uiPriority w:val="0"/>
    <w:pPr>
      <w:widowControl/>
      <w:spacing w:line="300" w:lineRule="atLeast"/>
      <w:jc w:val="left"/>
    </w:pPr>
    <w:rPr>
      <w:rFonts w:ascii="宋体" w:hAnsi="宋体"/>
      <w:kern w:val="0"/>
      <w:sz w:val="18"/>
      <w:szCs w:val="20"/>
    </w:rPr>
  </w:style>
  <w:style w:type="paragraph" w:customStyle="1" w:styleId="396">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397">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398">
    <w:name w:val="正文 A"/>
    <w:qFormat/>
    <w:uiPriority w:val="0"/>
    <w:pPr>
      <w:widowControl w:val="0"/>
      <w:jc w:val="both"/>
    </w:pPr>
    <w:rPr>
      <w:rFonts w:ascii="Calibri" w:hAnsi="Calibri" w:eastAsia="Calibri" w:cs="Calibri"/>
      <w:color w:val="000000"/>
      <w:kern w:val="2"/>
      <w:sz w:val="21"/>
      <w:szCs w:val="21"/>
      <w:u w:color="000000"/>
      <w:lang w:val="en-US" w:eastAsia="zh-CN" w:bidi="ar-SA"/>
    </w:rPr>
  </w:style>
  <w:style w:type="paragraph" w:customStyle="1" w:styleId="399">
    <w:name w:val="Thf"/>
    <w:basedOn w:val="123"/>
    <w:qFormat/>
    <w:uiPriority w:val="0"/>
    <w:pPr>
      <w:ind w:left="0"/>
    </w:pPr>
  </w:style>
  <w:style w:type="paragraph" w:customStyle="1" w:styleId="400">
    <w:name w:val="Char3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401">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40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40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404">
    <w:name w:val="_Style 12"/>
    <w:basedOn w:val="18"/>
    <w:qFormat/>
    <w:uiPriority w:val="0"/>
    <w:pPr>
      <w:snapToGrid w:val="0"/>
      <w:spacing w:line="360" w:lineRule="auto"/>
    </w:pPr>
  </w:style>
  <w:style w:type="paragraph" w:customStyle="1" w:styleId="405">
    <w:name w:val="表格题注"/>
    <w:next w:val="1"/>
    <w:qFormat/>
    <w:uiPriority w:val="0"/>
    <w:pPr>
      <w:keepLines/>
      <w:numPr>
        <w:ilvl w:val="8"/>
        <w:numId w:val="4"/>
      </w:numPr>
      <w:spacing w:beforeLines="100"/>
      <w:ind w:left="1089" w:hanging="369"/>
      <w:jc w:val="center"/>
    </w:pPr>
    <w:rPr>
      <w:rFonts w:ascii="Arial" w:hAnsi="Arial" w:eastAsia="宋体" w:cs="Times New Roman"/>
      <w:sz w:val="18"/>
      <w:szCs w:val="18"/>
      <w:lang w:val="en-US" w:eastAsia="zh-CN" w:bidi="ar-SA"/>
    </w:rPr>
  </w:style>
  <w:style w:type="paragraph" w:customStyle="1" w:styleId="406">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407">
    <w:name w:val="标书标题2"/>
    <w:basedOn w:val="4"/>
    <w:qFormat/>
    <w:uiPriority w:val="0"/>
    <w:pPr>
      <w:keepLines w:val="0"/>
      <w:widowControl/>
      <w:numPr>
        <w:numId w:val="0"/>
      </w:numPr>
      <w:tabs>
        <w:tab w:val="left" w:pos="840"/>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08">
    <w:name w:val="Char Char"/>
    <w:basedOn w:val="1"/>
    <w:qFormat/>
    <w:uiPriority w:val="0"/>
    <w:pPr>
      <w:spacing w:line="360" w:lineRule="auto"/>
    </w:pPr>
    <w:rPr>
      <w:rFonts w:ascii="Tahoma" w:hAnsi="Tahoma"/>
      <w:sz w:val="24"/>
      <w:szCs w:val="20"/>
    </w:rPr>
  </w:style>
  <w:style w:type="paragraph" w:customStyle="1" w:styleId="40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410">
    <w:name w:val="样式 标题 1 + 黑色 段前: 0.5 行 段后: 0.5 行1"/>
    <w:basedOn w:val="3"/>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411">
    <w:name w:val="彩色列表 - 强调文字颜色 12"/>
    <w:basedOn w:val="1"/>
    <w:qFormat/>
    <w:uiPriority w:val="0"/>
    <w:pPr>
      <w:adjustRightInd/>
      <w:ind w:firstLine="420" w:firstLineChars="200"/>
    </w:pPr>
    <w:rPr>
      <w:rFonts w:ascii="Calibri" w:hAnsi="Calibri"/>
      <w:szCs w:val="22"/>
    </w:rPr>
  </w:style>
  <w:style w:type="paragraph" w:customStyle="1" w:styleId="41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413">
    <w:name w:val="Char19"/>
    <w:basedOn w:val="1"/>
    <w:qFormat/>
    <w:uiPriority w:val="0"/>
    <w:pPr>
      <w:adjustRightInd/>
    </w:pPr>
    <w:rPr>
      <w:szCs w:val="20"/>
    </w:rPr>
  </w:style>
  <w:style w:type="paragraph" w:customStyle="1" w:styleId="414">
    <w:name w:val="CSS1级正文 Char"/>
    <w:basedOn w:val="22"/>
    <w:qFormat/>
    <w:uiPriority w:val="0"/>
    <w:pPr>
      <w:autoSpaceDE/>
      <w:autoSpaceDN/>
      <w:snapToGrid w:val="0"/>
      <w:ind w:firstLine="480" w:firstLineChars="200"/>
    </w:pPr>
    <w:rPr>
      <w:rFonts w:ascii="Times New Roman"/>
      <w:szCs w:val="24"/>
      <w:lang w:val="en-US"/>
    </w:rPr>
  </w:style>
  <w:style w:type="paragraph" w:customStyle="1" w:styleId="415">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416">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417">
    <w:name w:val="表格（小）"/>
    <w:basedOn w:val="1"/>
    <w:qFormat/>
    <w:uiPriority w:val="0"/>
    <w:pPr>
      <w:adjustRightInd/>
      <w:snapToGrid w:val="0"/>
      <w:spacing w:line="300" w:lineRule="auto"/>
    </w:pPr>
    <w:rPr>
      <w:rFonts w:eastAsia="仿宋"/>
      <w:szCs w:val="21"/>
    </w:rPr>
  </w:style>
  <w:style w:type="paragraph" w:customStyle="1" w:styleId="418">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419">
    <w:name w:val="Char3 Char Char1"/>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420">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421">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422">
    <w:name w:val="Char Char Char Char2"/>
    <w:basedOn w:val="1"/>
    <w:qFormat/>
    <w:uiPriority w:val="0"/>
    <w:rPr>
      <w:rFonts w:ascii="Tahoma" w:hAnsi="Tahoma"/>
      <w:sz w:val="24"/>
      <w:szCs w:val="20"/>
    </w:rPr>
  </w:style>
  <w:style w:type="paragraph" w:customStyle="1" w:styleId="423">
    <w:name w:val="p0"/>
    <w:basedOn w:val="1"/>
    <w:qFormat/>
    <w:uiPriority w:val="0"/>
    <w:pPr>
      <w:widowControl/>
      <w:adjustRightInd/>
    </w:pPr>
    <w:rPr>
      <w:kern w:val="0"/>
      <w:szCs w:val="21"/>
    </w:rPr>
  </w:style>
  <w:style w:type="paragraph" w:customStyle="1" w:styleId="42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426">
    <w:name w:val="默认段落样式"/>
    <w:basedOn w:val="427"/>
    <w:qFormat/>
    <w:uiPriority w:val="0"/>
    <w:pPr>
      <w:spacing w:before="0"/>
      <w:ind w:firstLine="480"/>
      <w:outlineLvl w:val="2"/>
    </w:pPr>
    <w:rPr>
      <w:rFonts w:ascii="仿宋_GB2312" w:hAnsi="宋体" w:eastAsia="仿宋_GB2312"/>
      <w:color w:val="000000"/>
      <w:szCs w:val="24"/>
    </w:rPr>
  </w:style>
  <w:style w:type="paragraph" w:customStyle="1" w:styleId="427">
    <w:name w:val="正文2"/>
    <w:basedOn w:val="1"/>
    <w:link w:val="478"/>
    <w:qFormat/>
    <w:uiPriority w:val="0"/>
    <w:pPr>
      <w:spacing w:before="156" w:line="360" w:lineRule="auto"/>
      <w:ind w:firstLine="510" w:firstLineChars="200"/>
    </w:pPr>
    <w:rPr>
      <w:sz w:val="24"/>
      <w:szCs w:val="20"/>
    </w:rPr>
  </w:style>
  <w:style w:type="paragraph" w:customStyle="1" w:styleId="42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2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430">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1">
    <w:name w:val="bullet"/>
    <w:basedOn w:val="1"/>
    <w:qFormat/>
    <w:uiPriority w:val="0"/>
    <w:pPr>
      <w:tabs>
        <w:tab w:val="left" w:pos="840"/>
      </w:tabs>
      <w:adjustRightInd/>
      <w:ind w:left="840" w:hanging="420"/>
    </w:pPr>
  </w:style>
  <w:style w:type="paragraph" w:customStyle="1" w:styleId="432">
    <w:name w:val="五级条标题"/>
    <w:basedOn w:val="205"/>
    <w:next w:val="172"/>
    <w:qFormat/>
    <w:uiPriority w:val="0"/>
    <w:pPr>
      <w:numPr>
        <w:ilvl w:val="6"/>
      </w:numPr>
      <w:tabs>
        <w:tab w:val="clear" w:pos="2940"/>
      </w:tabs>
      <w:outlineLvl w:val="6"/>
    </w:pPr>
  </w:style>
  <w:style w:type="paragraph" w:customStyle="1" w:styleId="433">
    <w:name w:val="Char Char Char Char Char Char Char Char"/>
    <w:basedOn w:val="1"/>
    <w:qFormat/>
    <w:uiPriority w:val="0"/>
    <w:pPr>
      <w:tabs>
        <w:tab w:val="left" w:pos="360"/>
      </w:tabs>
    </w:pPr>
    <w:rPr>
      <w:sz w:val="24"/>
      <w:szCs w:val="20"/>
    </w:rPr>
  </w:style>
  <w:style w:type="paragraph" w:customStyle="1" w:styleId="434">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435">
    <w:name w:val="数字标题5"/>
    <w:basedOn w:val="7"/>
    <w:next w:val="1"/>
    <w:qFormat/>
    <w:uiPriority w:val="0"/>
    <w:pPr>
      <w:numPr>
        <w:numId w:val="5"/>
      </w:numPr>
      <w:tabs>
        <w:tab w:val="left" w:pos="480"/>
        <w:tab w:val="left" w:pos="1080"/>
        <w:tab w:val="clear" w:pos="1008"/>
      </w:tabs>
    </w:pPr>
  </w:style>
  <w:style w:type="paragraph" w:customStyle="1" w:styleId="436">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437">
    <w:name w:val="公文正文"/>
    <w:basedOn w:val="1"/>
    <w:qFormat/>
    <w:uiPriority w:val="0"/>
    <w:pPr>
      <w:adjustRightInd/>
      <w:spacing w:before="156" w:line="360" w:lineRule="auto"/>
      <w:ind w:firstLine="360" w:firstLineChars="200"/>
    </w:pPr>
    <w:rPr>
      <w:rFonts w:ascii="仿宋_GB2312" w:eastAsia="仿宋_GB2312"/>
      <w:sz w:val="24"/>
    </w:rPr>
  </w:style>
  <w:style w:type="paragraph" w:customStyle="1" w:styleId="43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439">
    <w:name w:val="表格文字"/>
    <w:basedOn w:val="1"/>
    <w:qFormat/>
    <w:uiPriority w:val="0"/>
    <w:pPr>
      <w:adjustRightInd/>
      <w:ind w:firstLine="200" w:firstLineChars="200"/>
    </w:pPr>
    <w:rPr>
      <w:rFonts w:ascii="Arial" w:hAnsi="Arial"/>
      <w:spacing w:val="-5"/>
      <w:kern w:val="0"/>
      <w:sz w:val="24"/>
      <w:szCs w:val="20"/>
    </w:rPr>
  </w:style>
  <w:style w:type="paragraph" w:customStyle="1" w:styleId="440">
    <w:name w:val="0"/>
    <w:basedOn w:val="1"/>
    <w:qFormat/>
    <w:uiPriority w:val="0"/>
    <w:pPr>
      <w:widowControl/>
    </w:pPr>
    <w:rPr>
      <w:kern w:val="0"/>
      <w:sz w:val="24"/>
      <w:szCs w:val="20"/>
    </w:rPr>
  </w:style>
  <w:style w:type="paragraph" w:customStyle="1" w:styleId="441">
    <w:name w:val="Char11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42">
    <w:name w:val="b11_01b"/>
    <w:basedOn w:val="1"/>
    <w:next w:val="1"/>
    <w:link w:val="565"/>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paragraph" w:customStyle="1" w:styleId="443">
    <w:name w:val="MM Topic 5"/>
    <w:basedOn w:val="7"/>
    <w:qFormat/>
    <w:uiPriority w:val="0"/>
    <w:pPr>
      <w:numPr>
        <w:numId w:val="4"/>
      </w:numPr>
      <w:tabs>
        <w:tab w:val="left" w:pos="840"/>
        <w:tab w:val="left" w:pos="2520"/>
        <w:tab w:val="clear" w:pos="1008"/>
      </w:tabs>
      <w:adjustRightInd/>
    </w:pPr>
  </w:style>
  <w:style w:type="paragraph" w:customStyle="1" w:styleId="444">
    <w:name w:val="样式 标题 3标题 3 Char第二层条h33Bold Headbh章标题1小标题level_3PIM 3..."/>
    <w:basedOn w:val="5"/>
    <w:qFormat/>
    <w:uiPriority w:val="0"/>
    <w:pPr>
      <w:numPr>
        <w:numId w:val="0"/>
      </w:numPr>
      <w:snapToGrid w:val="0"/>
      <w:spacing w:before="0" w:after="0" w:line="360" w:lineRule="auto"/>
    </w:pPr>
    <w:rPr>
      <w:rFonts w:ascii="黑体" w:hAnsi="宋体" w:eastAsia="黑体" w:cs="宋体"/>
      <w:b w:val="0"/>
      <w:bCs w:val="0"/>
      <w:color w:val="000000"/>
      <w:kern w:val="0"/>
      <w:sz w:val="28"/>
      <w:szCs w:val="20"/>
    </w:rPr>
  </w:style>
  <w:style w:type="paragraph" w:customStyle="1" w:styleId="44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446">
    <w:name w:val="数字标题1"/>
    <w:basedOn w:val="3"/>
    <w:next w:val="1"/>
    <w:qFormat/>
    <w:uiPriority w:val="0"/>
    <w:pPr>
      <w:numPr>
        <w:numId w:val="5"/>
      </w:numPr>
      <w:tabs>
        <w:tab w:val="left" w:pos="480"/>
        <w:tab w:val="clear" w:pos="432"/>
      </w:tabs>
    </w:pPr>
  </w:style>
  <w:style w:type="paragraph" w:customStyle="1" w:styleId="447">
    <w:name w:val="Char1 Char Char Char6"/>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448">
    <w:name w:val="标书标题3"/>
    <w:basedOn w:val="5"/>
    <w:link w:val="650"/>
    <w:qFormat/>
    <w:uiPriority w:val="0"/>
    <w:pPr>
      <w:keepLines w:val="0"/>
      <w:widowControl/>
      <w:numPr>
        <w:numId w:val="0"/>
      </w:numPr>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449">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50">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451">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452">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453">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454">
    <w:name w:val="MM Topic 1"/>
    <w:basedOn w:val="3"/>
    <w:qFormat/>
    <w:uiPriority w:val="0"/>
    <w:pPr>
      <w:numPr>
        <w:numId w:val="0"/>
      </w:numPr>
      <w:tabs>
        <w:tab w:val="left" w:pos="840"/>
        <w:tab w:val="clear" w:pos="432"/>
      </w:tabs>
      <w:adjustRightInd/>
      <w:ind w:left="840" w:hanging="420"/>
    </w:pPr>
  </w:style>
  <w:style w:type="paragraph" w:customStyle="1" w:styleId="455">
    <w:name w:val="Char Char Char Char Char Char Char Char1"/>
    <w:basedOn w:val="1"/>
    <w:qFormat/>
    <w:uiPriority w:val="0"/>
    <w:pPr>
      <w:tabs>
        <w:tab w:val="left" w:pos="360"/>
      </w:tabs>
    </w:pPr>
    <w:rPr>
      <w:sz w:val="24"/>
      <w:szCs w:val="20"/>
    </w:rPr>
  </w:style>
  <w:style w:type="paragraph" w:customStyle="1" w:styleId="456">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457">
    <w:name w:val="Char3 Char Char Char1"/>
    <w:basedOn w:val="1"/>
    <w:qFormat/>
    <w:uiPriority w:val="0"/>
    <w:pPr>
      <w:widowControl/>
      <w:adjustRightInd/>
      <w:spacing w:after="160" w:line="240" w:lineRule="exact"/>
      <w:jc w:val="left"/>
    </w:pPr>
    <w:rPr>
      <w:szCs w:val="20"/>
    </w:rPr>
  </w:style>
  <w:style w:type="paragraph" w:customStyle="1" w:styleId="458">
    <w:name w:val="Char Char12"/>
    <w:basedOn w:val="1"/>
    <w:qFormat/>
    <w:uiPriority w:val="0"/>
    <w:pPr>
      <w:widowControl/>
      <w:spacing w:after="160" w:line="240" w:lineRule="exact"/>
      <w:jc w:val="left"/>
    </w:pPr>
    <w:rPr>
      <w:rFonts w:eastAsia="仿宋_GB2312"/>
      <w:sz w:val="28"/>
    </w:rPr>
  </w:style>
  <w:style w:type="paragraph" w:customStyle="1" w:styleId="459">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46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461">
    <w:name w:val="正文文本 21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62">
    <w:name w:val="单元格左对齐"/>
    <w:basedOn w:val="1"/>
    <w:qFormat/>
    <w:uiPriority w:val="0"/>
    <w:pPr>
      <w:adjustRightInd/>
      <w:spacing w:line="360" w:lineRule="auto"/>
    </w:pPr>
    <w:rPr>
      <w:sz w:val="24"/>
    </w:rPr>
  </w:style>
  <w:style w:type="paragraph" w:customStyle="1" w:styleId="463">
    <w:name w:val="Char11"/>
    <w:basedOn w:val="1"/>
    <w:qFormat/>
    <w:uiPriority w:val="0"/>
    <w:pPr>
      <w:tabs>
        <w:tab w:val="left" w:pos="432"/>
      </w:tabs>
      <w:adjustRightInd/>
      <w:spacing w:beforeLines="50" w:afterLines="50"/>
      <w:ind w:left="432" w:hanging="432" w:firstLineChars="200"/>
    </w:pPr>
    <w:rPr>
      <w:sz w:val="24"/>
    </w:rPr>
  </w:style>
  <w:style w:type="paragraph" w:customStyle="1" w:styleId="46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character" w:customStyle="1" w:styleId="465">
    <w:name w:val="myp1111"/>
    <w:qFormat/>
    <w:uiPriority w:val="0"/>
    <w:rPr>
      <w:rFonts w:hint="default" w:ascii="ˎ̥" w:hAnsi="ˎ̥"/>
      <w:color w:val="000000"/>
      <w:sz w:val="20"/>
      <w:szCs w:val="20"/>
      <w:u w:val="none"/>
    </w:rPr>
  </w:style>
  <w:style w:type="character" w:customStyle="1" w:styleId="466">
    <w:name w:val="mdeck"/>
    <w:qFormat/>
    <w:uiPriority w:val="0"/>
    <w:rPr>
      <w:rFonts w:ascii="仿宋_GB2312" w:eastAsia="微软雅黑"/>
      <w:b/>
      <w:kern w:val="2"/>
      <w:sz w:val="32"/>
      <w:szCs w:val="32"/>
      <w:lang w:val="en-US" w:eastAsia="zh-CN" w:bidi="ar-SA"/>
    </w:rPr>
  </w:style>
  <w:style w:type="character" w:customStyle="1" w:styleId="467">
    <w:name w:val="tw4winMark"/>
    <w:qFormat/>
    <w:uiPriority w:val="0"/>
    <w:rPr>
      <w:rFonts w:ascii="Courier New" w:hAnsi="Courier New" w:cs="Courier New"/>
      <w:vanish/>
      <w:color w:val="800080"/>
      <w:sz w:val="24"/>
      <w:szCs w:val="24"/>
      <w:vertAlign w:val="subscript"/>
    </w:rPr>
  </w:style>
  <w:style w:type="character" w:customStyle="1" w:styleId="468">
    <w:name w:val="Char Char9"/>
    <w:qFormat/>
    <w:uiPriority w:val="0"/>
    <w:rPr>
      <w:rFonts w:ascii="Times New Roman" w:hAnsi="Times New Roman" w:eastAsia="宋体" w:cs="Times New Roman"/>
      <w:b/>
      <w:bCs/>
      <w:kern w:val="2"/>
      <w:sz w:val="32"/>
      <w:szCs w:val="32"/>
      <w:lang w:val="en-US" w:eastAsia="zh-CN" w:bidi="ar-SA"/>
    </w:rPr>
  </w:style>
  <w:style w:type="character" w:customStyle="1" w:styleId="469">
    <w:name w:val="Balloon Text Char"/>
    <w:semiHidden/>
    <w:qFormat/>
    <w:locked/>
    <w:uiPriority w:val="0"/>
    <w:rPr>
      <w:rFonts w:eastAsia="宋体"/>
      <w:kern w:val="2"/>
      <w:sz w:val="18"/>
      <w:szCs w:val="18"/>
      <w:lang w:val="en-US" w:eastAsia="zh-CN" w:bidi="ar-SA"/>
    </w:rPr>
  </w:style>
  <w:style w:type="character" w:customStyle="1" w:styleId="470">
    <w:name w:val="正文非缩进 Char"/>
    <w:qFormat/>
    <w:uiPriority w:val="0"/>
    <w:rPr>
      <w:rFonts w:ascii="宋体" w:eastAsia="宋体"/>
      <w:snapToGrid w:val="0"/>
      <w:color w:val="000000"/>
      <w:kern w:val="28"/>
      <w:sz w:val="28"/>
      <w:lang w:val="en-US" w:eastAsia="zh-CN" w:bidi="ar-SA"/>
    </w:rPr>
  </w:style>
  <w:style w:type="character" w:customStyle="1" w:styleId="471">
    <w:name w:val="此正文 Char"/>
    <w:link w:val="388"/>
    <w:qFormat/>
    <w:uiPriority w:val="0"/>
    <w:rPr>
      <w:rFonts w:ascii="Times New Roman" w:hAnsi="Times New Roman" w:eastAsia="宋体" w:cs="Times New Roman"/>
      <w:sz w:val="24"/>
      <w:szCs w:val="24"/>
    </w:rPr>
  </w:style>
  <w:style w:type="character" w:customStyle="1" w:styleId="472">
    <w:name w:val="Ò³Ã¼ Char Char"/>
    <w:qFormat/>
    <w:uiPriority w:val="0"/>
    <w:rPr>
      <w:rFonts w:eastAsia="宋体"/>
      <w:kern w:val="2"/>
      <w:sz w:val="18"/>
      <w:lang w:val="en-US" w:eastAsia="zh-CN" w:bidi="ar-SA"/>
    </w:rPr>
  </w:style>
  <w:style w:type="character" w:customStyle="1" w:styleId="473">
    <w:name w:val="style91"/>
    <w:qFormat/>
    <w:uiPriority w:val="0"/>
    <w:rPr>
      <w:color w:val="333333"/>
    </w:rPr>
  </w:style>
  <w:style w:type="character" w:customStyle="1" w:styleId="474">
    <w:name w:val="标书1 Char"/>
    <w:qFormat/>
    <w:uiPriority w:val="0"/>
    <w:rPr>
      <w:rFonts w:eastAsia="宋体"/>
      <w:b/>
      <w:bCs/>
      <w:kern w:val="44"/>
      <w:sz w:val="44"/>
      <w:szCs w:val="44"/>
      <w:lang w:val="en-US" w:eastAsia="zh-CN" w:bidi="ar-SA"/>
    </w:rPr>
  </w:style>
  <w:style w:type="character" w:customStyle="1" w:styleId="475">
    <w:name w:val="ca-131"/>
    <w:qFormat/>
    <w:uiPriority w:val="0"/>
    <w:rPr>
      <w:rFonts w:hint="eastAsia" w:ascii="仿宋_GB2312" w:eastAsia="仿宋_GB2312"/>
      <w:b/>
      <w:bCs/>
      <w:color w:val="000000"/>
      <w:spacing w:val="-20"/>
      <w:sz w:val="24"/>
      <w:szCs w:val="24"/>
    </w:rPr>
  </w:style>
  <w:style w:type="character" w:customStyle="1" w:styleId="476">
    <w:name w:val="标书正文格式 Char"/>
    <w:qFormat/>
    <w:uiPriority w:val="0"/>
    <w:rPr>
      <w:rFonts w:eastAsia="楷体_GB2312"/>
      <w:kern w:val="2"/>
      <w:sz w:val="24"/>
      <w:szCs w:val="24"/>
      <w:lang w:bidi="ar-SA"/>
    </w:rPr>
  </w:style>
  <w:style w:type="character" w:customStyle="1" w:styleId="477">
    <w:name w:val="Char Char6"/>
    <w:qFormat/>
    <w:uiPriority w:val="0"/>
    <w:rPr>
      <w:rFonts w:eastAsia="宋体"/>
      <w:kern w:val="2"/>
      <w:sz w:val="21"/>
      <w:szCs w:val="24"/>
      <w:lang w:val="en-US" w:eastAsia="zh-CN" w:bidi="ar-SA"/>
    </w:rPr>
  </w:style>
  <w:style w:type="character" w:customStyle="1" w:styleId="478">
    <w:name w:val="正文2 Char Char"/>
    <w:link w:val="427"/>
    <w:qFormat/>
    <w:uiPriority w:val="0"/>
    <w:rPr>
      <w:rFonts w:ascii="Times New Roman" w:hAnsi="Times New Roman" w:eastAsia="宋体" w:cs="Times New Roman"/>
      <w:sz w:val="24"/>
      <w:szCs w:val="20"/>
    </w:rPr>
  </w:style>
  <w:style w:type="character" w:customStyle="1" w:styleId="479">
    <w:name w:val="content"/>
    <w:qFormat/>
    <w:uiPriority w:val="0"/>
  </w:style>
  <w:style w:type="character" w:customStyle="1" w:styleId="480">
    <w:name w:val="Heading 2 Hidden Char"/>
    <w:qFormat/>
    <w:uiPriority w:val="0"/>
    <w:rPr>
      <w:rFonts w:ascii="仿宋_GB2312" w:eastAsia="仿宋_GB2312"/>
      <w:b/>
      <w:bCs/>
      <w:kern w:val="2"/>
      <w:sz w:val="24"/>
      <w:szCs w:val="24"/>
      <w:lang w:val="zh-CN" w:eastAsia="zh-CN" w:bidi="ar-SA"/>
    </w:rPr>
  </w:style>
  <w:style w:type="character" w:customStyle="1" w:styleId="481">
    <w:name w:val="首行缩进 Char"/>
    <w:qFormat/>
    <w:uiPriority w:val="0"/>
    <w:rPr>
      <w:rFonts w:ascii="宋体" w:eastAsia="宋体"/>
      <w:kern w:val="2"/>
      <w:sz w:val="24"/>
      <w:lang w:val="en-US" w:eastAsia="zh-CN" w:bidi="ar-SA"/>
    </w:rPr>
  </w:style>
  <w:style w:type="character" w:customStyle="1" w:styleId="482">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83">
    <w:name w:val="普通文字 Char Char1"/>
    <w:qFormat/>
    <w:uiPriority w:val="0"/>
    <w:rPr>
      <w:rFonts w:ascii="宋体" w:hAnsi="Courier New"/>
      <w:kern w:val="2"/>
      <w:sz w:val="21"/>
    </w:rPr>
  </w:style>
  <w:style w:type="character" w:customStyle="1" w:styleId="484">
    <w:name w:val="Footer-Even Char"/>
    <w:qFormat/>
    <w:uiPriority w:val="0"/>
    <w:rPr>
      <w:rFonts w:eastAsia="宋体"/>
      <w:kern w:val="2"/>
      <w:sz w:val="18"/>
      <w:lang w:val="en-US" w:eastAsia="zh-CN" w:bidi="ar-SA"/>
    </w:rPr>
  </w:style>
  <w:style w:type="character" w:customStyle="1" w:styleId="485">
    <w:name w:val="dandyren_title1"/>
    <w:qFormat/>
    <w:uiPriority w:val="0"/>
    <w:rPr>
      <w:b/>
      <w:bCs/>
      <w:color w:val="FF6633"/>
      <w:sz w:val="18"/>
      <w:szCs w:val="18"/>
    </w:rPr>
  </w:style>
  <w:style w:type="character" w:customStyle="1" w:styleId="486">
    <w:name w:val="标题 3 Char2"/>
    <w:qFormat/>
    <w:uiPriority w:val="0"/>
    <w:rPr>
      <w:rFonts w:eastAsia="宋体"/>
      <w:b/>
      <w:bCs/>
      <w:kern w:val="2"/>
      <w:sz w:val="32"/>
      <w:szCs w:val="32"/>
      <w:lang w:val="en-US" w:eastAsia="zh-CN" w:bidi="ar-SA"/>
    </w:rPr>
  </w:style>
  <w:style w:type="character" w:customStyle="1" w:styleId="487">
    <w:name w:val="gray6"/>
    <w:basedOn w:val="63"/>
    <w:qFormat/>
    <w:uiPriority w:val="0"/>
  </w:style>
  <w:style w:type="character" w:customStyle="1" w:styleId="488">
    <w:name w:val="标准正文格式 Char"/>
    <w:qFormat/>
    <w:uiPriority w:val="0"/>
    <w:rPr>
      <w:rFonts w:ascii="宋体" w:eastAsia="仿宋_GB2312" w:cs="宋体"/>
      <w:color w:val="000000"/>
      <w:sz w:val="24"/>
      <w:lang w:val="en-US" w:eastAsia="zh-CN" w:bidi="ar-SA"/>
    </w:rPr>
  </w:style>
  <w:style w:type="character" w:customStyle="1" w:styleId="489">
    <w:name w:val="Char Char3"/>
    <w:qFormat/>
    <w:uiPriority w:val="0"/>
    <w:rPr>
      <w:rFonts w:eastAsia="宋体"/>
      <w:kern w:val="2"/>
      <w:sz w:val="21"/>
      <w:szCs w:val="24"/>
      <w:lang w:val="en-US" w:eastAsia="zh-CN" w:bidi="ar-SA"/>
    </w:rPr>
  </w:style>
  <w:style w:type="character" w:customStyle="1" w:styleId="490">
    <w:name w:val="px14"/>
    <w:qFormat/>
    <w:uiPriority w:val="0"/>
    <w:rPr>
      <w:rFonts w:ascii="仿宋_GB2312" w:eastAsia="微软雅黑" w:cs="Times New Roman"/>
      <w:b/>
      <w:kern w:val="2"/>
      <w:sz w:val="32"/>
      <w:szCs w:val="32"/>
      <w:lang w:val="en-US" w:eastAsia="zh-CN" w:bidi="ar-SA"/>
    </w:rPr>
  </w:style>
  <w:style w:type="character" w:customStyle="1" w:styleId="491">
    <w:name w:val="txt"/>
    <w:qFormat/>
    <w:uiPriority w:val="0"/>
    <w:rPr>
      <w:rFonts w:ascii="仿宋_GB2312" w:eastAsia="微软雅黑"/>
      <w:b/>
      <w:kern w:val="2"/>
      <w:sz w:val="32"/>
      <w:szCs w:val="32"/>
      <w:lang w:val="en-US" w:eastAsia="zh-CN" w:bidi="ar-SA"/>
    </w:rPr>
  </w:style>
  <w:style w:type="character" w:customStyle="1" w:styleId="492">
    <w:name w:val="仿宋正文 Char"/>
    <w:link w:val="372"/>
    <w:qFormat/>
    <w:uiPriority w:val="0"/>
    <w:rPr>
      <w:rFonts w:ascii="仿宋_GB2312" w:hAnsi="Times New Roman" w:eastAsia="仿宋_GB2312" w:cs="Times New Roman"/>
      <w:sz w:val="24"/>
      <w:szCs w:val="20"/>
    </w:rPr>
  </w:style>
  <w:style w:type="character" w:customStyle="1" w:styleId="493">
    <w:name w:val="Comment Text Char"/>
    <w:semiHidden/>
    <w:qFormat/>
    <w:locked/>
    <w:uiPriority w:val="0"/>
    <w:rPr>
      <w:rFonts w:ascii="宋体" w:hAnsi="宋体" w:eastAsia="宋体"/>
      <w:kern w:val="2"/>
      <w:sz w:val="24"/>
      <w:lang w:val="en-US" w:eastAsia="zh-CN" w:bidi="ar-SA"/>
    </w:rPr>
  </w:style>
  <w:style w:type="character" w:customStyle="1" w:styleId="494">
    <w:name w:val="tw4winExternal"/>
    <w:qFormat/>
    <w:uiPriority w:val="0"/>
    <w:rPr>
      <w:rFonts w:ascii="Courier New" w:hAnsi="Courier New" w:cs="Courier New"/>
      <w:color w:val="808080"/>
    </w:rPr>
  </w:style>
  <w:style w:type="character" w:customStyle="1" w:styleId="495">
    <w:name w:val="Char Char10"/>
    <w:semiHidden/>
    <w:qFormat/>
    <w:uiPriority w:val="0"/>
    <w:rPr>
      <w:rFonts w:ascii="宋体" w:hAnsi="宋体"/>
      <w:kern w:val="2"/>
      <w:sz w:val="21"/>
      <w:szCs w:val="24"/>
    </w:rPr>
  </w:style>
  <w:style w:type="character" w:customStyle="1" w:styleId="496">
    <w:name w:val="Bold"/>
    <w:qFormat/>
    <w:uiPriority w:val="0"/>
    <w:rPr>
      <w:rFonts w:ascii="Arial" w:hAnsi="Arial" w:eastAsia="黑体" w:cs="Times New Roman"/>
      <w:b/>
      <w:kern w:val="2"/>
      <w:sz w:val="32"/>
      <w:szCs w:val="32"/>
      <w:lang w:val="en-US" w:eastAsia="zh-CN" w:bidi="ar-SA"/>
    </w:rPr>
  </w:style>
  <w:style w:type="character" w:customStyle="1" w:styleId="497">
    <w:name w:val="Font Style82"/>
    <w:qFormat/>
    <w:uiPriority w:val="99"/>
    <w:rPr>
      <w:rFonts w:ascii="宋体" w:eastAsia="宋体" w:cs="宋体"/>
      <w:color w:val="000000"/>
      <w:sz w:val="14"/>
      <w:szCs w:val="14"/>
    </w:rPr>
  </w:style>
  <w:style w:type="character" w:customStyle="1" w:styleId="498">
    <w:name w:val="h3 Char"/>
    <w:qFormat/>
    <w:uiPriority w:val="0"/>
    <w:rPr>
      <w:rFonts w:eastAsia="宋体"/>
      <w:b/>
      <w:kern w:val="2"/>
      <w:sz w:val="32"/>
      <w:lang w:val="en-US" w:eastAsia="zh-CN" w:bidi="ar-SA"/>
    </w:rPr>
  </w:style>
  <w:style w:type="character" w:customStyle="1" w:styleId="499">
    <w:name w:val="页眉 Char1"/>
    <w:qFormat/>
    <w:uiPriority w:val="0"/>
    <w:rPr>
      <w:rFonts w:eastAsia="宋体"/>
      <w:kern w:val="2"/>
      <w:sz w:val="18"/>
      <w:szCs w:val="18"/>
      <w:lang w:val="en-US" w:eastAsia="zh-CN" w:bidi="ar-SA"/>
    </w:rPr>
  </w:style>
  <w:style w:type="character" w:customStyle="1" w:styleId="500">
    <w:name w:val="冯广丽 Char"/>
    <w:link w:val="268"/>
    <w:qFormat/>
    <w:uiPriority w:val="0"/>
    <w:rPr>
      <w:rFonts w:ascii="宋体" w:hAnsi="宋体" w:eastAsia="宋体" w:cs="Times New Roman"/>
      <w:sz w:val="24"/>
    </w:rPr>
  </w:style>
  <w:style w:type="character" w:customStyle="1" w:styleId="501">
    <w:name w:val="font12gray1"/>
    <w:qFormat/>
    <w:uiPriority w:val="0"/>
    <w:rPr>
      <w:rFonts w:ascii="仿宋_GB2312" w:eastAsia="微软雅黑"/>
      <w:b/>
      <w:spacing w:val="300"/>
      <w:kern w:val="2"/>
      <w:sz w:val="18"/>
      <w:szCs w:val="18"/>
      <w:lang w:val="en-US" w:eastAsia="zh-CN" w:bidi="ar-SA"/>
    </w:rPr>
  </w:style>
  <w:style w:type="character" w:customStyle="1" w:styleId="502">
    <w:name w:val="正文文本缩进 Char1"/>
    <w:link w:val="24"/>
    <w:qFormat/>
    <w:uiPriority w:val="0"/>
    <w:rPr>
      <w:rFonts w:ascii="宋体" w:hAnsi="宋体" w:eastAsia="宋体" w:cs="Times New Roman"/>
      <w:sz w:val="24"/>
      <w:szCs w:val="24"/>
    </w:rPr>
  </w:style>
  <w:style w:type="character" w:customStyle="1" w:styleId="503">
    <w:name w:val="方案正文 Char"/>
    <w:qFormat/>
    <w:uiPriority w:val="0"/>
    <w:rPr>
      <w:rFonts w:ascii="仿宋_GB2312" w:eastAsia="仿宋_GB2312"/>
      <w:b/>
      <w:color w:val="000000"/>
      <w:kern w:val="2"/>
      <w:sz w:val="24"/>
      <w:lang w:val="en-US" w:eastAsia="zh-CN" w:bidi="ar-SA"/>
    </w:rPr>
  </w:style>
  <w:style w:type="character" w:customStyle="1" w:styleId="504">
    <w:name w:val="Item List Char"/>
    <w:link w:val="295"/>
    <w:qFormat/>
    <w:uiPriority w:val="0"/>
    <w:rPr>
      <w:rFonts w:ascii="Arial" w:hAnsi="Times New Roman" w:eastAsia="宋体" w:cs="Times New Roman"/>
      <w:bCs/>
      <w:kern w:val="0"/>
      <w:szCs w:val="21"/>
    </w:rPr>
  </w:style>
  <w:style w:type="character" w:customStyle="1" w:styleId="505">
    <w:name w:val="Normal Indent Char Char"/>
    <w:qFormat/>
    <w:uiPriority w:val="0"/>
    <w:rPr>
      <w:rFonts w:eastAsia="宋体"/>
      <w:kern w:val="2"/>
      <w:sz w:val="21"/>
      <w:lang w:val="en-US" w:eastAsia="zh-CN" w:bidi="ar-SA"/>
    </w:rPr>
  </w:style>
  <w:style w:type="character" w:customStyle="1" w:styleId="506">
    <w:name w:val="t21"/>
    <w:qFormat/>
    <w:uiPriority w:val="0"/>
    <w:rPr>
      <w:rFonts w:ascii="仿宋_GB2312" w:eastAsia="微软雅黑"/>
      <w:b/>
      <w:kern w:val="2"/>
      <w:sz w:val="23"/>
      <w:szCs w:val="23"/>
      <w:lang w:val="en-US" w:eastAsia="zh-CN" w:bidi="ar-SA"/>
    </w:rPr>
  </w:style>
  <w:style w:type="character" w:customStyle="1" w:styleId="507">
    <w:name w:val="Char Char121"/>
    <w:qFormat/>
    <w:uiPriority w:val="0"/>
    <w:rPr>
      <w:rFonts w:ascii="仿宋_GB2312" w:eastAsia="仿宋_GB2312"/>
      <w:b/>
      <w:bCs/>
      <w:kern w:val="2"/>
      <w:sz w:val="24"/>
      <w:szCs w:val="24"/>
      <w:lang w:val="zh-CN" w:eastAsia="zh-CN" w:bidi="ar-SA"/>
    </w:rPr>
  </w:style>
  <w:style w:type="character" w:customStyle="1" w:styleId="508">
    <w:name w:val="正文 项目 Char"/>
    <w:qFormat/>
    <w:uiPriority w:val="0"/>
    <w:rPr>
      <w:rFonts w:ascii="仿宋_GB2312" w:hAnsi="仿宋_GB2312" w:eastAsia="仿宋_GB2312"/>
      <w:kern w:val="2"/>
      <w:sz w:val="24"/>
      <w:lang w:bidi="ar-SA"/>
    </w:rPr>
  </w:style>
  <w:style w:type="character" w:customStyle="1" w:styleId="509">
    <w:name w:val="普通文字 Char1"/>
    <w:qFormat/>
    <w:uiPriority w:val="0"/>
    <w:rPr>
      <w:rFonts w:ascii="宋体" w:hAnsi="Courier New" w:eastAsia="宋体"/>
      <w:kern w:val="2"/>
      <w:sz w:val="21"/>
      <w:lang w:val="en-US" w:eastAsia="zh-CN"/>
    </w:rPr>
  </w:style>
  <w:style w:type="character" w:customStyle="1" w:styleId="510">
    <w:name w:val="正文1 Char1"/>
    <w:qFormat/>
    <w:uiPriority w:val="0"/>
    <w:rPr>
      <w:rFonts w:ascii="仿宋_GB2312" w:hAnsi="Courier New" w:eastAsia="仿宋_GB2312"/>
      <w:kern w:val="28"/>
      <w:sz w:val="24"/>
      <w:szCs w:val="24"/>
    </w:rPr>
  </w:style>
  <w:style w:type="character" w:customStyle="1" w:styleId="511">
    <w:name w:val="hei16b1"/>
    <w:qFormat/>
    <w:uiPriority w:val="0"/>
    <w:rPr>
      <w:rFonts w:hint="default" w:ascii="Arial" w:hAnsi="Arial" w:cs="Arial"/>
      <w:b/>
      <w:bCs/>
      <w:color w:val="000000"/>
      <w:sz w:val="24"/>
      <w:szCs w:val="24"/>
    </w:rPr>
  </w:style>
  <w:style w:type="character" w:customStyle="1" w:styleId="512">
    <w:name w:val="c7 style3"/>
    <w:qFormat/>
    <w:uiPriority w:val="0"/>
  </w:style>
  <w:style w:type="character" w:customStyle="1" w:styleId="513">
    <w:name w:val="表正文 Char1"/>
    <w:qFormat/>
    <w:uiPriority w:val="0"/>
    <w:rPr>
      <w:rFonts w:ascii="宋体" w:eastAsia="宋体"/>
      <w:snapToGrid w:val="0"/>
      <w:color w:val="000000"/>
      <w:kern w:val="28"/>
      <w:sz w:val="28"/>
    </w:rPr>
  </w:style>
  <w:style w:type="character" w:customStyle="1" w:styleId="514">
    <w:name w:val="Char Char5"/>
    <w:qFormat/>
    <w:uiPriority w:val="0"/>
    <w:rPr>
      <w:rFonts w:ascii="宋体" w:hAnsi="Courier New" w:eastAsia="宋体"/>
      <w:kern w:val="2"/>
      <w:sz w:val="21"/>
      <w:lang w:val="en-US" w:eastAsia="zh-CN"/>
    </w:rPr>
  </w:style>
  <w:style w:type="character" w:customStyle="1" w:styleId="515">
    <w:name w:val="标题 1 Char Char"/>
    <w:qFormat/>
    <w:uiPriority w:val="0"/>
    <w:rPr>
      <w:rFonts w:hint="eastAsia" w:ascii="宋体" w:hAnsi="宋体" w:eastAsia="宋体"/>
      <w:b/>
      <w:spacing w:val="-2"/>
      <w:sz w:val="24"/>
      <w:lang w:val="en-US" w:eastAsia="zh-CN" w:bidi="ar-SA"/>
    </w:rPr>
  </w:style>
  <w:style w:type="character" w:customStyle="1" w:styleId="516">
    <w:name w:val="Char Char4"/>
    <w:qFormat/>
    <w:uiPriority w:val="0"/>
    <w:rPr>
      <w:rFonts w:eastAsia="宋体"/>
      <w:b/>
      <w:sz w:val="24"/>
      <w:lang w:val="en-GB" w:eastAsia="zh-CN" w:bidi="ar-SA"/>
    </w:rPr>
  </w:style>
  <w:style w:type="character" w:customStyle="1" w:styleId="517">
    <w:name w:val="zbggmain style9"/>
    <w:qFormat/>
    <w:uiPriority w:val="0"/>
  </w:style>
  <w:style w:type="character" w:customStyle="1" w:styleId="518">
    <w:name w:val="Header Char"/>
    <w:qFormat/>
    <w:locked/>
    <w:uiPriority w:val="0"/>
    <w:rPr>
      <w:rFonts w:eastAsia="宋体"/>
      <w:kern w:val="2"/>
      <w:sz w:val="18"/>
      <w:szCs w:val="18"/>
      <w:lang w:val="en-US" w:eastAsia="zh-CN" w:bidi="ar-SA"/>
    </w:rPr>
  </w:style>
  <w:style w:type="character" w:customStyle="1" w:styleId="519">
    <w:name w:val="样式 宋体"/>
    <w:qFormat/>
    <w:uiPriority w:val="0"/>
    <w:rPr>
      <w:rFonts w:ascii="宋体" w:hAnsi="宋体"/>
      <w:sz w:val="24"/>
    </w:rPr>
  </w:style>
  <w:style w:type="character" w:customStyle="1" w:styleId="520">
    <w:name w:val="哈哈正文 Char"/>
    <w:link w:val="346"/>
    <w:qFormat/>
    <w:uiPriority w:val="0"/>
    <w:rPr>
      <w:rFonts w:ascii="宋体" w:hAnsi="宋体" w:eastAsia="宋体" w:cs="Times New Roman"/>
      <w:sz w:val="24"/>
      <w:szCs w:val="20"/>
    </w:rPr>
  </w:style>
  <w:style w:type="character" w:customStyle="1" w:styleId="521">
    <w:name w:val="纯文本 Char Char Char"/>
    <w:qFormat/>
    <w:uiPriority w:val="0"/>
    <w:rPr>
      <w:rFonts w:ascii="宋体" w:hAnsi="Courier New" w:eastAsia="宋体"/>
      <w:kern w:val="2"/>
      <w:sz w:val="21"/>
      <w:lang w:val="en-US" w:eastAsia="zh-CN" w:bidi="ar-SA"/>
    </w:rPr>
  </w:style>
  <w:style w:type="character" w:customStyle="1" w:styleId="522">
    <w:name w:val="正文 编号 Char"/>
    <w:qFormat/>
    <w:uiPriority w:val="0"/>
    <w:rPr>
      <w:rFonts w:ascii="仿宋_GB2312" w:hAnsi="仿宋_GB2312" w:eastAsia="仿宋_GB2312"/>
      <w:kern w:val="2"/>
      <w:sz w:val="24"/>
      <w:lang w:bidi="ar-SA"/>
    </w:rPr>
  </w:style>
  <w:style w:type="character" w:customStyle="1" w:styleId="523">
    <w:name w:val="插图说明 Char"/>
    <w:qFormat/>
    <w:uiPriority w:val="0"/>
    <w:rPr>
      <w:rFonts w:eastAsia="黑体"/>
      <w:sz w:val="24"/>
      <w:lang w:val="en-US" w:eastAsia="zh-CN"/>
    </w:rPr>
  </w:style>
  <w:style w:type="character" w:customStyle="1" w:styleId="524">
    <w:name w:val="公文正文 Char"/>
    <w:qFormat/>
    <w:uiPriority w:val="0"/>
    <w:rPr>
      <w:rFonts w:ascii="仿宋_GB2312" w:eastAsia="仿宋_GB2312"/>
      <w:kern w:val="2"/>
      <w:sz w:val="24"/>
      <w:szCs w:val="24"/>
      <w:lang w:val="en-US" w:eastAsia="zh-CN" w:bidi="ar-SA"/>
    </w:rPr>
  </w:style>
  <w:style w:type="character" w:customStyle="1" w:styleId="525">
    <w:name w:val="Char Char41"/>
    <w:qFormat/>
    <w:uiPriority w:val="0"/>
    <w:rPr>
      <w:rFonts w:eastAsia="宋体"/>
      <w:b/>
      <w:sz w:val="24"/>
      <w:lang w:val="en-GB" w:eastAsia="zh-CN" w:bidi="ar-SA"/>
    </w:rPr>
  </w:style>
  <w:style w:type="character" w:customStyle="1" w:styleId="526">
    <w:name w:val="unnamed31"/>
    <w:qFormat/>
    <w:uiPriority w:val="0"/>
    <w:rPr>
      <w:rFonts w:ascii="Tahoma" w:hAnsi="Tahoma" w:eastAsia="宋体"/>
      <w:b/>
      <w:kern w:val="2"/>
      <w:sz w:val="24"/>
      <w:szCs w:val="32"/>
      <w:u w:val="none"/>
      <w:lang w:val="en-US" w:eastAsia="zh-CN" w:bidi="ar-SA"/>
    </w:rPr>
  </w:style>
  <w:style w:type="character" w:customStyle="1" w:styleId="527">
    <w:name w:val="Char Char91"/>
    <w:qFormat/>
    <w:uiPriority w:val="0"/>
    <w:rPr>
      <w:rFonts w:eastAsia="宋体"/>
      <w:kern w:val="2"/>
      <w:sz w:val="18"/>
      <w:szCs w:val="18"/>
      <w:lang w:val="en-US" w:eastAsia="zh-CN" w:bidi="ar-SA"/>
    </w:rPr>
  </w:style>
  <w:style w:type="character" w:customStyle="1" w:styleId="528">
    <w:name w:val="Footer-Even Char1"/>
    <w:qFormat/>
    <w:uiPriority w:val="0"/>
    <w:rPr>
      <w:rFonts w:eastAsia="宋体"/>
      <w:kern w:val="2"/>
      <w:sz w:val="18"/>
      <w:szCs w:val="18"/>
      <w:lang w:val="en-US" w:eastAsia="zh-CN" w:bidi="ar-SA"/>
    </w:rPr>
  </w:style>
  <w:style w:type="character" w:customStyle="1" w:styleId="529">
    <w:name w:val="gf正文1 Char"/>
    <w:qFormat/>
    <w:uiPriority w:val="0"/>
    <w:rPr>
      <w:rFonts w:ascii="宋体" w:hAnsi="宋体" w:eastAsia="宋体" w:cs="宋体"/>
      <w:kern w:val="2"/>
      <w:sz w:val="24"/>
      <w:szCs w:val="24"/>
      <w:lang w:val="en-US" w:eastAsia="zh-CN" w:bidi="ar-SA"/>
    </w:rPr>
  </w:style>
  <w:style w:type="character" w:customStyle="1" w:styleId="530">
    <w:name w:val="javascript"/>
    <w:qFormat/>
    <w:uiPriority w:val="0"/>
  </w:style>
  <w:style w:type="character" w:customStyle="1" w:styleId="531">
    <w:name w:val="列出段落 Char"/>
    <w:qFormat/>
    <w:uiPriority w:val="0"/>
    <w:rPr>
      <w:rFonts w:eastAsia="楷体_GB2312" w:cs="Lucida Sans"/>
      <w:kern w:val="2"/>
      <w:sz w:val="24"/>
      <w:szCs w:val="24"/>
      <w:lang w:val="en-US" w:eastAsia="zh-CN" w:bidi="ar-SA"/>
    </w:rPr>
  </w:style>
  <w:style w:type="character" w:customStyle="1" w:styleId="532">
    <w:name w:val="正文文本 Char1"/>
    <w:link w:val="22"/>
    <w:qFormat/>
    <w:uiPriority w:val="0"/>
    <w:rPr>
      <w:rFonts w:ascii="宋体" w:hAnsi="Times New Roman" w:eastAsia="宋体" w:cs="Times New Roman"/>
      <w:sz w:val="24"/>
      <w:szCs w:val="21"/>
      <w:lang w:val="zh-CN"/>
    </w:rPr>
  </w:style>
  <w:style w:type="character" w:customStyle="1" w:styleId="533">
    <w:name w:val="标书表格字体格式 Char"/>
    <w:qFormat/>
    <w:uiPriority w:val="0"/>
    <w:rPr>
      <w:kern w:val="2"/>
      <w:sz w:val="21"/>
      <w:szCs w:val="24"/>
      <w:lang w:bidi="ar-SA"/>
    </w:rPr>
  </w:style>
  <w:style w:type="character" w:customStyle="1" w:styleId="534">
    <w:name w:val="普通文字 Char3"/>
    <w:qFormat/>
    <w:uiPriority w:val="0"/>
    <w:rPr>
      <w:rFonts w:ascii="宋体" w:hAnsi="Courier New" w:eastAsia="宋体"/>
      <w:kern w:val="2"/>
      <w:sz w:val="21"/>
      <w:lang w:val="en-US" w:eastAsia="zh-CN" w:bidi="ar-SA"/>
    </w:rPr>
  </w:style>
  <w:style w:type="character" w:customStyle="1" w:styleId="535">
    <w:name w:val="h Char Char1"/>
    <w:qFormat/>
    <w:uiPriority w:val="0"/>
    <w:rPr>
      <w:rFonts w:eastAsia="宋体"/>
      <w:kern w:val="2"/>
      <w:sz w:val="18"/>
      <w:szCs w:val="18"/>
      <w:lang w:val="en-US" w:eastAsia="zh-CN" w:bidi="ar-SA"/>
    </w:rPr>
  </w:style>
  <w:style w:type="character" w:customStyle="1" w:styleId="536">
    <w:name w:val="冯 Char"/>
    <w:link w:val="106"/>
    <w:qFormat/>
    <w:uiPriority w:val="0"/>
    <w:rPr>
      <w:rFonts w:ascii="宋体" w:hAnsi="宋体" w:eastAsia="宋体" w:cs="Times New Roman"/>
      <w:color w:val="000000"/>
      <w:kern w:val="0"/>
      <w:sz w:val="24"/>
      <w:szCs w:val="24"/>
    </w:rPr>
  </w:style>
  <w:style w:type="character" w:customStyle="1" w:styleId="537">
    <w:name w:val="highlight1"/>
    <w:qFormat/>
    <w:uiPriority w:val="0"/>
    <w:rPr>
      <w:rFonts w:ascii="仿宋_GB2312" w:eastAsia="微软雅黑"/>
      <w:b/>
      <w:kern w:val="2"/>
      <w:sz w:val="23"/>
      <w:szCs w:val="23"/>
      <w:lang w:val="en-US" w:eastAsia="zh-CN" w:bidi="ar-SA"/>
    </w:rPr>
  </w:style>
  <w:style w:type="character" w:customStyle="1" w:styleId="538">
    <w:name w:val="样式6 Char"/>
    <w:qFormat/>
    <w:uiPriority w:val="0"/>
    <w:rPr>
      <w:rFonts w:ascii="仿宋_GB2312" w:hAnsi="宋体" w:eastAsia="仿宋_GB2312"/>
      <w:b/>
      <w:bCs/>
      <w:kern w:val="2"/>
      <w:sz w:val="24"/>
      <w:szCs w:val="24"/>
      <w:lang w:val="en-US" w:eastAsia="zh-CN" w:bidi="ar-SA"/>
    </w:rPr>
  </w:style>
  <w:style w:type="character" w:customStyle="1" w:styleId="539">
    <w:name w:val="md"/>
    <w:basedOn w:val="63"/>
    <w:qFormat/>
    <w:uiPriority w:val="0"/>
  </w:style>
  <w:style w:type="character" w:customStyle="1" w:styleId="540">
    <w:name w:val="myp11"/>
    <w:qFormat/>
    <w:uiPriority w:val="0"/>
    <w:rPr>
      <w:rFonts w:ascii="仿宋_GB2312" w:eastAsia="微软雅黑"/>
      <w:b/>
      <w:kern w:val="2"/>
      <w:sz w:val="32"/>
      <w:szCs w:val="32"/>
      <w:lang w:val="en-US" w:eastAsia="zh-CN" w:bidi="ar-SA"/>
    </w:rPr>
  </w:style>
  <w:style w:type="character" w:customStyle="1" w:styleId="541">
    <w:name w:val="Ò³Ã¼ Char Char1"/>
    <w:qFormat/>
    <w:uiPriority w:val="0"/>
    <w:rPr>
      <w:rFonts w:eastAsia="宋体"/>
      <w:kern w:val="2"/>
      <w:sz w:val="18"/>
      <w:szCs w:val="18"/>
      <w:lang w:val="en-US" w:eastAsia="zh-CN" w:bidi="ar-SA"/>
    </w:rPr>
  </w:style>
  <w:style w:type="character" w:customStyle="1" w:styleId="542">
    <w:name w:val="tw4winTerm"/>
    <w:qFormat/>
    <w:uiPriority w:val="0"/>
    <w:rPr>
      <w:color w:val="0000FF"/>
    </w:rPr>
  </w:style>
  <w:style w:type="character" w:customStyle="1" w:styleId="543">
    <w:name w:val="表格 Char Char"/>
    <w:qFormat/>
    <w:uiPriority w:val="0"/>
    <w:rPr>
      <w:rFonts w:ascii="宋体" w:hAnsi="宋体" w:eastAsia="宋体"/>
      <w:lang w:bidi="ar-SA"/>
    </w:rPr>
  </w:style>
  <w:style w:type="character" w:customStyle="1" w:styleId="544">
    <w:name w:val="样式8 Char"/>
    <w:qFormat/>
    <w:uiPriority w:val="0"/>
    <w:rPr>
      <w:rFonts w:ascii="仿宋_GB2312" w:hAnsi="宋体" w:eastAsia="仿宋_GB2312"/>
      <w:b/>
      <w:bCs/>
      <w:kern w:val="2"/>
      <w:sz w:val="24"/>
      <w:szCs w:val="24"/>
    </w:rPr>
  </w:style>
  <w:style w:type="character" w:customStyle="1" w:styleId="545">
    <w:name w:val="样式5 Char"/>
    <w:qFormat/>
    <w:uiPriority w:val="0"/>
    <w:rPr>
      <w:rFonts w:ascii="仿宋_GB2312" w:hAnsi="仿宋" w:eastAsia="仿宋_GB2312"/>
      <w:kern w:val="2"/>
      <w:sz w:val="24"/>
      <w:szCs w:val="24"/>
    </w:rPr>
  </w:style>
  <w:style w:type="character" w:customStyle="1" w:styleId="546">
    <w:name w:val="页脚 Char1"/>
    <w:qFormat/>
    <w:uiPriority w:val="0"/>
    <w:rPr>
      <w:rFonts w:eastAsia="宋体"/>
      <w:kern w:val="2"/>
      <w:sz w:val="18"/>
      <w:szCs w:val="18"/>
      <w:lang w:val="en-US" w:eastAsia="zh-CN" w:bidi="ar-SA"/>
    </w:rPr>
  </w:style>
  <w:style w:type="character" w:customStyle="1" w:styleId="547">
    <w:name w:val="tw4winJump"/>
    <w:qFormat/>
    <w:uiPriority w:val="0"/>
    <w:rPr>
      <w:rFonts w:ascii="Courier New" w:hAnsi="Courier New" w:cs="Courier New"/>
      <w:color w:val="008080"/>
    </w:rPr>
  </w:style>
  <w:style w:type="character" w:customStyle="1" w:styleId="548">
    <w:name w:val="Char Char122"/>
    <w:qFormat/>
    <w:uiPriority w:val="0"/>
    <w:rPr>
      <w:rFonts w:ascii="仿宋_GB2312" w:eastAsia="仿宋_GB2312"/>
      <w:b/>
      <w:bCs/>
      <w:kern w:val="2"/>
      <w:sz w:val="24"/>
      <w:szCs w:val="24"/>
      <w:lang w:val="zh-CN" w:eastAsia="zh-CN" w:bidi="ar-SA"/>
    </w:rPr>
  </w:style>
  <w:style w:type="character" w:customStyle="1" w:styleId="549">
    <w:name w:val="No Spacing Char"/>
    <w:link w:val="202"/>
    <w:qFormat/>
    <w:uiPriority w:val="1"/>
    <w:rPr>
      <w:rFonts w:ascii="Calibri" w:hAnsi="Calibri" w:eastAsia="宋体" w:cs="Times New Roman"/>
      <w:kern w:val="0"/>
      <w:sz w:val="22"/>
    </w:rPr>
  </w:style>
  <w:style w:type="character" w:customStyle="1" w:styleId="550">
    <w:name w:val="Char Char21"/>
    <w:qFormat/>
    <w:uiPriority w:val="0"/>
    <w:rPr>
      <w:rFonts w:ascii="宋体" w:hAnsi="Courier New" w:eastAsia="宋体"/>
      <w:kern w:val="2"/>
      <w:sz w:val="21"/>
      <w:lang w:val="en-US" w:eastAsia="zh-CN" w:bidi="ar-SA"/>
    </w:rPr>
  </w:style>
  <w:style w:type="character" w:customStyle="1" w:styleId="551">
    <w:name w:val="Char Char8"/>
    <w:qFormat/>
    <w:uiPriority w:val="0"/>
    <w:rPr>
      <w:rFonts w:eastAsia="宋体"/>
      <w:b/>
      <w:sz w:val="24"/>
      <w:lang w:val="en-GB" w:eastAsia="zh-CN"/>
    </w:rPr>
  </w:style>
  <w:style w:type="character" w:customStyle="1" w:styleId="552">
    <w:name w:val="font21"/>
    <w:qFormat/>
    <w:uiPriority w:val="0"/>
    <w:rPr>
      <w:rFonts w:hint="eastAsia" w:ascii="宋体" w:hAnsi="宋体" w:eastAsia="宋体"/>
      <w:kern w:val="2"/>
      <w:sz w:val="28"/>
      <w:szCs w:val="28"/>
      <w:lang w:val="en-US" w:eastAsia="zh-CN" w:bidi="ar-SA"/>
    </w:rPr>
  </w:style>
  <w:style w:type="character" w:customStyle="1" w:styleId="553">
    <w:name w:val="正文2 Char"/>
    <w:qFormat/>
    <w:uiPriority w:val="0"/>
    <w:rPr>
      <w:rFonts w:eastAsia="宋体"/>
      <w:kern w:val="2"/>
      <w:sz w:val="24"/>
      <w:lang w:val="en-US" w:eastAsia="zh-CN" w:bidi="ar-SA"/>
    </w:rPr>
  </w:style>
  <w:style w:type="character" w:customStyle="1" w:styleId="554">
    <w:name w:val="big1"/>
    <w:qFormat/>
    <w:uiPriority w:val="0"/>
    <w:rPr>
      <w:rFonts w:hint="eastAsia" w:ascii="宋体" w:hAnsi="宋体" w:eastAsia="宋体"/>
      <w:color w:val="333333"/>
      <w:sz w:val="22"/>
      <w:szCs w:val="22"/>
    </w:rPr>
  </w:style>
  <w:style w:type="character" w:customStyle="1" w:styleId="555">
    <w:name w:val="Body Text(ch) Char Char"/>
    <w:qFormat/>
    <w:uiPriority w:val="0"/>
    <w:rPr>
      <w:rFonts w:ascii="宋体"/>
      <w:kern w:val="2"/>
      <w:sz w:val="24"/>
      <w:szCs w:val="21"/>
      <w:lang w:val="zh-CN"/>
    </w:rPr>
  </w:style>
  <w:style w:type="character" w:customStyle="1" w:styleId="556">
    <w:name w:val="blue1"/>
    <w:basedOn w:val="63"/>
    <w:qFormat/>
    <w:uiPriority w:val="0"/>
  </w:style>
  <w:style w:type="character" w:customStyle="1" w:styleId="557">
    <w:name w:val="正文 项目2 Char"/>
    <w:basedOn w:val="508"/>
    <w:qFormat/>
    <w:uiPriority w:val="0"/>
    <w:rPr>
      <w:rFonts w:ascii="仿宋_GB2312" w:hAnsi="仿宋_GB2312" w:eastAsia="仿宋_GB2312"/>
      <w:kern w:val="2"/>
      <w:sz w:val="24"/>
      <w:lang w:bidi="ar-SA"/>
    </w:rPr>
  </w:style>
  <w:style w:type="character" w:customStyle="1" w:styleId="558">
    <w:name w:val="solutionfonts"/>
    <w:qFormat/>
    <w:uiPriority w:val="0"/>
  </w:style>
  <w:style w:type="character" w:customStyle="1" w:styleId="559">
    <w:name w:val="Char Char81"/>
    <w:qFormat/>
    <w:uiPriority w:val="0"/>
    <w:rPr>
      <w:rFonts w:eastAsia="宋体"/>
      <w:b/>
      <w:sz w:val="24"/>
      <w:lang w:val="en-GB" w:eastAsia="zh-CN"/>
    </w:rPr>
  </w:style>
  <w:style w:type="character" w:customStyle="1" w:styleId="560">
    <w:name w:val="Char Char2"/>
    <w:qFormat/>
    <w:uiPriority w:val="0"/>
    <w:rPr>
      <w:rFonts w:eastAsia="宋体"/>
      <w:b/>
      <w:bCs/>
      <w:kern w:val="2"/>
      <w:sz w:val="21"/>
      <w:szCs w:val="24"/>
      <w:lang w:val="en-US" w:eastAsia="zh-CN" w:bidi="ar-SA"/>
    </w:rPr>
  </w:style>
  <w:style w:type="character" w:customStyle="1" w:styleId="561">
    <w:name w:val="Heading 7 Char"/>
    <w:qFormat/>
    <w:locked/>
    <w:uiPriority w:val="0"/>
    <w:rPr>
      <w:rFonts w:ascii="宋体" w:hAnsi="宋体" w:eastAsia="宋体"/>
      <w:b/>
      <w:bCs/>
      <w:kern w:val="2"/>
      <w:sz w:val="24"/>
      <w:szCs w:val="24"/>
      <w:lang w:val="en-US" w:eastAsia="zh-CN" w:bidi="ar-SA"/>
    </w:rPr>
  </w:style>
  <w:style w:type="character" w:customStyle="1" w:styleId="562">
    <w:name w:val="标题 2 Char Char"/>
    <w:qFormat/>
    <w:uiPriority w:val="0"/>
    <w:rPr>
      <w:rFonts w:ascii="楷体_GB2312" w:hAnsi="Arial" w:eastAsia="楷体_GB2312"/>
      <w:b/>
      <w:bCs/>
      <w:kern w:val="2"/>
      <w:sz w:val="24"/>
      <w:szCs w:val="32"/>
      <w:lang w:val="en-US" w:eastAsia="zh-CN" w:bidi="ar-SA"/>
    </w:rPr>
  </w:style>
  <w:style w:type="character" w:customStyle="1" w:styleId="563">
    <w:name w:val="pt141"/>
    <w:qFormat/>
    <w:uiPriority w:val="0"/>
    <w:rPr>
      <w:color w:val="330066"/>
      <w:sz w:val="22"/>
      <w:szCs w:val="22"/>
    </w:rPr>
  </w:style>
  <w:style w:type="character" w:customStyle="1" w:styleId="564">
    <w:name w:val="h Char Char"/>
    <w:qFormat/>
    <w:uiPriority w:val="0"/>
    <w:rPr>
      <w:rFonts w:eastAsia="宋体"/>
      <w:kern w:val="2"/>
      <w:sz w:val="18"/>
      <w:lang w:val="en-US" w:eastAsia="zh-CN" w:bidi="ar-SA"/>
    </w:rPr>
  </w:style>
  <w:style w:type="character" w:customStyle="1" w:styleId="565">
    <w:name w:val="b11_01b Char"/>
    <w:link w:val="442"/>
    <w:qFormat/>
    <w:uiPriority w:val="0"/>
    <w:rPr>
      <w:rFonts w:ascii="Verdana" w:hAnsi="Verdana" w:eastAsia="宋体" w:cs="Times New Roman"/>
      <w:b/>
      <w:bCs/>
      <w:color w:val="4A82CA"/>
      <w:kern w:val="0"/>
      <w:sz w:val="17"/>
      <w:szCs w:val="17"/>
    </w:rPr>
  </w:style>
  <w:style w:type="character" w:customStyle="1" w:styleId="566">
    <w:name w:val="标题4-dyf Char"/>
    <w:link w:val="380"/>
    <w:qFormat/>
    <w:uiPriority w:val="0"/>
    <w:rPr>
      <w:rFonts w:ascii="Cambria" w:hAnsi="Cambria" w:eastAsia="宋体" w:cs="Times New Roman"/>
      <w:b/>
      <w:bCs/>
      <w:color w:val="000000"/>
      <w:szCs w:val="21"/>
      <w:lang w:val="zh-CN"/>
    </w:rPr>
  </w:style>
  <w:style w:type="character" w:customStyle="1" w:styleId="567">
    <w:name w:val="标题 3 Char1"/>
    <w:qFormat/>
    <w:uiPriority w:val="0"/>
    <w:rPr>
      <w:rFonts w:hint="eastAsia" w:ascii="华文中宋" w:hAnsi="华文中宋" w:eastAsia="华文中宋"/>
      <w:b/>
      <w:bCs/>
      <w:kern w:val="2"/>
      <w:sz w:val="32"/>
      <w:szCs w:val="32"/>
      <w:lang w:val="en-US" w:eastAsia="zh-CN" w:bidi="ar-SA"/>
    </w:rPr>
  </w:style>
  <w:style w:type="character" w:customStyle="1" w:styleId="568">
    <w:name w:val="正文首行缩进两字 Char"/>
    <w:qFormat/>
    <w:uiPriority w:val="0"/>
    <w:rPr>
      <w:sz w:val="24"/>
      <w:szCs w:val="24"/>
      <w:lang w:val="en-US" w:eastAsia="zh-CN" w:bidi="ar-SA"/>
    </w:rPr>
  </w:style>
  <w:style w:type="character" w:customStyle="1" w:styleId="569">
    <w:name w:val="Char Char51"/>
    <w:qFormat/>
    <w:uiPriority w:val="0"/>
    <w:rPr>
      <w:rFonts w:ascii="宋体" w:hAnsi="Courier New" w:eastAsia="宋体"/>
      <w:kern w:val="2"/>
      <w:sz w:val="21"/>
      <w:lang w:val="en-US" w:eastAsia="zh-CN"/>
    </w:rPr>
  </w:style>
  <w:style w:type="character" w:customStyle="1" w:styleId="570">
    <w:name w:val="带编号样式 Char"/>
    <w:qFormat/>
    <w:uiPriority w:val="0"/>
    <w:rPr>
      <w:rFonts w:ascii="仿宋_GB2312" w:eastAsia="仿宋_GB2312"/>
      <w:color w:val="000000"/>
      <w:sz w:val="24"/>
      <w:lang w:bidi="ar-SA"/>
    </w:rPr>
  </w:style>
  <w:style w:type="character" w:customStyle="1" w:styleId="571">
    <w:name w:val="样式4 Char"/>
    <w:qFormat/>
    <w:uiPriority w:val="0"/>
    <w:rPr>
      <w:rFonts w:ascii="仿宋_GB2312" w:hAnsi="仿宋" w:eastAsia="仿宋_GB2312"/>
      <w:b/>
      <w:kern w:val="2"/>
      <w:sz w:val="32"/>
      <w:szCs w:val="32"/>
      <w:lang w:bidi="ar-SA"/>
    </w:rPr>
  </w:style>
  <w:style w:type="character" w:customStyle="1" w:styleId="572">
    <w:name w:val="样式 标题 4h4H4Fab-4T5Ref Heading 1rh1Heading sqlsect 1.2.3.... Char"/>
    <w:link w:val="204"/>
    <w:qFormat/>
    <w:uiPriority w:val="0"/>
    <w:rPr>
      <w:rFonts w:ascii="微软雅黑" w:hAnsi="微软雅黑" w:eastAsia="微软雅黑" w:cs="Times New Roman"/>
      <w:b/>
      <w:bCs/>
      <w:sz w:val="24"/>
      <w:szCs w:val="28"/>
      <w:lang w:val="zh-CN"/>
    </w:rPr>
  </w:style>
  <w:style w:type="character" w:customStyle="1" w:styleId="573">
    <w:name w:val="PI Char"/>
    <w:qFormat/>
    <w:uiPriority w:val="0"/>
    <w:rPr>
      <w:rFonts w:ascii="宋体" w:hAnsi="宋体" w:eastAsia="宋体"/>
      <w:kern w:val="2"/>
      <w:sz w:val="24"/>
      <w:szCs w:val="24"/>
      <w:lang w:val="en-US" w:eastAsia="zh-CN" w:bidi="ar-SA"/>
    </w:rPr>
  </w:style>
  <w:style w:type="character" w:customStyle="1" w:styleId="574">
    <w:name w:val="Char Char111"/>
    <w:qFormat/>
    <w:locked/>
    <w:uiPriority w:val="0"/>
    <w:rPr>
      <w:rFonts w:ascii="宋体" w:hAnsi="宋体" w:eastAsia="宋体"/>
      <w:b/>
      <w:kern w:val="2"/>
      <w:sz w:val="24"/>
      <w:szCs w:val="24"/>
      <w:lang w:val="en-US" w:eastAsia="zh-CN" w:bidi="ar-SA"/>
    </w:rPr>
  </w:style>
  <w:style w:type="character" w:customStyle="1" w:styleId="575">
    <w:name w:val="Document Map Char"/>
    <w:semiHidden/>
    <w:qFormat/>
    <w:locked/>
    <w:uiPriority w:val="0"/>
    <w:rPr>
      <w:rFonts w:eastAsia="宋体"/>
      <w:kern w:val="2"/>
      <w:sz w:val="21"/>
      <w:szCs w:val="24"/>
      <w:lang w:val="en-US" w:eastAsia="zh-CN" w:bidi="ar-SA"/>
    </w:rPr>
  </w:style>
  <w:style w:type="character" w:customStyle="1" w:styleId="576">
    <w:name w:val="文本正文 Char Char"/>
    <w:qFormat/>
    <w:locked/>
    <w:uiPriority w:val="0"/>
    <w:rPr>
      <w:sz w:val="24"/>
      <w:lang w:bidi="ar-SA"/>
    </w:rPr>
  </w:style>
  <w:style w:type="character" w:customStyle="1" w:styleId="577">
    <w:name w:val="样式7 Char"/>
    <w:qFormat/>
    <w:uiPriority w:val="0"/>
    <w:rPr>
      <w:rFonts w:ascii="仿宋_GB2312" w:hAnsi="仿宋" w:eastAsia="仿宋_GB2312"/>
      <w:b/>
      <w:kern w:val="2"/>
      <w:sz w:val="24"/>
      <w:szCs w:val="24"/>
    </w:rPr>
  </w:style>
  <w:style w:type="character" w:customStyle="1" w:styleId="578">
    <w:name w:val="样式3 Char"/>
    <w:basedOn w:val="579"/>
    <w:qFormat/>
    <w:uiPriority w:val="0"/>
    <w:rPr>
      <w:rFonts w:ascii="仿宋_GB2312" w:hAnsi="仿宋" w:eastAsia="仿宋_GB2312" w:cs="仿宋_GB2312"/>
      <w:sz w:val="32"/>
      <w:szCs w:val="30"/>
      <w:lang w:val="zh-CN"/>
    </w:rPr>
  </w:style>
  <w:style w:type="character" w:customStyle="1" w:styleId="579">
    <w:name w:val="样式2 Char"/>
    <w:qFormat/>
    <w:uiPriority w:val="0"/>
    <w:rPr>
      <w:rFonts w:ascii="仿宋_GB2312" w:hAnsi="仿宋" w:eastAsia="仿宋_GB2312" w:cs="仿宋_GB2312"/>
      <w:b/>
      <w:bCs/>
      <w:sz w:val="32"/>
      <w:szCs w:val="30"/>
      <w:lang w:val="zh-CN"/>
    </w:rPr>
  </w:style>
  <w:style w:type="character" w:customStyle="1" w:styleId="580">
    <w:name w:val="二级标题 Char Char"/>
    <w:qFormat/>
    <w:uiPriority w:val="0"/>
    <w:rPr>
      <w:rFonts w:ascii="宋体" w:hAnsi="宋体" w:eastAsia="宋体"/>
      <w:b/>
      <w:snapToGrid w:val="0"/>
      <w:kern w:val="2"/>
      <w:sz w:val="24"/>
      <w:szCs w:val="24"/>
      <w:lang w:val="en-US" w:eastAsia="zh-CN" w:bidi="ar-SA"/>
    </w:rPr>
  </w:style>
  <w:style w:type="character" w:customStyle="1" w:styleId="581">
    <w:name w:val="Table Text Char1"/>
    <w:qFormat/>
    <w:uiPriority w:val="0"/>
    <w:rPr>
      <w:rFonts w:eastAsia="宋体"/>
      <w:sz w:val="24"/>
      <w:szCs w:val="24"/>
      <w:lang w:val="en-US" w:eastAsia="zh-CN" w:bidi="ar-SA"/>
    </w:rPr>
  </w:style>
  <w:style w:type="character" w:customStyle="1" w:styleId="582">
    <w:name w:val="shadow11"/>
    <w:qFormat/>
    <w:uiPriority w:val="0"/>
    <w:rPr>
      <w:color w:val="000000"/>
      <w:sz w:val="21"/>
    </w:rPr>
  </w:style>
  <w:style w:type="character" w:customStyle="1" w:styleId="583">
    <w:name w:val="Char Char22"/>
    <w:qFormat/>
    <w:uiPriority w:val="0"/>
    <w:rPr>
      <w:rFonts w:eastAsia="宋体"/>
      <w:b/>
      <w:bCs/>
      <w:kern w:val="2"/>
      <w:sz w:val="21"/>
      <w:szCs w:val="24"/>
      <w:lang w:val="en-US" w:eastAsia="zh-CN" w:bidi="ar-SA"/>
    </w:rPr>
  </w:style>
  <w:style w:type="character" w:customStyle="1" w:styleId="584">
    <w:name w:val="h3 Char1"/>
    <w:qFormat/>
    <w:uiPriority w:val="0"/>
    <w:rPr>
      <w:rFonts w:eastAsia="宋体"/>
      <w:b/>
      <w:bCs/>
      <w:kern w:val="2"/>
      <w:sz w:val="32"/>
      <w:szCs w:val="32"/>
      <w:lang w:bidi="ar-SA"/>
    </w:rPr>
  </w:style>
  <w:style w:type="character" w:customStyle="1" w:styleId="585">
    <w:name w:val="FA正文 Char Char"/>
    <w:qFormat/>
    <w:uiPriority w:val="0"/>
    <w:rPr>
      <w:rFonts w:hAnsi="宋体"/>
      <w:kern w:val="2"/>
      <w:sz w:val="24"/>
      <w:lang w:bidi="ar-SA"/>
    </w:rPr>
  </w:style>
  <w:style w:type="character" w:customStyle="1" w:styleId="586">
    <w:name w:val="Char Char7"/>
    <w:semiHidden/>
    <w:qFormat/>
    <w:uiPriority w:val="0"/>
    <w:rPr>
      <w:rFonts w:eastAsia="宋体"/>
      <w:kern w:val="2"/>
      <w:sz w:val="21"/>
      <w:szCs w:val="24"/>
      <w:lang w:val="en-US" w:eastAsia="zh-CN" w:bidi="ar-SA"/>
    </w:rPr>
  </w:style>
  <w:style w:type="character" w:customStyle="1" w:styleId="587">
    <w:name w:val="hui"/>
    <w:basedOn w:val="63"/>
    <w:qFormat/>
    <w:uiPriority w:val="0"/>
  </w:style>
  <w:style w:type="character" w:customStyle="1" w:styleId="588">
    <w:name w:val="正文缩进 Char"/>
    <w:qFormat/>
    <w:uiPriority w:val="0"/>
    <w:rPr>
      <w:rFonts w:eastAsia="宋体"/>
      <w:kern w:val="2"/>
      <w:sz w:val="21"/>
      <w:lang w:val="en-US" w:eastAsia="zh-CN"/>
    </w:rPr>
  </w:style>
  <w:style w:type="character" w:customStyle="1" w:styleId="589">
    <w:name w:val="正文1 Char"/>
    <w:qFormat/>
    <w:uiPriority w:val="0"/>
    <w:rPr>
      <w:rFonts w:ascii="宋体" w:eastAsia="宋体"/>
      <w:snapToGrid w:val="0"/>
      <w:color w:val="000000"/>
      <w:kern w:val="28"/>
      <w:sz w:val="28"/>
      <w:lang w:val="en-US" w:eastAsia="zh-CN" w:bidi="ar-SA"/>
    </w:rPr>
  </w:style>
  <w:style w:type="character" w:customStyle="1" w:styleId="590">
    <w:name w:val="Char Char61"/>
    <w:qFormat/>
    <w:uiPriority w:val="0"/>
    <w:rPr>
      <w:rFonts w:eastAsia="宋体"/>
      <w:kern w:val="2"/>
      <w:sz w:val="21"/>
      <w:szCs w:val="24"/>
      <w:lang w:val="en-US" w:eastAsia="zh-CN" w:bidi="ar-SA"/>
    </w:rPr>
  </w:style>
  <w:style w:type="character" w:customStyle="1" w:styleId="591">
    <w:name w:val="message1"/>
    <w:qFormat/>
    <w:uiPriority w:val="0"/>
    <w:rPr>
      <w:rFonts w:hint="default" w:ascii="Tahoma" w:hAnsi="Tahoma" w:cs="Tahoma"/>
      <w:sz w:val="18"/>
      <w:szCs w:val="18"/>
    </w:rPr>
  </w:style>
  <w:style w:type="character" w:customStyle="1" w:styleId="592">
    <w:name w:val="DO_NOT_TRANSLATE"/>
    <w:qFormat/>
    <w:uiPriority w:val="0"/>
    <w:rPr>
      <w:rFonts w:ascii="Courier New" w:hAnsi="Courier New" w:cs="Courier New"/>
      <w:color w:val="800000"/>
    </w:rPr>
  </w:style>
  <w:style w:type="character" w:customStyle="1" w:styleId="593">
    <w:name w:val="unnamed11"/>
    <w:qFormat/>
    <w:uiPriority w:val="0"/>
    <w:rPr>
      <w:sz w:val="20"/>
      <w:szCs w:val="20"/>
    </w:rPr>
  </w:style>
  <w:style w:type="character" w:customStyle="1" w:styleId="594">
    <w:name w:val="tw4winInternal"/>
    <w:qFormat/>
    <w:uiPriority w:val="0"/>
    <w:rPr>
      <w:rFonts w:ascii="Courier New" w:hAnsi="Courier New" w:cs="Courier New"/>
      <w:color w:val="FF0000"/>
    </w:rPr>
  </w:style>
  <w:style w:type="character" w:customStyle="1" w:styleId="595">
    <w:name w:val="正文（缩进2汉字） Char"/>
    <w:link w:val="359"/>
    <w:qFormat/>
    <w:uiPriority w:val="0"/>
    <w:rPr>
      <w:rFonts w:ascii="宋体" w:hAnsi="Times New Roman" w:eastAsia="宋体" w:cs="Times New Roman"/>
      <w:kern w:val="0"/>
      <w:sz w:val="20"/>
      <w:szCs w:val="20"/>
    </w:rPr>
  </w:style>
  <w:style w:type="character" w:customStyle="1" w:styleId="596">
    <w:name w:val="正文缩进 Char1"/>
    <w:qFormat/>
    <w:uiPriority w:val="0"/>
    <w:rPr>
      <w:rFonts w:ascii="宋体" w:eastAsia="宋体"/>
      <w:snapToGrid w:val="0"/>
      <w:color w:val="000000"/>
      <w:kern w:val="28"/>
      <w:sz w:val="28"/>
      <w:lang w:val="en-US" w:eastAsia="zh-CN" w:bidi="ar-SA"/>
    </w:rPr>
  </w:style>
  <w:style w:type="character" w:customStyle="1" w:styleId="597">
    <w:name w:val="style36"/>
    <w:basedOn w:val="63"/>
    <w:qFormat/>
    <w:uiPriority w:val="0"/>
  </w:style>
  <w:style w:type="character" w:customStyle="1" w:styleId="598">
    <w:name w:val="hui3"/>
    <w:qFormat/>
    <w:uiPriority w:val="0"/>
    <w:rPr>
      <w:color w:val="333333"/>
    </w:rPr>
  </w:style>
  <w:style w:type="character" w:customStyle="1" w:styleId="599">
    <w:name w:val="apple-converted-space"/>
    <w:qFormat/>
    <w:uiPriority w:val="0"/>
  </w:style>
  <w:style w:type="character" w:customStyle="1" w:styleId="600">
    <w:name w:val="正文非缩进 Char3"/>
    <w:qFormat/>
    <w:uiPriority w:val="0"/>
    <w:rPr>
      <w:rFonts w:ascii="宋体" w:eastAsia="宋体"/>
      <w:snapToGrid w:val="0"/>
      <w:color w:val="000000"/>
      <w:kern w:val="28"/>
      <w:sz w:val="28"/>
      <w:lang w:val="en-US" w:eastAsia="zh-CN" w:bidi="ar-SA"/>
    </w:rPr>
  </w:style>
  <w:style w:type="character" w:customStyle="1" w:styleId="601">
    <w:name w:val="dectext1"/>
    <w:qFormat/>
    <w:uiPriority w:val="0"/>
    <w:rPr>
      <w:rFonts w:ascii="宋体" w:hAnsi="宋体" w:eastAsia="宋体"/>
      <w:color w:val="333333"/>
      <w:sz w:val="21"/>
      <w:szCs w:val="21"/>
      <w:u w:val="none"/>
    </w:rPr>
  </w:style>
  <w:style w:type="character" w:customStyle="1" w:styleId="602">
    <w:name w:val="副标题 Char1"/>
    <w:qFormat/>
    <w:uiPriority w:val="0"/>
    <w:rPr>
      <w:rFonts w:ascii="Cambria" w:hAnsi="Cambria" w:eastAsia="宋体" w:cs="Times New Roman"/>
      <w:b/>
      <w:bCs/>
      <w:snapToGrid w:val="0"/>
      <w:kern w:val="28"/>
      <w:sz w:val="32"/>
      <w:szCs w:val="32"/>
    </w:rPr>
  </w:style>
  <w:style w:type="character" w:customStyle="1" w:styleId="603">
    <w:name w:val="f141"/>
    <w:qFormat/>
    <w:uiPriority w:val="0"/>
    <w:rPr>
      <w:rFonts w:ascii="Tahoma" w:hAnsi="Tahoma" w:eastAsia="宋体"/>
      <w:b/>
      <w:kern w:val="2"/>
      <w:sz w:val="21"/>
      <w:szCs w:val="21"/>
      <w:lang w:val="en-US" w:eastAsia="zh-CN" w:bidi="ar-SA"/>
    </w:rPr>
  </w:style>
  <w:style w:type="character" w:customStyle="1" w:styleId="604">
    <w:name w:val="链接"/>
    <w:qFormat/>
    <w:uiPriority w:val="0"/>
    <w:rPr>
      <w:color w:val="0000FF"/>
      <w:sz w:val="21"/>
      <w:szCs w:val="21"/>
      <w:u w:val="single"/>
    </w:rPr>
  </w:style>
  <w:style w:type="character" w:customStyle="1" w:styleId="605">
    <w:name w:val="正文首行缩进 Char Char Char Char Char Char"/>
    <w:qFormat/>
    <w:uiPriority w:val="0"/>
    <w:rPr>
      <w:rFonts w:ascii="宋体" w:eastAsia="宋体"/>
      <w:kern w:val="2"/>
      <w:sz w:val="24"/>
      <w:lang w:val="zh-CN" w:bidi="ar-SA"/>
    </w:rPr>
  </w:style>
  <w:style w:type="character" w:customStyle="1" w:styleId="606">
    <w:name w:val="tw4winError"/>
    <w:qFormat/>
    <w:uiPriority w:val="0"/>
    <w:rPr>
      <w:rFonts w:ascii="Courier New" w:hAnsi="Courier New" w:cs="Courier New"/>
      <w:color w:val="00FF00"/>
      <w:sz w:val="40"/>
      <w:szCs w:val="40"/>
    </w:rPr>
  </w:style>
  <w:style w:type="character" w:customStyle="1" w:styleId="607">
    <w:name w:val="Used by Word for text of Help footnotes Char Char"/>
    <w:semiHidden/>
    <w:qFormat/>
    <w:uiPriority w:val="0"/>
    <w:rPr>
      <w:rFonts w:ascii="Times New Roman" w:hAnsi="Times New Roman" w:eastAsia="宋体" w:cs="Times New Roman"/>
      <w:sz w:val="20"/>
      <w:szCs w:val="20"/>
    </w:rPr>
  </w:style>
  <w:style w:type="character" w:customStyle="1" w:styleId="608">
    <w:name w:val="Char Char31"/>
    <w:semiHidden/>
    <w:qFormat/>
    <w:uiPriority w:val="0"/>
    <w:rPr>
      <w:rFonts w:ascii="Times New Roman" w:hAnsi="Times New Roman" w:eastAsia="宋体" w:cs="Times New Roman"/>
      <w:b/>
      <w:kern w:val="2"/>
      <w:sz w:val="32"/>
      <w:szCs w:val="24"/>
      <w:lang w:val="en-US" w:eastAsia="zh-CN" w:bidi="ar-SA"/>
    </w:rPr>
  </w:style>
  <w:style w:type="character" w:customStyle="1" w:styleId="609">
    <w:name w:val="表正文 Char"/>
    <w:qFormat/>
    <w:uiPriority w:val="0"/>
    <w:rPr>
      <w:rFonts w:ascii="宋体" w:eastAsia="宋体"/>
      <w:snapToGrid w:val="0"/>
      <w:color w:val="000000"/>
      <w:kern w:val="28"/>
      <w:sz w:val="28"/>
      <w:lang w:val="en-US" w:eastAsia="zh-CN" w:bidi="ar-SA"/>
    </w:rPr>
  </w:style>
  <w:style w:type="character" w:customStyle="1" w:styleId="610">
    <w:name w:val="普通文字 Char1 Char"/>
    <w:qFormat/>
    <w:uiPriority w:val="0"/>
    <w:rPr>
      <w:rFonts w:ascii="宋体" w:hAnsi="Courier New" w:eastAsia="宋体"/>
      <w:kern w:val="2"/>
      <w:sz w:val="21"/>
      <w:szCs w:val="24"/>
      <w:lang w:val="en-US" w:eastAsia="zh-CN" w:bidi="ar-SA"/>
    </w:rPr>
  </w:style>
  <w:style w:type="character" w:customStyle="1" w:styleId="611">
    <w:name w:val="pt9"/>
    <w:qFormat/>
    <w:uiPriority w:val="0"/>
    <w:rPr>
      <w:rFonts w:ascii="仿宋_GB2312" w:eastAsia="微软雅黑"/>
      <w:b/>
      <w:kern w:val="2"/>
      <w:sz w:val="32"/>
      <w:szCs w:val="32"/>
      <w:lang w:val="en-US" w:eastAsia="zh-CN" w:bidi="ar-SA"/>
    </w:rPr>
  </w:style>
  <w:style w:type="character" w:customStyle="1" w:styleId="612">
    <w:name w:val="large1"/>
    <w:qFormat/>
    <w:uiPriority w:val="0"/>
    <w:rPr>
      <w:rFonts w:hint="eastAsia" w:ascii="宋体" w:hAnsi="宋体" w:eastAsia="宋体"/>
      <w:sz w:val="21"/>
      <w:szCs w:val="21"/>
    </w:rPr>
  </w:style>
  <w:style w:type="character" w:customStyle="1" w:styleId="613">
    <w:name w:val="样式 样式 标题 4h4H4Fab-4T5Ref Heading 1rh1Heading sqlsect 1.2.3.... +... Char"/>
    <w:link w:val="203"/>
    <w:qFormat/>
    <w:uiPriority w:val="0"/>
    <w:rPr>
      <w:rFonts w:ascii="微软雅黑" w:hAnsi="微软雅黑" w:eastAsia="微软雅黑" w:cs="Times New Roman"/>
      <w:b/>
      <w:bCs/>
      <w:sz w:val="24"/>
      <w:szCs w:val="28"/>
      <w:lang w:val="zh-CN"/>
    </w:rPr>
  </w:style>
  <w:style w:type="character" w:customStyle="1" w:styleId="614">
    <w:name w:val="标题 4 Char1"/>
    <w:qFormat/>
    <w:uiPriority w:val="0"/>
    <w:rPr>
      <w:rFonts w:ascii="Cambria" w:hAnsi="Cambria" w:eastAsia="宋体" w:cs="Times New Roman"/>
      <w:b/>
      <w:bCs/>
      <w:kern w:val="2"/>
      <w:sz w:val="28"/>
      <w:szCs w:val="28"/>
    </w:rPr>
  </w:style>
  <w:style w:type="character" w:customStyle="1" w:styleId="615">
    <w:name w:val="tw4winPopup"/>
    <w:qFormat/>
    <w:uiPriority w:val="0"/>
    <w:rPr>
      <w:rFonts w:ascii="Courier New" w:hAnsi="Courier New" w:cs="Courier New"/>
      <w:color w:val="008000"/>
    </w:rPr>
  </w:style>
  <w:style w:type="character" w:customStyle="1" w:styleId="616">
    <w:name w:val="正文缩进 Char2"/>
    <w:link w:val="16"/>
    <w:qFormat/>
    <w:uiPriority w:val="0"/>
    <w:rPr>
      <w:rFonts w:ascii="宋体" w:hAnsi="Times New Roman" w:eastAsia="宋体" w:cs="Times New Roman"/>
      <w:snapToGrid w:val="0"/>
      <w:color w:val="000000"/>
      <w:kern w:val="28"/>
      <w:sz w:val="28"/>
      <w:szCs w:val="20"/>
    </w:rPr>
  </w:style>
  <w:style w:type="character" w:customStyle="1" w:styleId="617">
    <w:name w:val="批注文字 Char1"/>
    <w:link w:val="19"/>
    <w:qFormat/>
    <w:uiPriority w:val="0"/>
    <w:rPr>
      <w:rFonts w:ascii="Times New Roman" w:hAnsi="Times New Roman" w:eastAsia="宋体" w:cs="Times New Roman"/>
      <w:szCs w:val="24"/>
    </w:rPr>
  </w:style>
  <w:style w:type="character" w:customStyle="1" w:styleId="618">
    <w:name w:val="Footer Char"/>
    <w:qFormat/>
    <w:locked/>
    <w:uiPriority w:val="0"/>
    <w:rPr>
      <w:rFonts w:eastAsia="宋体"/>
      <w:kern w:val="2"/>
      <w:sz w:val="18"/>
      <w:lang w:val="en-US" w:eastAsia="zh-CN" w:bidi="ar-SA"/>
    </w:rPr>
  </w:style>
  <w:style w:type="paragraph" w:customStyle="1" w:styleId="61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620">
    <w:name w:val="索引 11"/>
    <w:basedOn w:val="1"/>
    <w:next w:val="1"/>
    <w:qFormat/>
    <w:uiPriority w:val="0"/>
    <w:pPr>
      <w:adjustRightInd/>
      <w:spacing w:line="360" w:lineRule="auto"/>
    </w:pPr>
    <w:rPr>
      <w:rFonts w:ascii="仿宋_GB2312" w:eastAsia="仿宋_GB2312"/>
      <w:sz w:val="24"/>
      <w:szCs w:val="20"/>
    </w:rPr>
  </w:style>
  <w:style w:type="paragraph" w:customStyle="1" w:styleId="621">
    <w:name w:val="Char Char28"/>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622">
    <w:name w:val="纯文本_0_0"/>
    <w:basedOn w:val="1"/>
    <w:link w:val="623"/>
    <w:qFormat/>
    <w:uiPriority w:val="0"/>
    <w:pPr>
      <w:adjustRightInd/>
    </w:pPr>
    <w:rPr>
      <w:rFonts w:ascii="宋体" w:hAnsi="Courier New"/>
      <w:szCs w:val="21"/>
    </w:rPr>
  </w:style>
  <w:style w:type="character" w:customStyle="1" w:styleId="623">
    <w:name w:val="纯文本 Char_0"/>
    <w:link w:val="622"/>
    <w:qFormat/>
    <w:uiPriority w:val="0"/>
    <w:rPr>
      <w:rFonts w:ascii="宋体" w:hAnsi="Courier New" w:eastAsia="宋体" w:cs="Times New Roman"/>
      <w:szCs w:val="21"/>
    </w:rPr>
  </w:style>
  <w:style w:type="character" w:customStyle="1" w:styleId="624">
    <w:name w:val="纯文本 Char1"/>
    <w:link w:val="625"/>
    <w:qFormat/>
    <w:uiPriority w:val="0"/>
    <w:rPr>
      <w:rFonts w:ascii="宋体" w:hAnsi="Courier New"/>
    </w:rPr>
  </w:style>
  <w:style w:type="paragraph" w:customStyle="1" w:styleId="625">
    <w:name w:val="纯文本1"/>
    <w:basedOn w:val="1"/>
    <w:link w:val="624"/>
    <w:qFormat/>
    <w:uiPriority w:val="0"/>
    <w:pPr>
      <w:adjustRightInd/>
    </w:pPr>
    <w:rPr>
      <w:rFonts w:ascii="宋体" w:hAnsi="Courier New" w:eastAsiaTheme="minorEastAsia" w:cstheme="minorBidi"/>
      <w:szCs w:val="22"/>
    </w:rPr>
  </w:style>
  <w:style w:type="paragraph" w:customStyle="1" w:styleId="626">
    <w:name w:val="Char Char Char Char Char Char Char2"/>
    <w:basedOn w:val="1"/>
    <w:qFormat/>
    <w:uiPriority w:val="0"/>
    <w:rPr>
      <w:rFonts w:ascii="仿宋_GB2312" w:eastAsia="仿宋_GB2312"/>
      <w:b/>
      <w:sz w:val="32"/>
      <w:szCs w:val="32"/>
    </w:rPr>
  </w:style>
  <w:style w:type="paragraph" w:customStyle="1" w:styleId="627">
    <w:name w:val="Char Char1 Char Char Char Char Char Char2"/>
    <w:basedOn w:val="1"/>
    <w:qFormat/>
    <w:uiPriority w:val="0"/>
    <w:rPr>
      <w:rFonts w:ascii="仿宋_GB2312" w:eastAsia="仿宋_GB2312"/>
      <w:b/>
      <w:sz w:val="32"/>
      <w:szCs w:val="20"/>
    </w:rPr>
  </w:style>
  <w:style w:type="paragraph" w:customStyle="1" w:styleId="628">
    <w:name w:val="修订1"/>
    <w:hidden/>
    <w:unhideWhenUsed/>
    <w:qFormat/>
    <w:uiPriority w:val="99"/>
    <w:rPr>
      <w:rFonts w:ascii="Times New Roman" w:hAnsi="Times New Roman" w:eastAsia="宋体" w:cs="Times New Roman"/>
      <w:kern w:val="2"/>
      <w:sz w:val="21"/>
      <w:szCs w:val="24"/>
      <w:lang w:val="en-US" w:eastAsia="zh-CN" w:bidi="ar-SA"/>
    </w:rPr>
  </w:style>
  <w:style w:type="character" w:customStyle="1" w:styleId="629">
    <w:name w:val="Default Char"/>
    <w:link w:val="132"/>
    <w:qFormat/>
    <w:uiPriority w:val="0"/>
    <w:rPr>
      <w:rFonts w:ascii="仿宋_GB2312" w:hAnsi="Times New Roman" w:eastAsia="仿宋_GB2312" w:cs="仿宋_GB2312"/>
      <w:color w:val="000000"/>
      <w:kern w:val="0"/>
      <w:sz w:val="24"/>
      <w:szCs w:val="24"/>
    </w:rPr>
  </w:style>
  <w:style w:type="paragraph" w:customStyle="1" w:styleId="630">
    <w:name w:val="TOC 71"/>
    <w:next w:val="1"/>
    <w:qFormat/>
    <w:uiPriority w:val="0"/>
    <w:pPr>
      <w:wordWrap w:val="0"/>
      <w:ind w:left="2550"/>
      <w:jc w:val="both"/>
    </w:pPr>
    <w:rPr>
      <w:rFonts w:ascii="Times New Roman" w:hAnsi="Times New Roman" w:eastAsia="宋体" w:cs="Times New Roman"/>
      <w:sz w:val="21"/>
      <w:szCs w:val="22"/>
      <w:lang w:val="en-US" w:eastAsia="zh-CN" w:bidi="ar-SA"/>
    </w:rPr>
  </w:style>
  <w:style w:type="character" w:customStyle="1" w:styleId="631">
    <w:name w:val="font61"/>
    <w:basedOn w:val="63"/>
    <w:qFormat/>
    <w:uiPriority w:val="0"/>
    <w:rPr>
      <w:rFonts w:hint="eastAsia" w:ascii="仿宋" w:hAnsi="仿宋" w:eastAsia="仿宋" w:cs="仿宋"/>
      <w:snapToGrid w:val="0"/>
      <w:color w:val="000000"/>
      <w:kern w:val="0"/>
      <w:sz w:val="20"/>
      <w:szCs w:val="20"/>
      <w:u w:val="none"/>
    </w:rPr>
  </w:style>
  <w:style w:type="character" w:customStyle="1" w:styleId="632">
    <w:name w:val="font11"/>
    <w:basedOn w:val="63"/>
    <w:qFormat/>
    <w:uiPriority w:val="0"/>
    <w:rPr>
      <w:rFonts w:hint="default" w:ascii="Times New Roman" w:hAnsi="Times New Roman" w:eastAsia="黑体" w:cs="Times New Roman"/>
      <w:snapToGrid w:val="0"/>
      <w:color w:val="000000"/>
      <w:kern w:val="0"/>
      <w:sz w:val="22"/>
      <w:szCs w:val="22"/>
      <w:u w:val="none"/>
    </w:rPr>
  </w:style>
  <w:style w:type="paragraph" w:customStyle="1" w:styleId="633">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634">
    <w:name w:val="正文文本缩进 Char3"/>
    <w:qFormat/>
    <w:uiPriority w:val="0"/>
    <w:rPr>
      <w:rFonts w:ascii="宋体" w:hAnsi="宋体"/>
      <w:kern w:val="2"/>
      <w:sz w:val="24"/>
      <w:szCs w:val="24"/>
    </w:rPr>
  </w:style>
  <w:style w:type="character" w:customStyle="1" w:styleId="635">
    <w:name w:val="标题 1 Char1"/>
    <w:qFormat/>
    <w:uiPriority w:val="0"/>
    <w:rPr>
      <w:rFonts w:eastAsia="宋体"/>
      <w:b/>
      <w:bCs/>
      <w:kern w:val="44"/>
      <w:sz w:val="44"/>
      <w:szCs w:val="44"/>
      <w:lang w:val="en-US" w:eastAsia="zh-CN" w:bidi="ar-SA"/>
    </w:rPr>
  </w:style>
  <w:style w:type="character" w:customStyle="1" w:styleId="636">
    <w:name w:val="标题 2 Char1"/>
    <w:qFormat/>
    <w:uiPriority w:val="0"/>
    <w:rPr>
      <w:rFonts w:ascii="Arial" w:hAnsi="Arial" w:eastAsia="黑体"/>
      <w:b/>
      <w:bCs/>
      <w:kern w:val="2"/>
      <w:sz w:val="32"/>
      <w:szCs w:val="32"/>
      <w:lang w:val="en-US" w:eastAsia="zh-CN" w:bidi="ar-SA"/>
    </w:rPr>
  </w:style>
  <w:style w:type="character" w:customStyle="1" w:styleId="637">
    <w:name w:val="文档结构图 Char1"/>
    <w:qFormat/>
    <w:uiPriority w:val="0"/>
    <w:rPr>
      <w:rFonts w:eastAsia="宋体"/>
      <w:kern w:val="2"/>
      <w:sz w:val="36"/>
      <w:szCs w:val="24"/>
      <w:lang w:val="en-US" w:eastAsia="zh-CN" w:bidi="ar-SA"/>
    </w:rPr>
  </w:style>
  <w:style w:type="character" w:customStyle="1" w:styleId="638">
    <w:name w:val="纯文本 Char2"/>
    <w:qFormat/>
    <w:uiPriority w:val="0"/>
    <w:rPr>
      <w:rFonts w:ascii="宋体" w:hAnsi="Courier New" w:eastAsia="宋体"/>
      <w:kern w:val="2"/>
      <w:sz w:val="21"/>
      <w:lang w:val="en-US" w:eastAsia="zh-CN" w:bidi="ar-SA"/>
    </w:rPr>
  </w:style>
  <w:style w:type="character" w:customStyle="1" w:styleId="639">
    <w:name w:val="正文文本缩进 2 Char1"/>
    <w:qFormat/>
    <w:uiPriority w:val="0"/>
    <w:rPr>
      <w:rFonts w:eastAsia="宋体"/>
      <w:kern w:val="2"/>
      <w:sz w:val="36"/>
      <w:szCs w:val="24"/>
      <w:lang w:val="en-US" w:eastAsia="zh-CN" w:bidi="ar-SA"/>
    </w:rPr>
  </w:style>
  <w:style w:type="paragraph" w:customStyle="1" w:styleId="640">
    <w:name w:val="目录 22"/>
    <w:next w:val="1"/>
    <w:qFormat/>
    <w:uiPriority w:val="0"/>
    <w:pPr>
      <w:wordWrap w:val="0"/>
      <w:jc w:val="both"/>
    </w:pPr>
    <w:rPr>
      <w:rFonts w:ascii="宋体" w:hAnsi="宋体" w:eastAsia="宋体" w:cs="宋体"/>
      <w:sz w:val="21"/>
      <w:lang w:val="en-US" w:eastAsia="zh-CN" w:bidi="ar-SA"/>
    </w:rPr>
  </w:style>
  <w:style w:type="character" w:customStyle="1" w:styleId="641">
    <w:name w:val="批注框文本 Char2"/>
    <w:qFormat/>
    <w:uiPriority w:val="0"/>
    <w:rPr>
      <w:rFonts w:eastAsia="宋体"/>
      <w:kern w:val="2"/>
      <w:sz w:val="18"/>
      <w:szCs w:val="18"/>
      <w:lang w:val="en-US" w:eastAsia="zh-CN" w:bidi="ar-SA"/>
    </w:rPr>
  </w:style>
  <w:style w:type="character" w:customStyle="1" w:styleId="642">
    <w:name w:val="页眉 Char3"/>
    <w:qFormat/>
    <w:uiPriority w:val="0"/>
    <w:rPr>
      <w:rFonts w:eastAsia="宋体"/>
      <w:kern w:val="2"/>
      <w:sz w:val="18"/>
      <w:szCs w:val="18"/>
      <w:lang w:val="en-US" w:eastAsia="zh-CN" w:bidi="ar-SA"/>
    </w:rPr>
  </w:style>
  <w:style w:type="character" w:customStyle="1" w:styleId="643">
    <w:name w:val="正文文本缩进 3 Char2"/>
    <w:qFormat/>
    <w:uiPriority w:val="0"/>
    <w:rPr>
      <w:kern w:val="2"/>
      <w:sz w:val="16"/>
      <w:szCs w:val="16"/>
    </w:rPr>
  </w:style>
  <w:style w:type="character" w:customStyle="1" w:styleId="644">
    <w:name w:val="批注主题 Char1"/>
    <w:qFormat/>
    <w:uiPriority w:val="0"/>
    <w:rPr>
      <w:rFonts w:eastAsia="宋体"/>
      <w:b/>
      <w:bCs/>
      <w:kern w:val="2"/>
      <w:sz w:val="36"/>
      <w:szCs w:val="24"/>
      <w:lang w:val="en-US" w:eastAsia="zh-CN" w:bidi="ar-SA"/>
    </w:rPr>
  </w:style>
  <w:style w:type="character" w:customStyle="1" w:styleId="645">
    <w:name w:val="正文首行缩进 Char2"/>
    <w:basedOn w:val="532"/>
    <w:qFormat/>
    <w:uiPriority w:val="0"/>
    <w:rPr>
      <w:rFonts w:ascii="Calibri" w:hAnsi="Calibri" w:eastAsia="宋体" w:cs="Times New Roman"/>
      <w:kern w:val="2"/>
      <w:sz w:val="21"/>
      <w:szCs w:val="22"/>
      <w:lang w:val="en-US" w:eastAsia="zh-CN" w:bidi="ar-SA"/>
    </w:rPr>
  </w:style>
  <w:style w:type="character" w:customStyle="1" w:styleId="646">
    <w:name w:val="Body Text Indent 3 Char"/>
    <w:qFormat/>
    <w:locked/>
    <w:uiPriority w:val="0"/>
    <w:rPr>
      <w:sz w:val="16"/>
    </w:rPr>
  </w:style>
  <w:style w:type="character" w:customStyle="1" w:styleId="647">
    <w:name w:val="标题 1 Char Char Char"/>
    <w:qFormat/>
    <w:uiPriority w:val="0"/>
    <w:rPr>
      <w:rFonts w:eastAsia="宋体"/>
      <w:b/>
      <w:bCs/>
      <w:kern w:val="44"/>
      <w:sz w:val="44"/>
      <w:szCs w:val="44"/>
      <w:lang w:val="en-US" w:eastAsia="zh-CN" w:bidi="ar-SA"/>
    </w:rPr>
  </w:style>
  <w:style w:type="character" w:customStyle="1" w:styleId="648">
    <w:name w:val="Char Char13"/>
    <w:qFormat/>
    <w:uiPriority w:val="0"/>
    <w:rPr>
      <w:rFonts w:eastAsia="宋体"/>
      <w:b/>
      <w:bCs/>
      <w:kern w:val="44"/>
      <w:sz w:val="44"/>
      <w:szCs w:val="44"/>
      <w:lang w:val="en-US" w:eastAsia="zh-CN" w:bidi="ar-SA"/>
    </w:rPr>
  </w:style>
  <w:style w:type="character" w:customStyle="1" w:styleId="649">
    <w:name w:val="标准正文格式 Char Char"/>
    <w:link w:val="356"/>
    <w:qFormat/>
    <w:uiPriority w:val="0"/>
    <w:rPr>
      <w:rFonts w:ascii="宋体" w:hAnsi="Times New Roman" w:eastAsia="仿宋_GB2312" w:cs="宋体"/>
      <w:color w:val="000000"/>
      <w:sz w:val="24"/>
    </w:rPr>
  </w:style>
  <w:style w:type="character" w:customStyle="1" w:styleId="650">
    <w:name w:val="标书标题3 Char Char"/>
    <w:link w:val="448"/>
    <w:qFormat/>
    <w:uiPriority w:val="0"/>
    <w:rPr>
      <w:rFonts w:ascii="Arial Narrow" w:hAnsi="Arial Narrow" w:eastAsia="仿宋_GB2312" w:cs="Times New Roman"/>
      <w:color w:val="000000"/>
      <w:sz w:val="28"/>
      <w:szCs w:val="32"/>
    </w:rPr>
  </w:style>
  <w:style w:type="character" w:customStyle="1" w:styleId="651">
    <w:name w:val="样式 正文（首行缩进两字） + 宋体 Char"/>
    <w:qFormat/>
    <w:uiPriority w:val="0"/>
    <w:rPr>
      <w:rFonts w:ascii="宋体" w:hAnsi="宋体" w:eastAsia="宋体"/>
      <w:spacing w:val="6"/>
      <w:kern w:val="24"/>
      <w:sz w:val="24"/>
      <w:szCs w:val="24"/>
      <w:lang w:val="en-US" w:eastAsia="zh-CN" w:bidi="ar-SA"/>
    </w:rPr>
  </w:style>
  <w:style w:type="character" w:customStyle="1" w:styleId="652">
    <w:name w:val="Heading 2 Char"/>
    <w:basedOn w:val="63"/>
    <w:qFormat/>
    <w:locked/>
    <w:uiPriority w:val="0"/>
    <w:rPr>
      <w:rFonts w:ascii="Calibri Light" w:hAnsi="Calibri Light" w:eastAsia="宋体" w:cs="Times New Roman"/>
      <w:b/>
      <w:bCs/>
      <w:i/>
      <w:iCs/>
      <w:color w:val="000000"/>
      <w:kern w:val="0"/>
      <w:sz w:val="32"/>
      <w:szCs w:val="32"/>
      <w:lang w:eastAsia="en-US"/>
    </w:rPr>
  </w:style>
  <w:style w:type="character" w:customStyle="1" w:styleId="653">
    <w:name w:val="Char Char211"/>
    <w:qFormat/>
    <w:uiPriority w:val="0"/>
    <w:rPr>
      <w:rFonts w:ascii="Times New Roman" w:hAnsi="Times New Roman" w:eastAsia="楷体_GB2312" w:cs="Times New Roman"/>
      <w:b/>
      <w:bCs/>
      <w:sz w:val="32"/>
      <w:szCs w:val="32"/>
    </w:rPr>
  </w:style>
  <w:style w:type="character" w:customStyle="1" w:styleId="654">
    <w:name w:val="Char Char123"/>
    <w:qFormat/>
    <w:uiPriority w:val="0"/>
    <w:rPr>
      <w:rFonts w:ascii="Arial" w:hAnsi="Arial" w:eastAsia="黑体"/>
      <w:b/>
      <w:bCs/>
      <w:kern w:val="2"/>
      <w:sz w:val="32"/>
      <w:szCs w:val="32"/>
      <w:lang w:val="en-US" w:eastAsia="zh-CN" w:bidi="ar-SA"/>
    </w:rPr>
  </w:style>
  <w:style w:type="character" w:customStyle="1" w:styleId="655">
    <w:name w:val="正文文本 Char Char"/>
    <w:qFormat/>
    <w:uiPriority w:val="0"/>
    <w:rPr>
      <w:rFonts w:ascii="Calibri" w:hAnsi="Calibri" w:eastAsia="宋体"/>
      <w:kern w:val="2"/>
      <w:sz w:val="21"/>
      <w:szCs w:val="22"/>
      <w:lang w:val="en-US" w:eastAsia="zh-CN" w:bidi="ar-SA"/>
    </w:rPr>
  </w:style>
  <w:style w:type="character" w:customStyle="1" w:styleId="656">
    <w:name w:val="Body Text Indent 3 Char1"/>
    <w:basedOn w:val="63"/>
    <w:semiHidden/>
    <w:qFormat/>
    <w:locked/>
    <w:uiPriority w:val="0"/>
    <w:rPr>
      <w:rFonts w:ascii="Verdana" w:hAnsi="Verdana" w:eastAsia="楷体_GB2312" w:cs="Times New Roman"/>
      <w:b/>
      <w:i/>
      <w:iCs/>
      <w:color w:val="000000"/>
      <w:kern w:val="0"/>
      <w:sz w:val="16"/>
      <w:szCs w:val="16"/>
      <w:lang w:eastAsia="en-US"/>
    </w:rPr>
  </w:style>
  <w:style w:type="character" w:customStyle="1" w:styleId="657">
    <w:name w:val="批注框文本 Char1"/>
    <w:qFormat/>
    <w:uiPriority w:val="0"/>
    <w:rPr>
      <w:rFonts w:eastAsia="宋体"/>
      <w:kern w:val="2"/>
      <w:sz w:val="18"/>
      <w:szCs w:val="18"/>
      <w:lang w:val="en-US" w:eastAsia="zh-CN" w:bidi="ar-SA"/>
    </w:rPr>
  </w:style>
  <w:style w:type="character" w:customStyle="1" w:styleId="658">
    <w:name w:val="Char Char15"/>
    <w:qFormat/>
    <w:uiPriority w:val="0"/>
    <w:rPr>
      <w:rFonts w:ascii="Arial" w:hAnsi="Arial" w:eastAsia="黑体"/>
      <w:b/>
      <w:bCs/>
      <w:kern w:val="2"/>
      <w:sz w:val="32"/>
      <w:szCs w:val="32"/>
      <w:lang w:val="en-US" w:eastAsia="zh-CN" w:bidi="ar-SA"/>
    </w:rPr>
  </w:style>
  <w:style w:type="character" w:customStyle="1" w:styleId="659">
    <w:name w:val="标书的标题3 Char Char"/>
    <w:link w:val="660"/>
    <w:qFormat/>
    <w:uiPriority w:val="0"/>
    <w:rPr>
      <w:rFonts w:ascii="宋体" w:hAnsi="宋体" w:eastAsia="宋体" w:cs="宋体"/>
      <w:b/>
      <w:color w:val="000000"/>
      <w:kern w:val="2"/>
      <w:sz w:val="24"/>
      <w:szCs w:val="24"/>
    </w:rPr>
  </w:style>
  <w:style w:type="paragraph" w:customStyle="1" w:styleId="660">
    <w:name w:val="标书的标题3"/>
    <w:basedOn w:val="16"/>
    <w:link w:val="659"/>
    <w:qFormat/>
    <w:uiPriority w:val="0"/>
    <w:pPr>
      <w:snapToGrid/>
      <w:spacing w:line="360" w:lineRule="auto"/>
      <w:ind w:firstLine="0"/>
      <w:outlineLvl w:val="2"/>
    </w:pPr>
    <w:rPr>
      <w:rFonts w:hAnsi="宋体" w:cs="宋体"/>
      <w:b/>
      <w:snapToGrid/>
      <w:kern w:val="2"/>
      <w:sz w:val="24"/>
      <w:szCs w:val="24"/>
    </w:rPr>
  </w:style>
  <w:style w:type="character" w:customStyle="1" w:styleId="661">
    <w:name w:val="样式 黑体 二号"/>
    <w:qFormat/>
    <w:uiPriority w:val="0"/>
    <w:rPr>
      <w:rFonts w:hint="default" w:ascii="Arial" w:hAnsi="Arial" w:eastAsia="黑体" w:cs="Arial"/>
      <w:sz w:val="44"/>
    </w:rPr>
  </w:style>
  <w:style w:type="character" w:customStyle="1" w:styleId="662">
    <w:name w:val="正文文本缩进 Char Char"/>
    <w:qFormat/>
    <w:uiPriority w:val="0"/>
    <w:rPr>
      <w:rFonts w:ascii="仿宋_GB2312" w:eastAsia="仿宋_GB2312"/>
      <w:sz w:val="24"/>
      <w:lang w:val="en-US" w:eastAsia="zh-CN" w:bidi="ar-SA"/>
    </w:rPr>
  </w:style>
  <w:style w:type="character" w:customStyle="1" w:styleId="663">
    <w:name w:val="Char Char Char Char Char Char Char Char Char Char2"/>
    <w:qFormat/>
    <w:uiPriority w:val="0"/>
    <w:rPr>
      <w:kern w:val="2"/>
      <w:sz w:val="16"/>
      <w:szCs w:val="16"/>
      <w:lang w:bidi="ar-SA"/>
    </w:rPr>
  </w:style>
  <w:style w:type="character" w:customStyle="1" w:styleId="664">
    <w:name w:val="第三层条 Char1"/>
    <w:qFormat/>
    <w:uiPriority w:val="0"/>
    <w:rPr>
      <w:rFonts w:ascii="Cambria" w:hAnsi="Cambria" w:eastAsia="宋体"/>
      <w:b/>
      <w:bCs/>
      <w:kern w:val="2"/>
      <w:sz w:val="28"/>
      <w:szCs w:val="28"/>
      <w:lang w:val="en-US" w:eastAsia="zh-CN" w:bidi="ar-SA"/>
    </w:rPr>
  </w:style>
  <w:style w:type="character" w:customStyle="1" w:styleId="665">
    <w:name w:val="Heading 3 Char"/>
    <w:basedOn w:val="63"/>
    <w:qFormat/>
    <w:locked/>
    <w:uiPriority w:val="0"/>
    <w:rPr>
      <w:rFonts w:ascii="Verdana" w:hAnsi="Verdana" w:eastAsia="楷体_GB2312" w:cs="Times New Roman"/>
      <w:b/>
      <w:bCs/>
      <w:i/>
      <w:iCs/>
      <w:color w:val="000000"/>
      <w:kern w:val="0"/>
      <w:sz w:val="32"/>
      <w:szCs w:val="32"/>
      <w:lang w:eastAsia="en-US"/>
    </w:rPr>
  </w:style>
  <w:style w:type="character" w:customStyle="1" w:styleId="666">
    <w:name w:val="blue"/>
    <w:basedOn w:val="63"/>
    <w:qFormat/>
    <w:uiPriority w:val="0"/>
    <w:rPr>
      <w:rFonts w:ascii="Verdana" w:hAnsi="Verdana" w:eastAsia="楷体_GB2312"/>
      <w:b/>
      <w:i/>
      <w:iCs/>
      <w:color w:val="000000"/>
      <w:kern w:val="0"/>
      <w:sz w:val="20"/>
      <w:szCs w:val="20"/>
      <w:lang w:eastAsia="en-US"/>
    </w:rPr>
  </w:style>
  <w:style w:type="character" w:customStyle="1" w:styleId="667">
    <w:name w:val="正文缩进 Char Char"/>
    <w:qFormat/>
    <w:uiPriority w:val="0"/>
    <w:rPr>
      <w:rFonts w:eastAsia="宋体"/>
      <w:kern w:val="2"/>
      <w:sz w:val="21"/>
      <w:lang w:val="en-US" w:eastAsia="zh-CN" w:bidi="ar-SA"/>
    </w:rPr>
  </w:style>
  <w:style w:type="character" w:customStyle="1" w:styleId="668">
    <w:name w:val="金保标题2 Char Char"/>
    <w:link w:val="669"/>
    <w:qFormat/>
    <w:uiPriority w:val="0"/>
    <w:rPr>
      <w:rFonts w:ascii="宋体" w:hAnsi="宋体" w:eastAsia="宋体" w:cs="宋体"/>
      <w:b/>
      <w:sz w:val="24"/>
      <w:szCs w:val="24"/>
    </w:rPr>
  </w:style>
  <w:style w:type="paragraph" w:customStyle="1" w:styleId="669">
    <w:name w:val="金保标题2"/>
    <w:basedOn w:val="4"/>
    <w:next w:val="1"/>
    <w:link w:val="668"/>
    <w:qFormat/>
    <w:uiPriority w:val="0"/>
    <w:pPr>
      <w:numPr>
        <w:numId w:val="0"/>
      </w:numPr>
      <w:tabs>
        <w:tab w:val="left" w:pos="709"/>
        <w:tab w:val="clear" w:pos="432"/>
      </w:tabs>
      <w:spacing w:before="240"/>
      <w:jc w:val="both"/>
    </w:pPr>
    <w:rPr>
      <w:rFonts w:ascii="宋体" w:hAnsi="宋体" w:eastAsia="宋体" w:cs="宋体"/>
      <w:bCs w:val="0"/>
      <w:kern w:val="0"/>
      <w:sz w:val="24"/>
      <w:szCs w:val="24"/>
      <w:lang w:val="en-US"/>
    </w:rPr>
  </w:style>
  <w:style w:type="character" w:customStyle="1" w:styleId="670">
    <w:name w:val="正文文本缩进 2 Char Char"/>
    <w:qFormat/>
    <w:uiPriority w:val="0"/>
    <w:rPr>
      <w:rFonts w:eastAsia="宋体"/>
      <w:kern w:val="2"/>
      <w:sz w:val="36"/>
      <w:szCs w:val="24"/>
      <w:lang w:val="en-US" w:eastAsia="zh-CN" w:bidi="ar-SA"/>
    </w:rPr>
  </w:style>
  <w:style w:type="character" w:customStyle="1" w:styleId="671">
    <w:name w:val="Char Char16"/>
    <w:qFormat/>
    <w:uiPriority w:val="0"/>
    <w:rPr>
      <w:rFonts w:eastAsia="宋体"/>
      <w:b/>
      <w:bCs/>
      <w:kern w:val="44"/>
      <w:sz w:val="44"/>
      <w:szCs w:val="44"/>
      <w:lang w:val="en-US" w:eastAsia="zh-CN" w:bidi="ar-SA"/>
    </w:rPr>
  </w:style>
  <w:style w:type="character" w:customStyle="1" w:styleId="672">
    <w:name w:val="product_detail_name"/>
    <w:basedOn w:val="63"/>
    <w:qFormat/>
    <w:uiPriority w:val="0"/>
    <w:rPr>
      <w:rFonts w:ascii="Verdana" w:hAnsi="Verdana" w:eastAsia="楷体_GB2312"/>
      <w:b/>
      <w:i/>
      <w:iCs/>
      <w:color w:val="000000"/>
      <w:kern w:val="0"/>
      <w:sz w:val="20"/>
      <w:szCs w:val="20"/>
      <w:lang w:eastAsia="en-US"/>
    </w:rPr>
  </w:style>
  <w:style w:type="character" w:customStyle="1" w:styleId="673">
    <w:name w:val="普通文字 Char Char"/>
    <w:qFormat/>
    <w:uiPriority w:val="0"/>
    <w:rPr>
      <w:rFonts w:ascii="宋体" w:hAnsi="Courier New" w:eastAsia="宋体"/>
      <w:kern w:val="2"/>
      <w:sz w:val="21"/>
      <w:lang w:val="en-US" w:eastAsia="zh-CN" w:bidi="ar-SA"/>
    </w:rPr>
  </w:style>
  <w:style w:type="character" w:customStyle="1" w:styleId="674">
    <w:name w:val="Heading 1 Char"/>
    <w:basedOn w:val="63"/>
    <w:qFormat/>
    <w:locked/>
    <w:uiPriority w:val="0"/>
    <w:rPr>
      <w:rFonts w:ascii="Verdana" w:hAnsi="Verdana" w:eastAsia="楷体_GB2312" w:cs="Times New Roman"/>
      <w:b/>
      <w:bCs/>
      <w:i/>
      <w:iCs/>
      <w:color w:val="000000"/>
      <w:kern w:val="44"/>
      <w:sz w:val="44"/>
      <w:szCs w:val="44"/>
      <w:lang w:eastAsia="en-US"/>
    </w:rPr>
  </w:style>
  <w:style w:type="character" w:customStyle="1" w:styleId="675">
    <w:name w:val="textcontents"/>
    <w:basedOn w:val="63"/>
    <w:qFormat/>
    <w:uiPriority w:val="0"/>
    <w:rPr>
      <w:rFonts w:ascii="Verdana" w:hAnsi="Verdana" w:eastAsia="楷体_GB2312"/>
      <w:b/>
      <w:i/>
      <w:iCs/>
      <w:color w:val="000000"/>
      <w:kern w:val="0"/>
      <w:sz w:val="20"/>
      <w:szCs w:val="20"/>
      <w:lang w:eastAsia="en-US"/>
    </w:rPr>
  </w:style>
  <w:style w:type="character" w:customStyle="1" w:styleId="676">
    <w:name w:val="font41"/>
    <w:basedOn w:val="63"/>
    <w:qFormat/>
    <w:uiPriority w:val="0"/>
    <w:rPr>
      <w:rFonts w:hint="eastAsia" w:ascii="宋体" w:hAnsi="宋体" w:eastAsia="宋体" w:cs="宋体"/>
      <w:b/>
      <w:i/>
      <w:iCs/>
      <w:color w:val="FF0000"/>
      <w:kern w:val="0"/>
      <w:sz w:val="22"/>
      <w:szCs w:val="22"/>
      <w:u w:val="none"/>
      <w:lang w:eastAsia="en-US"/>
    </w:rPr>
  </w:style>
  <w:style w:type="character" w:customStyle="1" w:styleId="677">
    <w:name w:val="*正文 Char"/>
    <w:link w:val="678"/>
    <w:qFormat/>
    <w:uiPriority w:val="0"/>
    <w:rPr>
      <w:rFonts w:ascii="Arial" w:hAnsi="Arial" w:eastAsia="宋体"/>
      <w:kern w:val="2"/>
      <w:sz w:val="24"/>
    </w:rPr>
  </w:style>
  <w:style w:type="paragraph" w:customStyle="1" w:styleId="678">
    <w:name w:val="*正文"/>
    <w:basedOn w:val="1"/>
    <w:link w:val="677"/>
    <w:qFormat/>
    <w:uiPriority w:val="0"/>
    <w:pPr>
      <w:adjustRightInd/>
      <w:spacing w:line="360" w:lineRule="auto"/>
      <w:ind w:firstLine="480" w:firstLineChars="200"/>
    </w:pPr>
    <w:rPr>
      <w:rFonts w:ascii="Arial" w:hAnsi="Arial" w:cstheme="minorBidi"/>
      <w:sz w:val="24"/>
      <w:szCs w:val="20"/>
    </w:rPr>
  </w:style>
  <w:style w:type="character" w:customStyle="1" w:styleId="679">
    <w:name w:val="标书的正文 Char"/>
    <w:qFormat/>
    <w:uiPriority w:val="0"/>
    <w:rPr>
      <w:rFonts w:ascii="宋体" w:hAnsi="宋体" w:eastAsia="宋体" w:cs="宋体"/>
      <w:b/>
      <w:color w:val="000000"/>
      <w:kern w:val="2"/>
      <w:sz w:val="24"/>
      <w:szCs w:val="24"/>
      <w:lang w:val="en-US" w:eastAsia="zh-CN" w:bidi="ar-SA"/>
    </w:rPr>
  </w:style>
  <w:style w:type="character" w:customStyle="1" w:styleId="680">
    <w:name w:val="文档结构图 Char Char"/>
    <w:qFormat/>
    <w:uiPriority w:val="0"/>
    <w:rPr>
      <w:rFonts w:eastAsia="宋体"/>
      <w:kern w:val="2"/>
      <w:sz w:val="36"/>
      <w:szCs w:val="24"/>
      <w:lang w:val="en-US" w:eastAsia="zh-CN" w:bidi="ar-SA"/>
    </w:rPr>
  </w:style>
  <w:style w:type="character" w:customStyle="1" w:styleId="681">
    <w:name w:val="批注主题 Char Char"/>
    <w:qFormat/>
    <w:uiPriority w:val="0"/>
    <w:rPr>
      <w:rFonts w:eastAsia="宋体"/>
      <w:b/>
      <w:bCs/>
      <w:kern w:val="2"/>
      <w:sz w:val="36"/>
      <w:szCs w:val="24"/>
      <w:lang w:val="en-US" w:eastAsia="zh-CN" w:bidi="ar-SA"/>
    </w:rPr>
  </w:style>
  <w:style w:type="character" w:customStyle="1" w:styleId="682">
    <w:name w:val="font51"/>
    <w:basedOn w:val="63"/>
    <w:qFormat/>
    <w:uiPriority w:val="0"/>
    <w:rPr>
      <w:rFonts w:hint="eastAsia" w:ascii="宋体" w:hAnsi="宋体" w:eastAsia="宋体" w:cs="宋体"/>
      <w:b/>
      <w:iCs/>
      <w:color w:val="000000"/>
      <w:kern w:val="0"/>
      <w:sz w:val="22"/>
      <w:szCs w:val="22"/>
      <w:u w:val="none"/>
      <w:lang w:eastAsia="en-US"/>
    </w:rPr>
  </w:style>
  <w:style w:type="character" w:customStyle="1" w:styleId="683">
    <w:name w:val="正文1 Char Char"/>
    <w:link w:val="287"/>
    <w:qFormat/>
    <w:uiPriority w:val="0"/>
    <w:rPr>
      <w:rFonts w:ascii="仿宋_GB2312" w:hAnsi="Courier New" w:eastAsia="仿宋_GB2312" w:cs="Times New Roman"/>
      <w:kern w:val="28"/>
      <w:sz w:val="24"/>
      <w:szCs w:val="24"/>
    </w:rPr>
  </w:style>
  <w:style w:type="character" w:customStyle="1" w:styleId="684">
    <w:name w:val="页眉 Char2"/>
    <w:qFormat/>
    <w:uiPriority w:val="0"/>
    <w:rPr>
      <w:rFonts w:eastAsia="宋体"/>
      <w:kern w:val="2"/>
      <w:sz w:val="18"/>
      <w:szCs w:val="18"/>
      <w:lang w:val="en-US" w:eastAsia="zh-CN" w:bidi="ar-SA"/>
    </w:rPr>
  </w:style>
  <w:style w:type="character" w:customStyle="1" w:styleId="685">
    <w:name w:val="Char Char112"/>
    <w:qFormat/>
    <w:uiPriority w:val="0"/>
    <w:rPr>
      <w:b/>
      <w:bCs/>
      <w:sz w:val="36"/>
      <w:szCs w:val="24"/>
    </w:rPr>
  </w:style>
  <w:style w:type="character" w:customStyle="1" w:styleId="686">
    <w:name w:val="标书的标题3 Char"/>
    <w:qFormat/>
    <w:uiPriority w:val="0"/>
    <w:rPr>
      <w:rFonts w:ascii="宋体" w:hAnsi="宋体" w:eastAsia="宋体" w:cs="宋体"/>
      <w:b/>
      <w:color w:val="000000"/>
      <w:kern w:val="2"/>
      <w:sz w:val="24"/>
      <w:szCs w:val="24"/>
      <w:lang w:val="en-US" w:eastAsia="zh-CN" w:bidi="ar-SA"/>
    </w:rPr>
  </w:style>
  <w:style w:type="character" w:customStyle="1" w:styleId="687">
    <w:name w:val="标书的正文 Char Char"/>
    <w:link w:val="688"/>
    <w:qFormat/>
    <w:uiPriority w:val="0"/>
    <w:rPr>
      <w:rFonts w:ascii="宋体" w:hAnsi="宋体" w:eastAsia="宋体" w:cs="宋体"/>
      <w:b/>
      <w:color w:val="000000"/>
      <w:kern w:val="2"/>
      <w:sz w:val="24"/>
      <w:szCs w:val="24"/>
    </w:rPr>
  </w:style>
  <w:style w:type="paragraph" w:customStyle="1" w:styleId="688">
    <w:name w:val="标书的正文"/>
    <w:basedOn w:val="1"/>
    <w:link w:val="687"/>
    <w:qFormat/>
    <w:uiPriority w:val="0"/>
    <w:pPr>
      <w:widowControl/>
      <w:spacing w:line="360" w:lineRule="auto"/>
      <w:ind w:firstLine="200" w:firstLineChars="200"/>
    </w:pPr>
    <w:rPr>
      <w:rFonts w:ascii="宋体" w:hAnsi="宋体" w:cs="宋体"/>
      <w:b/>
      <w:color w:val="000000"/>
      <w:sz w:val="24"/>
    </w:rPr>
  </w:style>
  <w:style w:type="character" w:customStyle="1" w:styleId="689">
    <w:name w:val="Normal Indent Char"/>
    <w:qFormat/>
    <w:locked/>
    <w:uiPriority w:val="0"/>
    <w:rPr>
      <w:rFonts w:eastAsia="宋体"/>
    </w:rPr>
  </w:style>
  <w:style w:type="character" w:customStyle="1" w:styleId="690">
    <w:name w:val="Char Char221"/>
    <w:qFormat/>
    <w:uiPriority w:val="0"/>
    <w:rPr>
      <w:rFonts w:ascii="Arial" w:hAnsi="Arial" w:eastAsia="黑体" w:cs="Times New Roman"/>
      <w:b/>
      <w:bCs/>
      <w:sz w:val="32"/>
      <w:szCs w:val="32"/>
    </w:rPr>
  </w:style>
  <w:style w:type="character" w:customStyle="1" w:styleId="691">
    <w:name w:val="内容文本 Char"/>
    <w:link w:val="692"/>
    <w:qFormat/>
    <w:uiPriority w:val="0"/>
    <w:rPr>
      <w:rFonts w:ascii="宋体" w:hAnsi="宋体" w:eastAsia="宋体"/>
      <w:kern w:val="2"/>
      <w:sz w:val="24"/>
      <w:szCs w:val="24"/>
    </w:rPr>
  </w:style>
  <w:style w:type="paragraph" w:customStyle="1" w:styleId="692">
    <w:name w:val="内容文本"/>
    <w:basedOn w:val="1"/>
    <w:link w:val="691"/>
    <w:qFormat/>
    <w:uiPriority w:val="0"/>
    <w:pPr>
      <w:autoSpaceDE w:val="0"/>
      <w:autoSpaceDN w:val="0"/>
      <w:adjustRightInd/>
      <w:spacing w:line="360" w:lineRule="auto"/>
      <w:ind w:firstLine="480" w:firstLineChars="200"/>
      <w:jc w:val="left"/>
    </w:pPr>
    <w:rPr>
      <w:rFonts w:ascii="宋体" w:hAnsi="宋体" w:cstheme="minorBidi"/>
      <w:sz w:val="24"/>
    </w:rPr>
  </w:style>
  <w:style w:type="character" w:customStyle="1" w:styleId="693">
    <w:name w:val="批注框文本 Char Char"/>
    <w:qFormat/>
    <w:uiPriority w:val="0"/>
    <w:rPr>
      <w:rFonts w:eastAsia="宋体"/>
      <w:kern w:val="2"/>
      <w:sz w:val="18"/>
      <w:lang w:val="en-US" w:eastAsia="zh-CN"/>
    </w:rPr>
  </w:style>
  <w:style w:type="character" w:customStyle="1" w:styleId="694">
    <w:name w:val="Char Char20"/>
    <w:qFormat/>
    <w:uiPriority w:val="0"/>
    <w:rPr>
      <w:rFonts w:ascii="Cambria" w:hAnsi="Cambria" w:eastAsia="宋体" w:cs="Times New Roman"/>
      <w:b/>
      <w:bCs/>
      <w:sz w:val="28"/>
      <w:szCs w:val="28"/>
    </w:rPr>
  </w:style>
  <w:style w:type="character" w:customStyle="1" w:styleId="695">
    <w:name w:val="正文首行缩进（绿盟科技） Char"/>
    <w:link w:val="696"/>
    <w:qFormat/>
    <w:uiPriority w:val="0"/>
    <w:rPr>
      <w:rFonts w:ascii="Arial" w:hAnsi="Arial" w:eastAsia="宋体"/>
      <w:sz w:val="21"/>
      <w:szCs w:val="21"/>
    </w:rPr>
  </w:style>
  <w:style w:type="paragraph" w:customStyle="1" w:styleId="696">
    <w:name w:val="正文首行缩进（绿盟科技）"/>
    <w:basedOn w:val="1"/>
    <w:link w:val="695"/>
    <w:qFormat/>
    <w:uiPriority w:val="0"/>
    <w:pPr>
      <w:widowControl/>
      <w:adjustRightInd/>
      <w:spacing w:after="50" w:line="300" w:lineRule="auto"/>
      <w:ind w:firstLine="200" w:firstLineChars="200"/>
      <w:jc w:val="left"/>
    </w:pPr>
    <w:rPr>
      <w:rFonts w:ascii="Arial" w:hAnsi="Arial" w:cstheme="minorBidi"/>
      <w:kern w:val="0"/>
      <w:szCs w:val="21"/>
    </w:rPr>
  </w:style>
  <w:style w:type="character" w:customStyle="1" w:styleId="697">
    <w:name w:val="编号，小四 Char"/>
    <w:link w:val="698"/>
    <w:qFormat/>
    <w:uiPriority w:val="0"/>
    <w:rPr>
      <w:rFonts w:ascii="Arial" w:hAnsi="Arial" w:eastAsia="宋体"/>
      <w:kern w:val="2"/>
      <w:sz w:val="24"/>
    </w:rPr>
  </w:style>
  <w:style w:type="paragraph" w:customStyle="1" w:styleId="698">
    <w:name w:val="编号，小四"/>
    <w:basedOn w:val="1"/>
    <w:link w:val="697"/>
    <w:qFormat/>
    <w:uiPriority w:val="0"/>
    <w:pPr>
      <w:tabs>
        <w:tab w:val="left" w:pos="432"/>
      </w:tabs>
      <w:adjustRightInd/>
      <w:spacing w:line="360" w:lineRule="auto"/>
      <w:ind w:left="432" w:hanging="432"/>
    </w:pPr>
    <w:rPr>
      <w:rFonts w:ascii="Arial" w:hAnsi="Arial" w:cstheme="minorBidi"/>
      <w:sz w:val="24"/>
      <w:szCs w:val="20"/>
    </w:rPr>
  </w:style>
  <w:style w:type="character" w:customStyle="1" w:styleId="699">
    <w:name w:val="标书标题3 Char"/>
    <w:qFormat/>
    <w:uiPriority w:val="0"/>
    <w:rPr>
      <w:rFonts w:ascii="宋体" w:hAnsi="宋体" w:eastAsia="宋体" w:cs="宋体"/>
      <w:b/>
      <w:sz w:val="24"/>
      <w:szCs w:val="24"/>
      <w:lang w:val="en-US" w:eastAsia="zh-CN" w:bidi="ar-SA"/>
    </w:rPr>
  </w:style>
  <w:style w:type="character" w:customStyle="1" w:styleId="700">
    <w:name w:val="正文文本缩进 3 Char1"/>
    <w:basedOn w:val="63"/>
    <w:semiHidden/>
    <w:qFormat/>
    <w:uiPriority w:val="0"/>
    <w:rPr>
      <w:rFonts w:ascii="Verdana" w:hAnsi="Verdana" w:eastAsia="楷体_GB2312" w:cs="Times New Roman"/>
      <w:b/>
      <w:i/>
      <w:iCs/>
      <w:color w:val="000000"/>
      <w:kern w:val="0"/>
      <w:sz w:val="16"/>
      <w:szCs w:val="16"/>
      <w:lang w:eastAsia="en-US"/>
    </w:rPr>
  </w:style>
  <w:style w:type="character" w:customStyle="1" w:styleId="701">
    <w:name w:val="批注文字 Char Char"/>
    <w:qFormat/>
    <w:uiPriority w:val="0"/>
    <w:rPr>
      <w:rFonts w:eastAsia="宋体"/>
      <w:kern w:val="2"/>
      <w:sz w:val="36"/>
      <w:szCs w:val="24"/>
      <w:lang w:val="en-US" w:eastAsia="zh-CN" w:bidi="ar-SA"/>
    </w:rPr>
  </w:style>
  <w:style w:type="character" w:customStyle="1" w:styleId="702">
    <w:name w:val="Char Char14"/>
    <w:qFormat/>
    <w:uiPriority w:val="0"/>
    <w:rPr>
      <w:rFonts w:eastAsia="楷体_GB2312"/>
      <w:b/>
      <w:bCs/>
      <w:kern w:val="2"/>
      <w:sz w:val="32"/>
      <w:szCs w:val="32"/>
      <w:lang w:val="en-US" w:eastAsia="zh-CN" w:bidi="ar-SA"/>
    </w:rPr>
  </w:style>
  <w:style w:type="character" w:customStyle="1" w:styleId="703">
    <w:name w:val="标题 3 Char Char"/>
    <w:qFormat/>
    <w:uiPriority w:val="0"/>
    <w:rPr>
      <w:rFonts w:eastAsia="楷体_GB2312"/>
      <w:b/>
      <w:bCs/>
      <w:kern w:val="2"/>
      <w:sz w:val="32"/>
      <w:szCs w:val="32"/>
      <w:lang w:val="en-US" w:eastAsia="zh-CN" w:bidi="ar-SA"/>
    </w:rPr>
  </w:style>
  <w:style w:type="character" w:customStyle="1" w:styleId="704">
    <w:name w:val="cp_test"/>
    <w:basedOn w:val="63"/>
    <w:qFormat/>
    <w:uiPriority w:val="0"/>
    <w:rPr>
      <w:rFonts w:ascii="Verdana" w:hAnsi="Verdana" w:eastAsia="楷体_GB2312"/>
      <w:b/>
      <w:i/>
      <w:iCs/>
      <w:color w:val="000000"/>
      <w:kern w:val="0"/>
      <w:sz w:val="20"/>
      <w:szCs w:val="20"/>
      <w:lang w:eastAsia="en-US"/>
    </w:rPr>
  </w:style>
  <w:style w:type="character" w:customStyle="1" w:styleId="705">
    <w:name w:val="font01"/>
    <w:basedOn w:val="63"/>
    <w:qFormat/>
    <w:uiPriority w:val="0"/>
    <w:rPr>
      <w:rFonts w:hint="eastAsia" w:ascii="宋体" w:hAnsi="宋体" w:eastAsia="宋体" w:cs="宋体"/>
      <w:b/>
      <w:iCs/>
      <w:color w:val="000000"/>
      <w:kern w:val="0"/>
      <w:sz w:val="22"/>
      <w:szCs w:val="22"/>
      <w:u w:val="none"/>
      <w:lang w:eastAsia="en-US"/>
    </w:rPr>
  </w:style>
  <w:style w:type="character" w:customStyle="1" w:styleId="706">
    <w:name w:val="标题 1 字符1"/>
    <w:qFormat/>
    <w:uiPriority w:val="0"/>
    <w:rPr>
      <w:rFonts w:hint="default" w:ascii="Times New Roman" w:eastAsia="宋体"/>
      <w:b/>
      <w:spacing w:val="-2"/>
      <w:sz w:val="24"/>
      <w:lang w:val="en-US" w:eastAsia="zh-CN"/>
    </w:rPr>
  </w:style>
  <w:style w:type="character" w:customStyle="1" w:styleId="707">
    <w:name w:val="正文文本缩进 2 Char Char Char Char Char Char Char Char Char Char1"/>
    <w:qFormat/>
    <w:uiPriority w:val="0"/>
    <w:rPr>
      <w:rFonts w:eastAsia="宋体"/>
      <w:kern w:val="2"/>
      <w:sz w:val="36"/>
      <w:szCs w:val="24"/>
      <w:lang w:val="en-US" w:eastAsia="zh-CN" w:bidi="ar-SA"/>
    </w:rPr>
  </w:style>
  <w:style w:type="character" w:customStyle="1" w:styleId="708">
    <w:name w:val="font31"/>
    <w:basedOn w:val="63"/>
    <w:qFormat/>
    <w:uiPriority w:val="0"/>
    <w:rPr>
      <w:rFonts w:hint="eastAsia" w:ascii="宋体" w:hAnsi="宋体" w:eastAsia="宋体" w:cs="宋体"/>
      <w:b/>
      <w:i/>
      <w:iCs/>
      <w:color w:val="000000"/>
      <w:kern w:val="0"/>
      <w:sz w:val="22"/>
      <w:szCs w:val="22"/>
      <w:u w:val="none"/>
      <w:lang w:eastAsia="en-US"/>
    </w:rPr>
  </w:style>
  <w:style w:type="character" w:customStyle="1" w:styleId="709">
    <w:name w:val="Char Char23"/>
    <w:qFormat/>
    <w:uiPriority w:val="0"/>
    <w:rPr>
      <w:rFonts w:ascii="Times New Roman" w:hAnsi="Times New Roman" w:eastAsia="宋体" w:cs="Times New Roman"/>
      <w:b/>
      <w:bCs/>
      <w:kern w:val="44"/>
      <w:sz w:val="44"/>
      <w:szCs w:val="44"/>
    </w:rPr>
  </w:style>
  <w:style w:type="character" w:customStyle="1" w:styleId="710">
    <w:name w:val="Char Char131"/>
    <w:qFormat/>
    <w:uiPriority w:val="0"/>
    <w:rPr>
      <w:rFonts w:ascii="Cambria" w:hAnsi="Cambria" w:eastAsia="宋体"/>
      <w:b/>
      <w:bCs/>
      <w:kern w:val="2"/>
      <w:sz w:val="28"/>
      <w:szCs w:val="28"/>
      <w:lang w:val="en-US" w:eastAsia="zh-CN" w:bidi="ar-SA"/>
    </w:rPr>
  </w:style>
  <w:style w:type="character" w:customStyle="1" w:styleId="711">
    <w:name w:val="正文首行缩进 Char1"/>
    <w:qFormat/>
    <w:uiPriority w:val="0"/>
    <w:rPr>
      <w:rFonts w:ascii="Calibri" w:hAnsi="Calibri" w:eastAsia="宋体" w:cs="Times New Roman"/>
      <w:kern w:val="2"/>
      <w:sz w:val="21"/>
      <w:szCs w:val="22"/>
      <w:lang w:val="en-US" w:eastAsia="zh-CN" w:bidi="ar-SA"/>
    </w:rPr>
  </w:style>
  <w:style w:type="character" w:customStyle="1" w:styleId="712">
    <w:name w:val="标书正文 Char1"/>
    <w:link w:val="713"/>
    <w:qFormat/>
    <w:uiPriority w:val="0"/>
    <w:rPr>
      <w:rFonts w:ascii="宋体" w:hAnsi="宋体" w:eastAsia="宋体" w:cs="宋体"/>
      <w:bCs/>
      <w:spacing w:val="8"/>
      <w:sz w:val="24"/>
      <w:szCs w:val="24"/>
    </w:rPr>
  </w:style>
  <w:style w:type="paragraph" w:customStyle="1" w:styleId="713">
    <w:name w:val="标书正文"/>
    <w:basedOn w:val="22"/>
    <w:link w:val="712"/>
    <w:qFormat/>
    <w:uiPriority w:val="0"/>
    <w:pPr>
      <w:autoSpaceDE/>
      <w:autoSpaceDN/>
      <w:snapToGrid w:val="0"/>
      <w:ind w:firstLine="672" w:firstLineChars="200"/>
    </w:pPr>
    <w:rPr>
      <w:rFonts w:hAnsi="宋体" w:cs="宋体"/>
      <w:bCs/>
      <w:spacing w:val="8"/>
      <w:kern w:val="0"/>
      <w:szCs w:val="24"/>
      <w:lang w:val="en-US"/>
    </w:rPr>
  </w:style>
  <w:style w:type="character" w:customStyle="1" w:styleId="714">
    <w:name w:val="金保标题2 Char"/>
    <w:qFormat/>
    <w:uiPriority w:val="0"/>
    <w:rPr>
      <w:rFonts w:ascii="宋体" w:hAnsi="宋体" w:eastAsia="宋体" w:cs="宋体"/>
      <w:b/>
      <w:sz w:val="24"/>
      <w:szCs w:val="24"/>
      <w:lang w:val="en-US" w:eastAsia="zh-CN" w:bidi="ar-SA"/>
    </w:rPr>
  </w:style>
  <w:style w:type="character" w:customStyle="1" w:styleId="715">
    <w:name w:val="页眉 Char Char"/>
    <w:qFormat/>
    <w:uiPriority w:val="0"/>
    <w:rPr>
      <w:rFonts w:eastAsia="宋体"/>
      <w:kern w:val="2"/>
      <w:sz w:val="18"/>
      <w:lang w:val="en-US" w:eastAsia="zh-CN"/>
    </w:rPr>
  </w:style>
  <w:style w:type="character" w:customStyle="1" w:styleId="716">
    <w:name w:val="投标正文 Char"/>
    <w:link w:val="717"/>
    <w:qFormat/>
    <w:uiPriority w:val="0"/>
    <w:rPr>
      <w:rFonts w:ascii="Calibri" w:hAnsi="Calibri"/>
      <w:sz w:val="24"/>
      <w:szCs w:val="24"/>
    </w:rPr>
  </w:style>
  <w:style w:type="paragraph" w:customStyle="1" w:styleId="717">
    <w:name w:val="投标正文"/>
    <w:basedOn w:val="1"/>
    <w:link w:val="716"/>
    <w:qFormat/>
    <w:uiPriority w:val="0"/>
    <w:pPr>
      <w:adjustRightInd/>
      <w:spacing w:line="360" w:lineRule="auto"/>
      <w:ind w:left="100" w:firstLine="480" w:firstLineChars="200"/>
    </w:pPr>
    <w:rPr>
      <w:rFonts w:ascii="Calibri" w:hAnsi="Calibri" w:eastAsiaTheme="minorEastAsia" w:cstheme="minorBidi"/>
      <w:kern w:val="0"/>
      <w:sz w:val="24"/>
    </w:rPr>
  </w:style>
  <w:style w:type="character" w:customStyle="1" w:styleId="718">
    <w:name w:val="标题 4 Char Char"/>
    <w:qFormat/>
    <w:uiPriority w:val="0"/>
    <w:rPr>
      <w:rFonts w:ascii="Cambria" w:hAnsi="Cambria" w:eastAsia="宋体"/>
      <w:b/>
      <w:bCs/>
      <w:kern w:val="2"/>
      <w:sz w:val="28"/>
      <w:szCs w:val="28"/>
      <w:lang w:val="en-US" w:eastAsia="zh-CN" w:bidi="ar-SA"/>
    </w:rPr>
  </w:style>
  <w:style w:type="paragraph" w:customStyle="1" w:styleId="719">
    <w:name w:val="Char Char Char Char3"/>
    <w:basedOn w:val="1"/>
    <w:qFormat/>
    <w:uiPriority w:val="0"/>
    <w:pPr>
      <w:widowControl/>
      <w:adjustRightInd/>
      <w:jc w:val="left"/>
    </w:pPr>
    <w:rPr>
      <w:sz w:val="36"/>
    </w:rPr>
  </w:style>
  <w:style w:type="paragraph" w:customStyle="1" w:styleId="720">
    <w:name w:val="正文_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21">
    <w:name w:val="pbullet2cmt"/>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Char3 Char Char Char Char Char Char Char Char Char"/>
    <w:basedOn w:val="1"/>
    <w:qFormat/>
    <w:uiPriority w:val="0"/>
    <w:pPr>
      <w:widowControl/>
      <w:tabs>
        <w:tab w:val="left" w:pos="960"/>
      </w:tabs>
      <w:adjustRightInd/>
      <w:ind w:left="960" w:hanging="420"/>
      <w:jc w:val="left"/>
    </w:pPr>
    <w:rPr>
      <w:rFonts w:ascii="宋体" w:hAnsi="宋体" w:cs="宋体"/>
      <w:kern w:val="0"/>
      <w:sz w:val="24"/>
    </w:rPr>
  </w:style>
  <w:style w:type="paragraph" w:customStyle="1" w:styleId="723">
    <w:name w:val="xl67"/>
    <w:basedOn w:val="1"/>
    <w:qFormat/>
    <w:uiPriority w:val="0"/>
    <w:pPr>
      <w:widowControl/>
      <w:pBdr>
        <w:top w:val="single" w:color="auto" w:sz="4" w:space="0"/>
        <w:bottom w:val="single" w:color="auto" w:sz="4" w:space="0"/>
        <w:right w:val="single" w:color="auto" w:sz="8" w:space="0"/>
      </w:pBdr>
      <w:adjustRightInd/>
      <w:spacing w:before="100" w:beforeAutospacing="1" w:after="100" w:afterAutospacing="1"/>
      <w:jc w:val="center"/>
    </w:pPr>
    <w:rPr>
      <w:rFonts w:ascii="宋体" w:hAnsi="宋体"/>
      <w:b/>
      <w:bCs/>
      <w:i/>
      <w:iCs/>
      <w:kern w:val="0"/>
      <w:sz w:val="24"/>
    </w:rPr>
  </w:style>
  <w:style w:type="paragraph" w:customStyle="1" w:styleId="724">
    <w:name w:val="表内文字"/>
    <w:basedOn w:val="1"/>
    <w:qFormat/>
    <w:uiPriority w:val="0"/>
    <w:pPr>
      <w:tabs>
        <w:tab w:val="left" w:pos="1418"/>
      </w:tabs>
      <w:adjustRightInd/>
      <w:spacing w:line="360" w:lineRule="auto"/>
      <w:jc w:val="center"/>
    </w:pPr>
    <w:rPr>
      <w:rFonts w:ascii="仿宋_GB2312" w:eastAsia="仿宋_GB2312"/>
      <w:spacing w:val="-20"/>
      <w:kern w:val="0"/>
      <w:sz w:val="24"/>
    </w:rPr>
  </w:style>
  <w:style w:type="paragraph" w:customStyle="1" w:styleId="725">
    <w:name w:val="金保标题正文"/>
    <w:qFormat/>
    <w:uiPriority w:val="0"/>
    <w:pPr>
      <w:spacing w:line="360" w:lineRule="auto"/>
      <w:ind w:firstLine="200" w:firstLineChars="200"/>
    </w:pPr>
    <w:rPr>
      <w:rFonts w:ascii="Calibri" w:hAnsi="Calibri" w:eastAsia="宋体" w:cs="Times New Roman"/>
      <w:kern w:val="2"/>
      <w:sz w:val="24"/>
      <w:szCs w:val="22"/>
      <w:lang w:val="en-US" w:eastAsia="zh-CN" w:bidi="ar-SA"/>
    </w:rPr>
  </w:style>
  <w:style w:type="paragraph" w:customStyle="1" w:styleId="726">
    <w:name w:val="表格非标题文字"/>
    <w:qFormat/>
    <w:uiPriority w:val="0"/>
    <w:pPr>
      <w:snapToGrid w:val="0"/>
      <w:spacing w:before="80" w:after="40"/>
    </w:pPr>
    <w:rPr>
      <w:rFonts w:ascii="Futura Bk" w:hAnsi="Futura Bk" w:eastAsia="宋体" w:cs="Times New Roman"/>
      <w:sz w:val="18"/>
      <w:lang w:val="en-US" w:eastAsia="zh-CN" w:bidi="ar-SA"/>
    </w:rPr>
  </w:style>
  <w:style w:type="paragraph" w:customStyle="1" w:styleId="727">
    <w:name w:val="样式 宋体 首行缩进:  0.87 厘米"/>
    <w:basedOn w:val="1"/>
    <w:qFormat/>
    <w:uiPriority w:val="0"/>
    <w:pPr>
      <w:adjustRightInd/>
      <w:spacing w:line="480" w:lineRule="exact"/>
      <w:ind w:firstLine="493"/>
    </w:pPr>
    <w:rPr>
      <w:rFonts w:ascii="宋体" w:hAnsi="宋体" w:cs="宋体"/>
      <w:spacing w:val="6"/>
      <w:sz w:val="24"/>
    </w:rPr>
  </w:style>
  <w:style w:type="paragraph" w:customStyle="1" w:styleId="728">
    <w:name w:val="hea"/>
    <w:basedOn w:val="1"/>
    <w:next w:val="1"/>
    <w:qFormat/>
    <w:uiPriority w:val="0"/>
    <w:pPr>
      <w:keepNext/>
      <w:keepLines/>
      <w:tabs>
        <w:tab w:val="left" w:pos="432"/>
        <w:tab w:val="left" w:pos="865"/>
        <w:tab w:val="left" w:pos="1200"/>
        <w:tab w:val="left" w:pos="1705"/>
      </w:tabs>
      <w:adjustRightInd/>
      <w:spacing w:before="340" w:after="330" w:line="578" w:lineRule="auto"/>
      <w:ind w:left="432" w:hanging="432"/>
      <w:outlineLvl w:val="0"/>
    </w:pPr>
    <w:rPr>
      <w:b/>
      <w:bCs/>
      <w:kern w:val="44"/>
      <w:sz w:val="44"/>
      <w:szCs w:val="44"/>
    </w:rPr>
  </w:style>
  <w:style w:type="paragraph" w:customStyle="1" w:styleId="729">
    <w:name w:val="正文（缩进2字）"/>
    <w:basedOn w:val="730"/>
    <w:qFormat/>
    <w:uiPriority w:val="0"/>
    <w:pPr>
      <w:tabs>
        <w:tab w:val="left" w:pos="426"/>
      </w:tabs>
      <w:spacing w:beforeLines="50" w:afterLines="50" w:line="288" w:lineRule="auto"/>
      <w:ind w:firstLine="200"/>
    </w:pPr>
    <w:rPr>
      <w:sz w:val="24"/>
    </w:rPr>
  </w:style>
  <w:style w:type="paragraph" w:customStyle="1" w:styleId="730">
    <w:name w:val="列出段落3"/>
    <w:basedOn w:val="1"/>
    <w:qFormat/>
    <w:uiPriority w:val="0"/>
    <w:pPr>
      <w:adjustRightInd/>
      <w:ind w:firstLine="420" w:firstLineChars="200"/>
    </w:pPr>
    <w:rPr>
      <w:rFonts w:ascii="Calibri" w:hAnsi="Calibri"/>
      <w:szCs w:val="22"/>
    </w:rPr>
  </w:style>
  <w:style w:type="paragraph" w:customStyle="1" w:styleId="731">
    <w:name w:val="_Style 3"/>
    <w:qFormat/>
    <w:uiPriority w:val="99"/>
    <w:pPr>
      <w:widowControl w:val="0"/>
      <w:jc w:val="both"/>
    </w:pPr>
    <w:rPr>
      <w:rFonts w:ascii="Calibri" w:hAnsi="Calibri" w:eastAsia="宋体" w:cs="Times New Roman"/>
      <w:kern w:val="2"/>
      <w:sz w:val="21"/>
      <w:szCs w:val="22"/>
      <w:lang w:val="en-US" w:eastAsia="zh-CN" w:bidi="ar-SA"/>
    </w:rPr>
  </w:style>
  <w:style w:type="paragraph" w:customStyle="1" w:styleId="732">
    <w:name w:val="Normal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733">
    <w:name w:val="标书的标题2"/>
    <w:basedOn w:val="3"/>
    <w:qFormat/>
    <w:uiPriority w:val="0"/>
    <w:pPr>
      <w:keepNext w:val="0"/>
      <w:keepLines w:val="0"/>
      <w:widowControl/>
      <w:numPr>
        <w:numId w:val="0"/>
      </w:numPr>
      <w:tabs>
        <w:tab w:val="clear" w:pos="432"/>
      </w:tabs>
      <w:spacing w:before="0" w:after="0" w:line="360" w:lineRule="auto"/>
      <w:jc w:val="center"/>
      <w:outlineLvl w:val="1"/>
    </w:pPr>
    <w:rPr>
      <w:rFonts w:eastAsia="黑体"/>
      <w:color w:val="000000"/>
      <w:sz w:val="30"/>
      <w:szCs w:val="20"/>
    </w:rPr>
  </w:style>
  <w:style w:type="paragraph" w:customStyle="1" w:styleId="734">
    <w:name w:val="Char Char1 Char2"/>
    <w:basedOn w:val="1"/>
    <w:qFormat/>
    <w:uiPriority w:val="0"/>
    <w:pPr>
      <w:widowControl/>
      <w:adjustRightInd/>
      <w:spacing w:after="160" w:line="240" w:lineRule="exact"/>
      <w:jc w:val="left"/>
    </w:pPr>
    <w:rPr>
      <w:rFonts w:ascii="Verdana" w:hAnsi="Verdana" w:eastAsia="Times New Roman"/>
      <w:kern w:val="0"/>
      <w:sz w:val="24"/>
      <w:szCs w:val="20"/>
      <w:lang w:eastAsia="en-US"/>
    </w:rPr>
  </w:style>
  <w:style w:type="paragraph" w:customStyle="1" w:styleId="735">
    <w:name w:val="无间隔2"/>
    <w:qFormat/>
    <w:uiPriority w:val="0"/>
    <w:pPr>
      <w:widowControl w:val="0"/>
      <w:jc w:val="both"/>
    </w:pPr>
    <w:rPr>
      <w:rFonts w:ascii="Calibri" w:hAnsi="Calibri" w:eastAsia="宋体" w:cs="Times New Roman"/>
      <w:kern w:val="2"/>
      <w:sz w:val="21"/>
      <w:szCs w:val="22"/>
      <w:lang w:val="en-US" w:eastAsia="zh-CN" w:bidi="ar-SA"/>
    </w:rPr>
  </w:style>
  <w:style w:type="paragraph" w:customStyle="1" w:styleId="736">
    <w:name w:val="正文_14"/>
    <w:qFormat/>
    <w:uiPriority w:val="0"/>
    <w:rPr>
      <w:rFonts w:ascii="Times New Roman" w:hAnsi="Times New Roman" w:eastAsia="宋体" w:cs="Times New Roman"/>
      <w:sz w:val="21"/>
      <w:szCs w:val="22"/>
      <w:lang w:val="en-US" w:eastAsia="zh-CN" w:bidi="ar-SA"/>
    </w:rPr>
  </w:style>
  <w:style w:type="paragraph" w:customStyle="1" w:styleId="737">
    <w:name w:val="Char Char Char Char Char Char Char3"/>
    <w:basedOn w:val="1"/>
    <w:qFormat/>
    <w:uiPriority w:val="0"/>
    <w:pPr>
      <w:adjustRightInd/>
    </w:pPr>
  </w:style>
  <w:style w:type="paragraph" w:customStyle="1" w:styleId="738">
    <w:name w:val="Char3 Char Char Char Char Char Char Char Char Char1"/>
    <w:basedOn w:val="1"/>
    <w:qFormat/>
    <w:uiPriority w:val="0"/>
    <w:pPr>
      <w:widowControl/>
      <w:tabs>
        <w:tab w:val="left" w:pos="960"/>
      </w:tabs>
      <w:adjustRightInd/>
      <w:ind w:left="960" w:hanging="420"/>
      <w:jc w:val="left"/>
    </w:pPr>
    <w:rPr>
      <w:rFonts w:ascii="宋体" w:hAnsi="宋体" w:cs="宋体"/>
      <w:kern w:val="0"/>
      <w:sz w:val="24"/>
    </w:rPr>
  </w:style>
  <w:style w:type="paragraph" w:customStyle="1" w:styleId="739">
    <w:name w:val="表格标题文字"/>
    <w:qFormat/>
    <w:uiPriority w:val="0"/>
    <w:pPr>
      <w:snapToGrid w:val="0"/>
      <w:spacing w:before="120" w:line="240" w:lineRule="exact"/>
    </w:pPr>
    <w:rPr>
      <w:rFonts w:ascii="Futura Hv" w:hAnsi="Futura Hv" w:eastAsia="黑体" w:cs="Times New Roman"/>
      <w:kern w:val="2"/>
      <w:sz w:val="18"/>
      <w:szCs w:val="21"/>
      <w:lang w:val="en-US" w:eastAsia="zh-CN" w:bidi="ar-SA"/>
    </w:rPr>
  </w:style>
  <w:style w:type="paragraph" w:customStyle="1" w:styleId="740">
    <w:name w:val="内文正文"/>
    <w:basedOn w:val="32"/>
    <w:qFormat/>
    <w:uiPriority w:val="99"/>
    <w:pPr>
      <w:snapToGrid w:val="0"/>
      <w:spacing w:line="400" w:lineRule="exact"/>
      <w:ind w:firstLine="200" w:firstLineChars="200"/>
    </w:pPr>
    <w:rPr>
      <w:rFonts w:ascii="Arial" w:hAnsi="Arial"/>
      <w:color w:val="000000"/>
      <w:szCs w:val="21"/>
    </w:rPr>
  </w:style>
  <w:style w:type="paragraph" w:customStyle="1" w:styleId="741">
    <w:name w:val="_Style 42"/>
    <w:basedOn w:val="1"/>
    <w:qFormat/>
    <w:uiPriority w:val="0"/>
    <w:pPr>
      <w:tabs>
        <w:tab w:val="left" w:pos="360"/>
      </w:tabs>
      <w:adjustRightInd/>
      <w:spacing w:line="360" w:lineRule="auto"/>
      <w:ind w:left="482" w:firstLine="200" w:firstLineChars="200"/>
    </w:pPr>
    <w:rPr>
      <w:rFonts w:ascii="仿宋_GB2312" w:hAnsi="宋体" w:eastAsia="仿宋_GB2312"/>
      <w:color w:val="000000"/>
      <w:sz w:val="24"/>
      <w:szCs w:val="32"/>
    </w:rPr>
  </w:style>
  <w:style w:type="paragraph" w:customStyle="1" w:styleId="742">
    <w:name w:val="_Style 4"/>
    <w:basedOn w:val="1"/>
    <w:qFormat/>
    <w:uiPriority w:val="99"/>
    <w:pPr>
      <w:adjustRightInd/>
    </w:pPr>
    <w:rPr>
      <w:rFonts w:ascii="宋体" w:hAnsi="宋体"/>
      <w:sz w:val="36"/>
    </w:rPr>
  </w:style>
  <w:style w:type="paragraph" w:customStyle="1" w:styleId="743">
    <w:name w:val="Table Paragraph"/>
    <w:basedOn w:val="1"/>
    <w:qFormat/>
    <w:uiPriority w:val="99"/>
    <w:pPr>
      <w:autoSpaceDE w:val="0"/>
      <w:autoSpaceDN w:val="0"/>
      <w:jc w:val="left"/>
    </w:pPr>
    <w:rPr>
      <w:kern w:val="0"/>
      <w:sz w:val="36"/>
    </w:rPr>
  </w:style>
  <w:style w:type="paragraph" w:customStyle="1" w:styleId="744">
    <w:name w:val="表格内容"/>
    <w:basedOn w:val="1"/>
    <w:qFormat/>
    <w:uiPriority w:val="2"/>
    <w:pPr>
      <w:widowControl/>
      <w:adjustRightInd/>
      <w:jc w:val="center"/>
    </w:pPr>
    <w:rPr>
      <w:kern w:val="0"/>
      <w:sz w:val="24"/>
      <w:szCs w:val="28"/>
    </w:rPr>
  </w:style>
  <w:style w:type="paragraph" w:customStyle="1" w:styleId="745">
    <w:name w:val="heading"/>
    <w:basedOn w:val="1"/>
    <w:next w:val="1"/>
    <w:qFormat/>
    <w:uiPriority w:val="0"/>
    <w:pPr>
      <w:keepNext/>
      <w:keepLines/>
      <w:tabs>
        <w:tab w:val="left" w:pos="576"/>
        <w:tab w:val="left" w:pos="840"/>
        <w:tab w:val="left" w:pos="1320"/>
        <w:tab w:val="left" w:pos="2160"/>
      </w:tabs>
      <w:adjustRightInd/>
      <w:spacing w:before="260" w:after="260" w:line="416" w:lineRule="auto"/>
      <w:ind w:left="576" w:hanging="576"/>
      <w:outlineLvl w:val="1"/>
    </w:pPr>
    <w:rPr>
      <w:rFonts w:ascii="Arial" w:hAnsi="Arial" w:eastAsia="黑体" w:cs="Arial"/>
      <w:b/>
      <w:bCs/>
      <w:sz w:val="32"/>
      <w:szCs w:val="32"/>
    </w:rPr>
  </w:style>
  <w:style w:type="paragraph" w:customStyle="1" w:styleId="746">
    <w:name w:val="标书的标题4"/>
    <w:basedOn w:val="3"/>
    <w:qFormat/>
    <w:uiPriority w:val="0"/>
    <w:pPr>
      <w:keepNext w:val="0"/>
      <w:keepLines w:val="0"/>
      <w:widowControl/>
      <w:numPr>
        <w:numId w:val="0"/>
      </w:numPr>
      <w:tabs>
        <w:tab w:val="clear" w:pos="432"/>
      </w:tabs>
      <w:adjustRightInd/>
      <w:spacing w:before="0" w:after="0" w:line="360" w:lineRule="auto"/>
      <w:jc w:val="center"/>
      <w:outlineLvl w:val="1"/>
    </w:pPr>
    <w:rPr>
      <w:rFonts w:ascii="宋体" w:hAnsi="宋体" w:cs="宋体"/>
      <w:color w:val="000000"/>
      <w:sz w:val="32"/>
      <w:szCs w:val="32"/>
    </w:rPr>
  </w:style>
  <w:style w:type="paragraph" w:customStyle="1" w:styleId="747">
    <w:name w:val="正文_3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48">
    <w:name w:val="Plain Text1"/>
    <w:basedOn w:val="732"/>
    <w:qFormat/>
    <w:uiPriority w:val="99"/>
    <w:pPr>
      <w:widowControl/>
      <w:jc w:val="left"/>
    </w:pPr>
    <w:rPr>
      <w:rFonts w:ascii="宋体" w:hAnsi="Courier New"/>
    </w:rPr>
  </w:style>
  <w:style w:type="paragraph" w:customStyle="1" w:styleId="749">
    <w:name w:val="Char Char Char Char Char Char2"/>
    <w:basedOn w:val="1"/>
    <w:qFormat/>
    <w:uiPriority w:val="0"/>
    <w:pPr>
      <w:widowControl/>
      <w:adjustRightInd/>
      <w:spacing w:after="160" w:line="240" w:lineRule="exact"/>
      <w:jc w:val="left"/>
    </w:pPr>
    <w:rPr>
      <w:rFonts w:ascii="Verdana" w:hAnsi="Verdana"/>
      <w:kern w:val="0"/>
      <w:sz w:val="20"/>
      <w:szCs w:val="20"/>
      <w:lang w:eastAsia="en-US"/>
    </w:rPr>
  </w:style>
  <w:style w:type="paragraph" w:customStyle="1" w:styleId="750">
    <w:name w:val="Char12"/>
    <w:basedOn w:val="1"/>
    <w:qFormat/>
    <w:uiPriority w:val="0"/>
    <w:pPr>
      <w:adjustRightInd/>
    </w:pPr>
    <w:rPr>
      <w:rFonts w:ascii="仿宋_GB2312" w:eastAsia="仿宋_GB2312"/>
      <w:b/>
      <w:sz w:val="32"/>
      <w:szCs w:val="32"/>
    </w:rPr>
  </w:style>
  <w:style w:type="paragraph" w:customStyle="1" w:styleId="751">
    <w:name w:val="图片"/>
    <w:basedOn w:val="1"/>
    <w:qFormat/>
    <w:uiPriority w:val="0"/>
    <w:pPr>
      <w:adjustRightInd/>
      <w:jc w:val="center"/>
    </w:pPr>
    <w:rPr>
      <w:sz w:val="36"/>
    </w:rPr>
  </w:style>
  <w:style w:type="paragraph" w:customStyle="1" w:styleId="752">
    <w:name w:val="Char3 Char Char Char2"/>
    <w:basedOn w:val="1"/>
    <w:qFormat/>
    <w:uiPriority w:val="0"/>
    <w:pPr>
      <w:widowControl/>
      <w:adjustRightInd/>
      <w:spacing w:after="160" w:line="240" w:lineRule="exact"/>
      <w:jc w:val="left"/>
    </w:pPr>
    <w:rPr>
      <w:sz w:val="36"/>
    </w:rPr>
  </w:style>
  <w:style w:type="paragraph" w:customStyle="1" w:styleId="753">
    <w:name w:val="Char Char1 Char Char Char Char1 Char Char Char"/>
    <w:basedOn w:val="1"/>
    <w:qFormat/>
    <w:uiPriority w:val="0"/>
    <w:pPr>
      <w:spacing w:line="360" w:lineRule="atLeast"/>
      <w:textAlignment w:val="baseline"/>
    </w:pPr>
    <w:rPr>
      <w:rFonts w:ascii="Tahoma" w:hAnsi="Tahoma"/>
      <w:sz w:val="24"/>
      <w:szCs w:val="20"/>
    </w:rPr>
  </w:style>
  <w:style w:type="paragraph" w:customStyle="1" w:styleId="754">
    <w:name w:val="样式 楷体_GB2312 小四 Char Char Char Char Char Char Char Char Char Char Char Char"/>
    <w:basedOn w:val="1"/>
    <w:next w:val="1"/>
    <w:qFormat/>
    <w:uiPriority w:val="0"/>
    <w:pPr>
      <w:adjustRightInd/>
      <w:spacing w:line="360" w:lineRule="auto"/>
    </w:pPr>
    <w:rPr>
      <w:rFonts w:ascii="楷体_GB2312" w:eastAsia="楷体_GB2312"/>
      <w:sz w:val="24"/>
    </w:rPr>
  </w:style>
  <w:style w:type="paragraph" w:customStyle="1" w:styleId="755">
    <w:name w:val="Char Char1 Char Char Char Char1 Char Char Char1"/>
    <w:basedOn w:val="1"/>
    <w:qFormat/>
    <w:uiPriority w:val="0"/>
    <w:pPr>
      <w:spacing w:line="360" w:lineRule="atLeast"/>
    </w:pPr>
    <w:rPr>
      <w:rFonts w:ascii="Tahoma" w:hAnsi="Tahoma"/>
      <w:sz w:val="24"/>
      <w:szCs w:val="20"/>
    </w:rPr>
  </w:style>
  <w:style w:type="paragraph" w:customStyle="1" w:styleId="756">
    <w:name w:val="3级"/>
    <w:basedOn w:val="1"/>
    <w:qFormat/>
    <w:uiPriority w:val="0"/>
    <w:pPr>
      <w:adjustRightInd/>
      <w:spacing w:line="360" w:lineRule="auto"/>
      <w:jc w:val="left"/>
      <w:outlineLvl w:val="2"/>
    </w:pPr>
    <w:rPr>
      <w:rFonts w:ascii="宋体" w:hAnsi="宋体"/>
      <w:b/>
      <w:sz w:val="24"/>
    </w:rPr>
  </w:style>
  <w:style w:type="paragraph" w:customStyle="1" w:styleId="757">
    <w:name w:val="样式 正文首行缩进 + 首行缩进:  1 字符"/>
    <w:basedOn w:val="1"/>
    <w:next w:val="1"/>
    <w:qFormat/>
    <w:uiPriority w:val="0"/>
    <w:pPr>
      <w:adjustRightInd/>
      <w:spacing w:line="360" w:lineRule="auto"/>
      <w:ind w:firstLine="200" w:firstLineChars="200"/>
    </w:pPr>
    <w:rPr>
      <w:rFonts w:cs="宋体"/>
      <w:sz w:val="24"/>
      <w:szCs w:val="20"/>
    </w:rPr>
  </w:style>
  <w:style w:type="paragraph" w:customStyle="1" w:styleId="758">
    <w:name w:val="Table Text Char"/>
    <w:qFormat/>
    <w:uiPriority w:val="0"/>
    <w:pPr>
      <w:snapToGrid w:val="0"/>
      <w:spacing w:before="80" w:after="80"/>
    </w:pPr>
    <w:rPr>
      <w:rFonts w:ascii="Arial" w:hAnsi="Arial" w:eastAsia="宋体" w:cs="Times New Roman"/>
      <w:sz w:val="18"/>
      <w:lang w:val="en-US" w:eastAsia="zh-CN" w:bidi="ar-SA"/>
    </w:rPr>
  </w:style>
  <w:style w:type="paragraph" w:customStyle="1" w:styleId="759">
    <w:name w:val="正文_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60">
    <w:name w:val="金保标题1"/>
    <w:basedOn w:val="3"/>
    <w:next w:val="1"/>
    <w:qFormat/>
    <w:uiPriority w:val="0"/>
    <w:pPr>
      <w:pageBreakBefore/>
      <w:numPr>
        <w:numId w:val="0"/>
      </w:numPr>
      <w:tabs>
        <w:tab w:val="left" w:pos="720"/>
        <w:tab w:val="clear" w:pos="432"/>
      </w:tabs>
      <w:adjustRightInd/>
      <w:spacing w:line="240" w:lineRule="auto"/>
      <w:ind w:left="144" w:hanging="144"/>
      <w:jc w:val="center"/>
    </w:pPr>
    <w:rPr>
      <w:rFonts w:ascii="黑体" w:hAnsi="Tahoma" w:eastAsia="黑体"/>
      <w:b w:val="0"/>
    </w:rPr>
  </w:style>
  <w:style w:type="paragraph" w:customStyle="1" w:styleId="761">
    <w:name w:val="Char3 Char Char Char Char Char Char2"/>
    <w:basedOn w:val="18"/>
    <w:qFormat/>
    <w:uiPriority w:val="0"/>
    <w:pPr>
      <w:adjustRightInd/>
    </w:pPr>
    <w:rPr>
      <w:rFonts w:ascii="Tahoma" w:hAnsi="Tahoma" w:cs="Tahoma"/>
      <w:sz w:val="24"/>
    </w:rPr>
  </w:style>
  <w:style w:type="paragraph" w:customStyle="1" w:styleId="762">
    <w:name w:val="图"/>
    <w:basedOn w:val="1"/>
    <w:qFormat/>
    <w:uiPriority w:val="0"/>
    <w:pPr>
      <w:keepNext/>
      <w:snapToGrid w:val="0"/>
      <w:spacing w:before="60" w:after="60" w:line="300" w:lineRule="auto"/>
      <w:jc w:val="center"/>
    </w:pPr>
    <w:rPr>
      <w:spacing w:val="20"/>
      <w:kern w:val="0"/>
      <w:sz w:val="24"/>
      <w:szCs w:val="20"/>
    </w:rPr>
  </w:style>
  <w:style w:type="paragraph" w:customStyle="1" w:styleId="763">
    <w:name w:val="xl59"/>
    <w:basedOn w:val="1"/>
    <w:qFormat/>
    <w:uiPriority w:val="0"/>
    <w:pPr>
      <w:widowControl/>
      <w:pBdr>
        <w:top w:val="single" w:color="auto" w:sz="4" w:space="0"/>
        <w:left w:val="single" w:color="auto" w:sz="4" w:space="0"/>
        <w:bottom w:val="double" w:color="auto" w:sz="6" w:space="0"/>
        <w:right w:val="single" w:color="auto" w:sz="8" w:space="0"/>
      </w:pBdr>
      <w:adjustRightInd/>
      <w:spacing w:before="100" w:beforeAutospacing="1" w:after="100" w:afterAutospacing="1"/>
      <w:jc w:val="left"/>
    </w:pPr>
    <w:rPr>
      <w:b/>
      <w:bCs/>
      <w:kern w:val="0"/>
      <w:sz w:val="20"/>
      <w:szCs w:val="20"/>
    </w:rPr>
  </w:style>
  <w:style w:type="paragraph" w:customStyle="1" w:styleId="764">
    <w:name w:val="样式 正文2 + 首行缩进:  2 字符"/>
    <w:basedOn w:val="1"/>
    <w:qFormat/>
    <w:uiPriority w:val="0"/>
    <w:pPr>
      <w:adjustRightInd/>
      <w:spacing w:line="500" w:lineRule="exact"/>
      <w:ind w:firstLine="200" w:firstLineChars="200"/>
    </w:pPr>
    <w:rPr>
      <w:rFonts w:ascii="仿宋_GB2312" w:eastAsia="仿宋_GB2312" w:cs="宋体"/>
      <w:sz w:val="30"/>
      <w:szCs w:val="20"/>
    </w:rPr>
  </w:style>
  <w:style w:type="paragraph" w:customStyle="1" w:styleId="765">
    <w:name w:val="Normal Indent1"/>
    <w:basedOn w:val="1"/>
    <w:qFormat/>
    <w:uiPriority w:val="0"/>
    <w:pPr>
      <w:adjustRightInd/>
      <w:ind w:firstLine="420" w:firstLineChars="200"/>
    </w:pPr>
    <w:rPr>
      <w:sz w:val="36"/>
    </w:rPr>
  </w:style>
  <w:style w:type="paragraph" w:customStyle="1" w:styleId="766">
    <w:name w:val="xl107"/>
    <w:basedOn w:val="1"/>
    <w:qFormat/>
    <w:uiPriority w:val="0"/>
    <w:pPr>
      <w:widowControl/>
      <w:adjustRightInd/>
      <w:spacing w:before="100" w:beforeAutospacing="1" w:after="100" w:afterAutospacing="1"/>
      <w:jc w:val="left"/>
    </w:pPr>
    <w:rPr>
      <w:rFonts w:ascii="宋体" w:hAnsi="宋体" w:cs="宋体"/>
      <w:b/>
      <w:bCs/>
      <w:kern w:val="0"/>
      <w:sz w:val="20"/>
      <w:szCs w:val="20"/>
    </w:rPr>
  </w:style>
  <w:style w:type="paragraph" w:customStyle="1" w:styleId="767">
    <w:name w:val="Body Text 21"/>
    <w:basedOn w:val="1"/>
    <w:next w:val="1"/>
    <w:qFormat/>
    <w:uiPriority w:val="0"/>
    <w:pPr>
      <w:widowControl/>
      <w:adjustRightInd/>
      <w:spacing w:line="300" w:lineRule="auto"/>
      <w:jc w:val="center"/>
    </w:pPr>
    <w:rPr>
      <w:rFonts w:ascii="宋体"/>
      <w:color w:val="000000"/>
      <w:sz w:val="24"/>
      <w:szCs w:val="20"/>
    </w:rPr>
  </w:style>
  <w:style w:type="paragraph" w:customStyle="1" w:styleId="768">
    <w:name w:val="彩色列表 - 着色 11"/>
    <w:basedOn w:val="1"/>
    <w:qFormat/>
    <w:uiPriority w:val="0"/>
    <w:pPr>
      <w:adjustRightInd/>
      <w:ind w:firstLine="420" w:firstLineChars="200"/>
    </w:pPr>
    <w:rPr>
      <w:rFonts w:ascii="Calibri" w:hAnsi="Calibri"/>
      <w:szCs w:val="22"/>
    </w:rPr>
  </w:style>
  <w:style w:type="paragraph" w:customStyle="1" w:styleId="769">
    <w:name w:val="正文_1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70">
    <w:name w:val="Style First line:  1.71 ch"/>
    <w:basedOn w:val="1"/>
    <w:qFormat/>
    <w:uiPriority w:val="0"/>
    <w:pPr>
      <w:adjustRightInd/>
      <w:spacing w:line="360" w:lineRule="auto"/>
      <w:ind w:firstLine="359" w:firstLineChars="171"/>
    </w:pPr>
    <w:rPr>
      <w:sz w:val="24"/>
      <w:szCs w:val="20"/>
    </w:rPr>
  </w:style>
  <w:style w:type="paragraph" w:customStyle="1" w:styleId="771">
    <w:name w:val="Char6"/>
    <w:basedOn w:val="1"/>
    <w:qFormat/>
    <w:uiPriority w:val="0"/>
    <w:pPr>
      <w:adjustRightInd/>
    </w:pPr>
    <w:rPr>
      <w:rFonts w:ascii="仿宋_GB2312" w:eastAsia="仿宋_GB2312"/>
      <w:b/>
      <w:sz w:val="32"/>
      <w:szCs w:val="32"/>
    </w:rPr>
  </w:style>
  <w:style w:type="paragraph" w:customStyle="1" w:styleId="772">
    <w:name w:val="正文_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73">
    <w:name w:val="f1"/>
    <w:basedOn w:val="1"/>
    <w:qFormat/>
    <w:uiPriority w:val="0"/>
    <w:pPr>
      <w:widowControl/>
      <w:adjustRightInd/>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774">
    <w:name w:val="!正文"/>
    <w:qFormat/>
    <w:uiPriority w:val="0"/>
    <w:pPr>
      <w:widowControl w:val="0"/>
      <w:snapToGrid w:val="0"/>
      <w:spacing w:line="360" w:lineRule="auto"/>
      <w:ind w:firstLine="560"/>
      <w:jc w:val="both"/>
    </w:pPr>
    <w:rPr>
      <w:rFonts w:ascii="Calibri" w:hAnsi="Calibri" w:eastAsia="微软雅黑" w:cs="等线"/>
      <w:kern w:val="2"/>
      <w:sz w:val="28"/>
      <w:szCs w:val="28"/>
      <w:lang w:val="en-US" w:eastAsia="zh-CN" w:bidi="ar-SA"/>
    </w:rPr>
  </w:style>
  <w:style w:type="table" w:customStyle="1" w:styleId="775">
    <w:name w:val="普通表格1"/>
    <w:qFormat/>
    <w:uiPriority w:val="0"/>
    <w:tblPr>
      <w:tblCellMar>
        <w:top w:w="0" w:type="dxa"/>
        <w:left w:w="0" w:type="dxa"/>
        <w:bottom w:w="0" w:type="dxa"/>
        <w:right w:w="0" w:type="dxa"/>
      </w:tblCellMar>
    </w:tblPr>
  </w:style>
  <w:style w:type="paragraph" w:customStyle="1" w:styleId="776">
    <w:name w:val="纯文本2"/>
    <w:basedOn w:val="777"/>
    <w:qFormat/>
    <w:uiPriority w:val="0"/>
    <w:pPr>
      <w:widowControl/>
      <w:jc w:val="left"/>
    </w:pPr>
    <w:rPr>
      <w:rFonts w:ascii="宋体" w:hAnsi="Courier New"/>
    </w:rPr>
  </w:style>
  <w:style w:type="paragraph" w:customStyle="1" w:styleId="777">
    <w:name w:val="正文5"/>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778">
    <w:name w:val="DAS正文"/>
    <w:basedOn w:val="1"/>
    <w:qFormat/>
    <w:uiPriority w:val="0"/>
    <w:pPr>
      <w:adjustRightInd/>
      <w:spacing w:line="360" w:lineRule="auto"/>
      <w:ind w:right="181" w:firstLine="480" w:firstLineChars="200"/>
    </w:pPr>
    <w:rPr>
      <w:rFonts w:ascii="Verdana" w:hAnsi="Verdana" w:eastAsia="仿宋"/>
      <w:sz w:val="24"/>
      <w:szCs w:val="20"/>
    </w:rPr>
  </w:style>
  <w:style w:type="character" w:customStyle="1" w:styleId="779">
    <w:name w:val="bookmark-item uuid-1588129097073 code-23007 addword single-line-text-input-box-cls readonly"/>
    <w:basedOn w:val="63"/>
    <w:qFormat/>
    <w:uiPriority w:val="0"/>
  </w:style>
  <w:style w:type="character" w:customStyle="1" w:styleId="780">
    <w:name w:val="bookmark-item uuid-1591619842642 code-23011 addword date-time-selection-cls"/>
    <w:basedOn w:val="63"/>
    <w:qFormat/>
    <w:uiPriority w:val="0"/>
  </w:style>
  <w:style w:type="character" w:customStyle="1" w:styleId="781">
    <w:name w:val="bookmark-item uuid-1595988252461 code-25015 editdisable single-line-text-input-box-cls readonly"/>
    <w:qFormat/>
    <w:uiPriority w:val="0"/>
  </w:style>
  <w:style w:type="paragraph" w:customStyle="1" w:styleId="782">
    <w:name w:val="_Style 48"/>
    <w:basedOn w:val="1"/>
    <w:next w:val="139"/>
    <w:qFormat/>
    <w:uiPriority w:val="0"/>
    <w:pPr>
      <w:ind w:firstLine="420" w:firstLineChars="200"/>
    </w:pPr>
    <w:rPr>
      <w:rFonts w:ascii="Calibri" w:hAnsi="Calibri"/>
      <w:szCs w:val="22"/>
    </w:rPr>
  </w:style>
  <w:style w:type="character" w:customStyle="1" w:styleId="783">
    <w:name w:val="font91"/>
    <w:basedOn w:val="63"/>
    <w:qFormat/>
    <w:uiPriority w:val="0"/>
    <w:rPr>
      <w:rFonts w:hint="eastAsia" w:ascii="宋体" w:hAnsi="宋体" w:eastAsia="宋体" w:cs="宋体"/>
      <w:color w:val="000000"/>
      <w:sz w:val="24"/>
      <w:szCs w:val="24"/>
      <w:u w:val="none"/>
    </w:rPr>
  </w:style>
  <w:style w:type="paragraph" w:customStyle="1" w:styleId="784">
    <w:name w:val="无间隔11"/>
    <w:qFormat/>
    <w:uiPriority w:val="1"/>
    <w:pPr>
      <w:adjustRightInd w:val="0"/>
      <w:snapToGrid w:val="0"/>
    </w:pPr>
    <w:rPr>
      <w:rFonts w:ascii="Tahoma" w:hAnsi="Tahoma" w:eastAsia="宋体" w:cs="Times New Roman"/>
      <w:sz w:val="22"/>
      <w:szCs w:val="22"/>
      <w:lang w:val="en-US" w:eastAsia="zh-CN" w:bidi="ar-SA"/>
    </w:rPr>
  </w:style>
  <w:style w:type="character" w:customStyle="1" w:styleId="785">
    <w:name w:val="font81"/>
    <w:basedOn w:val="63"/>
    <w:qFormat/>
    <w:uiPriority w:val="0"/>
    <w:rPr>
      <w:rFonts w:hint="eastAsia" w:ascii="宋体" w:hAnsi="宋体" w:eastAsia="宋体" w:cs="宋体"/>
      <w:color w:val="FF0000"/>
      <w:sz w:val="20"/>
      <w:szCs w:val="20"/>
      <w:u w:val="none"/>
    </w:rPr>
  </w:style>
  <w:style w:type="character" w:customStyle="1" w:styleId="786">
    <w:name w:val="font101"/>
    <w:basedOn w:val="63"/>
    <w:qFormat/>
    <w:uiPriority w:val="0"/>
    <w:rPr>
      <w:rFonts w:hint="eastAsia" w:ascii="宋体" w:hAnsi="宋体" w:eastAsia="宋体" w:cs="宋体"/>
      <w:color w:val="FF0000"/>
      <w:sz w:val="20"/>
      <w:szCs w:val="20"/>
      <w:u w:val="none"/>
    </w:rPr>
  </w:style>
  <w:style w:type="character" w:customStyle="1" w:styleId="787">
    <w:name w:val="font111"/>
    <w:basedOn w:val="63"/>
    <w:qFormat/>
    <w:uiPriority w:val="0"/>
    <w:rPr>
      <w:rFonts w:ascii="Calibri" w:hAnsi="Calibri" w:cs="Calibri"/>
      <w:color w:val="000000"/>
      <w:sz w:val="20"/>
      <w:szCs w:val="20"/>
      <w:u w:val="none"/>
    </w:rPr>
  </w:style>
  <w:style w:type="character" w:customStyle="1" w:styleId="788">
    <w:name w:val="font12"/>
    <w:basedOn w:val="63"/>
    <w:qFormat/>
    <w:uiPriority w:val="0"/>
    <w:rPr>
      <w:rFonts w:hint="eastAsia" w:ascii="宋体" w:hAnsi="宋体" w:eastAsia="宋体" w:cs="宋体"/>
      <w:color w:val="000000"/>
      <w:sz w:val="20"/>
      <w:szCs w:val="20"/>
      <w:u w:val="none"/>
    </w:rPr>
  </w:style>
  <w:style w:type="character" w:customStyle="1" w:styleId="789">
    <w:name w:val="font112"/>
    <w:basedOn w:val="63"/>
    <w:qFormat/>
    <w:uiPriority w:val="0"/>
    <w:rPr>
      <w:rFonts w:ascii="Calibri" w:hAnsi="Calibri" w:cs="Calibri"/>
      <w:color w:val="000000"/>
      <w:sz w:val="20"/>
      <w:szCs w:val="20"/>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86.png"/><Relationship Id="rId98" Type="http://schemas.openxmlformats.org/officeDocument/2006/relationships/image" Target="media/image85.png"/><Relationship Id="rId97" Type="http://schemas.openxmlformats.org/officeDocument/2006/relationships/image" Target="media/image84.png"/><Relationship Id="rId96" Type="http://schemas.openxmlformats.org/officeDocument/2006/relationships/image" Target="media/image83.png"/><Relationship Id="rId95" Type="http://schemas.openxmlformats.org/officeDocument/2006/relationships/image" Target="media/image82.png"/><Relationship Id="rId94" Type="http://schemas.openxmlformats.org/officeDocument/2006/relationships/image" Target="media/image81.png"/><Relationship Id="rId93" Type="http://schemas.openxmlformats.org/officeDocument/2006/relationships/image" Target="media/image80.png"/><Relationship Id="rId92" Type="http://schemas.openxmlformats.org/officeDocument/2006/relationships/image" Target="media/image79.png"/><Relationship Id="rId91" Type="http://schemas.openxmlformats.org/officeDocument/2006/relationships/image" Target="media/image78.png"/><Relationship Id="rId90" Type="http://schemas.openxmlformats.org/officeDocument/2006/relationships/image" Target="media/image77.png"/><Relationship Id="rId9" Type="http://schemas.openxmlformats.org/officeDocument/2006/relationships/header" Target="header4.xml"/><Relationship Id="rId89" Type="http://schemas.openxmlformats.org/officeDocument/2006/relationships/image" Target="media/image76.png"/><Relationship Id="rId88" Type="http://schemas.openxmlformats.org/officeDocument/2006/relationships/image" Target="media/image75.png"/><Relationship Id="rId87" Type="http://schemas.openxmlformats.org/officeDocument/2006/relationships/image" Target="media/image74.png"/><Relationship Id="rId86" Type="http://schemas.openxmlformats.org/officeDocument/2006/relationships/image" Target="media/image73.png"/><Relationship Id="rId85" Type="http://schemas.openxmlformats.org/officeDocument/2006/relationships/image" Target="media/image72.png"/><Relationship Id="rId84" Type="http://schemas.openxmlformats.org/officeDocument/2006/relationships/image" Target="media/image71.png"/><Relationship Id="rId83" Type="http://schemas.openxmlformats.org/officeDocument/2006/relationships/image" Target="media/image70.png"/><Relationship Id="rId82" Type="http://schemas.openxmlformats.org/officeDocument/2006/relationships/image" Target="media/image69.png"/><Relationship Id="rId81" Type="http://schemas.openxmlformats.org/officeDocument/2006/relationships/image" Target="media/image68.png"/><Relationship Id="rId80" Type="http://schemas.openxmlformats.org/officeDocument/2006/relationships/image" Target="media/image67.png"/><Relationship Id="rId8" Type="http://schemas.openxmlformats.org/officeDocument/2006/relationships/header" Target="header3.xml"/><Relationship Id="rId79" Type="http://schemas.openxmlformats.org/officeDocument/2006/relationships/image" Target="media/image66.png"/><Relationship Id="rId78" Type="http://schemas.openxmlformats.org/officeDocument/2006/relationships/image" Target="media/image65.png"/><Relationship Id="rId77" Type="http://schemas.openxmlformats.org/officeDocument/2006/relationships/image" Target="media/image64.png"/><Relationship Id="rId76" Type="http://schemas.openxmlformats.org/officeDocument/2006/relationships/image" Target="media/image63.png"/><Relationship Id="rId75" Type="http://schemas.openxmlformats.org/officeDocument/2006/relationships/image" Target="media/image62.png"/><Relationship Id="rId74" Type="http://schemas.openxmlformats.org/officeDocument/2006/relationships/image" Target="media/image61.png"/><Relationship Id="rId73" Type="http://schemas.openxmlformats.org/officeDocument/2006/relationships/image" Target="media/image60.png"/><Relationship Id="rId72" Type="http://schemas.openxmlformats.org/officeDocument/2006/relationships/image" Target="media/image59.png"/><Relationship Id="rId71" Type="http://schemas.openxmlformats.org/officeDocument/2006/relationships/image" Target="media/image58.png"/><Relationship Id="rId70" Type="http://schemas.openxmlformats.org/officeDocument/2006/relationships/image" Target="media/image57.png"/><Relationship Id="rId7" Type="http://schemas.openxmlformats.org/officeDocument/2006/relationships/footer" Target="footer3.xml"/><Relationship Id="rId69" Type="http://schemas.openxmlformats.org/officeDocument/2006/relationships/image" Target="media/image56.png"/><Relationship Id="rId68" Type="http://schemas.openxmlformats.org/officeDocument/2006/relationships/image" Target="media/image55.png"/><Relationship Id="rId67" Type="http://schemas.openxmlformats.org/officeDocument/2006/relationships/image" Target="media/image54.png"/><Relationship Id="rId66" Type="http://schemas.openxmlformats.org/officeDocument/2006/relationships/image" Target="media/image53.png"/><Relationship Id="rId65" Type="http://schemas.openxmlformats.org/officeDocument/2006/relationships/image" Target="media/image52.png"/><Relationship Id="rId64" Type="http://schemas.openxmlformats.org/officeDocument/2006/relationships/image" Target="media/image51.png"/><Relationship Id="rId63" Type="http://schemas.openxmlformats.org/officeDocument/2006/relationships/image" Target="media/image50.png"/><Relationship Id="rId62" Type="http://schemas.openxmlformats.org/officeDocument/2006/relationships/image" Target="media/image49.png"/><Relationship Id="rId61" Type="http://schemas.openxmlformats.org/officeDocument/2006/relationships/image" Target="media/image48.png"/><Relationship Id="rId60" Type="http://schemas.openxmlformats.org/officeDocument/2006/relationships/image" Target="media/image47.png"/><Relationship Id="rId6" Type="http://schemas.openxmlformats.org/officeDocument/2006/relationships/footer" Target="footer2.xml"/><Relationship Id="rId59" Type="http://schemas.openxmlformats.org/officeDocument/2006/relationships/image" Target="media/image46.png"/><Relationship Id="rId58" Type="http://schemas.openxmlformats.org/officeDocument/2006/relationships/image" Target="media/image45.png"/><Relationship Id="rId57" Type="http://schemas.openxmlformats.org/officeDocument/2006/relationships/image" Target="media/image44.png"/><Relationship Id="rId56" Type="http://schemas.openxmlformats.org/officeDocument/2006/relationships/image" Target="media/image43.png"/><Relationship Id="rId55" Type="http://schemas.openxmlformats.org/officeDocument/2006/relationships/image" Target="media/image42.png"/><Relationship Id="rId54" Type="http://schemas.openxmlformats.org/officeDocument/2006/relationships/image" Target="media/image41.png"/><Relationship Id="rId53" Type="http://schemas.openxmlformats.org/officeDocument/2006/relationships/image" Target="media/image40.png"/><Relationship Id="rId52" Type="http://schemas.openxmlformats.org/officeDocument/2006/relationships/image" Target="media/image39.png"/><Relationship Id="rId51" Type="http://schemas.openxmlformats.org/officeDocument/2006/relationships/image" Target="media/image38.png"/><Relationship Id="rId50" Type="http://schemas.openxmlformats.org/officeDocument/2006/relationships/image" Target="media/image37.png"/><Relationship Id="rId5" Type="http://schemas.openxmlformats.org/officeDocument/2006/relationships/footer" Target="footer1.xml"/><Relationship Id="rId49" Type="http://schemas.openxmlformats.org/officeDocument/2006/relationships/image" Target="media/image36.png"/><Relationship Id="rId48" Type="http://schemas.openxmlformats.org/officeDocument/2006/relationships/image" Target="media/image35.png"/><Relationship Id="rId47" Type="http://schemas.openxmlformats.org/officeDocument/2006/relationships/image" Target="media/image34.png"/><Relationship Id="rId46" Type="http://schemas.openxmlformats.org/officeDocument/2006/relationships/image" Target="media/image33.png"/><Relationship Id="rId45" Type="http://schemas.openxmlformats.org/officeDocument/2006/relationships/image" Target="media/image32.png"/><Relationship Id="rId44" Type="http://schemas.openxmlformats.org/officeDocument/2006/relationships/image" Target="media/image31.png"/><Relationship Id="rId43" Type="http://schemas.openxmlformats.org/officeDocument/2006/relationships/image" Target="media/image30.png"/><Relationship Id="rId42" Type="http://schemas.openxmlformats.org/officeDocument/2006/relationships/image" Target="media/image29.png"/><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header" Target="header2.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jpeg"/><Relationship Id="rId14" Type="http://schemas.openxmlformats.org/officeDocument/2006/relationships/image" Target="media/image1.png"/><Relationship Id="rId13" Type="http://schemas.openxmlformats.org/officeDocument/2006/relationships/theme" Target="theme/theme1.xml"/><Relationship Id="rId124" Type="http://schemas.openxmlformats.org/officeDocument/2006/relationships/fontTable" Target="fontTable.xml"/><Relationship Id="rId123" Type="http://schemas.openxmlformats.org/officeDocument/2006/relationships/customXml" Target="../customXml/item1.xml"/><Relationship Id="rId122" Type="http://schemas.openxmlformats.org/officeDocument/2006/relationships/numbering" Target="numbering.xml"/><Relationship Id="rId121" Type="http://schemas.openxmlformats.org/officeDocument/2006/relationships/image" Target="media/image108.png"/><Relationship Id="rId120" Type="http://schemas.openxmlformats.org/officeDocument/2006/relationships/image" Target="media/image107.png"/><Relationship Id="rId12" Type="http://schemas.openxmlformats.org/officeDocument/2006/relationships/footer" Target="footer6.xml"/><Relationship Id="rId119" Type="http://schemas.openxmlformats.org/officeDocument/2006/relationships/image" Target="media/image106.png"/><Relationship Id="rId118" Type="http://schemas.openxmlformats.org/officeDocument/2006/relationships/image" Target="media/image105.png"/><Relationship Id="rId117" Type="http://schemas.openxmlformats.org/officeDocument/2006/relationships/image" Target="media/image104.png"/><Relationship Id="rId116" Type="http://schemas.openxmlformats.org/officeDocument/2006/relationships/image" Target="media/image103.png"/><Relationship Id="rId115" Type="http://schemas.openxmlformats.org/officeDocument/2006/relationships/image" Target="media/image102.png"/><Relationship Id="rId114" Type="http://schemas.openxmlformats.org/officeDocument/2006/relationships/image" Target="media/image101.png"/><Relationship Id="rId113" Type="http://schemas.openxmlformats.org/officeDocument/2006/relationships/image" Target="media/image100.png"/><Relationship Id="rId112" Type="http://schemas.openxmlformats.org/officeDocument/2006/relationships/image" Target="media/image99.png"/><Relationship Id="rId111" Type="http://schemas.openxmlformats.org/officeDocument/2006/relationships/image" Target="media/image98.png"/><Relationship Id="rId110" Type="http://schemas.openxmlformats.org/officeDocument/2006/relationships/image" Target="media/image97.png"/><Relationship Id="rId11" Type="http://schemas.openxmlformats.org/officeDocument/2006/relationships/footer" Target="footer5.xml"/><Relationship Id="rId109" Type="http://schemas.openxmlformats.org/officeDocument/2006/relationships/image" Target="media/image96.png"/><Relationship Id="rId108" Type="http://schemas.openxmlformats.org/officeDocument/2006/relationships/image" Target="media/image95.png"/><Relationship Id="rId107" Type="http://schemas.openxmlformats.org/officeDocument/2006/relationships/image" Target="media/image94.png"/><Relationship Id="rId106" Type="http://schemas.openxmlformats.org/officeDocument/2006/relationships/image" Target="media/image93.png"/><Relationship Id="rId105" Type="http://schemas.openxmlformats.org/officeDocument/2006/relationships/image" Target="media/image92.png"/><Relationship Id="rId104" Type="http://schemas.openxmlformats.org/officeDocument/2006/relationships/image" Target="media/image91.png"/><Relationship Id="rId103" Type="http://schemas.openxmlformats.org/officeDocument/2006/relationships/image" Target="media/image90.png"/><Relationship Id="rId102" Type="http://schemas.openxmlformats.org/officeDocument/2006/relationships/image" Target="media/image89.png"/><Relationship Id="rId101" Type="http://schemas.openxmlformats.org/officeDocument/2006/relationships/image" Target="media/image88.png"/><Relationship Id="rId100" Type="http://schemas.openxmlformats.org/officeDocument/2006/relationships/image" Target="media/image87.png"/><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F71010-F203-496A-BE9D-C1EFB46BC172}">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57</Pages>
  <Words>3913</Words>
  <Characters>4437</Characters>
  <Lines>446</Lines>
  <Paragraphs>125</Paragraphs>
  <TotalTime>3</TotalTime>
  <ScaleCrop>false</ScaleCrop>
  <LinksUpToDate>false</LinksUpToDate>
  <CharactersWithSpaces>4473</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2023-08-25T02:01:00Z</dcterms:created>
  <dc:creator>UserUtils.getUser().getName()</dc:creator>
  <cp:lastModifiedBy>梅花</cp:lastModifiedBy>
  <cp:lastPrinted>2026-03-31T01:39:00Z</cp:lastPrinted>
  <dcterms:modified xsi:type="dcterms:W3CDTF">2026-04-20T08:53:04Z</dcterms:modified>
  <cp:revision>186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1B6BB4DC1A70426197C08E6FA3D974FE_12</vt:lpwstr>
  </property>
  <property fmtid="{D5CDD505-2E9C-101B-9397-08002B2CF9AE}" pid="4" name="KSOTemplateDocerSaveRecord">
    <vt:lpwstr>eyJoZGlkIjoiODI2NGU4NTE5YWQ3NzljY2E4NGU3ZDJhMTY4NTg2MDEiLCJ1c2VySWQiOiI0MTQ4NTEyMjUifQ==</vt:lpwstr>
  </property>
</Properties>
</file>