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748E1">
      <w:pPr>
        <w:jc w:val="center"/>
        <w:rPr>
          <w:rFonts w:hint="eastAsia" w:ascii="宋体" w:hAnsi="宋体" w:cs="宋体"/>
          <w:b w:val="0"/>
          <w:bCs w:val="0"/>
          <w:color w:val="auto"/>
          <w:sz w:val="44"/>
          <w:szCs w:val="44"/>
          <w:highlight w:val="none"/>
        </w:rPr>
      </w:pPr>
      <w:bookmarkStart w:id="0" w:name="第二部分第六章"/>
    </w:p>
    <w:p w14:paraId="77DF9C13">
      <w:pPr>
        <w:spacing w:line="500" w:lineRule="exact"/>
        <w:jc w:val="center"/>
        <w:rPr>
          <w:rFonts w:hint="eastAsia" w:ascii="宋体" w:hAnsi="宋体" w:eastAsia="宋体" w:cs="宋体"/>
          <w:b/>
          <w:bCs/>
          <w:color w:val="auto"/>
          <w:sz w:val="48"/>
          <w:szCs w:val="48"/>
          <w:highlight w:val="none"/>
          <w:lang w:eastAsia="zh-CN"/>
        </w:rPr>
      </w:pPr>
      <w:r>
        <w:rPr>
          <w:rFonts w:hint="eastAsia" w:ascii="宋体" w:hAnsi="宋体" w:cs="宋体"/>
          <w:b/>
          <w:bCs/>
          <w:color w:val="auto"/>
          <w:sz w:val="48"/>
          <w:szCs w:val="48"/>
          <w:highlight w:val="none"/>
          <w:lang w:eastAsia="zh-CN"/>
        </w:rPr>
        <w:t>和田地区人民医院心脏超声诊断仪等医疗设备一批项目（二次）</w:t>
      </w:r>
    </w:p>
    <w:p w14:paraId="7C4A34DE">
      <w:pPr>
        <w:spacing w:line="500" w:lineRule="exact"/>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(项目编号：</w:t>
      </w:r>
      <w:r>
        <w:rPr>
          <w:rFonts w:hint="eastAsia" w:ascii="宋体" w:hAnsi="宋体" w:cs="宋体"/>
          <w:b/>
          <w:bCs/>
          <w:color w:val="auto"/>
          <w:sz w:val="30"/>
          <w:szCs w:val="30"/>
          <w:highlight w:val="none"/>
          <w:lang w:eastAsia="zh-CN"/>
        </w:rPr>
        <w:t>ZYZB-2025-Z-124-2</w:t>
      </w:r>
      <w:r>
        <w:rPr>
          <w:rFonts w:hint="eastAsia" w:ascii="宋体" w:hAnsi="宋体" w:cs="宋体"/>
          <w:b/>
          <w:bCs/>
          <w:color w:val="auto"/>
          <w:sz w:val="30"/>
          <w:szCs w:val="30"/>
          <w:highlight w:val="none"/>
        </w:rPr>
        <w:t>)</w:t>
      </w:r>
    </w:p>
    <w:p w14:paraId="223D349A">
      <w:pPr>
        <w:pStyle w:val="50"/>
        <w:widowControl w:val="0"/>
        <w:spacing w:before="0" w:beforeAutospacing="0" w:after="0" w:afterAutospacing="0"/>
        <w:ind w:left="228" w:hanging="228" w:hangingChars="95"/>
        <w:jc w:val="both"/>
        <w:rPr>
          <w:rFonts w:hint="eastAsia"/>
          <w:b w:val="0"/>
          <w:bCs w:val="0"/>
          <w:color w:val="auto"/>
          <w:highlight w:val="none"/>
        </w:rPr>
      </w:pPr>
    </w:p>
    <w:p w14:paraId="0DFB672B">
      <w:pPr>
        <w:pStyle w:val="50"/>
        <w:widowControl w:val="0"/>
        <w:spacing w:before="0" w:beforeAutospacing="0" w:after="0" w:afterAutospacing="0"/>
        <w:jc w:val="both"/>
        <w:rPr>
          <w:rFonts w:hint="eastAsia"/>
          <w:b w:val="0"/>
          <w:bCs w:val="0"/>
          <w:color w:val="auto"/>
          <w:highlight w:val="none"/>
        </w:rPr>
      </w:pPr>
    </w:p>
    <w:p w14:paraId="182ACFD9">
      <w:pPr>
        <w:pStyle w:val="50"/>
        <w:widowControl w:val="0"/>
        <w:spacing w:before="0" w:beforeAutospacing="0" w:after="0" w:afterAutospacing="0"/>
        <w:jc w:val="both"/>
        <w:rPr>
          <w:rFonts w:hint="eastAsia"/>
          <w:b w:val="0"/>
          <w:bCs w:val="0"/>
          <w:color w:val="auto"/>
          <w:highlight w:val="none"/>
        </w:rPr>
      </w:pPr>
    </w:p>
    <w:p w14:paraId="60A5199E">
      <w:pPr>
        <w:pStyle w:val="50"/>
        <w:widowControl w:val="0"/>
        <w:spacing w:before="0" w:beforeAutospacing="0" w:after="0" w:afterAutospacing="0"/>
        <w:ind w:left="480" w:hanging="480" w:hangingChars="200"/>
        <w:jc w:val="both"/>
        <w:rPr>
          <w:rFonts w:hint="eastAsia"/>
          <w:b w:val="0"/>
          <w:bCs w:val="0"/>
          <w:color w:val="auto"/>
          <w:highlight w:val="none"/>
        </w:rPr>
      </w:pPr>
    </w:p>
    <w:p w14:paraId="4002D56F">
      <w:pPr>
        <w:pStyle w:val="41"/>
        <w:adjustRightInd w:val="0"/>
        <w:snapToGrid w:val="0"/>
        <w:spacing w:line="360" w:lineRule="auto"/>
        <w:jc w:val="center"/>
        <w:rPr>
          <w:rFonts w:hint="eastAsia" w:ascii="宋体" w:hAnsi="宋体"/>
          <w:b w:val="0"/>
          <w:bCs w:val="0"/>
          <w:color w:val="auto"/>
          <w:sz w:val="52"/>
          <w:szCs w:val="56"/>
          <w:highlight w:val="none"/>
        </w:rPr>
      </w:pPr>
    </w:p>
    <w:p w14:paraId="02BC33AF">
      <w:pPr>
        <w:pStyle w:val="41"/>
        <w:adjustRightInd w:val="0"/>
        <w:snapToGrid w:val="0"/>
        <w:spacing w:line="360" w:lineRule="auto"/>
        <w:jc w:val="center"/>
        <w:rPr>
          <w:rFonts w:hint="eastAsia" w:ascii="宋体" w:hAnsi="宋体"/>
          <w:b w:val="0"/>
          <w:bCs w:val="0"/>
          <w:color w:val="auto"/>
          <w:sz w:val="52"/>
          <w:szCs w:val="56"/>
          <w:highlight w:val="none"/>
        </w:rPr>
      </w:pPr>
    </w:p>
    <w:p w14:paraId="3AB7B784">
      <w:pPr>
        <w:pStyle w:val="41"/>
        <w:adjustRightInd w:val="0"/>
        <w:snapToGrid w:val="0"/>
        <w:spacing w:line="360" w:lineRule="auto"/>
        <w:jc w:val="center"/>
        <w:rPr>
          <w:rFonts w:ascii="宋体" w:hAnsi="宋体"/>
          <w:b w:val="0"/>
          <w:bCs w:val="0"/>
          <w:color w:val="auto"/>
          <w:sz w:val="62"/>
          <w:szCs w:val="84"/>
          <w:highlight w:val="none"/>
        </w:rPr>
      </w:pPr>
      <w:r>
        <w:rPr>
          <w:rFonts w:hint="eastAsia" w:ascii="宋体" w:hAnsi="宋体"/>
          <w:b w:val="0"/>
          <w:bCs w:val="0"/>
          <w:color w:val="auto"/>
          <w:sz w:val="52"/>
          <w:szCs w:val="56"/>
          <w:highlight w:val="none"/>
        </w:rPr>
        <w:t>公开招标文件</w:t>
      </w:r>
    </w:p>
    <w:p w14:paraId="159B5C64">
      <w:pPr>
        <w:pStyle w:val="41"/>
        <w:adjustRightInd w:val="0"/>
        <w:snapToGrid w:val="0"/>
        <w:spacing w:beforeLines="50" w:line="360" w:lineRule="auto"/>
        <w:ind w:left="846" w:leftChars="403" w:firstLine="156" w:firstLineChars="49"/>
        <w:rPr>
          <w:rFonts w:ascii="宋体" w:hAnsi="宋体"/>
          <w:b w:val="0"/>
          <w:bCs w:val="0"/>
          <w:color w:val="auto"/>
          <w:sz w:val="32"/>
          <w:szCs w:val="32"/>
          <w:highlight w:val="none"/>
        </w:rPr>
      </w:pPr>
    </w:p>
    <w:p w14:paraId="007282A4">
      <w:pPr>
        <w:pStyle w:val="41"/>
        <w:adjustRightInd w:val="0"/>
        <w:snapToGrid w:val="0"/>
        <w:spacing w:line="360" w:lineRule="auto"/>
        <w:rPr>
          <w:rFonts w:ascii="宋体" w:hAnsi="宋体"/>
          <w:b w:val="0"/>
          <w:bCs w:val="0"/>
          <w:color w:val="auto"/>
          <w:sz w:val="32"/>
          <w:szCs w:val="32"/>
          <w:highlight w:val="none"/>
        </w:rPr>
      </w:pPr>
    </w:p>
    <w:p w14:paraId="119C70AA">
      <w:pPr>
        <w:spacing w:line="360" w:lineRule="auto"/>
        <w:ind w:firstLine="560" w:firstLineChars="200"/>
        <w:jc w:val="left"/>
        <w:rPr>
          <w:rFonts w:hint="eastAsia" w:ascii="宋体" w:hAnsi="宋体"/>
          <w:b w:val="0"/>
          <w:bCs w:val="0"/>
          <w:color w:val="auto"/>
          <w:sz w:val="28"/>
          <w:szCs w:val="28"/>
          <w:highlight w:val="none"/>
        </w:rPr>
      </w:pPr>
      <w:r>
        <w:rPr>
          <w:rFonts w:hint="eastAsia" w:ascii="宋体" w:hAnsi="宋体"/>
          <w:b w:val="0"/>
          <w:bCs w:val="0"/>
          <w:color w:val="auto"/>
          <w:sz w:val="28"/>
          <w:szCs w:val="28"/>
          <w:highlight w:val="none"/>
        </w:rPr>
        <w:t>采 购 人：和田地区人民医院</w:t>
      </w:r>
    </w:p>
    <w:p w14:paraId="28E62C4F">
      <w:pPr>
        <w:spacing w:line="360" w:lineRule="auto"/>
        <w:ind w:firstLine="560" w:firstLineChars="200"/>
        <w:jc w:val="left"/>
        <w:rPr>
          <w:rFonts w:ascii="宋体" w:hAnsi="宋体"/>
          <w:b w:val="0"/>
          <w:bCs w:val="0"/>
          <w:color w:val="auto"/>
          <w:sz w:val="28"/>
          <w:szCs w:val="28"/>
          <w:highlight w:val="none"/>
        </w:rPr>
      </w:pPr>
      <w:r>
        <w:rPr>
          <w:rFonts w:hint="eastAsia" w:ascii="宋体" w:hAnsi="宋体"/>
          <w:b w:val="0"/>
          <w:bCs w:val="0"/>
          <w:color w:val="auto"/>
          <w:sz w:val="28"/>
          <w:szCs w:val="28"/>
          <w:highlight w:val="none"/>
        </w:rPr>
        <w:t>代理机构: 中益招标有限公司</w:t>
      </w:r>
    </w:p>
    <w:p w14:paraId="7ADDE849">
      <w:pPr>
        <w:spacing w:line="360" w:lineRule="auto"/>
        <w:ind w:firstLine="560" w:firstLineChars="200"/>
        <w:jc w:val="left"/>
        <w:rPr>
          <w:rFonts w:hint="eastAsia" w:ascii="宋体" w:hAnsi="宋体" w:eastAsia="宋体"/>
          <w:b w:val="0"/>
          <w:bCs w:val="0"/>
          <w:color w:val="auto"/>
          <w:sz w:val="28"/>
          <w:szCs w:val="28"/>
          <w:highlight w:val="none"/>
          <w:lang w:eastAsia="zh-CN"/>
        </w:rPr>
      </w:pPr>
      <w:r>
        <w:rPr>
          <w:rFonts w:hint="eastAsia" w:ascii="宋体" w:hAnsi="宋体"/>
          <w:b w:val="0"/>
          <w:bCs w:val="0"/>
          <w:color w:val="auto"/>
          <w:sz w:val="28"/>
          <w:szCs w:val="28"/>
          <w:highlight w:val="none"/>
        </w:rPr>
        <w:t>采购内容：</w:t>
      </w:r>
      <w:r>
        <w:rPr>
          <w:rFonts w:hint="eastAsia" w:ascii="宋体" w:hAnsi="宋体"/>
          <w:b w:val="0"/>
          <w:bCs w:val="0"/>
          <w:color w:val="auto"/>
          <w:sz w:val="28"/>
          <w:szCs w:val="28"/>
          <w:highlight w:val="none"/>
          <w:lang w:eastAsia="zh-CN"/>
        </w:rPr>
        <w:t>医疗设备一批</w:t>
      </w:r>
    </w:p>
    <w:p w14:paraId="47112476">
      <w:pPr>
        <w:spacing w:line="360" w:lineRule="auto"/>
        <w:ind w:firstLine="560" w:firstLineChars="200"/>
        <w:jc w:val="left"/>
        <w:rPr>
          <w:rFonts w:hint="eastAsia" w:ascii="宋体" w:hAnsi="宋体" w:eastAsia="宋体"/>
          <w:b w:val="0"/>
          <w:bCs w:val="0"/>
          <w:color w:val="auto"/>
          <w:sz w:val="32"/>
          <w:szCs w:val="40"/>
          <w:highlight w:val="none"/>
          <w:lang w:eastAsia="zh-CN"/>
        </w:rPr>
      </w:pPr>
      <w:r>
        <w:rPr>
          <w:rFonts w:hint="eastAsia" w:ascii="宋体" w:hAnsi="宋体"/>
          <w:b w:val="0"/>
          <w:bCs w:val="0"/>
          <w:color w:val="auto"/>
          <w:sz w:val="28"/>
          <w:szCs w:val="28"/>
          <w:highlight w:val="none"/>
        </w:rPr>
        <w:t>项目编号：</w:t>
      </w:r>
      <w:r>
        <w:rPr>
          <w:rFonts w:hint="eastAsia" w:ascii="宋体" w:hAnsi="宋体"/>
          <w:b w:val="0"/>
          <w:bCs w:val="0"/>
          <w:color w:val="auto"/>
          <w:sz w:val="32"/>
          <w:szCs w:val="40"/>
          <w:highlight w:val="none"/>
          <w:lang w:eastAsia="zh-CN"/>
        </w:rPr>
        <w:t>ZYZB-2025-Z-124-2</w:t>
      </w:r>
    </w:p>
    <w:p w14:paraId="3CAFEDA2">
      <w:pPr>
        <w:pStyle w:val="14"/>
        <w:rPr>
          <w:b w:val="0"/>
          <w:bCs w:val="0"/>
          <w:color w:val="auto"/>
          <w:highlight w:val="none"/>
        </w:rPr>
        <w:sectPr>
          <w:headerReference r:id="rId4" w:type="first"/>
          <w:headerReference r:id="rId3" w:type="default"/>
          <w:pgSz w:w="11906" w:h="16838"/>
          <w:pgMar w:top="1440" w:right="1797" w:bottom="1440" w:left="1797" w:header="851" w:footer="992" w:gutter="0"/>
          <w:cols w:space="720" w:num="1"/>
          <w:titlePg/>
          <w:docGrid w:linePitch="312" w:charSpace="0"/>
        </w:sectPr>
      </w:pPr>
    </w:p>
    <w:p w14:paraId="0981E446">
      <w:pPr>
        <w:jc w:val="center"/>
        <w:rPr>
          <w:rFonts w:ascii="宋体" w:hAnsi="宋体"/>
          <w:b w:val="0"/>
          <w:bCs w:val="0"/>
          <w:color w:val="auto"/>
          <w:sz w:val="48"/>
          <w:szCs w:val="56"/>
          <w:highlight w:val="none"/>
        </w:rPr>
      </w:pPr>
      <w:bookmarkStart w:id="1" w:name="_Toc433113174"/>
      <w:bookmarkStart w:id="2" w:name="_Toc419219410"/>
      <w:bookmarkStart w:id="3" w:name="_Toc420948005"/>
      <w:bookmarkStart w:id="4" w:name="_Toc419219491"/>
      <w:bookmarkStart w:id="5" w:name="_Toc419219645"/>
      <w:r>
        <w:rPr>
          <w:rFonts w:ascii="宋体" w:hAnsi="宋体"/>
          <w:b w:val="0"/>
          <w:bCs w:val="0"/>
          <w:color w:val="auto"/>
          <w:sz w:val="48"/>
          <w:szCs w:val="56"/>
          <w:highlight w:val="none"/>
        </w:rPr>
        <w:t>目</w:t>
      </w:r>
      <w:r>
        <w:rPr>
          <w:rFonts w:hint="eastAsia" w:ascii="宋体" w:hAnsi="宋体"/>
          <w:b w:val="0"/>
          <w:bCs w:val="0"/>
          <w:color w:val="auto"/>
          <w:sz w:val="48"/>
          <w:szCs w:val="56"/>
          <w:highlight w:val="none"/>
        </w:rPr>
        <w:t xml:space="preserve">  </w:t>
      </w:r>
      <w:r>
        <w:rPr>
          <w:rFonts w:ascii="宋体" w:hAnsi="宋体"/>
          <w:b w:val="0"/>
          <w:bCs w:val="0"/>
          <w:color w:val="auto"/>
          <w:sz w:val="48"/>
          <w:szCs w:val="56"/>
          <w:highlight w:val="none"/>
        </w:rPr>
        <w:t>录</w:t>
      </w:r>
    </w:p>
    <w:p w14:paraId="1B12AAC4">
      <w:pPr>
        <w:pStyle w:val="14"/>
        <w:rPr>
          <w:rFonts w:ascii="宋体" w:hAnsi="宋体"/>
          <w:b w:val="0"/>
          <w:bCs w:val="0"/>
          <w:color w:val="auto"/>
          <w:sz w:val="44"/>
          <w:szCs w:val="52"/>
          <w:highlight w:val="none"/>
        </w:rPr>
      </w:pPr>
    </w:p>
    <w:p w14:paraId="07C9CA05">
      <w:pPr>
        <w:pStyle w:val="14"/>
        <w:rPr>
          <w:rFonts w:ascii="宋体" w:hAnsi="宋体"/>
          <w:b w:val="0"/>
          <w:bCs w:val="0"/>
          <w:color w:val="auto"/>
          <w:sz w:val="44"/>
          <w:szCs w:val="52"/>
          <w:highlight w:val="none"/>
        </w:rPr>
      </w:pPr>
    </w:p>
    <w:p w14:paraId="32C1973E">
      <w:pPr>
        <w:pStyle w:val="20"/>
        <w:tabs>
          <w:tab w:val="right" w:leader="dot" w:pos="8302"/>
        </w:tabs>
        <w:rPr>
          <w:rFonts w:ascii="等线" w:hAnsi="等线" w:eastAsia="等线"/>
          <w:b/>
          <w:bCs/>
          <w:color w:val="auto"/>
          <w:sz w:val="21"/>
          <w:szCs w:val="22"/>
          <w:highlight w:val="none"/>
          <w:lang w:val="en-US" w:eastAsia="zh-CN"/>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b/>
          <w:bCs/>
          <w:color w:val="auto"/>
          <w:highlight w:val="none"/>
        </w:rPr>
        <w:fldChar w:fldCharType="begin"/>
      </w:r>
      <w:r>
        <w:rPr>
          <w:rStyle w:val="32"/>
          <w:b/>
          <w:bCs/>
          <w:color w:val="auto"/>
          <w:highlight w:val="none"/>
        </w:rPr>
        <w:instrText xml:space="preserve"> </w:instrText>
      </w:r>
      <w:r>
        <w:rPr>
          <w:b/>
          <w:bCs/>
          <w:color w:val="auto"/>
          <w:highlight w:val="none"/>
        </w:rPr>
        <w:instrText xml:space="preserve">HYPERLINK \l "_Toc133335471"</w:instrText>
      </w:r>
      <w:r>
        <w:rPr>
          <w:rStyle w:val="32"/>
          <w:b/>
          <w:bCs/>
          <w:color w:val="auto"/>
          <w:highlight w:val="none"/>
        </w:rPr>
        <w:instrText xml:space="preserve"> </w:instrText>
      </w:r>
      <w:r>
        <w:rPr>
          <w:b/>
          <w:bCs/>
          <w:color w:val="auto"/>
          <w:highlight w:val="none"/>
        </w:rPr>
        <w:fldChar w:fldCharType="separate"/>
      </w:r>
      <w:r>
        <w:rPr>
          <w:rStyle w:val="32"/>
          <w:b/>
          <w:bCs/>
          <w:color w:val="auto"/>
          <w:highlight w:val="none"/>
        </w:rPr>
        <w:t xml:space="preserve">第一章  </w:t>
      </w:r>
      <w:r>
        <w:rPr>
          <w:rStyle w:val="32"/>
          <w:rFonts w:hint="eastAsia"/>
          <w:b/>
          <w:bCs/>
          <w:color w:val="auto"/>
          <w:highlight w:val="none"/>
        </w:rPr>
        <w:t>公开招标公告</w:t>
      </w:r>
      <w:r>
        <w:rPr>
          <w:b/>
          <w:bCs/>
          <w:color w:val="auto"/>
          <w:highlight w:val="none"/>
        </w:rPr>
        <w:tab/>
      </w:r>
      <w:r>
        <w:rPr>
          <w:rFonts w:hint="eastAsia"/>
          <w:b/>
          <w:bCs/>
          <w:color w:val="auto"/>
          <w:highlight w:val="none"/>
          <w:lang w:val="en-US" w:eastAsia="zh-CN"/>
        </w:rPr>
        <w:t>1</w:t>
      </w:r>
      <w:r>
        <w:rPr>
          <w:b/>
          <w:bCs/>
          <w:color w:val="auto"/>
          <w:highlight w:val="none"/>
        </w:rPr>
        <w:fldChar w:fldCharType="end"/>
      </w:r>
    </w:p>
    <w:p w14:paraId="185AA9C4">
      <w:pPr>
        <w:pStyle w:val="20"/>
        <w:tabs>
          <w:tab w:val="right" w:leader="dot" w:pos="8302"/>
        </w:tabs>
        <w:rPr>
          <w:rFonts w:ascii="等线" w:hAnsi="等线" w:eastAsia="等线"/>
          <w:b/>
          <w:bCs/>
          <w:color w:val="auto"/>
          <w:sz w:val="21"/>
          <w:szCs w:val="22"/>
          <w:highlight w:val="none"/>
          <w:lang w:val="en-US" w:eastAsia="zh-CN"/>
        </w:rPr>
      </w:pPr>
      <w:r>
        <w:rPr>
          <w:b/>
          <w:bCs/>
          <w:color w:val="auto"/>
          <w:highlight w:val="none"/>
        </w:rPr>
        <w:fldChar w:fldCharType="begin"/>
      </w:r>
      <w:r>
        <w:rPr>
          <w:rStyle w:val="32"/>
          <w:b/>
          <w:bCs/>
          <w:color w:val="auto"/>
          <w:highlight w:val="none"/>
        </w:rPr>
        <w:instrText xml:space="preserve"> </w:instrText>
      </w:r>
      <w:r>
        <w:rPr>
          <w:b/>
          <w:bCs/>
          <w:color w:val="auto"/>
          <w:highlight w:val="none"/>
        </w:rPr>
        <w:instrText xml:space="preserve">HYPERLINK \l "_Toc133335472"</w:instrText>
      </w:r>
      <w:r>
        <w:rPr>
          <w:rStyle w:val="32"/>
          <w:b/>
          <w:bCs/>
          <w:color w:val="auto"/>
          <w:highlight w:val="none"/>
        </w:rPr>
        <w:instrText xml:space="preserve"> </w:instrText>
      </w:r>
      <w:r>
        <w:rPr>
          <w:b/>
          <w:bCs/>
          <w:color w:val="auto"/>
          <w:highlight w:val="none"/>
        </w:rPr>
        <w:fldChar w:fldCharType="separate"/>
      </w:r>
      <w:r>
        <w:rPr>
          <w:rStyle w:val="32"/>
          <w:b/>
          <w:bCs/>
          <w:color w:val="auto"/>
          <w:highlight w:val="none"/>
        </w:rPr>
        <w:t>第二章  投标</w:t>
      </w:r>
      <w:bookmarkStart w:id="6" w:name="_Hlt133504636"/>
      <w:bookmarkStart w:id="7" w:name="_Hlt133504637"/>
      <w:r>
        <w:rPr>
          <w:rStyle w:val="32"/>
          <w:b/>
          <w:bCs/>
          <w:color w:val="auto"/>
          <w:highlight w:val="none"/>
        </w:rPr>
        <w:t>须</w:t>
      </w:r>
      <w:bookmarkEnd w:id="6"/>
      <w:bookmarkEnd w:id="7"/>
      <w:r>
        <w:rPr>
          <w:rStyle w:val="32"/>
          <w:b/>
          <w:bCs/>
          <w:color w:val="auto"/>
          <w:highlight w:val="none"/>
        </w:rPr>
        <w:t>知</w:t>
      </w:r>
      <w:r>
        <w:rPr>
          <w:b/>
          <w:bCs/>
          <w:color w:val="auto"/>
          <w:highlight w:val="none"/>
        </w:rPr>
        <w:tab/>
      </w:r>
      <w:r>
        <w:rPr>
          <w:b/>
          <w:bCs/>
          <w:color w:val="auto"/>
          <w:highlight w:val="none"/>
        </w:rPr>
        <w:fldChar w:fldCharType="begin"/>
      </w:r>
      <w:r>
        <w:rPr>
          <w:b/>
          <w:bCs/>
          <w:color w:val="auto"/>
          <w:highlight w:val="none"/>
        </w:rPr>
        <w:instrText xml:space="preserve"> PAGEREF _Toc133335472 \h </w:instrText>
      </w:r>
      <w:r>
        <w:rPr>
          <w:b/>
          <w:bCs/>
          <w:color w:val="auto"/>
          <w:highlight w:val="none"/>
        </w:rPr>
        <w:fldChar w:fldCharType="separate"/>
      </w:r>
      <w:r>
        <w:rPr>
          <w:b/>
          <w:bCs/>
          <w:color w:val="auto"/>
          <w:highlight w:val="none"/>
        </w:rPr>
        <w:t>5</w:t>
      </w:r>
      <w:r>
        <w:rPr>
          <w:b/>
          <w:bCs/>
          <w:color w:val="auto"/>
          <w:highlight w:val="none"/>
        </w:rPr>
        <w:fldChar w:fldCharType="end"/>
      </w:r>
      <w:r>
        <w:rPr>
          <w:b/>
          <w:bCs/>
          <w:color w:val="auto"/>
          <w:highlight w:val="none"/>
        </w:rPr>
        <w:fldChar w:fldCharType="end"/>
      </w:r>
    </w:p>
    <w:p w14:paraId="5014DF88">
      <w:pPr>
        <w:pStyle w:val="20"/>
        <w:tabs>
          <w:tab w:val="right" w:leader="dot" w:pos="8302"/>
        </w:tabs>
        <w:rPr>
          <w:rFonts w:ascii="等线" w:hAnsi="等线" w:eastAsia="等线"/>
          <w:b/>
          <w:bCs/>
          <w:color w:val="auto"/>
          <w:sz w:val="21"/>
          <w:szCs w:val="22"/>
          <w:highlight w:val="none"/>
          <w:lang w:val="en-US" w:eastAsia="zh-CN"/>
        </w:rPr>
      </w:pPr>
      <w:r>
        <w:rPr>
          <w:b/>
          <w:bCs/>
          <w:color w:val="auto"/>
          <w:highlight w:val="none"/>
        </w:rPr>
        <w:fldChar w:fldCharType="begin"/>
      </w:r>
      <w:r>
        <w:rPr>
          <w:rStyle w:val="32"/>
          <w:b/>
          <w:bCs/>
          <w:color w:val="auto"/>
          <w:highlight w:val="none"/>
        </w:rPr>
        <w:instrText xml:space="preserve"> </w:instrText>
      </w:r>
      <w:r>
        <w:rPr>
          <w:b/>
          <w:bCs/>
          <w:color w:val="auto"/>
          <w:highlight w:val="none"/>
        </w:rPr>
        <w:instrText xml:space="preserve">HYPERLINK \l "_Toc133335473"</w:instrText>
      </w:r>
      <w:r>
        <w:rPr>
          <w:rStyle w:val="32"/>
          <w:b/>
          <w:bCs/>
          <w:color w:val="auto"/>
          <w:highlight w:val="none"/>
        </w:rPr>
        <w:instrText xml:space="preserve"> </w:instrText>
      </w:r>
      <w:r>
        <w:rPr>
          <w:b/>
          <w:bCs/>
          <w:color w:val="auto"/>
          <w:highlight w:val="none"/>
        </w:rPr>
        <w:fldChar w:fldCharType="separate"/>
      </w:r>
      <w:r>
        <w:rPr>
          <w:rStyle w:val="32"/>
          <w:b/>
          <w:bCs/>
          <w:color w:val="auto"/>
          <w:highlight w:val="none"/>
        </w:rPr>
        <w:t>第三章  合同协议书</w:t>
      </w:r>
      <w:r>
        <w:rPr>
          <w:b/>
          <w:bCs/>
          <w:color w:val="auto"/>
          <w:highlight w:val="none"/>
        </w:rPr>
        <w:tab/>
      </w:r>
      <w:r>
        <w:rPr>
          <w:b/>
          <w:bCs/>
          <w:color w:val="auto"/>
          <w:highlight w:val="none"/>
        </w:rPr>
        <w:fldChar w:fldCharType="begin"/>
      </w:r>
      <w:r>
        <w:rPr>
          <w:b/>
          <w:bCs/>
          <w:color w:val="auto"/>
          <w:highlight w:val="none"/>
        </w:rPr>
        <w:instrText xml:space="preserve"> PAGEREF _Toc133335473 \h </w:instrText>
      </w:r>
      <w:r>
        <w:rPr>
          <w:b/>
          <w:bCs/>
          <w:color w:val="auto"/>
          <w:highlight w:val="none"/>
        </w:rPr>
        <w:fldChar w:fldCharType="separate"/>
      </w:r>
      <w:r>
        <w:rPr>
          <w:b/>
          <w:bCs/>
          <w:color w:val="auto"/>
          <w:highlight w:val="none"/>
        </w:rPr>
        <w:t>27</w:t>
      </w:r>
      <w:r>
        <w:rPr>
          <w:b/>
          <w:bCs/>
          <w:color w:val="auto"/>
          <w:highlight w:val="none"/>
        </w:rPr>
        <w:fldChar w:fldCharType="end"/>
      </w:r>
      <w:r>
        <w:rPr>
          <w:b/>
          <w:bCs/>
          <w:color w:val="auto"/>
          <w:highlight w:val="none"/>
        </w:rPr>
        <w:fldChar w:fldCharType="end"/>
      </w:r>
    </w:p>
    <w:p w14:paraId="473CF5C6">
      <w:pPr>
        <w:pStyle w:val="20"/>
        <w:tabs>
          <w:tab w:val="right" w:leader="dot" w:pos="8302"/>
        </w:tabs>
        <w:rPr>
          <w:rFonts w:ascii="等线" w:hAnsi="等线" w:eastAsia="等线"/>
          <w:b/>
          <w:bCs/>
          <w:color w:val="auto"/>
          <w:sz w:val="21"/>
          <w:szCs w:val="22"/>
          <w:highlight w:val="none"/>
          <w:lang w:val="en-US" w:eastAsia="zh-CN"/>
        </w:rPr>
      </w:pPr>
      <w:r>
        <w:rPr>
          <w:b/>
          <w:bCs/>
          <w:color w:val="auto"/>
          <w:highlight w:val="none"/>
        </w:rPr>
        <w:fldChar w:fldCharType="begin"/>
      </w:r>
      <w:r>
        <w:rPr>
          <w:rStyle w:val="32"/>
          <w:b/>
          <w:bCs/>
          <w:color w:val="auto"/>
          <w:highlight w:val="none"/>
        </w:rPr>
        <w:instrText xml:space="preserve"> </w:instrText>
      </w:r>
      <w:r>
        <w:rPr>
          <w:b/>
          <w:bCs/>
          <w:color w:val="auto"/>
          <w:highlight w:val="none"/>
        </w:rPr>
        <w:instrText xml:space="preserve">HYPERLINK \l "_Toc133335474"</w:instrText>
      </w:r>
      <w:r>
        <w:rPr>
          <w:rStyle w:val="32"/>
          <w:b/>
          <w:bCs/>
          <w:color w:val="auto"/>
          <w:highlight w:val="none"/>
        </w:rPr>
        <w:instrText xml:space="preserve"> </w:instrText>
      </w:r>
      <w:r>
        <w:rPr>
          <w:b/>
          <w:bCs/>
          <w:color w:val="auto"/>
          <w:highlight w:val="none"/>
        </w:rPr>
        <w:fldChar w:fldCharType="separate"/>
      </w:r>
      <w:r>
        <w:rPr>
          <w:rStyle w:val="32"/>
          <w:b/>
          <w:bCs/>
          <w:color w:val="auto"/>
          <w:highlight w:val="none"/>
        </w:rPr>
        <w:t>第四章  采购需求</w:t>
      </w:r>
      <w:r>
        <w:rPr>
          <w:b/>
          <w:bCs/>
          <w:color w:val="auto"/>
          <w:highlight w:val="none"/>
        </w:rPr>
        <w:tab/>
      </w:r>
      <w:r>
        <w:rPr>
          <w:b/>
          <w:bCs/>
          <w:color w:val="auto"/>
          <w:highlight w:val="none"/>
        </w:rPr>
        <w:fldChar w:fldCharType="begin"/>
      </w:r>
      <w:r>
        <w:rPr>
          <w:b/>
          <w:bCs/>
          <w:color w:val="auto"/>
          <w:highlight w:val="none"/>
        </w:rPr>
        <w:instrText xml:space="preserve"> PAGEREF _Toc133335474 \h </w:instrText>
      </w:r>
      <w:r>
        <w:rPr>
          <w:b/>
          <w:bCs/>
          <w:color w:val="auto"/>
          <w:highlight w:val="none"/>
        </w:rPr>
        <w:fldChar w:fldCharType="separate"/>
      </w:r>
      <w:r>
        <w:rPr>
          <w:b/>
          <w:bCs/>
          <w:color w:val="auto"/>
          <w:highlight w:val="none"/>
        </w:rPr>
        <w:t>37</w:t>
      </w:r>
      <w:r>
        <w:rPr>
          <w:b/>
          <w:bCs/>
          <w:color w:val="auto"/>
          <w:highlight w:val="none"/>
        </w:rPr>
        <w:fldChar w:fldCharType="end"/>
      </w:r>
      <w:r>
        <w:rPr>
          <w:b/>
          <w:bCs/>
          <w:color w:val="auto"/>
          <w:highlight w:val="none"/>
        </w:rPr>
        <w:fldChar w:fldCharType="end"/>
      </w:r>
    </w:p>
    <w:p w14:paraId="0591DA70">
      <w:pPr>
        <w:pStyle w:val="20"/>
        <w:tabs>
          <w:tab w:val="right" w:leader="dot" w:pos="8302"/>
        </w:tabs>
        <w:rPr>
          <w:rFonts w:ascii="等线" w:hAnsi="等线" w:eastAsia="等线"/>
          <w:b/>
          <w:bCs/>
          <w:color w:val="auto"/>
          <w:sz w:val="21"/>
          <w:szCs w:val="22"/>
          <w:highlight w:val="none"/>
          <w:lang w:val="en-US" w:eastAsia="zh-CN"/>
        </w:rPr>
      </w:pPr>
      <w:r>
        <w:rPr>
          <w:b/>
          <w:bCs/>
          <w:color w:val="auto"/>
          <w:highlight w:val="none"/>
        </w:rPr>
        <w:fldChar w:fldCharType="begin"/>
      </w:r>
      <w:r>
        <w:rPr>
          <w:rStyle w:val="32"/>
          <w:b/>
          <w:bCs/>
          <w:color w:val="auto"/>
          <w:highlight w:val="none"/>
        </w:rPr>
        <w:instrText xml:space="preserve"> </w:instrText>
      </w:r>
      <w:r>
        <w:rPr>
          <w:b/>
          <w:bCs/>
          <w:color w:val="auto"/>
          <w:highlight w:val="none"/>
        </w:rPr>
        <w:instrText xml:space="preserve">HYPERLINK \l "_Toc133335475"</w:instrText>
      </w:r>
      <w:r>
        <w:rPr>
          <w:rStyle w:val="32"/>
          <w:b/>
          <w:bCs/>
          <w:color w:val="auto"/>
          <w:highlight w:val="none"/>
        </w:rPr>
        <w:instrText xml:space="preserve"> </w:instrText>
      </w:r>
      <w:r>
        <w:rPr>
          <w:b/>
          <w:bCs/>
          <w:color w:val="auto"/>
          <w:highlight w:val="none"/>
        </w:rPr>
        <w:fldChar w:fldCharType="separate"/>
      </w:r>
      <w:r>
        <w:rPr>
          <w:rStyle w:val="32"/>
          <w:rFonts w:ascii="宋体" w:hAnsi="宋体"/>
          <w:b/>
          <w:bCs/>
          <w:color w:val="auto"/>
          <w:highlight w:val="none"/>
        </w:rPr>
        <w:t>第五章  投标文件格式</w:t>
      </w:r>
      <w:r>
        <w:rPr>
          <w:b/>
          <w:bCs/>
          <w:color w:val="auto"/>
          <w:highlight w:val="none"/>
        </w:rPr>
        <w:tab/>
      </w:r>
      <w:r>
        <w:rPr>
          <w:b/>
          <w:bCs/>
          <w:color w:val="auto"/>
          <w:highlight w:val="none"/>
        </w:rPr>
        <w:fldChar w:fldCharType="begin"/>
      </w:r>
      <w:r>
        <w:rPr>
          <w:b/>
          <w:bCs/>
          <w:color w:val="auto"/>
          <w:highlight w:val="none"/>
        </w:rPr>
        <w:instrText xml:space="preserve"> PAGEREF _Toc133335475 \h </w:instrText>
      </w:r>
      <w:r>
        <w:rPr>
          <w:b/>
          <w:bCs/>
          <w:color w:val="auto"/>
          <w:highlight w:val="none"/>
        </w:rPr>
        <w:fldChar w:fldCharType="separate"/>
      </w:r>
      <w:r>
        <w:rPr>
          <w:b/>
          <w:bCs/>
          <w:color w:val="auto"/>
          <w:highlight w:val="none"/>
        </w:rPr>
        <w:t>68</w:t>
      </w:r>
      <w:r>
        <w:rPr>
          <w:b/>
          <w:bCs/>
          <w:color w:val="auto"/>
          <w:highlight w:val="none"/>
        </w:rPr>
        <w:fldChar w:fldCharType="end"/>
      </w:r>
      <w:r>
        <w:rPr>
          <w:b/>
          <w:bCs/>
          <w:color w:val="auto"/>
          <w:highlight w:val="none"/>
        </w:rPr>
        <w:fldChar w:fldCharType="end"/>
      </w:r>
    </w:p>
    <w:p w14:paraId="1EF81840">
      <w:pPr>
        <w:spacing w:line="720" w:lineRule="auto"/>
        <w:jc w:val="center"/>
        <w:rPr>
          <w:b/>
          <w:bCs/>
          <w:color w:val="auto"/>
          <w:highlight w:val="none"/>
        </w:rPr>
        <w:sectPr>
          <w:pgSz w:w="11906" w:h="16838"/>
          <w:pgMar w:top="1440" w:right="1797" w:bottom="1440" w:left="1797" w:header="851" w:footer="992" w:gutter="0"/>
          <w:cols w:space="720" w:num="1"/>
          <w:titlePg/>
          <w:docGrid w:linePitch="312" w:charSpace="0"/>
        </w:sectPr>
      </w:pPr>
      <w:r>
        <w:rPr>
          <w:rFonts w:hint="eastAsia" w:ascii="宋体" w:hAnsi="宋体" w:cs="宋体"/>
          <w:b/>
          <w:bCs/>
          <w:color w:val="auto"/>
          <w:sz w:val="32"/>
          <w:szCs w:val="32"/>
          <w:highlight w:val="none"/>
        </w:rPr>
        <w:fldChar w:fldCharType="end"/>
      </w:r>
      <w:bookmarkEnd w:id="1"/>
      <w:bookmarkEnd w:id="2"/>
      <w:bookmarkEnd w:id="3"/>
      <w:bookmarkEnd w:id="4"/>
      <w:bookmarkEnd w:id="5"/>
    </w:p>
    <w:p w14:paraId="164DEEC3">
      <w:pPr>
        <w:pStyle w:val="14"/>
        <w:rPr>
          <w:rFonts w:hint="eastAsia"/>
          <w:b w:val="0"/>
          <w:bCs w:val="0"/>
          <w:color w:val="auto"/>
          <w:highlight w:val="none"/>
        </w:rPr>
      </w:pPr>
    </w:p>
    <w:p w14:paraId="35626BAD">
      <w:pPr>
        <w:pStyle w:val="3"/>
        <w:rPr>
          <w:b/>
          <w:bCs/>
          <w:color w:val="auto"/>
          <w:sz w:val="24"/>
          <w:highlight w:val="none"/>
        </w:rPr>
      </w:pPr>
      <w:bookmarkStart w:id="8" w:name="_Toc161933882"/>
      <w:bookmarkStart w:id="9" w:name="_Toc420948006"/>
      <w:bookmarkStart w:id="10" w:name="_Toc433113175"/>
      <w:r>
        <w:rPr>
          <w:rFonts w:hint="eastAsia"/>
          <w:b/>
          <w:bCs/>
          <w:color w:val="auto"/>
          <w:highlight w:val="none"/>
        </w:rPr>
        <w:t>第一</w:t>
      </w:r>
      <w:r>
        <w:rPr>
          <w:b/>
          <w:bCs/>
          <w:color w:val="auto"/>
          <w:highlight w:val="none"/>
        </w:rPr>
        <w:t xml:space="preserve">章  </w:t>
      </w:r>
      <w:r>
        <w:rPr>
          <w:rFonts w:hint="eastAsia"/>
          <w:b/>
          <w:bCs/>
          <w:color w:val="auto"/>
          <w:highlight w:val="none"/>
        </w:rPr>
        <w:t>公开招标公告</w:t>
      </w:r>
      <w:bookmarkEnd w:id="8"/>
    </w:p>
    <w:p w14:paraId="11B0EAD7">
      <w:pPr>
        <w:pStyle w:val="4"/>
        <w:shd w:val="clear" w:color="auto" w:fill="FFFFFF"/>
        <w:jc w:val="center"/>
        <w:textAlignment w:val="baseline"/>
        <w:rPr>
          <w:rFonts w:hint="eastAsia" w:ascii="宋体" w:hAnsi="宋体" w:cs="宋体"/>
          <w:b/>
          <w:bCs/>
          <w:color w:val="auto"/>
          <w:kern w:val="0"/>
          <w:sz w:val="32"/>
          <w:highlight w:val="none"/>
        </w:rPr>
      </w:pPr>
      <w:bookmarkStart w:id="11" w:name="_Toc161933883"/>
      <w:r>
        <w:rPr>
          <w:rFonts w:hint="eastAsia" w:ascii="宋体" w:hAnsi="宋体" w:cs="宋体"/>
          <w:b/>
          <w:bCs/>
          <w:color w:val="auto"/>
          <w:sz w:val="32"/>
          <w:highlight w:val="none"/>
          <w:lang w:eastAsia="zh-CN"/>
        </w:rPr>
        <w:t>和田地区人民医院心脏超声诊断仪等医疗设备一批项目（二次）</w:t>
      </w:r>
      <w:r>
        <w:rPr>
          <w:rFonts w:hint="eastAsia" w:ascii="宋体" w:hAnsi="宋体" w:cs="宋体"/>
          <w:b/>
          <w:bCs/>
          <w:color w:val="auto"/>
          <w:sz w:val="32"/>
          <w:highlight w:val="none"/>
        </w:rPr>
        <w:t>公开招标公告</w:t>
      </w:r>
      <w:bookmarkEnd w:id="11"/>
    </w:p>
    <w:p w14:paraId="6FFF7F2A">
      <w:pPr>
        <w:pStyle w:val="50"/>
        <w:shd w:val="clear" w:color="auto" w:fill="FFFFFF"/>
        <w:spacing w:beforeLines="50" w:beforeAutospacing="0" w:after="0" w:afterAutospacing="0" w:line="360" w:lineRule="auto"/>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项目概况</w:t>
      </w:r>
    </w:p>
    <w:p w14:paraId="4F6CC97F">
      <w:pPr>
        <w:pStyle w:val="50"/>
        <w:shd w:val="clear" w:color="auto" w:fill="FFFFFF"/>
        <w:spacing w:before="0" w:beforeAutospacing="0" w:after="0" w:afterAutospacing="0" w:line="360" w:lineRule="auto"/>
        <w:ind w:firstLine="480" w:firstLineChars="200"/>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lang w:eastAsia="zh-CN"/>
        </w:rPr>
        <w:t>和田地区人民医院心脏超声诊断仪等医疗设备一批项目（二次）</w:t>
      </w:r>
      <w:r>
        <w:rPr>
          <w:rFonts w:hint="eastAsia" w:ascii="仿宋" w:hAnsi="仿宋" w:eastAsia="仿宋" w:cs="仿宋"/>
          <w:b w:val="0"/>
          <w:bCs w:val="0"/>
          <w:color w:val="auto"/>
          <w:highlight w:val="none"/>
        </w:rPr>
        <w:t>的潜在投标人应在政采云平台http://www.zcygov.cn获取招标文件，并于</w:t>
      </w:r>
      <w:r>
        <w:rPr>
          <w:rFonts w:hint="eastAsia" w:ascii="仿宋" w:hAnsi="仿宋" w:eastAsia="仿宋" w:cs="仿宋"/>
          <w:b w:val="0"/>
          <w:bCs w:val="0"/>
          <w:color w:val="auto"/>
          <w:highlight w:val="none"/>
          <w:lang w:eastAsia="zh-CN"/>
        </w:rPr>
        <w:t>2026年04月16日</w:t>
      </w:r>
      <w:r>
        <w:rPr>
          <w:rFonts w:hint="eastAsia" w:ascii="仿宋" w:hAnsi="仿宋" w:eastAsia="仿宋" w:cs="仿宋"/>
          <w:b w:val="0"/>
          <w:bCs w:val="0"/>
          <w:color w:val="auto"/>
          <w:highlight w:val="none"/>
        </w:rPr>
        <w:t xml:space="preserve"> 11:00（北京时间）前递交投标文件。</w:t>
      </w:r>
    </w:p>
    <w:p w14:paraId="6B79D34E">
      <w:pPr>
        <w:pStyle w:val="50"/>
        <w:shd w:val="clear" w:color="auto" w:fill="FFFFFF"/>
        <w:spacing w:beforeLines="50" w:beforeAutospacing="0" w:after="0" w:afterAutospacing="0" w:line="360" w:lineRule="auto"/>
        <w:textAlignment w:val="baseline"/>
        <w:rPr>
          <w:rFonts w:hint="eastAsia" w:ascii="仿宋" w:hAnsi="仿宋" w:eastAsia="仿宋" w:cs="仿宋"/>
          <w:b/>
          <w:bCs/>
          <w:color w:val="auto"/>
          <w:highlight w:val="none"/>
        </w:rPr>
      </w:pPr>
      <w:r>
        <w:rPr>
          <w:rStyle w:val="29"/>
          <w:rFonts w:hint="eastAsia" w:ascii="仿宋" w:hAnsi="仿宋" w:eastAsia="仿宋" w:cs="仿宋"/>
          <w:b/>
          <w:bCs/>
          <w:color w:val="auto"/>
          <w:highlight w:val="none"/>
        </w:rPr>
        <w:t>一、项目基本情况</w:t>
      </w:r>
    </w:p>
    <w:p w14:paraId="248F2753">
      <w:pPr>
        <w:pStyle w:val="50"/>
        <w:shd w:val="clear" w:color="auto" w:fill="FFFFFF"/>
        <w:tabs>
          <w:tab w:val="left" w:pos="425"/>
        </w:tabs>
        <w:spacing w:before="0" w:beforeAutospacing="0" w:after="0" w:afterAutospacing="0" w:line="360" w:lineRule="auto"/>
        <w:textAlignment w:val="baseline"/>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rPr>
        <w:t>项目编号：</w:t>
      </w:r>
      <w:r>
        <w:rPr>
          <w:rFonts w:hint="eastAsia" w:ascii="仿宋" w:hAnsi="仿宋" w:eastAsia="仿宋" w:cs="仿宋"/>
          <w:b w:val="0"/>
          <w:bCs w:val="0"/>
          <w:color w:val="auto"/>
          <w:highlight w:val="none"/>
          <w:lang w:eastAsia="zh-CN"/>
        </w:rPr>
        <w:t>ZYZB-2025-Z-124-2</w:t>
      </w:r>
    </w:p>
    <w:p w14:paraId="0AE48828">
      <w:pPr>
        <w:pStyle w:val="50"/>
        <w:shd w:val="clear" w:color="auto" w:fill="FFFFFF"/>
        <w:tabs>
          <w:tab w:val="left" w:pos="425"/>
        </w:tabs>
        <w:spacing w:before="0" w:beforeAutospacing="0" w:after="0" w:afterAutospacing="0" w:line="360" w:lineRule="auto"/>
        <w:textAlignment w:val="baseline"/>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rPr>
        <w:t>项目名称：</w:t>
      </w:r>
      <w:r>
        <w:rPr>
          <w:rFonts w:hint="eastAsia" w:ascii="仿宋" w:hAnsi="仿宋" w:eastAsia="仿宋" w:cs="仿宋"/>
          <w:b w:val="0"/>
          <w:bCs w:val="0"/>
          <w:color w:val="auto"/>
          <w:highlight w:val="none"/>
          <w:lang w:eastAsia="zh-CN"/>
        </w:rPr>
        <w:t>和田地区人民医院心脏超声诊断仪等医疗设备一批项目（二次）</w:t>
      </w:r>
    </w:p>
    <w:p w14:paraId="37782198">
      <w:pPr>
        <w:pStyle w:val="50"/>
        <w:shd w:val="clear" w:color="auto" w:fill="FFFFFF"/>
        <w:tabs>
          <w:tab w:val="left" w:pos="425"/>
        </w:tabs>
        <w:spacing w:before="0" w:beforeAutospacing="0" w:after="0" w:afterAutospacing="0" w:line="360" w:lineRule="auto"/>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采购方式：公开招标</w:t>
      </w:r>
    </w:p>
    <w:p w14:paraId="5B7C02F5">
      <w:pPr>
        <w:pStyle w:val="50"/>
        <w:shd w:val="clear" w:color="auto" w:fill="FFFFFF"/>
        <w:tabs>
          <w:tab w:val="left" w:pos="425"/>
        </w:tabs>
        <w:spacing w:before="0" w:beforeAutospacing="0" w:after="0" w:afterAutospacing="0" w:line="360" w:lineRule="auto"/>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预算金额：</w:t>
      </w:r>
      <w:r>
        <w:rPr>
          <w:rFonts w:hint="eastAsia" w:ascii="仿宋" w:hAnsi="仿宋" w:eastAsia="仿宋" w:cs="仿宋"/>
          <w:b w:val="0"/>
          <w:bCs w:val="0"/>
          <w:color w:val="auto"/>
          <w:highlight w:val="none"/>
          <w:lang w:val="en-US" w:eastAsia="zh-CN"/>
        </w:rPr>
        <w:t>7180000.00</w:t>
      </w:r>
      <w:r>
        <w:rPr>
          <w:rFonts w:hint="eastAsia" w:ascii="仿宋" w:hAnsi="仿宋" w:eastAsia="仿宋" w:cs="仿宋"/>
          <w:b w:val="0"/>
          <w:bCs w:val="0"/>
          <w:color w:val="auto"/>
          <w:highlight w:val="none"/>
        </w:rPr>
        <w:t>元</w:t>
      </w:r>
    </w:p>
    <w:p w14:paraId="0F58C550">
      <w:pPr>
        <w:pStyle w:val="50"/>
        <w:shd w:val="clear" w:color="auto" w:fill="F7F7F7"/>
        <w:tabs>
          <w:tab w:val="left" w:pos="425"/>
        </w:tabs>
        <w:spacing w:before="0" w:beforeAutospacing="0" w:after="0" w:afterAutospacing="0" w:line="360" w:lineRule="auto"/>
        <w:rPr>
          <w:rFonts w:ascii="仿宋" w:hAnsi="仿宋" w:eastAsia="仿宋" w:cs="仿宋"/>
          <w:b w:val="0"/>
          <w:bCs w:val="0"/>
          <w:color w:val="auto"/>
          <w:highlight w:val="none"/>
        </w:rPr>
      </w:pPr>
      <w:r>
        <w:rPr>
          <w:rFonts w:hint="eastAsia" w:ascii="仿宋" w:hAnsi="仿宋" w:eastAsia="仿宋" w:cs="仿宋"/>
          <w:b w:val="0"/>
          <w:bCs w:val="0"/>
          <w:color w:val="auto"/>
          <w:highlight w:val="none"/>
        </w:rPr>
        <w:t>采购需求：</w:t>
      </w:r>
    </w:p>
    <w:p w14:paraId="2EA12688">
      <w:pPr>
        <w:pStyle w:val="50"/>
        <w:shd w:val="clear" w:color="auto" w:fill="FFFFFF"/>
        <w:tabs>
          <w:tab w:val="left" w:pos="425"/>
        </w:tabs>
        <w:spacing w:before="0" w:beforeAutospacing="0" w:after="0" w:afterAutospacing="0" w:line="360" w:lineRule="auto"/>
        <w:ind w:firstLine="240" w:firstLineChars="100"/>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标项1:</w:t>
      </w:r>
    </w:p>
    <w:p w14:paraId="601DF350">
      <w:pPr>
        <w:pStyle w:val="50"/>
        <w:shd w:val="clear" w:color="auto" w:fill="FFFFFF"/>
        <w:tabs>
          <w:tab w:val="left" w:pos="425"/>
        </w:tabs>
        <w:spacing w:before="0" w:beforeAutospacing="0" w:after="0" w:afterAutospacing="0" w:line="360" w:lineRule="auto"/>
        <w:ind w:firstLine="240" w:firstLineChars="100"/>
        <w:textAlignment w:val="baseline"/>
        <w:rPr>
          <w:rFonts w:hint="eastAsia" w:ascii="仿宋" w:hAnsi="仿宋" w:eastAsia="仿宋" w:cs="仿宋"/>
          <w:b w:val="0"/>
          <w:bCs w:val="0"/>
          <w:color w:val="auto"/>
          <w:highlight w:val="none"/>
          <w:lang w:eastAsia="zh-CN"/>
        </w:rPr>
      </w:pPr>
      <w:r>
        <w:rPr>
          <w:rFonts w:ascii="仿宋" w:hAnsi="仿宋" w:eastAsia="仿宋" w:cs="仿宋"/>
          <w:b w:val="0"/>
          <w:bCs w:val="0"/>
          <w:color w:val="auto"/>
          <w:highlight w:val="none"/>
        </w:rPr>
        <w:t>标项名称:</w:t>
      </w:r>
      <w:r>
        <w:rPr>
          <w:rFonts w:ascii="Calibri" w:hAnsi="Calibri" w:eastAsia="仿宋" w:cs="Calibri"/>
          <w:b w:val="0"/>
          <w:bCs w:val="0"/>
          <w:color w:val="auto"/>
          <w:highlight w:val="none"/>
        </w:rPr>
        <w:t>   </w:t>
      </w:r>
      <w:r>
        <w:rPr>
          <w:rFonts w:hint="eastAsia" w:ascii="Calibri" w:hAnsi="Calibri" w:eastAsia="仿宋" w:cs="Calibri"/>
          <w:b w:val="0"/>
          <w:bCs w:val="0"/>
          <w:color w:val="auto"/>
          <w:highlight w:val="none"/>
        </w:rPr>
        <w:t>天轨悬吊系统</w:t>
      </w:r>
      <w:r>
        <w:rPr>
          <w:rFonts w:hint="eastAsia" w:ascii="Calibri" w:hAnsi="Calibri" w:eastAsia="仿宋" w:cs="Calibri"/>
          <w:b w:val="0"/>
          <w:bCs w:val="0"/>
          <w:color w:val="auto"/>
          <w:highlight w:val="none"/>
          <w:lang w:eastAsia="zh-CN"/>
        </w:rPr>
        <w:t>、</w:t>
      </w:r>
      <w:r>
        <w:rPr>
          <w:rFonts w:hint="eastAsia" w:ascii="Calibri" w:hAnsi="Calibri" w:eastAsia="仿宋" w:cs="Calibri"/>
          <w:b w:val="0"/>
          <w:bCs w:val="0"/>
          <w:color w:val="auto"/>
          <w:highlight w:val="none"/>
        </w:rPr>
        <w:t>步态评估系统</w:t>
      </w:r>
      <w:r>
        <w:rPr>
          <w:rFonts w:hint="eastAsia" w:ascii="Calibri" w:hAnsi="Calibri" w:eastAsia="仿宋" w:cs="Calibri"/>
          <w:b w:val="0"/>
          <w:bCs w:val="0"/>
          <w:color w:val="auto"/>
          <w:highlight w:val="none"/>
          <w:lang w:eastAsia="zh-CN"/>
        </w:rPr>
        <w:t>等</w:t>
      </w:r>
    </w:p>
    <w:p w14:paraId="56416F3C">
      <w:pPr>
        <w:pStyle w:val="50"/>
        <w:shd w:val="clear" w:color="auto" w:fill="FFFFFF"/>
        <w:tabs>
          <w:tab w:val="left" w:pos="425"/>
        </w:tabs>
        <w:spacing w:before="0" w:beforeAutospacing="0" w:after="0" w:afterAutospacing="0" w:line="360" w:lineRule="auto"/>
        <w:ind w:firstLine="240" w:firstLineChars="100"/>
        <w:textAlignment w:val="baseline"/>
        <w:rPr>
          <w:rFonts w:ascii="仿宋" w:hAnsi="仿宋" w:eastAsia="仿宋" w:cs="仿宋"/>
          <w:b w:val="0"/>
          <w:bCs w:val="0"/>
          <w:color w:val="auto"/>
          <w:highlight w:val="none"/>
        </w:rPr>
      </w:pPr>
      <w:r>
        <w:rPr>
          <w:rFonts w:ascii="仿宋" w:hAnsi="仿宋" w:eastAsia="仿宋" w:cs="仿宋"/>
          <w:b w:val="0"/>
          <w:bCs w:val="0"/>
          <w:color w:val="auto"/>
          <w:highlight w:val="none"/>
        </w:rPr>
        <w:t>数量:</w:t>
      </w:r>
      <w:r>
        <w:rPr>
          <w:rFonts w:ascii="Calibri" w:hAnsi="Calibri" w:eastAsia="仿宋" w:cs="Calibri"/>
          <w:b w:val="0"/>
          <w:bCs w:val="0"/>
          <w:color w:val="auto"/>
          <w:highlight w:val="none"/>
        </w:rPr>
        <w:t>  </w:t>
      </w:r>
      <w:r>
        <w:rPr>
          <w:rFonts w:ascii="仿宋" w:hAnsi="仿宋" w:eastAsia="仿宋" w:cs="仿宋"/>
          <w:b w:val="0"/>
          <w:bCs w:val="0"/>
          <w:color w:val="auto"/>
          <w:highlight w:val="none"/>
        </w:rPr>
        <w:t>1</w:t>
      </w:r>
      <w:r>
        <w:rPr>
          <w:rFonts w:ascii="Calibri" w:hAnsi="Calibri" w:eastAsia="仿宋" w:cs="Calibri"/>
          <w:b w:val="0"/>
          <w:bCs w:val="0"/>
          <w:color w:val="auto"/>
          <w:highlight w:val="none"/>
        </w:rPr>
        <w:t>  </w:t>
      </w:r>
    </w:p>
    <w:p w14:paraId="2DAC6316">
      <w:pPr>
        <w:pStyle w:val="50"/>
        <w:shd w:val="clear" w:color="auto" w:fill="FFFFFF"/>
        <w:tabs>
          <w:tab w:val="left" w:pos="425"/>
        </w:tabs>
        <w:spacing w:before="0" w:beforeAutospacing="0" w:after="0" w:afterAutospacing="0" w:line="360" w:lineRule="auto"/>
        <w:ind w:firstLine="240" w:firstLineChars="100"/>
        <w:textAlignment w:val="baseline"/>
        <w:rPr>
          <w:rFonts w:hint="eastAsia" w:ascii="仿宋" w:hAnsi="仿宋" w:eastAsia="仿宋" w:cs="仿宋"/>
          <w:b w:val="0"/>
          <w:bCs w:val="0"/>
          <w:color w:val="auto"/>
          <w:highlight w:val="none"/>
          <w:lang w:val="en-US" w:eastAsia="zh-CN"/>
        </w:rPr>
      </w:pPr>
      <w:r>
        <w:rPr>
          <w:rFonts w:ascii="Calibri" w:hAnsi="Calibri" w:eastAsia="仿宋" w:cs="Calibri"/>
          <w:b w:val="0"/>
          <w:bCs w:val="0"/>
          <w:color w:val="auto"/>
          <w:highlight w:val="none"/>
        </w:rPr>
        <w:t> </w:t>
      </w:r>
      <w:r>
        <w:rPr>
          <w:rFonts w:ascii="仿宋" w:hAnsi="仿宋" w:eastAsia="仿宋" w:cs="仿宋"/>
          <w:b w:val="0"/>
          <w:bCs w:val="0"/>
          <w:color w:val="auto"/>
          <w:highlight w:val="none"/>
        </w:rPr>
        <w:t>预算金额（元）:</w:t>
      </w:r>
      <w:r>
        <w:rPr>
          <w:rFonts w:hint="eastAsia" w:ascii="仿宋" w:hAnsi="仿宋" w:eastAsia="仿宋" w:cs="仿宋"/>
          <w:b w:val="0"/>
          <w:bCs w:val="0"/>
          <w:color w:val="auto"/>
          <w:highlight w:val="none"/>
          <w:lang w:eastAsia="zh-CN"/>
        </w:rPr>
        <w:t>1600000.00</w:t>
      </w:r>
    </w:p>
    <w:p w14:paraId="666169ED">
      <w:pPr>
        <w:pStyle w:val="50"/>
        <w:shd w:val="clear" w:color="auto" w:fill="FFFFFF"/>
        <w:tabs>
          <w:tab w:val="left" w:pos="425"/>
        </w:tabs>
        <w:spacing w:before="0" w:beforeAutospacing="0" w:after="0" w:afterAutospacing="0" w:line="360" w:lineRule="auto"/>
        <w:ind w:firstLine="240" w:firstLineChars="100"/>
        <w:textAlignment w:val="baseline"/>
        <w:rPr>
          <w:rFonts w:hint="eastAsia" w:ascii="仿宋" w:hAnsi="仿宋" w:eastAsia="仿宋" w:cs="仿宋"/>
          <w:b w:val="0"/>
          <w:bCs w:val="0"/>
          <w:color w:val="auto"/>
          <w:highlight w:val="none"/>
        </w:rPr>
      </w:pPr>
      <w:r>
        <w:rPr>
          <w:rFonts w:ascii="仿宋" w:hAnsi="仿宋" w:eastAsia="仿宋" w:cs="仿宋"/>
          <w:b w:val="0"/>
          <w:bCs w:val="0"/>
          <w:color w:val="auto"/>
          <w:highlight w:val="none"/>
        </w:rPr>
        <w:t>单位：</w:t>
      </w:r>
      <w:r>
        <w:rPr>
          <w:rFonts w:hint="eastAsia" w:ascii="Calibri" w:hAnsi="Calibri" w:eastAsia="仿宋" w:cs="Calibri"/>
          <w:b w:val="0"/>
          <w:bCs w:val="0"/>
          <w:color w:val="auto"/>
          <w:highlight w:val="none"/>
        </w:rPr>
        <w:t>批</w:t>
      </w:r>
    </w:p>
    <w:p w14:paraId="7D43D569">
      <w:pPr>
        <w:pStyle w:val="50"/>
        <w:shd w:val="clear" w:color="auto" w:fill="FFFFFF"/>
        <w:tabs>
          <w:tab w:val="left" w:pos="425"/>
        </w:tabs>
        <w:spacing w:before="0" w:beforeAutospacing="0" w:after="0" w:afterAutospacing="0" w:line="360" w:lineRule="auto"/>
        <w:ind w:firstLine="240" w:firstLineChars="100"/>
        <w:textAlignment w:val="baseline"/>
        <w:rPr>
          <w:rFonts w:ascii="仿宋" w:hAnsi="仿宋" w:eastAsia="仿宋" w:cs="仿宋"/>
          <w:b w:val="0"/>
          <w:bCs w:val="0"/>
          <w:color w:val="auto"/>
          <w:highlight w:val="none"/>
        </w:rPr>
      </w:pPr>
      <w:r>
        <w:rPr>
          <w:rFonts w:ascii="Calibri" w:hAnsi="Calibri" w:eastAsia="仿宋" w:cs="Calibri"/>
          <w:b w:val="0"/>
          <w:bCs w:val="0"/>
          <w:color w:val="auto"/>
          <w:highlight w:val="none"/>
        </w:rPr>
        <w:t> </w:t>
      </w:r>
      <w:r>
        <w:rPr>
          <w:rFonts w:ascii="仿宋" w:hAnsi="仿宋" w:eastAsia="仿宋" w:cs="仿宋"/>
          <w:b w:val="0"/>
          <w:bCs w:val="0"/>
          <w:color w:val="auto"/>
          <w:highlight w:val="none"/>
        </w:rPr>
        <w:t>简要规格描述：</w:t>
      </w:r>
      <w:r>
        <w:rPr>
          <w:rFonts w:hint="eastAsia" w:ascii="Calibri" w:hAnsi="Calibri" w:eastAsia="仿宋" w:cs="Calibri"/>
          <w:b w:val="0"/>
          <w:bCs w:val="0"/>
          <w:color w:val="auto"/>
          <w:highlight w:val="none"/>
          <w:lang w:eastAsia="zh-CN"/>
        </w:rPr>
        <w:t>天轨悬吊系统、步态评估系统、外骨骼机器人、冲击波治疗仪、经颅磁刺激仪</w:t>
      </w:r>
      <w:r>
        <w:rPr>
          <w:rFonts w:ascii="Calibri" w:hAnsi="Calibri" w:eastAsia="仿宋" w:cs="Calibri"/>
          <w:b w:val="0"/>
          <w:bCs w:val="0"/>
          <w:color w:val="auto"/>
          <w:highlight w:val="none"/>
        </w:rPr>
        <w:t> </w:t>
      </w:r>
      <w:r>
        <w:rPr>
          <w:rFonts w:ascii="仿宋" w:hAnsi="仿宋" w:eastAsia="仿宋" w:cs="仿宋"/>
          <w:b w:val="0"/>
          <w:bCs w:val="0"/>
          <w:color w:val="auto"/>
          <w:highlight w:val="none"/>
        </w:rPr>
        <w:t xml:space="preserve"> </w:t>
      </w:r>
    </w:p>
    <w:p w14:paraId="17E86670">
      <w:pPr>
        <w:pStyle w:val="50"/>
        <w:shd w:val="clear" w:color="auto" w:fill="FFFFFF"/>
        <w:tabs>
          <w:tab w:val="left" w:pos="425"/>
        </w:tabs>
        <w:spacing w:before="0" w:beforeAutospacing="0" w:after="0" w:afterAutospacing="0" w:line="360" w:lineRule="auto"/>
        <w:ind w:firstLine="345"/>
        <w:textAlignment w:val="baseline"/>
        <w:rPr>
          <w:rFonts w:ascii="Calibri" w:hAnsi="Calibri" w:eastAsia="仿宋" w:cs="Calibri"/>
          <w:b w:val="0"/>
          <w:bCs w:val="0"/>
          <w:color w:val="auto"/>
          <w:highlight w:val="none"/>
        </w:rPr>
      </w:pPr>
      <w:r>
        <w:rPr>
          <w:rFonts w:ascii="仿宋" w:hAnsi="仿宋" w:eastAsia="仿宋" w:cs="仿宋"/>
          <w:b w:val="0"/>
          <w:bCs w:val="0"/>
          <w:color w:val="auto"/>
          <w:highlight w:val="none"/>
        </w:rPr>
        <w:t>备注：</w:t>
      </w:r>
      <w:r>
        <w:rPr>
          <w:rFonts w:ascii="Calibri" w:hAnsi="Calibri" w:eastAsia="仿宋" w:cs="Calibri"/>
          <w:b w:val="0"/>
          <w:bCs w:val="0"/>
          <w:color w:val="auto"/>
          <w:highlight w:val="none"/>
        </w:rPr>
        <w:t>  </w:t>
      </w:r>
    </w:p>
    <w:p w14:paraId="49A5A51D">
      <w:pPr>
        <w:pStyle w:val="50"/>
        <w:ind w:firstLine="345"/>
        <w:rPr>
          <w:rFonts w:ascii="仿宋" w:hAnsi="仿宋" w:eastAsia="仿宋" w:cs="仿宋"/>
          <w:b w:val="0"/>
          <w:bCs w:val="0"/>
          <w:color w:val="auto"/>
          <w:highlight w:val="none"/>
        </w:rPr>
      </w:pPr>
      <w:r>
        <w:rPr>
          <w:rFonts w:hint="eastAsia" w:ascii="仿宋" w:hAnsi="仿宋" w:eastAsia="仿宋" w:cs="仿宋"/>
          <w:b w:val="0"/>
          <w:bCs w:val="0"/>
          <w:color w:val="auto"/>
          <w:highlight w:val="none"/>
        </w:rPr>
        <w:t>标项2:</w:t>
      </w:r>
    </w:p>
    <w:p w14:paraId="782C0A14">
      <w:pPr>
        <w:pStyle w:val="50"/>
        <w:ind w:firstLine="345"/>
        <w:rPr>
          <w:rFonts w:ascii="仿宋" w:hAnsi="仿宋" w:eastAsia="仿宋" w:cs="仿宋"/>
          <w:b w:val="0"/>
          <w:bCs w:val="0"/>
          <w:color w:val="auto"/>
          <w:highlight w:val="none"/>
        </w:rPr>
      </w:pPr>
      <w:r>
        <w:rPr>
          <w:rFonts w:ascii="仿宋" w:hAnsi="仿宋" w:eastAsia="仿宋" w:cs="仿宋"/>
          <w:b w:val="0"/>
          <w:bCs w:val="0"/>
          <w:color w:val="auto"/>
          <w:highlight w:val="none"/>
        </w:rPr>
        <w:t>标项名称:</w:t>
      </w:r>
      <w:r>
        <w:rPr>
          <w:rFonts w:ascii="Calibri" w:hAnsi="Calibri" w:eastAsia="仿宋" w:cs="Calibri"/>
          <w:b w:val="0"/>
          <w:bCs w:val="0"/>
          <w:color w:val="auto"/>
          <w:highlight w:val="none"/>
        </w:rPr>
        <w:t>  </w:t>
      </w:r>
      <w:r>
        <w:rPr>
          <w:rFonts w:hint="eastAsia" w:ascii="仿宋" w:hAnsi="仿宋" w:eastAsia="仿宋" w:cs="仿宋"/>
          <w:b w:val="0"/>
          <w:bCs w:val="0"/>
          <w:color w:val="auto"/>
          <w:highlight w:val="none"/>
          <w:lang w:eastAsia="zh-CN"/>
        </w:rPr>
        <w:t>染色封片一体机</w:t>
      </w:r>
      <w:r>
        <w:rPr>
          <w:rFonts w:ascii="仿宋" w:hAnsi="仿宋" w:eastAsia="仿宋" w:cs="仿宋"/>
          <w:b w:val="0"/>
          <w:bCs w:val="0"/>
          <w:color w:val="auto"/>
          <w:highlight w:val="none"/>
        </w:rPr>
        <w:t xml:space="preserve"> </w:t>
      </w:r>
      <w:r>
        <w:rPr>
          <w:rFonts w:ascii="Calibri" w:hAnsi="Calibri" w:eastAsia="仿宋" w:cs="Calibri"/>
          <w:b w:val="0"/>
          <w:bCs w:val="0"/>
          <w:color w:val="auto"/>
          <w:highlight w:val="none"/>
        </w:rPr>
        <w:t> </w:t>
      </w:r>
      <w:r>
        <w:rPr>
          <w:rFonts w:ascii="仿宋" w:hAnsi="仿宋" w:eastAsia="仿宋" w:cs="仿宋"/>
          <w:b w:val="0"/>
          <w:bCs w:val="0"/>
          <w:color w:val="auto"/>
          <w:highlight w:val="none"/>
        </w:rPr>
        <w:t xml:space="preserve"> </w:t>
      </w:r>
    </w:p>
    <w:p w14:paraId="3CC37E55">
      <w:pPr>
        <w:pStyle w:val="50"/>
        <w:ind w:firstLine="345"/>
        <w:rPr>
          <w:rFonts w:ascii="仿宋" w:hAnsi="仿宋" w:eastAsia="仿宋" w:cs="仿宋"/>
          <w:b w:val="0"/>
          <w:bCs w:val="0"/>
          <w:color w:val="auto"/>
          <w:highlight w:val="none"/>
        </w:rPr>
      </w:pPr>
      <w:r>
        <w:rPr>
          <w:rFonts w:ascii="仿宋" w:hAnsi="仿宋" w:eastAsia="仿宋" w:cs="仿宋"/>
          <w:b w:val="0"/>
          <w:bCs w:val="0"/>
          <w:color w:val="auto"/>
          <w:highlight w:val="none"/>
        </w:rPr>
        <w:t>数量:</w:t>
      </w:r>
      <w:r>
        <w:rPr>
          <w:rFonts w:ascii="Calibri" w:hAnsi="Calibri" w:eastAsia="仿宋" w:cs="Calibri"/>
          <w:b w:val="0"/>
          <w:bCs w:val="0"/>
          <w:color w:val="auto"/>
          <w:highlight w:val="none"/>
        </w:rPr>
        <w:t>  </w:t>
      </w:r>
      <w:r>
        <w:rPr>
          <w:rFonts w:ascii="仿宋" w:hAnsi="仿宋" w:eastAsia="仿宋" w:cs="仿宋"/>
          <w:b w:val="0"/>
          <w:bCs w:val="0"/>
          <w:color w:val="auto"/>
          <w:highlight w:val="none"/>
        </w:rPr>
        <w:t>1</w:t>
      </w:r>
      <w:r>
        <w:rPr>
          <w:rFonts w:ascii="Calibri" w:hAnsi="Calibri" w:eastAsia="仿宋" w:cs="Calibri"/>
          <w:b w:val="0"/>
          <w:bCs w:val="0"/>
          <w:color w:val="auto"/>
          <w:highlight w:val="none"/>
        </w:rPr>
        <w:t>  </w:t>
      </w:r>
    </w:p>
    <w:p w14:paraId="65CA514B">
      <w:pPr>
        <w:pStyle w:val="50"/>
        <w:ind w:firstLine="345"/>
        <w:rPr>
          <w:rFonts w:hint="default" w:ascii="仿宋" w:hAnsi="仿宋" w:eastAsia="仿宋" w:cs="仿宋"/>
          <w:b w:val="0"/>
          <w:bCs w:val="0"/>
          <w:color w:val="auto"/>
          <w:highlight w:val="none"/>
          <w:lang w:val="en-US" w:eastAsia="zh-CN"/>
        </w:rPr>
      </w:pPr>
      <w:r>
        <w:rPr>
          <w:rFonts w:ascii="Calibri" w:hAnsi="Calibri" w:eastAsia="仿宋" w:cs="Calibri"/>
          <w:b w:val="0"/>
          <w:bCs w:val="0"/>
          <w:color w:val="auto"/>
          <w:highlight w:val="none"/>
        </w:rPr>
        <w:t> </w:t>
      </w:r>
      <w:r>
        <w:rPr>
          <w:rFonts w:ascii="仿宋" w:hAnsi="仿宋" w:eastAsia="仿宋" w:cs="仿宋"/>
          <w:b w:val="0"/>
          <w:bCs w:val="0"/>
          <w:color w:val="auto"/>
          <w:highlight w:val="none"/>
        </w:rPr>
        <w:t>预算金额（元）:</w:t>
      </w:r>
      <w:r>
        <w:rPr>
          <w:rFonts w:hint="eastAsia" w:ascii="仿宋" w:hAnsi="仿宋" w:eastAsia="仿宋" w:cs="仿宋"/>
          <w:b w:val="0"/>
          <w:bCs w:val="0"/>
          <w:color w:val="auto"/>
          <w:highlight w:val="none"/>
        </w:rPr>
        <w:t xml:space="preserve"> </w:t>
      </w:r>
      <w:r>
        <w:rPr>
          <w:rFonts w:hint="eastAsia" w:ascii="仿宋" w:hAnsi="仿宋" w:eastAsia="仿宋" w:cs="仿宋"/>
          <w:b w:val="0"/>
          <w:bCs w:val="0"/>
          <w:color w:val="auto"/>
          <w:highlight w:val="none"/>
          <w:lang w:val="en-US" w:eastAsia="zh-CN"/>
        </w:rPr>
        <w:t>680000.00</w:t>
      </w:r>
    </w:p>
    <w:p w14:paraId="0E595431">
      <w:pPr>
        <w:pStyle w:val="50"/>
        <w:ind w:firstLine="345"/>
        <w:rPr>
          <w:rFonts w:ascii="仿宋" w:hAnsi="仿宋" w:eastAsia="仿宋" w:cs="仿宋"/>
          <w:b w:val="0"/>
          <w:bCs w:val="0"/>
          <w:color w:val="auto"/>
          <w:highlight w:val="none"/>
        </w:rPr>
      </w:pPr>
      <w:r>
        <w:rPr>
          <w:rFonts w:ascii="仿宋" w:hAnsi="仿宋" w:eastAsia="仿宋" w:cs="仿宋"/>
          <w:b w:val="0"/>
          <w:bCs w:val="0"/>
          <w:color w:val="auto"/>
          <w:highlight w:val="none"/>
        </w:rPr>
        <w:t>单位：</w:t>
      </w:r>
      <w:r>
        <w:rPr>
          <w:rFonts w:hint="eastAsia" w:ascii="仿宋" w:hAnsi="仿宋" w:eastAsia="仿宋" w:cs="仿宋"/>
          <w:b w:val="0"/>
          <w:bCs w:val="0"/>
          <w:color w:val="auto"/>
          <w:highlight w:val="none"/>
        </w:rPr>
        <w:t>批</w:t>
      </w:r>
    </w:p>
    <w:p w14:paraId="6AB77D8C">
      <w:pPr>
        <w:pStyle w:val="50"/>
        <w:ind w:firstLine="345"/>
        <w:rPr>
          <w:rFonts w:ascii="仿宋" w:hAnsi="仿宋" w:eastAsia="仿宋" w:cs="仿宋"/>
          <w:b w:val="0"/>
          <w:bCs w:val="0"/>
          <w:color w:val="auto"/>
          <w:highlight w:val="none"/>
        </w:rPr>
      </w:pPr>
      <w:r>
        <w:rPr>
          <w:rFonts w:ascii="Calibri" w:hAnsi="Calibri" w:eastAsia="仿宋" w:cs="Calibri"/>
          <w:b w:val="0"/>
          <w:bCs w:val="0"/>
          <w:color w:val="auto"/>
          <w:highlight w:val="none"/>
        </w:rPr>
        <w:t> </w:t>
      </w:r>
      <w:r>
        <w:rPr>
          <w:rFonts w:ascii="仿宋" w:hAnsi="仿宋" w:eastAsia="仿宋" w:cs="仿宋"/>
          <w:b w:val="0"/>
          <w:bCs w:val="0"/>
          <w:color w:val="auto"/>
          <w:highlight w:val="none"/>
        </w:rPr>
        <w:t>简要规格描述：</w:t>
      </w:r>
      <w:r>
        <w:rPr>
          <w:rFonts w:hint="eastAsia" w:ascii="仿宋" w:hAnsi="仿宋" w:eastAsia="仿宋" w:cs="仿宋"/>
          <w:b w:val="0"/>
          <w:bCs w:val="0"/>
          <w:color w:val="auto"/>
          <w:highlight w:val="none"/>
          <w:lang w:eastAsia="zh-CN"/>
        </w:rPr>
        <w:t>染色封片一体机</w:t>
      </w:r>
      <w:r>
        <w:rPr>
          <w:rFonts w:ascii="Calibri" w:hAnsi="Calibri" w:eastAsia="仿宋" w:cs="Calibri"/>
          <w:b w:val="0"/>
          <w:bCs w:val="0"/>
          <w:color w:val="auto"/>
          <w:highlight w:val="none"/>
        </w:rPr>
        <w:t>  </w:t>
      </w:r>
    </w:p>
    <w:p w14:paraId="73F1E2CB">
      <w:pPr>
        <w:pStyle w:val="50"/>
        <w:ind w:firstLine="345"/>
        <w:rPr>
          <w:rFonts w:hint="eastAsia" w:ascii="仿宋" w:hAnsi="仿宋" w:eastAsia="仿宋" w:cs="仿宋"/>
          <w:b w:val="0"/>
          <w:bCs w:val="0"/>
          <w:color w:val="auto"/>
          <w:highlight w:val="none"/>
        </w:rPr>
      </w:pPr>
      <w:r>
        <w:rPr>
          <w:rFonts w:ascii="Calibri" w:hAnsi="Calibri" w:eastAsia="仿宋" w:cs="Calibri"/>
          <w:b w:val="0"/>
          <w:bCs w:val="0"/>
          <w:color w:val="auto"/>
          <w:highlight w:val="none"/>
        </w:rPr>
        <w:t> </w:t>
      </w:r>
      <w:r>
        <w:rPr>
          <w:rFonts w:ascii="仿宋" w:hAnsi="仿宋" w:eastAsia="仿宋" w:cs="仿宋"/>
          <w:b w:val="0"/>
          <w:bCs w:val="0"/>
          <w:color w:val="auto"/>
          <w:highlight w:val="none"/>
        </w:rPr>
        <w:t xml:space="preserve"> </w:t>
      </w:r>
      <w:r>
        <w:rPr>
          <w:rFonts w:ascii="Calibri" w:hAnsi="Calibri" w:eastAsia="仿宋" w:cs="Calibri"/>
          <w:b w:val="0"/>
          <w:bCs w:val="0"/>
          <w:color w:val="auto"/>
          <w:highlight w:val="none"/>
        </w:rPr>
        <w:t> </w:t>
      </w:r>
      <w:r>
        <w:rPr>
          <w:rFonts w:ascii="仿宋" w:hAnsi="仿宋" w:eastAsia="仿宋" w:cs="仿宋"/>
          <w:b w:val="0"/>
          <w:bCs w:val="0"/>
          <w:color w:val="auto"/>
          <w:highlight w:val="none"/>
        </w:rPr>
        <w:t xml:space="preserve"> 备注：</w:t>
      </w:r>
      <w:r>
        <w:rPr>
          <w:rFonts w:ascii="Calibri" w:hAnsi="Calibri" w:eastAsia="仿宋" w:cs="Calibri"/>
          <w:b w:val="0"/>
          <w:bCs w:val="0"/>
          <w:color w:val="auto"/>
          <w:highlight w:val="none"/>
        </w:rPr>
        <w:t>  </w:t>
      </w:r>
    </w:p>
    <w:p w14:paraId="0F7DD421">
      <w:pPr>
        <w:pStyle w:val="50"/>
        <w:ind w:firstLine="345"/>
        <w:rPr>
          <w:rFonts w:ascii="仿宋" w:hAnsi="仿宋" w:eastAsia="仿宋" w:cs="仿宋"/>
          <w:b w:val="0"/>
          <w:bCs w:val="0"/>
          <w:color w:val="auto"/>
          <w:highlight w:val="none"/>
        </w:rPr>
      </w:pPr>
      <w:r>
        <w:rPr>
          <w:rFonts w:hint="eastAsia" w:ascii="仿宋" w:hAnsi="仿宋" w:eastAsia="仿宋" w:cs="仿宋"/>
          <w:b w:val="0"/>
          <w:bCs w:val="0"/>
          <w:color w:val="auto"/>
          <w:highlight w:val="none"/>
        </w:rPr>
        <w:t>标项3:</w:t>
      </w:r>
    </w:p>
    <w:p w14:paraId="247EFF5C">
      <w:pPr>
        <w:pStyle w:val="50"/>
        <w:ind w:firstLine="345"/>
        <w:rPr>
          <w:rFonts w:ascii="仿宋" w:hAnsi="仿宋" w:eastAsia="仿宋" w:cs="仿宋"/>
          <w:b w:val="0"/>
          <w:bCs w:val="0"/>
          <w:color w:val="auto"/>
          <w:highlight w:val="none"/>
        </w:rPr>
      </w:pPr>
      <w:r>
        <w:rPr>
          <w:rFonts w:ascii="仿宋" w:hAnsi="仿宋" w:eastAsia="仿宋" w:cs="仿宋"/>
          <w:b w:val="0"/>
          <w:bCs w:val="0"/>
          <w:color w:val="auto"/>
          <w:highlight w:val="none"/>
        </w:rPr>
        <w:t>标项名称:</w:t>
      </w:r>
      <w:r>
        <w:rPr>
          <w:rFonts w:ascii="Calibri" w:hAnsi="Calibri" w:eastAsia="仿宋" w:cs="Calibri"/>
          <w:b w:val="0"/>
          <w:bCs w:val="0"/>
          <w:color w:val="auto"/>
          <w:highlight w:val="none"/>
        </w:rPr>
        <w:t>   </w:t>
      </w:r>
      <w:r>
        <w:rPr>
          <w:rFonts w:hint="eastAsia" w:ascii="仿宋" w:hAnsi="仿宋" w:eastAsia="仿宋" w:cs="仿宋"/>
          <w:b w:val="0"/>
          <w:bCs w:val="0"/>
          <w:color w:val="auto"/>
          <w:highlight w:val="none"/>
          <w:lang w:eastAsia="zh-CN"/>
        </w:rPr>
        <w:t>高频呼吸机</w:t>
      </w:r>
      <w:r>
        <w:rPr>
          <w:rFonts w:ascii="仿宋" w:hAnsi="仿宋" w:eastAsia="仿宋" w:cs="仿宋"/>
          <w:b w:val="0"/>
          <w:bCs w:val="0"/>
          <w:color w:val="auto"/>
          <w:highlight w:val="none"/>
        </w:rPr>
        <w:t xml:space="preserve"> </w:t>
      </w:r>
    </w:p>
    <w:p w14:paraId="678F212E">
      <w:pPr>
        <w:pStyle w:val="50"/>
        <w:ind w:firstLine="345"/>
        <w:rPr>
          <w:rFonts w:hint="eastAsia" w:ascii="仿宋" w:hAnsi="仿宋" w:eastAsia="仿宋" w:cs="仿宋"/>
          <w:b w:val="0"/>
          <w:bCs w:val="0"/>
          <w:color w:val="auto"/>
          <w:highlight w:val="none"/>
          <w:lang w:eastAsia="zh-CN"/>
        </w:rPr>
      </w:pPr>
      <w:r>
        <w:rPr>
          <w:rFonts w:ascii="仿宋" w:hAnsi="仿宋" w:eastAsia="仿宋" w:cs="仿宋"/>
          <w:b w:val="0"/>
          <w:bCs w:val="0"/>
          <w:color w:val="auto"/>
          <w:highlight w:val="none"/>
        </w:rPr>
        <w:t>数量:</w:t>
      </w:r>
      <w:r>
        <w:rPr>
          <w:rFonts w:hint="eastAsia" w:ascii="Calibri" w:hAnsi="Calibri" w:eastAsia="仿宋" w:cs="Calibri"/>
          <w:b w:val="0"/>
          <w:bCs w:val="0"/>
          <w:color w:val="auto"/>
          <w:highlight w:val="none"/>
          <w:lang w:val="en-US" w:eastAsia="zh-CN"/>
        </w:rPr>
        <w:t>2</w:t>
      </w:r>
    </w:p>
    <w:p w14:paraId="58D025A6">
      <w:pPr>
        <w:pStyle w:val="50"/>
        <w:ind w:firstLine="345"/>
        <w:rPr>
          <w:rFonts w:hint="default" w:ascii="仿宋" w:hAnsi="仿宋" w:eastAsia="仿宋" w:cs="仿宋"/>
          <w:b w:val="0"/>
          <w:bCs w:val="0"/>
          <w:color w:val="auto"/>
          <w:highlight w:val="none"/>
          <w:lang w:val="en-US" w:eastAsia="zh-CN"/>
        </w:rPr>
      </w:pPr>
      <w:r>
        <w:rPr>
          <w:rFonts w:ascii="Calibri" w:hAnsi="Calibri" w:eastAsia="仿宋" w:cs="Calibri"/>
          <w:b w:val="0"/>
          <w:bCs w:val="0"/>
          <w:color w:val="auto"/>
          <w:highlight w:val="none"/>
        </w:rPr>
        <w:t> </w:t>
      </w:r>
      <w:r>
        <w:rPr>
          <w:rFonts w:ascii="仿宋" w:hAnsi="仿宋" w:eastAsia="仿宋" w:cs="仿宋"/>
          <w:b w:val="0"/>
          <w:bCs w:val="0"/>
          <w:color w:val="auto"/>
          <w:highlight w:val="none"/>
        </w:rPr>
        <w:t>预算金额（元）:</w:t>
      </w:r>
      <w:r>
        <w:rPr>
          <w:rFonts w:hint="eastAsia" w:ascii="仿宋" w:hAnsi="仿宋" w:eastAsia="仿宋" w:cs="仿宋"/>
          <w:b w:val="0"/>
          <w:bCs w:val="0"/>
          <w:color w:val="auto"/>
          <w:highlight w:val="none"/>
        </w:rPr>
        <w:t xml:space="preserve"> </w:t>
      </w:r>
      <w:r>
        <w:rPr>
          <w:rFonts w:hint="eastAsia" w:ascii="仿宋" w:hAnsi="仿宋" w:eastAsia="仿宋" w:cs="仿宋"/>
          <w:b w:val="0"/>
          <w:bCs w:val="0"/>
          <w:color w:val="auto"/>
          <w:highlight w:val="none"/>
          <w:lang w:val="en-US" w:eastAsia="zh-CN"/>
        </w:rPr>
        <w:t>1300000.00</w:t>
      </w:r>
    </w:p>
    <w:p w14:paraId="0C08E127">
      <w:pPr>
        <w:pStyle w:val="50"/>
        <w:ind w:firstLine="345"/>
        <w:rPr>
          <w:rFonts w:ascii="仿宋" w:hAnsi="仿宋" w:eastAsia="仿宋" w:cs="仿宋"/>
          <w:b w:val="0"/>
          <w:bCs w:val="0"/>
          <w:color w:val="auto"/>
          <w:highlight w:val="none"/>
        </w:rPr>
      </w:pPr>
      <w:r>
        <w:rPr>
          <w:rFonts w:ascii="仿宋" w:hAnsi="仿宋" w:eastAsia="仿宋" w:cs="仿宋"/>
          <w:b w:val="0"/>
          <w:bCs w:val="0"/>
          <w:color w:val="auto"/>
          <w:highlight w:val="none"/>
        </w:rPr>
        <w:t>单位：</w:t>
      </w:r>
      <w:r>
        <w:rPr>
          <w:rFonts w:hint="eastAsia" w:ascii="仿宋" w:hAnsi="仿宋" w:eastAsia="仿宋" w:cs="仿宋"/>
          <w:b w:val="0"/>
          <w:bCs w:val="0"/>
          <w:color w:val="auto"/>
          <w:highlight w:val="none"/>
        </w:rPr>
        <w:t>批</w:t>
      </w:r>
    </w:p>
    <w:p w14:paraId="1AAC0DD3">
      <w:pPr>
        <w:pStyle w:val="50"/>
        <w:ind w:firstLine="345"/>
        <w:rPr>
          <w:rFonts w:hint="eastAsia" w:ascii="仿宋" w:hAnsi="仿宋" w:eastAsia="仿宋" w:cs="仿宋"/>
          <w:b w:val="0"/>
          <w:bCs w:val="0"/>
          <w:color w:val="auto"/>
          <w:highlight w:val="none"/>
          <w:lang w:eastAsia="zh-CN"/>
        </w:rPr>
      </w:pPr>
      <w:r>
        <w:rPr>
          <w:rFonts w:ascii="Calibri" w:hAnsi="Calibri" w:eastAsia="仿宋" w:cs="Calibri"/>
          <w:b w:val="0"/>
          <w:bCs w:val="0"/>
          <w:color w:val="auto"/>
          <w:highlight w:val="none"/>
        </w:rPr>
        <w:t> </w:t>
      </w:r>
      <w:r>
        <w:rPr>
          <w:rFonts w:ascii="仿宋" w:hAnsi="仿宋" w:eastAsia="仿宋" w:cs="仿宋"/>
          <w:b w:val="0"/>
          <w:bCs w:val="0"/>
          <w:color w:val="auto"/>
          <w:highlight w:val="none"/>
        </w:rPr>
        <w:t>简要规格描述：</w:t>
      </w:r>
      <w:r>
        <w:rPr>
          <w:rFonts w:hint="eastAsia" w:ascii="仿宋" w:hAnsi="仿宋" w:eastAsia="仿宋" w:cs="仿宋"/>
          <w:b w:val="0"/>
          <w:bCs w:val="0"/>
          <w:color w:val="auto"/>
          <w:highlight w:val="none"/>
          <w:lang w:eastAsia="zh-CN"/>
        </w:rPr>
        <w:t>高频呼吸机</w:t>
      </w:r>
    </w:p>
    <w:p w14:paraId="6C59F7EE">
      <w:pPr>
        <w:pStyle w:val="50"/>
        <w:ind w:firstLine="345"/>
        <w:rPr>
          <w:rFonts w:hint="eastAsia" w:ascii="仿宋" w:hAnsi="仿宋" w:eastAsia="仿宋" w:cs="仿宋"/>
          <w:b w:val="0"/>
          <w:bCs w:val="0"/>
          <w:color w:val="auto"/>
          <w:highlight w:val="none"/>
        </w:rPr>
      </w:pPr>
      <w:r>
        <w:rPr>
          <w:rFonts w:ascii="Calibri" w:hAnsi="Calibri" w:eastAsia="仿宋" w:cs="Calibri"/>
          <w:b w:val="0"/>
          <w:bCs w:val="0"/>
          <w:color w:val="auto"/>
          <w:highlight w:val="none"/>
        </w:rPr>
        <w:t> </w:t>
      </w:r>
      <w:r>
        <w:rPr>
          <w:rFonts w:ascii="仿宋" w:hAnsi="仿宋" w:eastAsia="仿宋" w:cs="仿宋"/>
          <w:b w:val="0"/>
          <w:bCs w:val="0"/>
          <w:color w:val="auto"/>
          <w:highlight w:val="none"/>
        </w:rPr>
        <w:t xml:space="preserve"> </w:t>
      </w:r>
      <w:r>
        <w:rPr>
          <w:rFonts w:ascii="Calibri" w:hAnsi="Calibri" w:eastAsia="仿宋" w:cs="Calibri"/>
          <w:b w:val="0"/>
          <w:bCs w:val="0"/>
          <w:color w:val="auto"/>
          <w:highlight w:val="none"/>
        </w:rPr>
        <w:t> </w:t>
      </w:r>
      <w:r>
        <w:rPr>
          <w:rFonts w:ascii="仿宋" w:hAnsi="仿宋" w:eastAsia="仿宋" w:cs="仿宋"/>
          <w:b w:val="0"/>
          <w:bCs w:val="0"/>
          <w:color w:val="auto"/>
          <w:highlight w:val="none"/>
        </w:rPr>
        <w:t xml:space="preserve"> 备注：</w:t>
      </w:r>
      <w:r>
        <w:rPr>
          <w:rFonts w:ascii="Calibri" w:hAnsi="Calibri" w:eastAsia="仿宋" w:cs="Calibri"/>
          <w:b w:val="0"/>
          <w:bCs w:val="0"/>
          <w:color w:val="auto"/>
          <w:highlight w:val="none"/>
        </w:rPr>
        <w:t>  </w:t>
      </w:r>
    </w:p>
    <w:p w14:paraId="6D8DA8C6">
      <w:pPr>
        <w:pStyle w:val="50"/>
        <w:ind w:firstLine="345"/>
        <w:rPr>
          <w:rFonts w:ascii="仿宋" w:hAnsi="仿宋" w:eastAsia="仿宋" w:cs="仿宋"/>
          <w:b w:val="0"/>
          <w:bCs w:val="0"/>
          <w:color w:val="auto"/>
          <w:highlight w:val="none"/>
        </w:rPr>
      </w:pPr>
      <w:r>
        <w:rPr>
          <w:rFonts w:hint="eastAsia" w:ascii="仿宋" w:hAnsi="仿宋" w:eastAsia="仿宋" w:cs="仿宋"/>
          <w:b w:val="0"/>
          <w:bCs w:val="0"/>
          <w:color w:val="auto"/>
          <w:highlight w:val="none"/>
        </w:rPr>
        <w:t>标项4:</w:t>
      </w:r>
    </w:p>
    <w:p w14:paraId="76494CFA">
      <w:pPr>
        <w:pStyle w:val="50"/>
        <w:ind w:firstLine="345"/>
        <w:rPr>
          <w:rFonts w:hint="eastAsia" w:ascii="仿宋" w:hAnsi="仿宋" w:eastAsia="仿宋" w:cs="仿宋"/>
          <w:b w:val="0"/>
          <w:bCs w:val="0"/>
          <w:color w:val="auto"/>
          <w:highlight w:val="none"/>
          <w:lang w:eastAsia="zh-CN"/>
        </w:rPr>
      </w:pPr>
      <w:r>
        <w:rPr>
          <w:rFonts w:ascii="仿宋" w:hAnsi="仿宋" w:eastAsia="仿宋" w:cs="仿宋"/>
          <w:b w:val="0"/>
          <w:bCs w:val="0"/>
          <w:color w:val="auto"/>
          <w:highlight w:val="none"/>
        </w:rPr>
        <w:t>标项名称:</w:t>
      </w:r>
      <w:r>
        <w:rPr>
          <w:rFonts w:ascii="Calibri" w:hAnsi="Calibri" w:eastAsia="仿宋" w:cs="Calibri"/>
          <w:b w:val="0"/>
          <w:bCs w:val="0"/>
          <w:color w:val="auto"/>
          <w:highlight w:val="none"/>
        </w:rPr>
        <w:t>   </w:t>
      </w:r>
      <w:r>
        <w:rPr>
          <w:rFonts w:hint="eastAsia" w:ascii="仿宋" w:hAnsi="仿宋" w:eastAsia="仿宋" w:cs="仿宋"/>
          <w:b w:val="0"/>
          <w:bCs w:val="0"/>
          <w:color w:val="auto"/>
          <w:highlight w:val="none"/>
          <w:lang w:eastAsia="zh-CN"/>
        </w:rPr>
        <w:t>心脏超声诊断仪</w:t>
      </w:r>
    </w:p>
    <w:p w14:paraId="249784F3">
      <w:pPr>
        <w:pStyle w:val="50"/>
        <w:ind w:firstLine="345"/>
        <w:rPr>
          <w:rFonts w:ascii="仿宋" w:hAnsi="仿宋" w:eastAsia="仿宋" w:cs="仿宋"/>
          <w:b w:val="0"/>
          <w:bCs w:val="0"/>
          <w:color w:val="auto"/>
          <w:highlight w:val="none"/>
        </w:rPr>
      </w:pPr>
      <w:r>
        <w:rPr>
          <w:rFonts w:ascii="仿宋" w:hAnsi="仿宋" w:eastAsia="仿宋" w:cs="仿宋"/>
          <w:b w:val="0"/>
          <w:bCs w:val="0"/>
          <w:color w:val="auto"/>
          <w:highlight w:val="none"/>
        </w:rPr>
        <w:t>数量:</w:t>
      </w:r>
      <w:r>
        <w:rPr>
          <w:rFonts w:ascii="Calibri" w:hAnsi="Calibri" w:eastAsia="仿宋" w:cs="Calibri"/>
          <w:b w:val="0"/>
          <w:bCs w:val="0"/>
          <w:color w:val="auto"/>
          <w:highlight w:val="none"/>
        </w:rPr>
        <w:t>  </w:t>
      </w:r>
      <w:r>
        <w:rPr>
          <w:rFonts w:ascii="仿宋" w:hAnsi="仿宋" w:eastAsia="仿宋" w:cs="仿宋"/>
          <w:b w:val="0"/>
          <w:bCs w:val="0"/>
          <w:color w:val="auto"/>
          <w:highlight w:val="none"/>
        </w:rPr>
        <w:t>1</w:t>
      </w:r>
      <w:r>
        <w:rPr>
          <w:rFonts w:ascii="Calibri" w:hAnsi="Calibri" w:eastAsia="仿宋" w:cs="Calibri"/>
          <w:b w:val="0"/>
          <w:bCs w:val="0"/>
          <w:color w:val="auto"/>
          <w:highlight w:val="none"/>
        </w:rPr>
        <w:t>  </w:t>
      </w:r>
    </w:p>
    <w:p w14:paraId="1153EFD1">
      <w:pPr>
        <w:pStyle w:val="50"/>
        <w:ind w:firstLine="345"/>
        <w:rPr>
          <w:rFonts w:hint="default" w:ascii="仿宋" w:hAnsi="仿宋" w:eastAsia="仿宋" w:cs="仿宋"/>
          <w:b w:val="0"/>
          <w:bCs w:val="0"/>
          <w:color w:val="auto"/>
          <w:highlight w:val="none"/>
          <w:lang w:val="en-US" w:eastAsia="zh-CN"/>
        </w:rPr>
      </w:pPr>
      <w:r>
        <w:rPr>
          <w:rFonts w:ascii="Calibri" w:hAnsi="Calibri" w:eastAsia="仿宋" w:cs="Calibri"/>
          <w:b w:val="0"/>
          <w:bCs w:val="0"/>
          <w:color w:val="auto"/>
          <w:highlight w:val="none"/>
        </w:rPr>
        <w:t> </w:t>
      </w:r>
      <w:r>
        <w:rPr>
          <w:rFonts w:ascii="仿宋" w:hAnsi="仿宋" w:eastAsia="仿宋" w:cs="仿宋"/>
          <w:b w:val="0"/>
          <w:bCs w:val="0"/>
          <w:color w:val="auto"/>
          <w:highlight w:val="none"/>
        </w:rPr>
        <w:t>预算金额（元）:</w:t>
      </w:r>
      <w:r>
        <w:rPr>
          <w:rFonts w:hint="eastAsia" w:ascii="仿宋" w:hAnsi="仿宋" w:eastAsia="仿宋" w:cs="仿宋"/>
          <w:b w:val="0"/>
          <w:bCs w:val="0"/>
          <w:color w:val="auto"/>
          <w:highlight w:val="none"/>
          <w:lang w:val="en-US" w:eastAsia="zh-CN"/>
        </w:rPr>
        <w:t>2600000.00</w:t>
      </w:r>
    </w:p>
    <w:p w14:paraId="22120613">
      <w:pPr>
        <w:pStyle w:val="50"/>
        <w:ind w:firstLine="345"/>
        <w:rPr>
          <w:rFonts w:ascii="仿宋" w:hAnsi="仿宋" w:eastAsia="仿宋" w:cs="仿宋"/>
          <w:b w:val="0"/>
          <w:bCs w:val="0"/>
          <w:color w:val="auto"/>
          <w:highlight w:val="none"/>
        </w:rPr>
      </w:pPr>
      <w:r>
        <w:rPr>
          <w:rFonts w:ascii="仿宋" w:hAnsi="仿宋" w:eastAsia="仿宋" w:cs="仿宋"/>
          <w:b w:val="0"/>
          <w:bCs w:val="0"/>
          <w:color w:val="auto"/>
          <w:highlight w:val="none"/>
        </w:rPr>
        <w:t>单位：</w:t>
      </w:r>
      <w:r>
        <w:rPr>
          <w:rFonts w:hint="eastAsia" w:ascii="仿宋" w:hAnsi="仿宋" w:eastAsia="仿宋" w:cs="仿宋"/>
          <w:b w:val="0"/>
          <w:bCs w:val="0"/>
          <w:color w:val="auto"/>
          <w:highlight w:val="none"/>
        </w:rPr>
        <w:t>批</w:t>
      </w:r>
    </w:p>
    <w:p w14:paraId="101CA152">
      <w:pPr>
        <w:pStyle w:val="50"/>
        <w:ind w:firstLine="345"/>
        <w:rPr>
          <w:rFonts w:ascii="仿宋" w:hAnsi="仿宋" w:eastAsia="仿宋" w:cs="仿宋"/>
          <w:b w:val="0"/>
          <w:bCs w:val="0"/>
          <w:color w:val="auto"/>
          <w:highlight w:val="none"/>
        </w:rPr>
      </w:pPr>
      <w:r>
        <w:rPr>
          <w:rFonts w:ascii="Calibri" w:hAnsi="Calibri" w:eastAsia="仿宋" w:cs="Calibri"/>
          <w:b w:val="0"/>
          <w:bCs w:val="0"/>
          <w:color w:val="auto"/>
          <w:highlight w:val="none"/>
        </w:rPr>
        <w:t> </w:t>
      </w:r>
      <w:r>
        <w:rPr>
          <w:rFonts w:ascii="仿宋" w:hAnsi="仿宋" w:eastAsia="仿宋" w:cs="仿宋"/>
          <w:b w:val="0"/>
          <w:bCs w:val="0"/>
          <w:color w:val="auto"/>
          <w:highlight w:val="none"/>
        </w:rPr>
        <w:t>简要规格描述：</w:t>
      </w:r>
      <w:r>
        <w:rPr>
          <w:rFonts w:hint="eastAsia" w:ascii="仿宋" w:hAnsi="仿宋" w:eastAsia="仿宋" w:cs="仿宋"/>
          <w:b w:val="0"/>
          <w:bCs w:val="0"/>
          <w:color w:val="auto"/>
          <w:highlight w:val="none"/>
          <w:lang w:eastAsia="zh-CN"/>
        </w:rPr>
        <w:t>心脏超声诊断仪</w:t>
      </w:r>
    </w:p>
    <w:p w14:paraId="69A34821">
      <w:pPr>
        <w:pStyle w:val="50"/>
        <w:ind w:firstLine="345"/>
        <w:rPr>
          <w:rFonts w:ascii="Calibri" w:hAnsi="Calibri" w:eastAsia="仿宋" w:cs="Calibri"/>
          <w:b w:val="0"/>
          <w:bCs w:val="0"/>
          <w:color w:val="auto"/>
          <w:highlight w:val="none"/>
        </w:rPr>
      </w:pPr>
      <w:r>
        <w:rPr>
          <w:rFonts w:ascii="Calibri" w:hAnsi="Calibri" w:eastAsia="仿宋" w:cs="Calibri"/>
          <w:b w:val="0"/>
          <w:bCs w:val="0"/>
          <w:color w:val="auto"/>
          <w:highlight w:val="none"/>
        </w:rPr>
        <w:t> </w:t>
      </w:r>
      <w:r>
        <w:rPr>
          <w:rFonts w:ascii="仿宋" w:hAnsi="仿宋" w:eastAsia="仿宋" w:cs="仿宋"/>
          <w:b w:val="0"/>
          <w:bCs w:val="0"/>
          <w:color w:val="auto"/>
          <w:highlight w:val="none"/>
        </w:rPr>
        <w:t xml:space="preserve"> </w:t>
      </w:r>
      <w:r>
        <w:rPr>
          <w:rFonts w:ascii="Calibri" w:hAnsi="Calibri" w:eastAsia="仿宋" w:cs="Calibri"/>
          <w:b w:val="0"/>
          <w:bCs w:val="0"/>
          <w:color w:val="auto"/>
          <w:highlight w:val="none"/>
        </w:rPr>
        <w:t> </w:t>
      </w:r>
      <w:r>
        <w:rPr>
          <w:rFonts w:ascii="仿宋" w:hAnsi="仿宋" w:eastAsia="仿宋" w:cs="仿宋"/>
          <w:b w:val="0"/>
          <w:bCs w:val="0"/>
          <w:color w:val="auto"/>
          <w:highlight w:val="none"/>
        </w:rPr>
        <w:t xml:space="preserve"> 备注：</w:t>
      </w:r>
      <w:r>
        <w:rPr>
          <w:rFonts w:ascii="Calibri" w:hAnsi="Calibri" w:eastAsia="仿宋" w:cs="Calibri"/>
          <w:b w:val="0"/>
          <w:bCs w:val="0"/>
          <w:color w:val="auto"/>
          <w:highlight w:val="none"/>
        </w:rPr>
        <w:t>  </w:t>
      </w:r>
    </w:p>
    <w:p w14:paraId="20F68364">
      <w:pPr>
        <w:pStyle w:val="50"/>
        <w:ind w:firstLine="345"/>
        <w:rPr>
          <w:rFonts w:ascii="仿宋" w:hAnsi="仿宋" w:eastAsia="仿宋" w:cs="仿宋"/>
          <w:b w:val="0"/>
          <w:bCs w:val="0"/>
          <w:color w:val="auto"/>
          <w:highlight w:val="none"/>
        </w:rPr>
      </w:pPr>
      <w:r>
        <w:rPr>
          <w:rFonts w:hint="eastAsia" w:ascii="仿宋" w:hAnsi="仿宋" w:eastAsia="仿宋" w:cs="仿宋"/>
          <w:b w:val="0"/>
          <w:bCs w:val="0"/>
          <w:color w:val="auto"/>
          <w:highlight w:val="none"/>
        </w:rPr>
        <w:t>标项</w:t>
      </w:r>
      <w:r>
        <w:rPr>
          <w:rFonts w:hint="eastAsia" w:ascii="仿宋" w:hAnsi="仿宋" w:eastAsia="仿宋" w:cs="仿宋"/>
          <w:b w:val="0"/>
          <w:bCs w:val="0"/>
          <w:color w:val="auto"/>
          <w:highlight w:val="none"/>
          <w:lang w:val="en-US" w:eastAsia="zh-CN"/>
        </w:rPr>
        <w:t>5</w:t>
      </w:r>
      <w:r>
        <w:rPr>
          <w:rFonts w:hint="eastAsia" w:ascii="仿宋" w:hAnsi="仿宋" w:eastAsia="仿宋" w:cs="仿宋"/>
          <w:b w:val="0"/>
          <w:bCs w:val="0"/>
          <w:color w:val="auto"/>
          <w:highlight w:val="none"/>
        </w:rPr>
        <w:t>:</w:t>
      </w:r>
    </w:p>
    <w:p w14:paraId="4FD0B398">
      <w:pPr>
        <w:pStyle w:val="50"/>
        <w:ind w:firstLine="345"/>
        <w:rPr>
          <w:rFonts w:hint="eastAsia" w:ascii="仿宋" w:hAnsi="仿宋" w:eastAsia="仿宋" w:cs="仿宋"/>
          <w:b w:val="0"/>
          <w:bCs w:val="0"/>
          <w:color w:val="auto"/>
          <w:highlight w:val="none"/>
          <w:lang w:eastAsia="zh-CN"/>
        </w:rPr>
      </w:pPr>
      <w:r>
        <w:rPr>
          <w:rFonts w:ascii="仿宋" w:hAnsi="仿宋" w:eastAsia="仿宋" w:cs="仿宋"/>
          <w:b w:val="0"/>
          <w:bCs w:val="0"/>
          <w:color w:val="auto"/>
          <w:highlight w:val="none"/>
        </w:rPr>
        <w:t>标项名称:</w:t>
      </w:r>
      <w:r>
        <w:rPr>
          <w:rFonts w:ascii="Calibri" w:hAnsi="Calibri" w:eastAsia="仿宋" w:cs="Calibri"/>
          <w:b w:val="0"/>
          <w:bCs w:val="0"/>
          <w:color w:val="auto"/>
          <w:highlight w:val="none"/>
        </w:rPr>
        <w:t>   </w:t>
      </w:r>
      <w:r>
        <w:rPr>
          <w:rFonts w:hint="eastAsia" w:ascii="仿宋" w:hAnsi="仿宋" w:eastAsia="仿宋" w:cs="仿宋"/>
          <w:b w:val="0"/>
          <w:bCs w:val="0"/>
          <w:color w:val="auto"/>
          <w:highlight w:val="none"/>
          <w:lang w:eastAsia="zh-CN"/>
        </w:rPr>
        <w:t>钼靶（乳腺X射线机）</w:t>
      </w:r>
    </w:p>
    <w:p w14:paraId="6AAF8488">
      <w:pPr>
        <w:pStyle w:val="50"/>
        <w:ind w:firstLine="345"/>
        <w:rPr>
          <w:rFonts w:ascii="仿宋" w:hAnsi="仿宋" w:eastAsia="仿宋" w:cs="仿宋"/>
          <w:b w:val="0"/>
          <w:bCs w:val="0"/>
          <w:color w:val="auto"/>
          <w:highlight w:val="none"/>
        </w:rPr>
      </w:pPr>
      <w:r>
        <w:rPr>
          <w:rFonts w:ascii="仿宋" w:hAnsi="仿宋" w:eastAsia="仿宋" w:cs="仿宋"/>
          <w:b w:val="0"/>
          <w:bCs w:val="0"/>
          <w:color w:val="auto"/>
          <w:highlight w:val="none"/>
        </w:rPr>
        <w:t>数量:</w:t>
      </w:r>
      <w:r>
        <w:rPr>
          <w:rFonts w:ascii="Calibri" w:hAnsi="Calibri" w:eastAsia="仿宋" w:cs="Calibri"/>
          <w:b w:val="0"/>
          <w:bCs w:val="0"/>
          <w:color w:val="auto"/>
          <w:highlight w:val="none"/>
        </w:rPr>
        <w:t>  </w:t>
      </w:r>
      <w:r>
        <w:rPr>
          <w:rFonts w:ascii="仿宋" w:hAnsi="仿宋" w:eastAsia="仿宋" w:cs="仿宋"/>
          <w:b w:val="0"/>
          <w:bCs w:val="0"/>
          <w:color w:val="auto"/>
          <w:highlight w:val="none"/>
        </w:rPr>
        <w:t>1</w:t>
      </w:r>
      <w:r>
        <w:rPr>
          <w:rFonts w:ascii="Calibri" w:hAnsi="Calibri" w:eastAsia="仿宋" w:cs="Calibri"/>
          <w:b w:val="0"/>
          <w:bCs w:val="0"/>
          <w:color w:val="auto"/>
          <w:highlight w:val="none"/>
        </w:rPr>
        <w:t>  </w:t>
      </w:r>
    </w:p>
    <w:p w14:paraId="75918602">
      <w:pPr>
        <w:pStyle w:val="50"/>
        <w:ind w:firstLine="345"/>
        <w:rPr>
          <w:rFonts w:hint="default" w:ascii="仿宋" w:hAnsi="仿宋" w:eastAsia="仿宋" w:cs="仿宋"/>
          <w:b w:val="0"/>
          <w:bCs w:val="0"/>
          <w:color w:val="auto"/>
          <w:highlight w:val="none"/>
          <w:lang w:val="en-US" w:eastAsia="zh-CN"/>
        </w:rPr>
      </w:pPr>
      <w:r>
        <w:rPr>
          <w:rFonts w:ascii="Calibri" w:hAnsi="Calibri" w:eastAsia="仿宋" w:cs="Calibri"/>
          <w:b w:val="0"/>
          <w:bCs w:val="0"/>
          <w:color w:val="auto"/>
          <w:highlight w:val="none"/>
        </w:rPr>
        <w:t> </w:t>
      </w:r>
      <w:r>
        <w:rPr>
          <w:rFonts w:ascii="仿宋" w:hAnsi="仿宋" w:eastAsia="仿宋" w:cs="仿宋"/>
          <w:b w:val="0"/>
          <w:bCs w:val="0"/>
          <w:color w:val="auto"/>
          <w:highlight w:val="none"/>
        </w:rPr>
        <w:t>预算金额（元）:</w:t>
      </w:r>
      <w:r>
        <w:rPr>
          <w:rFonts w:hint="eastAsia" w:ascii="仿宋" w:hAnsi="仿宋" w:eastAsia="仿宋" w:cs="仿宋"/>
          <w:b w:val="0"/>
          <w:bCs w:val="0"/>
          <w:color w:val="auto"/>
          <w:highlight w:val="none"/>
          <w:lang w:val="en-US" w:eastAsia="zh-CN"/>
        </w:rPr>
        <w:t>1000000.00</w:t>
      </w:r>
    </w:p>
    <w:p w14:paraId="47E84260">
      <w:pPr>
        <w:pStyle w:val="50"/>
        <w:ind w:firstLine="345"/>
        <w:rPr>
          <w:rFonts w:ascii="仿宋" w:hAnsi="仿宋" w:eastAsia="仿宋" w:cs="仿宋"/>
          <w:b w:val="0"/>
          <w:bCs w:val="0"/>
          <w:color w:val="auto"/>
          <w:highlight w:val="none"/>
        </w:rPr>
      </w:pPr>
      <w:r>
        <w:rPr>
          <w:rFonts w:ascii="仿宋" w:hAnsi="仿宋" w:eastAsia="仿宋" w:cs="仿宋"/>
          <w:b w:val="0"/>
          <w:bCs w:val="0"/>
          <w:color w:val="auto"/>
          <w:highlight w:val="none"/>
        </w:rPr>
        <w:t>单位：</w:t>
      </w:r>
      <w:r>
        <w:rPr>
          <w:rFonts w:hint="eastAsia" w:ascii="仿宋" w:hAnsi="仿宋" w:eastAsia="仿宋" w:cs="仿宋"/>
          <w:b w:val="0"/>
          <w:bCs w:val="0"/>
          <w:color w:val="auto"/>
          <w:highlight w:val="none"/>
        </w:rPr>
        <w:t>批</w:t>
      </w:r>
    </w:p>
    <w:p w14:paraId="3CC8EA28">
      <w:pPr>
        <w:pStyle w:val="50"/>
        <w:ind w:firstLine="345"/>
        <w:rPr>
          <w:rFonts w:ascii="仿宋" w:hAnsi="仿宋" w:eastAsia="仿宋" w:cs="仿宋"/>
          <w:b w:val="0"/>
          <w:bCs w:val="0"/>
          <w:color w:val="auto"/>
          <w:highlight w:val="none"/>
        </w:rPr>
      </w:pPr>
      <w:r>
        <w:rPr>
          <w:rFonts w:ascii="Calibri" w:hAnsi="Calibri" w:eastAsia="仿宋" w:cs="Calibri"/>
          <w:b w:val="0"/>
          <w:bCs w:val="0"/>
          <w:color w:val="auto"/>
          <w:highlight w:val="none"/>
        </w:rPr>
        <w:t> </w:t>
      </w:r>
      <w:r>
        <w:rPr>
          <w:rFonts w:ascii="仿宋" w:hAnsi="仿宋" w:eastAsia="仿宋" w:cs="仿宋"/>
          <w:b w:val="0"/>
          <w:bCs w:val="0"/>
          <w:color w:val="auto"/>
          <w:highlight w:val="none"/>
        </w:rPr>
        <w:t>简要规格描述：</w:t>
      </w:r>
      <w:r>
        <w:rPr>
          <w:rFonts w:hint="eastAsia" w:ascii="仿宋" w:hAnsi="仿宋" w:eastAsia="仿宋" w:cs="仿宋"/>
          <w:b w:val="0"/>
          <w:bCs w:val="0"/>
          <w:color w:val="auto"/>
          <w:highlight w:val="none"/>
          <w:lang w:eastAsia="zh-CN"/>
        </w:rPr>
        <w:t>钼靶（乳腺X射线机）</w:t>
      </w:r>
    </w:p>
    <w:p w14:paraId="0B634701">
      <w:pPr>
        <w:pStyle w:val="50"/>
        <w:ind w:firstLine="345"/>
        <w:rPr>
          <w:rFonts w:hint="eastAsia" w:ascii="仿宋" w:hAnsi="仿宋" w:eastAsia="仿宋" w:cs="仿宋"/>
          <w:b w:val="0"/>
          <w:bCs w:val="0"/>
          <w:color w:val="auto"/>
          <w:highlight w:val="none"/>
        </w:rPr>
      </w:pPr>
      <w:r>
        <w:rPr>
          <w:rFonts w:ascii="Calibri" w:hAnsi="Calibri" w:eastAsia="仿宋" w:cs="Calibri"/>
          <w:b w:val="0"/>
          <w:bCs w:val="0"/>
          <w:color w:val="auto"/>
          <w:highlight w:val="none"/>
        </w:rPr>
        <w:t> </w:t>
      </w:r>
      <w:r>
        <w:rPr>
          <w:rFonts w:ascii="仿宋" w:hAnsi="仿宋" w:eastAsia="仿宋" w:cs="仿宋"/>
          <w:b w:val="0"/>
          <w:bCs w:val="0"/>
          <w:color w:val="auto"/>
          <w:highlight w:val="none"/>
        </w:rPr>
        <w:t xml:space="preserve"> </w:t>
      </w:r>
      <w:r>
        <w:rPr>
          <w:rFonts w:ascii="Calibri" w:hAnsi="Calibri" w:eastAsia="仿宋" w:cs="Calibri"/>
          <w:b w:val="0"/>
          <w:bCs w:val="0"/>
          <w:color w:val="auto"/>
          <w:highlight w:val="none"/>
        </w:rPr>
        <w:t> </w:t>
      </w:r>
      <w:r>
        <w:rPr>
          <w:rFonts w:ascii="仿宋" w:hAnsi="仿宋" w:eastAsia="仿宋" w:cs="仿宋"/>
          <w:b w:val="0"/>
          <w:bCs w:val="0"/>
          <w:color w:val="auto"/>
          <w:highlight w:val="none"/>
        </w:rPr>
        <w:t xml:space="preserve"> 备注：</w:t>
      </w:r>
      <w:r>
        <w:rPr>
          <w:rFonts w:ascii="Calibri" w:hAnsi="Calibri" w:eastAsia="仿宋" w:cs="Calibri"/>
          <w:b w:val="0"/>
          <w:bCs w:val="0"/>
          <w:color w:val="auto"/>
          <w:highlight w:val="none"/>
        </w:rPr>
        <w:t>  </w:t>
      </w:r>
    </w:p>
    <w:p w14:paraId="3D6D7E15">
      <w:pPr>
        <w:pStyle w:val="50"/>
        <w:ind w:firstLine="345"/>
        <w:rPr>
          <w:rFonts w:hint="eastAsia" w:ascii="Calibri" w:hAnsi="Calibri" w:eastAsia="仿宋" w:cs="Calibri"/>
          <w:b w:val="0"/>
          <w:bCs w:val="0"/>
          <w:color w:val="auto"/>
          <w:highlight w:val="none"/>
        </w:rPr>
      </w:pPr>
    </w:p>
    <w:p w14:paraId="73AD122E">
      <w:pPr>
        <w:pStyle w:val="50"/>
        <w:shd w:val="clear" w:color="auto" w:fill="FFFFFF"/>
        <w:tabs>
          <w:tab w:val="left" w:pos="425"/>
        </w:tabs>
        <w:spacing w:before="0" w:beforeAutospacing="0" w:after="0" w:afterAutospacing="0" w:line="360" w:lineRule="auto"/>
        <w:textAlignment w:val="baseline"/>
        <w:rPr>
          <w:rFonts w:hint="eastAsia" w:ascii="仿宋" w:hAnsi="仿宋" w:eastAsia="仿宋" w:cs="仿宋"/>
          <w:b w:val="0"/>
          <w:bCs w:val="0"/>
          <w:color w:val="auto"/>
          <w:highlight w:val="none"/>
        </w:rPr>
      </w:pPr>
      <w:r>
        <w:rPr>
          <w:rFonts w:ascii="仿宋" w:hAnsi="仿宋" w:eastAsia="仿宋" w:cs="仿宋"/>
          <w:b w:val="0"/>
          <w:bCs w:val="0"/>
          <w:color w:val="auto"/>
          <w:highlight w:val="none"/>
        </w:rPr>
        <w:t>合同履约期限：标项 1</w:t>
      </w:r>
      <w:r>
        <w:rPr>
          <w:rFonts w:hint="eastAsia" w:ascii="仿宋" w:hAnsi="仿宋" w:eastAsia="仿宋" w:cs="仿宋"/>
          <w:b w:val="0"/>
          <w:bCs w:val="0"/>
          <w:color w:val="auto"/>
          <w:highlight w:val="none"/>
          <w:lang w:eastAsia="zh-CN"/>
        </w:rPr>
        <w:t>，</w:t>
      </w:r>
      <w:r>
        <w:rPr>
          <w:rFonts w:hint="eastAsia" w:ascii="仿宋" w:hAnsi="仿宋" w:eastAsia="仿宋" w:cs="仿宋"/>
          <w:b w:val="0"/>
          <w:bCs w:val="0"/>
          <w:color w:val="auto"/>
          <w:highlight w:val="none"/>
        </w:rPr>
        <w:t>2,3,4,</w:t>
      </w:r>
      <w:r>
        <w:rPr>
          <w:rFonts w:hint="eastAsia" w:ascii="仿宋" w:hAnsi="仿宋" w:eastAsia="仿宋" w:cs="仿宋"/>
          <w:b w:val="0"/>
          <w:bCs w:val="0"/>
          <w:color w:val="auto"/>
          <w:highlight w:val="none"/>
          <w:lang w:val="en-US" w:eastAsia="zh-CN"/>
        </w:rPr>
        <w:t>5</w:t>
      </w:r>
      <w:r>
        <w:rPr>
          <w:rFonts w:hint="eastAsia" w:ascii="仿宋" w:hAnsi="仿宋" w:eastAsia="仿宋" w:cs="仿宋"/>
          <w:b w:val="0"/>
          <w:bCs w:val="0"/>
          <w:color w:val="auto"/>
          <w:highlight w:val="none"/>
        </w:rPr>
        <w:t>：</w:t>
      </w:r>
      <w:r>
        <w:rPr>
          <w:rFonts w:ascii="仿宋" w:hAnsi="仿宋" w:eastAsia="仿宋" w:cs="仿宋"/>
          <w:b w:val="0"/>
          <w:bCs w:val="0"/>
          <w:color w:val="auto"/>
          <w:highlight w:val="none"/>
        </w:rPr>
        <w:t>合同签订之日起30日内完成供货，并交付使用。</w:t>
      </w:r>
      <w:r>
        <w:rPr>
          <w:rFonts w:ascii="Calibri" w:hAnsi="Calibri" w:eastAsia="仿宋" w:cs="Calibri"/>
          <w:b w:val="0"/>
          <w:bCs w:val="0"/>
          <w:color w:val="auto"/>
          <w:highlight w:val="none"/>
        </w:rPr>
        <w:t> </w:t>
      </w:r>
    </w:p>
    <w:p w14:paraId="335DA0F4">
      <w:pPr>
        <w:pStyle w:val="50"/>
        <w:shd w:val="clear" w:color="auto" w:fill="FFFFFF"/>
        <w:tabs>
          <w:tab w:val="left" w:pos="425"/>
        </w:tabs>
        <w:spacing w:before="0" w:beforeAutospacing="0" w:after="0" w:afterAutospacing="0" w:line="360" w:lineRule="auto"/>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本项目(不接受)联合体投标。</w:t>
      </w:r>
    </w:p>
    <w:p w14:paraId="3322388E">
      <w:pPr>
        <w:pStyle w:val="50"/>
        <w:shd w:val="clear" w:color="auto" w:fill="FFFFFF"/>
        <w:spacing w:beforeLines="50" w:beforeAutospacing="0" w:after="0" w:afterAutospacing="0" w:line="360" w:lineRule="auto"/>
        <w:textAlignment w:val="baseline"/>
        <w:rPr>
          <w:rFonts w:hint="eastAsia" w:ascii="仿宋" w:hAnsi="仿宋" w:eastAsia="仿宋" w:cs="仿宋"/>
          <w:b/>
          <w:bCs/>
          <w:color w:val="auto"/>
          <w:highlight w:val="none"/>
        </w:rPr>
      </w:pPr>
      <w:r>
        <w:rPr>
          <w:rStyle w:val="29"/>
          <w:rFonts w:hint="eastAsia" w:ascii="仿宋" w:hAnsi="仿宋" w:eastAsia="仿宋" w:cs="仿宋"/>
          <w:b/>
          <w:bCs/>
          <w:color w:val="auto"/>
          <w:highlight w:val="none"/>
        </w:rPr>
        <w:t>二、申请人的资格要求：</w:t>
      </w:r>
    </w:p>
    <w:p w14:paraId="7B1E1D04">
      <w:pPr>
        <w:pStyle w:val="5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1.满足《中华人民共和国政府采购法》第二十二条规定；</w:t>
      </w:r>
    </w:p>
    <w:p w14:paraId="7DB5CA1A">
      <w:pPr>
        <w:pStyle w:val="5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2.落实政府采购政策需满足的资格要求:无</w:t>
      </w:r>
    </w:p>
    <w:p w14:paraId="0622E967">
      <w:pPr>
        <w:pStyle w:val="5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textAlignment w:val="baseline"/>
        <w:rPr>
          <w:rFonts w:ascii="仿宋" w:hAnsi="仿宋" w:eastAsia="仿宋" w:cs="仿宋"/>
          <w:b/>
          <w:bCs/>
          <w:color w:val="auto"/>
          <w:highlight w:val="none"/>
        </w:rPr>
      </w:pPr>
      <w:r>
        <w:rPr>
          <w:rFonts w:hint="eastAsia" w:ascii="仿宋" w:hAnsi="仿宋" w:eastAsia="仿宋" w:cs="仿宋"/>
          <w:b/>
          <w:bCs/>
          <w:color w:val="auto"/>
          <w:highlight w:val="none"/>
        </w:rPr>
        <w:t>3.本项目的特定资格要求：</w:t>
      </w:r>
    </w:p>
    <w:p w14:paraId="7F5AB8A0">
      <w:pPr>
        <w:pStyle w:val="5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baseline"/>
        <w:rPr>
          <w:rFonts w:hint="default" w:ascii="仿宋" w:hAnsi="仿宋" w:eastAsia="仿宋" w:cs="仿宋"/>
          <w:b/>
          <w:bCs/>
          <w:color w:val="auto"/>
          <w:highlight w:val="none"/>
          <w:lang w:val="en-US" w:eastAsia="zh-CN"/>
        </w:rPr>
      </w:pPr>
      <w:r>
        <w:rPr>
          <w:rFonts w:hint="eastAsia" w:ascii="仿宋" w:hAnsi="仿宋" w:eastAsia="仿宋" w:cs="仿宋"/>
          <w:b/>
          <w:bCs/>
          <w:color w:val="auto"/>
          <w:highlight w:val="none"/>
          <w:lang w:eastAsia="zh-CN"/>
        </w:rPr>
        <w:t>标项</w:t>
      </w:r>
      <w:r>
        <w:rPr>
          <w:rFonts w:hint="eastAsia" w:ascii="仿宋" w:hAnsi="仿宋" w:eastAsia="仿宋" w:cs="仿宋"/>
          <w:b/>
          <w:bCs/>
          <w:color w:val="auto"/>
          <w:highlight w:val="none"/>
          <w:lang w:val="en-US" w:eastAsia="zh-CN"/>
        </w:rPr>
        <w:t>1.2.3.4：</w:t>
      </w:r>
    </w:p>
    <w:p w14:paraId="3BE9E80E">
      <w:pPr>
        <w:pStyle w:val="5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textAlignment w:val="baseline"/>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rPr>
        <w:t>（1）投标产品属于医疗器械的，投标人如为代理商，投标人应具有合法的医疗器械经营资格；投标人如为制造商，使用自身生产的产品投标时，投标人应具有合法的医疗器械生产资格；</w:t>
      </w:r>
    </w:p>
    <w:p w14:paraId="76B4A346">
      <w:pPr>
        <w:pStyle w:val="5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textAlignment w:val="baseline"/>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rPr>
        <w:t>（2）投标人如为代理商，所投产品属第二类医疗器械的应具有《医疗器械经营备案凭证》，属第三类医疗器械的应具有《医疗器械经营许可证》，须提供相关证明文件复印件加盖公章；</w:t>
      </w:r>
    </w:p>
    <w:p w14:paraId="08856F2B">
      <w:pPr>
        <w:pStyle w:val="5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3）投标人如为制造商，使用自身生产的产品投标时，所投产品属第一类医疗器械的应具有《医疗器械生产备案凭证》，属第二类、第三类医疗器械的应具有《医疗器械生产许可证》，须提供相关证明文件复印件加盖公章。</w:t>
      </w:r>
    </w:p>
    <w:p w14:paraId="21986999">
      <w:pPr>
        <w:pStyle w:val="5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textAlignment w:val="baseline"/>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4</w:t>
      </w:r>
      <w:r>
        <w:rPr>
          <w:rFonts w:hint="eastAsia" w:ascii="仿宋" w:hAnsi="仿宋" w:eastAsia="仿宋" w:cs="仿宋"/>
          <w:b/>
          <w:bCs/>
          <w:color w:val="auto"/>
          <w:highlight w:val="none"/>
          <w:lang w:eastAsia="zh-CN"/>
        </w:rPr>
        <w:t>）若投标产品为第二类和第三类医疗器械，投标产品须具有有效的医疗器械注册证；若投标产品为第一类医疗器械，须在投标文件中提供备案证明材料或承诺函。</w:t>
      </w:r>
    </w:p>
    <w:p w14:paraId="1F7B309B">
      <w:pPr>
        <w:pStyle w:val="5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baseline"/>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eastAsia="zh-CN"/>
        </w:rPr>
        <w:t>标项</w:t>
      </w:r>
      <w:r>
        <w:rPr>
          <w:rFonts w:hint="eastAsia" w:ascii="仿宋" w:hAnsi="仿宋" w:eastAsia="仿宋" w:cs="仿宋"/>
          <w:b/>
          <w:bCs/>
          <w:color w:val="auto"/>
          <w:highlight w:val="none"/>
          <w:lang w:val="en-US" w:eastAsia="zh-CN"/>
        </w:rPr>
        <w:t>5：</w:t>
      </w:r>
    </w:p>
    <w:p w14:paraId="21C8E0C1">
      <w:pPr>
        <w:pStyle w:val="5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textAlignment w:val="baseline"/>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rPr>
        <w:t>（1）投标产品属于医疗器械的，投标人如为代理商，投标人应具有合法的医疗器械经营资格；投标人如为制造商，使用自身生产的产品投标时，投标人应具有合法的医疗器械生产资格；</w:t>
      </w:r>
    </w:p>
    <w:p w14:paraId="4C2EDA40">
      <w:pPr>
        <w:pStyle w:val="5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textAlignment w:val="baseline"/>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rPr>
        <w:t>（2）投标人如为代理商，所投产品属第二类医疗器械的应具有《医疗器械经营备案凭证》，属第三类医疗器械的应具有《医疗器械经营许可证》，须提供相关证明文件复印件加盖公章；</w:t>
      </w:r>
    </w:p>
    <w:p w14:paraId="03D7D5EF">
      <w:pPr>
        <w:pStyle w:val="5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3）投标人如为制造商，使用自身生产的产品投标时，所投产品属第一类医疗器械的应具有《医疗器械生产备案凭证》，属第二类、第三类医疗器械的应具有《医疗器械生产许可证》，须提供相关证明文件复印件加盖公章。</w:t>
      </w:r>
    </w:p>
    <w:p w14:paraId="0440431D">
      <w:pPr>
        <w:pStyle w:val="5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textAlignment w:val="baseline"/>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4</w:t>
      </w:r>
      <w:r>
        <w:rPr>
          <w:rFonts w:hint="eastAsia" w:ascii="仿宋" w:hAnsi="仿宋" w:eastAsia="仿宋" w:cs="仿宋"/>
          <w:b/>
          <w:bCs/>
          <w:color w:val="auto"/>
          <w:highlight w:val="none"/>
          <w:lang w:eastAsia="zh-CN"/>
        </w:rPr>
        <w:t>）若投标产品为第二类和第三类医疗器械，投标产品须具有有效的医疗器械注册证；若投标产品为第一类医疗器械，须在投标文件中提供备案证明材料或承诺函。</w:t>
      </w:r>
    </w:p>
    <w:p w14:paraId="0A7D2B8E">
      <w:pPr>
        <w:pStyle w:val="5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textAlignment w:val="baseline"/>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5</w:t>
      </w:r>
      <w:r>
        <w:rPr>
          <w:rFonts w:hint="eastAsia" w:ascii="仿宋" w:hAnsi="仿宋" w:eastAsia="仿宋" w:cs="仿宋"/>
          <w:b/>
          <w:bCs/>
          <w:color w:val="auto"/>
          <w:highlight w:val="none"/>
          <w:lang w:eastAsia="zh-CN"/>
        </w:rPr>
        <w:t>）生产厂家及销售供应商均须提供有效的《辐射安全许可证》</w:t>
      </w:r>
    </w:p>
    <w:p w14:paraId="440F5E15">
      <w:pPr>
        <w:pStyle w:val="50"/>
        <w:keepNext w:val="0"/>
        <w:keepLines w:val="0"/>
        <w:pageBreakBefore w:val="0"/>
        <w:widowControl/>
        <w:shd w:val="clear" w:color="auto" w:fill="FFFFFF"/>
        <w:kinsoku/>
        <w:wordWrap/>
        <w:overflowPunct/>
        <w:topLinePunct w:val="0"/>
        <w:autoSpaceDE/>
        <w:autoSpaceDN/>
        <w:bidi w:val="0"/>
        <w:adjustRightInd/>
        <w:snapToGrid/>
        <w:spacing w:beforeLines="50" w:beforeAutospacing="0" w:after="0" w:afterAutospacing="0" w:line="360" w:lineRule="auto"/>
        <w:textAlignment w:val="baseline"/>
        <w:rPr>
          <w:rStyle w:val="29"/>
          <w:rFonts w:hint="eastAsia" w:ascii="仿宋" w:hAnsi="仿宋" w:eastAsia="仿宋" w:cs="仿宋"/>
          <w:b/>
          <w:bCs/>
          <w:color w:val="auto"/>
          <w:highlight w:val="none"/>
        </w:rPr>
      </w:pPr>
      <w:r>
        <w:rPr>
          <w:rStyle w:val="29"/>
          <w:rFonts w:hint="eastAsia" w:ascii="仿宋" w:hAnsi="仿宋" w:eastAsia="仿宋" w:cs="仿宋"/>
          <w:b/>
          <w:bCs/>
          <w:color w:val="auto"/>
          <w:highlight w:val="none"/>
        </w:rPr>
        <w:t>三、获取招标文件</w:t>
      </w:r>
    </w:p>
    <w:p w14:paraId="1C581907">
      <w:pPr>
        <w:pStyle w:val="5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baseline"/>
        <w:rPr>
          <w:rStyle w:val="29"/>
          <w:rFonts w:hint="eastAsia" w:ascii="仿宋" w:hAnsi="仿宋" w:eastAsia="仿宋" w:cs="仿宋"/>
          <w:b w:val="0"/>
          <w:bCs w:val="0"/>
          <w:color w:val="auto"/>
          <w:highlight w:val="none"/>
        </w:rPr>
      </w:pPr>
      <w:r>
        <w:rPr>
          <w:rStyle w:val="29"/>
          <w:rFonts w:hint="eastAsia" w:ascii="仿宋" w:hAnsi="仿宋" w:eastAsia="仿宋" w:cs="仿宋"/>
          <w:b w:val="0"/>
          <w:bCs w:val="0"/>
          <w:color w:val="auto"/>
          <w:highlight w:val="none"/>
        </w:rPr>
        <w:t>时间：</w:t>
      </w:r>
      <w:r>
        <w:rPr>
          <w:rStyle w:val="29"/>
          <w:rFonts w:hint="eastAsia" w:ascii="仿宋" w:hAnsi="仿宋" w:eastAsia="仿宋" w:cs="仿宋"/>
          <w:b w:val="0"/>
          <w:bCs w:val="0"/>
          <w:color w:val="auto"/>
          <w:highlight w:val="none"/>
          <w:lang w:eastAsia="zh-CN"/>
        </w:rPr>
        <w:t>2026年03月25日至2026年04月01日</w:t>
      </w:r>
      <w:r>
        <w:rPr>
          <w:rStyle w:val="29"/>
          <w:rFonts w:hint="eastAsia" w:ascii="仿宋" w:hAnsi="仿宋" w:eastAsia="仿宋" w:cs="仿宋"/>
          <w:b w:val="0"/>
          <w:bCs w:val="0"/>
          <w:color w:val="auto"/>
          <w:highlight w:val="none"/>
        </w:rPr>
        <w:t>，每天上午00:00至12:00，下午12:00至23:59（北京时间，法定节假日除外）</w:t>
      </w:r>
    </w:p>
    <w:p w14:paraId="38044FF4">
      <w:pPr>
        <w:pStyle w:val="5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baseline"/>
        <w:rPr>
          <w:rStyle w:val="29"/>
          <w:rFonts w:hint="eastAsia" w:ascii="仿宋" w:hAnsi="仿宋" w:eastAsia="仿宋" w:cs="仿宋"/>
          <w:b w:val="0"/>
          <w:bCs w:val="0"/>
          <w:color w:val="auto"/>
          <w:highlight w:val="none"/>
        </w:rPr>
      </w:pPr>
      <w:r>
        <w:rPr>
          <w:rStyle w:val="29"/>
          <w:rFonts w:hint="eastAsia" w:ascii="仿宋" w:hAnsi="仿宋" w:eastAsia="仿宋" w:cs="仿宋"/>
          <w:b w:val="0"/>
          <w:bCs w:val="0"/>
          <w:color w:val="auto"/>
          <w:highlight w:val="none"/>
        </w:rPr>
        <w:t>地点：政采云平台http://www.zcygov.cn</w:t>
      </w:r>
    </w:p>
    <w:p w14:paraId="002A1845">
      <w:pPr>
        <w:pStyle w:val="5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baseline"/>
        <w:rPr>
          <w:rStyle w:val="29"/>
          <w:rFonts w:hint="eastAsia" w:ascii="仿宋" w:hAnsi="仿宋" w:eastAsia="仿宋" w:cs="仿宋"/>
          <w:b w:val="0"/>
          <w:bCs w:val="0"/>
          <w:color w:val="auto"/>
          <w:highlight w:val="none"/>
        </w:rPr>
      </w:pPr>
      <w:r>
        <w:rPr>
          <w:rStyle w:val="29"/>
          <w:rFonts w:hint="eastAsia" w:ascii="仿宋" w:hAnsi="仿宋" w:eastAsia="仿宋" w:cs="仿宋"/>
          <w:b w:val="0"/>
          <w:bCs w:val="0"/>
          <w:color w:val="auto"/>
          <w:highlight w:val="none"/>
        </w:rPr>
        <w:t>方式：免费获取，投标人登陆政采云账户（网址：https://www.zcygov.cn/）,在线申请获取招标文件（登录政府采购云平台→采购项目→获取采购文件→申请，审核通过后可下载招标文件，如有操作性问题，可与政采云在线客服进行咨询，咨询电话95763）</w:t>
      </w:r>
    </w:p>
    <w:p w14:paraId="1530C308">
      <w:pPr>
        <w:pStyle w:val="5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baseline"/>
        <w:rPr>
          <w:rStyle w:val="29"/>
          <w:rFonts w:hint="eastAsia" w:ascii="仿宋" w:hAnsi="仿宋" w:eastAsia="仿宋" w:cs="仿宋"/>
          <w:b w:val="0"/>
          <w:bCs w:val="0"/>
          <w:color w:val="auto"/>
          <w:highlight w:val="none"/>
        </w:rPr>
      </w:pPr>
      <w:r>
        <w:rPr>
          <w:rStyle w:val="29"/>
          <w:rFonts w:hint="eastAsia" w:ascii="仿宋" w:hAnsi="仿宋" w:eastAsia="仿宋" w:cs="仿宋"/>
          <w:b w:val="0"/>
          <w:bCs w:val="0"/>
          <w:color w:val="auto"/>
          <w:highlight w:val="none"/>
        </w:rPr>
        <w:t>售价（元）：0</w:t>
      </w:r>
    </w:p>
    <w:p w14:paraId="26346638">
      <w:pPr>
        <w:pStyle w:val="50"/>
        <w:keepNext w:val="0"/>
        <w:keepLines w:val="0"/>
        <w:pageBreakBefore w:val="0"/>
        <w:widowControl/>
        <w:shd w:val="clear" w:color="auto" w:fill="FFFFFF"/>
        <w:kinsoku/>
        <w:wordWrap/>
        <w:overflowPunct/>
        <w:topLinePunct w:val="0"/>
        <w:autoSpaceDE/>
        <w:autoSpaceDN/>
        <w:bidi w:val="0"/>
        <w:adjustRightInd/>
        <w:snapToGrid/>
        <w:spacing w:beforeLines="50" w:beforeAutospacing="0" w:after="0" w:afterAutospacing="0" w:line="360" w:lineRule="auto"/>
        <w:textAlignment w:val="baseline"/>
        <w:rPr>
          <w:rStyle w:val="29"/>
          <w:rFonts w:hint="eastAsia" w:ascii="仿宋" w:hAnsi="仿宋" w:eastAsia="仿宋" w:cs="仿宋"/>
          <w:b/>
          <w:bCs/>
          <w:color w:val="auto"/>
          <w:highlight w:val="none"/>
        </w:rPr>
      </w:pPr>
      <w:r>
        <w:rPr>
          <w:rStyle w:val="29"/>
          <w:rFonts w:hint="eastAsia" w:ascii="仿宋" w:hAnsi="仿宋" w:eastAsia="仿宋" w:cs="仿宋"/>
          <w:b/>
          <w:bCs/>
          <w:color w:val="auto"/>
          <w:highlight w:val="none"/>
        </w:rPr>
        <w:t>四、提交投标文件截止时间、开标时间和地点</w:t>
      </w:r>
    </w:p>
    <w:p w14:paraId="61CAF8B7">
      <w:pPr>
        <w:pStyle w:val="5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baseline"/>
        <w:rPr>
          <w:rStyle w:val="29"/>
          <w:rFonts w:hint="eastAsia" w:ascii="仿宋" w:hAnsi="仿宋" w:eastAsia="仿宋" w:cs="仿宋"/>
          <w:b w:val="0"/>
          <w:bCs w:val="0"/>
          <w:color w:val="auto"/>
          <w:highlight w:val="none"/>
        </w:rPr>
      </w:pPr>
      <w:r>
        <w:rPr>
          <w:rStyle w:val="29"/>
          <w:rFonts w:hint="eastAsia" w:ascii="仿宋" w:hAnsi="仿宋" w:eastAsia="仿宋" w:cs="仿宋"/>
          <w:b w:val="0"/>
          <w:bCs w:val="0"/>
          <w:color w:val="auto"/>
          <w:highlight w:val="none"/>
        </w:rPr>
        <w:t>提交投标文件截止时间：</w:t>
      </w:r>
      <w:r>
        <w:rPr>
          <w:rStyle w:val="29"/>
          <w:rFonts w:hint="eastAsia" w:ascii="仿宋" w:hAnsi="仿宋" w:eastAsia="仿宋" w:cs="仿宋"/>
          <w:b w:val="0"/>
          <w:bCs w:val="0"/>
          <w:color w:val="auto"/>
          <w:highlight w:val="none"/>
          <w:lang w:eastAsia="zh-CN"/>
        </w:rPr>
        <w:t>2026年04月16日</w:t>
      </w:r>
      <w:r>
        <w:rPr>
          <w:rStyle w:val="29"/>
          <w:rFonts w:hint="eastAsia" w:ascii="仿宋" w:hAnsi="仿宋" w:eastAsia="仿宋" w:cs="仿宋"/>
          <w:b w:val="0"/>
          <w:bCs w:val="0"/>
          <w:color w:val="auto"/>
          <w:highlight w:val="none"/>
        </w:rPr>
        <w:t xml:space="preserve"> 11:00（北京时间）</w:t>
      </w:r>
    </w:p>
    <w:p w14:paraId="4AF173C0">
      <w:pPr>
        <w:pStyle w:val="5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baseline"/>
        <w:rPr>
          <w:rStyle w:val="29"/>
          <w:rFonts w:hint="eastAsia" w:ascii="仿宋" w:hAnsi="仿宋" w:eastAsia="仿宋" w:cs="仿宋"/>
          <w:b w:val="0"/>
          <w:bCs w:val="0"/>
          <w:color w:val="auto"/>
          <w:highlight w:val="none"/>
        </w:rPr>
      </w:pPr>
      <w:r>
        <w:rPr>
          <w:rStyle w:val="29"/>
          <w:rFonts w:hint="eastAsia" w:ascii="仿宋" w:hAnsi="仿宋" w:eastAsia="仿宋" w:cs="仿宋"/>
          <w:b w:val="0"/>
          <w:bCs w:val="0"/>
          <w:color w:val="auto"/>
          <w:highlight w:val="none"/>
        </w:rPr>
        <w:t>投标地点：将投标文件上传至政采云平台https://www.zcygov.cn/对应位置（逾期未上传的或不符合规定的投标文件将被拒绝接收）</w:t>
      </w:r>
    </w:p>
    <w:p w14:paraId="75B7138B">
      <w:pPr>
        <w:pStyle w:val="5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baseline"/>
        <w:rPr>
          <w:rStyle w:val="29"/>
          <w:rFonts w:hint="eastAsia" w:ascii="仿宋" w:hAnsi="仿宋" w:eastAsia="仿宋" w:cs="仿宋"/>
          <w:b w:val="0"/>
          <w:bCs w:val="0"/>
          <w:color w:val="auto"/>
          <w:highlight w:val="none"/>
        </w:rPr>
      </w:pPr>
      <w:r>
        <w:rPr>
          <w:rStyle w:val="29"/>
          <w:rFonts w:hint="eastAsia" w:ascii="仿宋" w:hAnsi="仿宋" w:eastAsia="仿宋" w:cs="仿宋"/>
          <w:b w:val="0"/>
          <w:bCs w:val="0"/>
          <w:color w:val="auto"/>
          <w:highlight w:val="none"/>
        </w:rPr>
        <w:t>开标时间：</w:t>
      </w:r>
      <w:r>
        <w:rPr>
          <w:rStyle w:val="29"/>
          <w:rFonts w:hint="eastAsia" w:ascii="仿宋" w:hAnsi="仿宋" w:eastAsia="仿宋" w:cs="仿宋"/>
          <w:b w:val="0"/>
          <w:bCs w:val="0"/>
          <w:color w:val="auto"/>
          <w:highlight w:val="none"/>
          <w:lang w:eastAsia="zh-CN"/>
        </w:rPr>
        <w:t>2026年04月16日</w:t>
      </w:r>
      <w:r>
        <w:rPr>
          <w:rStyle w:val="29"/>
          <w:rFonts w:hint="eastAsia" w:ascii="仿宋" w:hAnsi="仿宋" w:eastAsia="仿宋" w:cs="仿宋"/>
          <w:b w:val="0"/>
          <w:bCs w:val="0"/>
          <w:color w:val="auto"/>
          <w:highlight w:val="none"/>
        </w:rPr>
        <w:t xml:space="preserve"> 11:00（北京时间）</w:t>
      </w:r>
    </w:p>
    <w:p w14:paraId="5A5858BC">
      <w:pPr>
        <w:pStyle w:val="5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baseline"/>
        <w:rPr>
          <w:rStyle w:val="29"/>
          <w:rFonts w:hint="eastAsia" w:ascii="仿宋" w:hAnsi="仿宋" w:eastAsia="仿宋" w:cs="仿宋"/>
          <w:b w:val="0"/>
          <w:bCs w:val="0"/>
          <w:color w:val="auto"/>
          <w:highlight w:val="none"/>
        </w:rPr>
      </w:pPr>
      <w:r>
        <w:rPr>
          <w:rStyle w:val="29"/>
          <w:rFonts w:hint="eastAsia" w:ascii="仿宋" w:hAnsi="仿宋" w:eastAsia="仿宋" w:cs="仿宋"/>
          <w:b w:val="0"/>
          <w:bCs w:val="0"/>
          <w:color w:val="auto"/>
          <w:highlight w:val="none"/>
        </w:rPr>
        <w:t>开标地点：投标人登录政采云平台https://www.zcygov.cn/，进入“项目采购开标评标-右边选择对应项目点击“进入项目”进入开标大厅。</w:t>
      </w:r>
    </w:p>
    <w:p w14:paraId="30CDE38D">
      <w:pPr>
        <w:pStyle w:val="50"/>
        <w:keepNext w:val="0"/>
        <w:keepLines w:val="0"/>
        <w:pageBreakBefore w:val="0"/>
        <w:widowControl/>
        <w:shd w:val="clear" w:color="auto" w:fill="FFFFFF"/>
        <w:kinsoku/>
        <w:wordWrap/>
        <w:overflowPunct/>
        <w:topLinePunct w:val="0"/>
        <w:autoSpaceDE/>
        <w:autoSpaceDN/>
        <w:bidi w:val="0"/>
        <w:adjustRightInd/>
        <w:snapToGrid/>
        <w:spacing w:beforeLines="50" w:beforeAutospacing="0" w:after="0" w:afterAutospacing="0" w:line="360" w:lineRule="auto"/>
        <w:textAlignment w:val="baseline"/>
        <w:rPr>
          <w:rStyle w:val="29"/>
          <w:rFonts w:hint="eastAsia" w:ascii="仿宋" w:hAnsi="仿宋" w:eastAsia="仿宋" w:cs="仿宋"/>
          <w:b/>
          <w:bCs/>
          <w:color w:val="auto"/>
          <w:highlight w:val="none"/>
        </w:rPr>
      </w:pPr>
      <w:r>
        <w:rPr>
          <w:rStyle w:val="29"/>
          <w:rFonts w:hint="eastAsia" w:ascii="仿宋" w:hAnsi="仿宋" w:eastAsia="仿宋" w:cs="仿宋"/>
          <w:b/>
          <w:bCs/>
          <w:color w:val="auto"/>
          <w:highlight w:val="none"/>
        </w:rPr>
        <w:t>五、公告期限</w:t>
      </w:r>
    </w:p>
    <w:p w14:paraId="047E04E9">
      <w:pPr>
        <w:pStyle w:val="5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baseline"/>
        <w:rPr>
          <w:rStyle w:val="29"/>
          <w:rFonts w:hint="eastAsia" w:ascii="仿宋" w:hAnsi="仿宋" w:eastAsia="仿宋" w:cs="仿宋"/>
          <w:b w:val="0"/>
          <w:bCs w:val="0"/>
          <w:color w:val="auto"/>
          <w:highlight w:val="none"/>
        </w:rPr>
      </w:pPr>
      <w:r>
        <w:rPr>
          <w:rStyle w:val="29"/>
          <w:rFonts w:hint="eastAsia" w:ascii="仿宋" w:hAnsi="仿宋" w:eastAsia="仿宋" w:cs="仿宋"/>
          <w:b w:val="0"/>
          <w:bCs w:val="0"/>
          <w:color w:val="auto"/>
          <w:highlight w:val="none"/>
        </w:rPr>
        <w:t>自本公告发布之日起5个工作日。</w:t>
      </w:r>
    </w:p>
    <w:p w14:paraId="63BB1322">
      <w:pPr>
        <w:pStyle w:val="50"/>
        <w:keepNext w:val="0"/>
        <w:keepLines w:val="0"/>
        <w:pageBreakBefore w:val="0"/>
        <w:widowControl/>
        <w:shd w:val="clear" w:color="auto" w:fill="FFFFFF"/>
        <w:kinsoku/>
        <w:wordWrap/>
        <w:overflowPunct/>
        <w:topLinePunct w:val="0"/>
        <w:autoSpaceDE/>
        <w:autoSpaceDN/>
        <w:bidi w:val="0"/>
        <w:adjustRightInd/>
        <w:snapToGrid/>
        <w:spacing w:beforeLines="50" w:beforeAutospacing="0" w:after="0" w:afterAutospacing="0" w:line="360" w:lineRule="auto"/>
        <w:textAlignment w:val="baseline"/>
        <w:rPr>
          <w:rStyle w:val="29"/>
          <w:rFonts w:hint="eastAsia" w:ascii="仿宋" w:hAnsi="仿宋" w:eastAsia="仿宋" w:cs="仿宋"/>
          <w:b/>
          <w:bCs/>
          <w:color w:val="auto"/>
          <w:highlight w:val="none"/>
        </w:rPr>
      </w:pPr>
      <w:r>
        <w:rPr>
          <w:rStyle w:val="29"/>
          <w:rFonts w:hint="eastAsia" w:ascii="仿宋" w:hAnsi="仿宋" w:eastAsia="仿宋" w:cs="仿宋"/>
          <w:b/>
          <w:bCs/>
          <w:color w:val="auto"/>
          <w:highlight w:val="none"/>
        </w:rPr>
        <w:t>六、其他补充事宜</w:t>
      </w:r>
    </w:p>
    <w:p w14:paraId="1F0188A5">
      <w:pPr>
        <w:pStyle w:val="50"/>
        <w:keepNext w:val="0"/>
        <w:keepLines w:val="0"/>
        <w:pageBreakBefore w:val="0"/>
        <w:widowControl/>
        <w:shd w:val="clear" w:color="auto" w:fill="FFFFFF"/>
        <w:kinsoku/>
        <w:wordWrap/>
        <w:overflowPunct/>
        <w:topLinePunct w:val="0"/>
        <w:autoSpaceDE/>
        <w:autoSpaceDN/>
        <w:bidi w:val="0"/>
        <w:adjustRightInd/>
        <w:snapToGrid/>
        <w:spacing w:beforeLines="50" w:beforeAutospacing="0" w:after="0" w:afterAutospacing="0" w:line="360" w:lineRule="auto"/>
        <w:ind w:firstLine="480" w:firstLineChars="200"/>
        <w:textAlignment w:val="baseline"/>
        <w:rPr>
          <w:rStyle w:val="29"/>
          <w:rFonts w:hint="eastAsia" w:ascii="仿宋" w:hAnsi="仿宋" w:eastAsia="仿宋" w:cs="仿宋"/>
          <w:b w:val="0"/>
          <w:bCs w:val="0"/>
          <w:color w:val="auto"/>
          <w:highlight w:val="none"/>
        </w:rPr>
      </w:pPr>
      <w:r>
        <w:rPr>
          <w:rStyle w:val="29"/>
          <w:rFonts w:hint="eastAsia" w:ascii="仿宋" w:hAnsi="仿宋" w:eastAsia="仿宋" w:cs="仿宋"/>
          <w:b w:val="0"/>
          <w:bCs w:val="0"/>
          <w:color w:val="auto"/>
          <w:highlight w:val="none"/>
        </w:rPr>
        <w:t>无</w:t>
      </w:r>
    </w:p>
    <w:p w14:paraId="1616A84A">
      <w:pPr>
        <w:pStyle w:val="50"/>
        <w:keepNext w:val="0"/>
        <w:keepLines w:val="0"/>
        <w:pageBreakBefore w:val="0"/>
        <w:widowControl/>
        <w:shd w:val="clear" w:color="auto" w:fill="FFFFFF"/>
        <w:kinsoku/>
        <w:wordWrap/>
        <w:overflowPunct/>
        <w:topLinePunct w:val="0"/>
        <w:autoSpaceDE/>
        <w:autoSpaceDN/>
        <w:bidi w:val="0"/>
        <w:adjustRightInd/>
        <w:snapToGrid/>
        <w:spacing w:beforeLines="50" w:beforeAutospacing="0" w:after="0" w:afterAutospacing="0" w:line="360" w:lineRule="auto"/>
        <w:textAlignment w:val="baseline"/>
        <w:rPr>
          <w:rStyle w:val="29"/>
          <w:rFonts w:hint="eastAsia" w:ascii="仿宋" w:hAnsi="仿宋" w:eastAsia="仿宋" w:cs="仿宋"/>
          <w:b/>
          <w:bCs/>
          <w:color w:val="auto"/>
          <w:highlight w:val="none"/>
        </w:rPr>
      </w:pPr>
      <w:r>
        <w:rPr>
          <w:rStyle w:val="29"/>
          <w:rFonts w:hint="eastAsia" w:ascii="仿宋" w:hAnsi="仿宋" w:eastAsia="仿宋" w:cs="仿宋"/>
          <w:b/>
          <w:bCs/>
          <w:color w:val="auto"/>
          <w:highlight w:val="none"/>
        </w:rPr>
        <w:t>七、对本次招标提出询问，请按以下方式联系。</w:t>
      </w:r>
    </w:p>
    <w:p w14:paraId="6267AC6F">
      <w:pPr>
        <w:pStyle w:val="5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baseline"/>
        <w:rPr>
          <w:rStyle w:val="29"/>
          <w:rFonts w:hint="eastAsia" w:ascii="仿宋" w:hAnsi="仿宋" w:eastAsia="仿宋" w:cs="仿宋"/>
          <w:b w:val="0"/>
          <w:bCs w:val="0"/>
          <w:color w:val="auto"/>
          <w:highlight w:val="none"/>
        </w:rPr>
      </w:pPr>
      <w:r>
        <w:rPr>
          <w:rStyle w:val="29"/>
          <w:rFonts w:hint="eastAsia" w:ascii="仿宋" w:hAnsi="仿宋" w:eastAsia="仿宋" w:cs="仿宋"/>
          <w:b w:val="0"/>
          <w:bCs w:val="0"/>
          <w:color w:val="auto"/>
          <w:highlight w:val="none"/>
        </w:rPr>
        <w:t>1.采购人信息</w:t>
      </w:r>
    </w:p>
    <w:p w14:paraId="44F19966">
      <w:pPr>
        <w:pStyle w:val="5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baseline"/>
        <w:rPr>
          <w:rStyle w:val="29"/>
          <w:rFonts w:hint="eastAsia" w:ascii="仿宋" w:hAnsi="仿宋" w:eastAsia="仿宋" w:cs="仿宋"/>
          <w:b w:val="0"/>
          <w:bCs w:val="0"/>
          <w:color w:val="auto"/>
          <w:highlight w:val="none"/>
        </w:rPr>
      </w:pPr>
      <w:r>
        <w:rPr>
          <w:rStyle w:val="29"/>
          <w:rFonts w:hint="eastAsia" w:ascii="仿宋" w:hAnsi="仿宋" w:eastAsia="仿宋" w:cs="仿宋"/>
          <w:b w:val="0"/>
          <w:bCs w:val="0"/>
          <w:color w:val="auto"/>
          <w:highlight w:val="none"/>
        </w:rPr>
        <w:t>名  称：和田地区人民医院</w:t>
      </w:r>
    </w:p>
    <w:p w14:paraId="4ECBAC8D">
      <w:pPr>
        <w:pStyle w:val="5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baseline"/>
        <w:rPr>
          <w:rStyle w:val="29"/>
          <w:rFonts w:hint="eastAsia" w:ascii="仿宋" w:hAnsi="仿宋" w:eastAsia="仿宋" w:cs="仿宋"/>
          <w:b w:val="0"/>
          <w:bCs w:val="0"/>
          <w:color w:val="auto"/>
          <w:highlight w:val="none"/>
        </w:rPr>
      </w:pPr>
      <w:r>
        <w:rPr>
          <w:rStyle w:val="29"/>
          <w:rFonts w:hint="eastAsia" w:ascii="仿宋" w:hAnsi="仿宋" w:eastAsia="仿宋" w:cs="仿宋"/>
          <w:b w:val="0"/>
          <w:bCs w:val="0"/>
          <w:color w:val="auto"/>
          <w:highlight w:val="none"/>
        </w:rPr>
        <w:t>地  址：和田市文化路103号</w:t>
      </w:r>
    </w:p>
    <w:p w14:paraId="77509A1D">
      <w:pPr>
        <w:pStyle w:val="5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baseline"/>
        <w:rPr>
          <w:rStyle w:val="29"/>
          <w:rFonts w:hint="eastAsia" w:ascii="仿宋" w:hAnsi="仿宋" w:eastAsia="仿宋" w:cs="仿宋"/>
          <w:b w:val="0"/>
          <w:bCs w:val="0"/>
          <w:color w:val="auto"/>
          <w:highlight w:val="none"/>
        </w:rPr>
      </w:pPr>
      <w:r>
        <w:rPr>
          <w:rStyle w:val="29"/>
          <w:rFonts w:hint="eastAsia" w:ascii="仿宋" w:hAnsi="仿宋" w:eastAsia="仿宋" w:cs="仿宋"/>
          <w:b w:val="0"/>
          <w:bCs w:val="0"/>
          <w:color w:val="auto"/>
          <w:highlight w:val="none"/>
        </w:rPr>
        <w:t>联系方式：</w:t>
      </w:r>
      <w:r>
        <w:rPr>
          <w:rStyle w:val="29"/>
          <w:rFonts w:hint="eastAsia" w:ascii="仿宋" w:hAnsi="仿宋" w:eastAsia="仿宋" w:cs="仿宋"/>
          <w:b w:val="0"/>
          <w:bCs w:val="0"/>
          <w:color w:val="auto"/>
          <w:highlight w:val="none"/>
          <w:lang w:val="en-US" w:eastAsia="zh-CN"/>
        </w:rPr>
        <w:t>田</w:t>
      </w:r>
      <w:r>
        <w:rPr>
          <w:rStyle w:val="29"/>
          <w:rFonts w:hint="eastAsia" w:ascii="仿宋" w:hAnsi="仿宋" w:eastAsia="仿宋" w:cs="仿宋"/>
          <w:b w:val="0"/>
          <w:bCs w:val="0"/>
          <w:color w:val="auto"/>
          <w:highlight w:val="none"/>
        </w:rPr>
        <w:t>老师 0903-2050018</w:t>
      </w:r>
    </w:p>
    <w:p w14:paraId="20D1CDE8">
      <w:pPr>
        <w:pStyle w:val="5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baseline"/>
        <w:rPr>
          <w:rStyle w:val="29"/>
          <w:rFonts w:hint="eastAsia" w:ascii="仿宋" w:hAnsi="仿宋" w:eastAsia="仿宋" w:cs="仿宋"/>
          <w:b w:val="0"/>
          <w:bCs w:val="0"/>
          <w:color w:val="auto"/>
          <w:highlight w:val="none"/>
        </w:rPr>
      </w:pPr>
      <w:r>
        <w:rPr>
          <w:rStyle w:val="29"/>
          <w:rFonts w:hint="eastAsia" w:ascii="仿宋" w:hAnsi="仿宋" w:eastAsia="仿宋" w:cs="仿宋"/>
          <w:b w:val="0"/>
          <w:bCs w:val="0"/>
          <w:color w:val="auto"/>
          <w:highlight w:val="none"/>
        </w:rPr>
        <w:t>2.采购代理机构信息</w:t>
      </w:r>
    </w:p>
    <w:p w14:paraId="0A7CCB3A">
      <w:pPr>
        <w:pStyle w:val="5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baseline"/>
        <w:rPr>
          <w:rStyle w:val="29"/>
          <w:rFonts w:hint="eastAsia" w:ascii="仿宋" w:hAnsi="仿宋" w:eastAsia="仿宋" w:cs="仿宋"/>
          <w:b w:val="0"/>
          <w:bCs w:val="0"/>
          <w:color w:val="auto"/>
          <w:highlight w:val="none"/>
        </w:rPr>
      </w:pPr>
      <w:r>
        <w:rPr>
          <w:rStyle w:val="29"/>
          <w:rFonts w:hint="eastAsia" w:ascii="仿宋" w:hAnsi="仿宋" w:eastAsia="仿宋" w:cs="仿宋"/>
          <w:b w:val="0"/>
          <w:bCs w:val="0"/>
          <w:color w:val="auto"/>
          <w:highlight w:val="none"/>
        </w:rPr>
        <w:t>名 称：中益招标有限公司</w:t>
      </w:r>
    </w:p>
    <w:p w14:paraId="3DA451A3">
      <w:pPr>
        <w:pStyle w:val="5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baseline"/>
        <w:rPr>
          <w:rStyle w:val="29"/>
          <w:rFonts w:hint="eastAsia" w:ascii="仿宋" w:hAnsi="仿宋" w:eastAsia="仿宋" w:cs="仿宋"/>
          <w:b w:val="0"/>
          <w:bCs w:val="0"/>
          <w:color w:val="auto"/>
          <w:highlight w:val="none"/>
        </w:rPr>
      </w:pPr>
      <w:r>
        <w:rPr>
          <w:rStyle w:val="29"/>
          <w:rFonts w:hint="eastAsia" w:ascii="仿宋" w:hAnsi="仿宋" w:eastAsia="仿宋" w:cs="仿宋"/>
          <w:b w:val="0"/>
          <w:bCs w:val="0"/>
          <w:color w:val="auto"/>
          <w:highlight w:val="none"/>
        </w:rPr>
        <w:t>地　址：乌鲁木齐高新区（新市区）北京南路416号盈科国际中心30楼3001室</w:t>
      </w:r>
    </w:p>
    <w:p w14:paraId="1866589F">
      <w:pPr>
        <w:pStyle w:val="5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baseline"/>
        <w:rPr>
          <w:rStyle w:val="29"/>
          <w:rFonts w:hint="eastAsia" w:ascii="仿宋" w:hAnsi="仿宋" w:eastAsia="仿宋" w:cs="仿宋"/>
          <w:b w:val="0"/>
          <w:bCs w:val="0"/>
          <w:color w:val="auto"/>
          <w:highlight w:val="none"/>
        </w:rPr>
      </w:pPr>
      <w:r>
        <w:rPr>
          <w:rStyle w:val="29"/>
          <w:rFonts w:hint="eastAsia" w:ascii="仿宋" w:hAnsi="仿宋" w:eastAsia="仿宋" w:cs="仿宋"/>
          <w:b w:val="0"/>
          <w:bCs w:val="0"/>
          <w:color w:val="auto"/>
          <w:highlight w:val="none"/>
        </w:rPr>
        <w:t>联系方式：谢楠 0991-3651985</w:t>
      </w:r>
    </w:p>
    <w:p w14:paraId="7A2F134D">
      <w:pPr>
        <w:pStyle w:val="5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baseline"/>
        <w:rPr>
          <w:rStyle w:val="29"/>
          <w:rFonts w:hint="eastAsia" w:ascii="仿宋" w:hAnsi="仿宋" w:eastAsia="仿宋" w:cs="仿宋"/>
          <w:b w:val="0"/>
          <w:bCs w:val="0"/>
          <w:color w:val="auto"/>
          <w:highlight w:val="none"/>
        </w:rPr>
      </w:pPr>
      <w:r>
        <w:rPr>
          <w:rStyle w:val="29"/>
          <w:rFonts w:hint="eastAsia" w:ascii="仿宋" w:hAnsi="仿宋" w:eastAsia="仿宋" w:cs="仿宋"/>
          <w:b w:val="0"/>
          <w:bCs w:val="0"/>
          <w:color w:val="auto"/>
          <w:highlight w:val="none"/>
        </w:rPr>
        <w:t>3.项目联系方式</w:t>
      </w:r>
    </w:p>
    <w:p w14:paraId="291B4332">
      <w:pPr>
        <w:pStyle w:val="5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baseline"/>
        <w:rPr>
          <w:rStyle w:val="29"/>
          <w:rFonts w:hint="eastAsia" w:ascii="仿宋" w:hAnsi="仿宋" w:eastAsia="仿宋" w:cs="仿宋"/>
          <w:b w:val="0"/>
          <w:bCs w:val="0"/>
          <w:color w:val="auto"/>
          <w:highlight w:val="none"/>
        </w:rPr>
      </w:pPr>
      <w:r>
        <w:rPr>
          <w:rStyle w:val="29"/>
          <w:rFonts w:hint="eastAsia" w:ascii="仿宋" w:hAnsi="仿宋" w:eastAsia="仿宋" w:cs="仿宋"/>
          <w:b w:val="0"/>
          <w:bCs w:val="0"/>
          <w:color w:val="auto"/>
          <w:highlight w:val="none"/>
        </w:rPr>
        <w:t>项目联系人：谢楠</w:t>
      </w:r>
    </w:p>
    <w:p w14:paraId="53E42084">
      <w:pPr>
        <w:pStyle w:val="5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baseline"/>
        <w:rPr>
          <w:rFonts w:hint="eastAsia" w:ascii="仿宋" w:hAnsi="仿宋" w:eastAsia="仿宋" w:cs="仿宋"/>
          <w:b w:val="0"/>
          <w:bCs w:val="0"/>
          <w:color w:val="auto"/>
          <w:highlight w:val="none"/>
        </w:rPr>
      </w:pPr>
      <w:r>
        <w:rPr>
          <w:rStyle w:val="29"/>
          <w:rFonts w:hint="eastAsia" w:ascii="仿宋" w:hAnsi="仿宋" w:eastAsia="仿宋" w:cs="仿宋"/>
          <w:b w:val="0"/>
          <w:bCs w:val="0"/>
          <w:color w:val="auto"/>
          <w:highlight w:val="none"/>
        </w:rPr>
        <w:t>电　话：0991-3651985 18599192565</w:t>
      </w:r>
    </w:p>
    <w:p w14:paraId="430F24F4">
      <w:pPr>
        <w:pStyle w:val="3"/>
        <w:rPr>
          <w:rFonts w:hint="eastAsia" w:ascii="宋体" w:hAnsi="宋体"/>
          <w:b/>
          <w:bCs/>
          <w:color w:val="auto"/>
          <w:szCs w:val="21"/>
          <w:highlight w:val="none"/>
        </w:rPr>
      </w:pPr>
      <w:bookmarkStart w:id="12" w:name="_Toc133335472"/>
      <w:r>
        <w:rPr>
          <w:rStyle w:val="176"/>
          <w:rFonts w:hint="eastAsia"/>
          <w:b w:val="0"/>
          <w:bCs w:val="0"/>
          <w:color w:val="auto"/>
          <w:highlight w:val="none"/>
        </w:rPr>
        <w:br w:type="page"/>
      </w:r>
      <w:r>
        <w:rPr>
          <w:rStyle w:val="176"/>
          <w:rFonts w:hint="eastAsia"/>
          <w:b/>
          <w:bCs/>
          <w:color w:val="auto"/>
          <w:highlight w:val="none"/>
        </w:rPr>
        <w:t>第二章  投标须知</w:t>
      </w:r>
      <w:bookmarkEnd w:id="9"/>
      <w:bookmarkEnd w:id="10"/>
      <w:bookmarkEnd w:id="12"/>
    </w:p>
    <w:p w14:paraId="353F461B">
      <w:pPr>
        <w:pStyle w:val="4"/>
        <w:jc w:val="center"/>
        <w:rPr>
          <w:rFonts w:hint="eastAsia" w:ascii="宋体" w:hAnsi="宋体" w:eastAsia="宋体"/>
          <w:b/>
          <w:bCs/>
          <w:color w:val="auto"/>
          <w:highlight w:val="none"/>
          <w:lang w:eastAsia="zh-CN"/>
        </w:rPr>
      </w:pPr>
      <w:r>
        <w:rPr>
          <w:rFonts w:hint="eastAsia" w:ascii="宋体" w:hAnsi="宋体"/>
          <w:b/>
          <w:bCs/>
          <w:color w:val="auto"/>
          <w:highlight w:val="none"/>
          <w:lang w:eastAsia="zh-CN"/>
        </w:rPr>
        <w:t>投标须知前附表</w:t>
      </w:r>
    </w:p>
    <w:tbl>
      <w:tblPr>
        <w:tblStyle w:val="27"/>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1701"/>
        <w:gridCol w:w="5053"/>
      </w:tblGrid>
      <w:tr w14:paraId="7232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2224" w:type="dxa"/>
            <w:vAlign w:val="center"/>
          </w:tcPr>
          <w:p w14:paraId="108AFAFD">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条款号</w:t>
            </w:r>
          </w:p>
        </w:tc>
        <w:tc>
          <w:tcPr>
            <w:tcW w:w="1701" w:type="dxa"/>
            <w:vAlign w:val="center"/>
          </w:tcPr>
          <w:p w14:paraId="1621581E">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条款名称</w:t>
            </w:r>
          </w:p>
        </w:tc>
        <w:tc>
          <w:tcPr>
            <w:tcW w:w="5053" w:type="dxa"/>
            <w:vAlign w:val="center"/>
          </w:tcPr>
          <w:p w14:paraId="0264E378">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编列内容规定</w:t>
            </w:r>
          </w:p>
        </w:tc>
      </w:tr>
      <w:tr w14:paraId="4E56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978" w:type="dxa"/>
            <w:gridSpan w:val="3"/>
            <w:vAlign w:val="center"/>
          </w:tcPr>
          <w:p w14:paraId="42CE4804">
            <w:pPr>
              <w:adjustRightInd w:val="0"/>
              <w:spacing w:line="40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一、说明</w:t>
            </w:r>
          </w:p>
        </w:tc>
      </w:tr>
      <w:tr w14:paraId="01CD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1C962DB7">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第二章第1.1款</w:t>
            </w:r>
          </w:p>
        </w:tc>
        <w:tc>
          <w:tcPr>
            <w:tcW w:w="1701" w:type="dxa"/>
            <w:vAlign w:val="center"/>
          </w:tcPr>
          <w:p w14:paraId="4159C02B">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项目名称</w:t>
            </w:r>
          </w:p>
        </w:tc>
        <w:tc>
          <w:tcPr>
            <w:tcW w:w="5053" w:type="dxa"/>
            <w:vAlign w:val="center"/>
          </w:tcPr>
          <w:p w14:paraId="786ECB30">
            <w:pPr>
              <w:adjustRightInd w:val="0"/>
              <w:spacing w:line="400" w:lineRule="exact"/>
              <w:rPr>
                <w:rFonts w:hint="eastAsia" w:ascii="宋体" w:hAnsi="宋体" w:eastAsia="宋体"/>
                <w:b w:val="0"/>
                <w:bCs w:val="0"/>
                <w:color w:val="auto"/>
                <w:szCs w:val="21"/>
                <w:highlight w:val="none"/>
                <w:lang w:eastAsia="zh-CN"/>
              </w:rPr>
            </w:pPr>
            <w:r>
              <w:rPr>
                <w:rFonts w:hint="eastAsia" w:ascii="宋体" w:hAnsi="宋体"/>
                <w:b w:val="0"/>
                <w:bCs w:val="0"/>
                <w:color w:val="auto"/>
                <w:szCs w:val="21"/>
                <w:highlight w:val="none"/>
                <w:lang w:eastAsia="zh-CN"/>
              </w:rPr>
              <w:t>和田地区人民医院心脏超声诊断仪等医疗设备一批项目（二次）</w:t>
            </w:r>
          </w:p>
        </w:tc>
      </w:tr>
      <w:tr w14:paraId="44DE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224" w:type="dxa"/>
            <w:vAlign w:val="center"/>
          </w:tcPr>
          <w:p w14:paraId="1AF2A14B">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第二章第1.2款</w:t>
            </w:r>
          </w:p>
        </w:tc>
        <w:tc>
          <w:tcPr>
            <w:tcW w:w="1701" w:type="dxa"/>
            <w:vAlign w:val="center"/>
          </w:tcPr>
          <w:p w14:paraId="22C81099">
            <w:pPr>
              <w:adjustRightInd w:val="0"/>
              <w:spacing w:line="400" w:lineRule="exact"/>
              <w:jc w:val="center"/>
              <w:rPr>
                <w:rFonts w:hint="eastAsia" w:ascii="宋体" w:hAnsi="宋体" w:eastAsia="宋体" w:cs="Times New Roman"/>
                <w:b w:val="0"/>
                <w:bCs w:val="0"/>
                <w:color w:val="auto"/>
                <w:szCs w:val="21"/>
                <w:highlight w:val="none"/>
                <w:lang w:eastAsia="zh-CN"/>
              </w:rPr>
            </w:pPr>
            <w:r>
              <w:rPr>
                <w:rFonts w:hint="eastAsia" w:ascii="宋体" w:hAnsi="宋体" w:eastAsia="宋体" w:cs="Times New Roman"/>
                <w:b w:val="0"/>
                <w:bCs w:val="0"/>
                <w:color w:val="auto"/>
                <w:szCs w:val="21"/>
                <w:highlight w:val="none"/>
                <w:lang w:eastAsia="zh-CN"/>
              </w:rPr>
              <w:t>采购内容</w:t>
            </w:r>
          </w:p>
        </w:tc>
        <w:tc>
          <w:tcPr>
            <w:tcW w:w="5053" w:type="dxa"/>
            <w:vAlign w:val="center"/>
          </w:tcPr>
          <w:p w14:paraId="323510E4">
            <w:pPr>
              <w:adjustRightInd w:val="0"/>
              <w:spacing w:line="400" w:lineRule="exact"/>
              <w:rPr>
                <w:rFonts w:hint="eastAsia" w:ascii="宋体" w:hAnsi="宋体" w:eastAsia="宋体" w:cs="Times New Roman"/>
                <w:b w:val="0"/>
                <w:bCs w:val="0"/>
                <w:color w:val="auto"/>
                <w:szCs w:val="21"/>
                <w:highlight w:val="none"/>
                <w:lang w:eastAsia="zh-CN"/>
              </w:rPr>
            </w:pPr>
            <w:r>
              <w:rPr>
                <w:rFonts w:hint="eastAsia" w:ascii="宋体" w:hAnsi="宋体" w:eastAsia="宋体" w:cs="Times New Roman"/>
                <w:b w:val="0"/>
                <w:bCs w:val="0"/>
                <w:color w:val="auto"/>
                <w:szCs w:val="21"/>
                <w:highlight w:val="none"/>
                <w:lang w:eastAsia="zh-CN"/>
              </w:rPr>
              <w:t>医疗设备一批</w:t>
            </w:r>
          </w:p>
        </w:tc>
      </w:tr>
      <w:tr w14:paraId="549E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532E5725">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第二章第1.3款</w:t>
            </w:r>
          </w:p>
        </w:tc>
        <w:tc>
          <w:tcPr>
            <w:tcW w:w="1701" w:type="dxa"/>
            <w:vAlign w:val="center"/>
          </w:tcPr>
          <w:p w14:paraId="35EF400B">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采购方式</w:t>
            </w:r>
          </w:p>
        </w:tc>
        <w:tc>
          <w:tcPr>
            <w:tcW w:w="5053" w:type="dxa"/>
            <w:vAlign w:val="center"/>
          </w:tcPr>
          <w:p w14:paraId="5DC9F694">
            <w:pPr>
              <w:spacing w:line="400" w:lineRule="exact"/>
              <w:jc w:val="left"/>
              <w:rPr>
                <w:rFonts w:hint="eastAsia" w:ascii="宋体" w:hAnsi="宋体"/>
                <w:b w:val="0"/>
                <w:bCs w:val="0"/>
                <w:color w:val="auto"/>
                <w:szCs w:val="21"/>
                <w:highlight w:val="none"/>
              </w:rPr>
            </w:pPr>
            <w:r>
              <w:rPr>
                <w:rFonts w:hint="eastAsia" w:ascii="宋体" w:hAnsi="宋体"/>
                <w:b w:val="0"/>
                <w:bCs w:val="0"/>
                <w:color w:val="auto"/>
                <w:szCs w:val="21"/>
                <w:highlight w:val="none"/>
              </w:rPr>
              <w:t>公开招标</w:t>
            </w:r>
          </w:p>
        </w:tc>
      </w:tr>
      <w:tr w14:paraId="3B14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224" w:type="dxa"/>
            <w:vAlign w:val="center"/>
          </w:tcPr>
          <w:p w14:paraId="41949477">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第二章第1.4款</w:t>
            </w:r>
          </w:p>
        </w:tc>
        <w:tc>
          <w:tcPr>
            <w:tcW w:w="1701" w:type="dxa"/>
            <w:vAlign w:val="center"/>
          </w:tcPr>
          <w:p w14:paraId="6AC6E591">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项目地点</w:t>
            </w:r>
          </w:p>
        </w:tc>
        <w:tc>
          <w:tcPr>
            <w:tcW w:w="5053" w:type="dxa"/>
            <w:vAlign w:val="center"/>
          </w:tcPr>
          <w:p w14:paraId="23F35B8C">
            <w:pPr>
              <w:spacing w:line="400" w:lineRule="exact"/>
              <w:jc w:val="left"/>
              <w:rPr>
                <w:rFonts w:hint="eastAsia" w:ascii="宋体" w:hAnsi="宋体"/>
                <w:b w:val="0"/>
                <w:bCs w:val="0"/>
                <w:color w:val="auto"/>
                <w:szCs w:val="21"/>
                <w:highlight w:val="none"/>
              </w:rPr>
            </w:pPr>
            <w:r>
              <w:rPr>
                <w:rFonts w:hint="eastAsia" w:ascii="宋体" w:hAnsi="宋体" w:cs="宋体"/>
                <w:b w:val="0"/>
                <w:bCs w:val="0"/>
                <w:color w:val="auto"/>
                <w:kern w:val="0"/>
                <w:szCs w:val="21"/>
                <w:highlight w:val="none"/>
              </w:rPr>
              <w:t>采购人指定地点</w:t>
            </w:r>
          </w:p>
        </w:tc>
      </w:tr>
      <w:tr w14:paraId="0CB4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59176F0D">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第二章第1.5款</w:t>
            </w:r>
          </w:p>
        </w:tc>
        <w:tc>
          <w:tcPr>
            <w:tcW w:w="1701" w:type="dxa"/>
            <w:vAlign w:val="center"/>
          </w:tcPr>
          <w:p w14:paraId="0A02B053">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合同履约期限</w:t>
            </w:r>
          </w:p>
        </w:tc>
        <w:tc>
          <w:tcPr>
            <w:tcW w:w="5053" w:type="dxa"/>
            <w:vAlign w:val="center"/>
          </w:tcPr>
          <w:p w14:paraId="611116F9">
            <w:pPr>
              <w:spacing w:line="400" w:lineRule="exact"/>
              <w:jc w:val="left"/>
              <w:rPr>
                <w:rFonts w:hint="eastAsia" w:ascii="宋体" w:hAnsi="宋体"/>
                <w:b w:val="0"/>
                <w:bCs w:val="0"/>
                <w:color w:val="auto"/>
                <w:szCs w:val="21"/>
                <w:highlight w:val="none"/>
              </w:rPr>
            </w:pPr>
            <w:r>
              <w:rPr>
                <w:rFonts w:ascii="宋体" w:hAnsi="宋体"/>
                <w:b w:val="0"/>
                <w:bCs w:val="0"/>
                <w:color w:val="auto"/>
                <w:szCs w:val="21"/>
                <w:highlight w:val="none"/>
              </w:rPr>
              <w:t>合同签订之日起30日内完成供货，并交付使用。</w:t>
            </w:r>
          </w:p>
        </w:tc>
      </w:tr>
      <w:tr w14:paraId="22D0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438CDF00">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第二章第2.1款</w:t>
            </w:r>
          </w:p>
        </w:tc>
        <w:tc>
          <w:tcPr>
            <w:tcW w:w="1701" w:type="dxa"/>
            <w:vAlign w:val="center"/>
          </w:tcPr>
          <w:p w14:paraId="4EDC62C9">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采购人</w:t>
            </w:r>
          </w:p>
        </w:tc>
        <w:tc>
          <w:tcPr>
            <w:tcW w:w="5053" w:type="dxa"/>
            <w:vAlign w:val="center"/>
          </w:tcPr>
          <w:p w14:paraId="2FE2764A">
            <w:pPr>
              <w:adjustRightInd w:val="0"/>
              <w:spacing w:line="40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采购人：和田地区人民医院</w:t>
            </w:r>
          </w:p>
          <w:p w14:paraId="646787E3">
            <w:pPr>
              <w:adjustRightInd w:val="0"/>
              <w:spacing w:line="40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地  址：和田市文化路103号</w:t>
            </w:r>
          </w:p>
          <w:p w14:paraId="0DDD57F8">
            <w:pPr>
              <w:adjustRightInd w:val="0"/>
              <w:spacing w:line="40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联系方式：0903-2050018</w:t>
            </w:r>
          </w:p>
        </w:tc>
      </w:tr>
      <w:tr w14:paraId="5B28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4D957675">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第二章第2.2款</w:t>
            </w:r>
          </w:p>
        </w:tc>
        <w:tc>
          <w:tcPr>
            <w:tcW w:w="1701" w:type="dxa"/>
            <w:vAlign w:val="center"/>
          </w:tcPr>
          <w:p w14:paraId="63BBB315">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采购代理机构</w:t>
            </w:r>
          </w:p>
        </w:tc>
        <w:tc>
          <w:tcPr>
            <w:tcW w:w="5053" w:type="dxa"/>
            <w:vAlign w:val="center"/>
          </w:tcPr>
          <w:p w14:paraId="2322CEC2">
            <w:pPr>
              <w:adjustRightInd w:val="0"/>
              <w:spacing w:line="40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名称：中益招标有限公司</w:t>
            </w:r>
          </w:p>
          <w:p w14:paraId="41D2FE7A">
            <w:pPr>
              <w:adjustRightInd w:val="0"/>
              <w:spacing w:line="40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地址：乌鲁木齐市北京南路416号盈科国际中心</w:t>
            </w:r>
          </w:p>
          <w:p w14:paraId="635FD4C7">
            <w:pPr>
              <w:adjustRightInd w:val="0"/>
              <w:spacing w:line="400" w:lineRule="exact"/>
              <w:ind w:firstLine="630" w:firstLineChars="300"/>
              <w:rPr>
                <w:rFonts w:hint="eastAsia" w:ascii="宋体" w:hAnsi="宋体"/>
                <w:b w:val="0"/>
                <w:bCs w:val="0"/>
                <w:color w:val="auto"/>
                <w:szCs w:val="21"/>
                <w:highlight w:val="none"/>
              </w:rPr>
            </w:pPr>
            <w:r>
              <w:rPr>
                <w:rFonts w:hint="eastAsia" w:ascii="宋体" w:hAnsi="宋体"/>
                <w:b w:val="0"/>
                <w:bCs w:val="0"/>
                <w:color w:val="auto"/>
                <w:szCs w:val="21"/>
                <w:highlight w:val="none"/>
              </w:rPr>
              <w:t>30楼3001室</w:t>
            </w:r>
            <w:r>
              <w:rPr>
                <w:rFonts w:hint="eastAsia" w:ascii="宋体" w:hAnsi="宋体" w:cs="宋体"/>
                <w:b w:val="0"/>
                <w:bCs w:val="0"/>
                <w:color w:val="auto"/>
                <w:szCs w:val="21"/>
                <w:highlight w:val="none"/>
              </w:rPr>
              <w:t xml:space="preserve"> </w:t>
            </w:r>
          </w:p>
          <w:p w14:paraId="2F232980">
            <w:pPr>
              <w:adjustRightInd w:val="0"/>
              <w:spacing w:line="40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联系人：谢楠</w:t>
            </w:r>
          </w:p>
          <w:p w14:paraId="3BA2B326">
            <w:pPr>
              <w:adjustRightInd w:val="0"/>
              <w:spacing w:line="400" w:lineRule="exact"/>
              <w:rPr>
                <w:rFonts w:ascii="宋体" w:hAnsi="宋体"/>
                <w:b w:val="0"/>
                <w:bCs w:val="0"/>
                <w:color w:val="auto"/>
                <w:szCs w:val="21"/>
                <w:highlight w:val="none"/>
              </w:rPr>
            </w:pPr>
            <w:r>
              <w:rPr>
                <w:rFonts w:hint="eastAsia" w:ascii="宋体" w:hAnsi="宋体"/>
                <w:b w:val="0"/>
                <w:bCs w:val="0"/>
                <w:color w:val="auto"/>
                <w:szCs w:val="21"/>
                <w:highlight w:val="none"/>
              </w:rPr>
              <w:t>联系方式：18599192565</w:t>
            </w:r>
          </w:p>
        </w:tc>
      </w:tr>
      <w:tr w14:paraId="2576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224" w:type="dxa"/>
            <w:vAlign w:val="center"/>
          </w:tcPr>
          <w:p w14:paraId="07669D91">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第二章第3.1款</w:t>
            </w:r>
          </w:p>
        </w:tc>
        <w:tc>
          <w:tcPr>
            <w:tcW w:w="1701" w:type="dxa"/>
            <w:vAlign w:val="center"/>
          </w:tcPr>
          <w:p w14:paraId="40ED889D">
            <w:pPr>
              <w:adjustRightInd w:val="0"/>
              <w:spacing w:line="40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供应商资格条件</w:t>
            </w:r>
          </w:p>
        </w:tc>
        <w:tc>
          <w:tcPr>
            <w:tcW w:w="5053" w:type="dxa"/>
            <w:vAlign w:val="center"/>
          </w:tcPr>
          <w:p w14:paraId="6466A6E7">
            <w:pPr>
              <w:adjustRightInd w:val="0"/>
              <w:spacing w:line="40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1.满足《中华人民共和国政府采购法》第二十二条规定；</w:t>
            </w:r>
          </w:p>
          <w:p w14:paraId="274BF959">
            <w:pPr>
              <w:adjustRightInd w:val="0"/>
              <w:spacing w:line="40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2.落实政府采购政策需满足的资格要求:无</w:t>
            </w:r>
          </w:p>
          <w:p w14:paraId="0DBA90BF">
            <w:pPr>
              <w:adjustRightInd w:val="0"/>
              <w:spacing w:line="400" w:lineRule="exact"/>
              <w:rPr>
                <w:rFonts w:hint="default" w:ascii="宋体" w:hAnsi="宋体" w:eastAsia="宋体"/>
                <w:b w:val="0"/>
                <w:bCs w:val="0"/>
                <w:color w:val="auto"/>
                <w:szCs w:val="21"/>
                <w:highlight w:val="none"/>
                <w:lang w:val="en-US" w:eastAsia="zh-CN"/>
              </w:rPr>
            </w:pPr>
            <w:r>
              <w:rPr>
                <w:rFonts w:hint="eastAsia" w:ascii="宋体" w:hAnsi="宋体"/>
                <w:b w:val="0"/>
                <w:bCs w:val="0"/>
                <w:color w:val="auto"/>
                <w:szCs w:val="21"/>
                <w:highlight w:val="none"/>
              </w:rPr>
              <w:t xml:space="preserve">3.本项目的特定资格要求： </w:t>
            </w:r>
            <w:r>
              <w:rPr>
                <w:rFonts w:hint="eastAsia" w:ascii="宋体" w:hAnsi="宋体"/>
                <w:b w:val="0"/>
                <w:bCs w:val="0"/>
                <w:color w:val="auto"/>
                <w:szCs w:val="21"/>
                <w:highlight w:val="none"/>
                <w:lang w:eastAsia="zh-CN"/>
              </w:rPr>
              <w:t>标项</w:t>
            </w:r>
            <w:r>
              <w:rPr>
                <w:rFonts w:hint="eastAsia" w:ascii="宋体" w:hAnsi="宋体"/>
                <w:b w:val="0"/>
                <w:bCs w:val="0"/>
                <w:color w:val="auto"/>
                <w:szCs w:val="21"/>
                <w:highlight w:val="none"/>
                <w:lang w:val="en-US" w:eastAsia="zh-CN"/>
              </w:rPr>
              <w:t>1.2.3.4：</w:t>
            </w:r>
          </w:p>
          <w:p w14:paraId="11E345A4">
            <w:pPr>
              <w:adjustRightInd w:val="0"/>
              <w:spacing w:line="400" w:lineRule="exact"/>
              <w:rPr>
                <w:rFonts w:hint="eastAsia" w:ascii="宋体" w:hAnsi="宋体" w:eastAsia="宋体"/>
                <w:b w:val="0"/>
                <w:bCs w:val="0"/>
                <w:color w:val="auto"/>
                <w:szCs w:val="21"/>
                <w:highlight w:val="none"/>
                <w:lang w:eastAsia="zh-CN"/>
              </w:rPr>
            </w:pPr>
            <w:r>
              <w:rPr>
                <w:rFonts w:ascii="宋体" w:hAnsi="宋体"/>
                <w:b w:val="0"/>
                <w:bCs w:val="0"/>
                <w:color w:val="auto"/>
                <w:szCs w:val="21"/>
                <w:highlight w:val="none"/>
              </w:rPr>
              <w:t>（1）投标产品属于医疗器械的，投标人如为代理商，投标人应具有合法的医疗器械经营资格；投标人如为制造商，使用自身生产的产品投标时，投标人应具有合法的医疗器械生产资格；</w:t>
            </w:r>
          </w:p>
          <w:p w14:paraId="0AABC64C">
            <w:pPr>
              <w:adjustRightInd w:val="0"/>
              <w:spacing w:line="400" w:lineRule="exact"/>
              <w:rPr>
                <w:rFonts w:hint="eastAsia" w:ascii="宋体" w:hAnsi="宋体" w:eastAsia="宋体"/>
                <w:b w:val="0"/>
                <w:bCs w:val="0"/>
                <w:color w:val="auto"/>
                <w:szCs w:val="21"/>
                <w:highlight w:val="none"/>
                <w:lang w:eastAsia="zh-CN"/>
              </w:rPr>
            </w:pPr>
            <w:r>
              <w:rPr>
                <w:rFonts w:ascii="宋体" w:hAnsi="宋体"/>
                <w:b w:val="0"/>
                <w:bCs w:val="0"/>
                <w:color w:val="auto"/>
                <w:szCs w:val="21"/>
                <w:highlight w:val="none"/>
              </w:rPr>
              <w:t>（2）投标人如为代理商，所投产品属第二类医疗器械的应具有《医疗器械经营备案凭证》，属第三类医疗器械的应具有《医疗器械经营许可证》，须提供相关证明文件复印件加盖公章；</w:t>
            </w:r>
          </w:p>
          <w:p w14:paraId="16DA88F6">
            <w:pPr>
              <w:adjustRightInd w:val="0"/>
              <w:spacing w:line="400" w:lineRule="exact"/>
              <w:rPr>
                <w:rFonts w:ascii="宋体" w:hAnsi="宋体"/>
                <w:b w:val="0"/>
                <w:bCs w:val="0"/>
                <w:color w:val="auto"/>
                <w:szCs w:val="21"/>
                <w:highlight w:val="none"/>
              </w:rPr>
            </w:pPr>
            <w:r>
              <w:rPr>
                <w:rFonts w:ascii="宋体" w:hAnsi="宋体"/>
                <w:b w:val="0"/>
                <w:bCs w:val="0"/>
                <w:color w:val="auto"/>
                <w:szCs w:val="21"/>
                <w:highlight w:val="none"/>
              </w:rPr>
              <w:t>（3）投标人如为制造商，使用自身生产的产品投标时，所投产品属第一类医疗器械的应具有《医疗器械生产备案凭证》，属第二类、第三类医疗器械的应具有《医疗器械生产许可证》，须提供相关证明文件复印件加盖公章。</w:t>
            </w:r>
          </w:p>
          <w:p w14:paraId="7548F429">
            <w:pPr>
              <w:adjustRightInd w:val="0"/>
              <w:spacing w:line="400" w:lineRule="exact"/>
              <w:rPr>
                <w:rFonts w:hint="eastAsia" w:ascii="宋体" w:hAnsi="宋体"/>
                <w:b w:val="0"/>
                <w:bCs w:val="0"/>
                <w:color w:val="auto"/>
                <w:szCs w:val="21"/>
                <w:highlight w:val="none"/>
                <w:lang w:eastAsia="zh-CN"/>
              </w:rPr>
            </w:pP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lang w:val="en-US" w:eastAsia="zh-CN"/>
              </w:rPr>
              <w:t>4</w:t>
            </w:r>
            <w:r>
              <w:rPr>
                <w:rFonts w:hint="eastAsia" w:ascii="宋体" w:hAnsi="宋体"/>
                <w:b w:val="0"/>
                <w:bCs w:val="0"/>
                <w:color w:val="auto"/>
                <w:szCs w:val="21"/>
                <w:highlight w:val="none"/>
                <w:lang w:eastAsia="zh-CN"/>
              </w:rPr>
              <w:t>）若投标产品为第二类和第三类医疗器械，投标产品须具有有效的医疗器械注册证；若投标产品为第一类医疗器械，须在投标文件中提供备案证明材料或承诺函。</w:t>
            </w:r>
          </w:p>
          <w:p w14:paraId="17686691">
            <w:pPr>
              <w:adjustRightInd w:val="0"/>
              <w:spacing w:line="400" w:lineRule="exact"/>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eastAsia="zh-CN"/>
              </w:rPr>
              <w:t>标项</w:t>
            </w:r>
            <w:r>
              <w:rPr>
                <w:rFonts w:hint="eastAsia" w:ascii="宋体" w:hAnsi="宋体"/>
                <w:b w:val="0"/>
                <w:bCs w:val="0"/>
                <w:color w:val="auto"/>
                <w:szCs w:val="21"/>
                <w:highlight w:val="none"/>
                <w:lang w:val="en-US" w:eastAsia="zh-CN"/>
              </w:rPr>
              <w:t>5：</w:t>
            </w:r>
          </w:p>
          <w:p w14:paraId="32FD9770">
            <w:pPr>
              <w:adjustRightInd w:val="0"/>
              <w:spacing w:line="400" w:lineRule="exact"/>
              <w:rPr>
                <w:rFonts w:hint="eastAsia" w:ascii="宋体" w:hAnsi="宋体" w:eastAsia="宋体"/>
                <w:b w:val="0"/>
                <w:bCs w:val="0"/>
                <w:color w:val="auto"/>
                <w:szCs w:val="21"/>
                <w:highlight w:val="none"/>
                <w:lang w:eastAsia="zh-CN"/>
              </w:rPr>
            </w:pPr>
            <w:r>
              <w:rPr>
                <w:rFonts w:ascii="宋体" w:hAnsi="宋体"/>
                <w:b w:val="0"/>
                <w:bCs w:val="0"/>
                <w:color w:val="auto"/>
                <w:szCs w:val="21"/>
                <w:highlight w:val="none"/>
              </w:rPr>
              <w:t>（1）投标产品属于医疗器械的，投标人如为代理商，投标人应具有合法的医疗器械经营资格；投标人如为制造商，使用自身生产的产品投标时，投标人应具有合法的医疗器械生产资格；</w:t>
            </w:r>
          </w:p>
          <w:p w14:paraId="7193464F">
            <w:pPr>
              <w:adjustRightInd w:val="0"/>
              <w:spacing w:line="400" w:lineRule="exact"/>
              <w:rPr>
                <w:rFonts w:hint="eastAsia" w:ascii="宋体" w:hAnsi="宋体" w:eastAsia="宋体"/>
                <w:b w:val="0"/>
                <w:bCs w:val="0"/>
                <w:color w:val="auto"/>
                <w:szCs w:val="21"/>
                <w:highlight w:val="none"/>
                <w:lang w:eastAsia="zh-CN"/>
              </w:rPr>
            </w:pPr>
            <w:r>
              <w:rPr>
                <w:rFonts w:ascii="宋体" w:hAnsi="宋体"/>
                <w:b w:val="0"/>
                <w:bCs w:val="0"/>
                <w:color w:val="auto"/>
                <w:szCs w:val="21"/>
                <w:highlight w:val="none"/>
              </w:rPr>
              <w:t>（2）投标人如为代理商，所投产品属第二类医疗器械的应具有《医疗器械经营备案凭证》，属第三类医疗器械的应具有《医疗器械经营许可证》，须提供相关证明文件复印件加盖公章；</w:t>
            </w:r>
          </w:p>
          <w:p w14:paraId="162F2141">
            <w:pPr>
              <w:adjustRightInd w:val="0"/>
              <w:spacing w:line="400" w:lineRule="exact"/>
              <w:rPr>
                <w:rFonts w:ascii="宋体" w:hAnsi="宋体"/>
                <w:b w:val="0"/>
                <w:bCs w:val="0"/>
                <w:color w:val="auto"/>
                <w:szCs w:val="21"/>
                <w:highlight w:val="none"/>
              </w:rPr>
            </w:pPr>
            <w:r>
              <w:rPr>
                <w:rFonts w:ascii="宋体" w:hAnsi="宋体"/>
                <w:b w:val="0"/>
                <w:bCs w:val="0"/>
                <w:color w:val="auto"/>
                <w:szCs w:val="21"/>
                <w:highlight w:val="none"/>
              </w:rPr>
              <w:t>（3）投标人如为制造商，使用自身生产的产品投标时，所投产品属第一类医疗器械的应具有《医疗器械生产备案凭证》，属第二类、第三类医疗器械的应具有《医疗器械生产许可证》，须提供相关证明文件复印件加盖公章。</w:t>
            </w:r>
          </w:p>
          <w:p w14:paraId="7BA2E6A1">
            <w:pPr>
              <w:adjustRightInd w:val="0"/>
              <w:spacing w:line="400" w:lineRule="exact"/>
              <w:rPr>
                <w:rFonts w:hint="eastAsia" w:ascii="宋体" w:hAnsi="宋体"/>
                <w:b w:val="0"/>
                <w:bCs w:val="0"/>
                <w:color w:val="auto"/>
                <w:szCs w:val="21"/>
                <w:highlight w:val="none"/>
                <w:lang w:eastAsia="zh-CN"/>
              </w:rPr>
            </w:pP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lang w:val="en-US" w:eastAsia="zh-CN"/>
              </w:rPr>
              <w:t>4</w:t>
            </w:r>
            <w:r>
              <w:rPr>
                <w:rFonts w:hint="eastAsia" w:ascii="宋体" w:hAnsi="宋体"/>
                <w:b w:val="0"/>
                <w:bCs w:val="0"/>
                <w:color w:val="auto"/>
                <w:szCs w:val="21"/>
                <w:highlight w:val="none"/>
                <w:lang w:eastAsia="zh-CN"/>
              </w:rPr>
              <w:t>）若投标产品为第二类和第三类医疗器械，投标产品须具有有效的医疗器械注册证；若投标产品为第一类医疗器械，须在投标文件中提供备案证明材料或承诺函。</w:t>
            </w:r>
          </w:p>
          <w:p w14:paraId="08FC08AB">
            <w:pPr>
              <w:adjustRightInd w:val="0"/>
              <w:spacing w:line="400" w:lineRule="exact"/>
              <w:rPr>
                <w:rFonts w:hint="eastAsia" w:ascii="宋体" w:hAnsi="宋体"/>
                <w:b w:val="0"/>
                <w:bCs w:val="0"/>
                <w:color w:val="auto"/>
                <w:szCs w:val="21"/>
                <w:highlight w:val="none"/>
                <w:lang w:eastAsia="zh-CN"/>
              </w:rPr>
            </w:pP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lang w:val="en-US" w:eastAsia="zh-CN"/>
              </w:rPr>
              <w:t>5</w:t>
            </w:r>
            <w:r>
              <w:rPr>
                <w:rFonts w:hint="eastAsia" w:ascii="宋体" w:hAnsi="宋体"/>
                <w:b w:val="0"/>
                <w:bCs w:val="0"/>
                <w:color w:val="auto"/>
                <w:szCs w:val="21"/>
                <w:highlight w:val="none"/>
                <w:lang w:eastAsia="zh-CN"/>
              </w:rPr>
              <w:t>）生产厂家及销售供应商均须提供有效的《辐射安全许可证》</w:t>
            </w:r>
          </w:p>
          <w:p w14:paraId="6A810058">
            <w:pPr>
              <w:rPr>
                <w:rFonts w:hint="default"/>
                <w:b w:val="0"/>
                <w:bCs w:val="0"/>
                <w:color w:val="auto"/>
                <w:highlight w:val="none"/>
                <w:lang w:val="en-US" w:eastAsia="zh-CN"/>
              </w:rPr>
            </w:pPr>
          </w:p>
        </w:tc>
      </w:tr>
      <w:tr w14:paraId="507AF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224" w:type="dxa"/>
            <w:vAlign w:val="center"/>
          </w:tcPr>
          <w:p w14:paraId="6D2F3349">
            <w:pPr>
              <w:adjustRightInd w:val="0"/>
              <w:spacing w:line="32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第二章第3.2款（4）</w:t>
            </w:r>
          </w:p>
        </w:tc>
        <w:tc>
          <w:tcPr>
            <w:tcW w:w="1701" w:type="dxa"/>
            <w:vAlign w:val="center"/>
          </w:tcPr>
          <w:p w14:paraId="4A2A0593">
            <w:pPr>
              <w:adjustRightInd w:val="0"/>
              <w:spacing w:line="28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信用查询时间</w:t>
            </w:r>
          </w:p>
        </w:tc>
        <w:tc>
          <w:tcPr>
            <w:tcW w:w="5053" w:type="dxa"/>
            <w:vAlign w:val="center"/>
          </w:tcPr>
          <w:p w14:paraId="3BB8329F">
            <w:pPr>
              <w:adjustRightInd w:val="0"/>
              <w:spacing w:line="280" w:lineRule="exact"/>
              <w:rPr>
                <w:rFonts w:hint="eastAsia" w:ascii="宋体" w:hAnsi="宋体"/>
                <w:b w:val="0"/>
                <w:bCs w:val="0"/>
                <w:color w:val="auto"/>
                <w:szCs w:val="21"/>
                <w:highlight w:val="none"/>
              </w:rPr>
            </w:pPr>
            <w:r>
              <w:rPr>
                <w:rFonts w:hint="eastAsia" w:ascii="宋体" w:hAnsi="宋体"/>
                <w:b w:val="0"/>
                <w:bCs w:val="0"/>
                <w:color w:val="auto"/>
                <w:szCs w:val="21"/>
                <w:highlight w:val="none"/>
                <w:lang w:eastAsia="zh-CN"/>
              </w:rPr>
              <w:t>2026年03月25日</w:t>
            </w:r>
            <w:r>
              <w:rPr>
                <w:rFonts w:hint="eastAsia" w:ascii="宋体" w:hAnsi="宋体"/>
                <w:b w:val="0"/>
                <w:bCs w:val="0"/>
                <w:color w:val="auto"/>
                <w:szCs w:val="21"/>
                <w:highlight w:val="none"/>
              </w:rPr>
              <w:t>-</w:t>
            </w:r>
            <w:r>
              <w:rPr>
                <w:rFonts w:hint="eastAsia" w:ascii="宋体" w:hAnsi="宋体"/>
                <w:b w:val="0"/>
                <w:bCs w:val="0"/>
                <w:color w:val="auto"/>
                <w:szCs w:val="21"/>
                <w:highlight w:val="none"/>
                <w:lang w:eastAsia="zh-CN"/>
              </w:rPr>
              <w:t>2026年04月16日</w:t>
            </w:r>
            <w:r>
              <w:rPr>
                <w:rFonts w:hint="eastAsia" w:ascii="宋体" w:hAnsi="宋体"/>
                <w:b w:val="0"/>
                <w:bCs w:val="0"/>
                <w:color w:val="auto"/>
                <w:szCs w:val="21"/>
                <w:highlight w:val="none"/>
              </w:rPr>
              <w:t>查询</w:t>
            </w:r>
          </w:p>
        </w:tc>
      </w:tr>
      <w:tr w14:paraId="2571F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55588E57">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第二章第6.1款</w:t>
            </w:r>
          </w:p>
        </w:tc>
        <w:tc>
          <w:tcPr>
            <w:tcW w:w="1701" w:type="dxa"/>
            <w:vAlign w:val="center"/>
          </w:tcPr>
          <w:p w14:paraId="3C50DDC7">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联合体形式</w:t>
            </w:r>
          </w:p>
        </w:tc>
        <w:tc>
          <w:tcPr>
            <w:tcW w:w="5053" w:type="dxa"/>
            <w:vAlign w:val="center"/>
          </w:tcPr>
          <w:p w14:paraId="027172C7">
            <w:pPr>
              <w:adjustRightInd w:val="0"/>
              <w:spacing w:line="40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不接受</w:t>
            </w:r>
          </w:p>
        </w:tc>
      </w:tr>
      <w:tr w14:paraId="572A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69DCB07C">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第二章第6.2（3）款</w:t>
            </w:r>
          </w:p>
        </w:tc>
        <w:tc>
          <w:tcPr>
            <w:tcW w:w="1701" w:type="dxa"/>
            <w:vAlign w:val="center"/>
          </w:tcPr>
          <w:p w14:paraId="780A0AEC">
            <w:pPr>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对联合体各方</w:t>
            </w:r>
          </w:p>
          <w:p w14:paraId="7FB2C7A9">
            <w:pPr>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的要求</w:t>
            </w:r>
          </w:p>
        </w:tc>
        <w:tc>
          <w:tcPr>
            <w:tcW w:w="5053" w:type="dxa"/>
            <w:vAlign w:val="center"/>
          </w:tcPr>
          <w:p w14:paraId="1ED7259E">
            <w:pPr>
              <w:adjustRightInd w:val="0"/>
              <w:spacing w:line="40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无</w:t>
            </w:r>
          </w:p>
        </w:tc>
      </w:tr>
      <w:tr w14:paraId="01D61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05DB5B9F">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第二章第7.1款</w:t>
            </w:r>
          </w:p>
        </w:tc>
        <w:tc>
          <w:tcPr>
            <w:tcW w:w="1701" w:type="dxa"/>
            <w:vAlign w:val="center"/>
          </w:tcPr>
          <w:p w14:paraId="24D21471">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现场考察</w:t>
            </w:r>
          </w:p>
        </w:tc>
        <w:tc>
          <w:tcPr>
            <w:tcW w:w="5053" w:type="dxa"/>
            <w:vAlign w:val="center"/>
          </w:tcPr>
          <w:p w14:paraId="5F3BB3F4">
            <w:pPr>
              <w:adjustRightInd w:val="0"/>
              <w:spacing w:line="40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不组织</w:t>
            </w:r>
          </w:p>
        </w:tc>
      </w:tr>
      <w:tr w14:paraId="694E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783C0940">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第二章第8.1款</w:t>
            </w:r>
          </w:p>
        </w:tc>
        <w:tc>
          <w:tcPr>
            <w:tcW w:w="1701" w:type="dxa"/>
            <w:vAlign w:val="center"/>
          </w:tcPr>
          <w:p w14:paraId="4E3A4C18">
            <w:pPr>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分包</w:t>
            </w:r>
          </w:p>
        </w:tc>
        <w:tc>
          <w:tcPr>
            <w:tcW w:w="5053" w:type="dxa"/>
            <w:vAlign w:val="center"/>
          </w:tcPr>
          <w:p w14:paraId="3EEAAE33">
            <w:pPr>
              <w:adjustRightInd w:val="0"/>
              <w:spacing w:line="400" w:lineRule="exact"/>
              <w:rPr>
                <w:rFonts w:ascii="宋体" w:hAnsi="宋体"/>
                <w:b w:val="0"/>
                <w:bCs w:val="0"/>
                <w:color w:val="auto"/>
                <w:szCs w:val="21"/>
                <w:highlight w:val="none"/>
              </w:rPr>
            </w:pPr>
            <w:r>
              <w:rPr>
                <w:rFonts w:hint="eastAsia" w:ascii="宋体" w:hAnsi="宋体"/>
                <w:b w:val="0"/>
                <w:bCs w:val="0"/>
                <w:color w:val="auto"/>
                <w:szCs w:val="21"/>
                <w:highlight w:val="none"/>
              </w:rPr>
              <w:t>不允许</w:t>
            </w:r>
          </w:p>
        </w:tc>
      </w:tr>
      <w:tr w14:paraId="7C1A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Merge w:val="restart"/>
            <w:vAlign w:val="center"/>
          </w:tcPr>
          <w:p w14:paraId="67292C11">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第二章第9.1款</w:t>
            </w:r>
          </w:p>
        </w:tc>
        <w:tc>
          <w:tcPr>
            <w:tcW w:w="1701" w:type="dxa"/>
            <w:vAlign w:val="center"/>
          </w:tcPr>
          <w:p w14:paraId="3CFE8383">
            <w:pPr>
              <w:adjustRightInd w:val="0"/>
              <w:spacing w:line="400" w:lineRule="exact"/>
              <w:jc w:val="center"/>
              <w:rPr>
                <w:rFonts w:hint="eastAsia" w:ascii="宋体" w:hAnsi="宋体" w:cs="宋体"/>
                <w:b w:val="0"/>
                <w:bCs w:val="0"/>
                <w:color w:val="auto"/>
                <w:kern w:val="0"/>
                <w:szCs w:val="21"/>
                <w:highlight w:val="none"/>
              </w:rPr>
            </w:pPr>
            <w:r>
              <w:rPr>
                <w:rFonts w:hint="eastAsia" w:ascii="宋体" w:hAnsi="宋体"/>
                <w:b w:val="0"/>
                <w:bCs w:val="0"/>
                <w:color w:val="auto"/>
                <w:szCs w:val="21"/>
                <w:highlight w:val="none"/>
              </w:rPr>
              <w:t>政府采购</w:t>
            </w:r>
            <w:r>
              <w:rPr>
                <w:rFonts w:hint="eastAsia" w:ascii="宋体" w:hAnsi="宋体" w:cs="宋体"/>
                <w:b w:val="0"/>
                <w:bCs w:val="0"/>
                <w:color w:val="auto"/>
                <w:kern w:val="0"/>
                <w:szCs w:val="21"/>
                <w:highlight w:val="none"/>
              </w:rPr>
              <w:t>支持</w:t>
            </w:r>
          </w:p>
          <w:p w14:paraId="6932A09A">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中小企业发展</w:t>
            </w:r>
          </w:p>
        </w:tc>
        <w:tc>
          <w:tcPr>
            <w:tcW w:w="5053" w:type="dxa"/>
            <w:vAlign w:val="center"/>
          </w:tcPr>
          <w:p w14:paraId="373EE447">
            <w:pPr>
              <w:adjustRightInd w:val="0"/>
              <w:spacing w:line="400" w:lineRule="exact"/>
              <w:jc w:val="left"/>
              <w:rPr>
                <w:rFonts w:hint="eastAsia" w:ascii="宋体" w:hAnsi="宋体"/>
                <w:b w:val="0"/>
                <w:bCs w:val="0"/>
                <w:color w:val="auto"/>
                <w:szCs w:val="21"/>
                <w:highlight w:val="none"/>
              </w:rPr>
            </w:pPr>
            <w:r>
              <w:rPr>
                <w:rFonts w:hint="eastAsia" w:ascii="宋体" w:hAnsi="宋体"/>
                <w:b w:val="0"/>
                <w:bCs w:val="0"/>
                <w:color w:val="auto"/>
                <w:szCs w:val="21"/>
                <w:highlight w:val="none"/>
              </w:rPr>
              <w:t>本项目所属行业：</w:t>
            </w:r>
            <w:r>
              <w:rPr>
                <w:rFonts w:hint="eastAsia" w:ascii="宋体" w:hAnsi="宋体"/>
                <w:b w:val="0"/>
                <w:bCs w:val="0"/>
                <w:color w:val="auto"/>
                <w:szCs w:val="21"/>
                <w:highlight w:val="none"/>
                <w:u w:val="single"/>
              </w:rPr>
              <w:t>工业</w:t>
            </w:r>
          </w:p>
          <w:p w14:paraId="2DB19232">
            <w:pPr>
              <w:pStyle w:val="41"/>
              <w:wordWrap/>
              <w:adjustRightInd/>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①根据中华人民共和国财政部、中华人民共和国工业和信息化部</w:t>
            </w:r>
            <w:r>
              <w:rPr>
                <w:rFonts w:hint="eastAsia" w:ascii="宋体" w:hAnsi="宋体" w:eastAsia="宋体" w:cs="宋体"/>
                <w:b w:val="0"/>
                <w:bCs w:val="0"/>
                <w:color w:val="auto"/>
                <w:kern w:val="0"/>
                <w:sz w:val="21"/>
                <w:szCs w:val="21"/>
                <w:highlight w:val="none"/>
              </w:rPr>
              <w:t>〔2011〕300号）执行）；</w:t>
            </w:r>
            <w:r>
              <w:rPr>
                <w:rFonts w:hint="eastAsia" w:ascii="宋体" w:hAnsi="宋体" w:eastAsia="宋体" w:cs="宋体"/>
                <w:b w:val="0"/>
                <w:bCs w:val="0"/>
                <w:color w:val="auto"/>
                <w:sz w:val="21"/>
                <w:szCs w:val="21"/>
                <w:highlight w:val="none"/>
              </w:rPr>
              <w:t xml:space="preserve">                                                                                                                                                                                       </w:t>
            </w:r>
          </w:p>
          <w:p w14:paraId="42BFCC1C">
            <w:pPr>
              <w:pStyle w:val="41"/>
              <w:wordWrap/>
              <w:adjustRightInd/>
              <w:snapToGrid w:val="0"/>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②提供本企业制造的货物、承担的项目或者服务，或者提供其他中小企业制造的货物。本项所称货物不包括使用大型企业注册商标的货物；</w:t>
            </w:r>
          </w:p>
          <w:p w14:paraId="3E31D8A8">
            <w:pPr>
              <w:pStyle w:val="41"/>
              <w:wordWrap/>
              <w:adjustRightInd/>
              <w:snapToGrid w:val="0"/>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③小型、微型企业提供中型企业制造的货物的，视同为中型企业。</w:t>
            </w:r>
          </w:p>
          <w:p w14:paraId="395AD9AC">
            <w:pPr>
              <w:pStyle w:val="41"/>
              <w:wordWrap/>
              <w:adjustRightInd/>
              <w:snapToGrid w:val="0"/>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监狱企业、残疾人福利性企业视同为小微企业。</w:t>
            </w:r>
          </w:p>
          <w:p w14:paraId="20BC1620">
            <w:pPr>
              <w:pStyle w:val="41"/>
              <w:wordWrap/>
              <w:adjustRightInd/>
              <w:snapToGrid w:val="0"/>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（一）价格扣除办法：对于非专门面向中小企业的项目，对小型和微型企业（或联合体各方均为小型、微型企业的）产品的价格给予10%的扣除，用扣除后的价格参与价格分的评审。</w:t>
            </w:r>
          </w:p>
          <w:p w14:paraId="2BC7108A">
            <w:pPr>
              <w:adjustRightInd w:val="0"/>
              <w:spacing w:line="400" w:lineRule="exact"/>
              <w:jc w:val="left"/>
              <w:rPr>
                <w:rFonts w:hint="eastAsia" w:ascii="宋体" w:hAnsi="宋体"/>
                <w:b w:val="0"/>
                <w:bCs w:val="0"/>
                <w:color w:val="auto"/>
                <w:szCs w:val="21"/>
                <w:highlight w:val="none"/>
              </w:rPr>
            </w:pPr>
            <w:r>
              <w:rPr>
                <w:rFonts w:hint="eastAsia" w:ascii="宋体" w:hAnsi="宋体" w:eastAsia="宋体" w:cs="宋体"/>
                <w:b w:val="0"/>
                <w:bCs w:val="0"/>
                <w:color w:val="auto"/>
                <w:sz w:val="21"/>
                <w:szCs w:val="21"/>
                <w:highlight w:val="none"/>
              </w:rPr>
              <w:t>（二）小型和微型企业适用价格扣除办法时应提供的相关资料：《中小企业声明函》。</w:t>
            </w:r>
          </w:p>
        </w:tc>
      </w:tr>
      <w:tr w14:paraId="770AC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224" w:type="dxa"/>
            <w:vMerge w:val="continue"/>
            <w:vAlign w:val="center"/>
          </w:tcPr>
          <w:p w14:paraId="7E16847E">
            <w:pPr>
              <w:adjustRightInd w:val="0"/>
              <w:spacing w:line="400" w:lineRule="exact"/>
              <w:jc w:val="center"/>
              <w:rPr>
                <w:rFonts w:hint="eastAsia" w:ascii="宋体" w:hAnsi="宋体"/>
                <w:b w:val="0"/>
                <w:bCs w:val="0"/>
                <w:color w:val="auto"/>
                <w:szCs w:val="21"/>
                <w:highlight w:val="none"/>
              </w:rPr>
            </w:pPr>
          </w:p>
        </w:tc>
        <w:tc>
          <w:tcPr>
            <w:tcW w:w="1701" w:type="dxa"/>
            <w:vAlign w:val="center"/>
          </w:tcPr>
          <w:p w14:paraId="7FB781D9">
            <w:pPr>
              <w:adjustRightInd w:val="0"/>
              <w:spacing w:line="400" w:lineRule="exact"/>
              <w:jc w:val="center"/>
              <w:rPr>
                <w:rFonts w:ascii="宋体" w:hAnsi="宋体"/>
                <w:b w:val="0"/>
                <w:bCs w:val="0"/>
                <w:color w:val="auto"/>
                <w:kern w:val="0"/>
                <w:szCs w:val="21"/>
                <w:highlight w:val="none"/>
              </w:rPr>
            </w:pPr>
            <w:r>
              <w:rPr>
                <w:rFonts w:ascii="宋体" w:hAnsi="宋体"/>
                <w:b w:val="0"/>
                <w:bCs w:val="0"/>
                <w:color w:val="auto"/>
                <w:kern w:val="0"/>
                <w:szCs w:val="21"/>
                <w:highlight w:val="none"/>
              </w:rPr>
              <w:t>政府采购支持</w:t>
            </w:r>
          </w:p>
          <w:p w14:paraId="1DA013B0">
            <w:pPr>
              <w:adjustRightInd w:val="0"/>
              <w:spacing w:line="400" w:lineRule="exact"/>
              <w:jc w:val="center"/>
              <w:rPr>
                <w:rFonts w:hint="eastAsia" w:ascii="宋体" w:hAnsi="宋体"/>
                <w:b w:val="0"/>
                <w:bCs w:val="0"/>
                <w:color w:val="auto"/>
                <w:szCs w:val="21"/>
                <w:highlight w:val="none"/>
              </w:rPr>
            </w:pPr>
            <w:r>
              <w:rPr>
                <w:rFonts w:ascii="宋体" w:hAnsi="宋体"/>
                <w:b w:val="0"/>
                <w:bCs w:val="0"/>
                <w:color w:val="auto"/>
                <w:kern w:val="0"/>
                <w:szCs w:val="21"/>
                <w:highlight w:val="none"/>
              </w:rPr>
              <w:t>中小企业融资</w:t>
            </w:r>
          </w:p>
        </w:tc>
        <w:tc>
          <w:tcPr>
            <w:tcW w:w="5053" w:type="dxa"/>
            <w:vMerge w:val="restart"/>
            <w:vAlign w:val="center"/>
          </w:tcPr>
          <w:p w14:paraId="5EE13F1D">
            <w:pPr>
              <w:adjustRightInd w:val="0"/>
              <w:spacing w:line="400" w:lineRule="exact"/>
              <w:rPr>
                <w:rFonts w:hint="eastAsia" w:ascii="宋体" w:hAnsi="宋体"/>
                <w:b w:val="0"/>
                <w:bCs w:val="0"/>
                <w:color w:val="auto"/>
                <w:szCs w:val="21"/>
                <w:highlight w:val="none"/>
              </w:rPr>
            </w:pPr>
            <w:r>
              <w:rPr>
                <w:rFonts w:ascii="宋体" w:hAnsi="宋体"/>
                <w:b w:val="0"/>
                <w:bCs w:val="0"/>
                <w:color w:val="auto"/>
                <w:szCs w:val="21"/>
                <w:highlight w:val="none"/>
              </w:rPr>
              <w:t>中小企业在融资、</w:t>
            </w:r>
            <w:r>
              <w:rPr>
                <w:rFonts w:hint="eastAsia" w:ascii="宋体" w:hAnsi="宋体"/>
                <w:b w:val="0"/>
                <w:bCs w:val="0"/>
                <w:color w:val="auto"/>
                <w:szCs w:val="21"/>
                <w:highlight w:val="none"/>
              </w:rPr>
              <w:t>保证金</w:t>
            </w:r>
            <w:r>
              <w:rPr>
                <w:rFonts w:ascii="宋体" w:hAnsi="宋体"/>
                <w:b w:val="0"/>
                <w:bCs w:val="0"/>
                <w:color w:val="auto"/>
                <w:szCs w:val="21"/>
                <w:highlight w:val="none"/>
              </w:rPr>
              <w:t>、履约保证等方面有需求的，可查询当地政府采购管理部门相关政策，通过专业化的担保途径解决。</w:t>
            </w:r>
          </w:p>
        </w:tc>
      </w:tr>
      <w:tr w14:paraId="1616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Merge w:val="continue"/>
            <w:vAlign w:val="center"/>
          </w:tcPr>
          <w:p w14:paraId="0DBC3EA3">
            <w:pPr>
              <w:adjustRightInd w:val="0"/>
              <w:spacing w:line="400" w:lineRule="exact"/>
              <w:jc w:val="center"/>
              <w:rPr>
                <w:rFonts w:hint="eastAsia" w:ascii="宋体" w:hAnsi="宋体"/>
                <w:b w:val="0"/>
                <w:bCs w:val="0"/>
                <w:color w:val="auto"/>
                <w:szCs w:val="21"/>
                <w:highlight w:val="none"/>
              </w:rPr>
            </w:pPr>
          </w:p>
        </w:tc>
        <w:tc>
          <w:tcPr>
            <w:tcW w:w="1701" w:type="dxa"/>
            <w:vAlign w:val="center"/>
          </w:tcPr>
          <w:p w14:paraId="47384D32">
            <w:pPr>
              <w:adjustRightInd w:val="0"/>
              <w:spacing w:line="400" w:lineRule="exact"/>
              <w:jc w:val="center"/>
              <w:rPr>
                <w:rFonts w:ascii="宋体" w:hAnsi="宋体"/>
                <w:b w:val="0"/>
                <w:bCs w:val="0"/>
                <w:color w:val="auto"/>
                <w:kern w:val="0"/>
                <w:szCs w:val="21"/>
                <w:highlight w:val="none"/>
              </w:rPr>
            </w:pPr>
            <w:r>
              <w:rPr>
                <w:rFonts w:ascii="宋体" w:hAnsi="宋体"/>
                <w:b w:val="0"/>
                <w:bCs w:val="0"/>
                <w:color w:val="auto"/>
                <w:kern w:val="0"/>
                <w:szCs w:val="21"/>
                <w:highlight w:val="none"/>
              </w:rPr>
              <w:t>政府采购</w:t>
            </w:r>
          </w:p>
          <w:p w14:paraId="507DD186">
            <w:pPr>
              <w:adjustRightInd w:val="0"/>
              <w:spacing w:line="400" w:lineRule="exact"/>
              <w:jc w:val="center"/>
              <w:rPr>
                <w:rFonts w:hint="eastAsia" w:ascii="宋体" w:hAnsi="宋体"/>
                <w:b w:val="0"/>
                <w:bCs w:val="0"/>
                <w:color w:val="auto"/>
                <w:szCs w:val="21"/>
                <w:highlight w:val="none"/>
              </w:rPr>
            </w:pPr>
            <w:r>
              <w:rPr>
                <w:rFonts w:ascii="宋体" w:hAnsi="宋体"/>
                <w:b w:val="0"/>
                <w:bCs w:val="0"/>
                <w:color w:val="auto"/>
                <w:kern w:val="0"/>
                <w:szCs w:val="21"/>
                <w:highlight w:val="none"/>
              </w:rPr>
              <w:t>信用担保</w:t>
            </w:r>
          </w:p>
        </w:tc>
        <w:tc>
          <w:tcPr>
            <w:tcW w:w="5053" w:type="dxa"/>
            <w:vMerge w:val="continue"/>
            <w:vAlign w:val="center"/>
          </w:tcPr>
          <w:p w14:paraId="5B4B117D">
            <w:pPr>
              <w:adjustRightInd w:val="0"/>
              <w:spacing w:line="400" w:lineRule="exact"/>
              <w:rPr>
                <w:rFonts w:hint="eastAsia" w:ascii="宋体" w:hAnsi="宋体"/>
                <w:b w:val="0"/>
                <w:bCs w:val="0"/>
                <w:color w:val="auto"/>
                <w:szCs w:val="21"/>
                <w:highlight w:val="none"/>
              </w:rPr>
            </w:pPr>
          </w:p>
        </w:tc>
      </w:tr>
      <w:tr w14:paraId="6724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8978" w:type="dxa"/>
            <w:gridSpan w:val="3"/>
            <w:vAlign w:val="center"/>
          </w:tcPr>
          <w:p w14:paraId="34E52457">
            <w:pPr>
              <w:adjustRightInd w:val="0"/>
              <w:spacing w:line="40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二、竞争性磋商文件</w:t>
            </w:r>
          </w:p>
        </w:tc>
      </w:tr>
      <w:tr w14:paraId="73188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52BFA18F">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第二章第10.3款</w:t>
            </w:r>
          </w:p>
        </w:tc>
        <w:tc>
          <w:tcPr>
            <w:tcW w:w="1701" w:type="dxa"/>
            <w:vAlign w:val="center"/>
          </w:tcPr>
          <w:p w14:paraId="6F61B5E8">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招标文件的可能实质性变动内容</w:t>
            </w:r>
          </w:p>
        </w:tc>
        <w:tc>
          <w:tcPr>
            <w:tcW w:w="5053" w:type="dxa"/>
            <w:vAlign w:val="center"/>
          </w:tcPr>
          <w:p w14:paraId="00A0E60F">
            <w:pPr>
              <w:adjustRightInd w:val="0"/>
              <w:spacing w:line="400" w:lineRule="exact"/>
              <w:jc w:val="left"/>
              <w:rPr>
                <w:rFonts w:hint="eastAsia" w:ascii="宋体" w:hAnsi="宋体"/>
                <w:b w:val="0"/>
                <w:bCs w:val="0"/>
                <w:color w:val="auto"/>
                <w:szCs w:val="21"/>
                <w:highlight w:val="none"/>
              </w:rPr>
            </w:pPr>
            <w:r>
              <w:rPr>
                <w:rFonts w:hint="eastAsia" w:ascii="宋体" w:hAnsi="宋体"/>
                <w:b w:val="0"/>
                <w:bCs w:val="0"/>
                <w:color w:val="auto"/>
                <w:szCs w:val="21"/>
                <w:highlight w:val="none"/>
              </w:rPr>
              <w:t>技术、服务要求以及合同草案条款</w:t>
            </w:r>
          </w:p>
        </w:tc>
      </w:tr>
      <w:tr w14:paraId="03CB4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3AD2C000">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第二章第11.1款</w:t>
            </w:r>
          </w:p>
        </w:tc>
        <w:tc>
          <w:tcPr>
            <w:tcW w:w="1701" w:type="dxa"/>
            <w:vAlign w:val="center"/>
          </w:tcPr>
          <w:p w14:paraId="69F9FBA5">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提交投标文件</w:t>
            </w:r>
          </w:p>
          <w:p w14:paraId="2BBC51E8">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截止时间</w:t>
            </w:r>
          </w:p>
        </w:tc>
        <w:tc>
          <w:tcPr>
            <w:tcW w:w="5053" w:type="dxa"/>
            <w:vAlign w:val="center"/>
          </w:tcPr>
          <w:p w14:paraId="06AE4FF0">
            <w:pPr>
              <w:adjustRightInd w:val="0"/>
              <w:spacing w:line="400" w:lineRule="exact"/>
              <w:jc w:val="left"/>
              <w:rPr>
                <w:rFonts w:hint="eastAsia" w:ascii="宋体" w:hAnsi="宋体"/>
                <w:b w:val="0"/>
                <w:bCs w:val="0"/>
                <w:color w:val="auto"/>
                <w:szCs w:val="21"/>
                <w:highlight w:val="none"/>
              </w:rPr>
            </w:pPr>
            <w:r>
              <w:rPr>
                <w:rFonts w:hint="eastAsia" w:ascii="宋体" w:hAnsi="宋体"/>
                <w:b w:val="0"/>
                <w:bCs w:val="0"/>
                <w:color w:val="auto"/>
                <w:szCs w:val="21"/>
                <w:highlight w:val="none"/>
                <w:lang w:eastAsia="zh-CN"/>
              </w:rPr>
              <w:t>2026年04月16日</w:t>
            </w:r>
            <w:r>
              <w:rPr>
                <w:rFonts w:hint="eastAsia" w:ascii="宋体" w:hAnsi="宋体"/>
                <w:b w:val="0"/>
                <w:bCs w:val="0"/>
                <w:color w:val="auto"/>
                <w:szCs w:val="21"/>
                <w:highlight w:val="none"/>
              </w:rPr>
              <w:t xml:space="preserve"> 11:00</w:t>
            </w:r>
          </w:p>
        </w:tc>
      </w:tr>
      <w:tr w14:paraId="2A4C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978" w:type="dxa"/>
            <w:gridSpan w:val="3"/>
            <w:vAlign w:val="center"/>
          </w:tcPr>
          <w:p w14:paraId="60AF4102">
            <w:pPr>
              <w:adjustRightInd w:val="0"/>
              <w:spacing w:line="40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三、响应文件的编写</w:t>
            </w:r>
          </w:p>
        </w:tc>
      </w:tr>
      <w:tr w14:paraId="4A68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24" w:type="dxa"/>
            <w:vAlign w:val="center"/>
          </w:tcPr>
          <w:p w14:paraId="658D2924">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第二章第15.5款</w:t>
            </w:r>
          </w:p>
        </w:tc>
        <w:tc>
          <w:tcPr>
            <w:tcW w:w="1701" w:type="dxa"/>
            <w:vAlign w:val="center"/>
          </w:tcPr>
          <w:p w14:paraId="5DA14A39">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预算资金</w:t>
            </w:r>
          </w:p>
        </w:tc>
        <w:tc>
          <w:tcPr>
            <w:tcW w:w="5053" w:type="dxa"/>
            <w:vAlign w:val="center"/>
          </w:tcPr>
          <w:p w14:paraId="012837BF">
            <w:pPr>
              <w:adjustRightInd w:val="0"/>
              <w:spacing w:line="340" w:lineRule="exact"/>
              <w:jc w:val="left"/>
              <w:rPr>
                <w:rFonts w:hint="eastAsia" w:ascii="inherit" w:hAnsi="inherit" w:eastAsia="微软雅黑"/>
                <w:b w:val="0"/>
                <w:bCs w:val="0"/>
                <w:color w:val="auto"/>
                <w:highlight w:val="none"/>
              </w:rPr>
            </w:pPr>
            <w:r>
              <w:rPr>
                <w:rFonts w:hint="eastAsia" w:ascii="inherit" w:hAnsi="inherit" w:eastAsia="微软雅黑"/>
                <w:b w:val="0"/>
                <w:bCs w:val="0"/>
                <w:color w:val="auto"/>
                <w:highlight w:val="none"/>
                <w:lang w:val="en-US" w:eastAsia="zh-CN"/>
              </w:rPr>
              <w:t>7180000.00</w:t>
            </w:r>
            <w:r>
              <w:rPr>
                <w:rFonts w:hint="eastAsia" w:ascii="inherit" w:hAnsi="inherit" w:eastAsia="微软雅黑"/>
                <w:b w:val="0"/>
                <w:bCs w:val="0"/>
                <w:color w:val="auto"/>
                <w:highlight w:val="none"/>
              </w:rPr>
              <w:t>元</w:t>
            </w:r>
            <w:r>
              <w:rPr>
                <w:rFonts w:ascii="inherit" w:hAnsi="inherit" w:eastAsia="微软雅黑"/>
                <w:b w:val="0"/>
                <w:bCs w:val="0"/>
                <w:color w:val="auto"/>
                <w:highlight w:val="none"/>
              </w:rPr>
              <w:t>（</w:t>
            </w:r>
            <w:r>
              <w:rPr>
                <w:rFonts w:hint="eastAsia" w:ascii="inherit" w:hAnsi="inherit" w:eastAsia="微软雅黑"/>
                <w:b w:val="0"/>
                <w:bCs w:val="0"/>
                <w:color w:val="auto"/>
                <w:highlight w:val="none"/>
                <w:lang w:val="en-US" w:eastAsia="zh-CN"/>
              </w:rPr>
              <w:t>柒</w:t>
            </w:r>
            <w:r>
              <w:rPr>
                <w:rFonts w:hint="eastAsia" w:ascii="inherit" w:hAnsi="inherit" w:eastAsia="微软雅黑"/>
                <w:b w:val="0"/>
                <w:bCs w:val="0"/>
                <w:color w:val="auto"/>
                <w:highlight w:val="none"/>
                <w:lang w:eastAsia="zh-CN"/>
              </w:rPr>
              <w:t>佰壹拾捌万元整</w:t>
            </w:r>
            <w:r>
              <w:rPr>
                <w:rFonts w:ascii="inherit" w:hAnsi="inherit" w:eastAsia="微软雅黑"/>
                <w:b w:val="0"/>
                <w:bCs w:val="0"/>
                <w:color w:val="auto"/>
                <w:highlight w:val="none"/>
              </w:rPr>
              <w:t>）</w:t>
            </w:r>
          </w:p>
        </w:tc>
      </w:tr>
      <w:tr w14:paraId="7194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4" w:type="dxa"/>
            <w:vAlign w:val="center"/>
          </w:tcPr>
          <w:p w14:paraId="1708A553">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第二章第16.1.4款</w:t>
            </w:r>
          </w:p>
        </w:tc>
        <w:tc>
          <w:tcPr>
            <w:tcW w:w="1701" w:type="dxa"/>
            <w:vAlign w:val="center"/>
          </w:tcPr>
          <w:p w14:paraId="473A9968">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业绩</w:t>
            </w:r>
          </w:p>
        </w:tc>
        <w:tc>
          <w:tcPr>
            <w:tcW w:w="5053" w:type="dxa"/>
            <w:vAlign w:val="center"/>
          </w:tcPr>
          <w:p w14:paraId="01C91D75">
            <w:pPr>
              <w:adjustRightInd w:val="0"/>
              <w:spacing w:line="400" w:lineRule="exact"/>
              <w:jc w:val="left"/>
              <w:rPr>
                <w:rFonts w:hint="eastAsia" w:ascii="宋体" w:hAnsi="宋体"/>
                <w:b w:val="0"/>
                <w:bCs w:val="0"/>
                <w:color w:val="auto"/>
                <w:szCs w:val="21"/>
                <w:highlight w:val="none"/>
              </w:rPr>
            </w:pPr>
            <w:r>
              <w:rPr>
                <w:rFonts w:hint="eastAsia" w:ascii="宋体" w:hAnsi="宋体"/>
                <w:b w:val="0"/>
                <w:bCs w:val="0"/>
                <w:color w:val="auto"/>
                <w:szCs w:val="21"/>
                <w:highlight w:val="none"/>
              </w:rPr>
              <w:t>近三年（20</w:t>
            </w:r>
            <w:r>
              <w:rPr>
                <w:rFonts w:hint="eastAsia" w:ascii="宋体" w:hAnsi="宋体"/>
                <w:b w:val="0"/>
                <w:bCs w:val="0"/>
                <w:color w:val="auto"/>
                <w:szCs w:val="21"/>
                <w:highlight w:val="none"/>
                <w:lang w:val="en-US" w:eastAsia="zh-CN"/>
              </w:rPr>
              <w:t>23</w:t>
            </w:r>
            <w:r>
              <w:rPr>
                <w:rFonts w:hint="eastAsia" w:ascii="宋体" w:hAnsi="宋体"/>
                <w:b w:val="0"/>
                <w:bCs w:val="0"/>
                <w:color w:val="auto"/>
                <w:szCs w:val="21"/>
                <w:highlight w:val="none"/>
              </w:rPr>
              <w:t>年</w:t>
            </w:r>
            <w:r>
              <w:rPr>
                <w:rFonts w:hint="eastAsia" w:ascii="宋体" w:hAnsi="宋体"/>
                <w:b w:val="0"/>
                <w:bCs w:val="0"/>
                <w:color w:val="auto"/>
                <w:szCs w:val="21"/>
                <w:highlight w:val="none"/>
                <w:lang w:val="en-US" w:eastAsia="zh-CN"/>
              </w:rPr>
              <w:t>03</w:t>
            </w:r>
            <w:r>
              <w:rPr>
                <w:rFonts w:hint="eastAsia" w:ascii="宋体" w:hAnsi="宋体"/>
                <w:b w:val="0"/>
                <w:bCs w:val="0"/>
                <w:color w:val="auto"/>
                <w:szCs w:val="21"/>
                <w:highlight w:val="none"/>
              </w:rPr>
              <w:t>月以来）类似项目业绩须提供中标(成交)通知书或合同协议书复印件。</w:t>
            </w:r>
          </w:p>
          <w:p w14:paraId="017DF1C6">
            <w:pPr>
              <w:adjustRightInd w:val="0"/>
              <w:spacing w:line="400" w:lineRule="exact"/>
              <w:jc w:val="left"/>
              <w:rPr>
                <w:rFonts w:hint="eastAsia" w:ascii="宋体" w:hAnsi="宋体"/>
                <w:b w:val="0"/>
                <w:bCs w:val="0"/>
                <w:color w:val="auto"/>
                <w:szCs w:val="21"/>
                <w:highlight w:val="none"/>
              </w:rPr>
            </w:pPr>
            <w:r>
              <w:rPr>
                <w:rFonts w:hint="eastAsia" w:ascii="宋体" w:hAnsi="宋体"/>
                <w:b w:val="0"/>
                <w:bCs w:val="0"/>
                <w:color w:val="auto"/>
                <w:szCs w:val="21"/>
                <w:highlight w:val="none"/>
              </w:rPr>
              <w:t>同类产品业绩认定:所投设备与业绩中的设备在核心技术参数、功能用途、医疗器械分类等级上一致或相近，需符合国家《医疗器械分类目录》相关界定;同类业绩应为同类别、同技术档次的医疗设备供货或服务业绩，而非不同功能属性的设备业绩。</w:t>
            </w:r>
          </w:p>
          <w:p w14:paraId="5BC97DB9">
            <w:pPr>
              <w:adjustRightInd w:val="0"/>
              <w:spacing w:line="400" w:lineRule="exact"/>
              <w:jc w:val="left"/>
              <w:rPr>
                <w:rFonts w:hint="eastAsia"/>
                <w:b w:val="0"/>
                <w:bCs w:val="0"/>
                <w:color w:val="auto"/>
                <w:highlight w:val="none"/>
              </w:rPr>
            </w:pPr>
            <w:r>
              <w:rPr>
                <w:rFonts w:hint="eastAsia" w:ascii="宋体" w:hAnsi="宋体"/>
                <w:b w:val="0"/>
                <w:bCs w:val="0"/>
                <w:color w:val="auto"/>
                <w:szCs w:val="21"/>
                <w:highlight w:val="none"/>
              </w:rPr>
              <w:t>业绩应为供应商自身、所投产品制造商或其合法授权代理商的业绩，提供代理商业绩的需同时附制造商</w:t>
            </w:r>
            <w:r>
              <w:rPr>
                <w:rFonts w:hint="eastAsia" w:ascii="宋体" w:hAnsi="宋体"/>
                <w:b w:val="0"/>
                <w:bCs w:val="0"/>
                <w:color w:val="auto"/>
                <w:szCs w:val="21"/>
                <w:highlight w:val="none"/>
                <w:lang w:val="en-US" w:eastAsia="zh-CN"/>
              </w:rPr>
              <w:t>授</w:t>
            </w:r>
            <w:r>
              <w:rPr>
                <w:rFonts w:hint="eastAsia" w:ascii="宋体" w:hAnsi="宋体"/>
                <w:b w:val="0"/>
                <w:bCs w:val="0"/>
                <w:color w:val="auto"/>
                <w:szCs w:val="21"/>
                <w:highlight w:val="none"/>
              </w:rPr>
              <w:t>权文件。须提供业绩对应的中标(成交)通知书、采购合同以及甲方出具的项目验收报告(或履</w:t>
            </w:r>
            <w:r>
              <w:rPr>
                <w:rFonts w:hint="eastAsia" w:ascii="宋体" w:hAnsi="宋体"/>
                <w:b w:val="0"/>
                <w:bCs w:val="0"/>
                <w:color w:val="auto"/>
                <w:szCs w:val="21"/>
                <w:highlight w:val="none"/>
                <w:lang w:val="en-US" w:eastAsia="zh-CN"/>
              </w:rPr>
              <w:t>约</w:t>
            </w:r>
            <w:r>
              <w:rPr>
                <w:rFonts w:hint="eastAsia" w:ascii="宋体" w:hAnsi="宋体"/>
                <w:b w:val="0"/>
                <w:bCs w:val="0"/>
                <w:color w:val="auto"/>
                <w:szCs w:val="21"/>
                <w:highlight w:val="none"/>
              </w:rPr>
              <w:t>完成证明)扫描件并加盖公章，缺漏、未按要求提供或内容模糊不清的，其业绩不予认定。</w:t>
            </w:r>
          </w:p>
        </w:tc>
      </w:tr>
      <w:tr w14:paraId="2ACB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224" w:type="dxa"/>
            <w:vAlign w:val="center"/>
          </w:tcPr>
          <w:p w14:paraId="1574D85C">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第二章第17.1款</w:t>
            </w:r>
          </w:p>
        </w:tc>
        <w:tc>
          <w:tcPr>
            <w:tcW w:w="1701" w:type="dxa"/>
            <w:vAlign w:val="center"/>
          </w:tcPr>
          <w:p w14:paraId="2F9BAAC9">
            <w:pPr>
              <w:adjustRightInd w:val="0"/>
              <w:spacing w:line="400" w:lineRule="exact"/>
              <w:ind w:left="-533" w:leftChars="-254" w:firstLine="533" w:firstLineChars="254"/>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投标保证金</w:t>
            </w:r>
          </w:p>
        </w:tc>
        <w:tc>
          <w:tcPr>
            <w:tcW w:w="5053" w:type="dxa"/>
            <w:vAlign w:val="center"/>
          </w:tcPr>
          <w:p w14:paraId="1CD0C2AF">
            <w:pPr>
              <w:adjustRightInd w:val="0"/>
              <w:spacing w:line="40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1、金额：</w:t>
            </w:r>
          </w:p>
          <w:p w14:paraId="7F50D8B4">
            <w:pPr>
              <w:adjustRightInd w:val="0"/>
              <w:spacing w:line="40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标项1：</w:t>
            </w:r>
            <w:r>
              <w:rPr>
                <w:rFonts w:hint="eastAsia" w:ascii="宋体" w:hAnsi="宋体"/>
                <w:b w:val="0"/>
                <w:bCs w:val="0"/>
                <w:color w:val="auto"/>
                <w:szCs w:val="21"/>
                <w:highlight w:val="none"/>
                <w:lang w:val="en-US" w:eastAsia="zh-CN"/>
              </w:rPr>
              <w:t>32000.00</w:t>
            </w:r>
            <w:r>
              <w:rPr>
                <w:rFonts w:hint="eastAsia" w:ascii="宋体" w:hAnsi="宋体"/>
                <w:b w:val="0"/>
                <w:bCs w:val="0"/>
                <w:color w:val="auto"/>
                <w:szCs w:val="21"/>
                <w:highlight w:val="none"/>
              </w:rPr>
              <w:t>元（大写：</w:t>
            </w:r>
            <w:r>
              <w:rPr>
                <w:rFonts w:hint="eastAsia" w:ascii="宋体" w:hAnsi="宋体"/>
                <w:b w:val="0"/>
                <w:bCs w:val="0"/>
                <w:color w:val="auto"/>
                <w:szCs w:val="21"/>
                <w:highlight w:val="none"/>
                <w:lang w:val="en-US" w:eastAsia="zh-CN"/>
              </w:rPr>
              <w:t>叁万贰仟</w:t>
            </w:r>
            <w:r>
              <w:rPr>
                <w:rFonts w:hint="eastAsia" w:ascii="宋体" w:hAnsi="宋体"/>
                <w:b w:val="0"/>
                <w:bCs w:val="0"/>
                <w:color w:val="auto"/>
                <w:szCs w:val="21"/>
                <w:highlight w:val="none"/>
                <w:lang w:eastAsia="zh-CN"/>
              </w:rPr>
              <w:t>元整</w:t>
            </w:r>
            <w:r>
              <w:rPr>
                <w:rFonts w:hint="eastAsia" w:ascii="宋体" w:hAnsi="宋体"/>
                <w:b w:val="0"/>
                <w:bCs w:val="0"/>
                <w:color w:val="auto"/>
                <w:szCs w:val="21"/>
                <w:highlight w:val="none"/>
              </w:rPr>
              <w:t>）</w:t>
            </w:r>
          </w:p>
          <w:p w14:paraId="2F2A82F6">
            <w:pPr>
              <w:adjustRightInd w:val="0"/>
              <w:spacing w:line="400" w:lineRule="exact"/>
              <w:rPr>
                <w:rFonts w:ascii="宋体" w:hAnsi="宋体"/>
                <w:b w:val="0"/>
                <w:bCs w:val="0"/>
                <w:color w:val="auto"/>
                <w:szCs w:val="21"/>
                <w:highlight w:val="none"/>
              </w:rPr>
            </w:pPr>
            <w:r>
              <w:rPr>
                <w:rFonts w:hint="eastAsia" w:ascii="宋体" w:hAnsi="宋体"/>
                <w:b w:val="0"/>
                <w:bCs w:val="0"/>
                <w:color w:val="auto"/>
                <w:szCs w:val="21"/>
                <w:highlight w:val="none"/>
              </w:rPr>
              <w:t>标项2：</w:t>
            </w:r>
            <w:r>
              <w:rPr>
                <w:rFonts w:hint="eastAsia" w:ascii="宋体" w:hAnsi="宋体"/>
                <w:b w:val="0"/>
                <w:bCs w:val="0"/>
                <w:color w:val="auto"/>
                <w:szCs w:val="21"/>
                <w:highlight w:val="none"/>
                <w:lang w:val="en-US" w:eastAsia="zh-CN"/>
              </w:rPr>
              <w:t>13000.00</w:t>
            </w:r>
            <w:r>
              <w:rPr>
                <w:rFonts w:hint="eastAsia" w:ascii="宋体" w:hAnsi="宋体"/>
                <w:b w:val="0"/>
                <w:bCs w:val="0"/>
                <w:color w:val="auto"/>
                <w:szCs w:val="21"/>
                <w:highlight w:val="none"/>
              </w:rPr>
              <w:t>元（大写：</w:t>
            </w:r>
            <w:r>
              <w:rPr>
                <w:rFonts w:hint="eastAsia" w:ascii="宋体" w:hAnsi="宋体"/>
                <w:b w:val="0"/>
                <w:bCs w:val="0"/>
                <w:color w:val="auto"/>
                <w:szCs w:val="21"/>
                <w:highlight w:val="none"/>
                <w:lang w:val="en-US" w:eastAsia="zh-CN"/>
              </w:rPr>
              <w:t>壹</w:t>
            </w:r>
            <w:r>
              <w:rPr>
                <w:rFonts w:hint="eastAsia" w:ascii="宋体" w:hAnsi="宋体"/>
                <w:b w:val="0"/>
                <w:bCs w:val="0"/>
                <w:color w:val="auto"/>
                <w:szCs w:val="21"/>
                <w:highlight w:val="none"/>
                <w:lang w:eastAsia="zh-CN"/>
              </w:rPr>
              <w:t>万</w:t>
            </w:r>
            <w:r>
              <w:rPr>
                <w:rFonts w:hint="eastAsia" w:ascii="宋体" w:hAnsi="宋体"/>
                <w:b w:val="0"/>
                <w:bCs w:val="0"/>
                <w:color w:val="auto"/>
                <w:szCs w:val="21"/>
                <w:highlight w:val="none"/>
                <w:lang w:val="en-US" w:eastAsia="zh-CN"/>
              </w:rPr>
              <w:t>叁仟</w:t>
            </w:r>
            <w:r>
              <w:rPr>
                <w:rFonts w:hint="eastAsia" w:ascii="宋体" w:hAnsi="宋体"/>
                <w:b w:val="0"/>
                <w:bCs w:val="0"/>
                <w:color w:val="auto"/>
                <w:szCs w:val="21"/>
                <w:highlight w:val="none"/>
                <w:lang w:eastAsia="zh-CN"/>
              </w:rPr>
              <w:t>元整</w:t>
            </w:r>
            <w:r>
              <w:rPr>
                <w:rFonts w:hint="eastAsia" w:ascii="宋体" w:hAnsi="宋体"/>
                <w:b w:val="0"/>
                <w:bCs w:val="0"/>
                <w:color w:val="auto"/>
                <w:szCs w:val="21"/>
                <w:highlight w:val="none"/>
              </w:rPr>
              <w:t>）</w:t>
            </w:r>
          </w:p>
          <w:p w14:paraId="40543F49">
            <w:pPr>
              <w:adjustRightInd w:val="0"/>
              <w:spacing w:line="400" w:lineRule="exact"/>
              <w:rPr>
                <w:rFonts w:ascii="宋体" w:hAnsi="宋体"/>
                <w:b w:val="0"/>
                <w:bCs w:val="0"/>
                <w:color w:val="auto"/>
                <w:szCs w:val="21"/>
                <w:highlight w:val="none"/>
              </w:rPr>
            </w:pPr>
            <w:r>
              <w:rPr>
                <w:rFonts w:hint="eastAsia" w:ascii="宋体" w:hAnsi="宋体"/>
                <w:b w:val="0"/>
                <w:bCs w:val="0"/>
                <w:color w:val="auto"/>
                <w:szCs w:val="21"/>
                <w:highlight w:val="none"/>
              </w:rPr>
              <w:t>标项3：</w:t>
            </w:r>
            <w:r>
              <w:rPr>
                <w:rFonts w:hint="eastAsia" w:ascii="宋体" w:hAnsi="宋体"/>
                <w:b w:val="0"/>
                <w:bCs w:val="0"/>
                <w:color w:val="auto"/>
                <w:szCs w:val="21"/>
                <w:highlight w:val="none"/>
                <w:lang w:val="en-US" w:eastAsia="zh-CN"/>
              </w:rPr>
              <w:t>26000.00</w:t>
            </w:r>
            <w:r>
              <w:rPr>
                <w:rFonts w:hint="eastAsia" w:ascii="宋体" w:hAnsi="宋体"/>
                <w:b w:val="0"/>
                <w:bCs w:val="0"/>
                <w:color w:val="auto"/>
                <w:szCs w:val="21"/>
                <w:highlight w:val="none"/>
              </w:rPr>
              <w:t>元（大写：</w:t>
            </w:r>
            <w:r>
              <w:rPr>
                <w:rFonts w:hint="eastAsia" w:ascii="宋体" w:hAnsi="宋体"/>
                <w:b w:val="0"/>
                <w:bCs w:val="0"/>
                <w:color w:val="auto"/>
                <w:szCs w:val="21"/>
                <w:highlight w:val="none"/>
                <w:lang w:eastAsia="zh-CN"/>
              </w:rPr>
              <w:t>贰万</w:t>
            </w:r>
            <w:r>
              <w:rPr>
                <w:rFonts w:hint="eastAsia" w:ascii="宋体" w:hAnsi="宋体"/>
                <w:b w:val="0"/>
                <w:bCs w:val="0"/>
                <w:color w:val="auto"/>
                <w:szCs w:val="21"/>
                <w:highlight w:val="none"/>
                <w:lang w:val="en-US" w:eastAsia="zh-CN"/>
              </w:rPr>
              <w:t>陆仟</w:t>
            </w:r>
            <w:r>
              <w:rPr>
                <w:rFonts w:hint="eastAsia" w:ascii="宋体" w:hAnsi="宋体"/>
                <w:b w:val="0"/>
                <w:bCs w:val="0"/>
                <w:color w:val="auto"/>
                <w:szCs w:val="21"/>
                <w:highlight w:val="none"/>
                <w:lang w:eastAsia="zh-CN"/>
              </w:rPr>
              <w:t>元整</w:t>
            </w:r>
            <w:r>
              <w:rPr>
                <w:rFonts w:hint="eastAsia" w:ascii="宋体" w:hAnsi="宋体"/>
                <w:b w:val="0"/>
                <w:bCs w:val="0"/>
                <w:color w:val="auto"/>
                <w:szCs w:val="21"/>
                <w:highlight w:val="none"/>
              </w:rPr>
              <w:t>）</w:t>
            </w:r>
          </w:p>
          <w:p w14:paraId="3C941D47">
            <w:pPr>
              <w:adjustRightInd w:val="0"/>
              <w:spacing w:line="40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标项4：</w:t>
            </w:r>
            <w:r>
              <w:rPr>
                <w:rFonts w:hint="eastAsia" w:ascii="宋体" w:hAnsi="宋体"/>
                <w:b w:val="0"/>
                <w:bCs w:val="0"/>
                <w:color w:val="auto"/>
                <w:szCs w:val="21"/>
                <w:highlight w:val="none"/>
                <w:lang w:val="en-US" w:eastAsia="zh-CN"/>
              </w:rPr>
              <w:t>52000.00</w:t>
            </w:r>
            <w:r>
              <w:rPr>
                <w:rFonts w:hint="eastAsia" w:ascii="宋体" w:hAnsi="宋体"/>
                <w:b w:val="0"/>
                <w:bCs w:val="0"/>
                <w:color w:val="auto"/>
                <w:szCs w:val="21"/>
                <w:highlight w:val="none"/>
              </w:rPr>
              <w:t>元（大写：</w:t>
            </w:r>
            <w:r>
              <w:rPr>
                <w:rFonts w:hint="eastAsia" w:ascii="宋体" w:hAnsi="宋体"/>
                <w:b w:val="0"/>
                <w:bCs w:val="0"/>
                <w:color w:val="auto"/>
                <w:szCs w:val="21"/>
                <w:highlight w:val="none"/>
                <w:lang w:val="en-US" w:eastAsia="zh-CN"/>
              </w:rPr>
              <w:t>伍万</w:t>
            </w:r>
            <w:r>
              <w:rPr>
                <w:rFonts w:hint="eastAsia" w:ascii="宋体" w:hAnsi="宋体"/>
                <w:b w:val="0"/>
                <w:bCs w:val="0"/>
                <w:color w:val="auto"/>
                <w:szCs w:val="21"/>
                <w:highlight w:val="none"/>
                <w:lang w:eastAsia="zh-CN"/>
              </w:rPr>
              <w:t>贰</w:t>
            </w:r>
            <w:r>
              <w:rPr>
                <w:rFonts w:hint="eastAsia" w:ascii="宋体" w:hAnsi="宋体"/>
                <w:b w:val="0"/>
                <w:bCs w:val="0"/>
                <w:color w:val="auto"/>
                <w:szCs w:val="21"/>
                <w:highlight w:val="none"/>
                <w:lang w:val="en-US" w:eastAsia="zh-CN"/>
              </w:rPr>
              <w:t>仟</w:t>
            </w:r>
            <w:r>
              <w:rPr>
                <w:rFonts w:hint="eastAsia" w:ascii="宋体" w:hAnsi="宋体"/>
                <w:b w:val="0"/>
                <w:bCs w:val="0"/>
                <w:color w:val="auto"/>
                <w:szCs w:val="21"/>
                <w:highlight w:val="none"/>
                <w:lang w:eastAsia="zh-CN"/>
              </w:rPr>
              <w:t>元整</w:t>
            </w:r>
            <w:r>
              <w:rPr>
                <w:rFonts w:hint="eastAsia" w:ascii="宋体" w:hAnsi="宋体"/>
                <w:b w:val="0"/>
                <w:bCs w:val="0"/>
                <w:color w:val="auto"/>
                <w:szCs w:val="21"/>
                <w:highlight w:val="none"/>
              </w:rPr>
              <w:t>）</w:t>
            </w:r>
          </w:p>
          <w:p w14:paraId="3169109F">
            <w:pPr>
              <w:adjustRightInd w:val="0"/>
              <w:spacing w:line="40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标项</w:t>
            </w:r>
            <w:r>
              <w:rPr>
                <w:rFonts w:hint="eastAsia" w:ascii="宋体" w:hAnsi="宋体"/>
                <w:b w:val="0"/>
                <w:bCs w:val="0"/>
                <w:color w:val="auto"/>
                <w:szCs w:val="21"/>
                <w:highlight w:val="none"/>
                <w:lang w:val="en-US" w:eastAsia="zh-CN"/>
              </w:rPr>
              <w:t>5</w:t>
            </w:r>
            <w:r>
              <w:rPr>
                <w:rFonts w:hint="eastAsia" w:ascii="宋体" w:hAnsi="宋体"/>
                <w:b w:val="0"/>
                <w:bCs w:val="0"/>
                <w:color w:val="auto"/>
                <w:szCs w:val="21"/>
                <w:highlight w:val="none"/>
              </w:rPr>
              <w:t>：</w:t>
            </w:r>
            <w:r>
              <w:rPr>
                <w:rFonts w:hint="eastAsia" w:ascii="宋体" w:hAnsi="宋体"/>
                <w:b w:val="0"/>
                <w:bCs w:val="0"/>
                <w:color w:val="auto"/>
                <w:szCs w:val="21"/>
                <w:highlight w:val="none"/>
                <w:lang w:val="en-US" w:eastAsia="zh-CN"/>
              </w:rPr>
              <w:t>20000.00</w:t>
            </w:r>
            <w:r>
              <w:rPr>
                <w:rFonts w:hint="eastAsia" w:ascii="宋体" w:hAnsi="宋体"/>
                <w:b w:val="0"/>
                <w:bCs w:val="0"/>
                <w:color w:val="auto"/>
                <w:szCs w:val="21"/>
                <w:highlight w:val="none"/>
              </w:rPr>
              <w:t>元（大写：</w:t>
            </w:r>
            <w:r>
              <w:rPr>
                <w:rFonts w:hint="eastAsia" w:ascii="宋体" w:hAnsi="宋体"/>
                <w:b w:val="0"/>
                <w:bCs w:val="0"/>
                <w:color w:val="auto"/>
                <w:szCs w:val="21"/>
                <w:highlight w:val="none"/>
                <w:lang w:val="en-US" w:eastAsia="zh-CN"/>
              </w:rPr>
              <w:t>贰万</w:t>
            </w:r>
            <w:r>
              <w:rPr>
                <w:rFonts w:hint="eastAsia" w:ascii="宋体" w:hAnsi="宋体"/>
                <w:b w:val="0"/>
                <w:bCs w:val="0"/>
                <w:color w:val="auto"/>
                <w:szCs w:val="21"/>
                <w:highlight w:val="none"/>
                <w:lang w:eastAsia="zh-CN"/>
              </w:rPr>
              <w:t>元整</w:t>
            </w:r>
            <w:r>
              <w:rPr>
                <w:rFonts w:hint="eastAsia" w:ascii="宋体" w:hAnsi="宋体"/>
                <w:b w:val="0"/>
                <w:bCs w:val="0"/>
                <w:color w:val="auto"/>
                <w:szCs w:val="21"/>
                <w:highlight w:val="none"/>
              </w:rPr>
              <w:t>）</w:t>
            </w:r>
          </w:p>
          <w:p w14:paraId="313B2749">
            <w:pPr>
              <w:adjustRightInd w:val="0"/>
              <w:spacing w:line="400" w:lineRule="exact"/>
              <w:rPr>
                <w:rFonts w:ascii="宋体" w:hAnsi="宋体"/>
                <w:b w:val="0"/>
                <w:bCs w:val="0"/>
                <w:color w:val="auto"/>
                <w:szCs w:val="21"/>
                <w:highlight w:val="none"/>
              </w:rPr>
            </w:pPr>
            <w:r>
              <w:rPr>
                <w:rFonts w:hint="eastAsia" w:ascii="宋体" w:hAnsi="宋体"/>
                <w:b w:val="0"/>
                <w:bCs w:val="0"/>
                <w:color w:val="auto"/>
                <w:szCs w:val="21"/>
                <w:highlight w:val="none"/>
              </w:rPr>
              <w:t>2、形式：支票、汇票、保函、单位账户网银转账等非现金形式；</w:t>
            </w:r>
          </w:p>
          <w:p w14:paraId="70C45131">
            <w:pPr>
              <w:adjustRightInd w:val="0"/>
              <w:spacing w:line="400" w:lineRule="exact"/>
              <w:rPr>
                <w:rFonts w:ascii="宋体" w:hAnsi="宋体"/>
                <w:b w:val="0"/>
                <w:bCs w:val="0"/>
                <w:color w:val="auto"/>
                <w:szCs w:val="21"/>
                <w:highlight w:val="none"/>
              </w:rPr>
            </w:pPr>
            <w:r>
              <w:rPr>
                <w:rFonts w:hint="eastAsia" w:ascii="宋体" w:hAnsi="宋体"/>
                <w:b w:val="0"/>
                <w:bCs w:val="0"/>
                <w:color w:val="auto"/>
                <w:szCs w:val="21"/>
                <w:highlight w:val="none"/>
              </w:rPr>
              <w:t>3、递交时间：在投标截止时间前递交（以到账时间为准）；</w:t>
            </w:r>
          </w:p>
          <w:p w14:paraId="12B6748A">
            <w:pPr>
              <w:adjustRightInd w:val="0"/>
              <w:spacing w:line="400" w:lineRule="exact"/>
              <w:rPr>
                <w:rFonts w:ascii="宋体" w:hAnsi="宋体"/>
                <w:b w:val="0"/>
                <w:bCs w:val="0"/>
                <w:color w:val="auto"/>
                <w:szCs w:val="21"/>
                <w:highlight w:val="none"/>
              </w:rPr>
            </w:pPr>
            <w:r>
              <w:rPr>
                <w:rFonts w:hint="eastAsia" w:ascii="宋体" w:hAnsi="宋体"/>
                <w:b w:val="0"/>
                <w:bCs w:val="0"/>
                <w:color w:val="auto"/>
                <w:szCs w:val="21"/>
                <w:highlight w:val="none"/>
              </w:rPr>
              <w:t>4、投标人递交的投标保证金到帐后，至代理机构处领取投标保证金收据（如需）：</w:t>
            </w:r>
          </w:p>
          <w:p w14:paraId="0BD21D39">
            <w:pPr>
              <w:adjustRightInd w:val="0"/>
              <w:spacing w:line="400" w:lineRule="exact"/>
              <w:rPr>
                <w:rFonts w:ascii="宋体" w:hAnsi="宋体"/>
                <w:b w:val="0"/>
                <w:bCs w:val="0"/>
                <w:color w:val="auto"/>
                <w:szCs w:val="21"/>
                <w:highlight w:val="none"/>
              </w:rPr>
            </w:pPr>
            <w:r>
              <w:rPr>
                <w:rFonts w:hint="eastAsia" w:ascii="宋体" w:hAnsi="宋体"/>
                <w:b w:val="0"/>
                <w:bCs w:val="0"/>
                <w:color w:val="auto"/>
                <w:szCs w:val="21"/>
                <w:highlight w:val="none"/>
              </w:rPr>
              <w:t>5、账户信息：</w:t>
            </w:r>
          </w:p>
          <w:p w14:paraId="7A997FF0">
            <w:pPr>
              <w:adjustRightInd w:val="0"/>
              <w:spacing w:line="400" w:lineRule="exact"/>
              <w:rPr>
                <w:rFonts w:ascii="宋体" w:hAnsi="宋体"/>
                <w:b w:val="0"/>
                <w:bCs w:val="0"/>
                <w:color w:val="auto"/>
                <w:szCs w:val="21"/>
                <w:highlight w:val="none"/>
              </w:rPr>
            </w:pPr>
            <w:r>
              <w:rPr>
                <w:rFonts w:hint="eastAsia" w:ascii="宋体" w:hAnsi="宋体"/>
                <w:b w:val="0"/>
                <w:bCs w:val="0"/>
                <w:color w:val="auto"/>
                <w:szCs w:val="21"/>
                <w:highlight w:val="none"/>
              </w:rPr>
              <w:t>单位名称：中益招标有限公司新疆分公司</w:t>
            </w:r>
          </w:p>
          <w:p w14:paraId="33E5F06D">
            <w:pPr>
              <w:adjustRightInd w:val="0"/>
              <w:spacing w:line="400" w:lineRule="exact"/>
              <w:rPr>
                <w:rFonts w:ascii="宋体" w:hAnsi="宋体"/>
                <w:b w:val="0"/>
                <w:bCs w:val="0"/>
                <w:color w:val="auto"/>
                <w:szCs w:val="21"/>
                <w:highlight w:val="none"/>
              </w:rPr>
            </w:pPr>
            <w:r>
              <w:rPr>
                <w:rFonts w:hint="eastAsia" w:ascii="宋体" w:hAnsi="宋体"/>
                <w:b w:val="0"/>
                <w:bCs w:val="0"/>
                <w:color w:val="auto"/>
                <w:szCs w:val="21"/>
                <w:highlight w:val="none"/>
              </w:rPr>
              <w:t>开户行：招商银行股份有限公司乌鲁木齐南湖东路支行</w:t>
            </w:r>
          </w:p>
          <w:p w14:paraId="1C1390B1">
            <w:pPr>
              <w:adjustRightInd w:val="0"/>
              <w:spacing w:line="360" w:lineRule="auto"/>
              <w:jc w:val="left"/>
              <w:rPr>
                <w:rFonts w:ascii="宋体" w:hAnsi="宋体"/>
                <w:b w:val="0"/>
                <w:bCs w:val="0"/>
                <w:color w:val="auto"/>
                <w:szCs w:val="21"/>
                <w:highlight w:val="none"/>
              </w:rPr>
            </w:pPr>
            <w:r>
              <w:rPr>
                <w:rFonts w:hint="eastAsia" w:ascii="宋体" w:hAnsi="宋体"/>
                <w:b w:val="0"/>
                <w:bCs w:val="0"/>
                <w:color w:val="auto"/>
                <w:szCs w:val="21"/>
                <w:highlight w:val="none"/>
              </w:rPr>
              <w:t>帐 号：991905768210301</w:t>
            </w:r>
          </w:p>
          <w:p w14:paraId="084BA697">
            <w:pPr>
              <w:adjustRightInd w:val="0"/>
              <w:spacing w:line="360" w:lineRule="auto"/>
              <w:jc w:val="left"/>
              <w:rPr>
                <w:rFonts w:ascii="宋体" w:hAnsi="宋体"/>
                <w:b w:val="0"/>
                <w:bCs w:val="0"/>
                <w:color w:val="auto"/>
                <w:kern w:val="0"/>
                <w:sz w:val="24"/>
                <w:highlight w:val="none"/>
              </w:rPr>
            </w:pPr>
            <w:r>
              <w:rPr>
                <w:rFonts w:hint="eastAsia" w:ascii="宋体" w:hAnsi="宋体"/>
                <w:b w:val="0"/>
                <w:bCs w:val="0"/>
                <w:color w:val="auto"/>
                <w:kern w:val="0"/>
                <w:sz w:val="24"/>
                <w:highlight w:val="none"/>
              </w:rPr>
              <w:t>注：</w:t>
            </w:r>
          </w:p>
          <w:p w14:paraId="32B4B5B7">
            <w:pPr>
              <w:adjustRightInd w:val="0"/>
              <w:spacing w:line="360" w:lineRule="auto"/>
              <w:jc w:val="left"/>
              <w:rPr>
                <w:rFonts w:hint="eastAsia" w:ascii="宋体" w:hAnsi="宋体" w:cs="宋体"/>
                <w:b w:val="0"/>
                <w:bCs w:val="0"/>
                <w:color w:val="auto"/>
                <w:szCs w:val="21"/>
                <w:highlight w:val="none"/>
              </w:rPr>
            </w:pPr>
            <w:r>
              <w:rPr>
                <w:rFonts w:hint="eastAsia" w:ascii="宋体" w:hAnsi="宋体"/>
                <w:b w:val="0"/>
                <w:bCs w:val="0"/>
                <w:color w:val="auto"/>
                <w:kern w:val="0"/>
                <w:sz w:val="24"/>
                <w:highlight w:val="none"/>
              </w:rPr>
              <w:t>用网银转账提交保证金，应当从其基本账户转入招标代理机构银行账户；未按招标要求缴纳投标保证金的，视为非实质性响应。请各投标人在缴纳保证金时注明项目名称（若字数超标，可自行简写项目名称）及项目编号，如未注明，造成保证金无法查明的，责任由投标人承担。</w:t>
            </w:r>
          </w:p>
        </w:tc>
      </w:tr>
      <w:tr w14:paraId="6DFA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3028D30D">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第二章第18.1款</w:t>
            </w:r>
          </w:p>
        </w:tc>
        <w:tc>
          <w:tcPr>
            <w:tcW w:w="1701" w:type="dxa"/>
            <w:vAlign w:val="center"/>
          </w:tcPr>
          <w:p w14:paraId="0E278D86">
            <w:pPr>
              <w:adjustRightInd w:val="0"/>
              <w:spacing w:line="40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投标文件有效期</w:t>
            </w:r>
          </w:p>
        </w:tc>
        <w:tc>
          <w:tcPr>
            <w:tcW w:w="5053" w:type="dxa"/>
            <w:vAlign w:val="center"/>
          </w:tcPr>
          <w:p w14:paraId="13F3B928">
            <w:pPr>
              <w:adjustRightInd w:val="0"/>
              <w:spacing w:line="400" w:lineRule="exact"/>
              <w:rPr>
                <w:rFonts w:hint="eastAsia" w:ascii="宋体" w:hAnsi="宋体"/>
                <w:b w:val="0"/>
                <w:bCs w:val="0"/>
                <w:color w:val="auto"/>
                <w:szCs w:val="21"/>
                <w:highlight w:val="none"/>
              </w:rPr>
            </w:pPr>
            <w:r>
              <w:rPr>
                <w:rFonts w:hint="eastAsia" w:ascii="宋体" w:hAnsi="宋体"/>
                <w:b w:val="0"/>
                <w:bCs w:val="0"/>
                <w:color w:val="auto"/>
                <w:szCs w:val="21"/>
                <w:highlight w:val="none"/>
                <w:u w:val="single"/>
              </w:rPr>
              <w:t>120</w:t>
            </w:r>
            <w:r>
              <w:rPr>
                <w:rFonts w:hint="eastAsia" w:ascii="宋体" w:hAnsi="宋体"/>
                <w:b w:val="0"/>
                <w:bCs w:val="0"/>
                <w:color w:val="auto"/>
                <w:szCs w:val="21"/>
                <w:highlight w:val="none"/>
                <w:u w:val="single"/>
                <w:lang w:val="en-US" w:eastAsia="zh-CN"/>
              </w:rPr>
              <w:t>个</w:t>
            </w:r>
            <w:r>
              <w:rPr>
                <w:rFonts w:hint="eastAsia" w:ascii="宋体" w:hAnsi="宋体"/>
                <w:b w:val="0"/>
                <w:bCs w:val="0"/>
                <w:color w:val="auto"/>
                <w:szCs w:val="21"/>
                <w:highlight w:val="none"/>
                <w:u w:val="single"/>
              </w:rPr>
              <w:t>日历日</w:t>
            </w:r>
          </w:p>
        </w:tc>
      </w:tr>
      <w:tr w14:paraId="4CA2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0A6847B5">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第二章第19.1款</w:t>
            </w:r>
          </w:p>
        </w:tc>
        <w:tc>
          <w:tcPr>
            <w:tcW w:w="1701" w:type="dxa"/>
            <w:vAlign w:val="center"/>
          </w:tcPr>
          <w:p w14:paraId="559071B5">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投标文件份数</w:t>
            </w:r>
          </w:p>
        </w:tc>
        <w:tc>
          <w:tcPr>
            <w:tcW w:w="5053" w:type="dxa"/>
            <w:vAlign w:val="center"/>
          </w:tcPr>
          <w:p w14:paraId="0204F614">
            <w:pPr>
              <w:adjustRightInd w:val="0"/>
              <w:spacing w:line="40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经加密的电子版文件一份</w:t>
            </w:r>
          </w:p>
        </w:tc>
      </w:tr>
      <w:tr w14:paraId="5EDC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8978" w:type="dxa"/>
            <w:gridSpan w:val="3"/>
            <w:vAlign w:val="center"/>
          </w:tcPr>
          <w:p w14:paraId="005873FB">
            <w:pPr>
              <w:adjustRightInd w:val="0"/>
              <w:spacing w:line="40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四、响应文件的递交</w:t>
            </w:r>
          </w:p>
        </w:tc>
      </w:tr>
      <w:tr w14:paraId="6D4A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224" w:type="dxa"/>
            <w:vAlign w:val="center"/>
          </w:tcPr>
          <w:p w14:paraId="43568088">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第二章第20.2款</w:t>
            </w:r>
          </w:p>
        </w:tc>
        <w:tc>
          <w:tcPr>
            <w:tcW w:w="1701" w:type="dxa"/>
            <w:vAlign w:val="center"/>
          </w:tcPr>
          <w:p w14:paraId="4A7568B3">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封面上应</w:t>
            </w:r>
          </w:p>
          <w:p w14:paraId="5727F7AA">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载明的信息</w:t>
            </w:r>
          </w:p>
        </w:tc>
        <w:tc>
          <w:tcPr>
            <w:tcW w:w="5053" w:type="dxa"/>
            <w:vAlign w:val="center"/>
          </w:tcPr>
          <w:p w14:paraId="5CED8730">
            <w:pPr>
              <w:adjustRightInd w:val="0"/>
              <w:spacing w:line="400" w:lineRule="exact"/>
              <w:jc w:val="left"/>
              <w:rPr>
                <w:rFonts w:hint="eastAsia" w:ascii="宋体" w:hAnsi="宋体"/>
                <w:b w:val="0"/>
                <w:bCs w:val="0"/>
                <w:color w:val="auto"/>
                <w:szCs w:val="21"/>
                <w:highlight w:val="none"/>
              </w:rPr>
            </w:pPr>
            <w:r>
              <w:rPr>
                <w:rFonts w:hint="eastAsia" w:ascii="宋体" w:hAnsi="宋体"/>
                <w:b w:val="0"/>
                <w:bCs w:val="0"/>
                <w:color w:val="auto"/>
                <w:szCs w:val="21"/>
                <w:highlight w:val="none"/>
              </w:rPr>
              <w:t xml:space="preserve">项目编号：                                    </w:t>
            </w:r>
          </w:p>
          <w:p w14:paraId="4C26512E">
            <w:pPr>
              <w:adjustRightInd w:val="0"/>
              <w:spacing w:line="400" w:lineRule="exact"/>
              <w:ind w:left="1050" w:hanging="1050" w:hangingChars="500"/>
              <w:jc w:val="left"/>
              <w:rPr>
                <w:rFonts w:hint="eastAsia" w:ascii="宋体" w:hAnsi="宋体"/>
                <w:b w:val="0"/>
                <w:bCs w:val="0"/>
                <w:color w:val="auto"/>
                <w:szCs w:val="21"/>
                <w:highlight w:val="none"/>
              </w:rPr>
            </w:pPr>
            <w:r>
              <w:rPr>
                <w:rFonts w:hint="eastAsia" w:ascii="宋体" w:hAnsi="宋体"/>
                <w:b w:val="0"/>
                <w:bCs w:val="0"/>
                <w:color w:val="auto"/>
                <w:szCs w:val="21"/>
                <w:highlight w:val="none"/>
              </w:rPr>
              <w:t xml:space="preserve">项目名称： </w:t>
            </w:r>
          </w:p>
          <w:p w14:paraId="554E4AD2">
            <w:pPr>
              <w:adjustRightInd w:val="0"/>
              <w:spacing w:line="400" w:lineRule="exact"/>
              <w:jc w:val="left"/>
              <w:rPr>
                <w:rFonts w:hint="eastAsia" w:ascii="宋体" w:hAnsi="宋体"/>
                <w:b w:val="0"/>
                <w:bCs w:val="0"/>
                <w:color w:val="auto"/>
                <w:szCs w:val="21"/>
                <w:highlight w:val="none"/>
              </w:rPr>
            </w:pPr>
            <w:r>
              <w:rPr>
                <w:rFonts w:hint="eastAsia" w:ascii="宋体" w:hAnsi="宋体"/>
                <w:b w:val="0"/>
                <w:bCs w:val="0"/>
                <w:color w:val="auto"/>
                <w:szCs w:val="21"/>
                <w:highlight w:val="none"/>
              </w:rPr>
              <w:t>供应商名称：</w:t>
            </w:r>
            <w:r>
              <w:rPr>
                <w:rFonts w:hint="eastAsia" w:ascii="宋体" w:hAnsi="宋体"/>
                <w:b w:val="0"/>
                <w:bCs w:val="0"/>
                <w:color w:val="auto"/>
                <w:szCs w:val="21"/>
                <w:highlight w:val="none"/>
                <w:u w:val="single"/>
              </w:rPr>
              <w:t xml:space="preserve">供应商全称（加盖公章） </w:t>
            </w:r>
            <w:r>
              <w:rPr>
                <w:rFonts w:hint="eastAsia" w:ascii="宋体" w:hAnsi="宋体"/>
                <w:b w:val="0"/>
                <w:bCs w:val="0"/>
                <w:color w:val="auto"/>
                <w:szCs w:val="21"/>
                <w:highlight w:val="none"/>
              </w:rPr>
              <w:t xml:space="preserve">              </w:t>
            </w:r>
          </w:p>
          <w:p w14:paraId="5F245A43">
            <w:pPr>
              <w:adjustRightInd w:val="0"/>
              <w:spacing w:line="400" w:lineRule="exact"/>
              <w:jc w:val="left"/>
              <w:rPr>
                <w:rFonts w:hint="eastAsia" w:ascii="宋体" w:hAnsi="宋体"/>
                <w:b w:val="0"/>
                <w:bCs w:val="0"/>
                <w:color w:val="auto"/>
                <w:szCs w:val="21"/>
                <w:highlight w:val="none"/>
              </w:rPr>
            </w:pPr>
            <w:r>
              <w:rPr>
                <w:rFonts w:hint="eastAsia" w:ascii="宋体" w:hAnsi="宋体"/>
                <w:b w:val="0"/>
                <w:bCs w:val="0"/>
                <w:color w:val="auto"/>
                <w:szCs w:val="21"/>
                <w:highlight w:val="none"/>
              </w:rPr>
              <w:t xml:space="preserve">供应商地址：                 </w:t>
            </w:r>
          </w:p>
          <w:p w14:paraId="15BDC36A">
            <w:pPr>
              <w:adjustRightInd w:val="0"/>
              <w:spacing w:line="400" w:lineRule="exact"/>
              <w:jc w:val="left"/>
              <w:rPr>
                <w:rFonts w:hint="eastAsia" w:ascii="宋体" w:hAnsi="宋体"/>
                <w:b w:val="0"/>
                <w:bCs w:val="0"/>
                <w:color w:val="auto"/>
                <w:szCs w:val="21"/>
                <w:highlight w:val="none"/>
              </w:rPr>
            </w:pPr>
            <w:r>
              <w:rPr>
                <w:rFonts w:hint="eastAsia" w:ascii="宋体" w:hAnsi="宋体"/>
                <w:b w:val="0"/>
                <w:bCs w:val="0"/>
                <w:color w:val="auto"/>
                <w:szCs w:val="21"/>
                <w:highlight w:val="none"/>
              </w:rPr>
              <w:t xml:space="preserve">联 系 人：                   </w:t>
            </w:r>
          </w:p>
          <w:p w14:paraId="6FCA6632">
            <w:pPr>
              <w:adjustRightInd w:val="0"/>
              <w:spacing w:line="400" w:lineRule="exact"/>
              <w:jc w:val="left"/>
              <w:rPr>
                <w:rFonts w:hint="eastAsia" w:ascii="宋体" w:hAnsi="宋体"/>
                <w:b w:val="0"/>
                <w:bCs w:val="0"/>
                <w:color w:val="auto"/>
                <w:szCs w:val="21"/>
                <w:highlight w:val="none"/>
              </w:rPr>
            </w:pPr>
            <w:r>
              <w:rPr>
                <w:rFonts w:hint="eastAsia" w:ascii="宋体" w:hAnsi="宋体"/>
                <w:b w:val="0"/>
                <w:bCs w:val="0"/>
                <w:color w:val="auto"/>
                <w:szCs w:val="21"/>
                <w:highlight w:val="none"/>
              </w:rPr>
              <w:t xml:space="preserve">联系电话：                   </w:t>
            </w:r>
          </w:p>
          <w:p w14:paraId="30A66861">
            <w:pPr>
              <w:adjustRightInd w:val="0"/>
              <w:spacing w:line="400" w:lineRule="exact"/>
              <w:jc w:val="left"/>
              <w:rPr>
                <w:rFonts w:hint="eastAsia" w:ascii="宋体" w:hAnsi="宋体"/>
                <w:b w:val="0"/>
                <w:bCs w:val="0"/>
                <w:color w:val="auto"/>
                <w:szCs w:val="21"/>
                <w:highlight w:val="none"/>
              </w:rPr>
            </w:pPr>
            <w:r>
              <w:rPr>
                <w:rFonts w:hint="eastAsia" w:ascii="宋体" w:hAnsi="宋体"/>
                <w:b w:val="0"/>
                <w:bCs w:val="0"/>
                <w:color w:val="auto"/>
                <w:szCs w:val="21"/>
                <w:highlight w:val="none"/>
              </w:rPr>
              <w:t xml:space="preserve">传    真：                   </w:t>
            </w:r>
          </w:p>
        </w:tc>
      </w:tr>
      <w:tr w14:paraId="3D27E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6661371B">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第二章第22.1款</w:t>
            </w:r>
          </w:p>
        </w:tc>
        <w:tc>
          <w:tcPr>
            <w:tcW w:w="1701" w:type="dxa"/>
            <w:vAlign w:val="center"/>
          </w:tcPr>
          <w:p w14:paraId="7C4E6EFE">
            <w:pPr>
              <w:adjustRightInd w:val="0"/>
              <w:spacing w:line="400" w:lineRule="exact"/>
              <w:jc w:val="center"/>
              <w:rPr>
                <w:rFonts w:hint="eastAsia" w:ascii="宋体" w:hAnsi="宋体"/>
                <w:b w:val="0"/>
                <w:bCs w:val="0"/>
                <w:color w:val="auto"/>
                <w:szCs w:val="21"/>
                <w:highlight w:val="none"/>
              </w:rPr>
            </w:pPr>
            <w:r>
              <w:rPr>
                <w:rFonts w:hint="eastAsia" w:ascii="宋体" w:hAnsi="宋体" w:cs="宋体"/>
                <w:b w:val="0"/>
                <w:bCs w:val="0"/>
                <w:color w:val="auto"/>
                <w:szCs w:val="21"/>
                <w:highlight w:val="none"/>
              </w:rPr>
              <w:t>政采云平台</w:t>
            </w:r>
          </w:p>
        </w:tc>
        <w:tc>
          <w:tcPr>
            <w:tcW w:w="5053" w:type="dxa"/>
            <w:vAlign w:val="center"/>
          </w:tcPr>
          <w:p w14:paraId="27F3DA91">
            <w:pPr>
              <w:adjustRightInd w:val="0"/>
              <w:spacing w:line="400" w:lineRule="exac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政采云平台</w:t>
            </w:r>
          </w:p>
        </w:tc>
      </w:tr>
      <w:tr w14:paraId="305B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978" w:type="dxa"/>
            <w:gridSpan w:val="3"/>
            <w:vAlign w:val="center"/>
          </w:tcPr>
          <w:p w14:paraId="562C381D">
            <w:pPr>
              <w:adjustRightInd w:val="0"/>
              <w:spacing w:line="40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五、响应文件的评审</w:t>
            </w:r>
          </w:p>
        </w:tc>
      </w:tr>
      <w:tr w14:paraId="5E78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74E1CEE6">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第二章第</w:t>
            </w:r>
            <w:r>
              <w:rPr>
                <w:rFonts w:hint="eastAsia" w:ascii="宋体" w:hAnsi="宋体"/>
                <w:b w:val="0"/>
                <w:bCs w:val="0"/>
                <w:color w:val="auto"/>
                <w:szCs w:val="21"/>
                <w:highlight w:val="none"/>
                <w:lang w:val="en-US" w:eastAsia="zh-CN"/>
              </w:rPr>
              <w:t>15.7</w:t>
            </w:r>
            <w:r>
              <w:rPr>
                <w:rFonts w:hint="eastAsia" w:ascii="宋体" w:hAnsi="宋体"/>
                <w:b w:val="0"/>
                <w:bCs w:val="0"/>
                <w:color w:val="auto"/>
                <w:szCs w:val="21"/>
                <w:highlight w:val="none"/>
              </w:rPr>
              <w:t>款</w:t>
            </w:r>
          </w:p>
        </w:tc>
        <w:tc>
          <w:tcPr>
            <w:tcW w:w="1701" w:type="dxa"/>
            <w:vAlign w:val="center"/>
          </w:tcPr>
          <w:p w14:paraId="66564CA7">
            <w:pPr>
              <w:adjustRightInd w:val="0"/>
              <w:spacing w:line="400" w:lineRule="exact"/>
              <w:jc w:val="center"/>
              <w:rPr>
                <w:rFonts w:hint="eastAsia" w:ascii="宋体" w:hAnsi="宋体" w:eastAsia="宋体"/>
                <w:b w:val="0"/>
                <w:bCs w:val="0"/>
                <w:color w:val="auto"/>
                <w:szCs w:val="21"/>
                <w:highlight w:val="none"/>
                <w:lang w:eastAsia="zh-CN"/>
              </w:rPr>
            </w:pPr>
            <w:r>
              <w:rPr>
                <w:rFonts w:hint="eastAsia" w:ascii="宋体" w:hAnsi="宋体"/>
                <w:b/>
                <w:bCs/>
                <w:color w:val="auto"/>
                <w:szCs w:val="21"/>
                <w:highlight w:val="none"/>
                <w:lang w:eastAsia="zh-CN"/>
              </w:rPr>
              <w:t>报价</w:t>
            </w:r>
          </w:p>
        </w:tc>
        <w:tc>
          <w:tcPr>
            <w:tcW w:w="5053" w:type="dxa"/>
            <w:vAlign w:val="center"/>
          </w:tcPr>
          <w:p w14:paraId="2918C6E2">
            <w:pPr>
              <w:adjustRightInd w:val="0"/>
              <w:spacing w:line="400" w:lineRule="exac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如出现异常低价，按照《关于推动解决政府采购异常低价问题的通知》财库〔2026〕2号执行。</w:t>
            </w:r>
          </w:p>
          <w:p w14:paraId="2CCD41F2">
            <w:pPr>
              <w:adjustRightInd w:val="0"/>
              <w:spacing w:line="400" w:lineRule="exact"/>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异常低价是指：</w:t>
            </w:r>
          </w:p>
          <w:p w14:paraId="20FE8CD6">
            <w:pPr>
              <w:adjustRightInd w:val="0"/>
              <w:spacing w:line="400" w:lineRule="exac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1.投标（响应）报价低于全部通过符合性审查供应商投标（响应）报价平均值50%的，即投标（响应）报价&lt;全部通过符合性审查供应商投标（响应）报价平均值×50%；</w:t>
            </w:r>
          </w:p>
          <w:p w14:paraId="156FC85F">
            <w:pPr>
              <w:adjustRightInd w:val="0"/>
              <w:spacing w:line="400" w:lineRule="exact"/>
              <w:rPr>
                <w:rFonts w:hint="default"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2.投标（响应）报价低于通过符合性审查的次低报价供应商投标（响应）报价50%的，即投标（响应）报价&lt;通过符合性审查的次低报价供应商投标（响应）报价×50%；</w:t>
            </w:r>
          </w:p>
          <w:p w14:paraId="0577D09B">
            <w:pPr>
              <w:adjustRightInd w:val="0"/>
              <w:spacing w:line="400" w:lineRule="exact"/>
              <w:rPr>
                <w:rFonts w:hint="default"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3.投标（响应）报价低于采购项目最高限价45%的，即投标（响应）报价&lt;采购项目最高限价×45%；</w:t>
            </w:r>
          </w:p>
          <w:p w14:paraId="78E3B921">
            <w:pPr>
              <w:adjustRightInd w:val="0"/>
              <w:spacing w:line="400" w:lineRule="exac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4.评审委员会基于专业判断，认为供应商报价过低，有可能影响产品质量或者不能诚信履约的其他情形。</w:t>
            </w:r>
          </w:p>
        </w:tc>
      </w:tr>
      <w:tr w14:paraId="5D417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05254EE1">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第二章第29.1款</w:t>
            </w:r>
          </w:p>
        </w:tc>
        <w:tc>
          <w:tcPr>
            <w:tcW w:w="1701" w:type="dxa"/>
            <w:vAlign w:val="center"/>
          </w:tcPr>
          <w:p w14:paraId="75AA89E0">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评审办法</w:t>
            </w:r>
          </w:p>
        </w:tc>
        <w:tc>
          <w:tcPr>
            <w:tcW w:w="5053" w:type="dxa"/>
            <w:vAlign w:val="center"/>
          </w:tcPr>
          <w:p w14:paraId="618F0F2B">
            <w:pPr>
              <w:adjustRightInd w:val="0"/>
              <w:spacing w:line="40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综合评分法</w:t>
            </w:r>
          </w:p>
        </w:tc>
      </w:tr>
      <w:tr w14:paraId="19B6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65C4CC9F">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第二章第30.1款</w:t>
            </w:r>
          </w:p>
        </w:tc>
        <w:tc>
          <w:tcPr>
            <w:tcW w:w="1701" w:type="dxa"/>
            <w:vAlign w:val="center"/>
          </w:tcPr>
          <w:p w14:paraId="376EEB42">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推荐的中标</w:t>
            </w:r>
          </w:p>
          <w:p w14:paraId="425DD46C">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候选人数量</w:t>
            </w:r>
          </w:p>
        </w:tc>
        <w:tc>
          <w:tcPr>
            <w:tcW w:w="5053" w:type="dxa"/>
            <w:vAlign w:val="center"/>
          </w:tcPr>
          <w:p w14:paraId="0B040445">
            <w:pPr>
              <w:adjustRightInd w:val="0"/>
              <w:spacing w:line="40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3</w:t>
            </w:r>
          </w:p>
        </w:tc>
      </w:tr>
      <w:tr w14:paraId="3AAE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78" w:type="dxa"/>
            <w:gridSpan w:val="3"/>
            <w:vAlign w:val="center"/>
          </w:tcPr>
          <w:p w14:paraId="5B299001">
            <w:pPr>
              <w:adjustRightInd w:val="0"/>
              <w:spacing w:line="40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六、成交结果信息公布与授予合同</w:t>
            </w:r>
          </w:p>
        </w:tc>
      </w:tr>
      <w:tr w14:paraId="77DA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60AD909F">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第二章第35.1款</w:t>
            </w:r>
          </w:p>
        </w:tc>
        <w:tc>
          <w:tcPr>
            <w:tcW w:w="1701" w:type="dxa"/>
            <w:vAlign w:val="center"/>
          </w:tcPr>
          <w:p w14:paraId="21AAF792">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财政部门指定</w:t>
            </w:r>
          </w:p>
          <w:p w14:paraId="0DF947B2">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发布媒体</w:t>
            </w:r>
          </w:p>
        </w:tc>
        <w:tc>
          <w:tcPr>
            <w:tcW w:w="5053" w:type="dxa"/>
            <w:vAlign w:val="center"/>
          </w:tcPr>
          <w:p w14:paraId="19823919">
            <w:pPr>
              <w:adjustRightInd w:val="0"/>
              <w:spacing w:line="400" w:lineRule="exact"/>
              <w:jc w:val="left"/>
              <w:rPr>
                <w:rFonts w:hint="eastAsia" w:ascii="宋体" w:hAnsi="宋体" w:cs="宋体"/>
                <w:b w:val="0"/>
                <w:bCs w:val="0"/>
                <w:color w:val="auto"/>
                <w:kern w:val="0"/>
                <w:szCs w:val="21"/>
                <w:highlight w:val="none"/>
              </w:rPr>
            </w:pPr>
            <w:r>
              <w:rPr>
                <w:rFonts w:hint="eastAsia" w:ascii="宋体" w:hAnsi="宋体"/>
                <w:b w:val="0"/>
                <w:bCs w:val="0"/>
                <w:color w:val="auto"/>
                <w:szCs w:val="21"/>
                <w:highlight w:val="none"/>
              </w:rPr>
              <w:t>新疆政府采购网</w:t>
            </w:r>
          </w:p>
        </w:tc>
      </w:tr>
      <w:tr w14:paraId="609E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224" w:type="dxa"/>
            <w:vAlign w:val="center"/>
          </w:tcPr>
          <w:p w14:paraId="612C3C6C">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第二章第37.3款</w:t>
            </w:r>
          </w:p>
        </w:tc>
        <w:tc>
          <w:tcPr>
            <w:tcW w:w="1701" w:type="dxa"/>
            <w:vAlign w:val="center"/>
          </w:tcPr>
          <w:p w14:paraId="69FFA473">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履约担保</w:t>
            </w:r>
          </w:p>
        </w:tc>
        <w:tc>
          <w:tcPr>
            <w:tcW w:w="5053" w:type="dxa"/>
            <w:vAlign w:val="center"/>
          </w:tcPr>
          <w:p w14:paraId="49B83F24">
            <w:pPr>
              <w:adjustRightInd w:val="0"/>
              <w:spacing w:line="400" w:lineRule="exact"/>
              <w:jc w:val="left"/>
              <w:rPr>
                <w:rFonts w:hint="eastAsia" w:ascii="宋体" w:hAnsi="宋体"/>
                <w:b w:val="0"/>
                <w:bCs w:val="0"/>
                <w:color w:val="auto"/>
                <w:szCs w:val="21"/>
                <w:highlight w:val="none"/>
              </w:rPr>
            </w:pPr>
            <w:r>
              <w:rPr>
                <w:rFonts w:hint="eastAsia" w:ascii="宋体" w:hAnsi="宋体"/>
                <w:b w:val="0"/>
                <w:bCs w:val="0"/>
                <w:color w:val="auto"/>
                <w:szCs w:val="21"/>
                <w:highlight w:val="none"/>
              </w:rPr>
              <w:t>以签订的合同为准。</w:t>
            </w:r>
          </w:p>
        </w:tc>
      </w:tr>
      <w:tr w14:paraId="6124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978" w:type="dxa"/>
            <w:gridSpan w:val="3"/>
            <w:vAlign w:val="center"/>
          </w:tcPr>
          <w:p w14:paraId="1824E835">
            <w:pPr>
              <w:adjustRightInd w:val="0"/>
              <w:spacing w:line="40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七</w:t>
            </w:r>
            <w:r>
              <w:rPr>
                <w:rFonts w:ascii="宋体" w:hAnsi="宋体"/>
                <w:b w:val="0"/>
                <w:bCs w:val="0"/>
                <w:color w:val="auto"/>
                <w:szCs w:val="21"/>
                <w:highlight w:val="none"/>
              </w:rPr>
              <w:t>、质疑投诉</w:t>
            </w:r>
          </w:p>
        </w:tc>
      </w:tr>
      <w:tr w14:paraId="71B1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224" w:type="dxa"/>
            <w:vAlign w:val="center"/>
          </w:tcPr>
          <w:p w14:paraId="78A77AA5">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第二章第35.2款</w:t>
            </w:r>
          </w:p>
        </w:tc>
        <w:tc>
          <w:tcPr>
            <w:tcW w:w="1701" w:type="dxa"/>
            <w:vAlign w:val="center"/>
          </w:tcPr>
          <w:p w14:paraId="68B88EBD">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质疑</w:t>
            </w:r>
          </w:p>
        </w:tc>
        <w:tc>
          <w:tcPr>
            <w:tcW w:w="5053" w:type="dxa"/>
            <w:vAlign w:val="center"/>
          </w:tcPr>
          <w:p w14:paraId="60C2D43D">
            <w:pPr>
              <w:adjustRightInd w:val="0"/>
              <w:spacing w:line="400" w:lineRule="exact"/>
              <w:jc w:val="left"/>
              <w:rPr>
                <w:rFonts w:ascii="宋体" w:hAnsi="宋体"/>
                <w:b w:val="0"/>
                <w:bCs w:val="0"/>
                <w:color w:val="auto"/>
                <w:szCs w:val="21"/>
                <w:highlight w:val="none"/>
              </w:rPr>
            </w:pPr>
            <w:r>
              <w:rPr>
                <w:rFonts w:hint="eastAsia" w:ascii="宋体" w:hAnsi="宋体"/>
                <w:b w:val="0"/>
                <w:bCs w:val="0"/>
                <w:color w:val="auto"/>
                <w:szCs w:val="21"/>
                <w:highlight w:val="none"/>
              </w:rPr>
              <w:t>质疑处理：参加投标的投标供应商认为招标文件、采购过程和中标结果使自己的权益受到损害的，可以在知道或应知其权益受到损害之日起七个工作日内，以书面形式向招标公司提出质疑（以纸质版送达时间为准）</w:t>
            </w:r>
          </w:p>
          <w:p w14:paraId="51B81A73">
            <w:pPr>
              <w:adjustRightInd w:val="0"/>
              <w:spacing w:line="400" w:lineRule="exact"/>
              <w:jc w:val="left"/>
              <w:rPr>
                <w:rFonts w:hint="eastAsia" w:ascii="宋体" w:hAnsi="宋体"/>
                <w:b w:val="0"/>
                <w:bCs w:val="0"/>
                <w:color w:val="auto"/>
                <w:szCs w:val="21"/>
                <w:highlight w:val="none"/>
              </w:rPr>
            </w:pPr>
            <w:r>
              <w:rPr>
                <w:rFonts w:hint="eastAsia" w:ascii="宋体" w:hAnsi="宋体"/>
                <w:b w:val="0"/>
                <w:bCs w:val="0"/>
                <w:color w:val="auto"/>
                <w:szCs w:val="21"/>
                <w:highlight w:val="none"/>
              </w:rPr>
              <w:t>联系人：谢楠</w:t>
            </w:r>
          </w:p>
          <w:p w14:paraId="42F60D83">
            <w:pPr>
              <w:adjustRightInd w:val="0"/>
              <w:spacing w:line="400" w:lineRule="exact"/>
              <w:jc w:val="left"/>
              <w:rPr>
                <w:rFonts w:ascii="宋体" w:hAnsi="宋体"/>
                <w:b w:val="0"/>
                <w:bCs w:val="0"/>
                <w:color w:val="auto"/>
                <w:szCs w:val="21"/>
                <w:highlight w:val="none"/>
              </w:rPr>
            </w:pPr>
            <w:r>
              <w:rPr>
                <w:rFonts w:hint="eastAsia" w:ascii="宋体" w:hAnsi="宋体"/>
                <w:b w:val="0"/>
                <w:bCs w:val="0"/>
                <w:color w:val="auto"/>
                <w:szCs w:val="21"/>
                <w:highlight w:val="none"/>
              </w:rPr>
              <w:t>联系电话：18599192565</w:t>
            </w:r>
          </w:p>
          <w:p w14:paraId="3DDD9124">
            <w:pPr>
              <w:adjustRightInd w:val="0"/>
              <w:spacing w:line="400" w:lineRule="exact"/>
              <w:jc w:val="left"/>
              <w:rPr>
                <w:rFonts w:ascii="宋体" w:hAnsi="宋体"/>
                <w:b w:val="0"/>
                <w:bCs w:val="0"/>
                <w:color w:val="auto"/>
                <w:szCs w:val="21"/>
                <w:highlight w:val="none"/>
              </w:rPr>
            </w:pPr>
            <w:r>
              <w:rPr>
                <w:rFonts w:hint="eastAsia" w:ascii="宋体" w:hAnsi="宋体"/>
                <w:b w:val="0"/>
                <w:bCs w:val="0"/>
                <w:color w:val="auto"/>
                <w:szCs w:val="21"/>
                <w:highlight w:val="none"/>
              </w:rPr>
              <w:t>邮箱：1490542927@qq.com</w:t>
            </w:r>
          </w:p>
          <w:p w14:paraId="469E96CD">
            <w:pPr>
              <w:adjustRightInd w:val="0"/>
              <w:spacing w:line="400" w:lineRule="exact"/>
              <w:jc w:val="left"/>
              <w:rPr>
                <w:rFonts w:hint="eastAsia" w:ascii="宋体" w:hAnsi="宋体"/>
                <w:b w:val="0"/>
                <w:bCs w:val="0"/>
                <w:color w:val="auto"/>
                <w:szCs w:val="21"/>
                <w:highlight w:val="none"/>
              </w:rPr>
            </w:pPr>
            <w:r>
              <w:rPr>
                <w:rFonts w:hint="eastAsia" w:ascii="宋体" w:hAnsi="宋体"/>
                <w:b w:val="0"/>
                <w:bCs w:val="0"/>
                <w:color w:val="auto"/>
                <w:szCs w:val="21"/>
                <w:highlight w:val="none"/>
              </w:rPr>
              <w:t xml:space="preserve">地址：乌鲁木齐高新区（新市区）北京南路416号盈科国际中心30楼3001室 </w:t>
            </w:r>
          </w:p>
        </w:tc>
      </w:tr>
      <w:tr w14:paraId="6D4C1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978" w:type="dxa"/>
            <w:gridSpan w:val="3"/>
            <w:vAlign w:val="center"/>
          </w:tcPr>
          <w:p w14:paraId="4AB9A76E">
            <w:pPr>
              <w:adjustRightInd w:val="0"/>
              <w:spacing w:line="40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七、其他规定</w:t>
            </w:r>
          </w:p>
        </w:tc>
      </w:tr>
      <w:tr w14:paraId="584E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2DFFD450">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第二章第39.1款</w:t>
            </w:r>
          </w:p>
        </w:tc>
        <w:tc>
          <w:tcPr>
            <w:tcW w:w="1701" w:type="dxa"/>
            <w:vAlign w:val="center"/>
          </w:tcPr>
          <w:p w14:paraId="2FB4E18B">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代理服务费</w:t>
            </w:r>
          </w:p>
        </w:tc>
        <w:tc>
          <w:tcPr>
            <w:tcW w:w="5053" w:type="dxa"/>
            <w:vAlign w:val="center"/>
          </w:tcPr>
          <w:p w14:paraId="50B9B1A2">
            <w:pPr>
              <w:adjustRightInd w:val="0"/>
              <w:spacing w:line="40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中标供应商在收到中标通知书后，须向中益招标有限公司新疆分公司支付代理服务费，按照国家发展计划委员会“计价格（2002）1980号”文件、“发改办价格[2003]857号”文及发改办价格〔2011〕534号文下浮50%收取。</w:t>
            </w:r>
          </w:p>
        </w:tc>
      </w:tr>
      <w:tr w14:paraId="4BAE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25" w:type="dxa"/>
            <w:gridSpan w:val="2"/>
            <w:vAlign w:val="center"/>
          </w:tcPr>
          <w:p w14:paraId="102B052F">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付款方式</w:t>
            </w:r>
          </w:p>
        </w:tc>
        <w:tc>
          <w:tcPr>
            <w:tcW w:w="5053" w:type="dxa"/>
            <w:vAlign w:val="center"/>
          </w:tcPr>
          <w:p w14:paraId="1B8ACE9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lang w:val="en-US" w:eastAsia="zh-CN"/>
              </w:rPr>
              <w:t>货到安装验收合格后支付60%，设备正常使用一年后支付30%，合同履约结束后支付10%。（以签订的合同为准）</w:t>
            </w:r>
          </w:p>
        </w:tc>
      </w:tr>
      <w:tr w14:paraId="12EA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3925" w:type="dxa"/>
            <w:gridSpan w:val="2"/>
            <w:vAlign w:val="center"/>
          </w:tcPr>
          <w:p w14:paraId="4BC25AC7">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质保期</w:t>
            </w:r>
          </w:p>
        </w:tc>
        <w:tc>
          <w:tcPr>
            <w:tcW w:w="5053" w:type="dxa"/>
            <w:vAlign w:val="center"/>
          </w:tcPr>
          <w:p w14:paraId="23B144A9">
            <w:pPr>
              <w:adjustRightInd w:val="0"/>
              <w:spacing w:line="400" w:lineRule="exact"/>
              <w:jc w:val="left"/>
              <w:rPr>
                <w:rFonts w:hint="eastAsia" w:ascii="宋体" w:hAnsi="宋体" w:eastAsia="宋体"/>
                <w:b w:val="0"/>
                <w:bCs w:val="0"/>
                <w:color w:val="auto"/>
                <w:szCs w:val="21"/>
                <w:highlight w:val="none"/>
                <w:lang w:eastAsia="zh-CN"/>
              </w:rPr>
            </w:pPr>
            <w:r>
              <w:rPr>
                <w:rFonts w:hint="eastAsia" w:ascii="宋体" w:hAnsi="宋体"/>
                <w:b w:val="0"/>
                <w:bCs w:val="0"/>
                <w:color w:val="auto"/>
                <w:szCs w:val="21"/>
                <w:highlight w:val="none"/>
              </w:rPr>
              <w:t>整机质保期≥5年</w:t>
            </w:r>
          </w:p>
        </w:tc>
      </w:tr>
      <w:tr w14:paraId="105A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3925" w:type="dxa"/>
            <w:gridSpan w:val="2"/>
            <w:vAlign w:val="center"/>
          </w:tcPr>
          <w:p w14:paraId="538523CD">
            <w:pPr>
              <w:adjustRightIn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其他</w:t>
            </w:r>
          </w:p>
        </w:tc>
        <w:tc>
          <w:tcPr>
            <w:tcW w:w="5053" w:type="dxa"/>
            <w:vAlign w:val="center"/>
          </w:tcPr>
          <w:p w14:paraId="5C7898E9">
            <w:pPr>
              <w:adjustRightInd w:val="0"/>
              <w:spacing w:line="400" w:lineRule="exact"/>
              <w:jc w:val="left"/>
              <w:rPr>
                <w:rFonts w:hint="eastAsia" w:ascii="宋体" w:hAnsi="宋体"/>
                <w:b w:val="0"/>
                <w:bCs w:val="0"/>
                <w:color w:val="auto"/>
                <w:szCs w:val="21"/>
                <w:highlight w:val="none"/>
              </w:rPr>
            </w:pPr>
            <w:r>
              <w:rPr>
                <w:rFonts w:hint="eastAsia" w:ascii="宋体" w:hAnsi="宋体"/>
                <w:b w:val="0"/>
                <w:bCs w:val="0"/>
                <w:color w:val="auto"/>
                <w:szCs w:val="21"/>
                <w:highlight w:val="none"/>
              </w:rPr>
              <w:t>本项目</w:t>
            </w:r>
            <w:r>
              <w:rPr>
                <w:rFonts w:ascii="宋体" w:hAnsi="宋体"/>
                <w:b w:val="0"/>
                <w:bCs w:val="0"/>
                <w:color w:val="auto"/>
                <w:szCs w:val="21"/>
                <w:highlight w:val="none"/>
              </w:rPr>
              <w:t>允许兼投兼中</w:t>
            </w:r>
          </w:p>
        </w:tc>
      </w:tr>
      <w:tr w14:paraId="070D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978" w:type="dxa"/>
            <w:gridSpan w:val="3"/>
            <w:vAlign w:val="center"/>
          </w:tcPr>
          <w:p w14:paraId="764CF42B">
            <w:pPr>
              <w:adjustRightInd w:val="0"/>
              <w:spacing w:line="400" w:lineRule="exact"/>
              <w:rPr>
                <w:rFonts w:hint="eastAsia" w:ascii="宋体" w:hAnsi="宋体"/>
                <w:b w:val="0"/>
                <w:bCs w:val="0"/>
                <w:color w:val="auto"/>
                <w:szCs w:val="21"/>
                <w:highlight w:val="none"/>
              </w:rPr>
            </w:pPr>
            <w:r>
              <w:rPr>
                <w:rFonts w:hint="eastAsia" w:ascii="宋体" w:hAnsi="宋体" w:cs="宋体"/>
                <w:b w:val="0"/>
                <w:bCs w:val="0"/>
                <w:color w:val="auto"/>
                <w:kern w:val="0"/>
                <w:szCs w:val="21"/>
                <w:highlight w:val="none"/>
              </w:rPr>
              <w:t>本招标文件规定的各项技术规格中出现的商标、名称或供应者等均不做特别指定的要求，仅作为对技术规格的描述要求，按“或相当于”理解，供应商在投标时不得低于此要求。</w:t>
            </w:r>
          </w:p>
        </w:tc>
      </w:tr>
    </w:tbl>
    <w:p w14:paraId="3A735502">
      <w:pPr>
        <w:pStyle w:val="4"/>
        <w:jc w:val="center"/>
        <w:rPr>
          <w:rFonts w:hint="eastAsia" w:ascii="宋体" w:hAnsi="宋体"/>
          <w:b w:val="0"/>
          <w:bCs w:val="0"/>
          <w:color w:val="auto"/>
          <w:highlight w:val="none"/>
        </w:rPr>
      </w:pPr>
      <w:bookmarkStart w:id="13" w:name="_Toc420948007"/>
      <w:r>
        <w:rPr>
          <w:rFonts w:ascii="宋体" w:hAnsi="宋体"/>
          <w:b w:val="0"/>
          <w:bCs w:val="0"/>
          <w:color w:val="auto"/>
          <w:highlight w:val="none"/>
        </w:rPr>
        <w:br w:type="page"/>
      </w:r>
      <w:bookmarkStart w:id="14" w:name="_Toc77949783"/>
      <w:r>
        <w:rPr>
          <w:rFonts w:hint="eastAsia" w:ascii="宋体" w:hAnsi="宋体"/>
          <w:b/>
          <w:bCs/>
          <w:color w:val="auto"/>
          <w:highlight w:val="none"/>
        </w:rPr>
        <w:t>投标须知正文</w:t>
      </w:r>
      <w:bookmarkEnd w:id="13"/>
      <w:bookmarkEnd w:id="14"/>
    </w:p>
    <w:p w14:paraId="34F30E8D">
      <w:pPr>
        <w:pStyle w:val="4"/>
        <w:rPr>
          <w:rFonts w:hint="eastAsia" w:ascii="宋体" w:hAnsi="宋体"/>
          <w:b/>
          <w:bCs/>
          <w:color w:val="auto"/>
          <w:sz w:val="21"/>
          <w:szCs w:val="21"/>
          <w:highlight w:val="none"/>
        </w:rPr>
      </w:pPr>
      <w:bookmarkStart w:id="15" w:name="_Toc77949784"/>
      <w:bookmarkStart w:id="16" w:name="_Toc420948008"/>
      <w:r>
        <w:rPr>
          <w:rFonts w:hint="eastAsia" w:ascii="宋体" w:hAnsi="宋体"/>
          <w:b/>
          <w:bCs/>
          <w:color w:val="auto"/>
          <w:sz w:val="21"/>
          <w:szCs w:val="21"/>
          <w:highlight w:val="none"/>
        </w:rPr>
        <w:t>一、总则</w:t>
      </w:r>
      <w:bookmarkEnd w:id="15"/>
    </w:p>
    <w:p w14:paraId="1AFE3DCA">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1. 项目概况</w:t>
      </w:r>
    </w:p>
    <w:p w14:paraId="59BCDF9A">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1.1项目名称：详见</w:t>
      </w:r>
      <w:r>
        <w:rPr>
          <w:rFonts w:hint="eastAsia" w:ascii="宋体" w:hAnsi="宋体"/>
          <w:b/>
          <w:bCs/>
          <w:color w:val="auto"/>
          <w:szCs w:val="21"/>
          <w:highlight w:val="none"/>
          <w:lang w:eastAsia="zh-CN"/>
        </w:rPr>
        <w:t>投标须知前附表</w:t>
      </w:r>
      <w:r>
        <w:rPr>
          <w:rFonts w:hint="eastAsia" w:ascii="宋体" w:hAnsi="宋体"/>
          <w:b w:val="0"/>
          <w:bCs w:val="0"/>
          <w:color w:val="auto"/>
          <w:szCs w:val="21"/>
          <w:highlight w:val="none"/>
        </w:rPr>
        <w:t>；</w:t>
      </w:r>
    </w:p>
    <w:p w14:paraId="242223B4">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1.2采购内容：详见</w:t>
      </w:r>
      <w:r>
        <w:rPr>
          <w:rFonts w:hint="eastAsia" w:ascii="宋体" w:hAnsi="宋体"/>
          <w:b/>
          <w:bCs/>
          <w:color w:val="auto"/>
          <w:szCs w:val="21"/>
          <w:highlight w:val="none"/>
          <w:lang w:eastAsia="zh-CN"/>
        </w:rPr>
        <w:t>投标须知前附表</w:t>
      </w:r>
      <w:r>
        <w:rPr>
          <w:rFonts w:hint="eastAsia" w:ascii="宋体" w:hAnsi="宋体"/>
          <w:b w:val="0"/>
          <w:bCs w:val="0"/>
          <w:color w:val="auto"/>
          <w:szCs w:val="21"/>
          <w:highlight w:val="none"/>
        </w:rPr>
        <w:t>；</w:t>
      </w:r>
    </w:p>
    <w:p w14:paraId="313ADB4E">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1.3采购方式：详见</w:t>
      </w:r>
      <w:r>
        <w:rPr>
          <w:rFonts w:hint="eastAsia" w:ascii="宋体" w:hAnsi="宋体"/>
          <w:b/>
          <w:bCs/>
          <w:color w:val="auto"/>
          <w:szCs w:val="21"/>
          <w:highlight w:val="none"/>
          <w:lang w:eastAsia="zh-CN"/>
        </w:rPr>
        <w:t>投标须知前附表</w:t>
      </w:r>
      <w:r>
        <w:rPr>
          <w:rFonts w:hint="eastAsia" w:ascii="宋体" w:hAnsi="宋体"/>
          <w:b w:val="0"/>
          <w:bCs w:val="0"/>
          <w:color w:val="auto"/>
          <w:szCs w:val="21"/>
          <w:highlight w:val="none"/>
        </w:rPr>
        <w:t>；</w:t>
      </w:r>
    </w:p>
    <w:p w14:paraId="77630D45">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1.4项目地点：详见</w:t>
      </w:r>
      <w:r>
        <w:rPr>
          <w:rFonts w:hint="eastAsia" w:ascii="宋体" w:hAnsi="宋体"/>
          <w:b/>
          <w:bCs/>
          <w:color w:val="auto"/>
          <w:szCs w:val="21"/>
          <w:highlight w:val="none"/>
          <w:lang w:eastAsia="zh-CN"/>
        </w:rPr>
        <w:t>投标须知前附表</w:t>
      </w:r>
      <w:r>
        <w:rPr>
          <w:rFonts w:hint="eastAsia" w:ascii="宋体" w:hAnsi="宋体"/>
          <w:b w:val="0"/>
          <w:bCs w:val="0"/>
          <w:color w:val="auto"/>
          <w:szCs w:val="21"/>
          <w:highlight w:val="none"/>
        </w:rPr>
        <w:t>；</w:t>
      </w:r>
    </w:p>
    <w:p w14:paraId="7FA35377">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1.5履约期限：详见</w:t>
      </w:r>
      <w:r>
        <w:rPr>
          <w:rFonts w:hint="eastAsia" w:ascii="宋体" w:hAnsi="宋体"/>
          <w:b/>
          <w:bCs/>
          <w:color w:val="auto"/>
          <w:szCs w:val="21"/>
          <w:highlight w:val="none"/>
          <w:lang w:eastAsia="zh-CN"/>
        </w:rPr>
        <w:t>投标须知前附表</w:t>
      </w:r>
      <w:r>
        <w:rPr>
          <w:rFonts w:hint="eastAsia" w:ascii="宋体" w:hAnsi="宋体"/>
          <w:b w:val="0"/>
          <w:bCs w:val="0"/>
          <w:color w:val="auto"/>
          <w:szCs w:val="21"/>
          <w:highlight w:val="none"/>
        </w:rPr>
        <w:t>。</w:t>
      </w:r>
      <w:bookmarkEnd w:id="16"/>
    </w:p>
    <w:p w14:paraId="6DF2C7EE">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2. 定义</w:t>
      </w:r>
    </w:p>
    <w:p w14:paraId="7425403A">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2.1 “采购人”是指依法进行政府采购的国家机关、事业单位、团体组织。本次政府采购的采购人名称、地址、电话、联系人见</w:t>
      </w:r>
      <w:r>
        <w:rPr>
          <w:rFonts w:hint="eastAsia" w:ascii="宋体" w:hAnsi="宋体"/>
          <w:b/>
          <w:bCs w:val="0"/>
          <w:color w:val="auto"/>
          <w:szCs w:val="21"/>
          <w:highlight w:val="none"/>
          <w:lang w:eastAsia="zh-CN"/>
        </w:rPr>
        <w:t>投标须知前附表</w:t>
      </w:r>
      <w:r>
        <w:rPr>
          <w:rFonts w:hint="eastAsia" w:ascii="宋体" w:hAnsi="宋体"/>
          <w:b w:val="0"/>
          <w:bCs w:val="0"/>
          <w:color w:val="auto"/>
          <w:szCs w:val="21"/>
          <w:highlight w:val="none"/>
        </w:rPr>
        <w:t>。</w:t>
      </w:r>
    </w:p>
    <w:p w14:paraId="463F2D1D">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2.2 “采购代理机构”是指依法设立、受采购人委托，在委托范围内办理政府采购事宜的服务机构。</w:t>
      </w:r>
    </w:p>
    <w:p w14:paraId="3B93275A">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2.3 “供应商”是指响应招标文件要求、参加招标采购的法人、其他组织或者自然人。</w:t>
      </w:r>
    </w:p>
    <w:p w14:paraId="1EC3F5CF">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2.4 “服务”是指除货物和工程以外的其他政府采购对象。</w:t>
      </w:r>
    </w:p>
    <w:p w14:paraId="57BE475C">
      <w:pPr>
        <w:adjustRightInd w:val="0"/>
        <w:snapToGrid w:val="0"/>
        <w:spacing w:line="360" w:lineRule="auto"/>
        <w:ind w:firstLine="422"/>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2.5偏离</w:t>
      </w:r>
    </w:p>
    <w:p w14:paraId="36E27AF4">
      <w:pPr>
        <w:adjustRightInd w:val="0"/>
        <w:snapToGrid w:val="0"/>
        <w:spacing w:line="360" w:lineRule="auto"/>
        <w:ind w:firstLine="420" w:firstLineChars="200"/>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2.5.1本条所称偏离为投标文件对招标文件的偏离，即不满足或不响应投标文件的要求。偏离分为对招标文件的实质性要求条款偏离和对招标文件的一般商务和技术条款偏离。</w:t>
      </w:r>
    </w:p>
    <w:p w14:paraId="1C5F1D40">
      <w:pPr>
        <w:adjustRightInd w:val="0"/>
        <w:snapToGrid w:val="0"/>
        <w:spacing w:line="360" w:lineRule="auto"/>
        <w:ind w:firstLine="420" w:firstLineChars="200"/>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2.5.2除法律、法规和规章规定外，招标文件中用“拒绝”、“不接受”、“无效”、“不得”等文字规定或标注“★”符号的条款为实质性要求条款（即重要条款）。未用上述文字规定或符号标注的条款为非实质性要求条款(即一般条款)。</w:t>
      </w:r>
    </w:p>
    <w:p w14:paraId="6F6157E8">
      <w:pPr>
        <w:adjustRightInd w:val="0"/>
        <w:snapToGrid w:val="0"/>
        <w:spacing w:line="360" w:lineRule="auto"/>
        <w:ind w:firstLine="422"/>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2.6特别说明</w:t>
      </w:r>
    </w:p>
    <w:p w14:paraId="47E9BCB0">
      <w:pPr>
        <w:adjustRightInd w:val="0"/>
        <w:snapToGrid w:val="0"/>
        <w:spacing w:line="360" w:lineRule="auto"/>
        <w:ind w:firstLine="420" w:firstLineChars="200"/>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2.6.1除招标文件内有特殊说明外，本次投标供应商所使用的资格、信誉、荣誉、业绩与企业认证等必须为投标单位法人所拥有。</w:t>
      </w:r>
    </w:p>
    <w:p w14:paraId="3C87A476">
      <w:pPr>
        <w:adjustRightInd w:val="0"/>
        <w:snapToGrid w:val="0"/>
        <w:spacing w:line="360" w:lineRule="auto"/>
        <w:ind w:firstLine="420" w:firstLineChars="200"/>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2.6.2</w:t>
      </w:r>
      <w:r>
        <w:rPr>
          <w:rFonts w:hint="eastAsia" w:ascii="宋体" w:hAnsi="宋体"/>
          <w:b w:val="0"/>
          <w:bCs w:val="0"/>
          <w:color w:val="auto"/>
          <w:szCs w:val="21"/>
          <w:highlight w:val="none"/>
        </w:rPr>
        <w:t>供应商</w:t>
      </w:r>
      <w:r>
        <w:rPr>
          <w:rFonts w:hint="eastAsia" w:ascii="宋体" w:hAnsi="宋体" w:cs="宋体"/>
          <w:b w:val="0"/>
          <w:bCs w:val="0"/>
          <w:color w:val="auto"/>
          <w:kern w:val="0"/>
          <w:szCs w:val="21"/>
          <w:highlight w:val="none"/>
        </w:rPr>
        <w:t>应仔细阅读招标文件的所有内容，按照招标文件的要求编制、提交投标文件，并对所提供的全部资料的真实性承担法律责任。</w:t>
      </w:r>
    </w:p>
    <w:p w14:paraId="17945E47">
      <w:pPr>
        <w:adjustRightInd w:val="0"/>
        <w:snapToGrid w:val="0"/>
        <w:spacing w:line="360" w:lineRule="auto"/>
        <w:ind w:firstLine="420" w:firstLineChars="200"/>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2.6.3供应商在招标活动中提供任何虚假材料, 其投标文件无效并承担相应法律责任。</w:t>
      </w:r>
    </w:p>
    <w:p w14:paraId="427BFFE6">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3.供应商的资格要求</w:t>
      </w:r>
    </w:p>
    <w:p w14:paraId="77120080">
      <w:pPr>
        <w:adjustRightInd w:val="0"/>
        <w:snapToGrid w:val="0"/>
        <w:spacing w:line="360" w:lineRule="auto"/>
        <w:ind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3.1 供应商应当符合</w:t>
      </w:r>
      <w:r>
        <w:rPr>
          <w:rFonts w:hint="eastAsia" w:ascii="宋体" w:hAnsi="宋体"/>
          <w:b/>
          <w:bCs w:val="0"/>
          <w:color w:val="auto"/>
          <w:szCs w:val="21"/>
          <w:highlight w:val="none"/>
          <w:lang w:eastAsia="zh-CN"/>
        </w:rPr>
        <w:t>投标须知前附表</w:t>
      </w:r>
      <w:r>
        <w:rPr>
          <w:rFonts w:hint="eastAsia" w:ascii="宋体" w:hAnsi="宋体"/>
          <w:b w:val="0"/>
          <w:bCs w:val="0"/>
          <w:color w:val="auto"/>
          <w:szCs w:val="21"/>
          <w:highlight w:val="none"/>
        </w:rPr>
        <w:t>中规定供应商资格条件。</w:t>
      </w:r>
    </w:p>
    <w:p w14:paraId="24A4D51F">
      <w:pPr>
        <w:adjustRightInd w:val="0"/>
        <w:snapToGrid w:val="0"/>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3.2 供应商不得存在下列情形之一：</w:t>
      </w:r>
    </w:p>
    <w:p w14:paraId="797A33C8">
      <w:pPr>
        <w:adjustRightInd w:val="0"/>
        <w:snapToGrid w:val="0"/>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（l）与采购人、代理机构存在利害关系。</w:t>
      </w:r>
    </w:p>
    <w:p w14:paraId="7264B187">
      <w:pPr>
        <w:adjustRightInd w:val="0"/>
        <w:snapToGrid w:val="0"/>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（2）单位负责人为同一人或者存在直接控股、管理关系的不同供应商，不得参加同一合同项下的政府采购活动。</w:t>
      </w:r>
    </w:p>
    <w:p w14:paraId="01047BCB">
      <w:pPr>
        <w:adjustRightInd w:val="0"/>
        <w:snapToGrid w:val="0"/>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（3）除单一来源采购项目外，为采购项目提供整体设计、规范编制或者项目管理、监理、检测等服务的供应商，不得再参加该采购项目的其他采购活动。</w:t>
      </w:r>
    </w:p>
    <w:p w14:paraId="45E84EF3">
      <w:pPr>
        <w:adjustRightInd w:val="0"/>
        <w:snapToGrid w:val="0"/>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4）供应商被列入失信被执行人、重大税收违法案件当事人名单、政府采购严重违法失信行为记录名单（处罚决定规定的时间和地域范围内）。采购人或采购代理机构将按供应商须知前附表中规定的时间查询投标人的信用记录。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供应商将被认定为投标无效。以联合体形式参加投标的，联合体任何成员存在以上不良信用记录的，联合体供应商将被认定为投标无效。</w:t>
      </w:r>
    </w:p>
    <w:p w14:paraId="33F9C99A">
      <w:pPr>
        <w:adjustRightInd w:val="0"/>
        <w:snapToGrid w:val="0"/>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采购人</w:t>
      </w:r>
      <w:r>
        <w:rPr>
          <w:rFonts w:ascii="宋体" w:hAnsi="宋体"/>
          <w:b/>
          <w:bCs/>
          <w:color w:val="auto"/>
          <w:szCs w:val="21"/>
          <w:highlight w:val="none"/>
        </w:rPr>
        <w:t>或采购代理机构</w:t>
      </w:r>
      <w:r>
        <w:rPr>
          <w:rFonts w:hint="eastAsia" w:ascii="宋体" w:hAnsi="宋体"/>
          <w:b/>
          <w:bCs/>
          <w:color w:val="auto"/>
          <w:szCs w:val="21"/>
          <w:highlight w:val="none"/>
        </w:rPr>
        <w:t>经办人将查询网页打印、签字并存档备查。供应商不良信用记录以采购人</w:t>
      </w:r>
      <w:r>
        <w:rPr>
          <w:rFonts w:ascii="宋体" w:hAnsi="宋体"/>
          <w:b/>
          <w:bCs/>
          <w:color w:val="auto"/>
          <w:szCs w:val="21"/>
          <w:highlight w:val="none"/>
        </w:rPr>
        <w:t>或采购代理机构</w:t>
      </w:r>
      <w:r>
        <w:rPr>
          <w:rFonts w:hint="eastAsia" w:ascii="宋体" w:hAnsi="宋体"/>
          <w:b/>
          <w:bCs/>
          <w:color w:val="auto"/>
          <w:szCs w:val="21"/>
          <w:highlight w:val="none"/>
        </w:rPr>
        <w:t>查询结果为准。供应商自行提供的与网站信息不一致的其他证明材料亦不作为资格审查依据。在本投标</w:t>
      </w:r>
      <w:r>
        <w:rPr>
          <w:rFonts w:ascii="宋体" w:hAnsi="宋体"/>
          <w:b/>
          <w:bCs/>
          <w:color w:val="auto"/>
          <w:szCs w:val="21"/>
          <w:highlight w:val="none"/>
        </w:rPr>
        <w:t>文件规定</w:t>
      </w:r>
      <w:r>
        <w:rPr>
          <w:rFonts w:hint="eastAsia" w:ascii="宋体" w:hAnsi="宋体"/>
          <w:b/>
          <w:bCs/>
          <w:color w:val="auto"/>
          <w:szCs w:val="21"/>
          <w:highlight w:val="none"/>
        </w:rPr>
        <w:t>的查询时间之外，网站信息发生的任何变更均不作为资格审查依据。</w:t>
      </w:r>
    </w:p>
    <w:p w14:paraId="030BE951">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3.3 供应商具有履行合同所必需的设备和专业技术能力，在人员、设备、资金等方面具有相应能力；供应商在项目地具有技术支持和后续服务等能力。</w:t>
      </w:r>
    </w:p>
    <w:p w14:paraId="72577672">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 xml:space="preserve">4. 费用和知识产权 </w:t>
      </w:r>
    </w:p>
    <w:p w14:paraId="49C96F86">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4.1供应商应承担其参加本采购活动自身所发生的费用。投标文件所提供的资料，是采购人现有的能被供应商利用的资料，采购人对供应商做出的任何推论、理解和结论均不负责任。</w:t>
      </w:r>
    </w:p>
    <w:p w14:paraId="1AF814DC">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4.2供应商应保证，在中华人民共和国境内使用成果、服务或其任何一部分时，不会产生因第三方提出侵犯其专利权或其它知识产权而引起的法律和经济纠纷。如供应商不拥有相应的知识产权，则在报价中须包括合法获取该知识产权的相关费用。</w:t>
      </w:r>
    </w:p>
    <w:p w14:paraId="4D7E9727">
      <w:pPr>
        <w:pStyle w:val="41"/>
        <w:adjustRightInd w:val="0"/>
        <w:snapToGrid w:val="0"/>
        <w:spacing w:line="360" w:lineRule="auto"/>
        <w:rPr>
          <w:rFonts w:hint="eastAsia" w:ascii="宋体" w:hAnsi="宋体"/>
          <w:b/>
          <w:bCs/>
          <w:color w:val="auto"/>
          <w:sz w:val="21"/>
          <w:szCs w:val="21"/>
          <w:highlight w:val="none"/>
        </w:rPr>
      </w:pPr>
      <w:r>
        <w:rPr>
          <w:rFonts w:hint="eastAsia" w:ascii="宋体" w:hAnsi="宋体"/>
          <w:b/>
          <w:bCs/>
          <w:color w:val="auto"/>
          <w:sz w:val="21"/>
          <w:szCs w:val="21"/>
          <w:highlight w:val="none"/>
        </w:rPr>
        <w:t>5．授权委托</w:t>
      </w:r>
    </w:p>
    <w:p w14:paraId="02F8AA4A">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5.1供应商代表为供应商法定代表人的，应持有法定代表人身份证明。供应商代表不是供应商法定代表人的，应持有法定代表人授权书。</w:t>
      </w:r>
    </w:p>
    <w:p w14:paraId="6357449B">
      <w:pPr>
        <w:pStyle w:val="41"/>
        <w:adjustRightInd w:val="0"/>
        <w:snapToGrid w:val="0"/>
        <w:spacing w:line="360" w:lineRule="auto"/>
        <w:rPr>
          <w:rFonts w:hint="eastAsia" w:ascii="宋体" w:hAnsi="宋体"/>
          <w:b/>
          <w:bCs/>
          <w:color w:val="auto"/>
          <w:sz w:val="21"/>
          <w:szCs w:val="21"/>
          <w:highlight w:val="none"/>
        </w:rPr>
      </w:pPr>
      <w:r>
        <w:rPr>
          <w:rFonts w:hint="eastAsia" w:ascii="宋体" w:hAnsi="宋体"/>
          <w:b/>
          <w:bCs/>
          <w:color w:val="auto"/>
          <w:sz w:val="21"/>
          <w:szCs w:val="21"/>
          <w:highlight w:val="none"/>
        </w:rPr>
        <w:t xml:space="preserve">6．联合体形式 </w:t>
      </w:r>
    </w:p>
    <w:p w14:paraId="395672DC">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6.1除</w:t>
      </w:r>
      <w:r>
        <w:rPr>
          <w:rFonts w:hint="eastAsia" w:ascii="宋体" w:hAnsi="宋体"/>
          <w:b/>
          <w:bCs w:val="0"/>
          <w:color w:val="auto"/>
          <w:sz w:val="21"/>
          <w:szCs w:val="21"/>
          <w:highlight w:val="none"/>
          <w:lang w:eastAsia="zh-CN"/>
        </w:rPr>
        <w:t>投标须知前附表</w:t>
      </w:r>
      <w:r>
        <w:rPr>
          <w:rFonts w:hint="eastAsia" w:ascii="宋体" w:hAnsi="宋体"/>
          <w:b w:val="0"/>
          <w:bCs w:val="0"/>
          <w:color w:val="auto"/>
          <w:sz w:val="21"/>
          <w:szCs w:val="21"/>
          <w:highlight w:val="none"/>
        </w:rPr>
        <w:t>中另有规定，本次投标不接受为联合体形式的供应商。</w:t>
      </w:r>
    </w:p>
    <w:p w14:paraId="2AAA53C8">
      <w:pPr>
        <w:adjustRightInd w:val="0"/>
        <w:snapToGrid w:val="0"/>
        <w:spacing w:line="360" w:lineRule="auto"/>
        <w:ind w:firstLine="420" w:firstLineChars="200"/>
        <w:jc w:val="left"/>
        <w:rPr>
          <w:rFonts w:hint="eastAsia" w:ascii="宋体" w:hAnsi="宋体"/>
          <w:b w:val="0"/>
          <w:bCs w:val="0"/>
          <w:color w:val="auto"/>
          <w:szCs w:val="21"/>
          <w:highlight w:val="none"/>
        </w:rPr>
      </w:pPr>
      <w:r>
        <w:rPr>
          <w:rFonts w:hint="eastAsia" w:ascii="宋体" w:hAnsi="宋体"/>
          <w:b w:val="0"/>
          <w:bCs w:val="0"/>
          <w:color w:val="auto"/>
          <w:szCs w:val="21"/>
          <w:highlight w:val="none"/>
        </w:rPr>
        <w:t>6.2供应商为联合体形式的，除应符合本章第3条规定外，还应遵守以下规定：</w:t>
      </w:r>
    </w:p>
    <w:p w14:paraId="5B81431F">
      <w:pPr>
        <w:adjustRightInd w:val="0"/>
        <w:snapToGrid w:val="0"/>
        <w:spacing w:line="360" w:lineRule="auto"/>
        <w:ind w:firstLine="420" w:firstLineChars="200"/>
        <w:jc w:val="left"/>
        <w:rPr>
          <w:rFonts w:hint="eastAsia" w:ascii="宋体" w:hAnsi="宋体"/>
          <w:b w:val="0"/>
          <w:bCs w:val="0"/>
          <w:color w:val="auto"/>
          <w:szCs w:val="21"/>
          <w:highlight w:val="none"/>
        </w:rPr>
      </w:pPr>
      <w:r>
        <w:rPr>
          <w:rFonts w:hint="eastAsia" w:ascii="宋体" w:hAnsi="宋体"/>
          <w:b w:val="0"/>
          <w:bCs w:val="0"/>
          <w:color w:val="auto"/>
          <w:szCs w:val="21"/>
          <w:highlight w:val="none"/>
        </w:rPr>
        <w:t>（l）联合体各方必须签订联合体协议书，明确联合体牵头人和各方的义务、工作、合同工作量比例；</w:t>
      </w:r>
    </w:p>
    <w:p w14:paraId="28CF72E3">
      <w:pPr>
        <w:adjustRightInd w:val="0"/>
        <w:snapToGrid w:val="0"/>
        <w:spacing w:line="360" w:lineRule="auto"/>
        <w:ind w:firstLine="420" w:firstLineChars="200"/>
        <w:jc w:val="left"/>
        <w:rPr>
          <w:rFonts w:hint="eastAsia" w:ascii="宋体" w:hAnsi="宋体"/>
          <w:b w:val="0"/>
          <w:bCs w:val="0"/>
          <w:color w:val="auto"/>
          <w:szCs w:val="21"/>
          <w:highlight w:val="none"/>
        </w:rPr>
      </w:pPr>
      <w:r>
        <w:rPr>
          <w:rFonts w:hint="eastAsia" w:ascii="宋体" w:hAnsi="宋体"/>
          <w:b w:val="0"/>
          <w:bCs w:val="0"/>
          <w:color w:val="auto"/>
          <w:szCs w:val="21"/>
          <w:highlight w:val="none"/>
        </w:rPr>
        <w:t>（2）联合体各方均应当符合本章第3.1</w:t>
      </w:r>
      <w:r>
        <w:rPr>
          <w:rFonts w:hint="eastAsia" w:ascii="宋体" w:hAnsi="宋体" w:cs="宋体"/>
          <w:b w:val="0"/>
          <w:bCs w:val="0"/>
          <w:color w:val="auto"/>
          <w:kern w:val="0"/>
          <w:szCs w:val="21"/>
          <w:highlight w:val="none"/>
          <w:lang w:val="zh-CN"/>
        </w:rPr>
        <w:t>款</w:t>
      </w:r>
      <w:r>
        <w:rPr>
          <w:rFonts w:hint="eastAsia" w:ascii="宋体" w:hAnsi="宋体"/>
          <w:b w:val="0"/>
          <w:bCs w:val="0"/>
          <w:color w:val="auto"/>
          <w:szCs w:val="21"/>
          <w:highlight w:val="none"/>
        </w:rPr>
        <w:t>规定的供应商基本资格条件；</w:t>
      </w:r>
    </w:p>
    <w:p w14:paraId="26AC9E39">
      <w:pPr>
        <w:adjustRightInd w:val="0"/>
        <w:snapToGrid w:val="0"/>
        <w:spacing w:line="360" w:lineRule="auto"/>
        <w:ind w:firstLine="420" w:firstLineChars="200"/>
        <w:jc w:val="left"/>
        <w:rPr>
          <w:rFonts w:hint="eastAsia" w:ascii="宋体" w:hAnsi="宋体"/>
          <w:b w:val="0"/>
          <w:bCs w:val="0"/>
          <w:color w:val="auto"/>
          <w:szCs w:val="21"/>
          <w:highlight w:val="none"/>
        </w:rPr>
      </w:pPr>
      <w:r>
        <w:rPr>
          <w:rFonts w:hint="eastAsia" w:ascii="宋体" w:hAnsi="宋体"/>
          <w:b w:val="0"/>
          <w:bCs w:val="0"/>
          <w:color w:val="auto"/>
          <w:szCs w:val="21"/>
          <w:highlight w:val="none"/>
        </w:rPr>
        <w:t>（3）除</w:t>
      </w:r>
      <w:r>
        <w:rPr>
          <w:rFonts w:hint="eastAsia" w:ascii="宋体" w:hAnsi="宋体"/>
          <w:b/>
          <w:bCs w:val="0"/>
          <w:color w:val="auto"/>
          <w:szCs w:val="21"/>
          <w:highlight w:val="none"/>
          <w:lang w:eastAsia="zh-CN"/>
        </w:rPr>
        <w:t>投标须知前附表</w:t>
      </w:r>
      <w:r>
        <w:rPr>
          <w:rFonts w:hint="eastAsia" w:ascii="宋体" w:hAnsi="宋体"/>
          <w:b w:val="0"/>
          <w:bCs w:val="0"/>
          <w:color w:val="auto"/>
          <w:szCs w:val="21"/>
          <w:highlight w:val="none"/>
        </w:rPr>
        <w:t>中另有规定，联合体各方中至少有一方应当符合本章第3.1</w:t>
      </w:r>
      <w:r>
        <w:rPr>
          <w:rFonts w:hint="eastAsia" w:ascii="宋体" w:hAnsi="宋体" w:cs="宋体"/>
          <w:b w:val="0"/>
          <w:bCs w:val="0"/>
          <w:color w:val="auto"/>
          <w:kern w:val="0"/>
          <w:szCs w:val="21"/>
          <w:highlight w:val="none"/>
          <w:lang w:val="zh-CN"/>
        </w:rPr>
        <w:t>款</w:t>
      </w:r>
      <w:r>
        <w:rPr>
          <w:rFonts w:hint="eastAsia" w:ascii="宋体" w:hAnsi="宋体"/>
          <w:b w:val="0"/>
          <w:bCs w:val="0"/>
          <w:color w:val="auto"/>
          <w:szCs w:val="21"/>
          <w:highlight w:val="none"/>
        </w:rPr>
        <w:t>规定的供应商特定资格条件；</w:t>
      </w:r>
    </w:p>
    <w:p w14:paraId="407A53E1">
      <w:pPr>
        <w:adjustRightInd w:val="0"/>
        <w:snapToGrid w:val="0"/>
        <w:spacing w:line="360" w:lineRule="auto"/>
        <w:ind w:firstLine="420" w:firstLineChars="200"/>
        <w:jc w:val="left"/>
        <w:rPr>
          <w:rFonts w:hint="eastAsia" w:ascii="宋体" w:hAnsi="宋体" w:cs="宋体"/>
          <w:b w:val="0"/>
          <w:bCs w:val="0"/>
          <w:color w:val="auto"/>
          <w:kern w:val="0"/>
          <w:szCs w:val="21"/>
          <w:highlight w:val="none"/>
          <w:lang w:val="zh-CN"/>
        </w:rPr>
      </w:pPr>
      <w:r>
        <w:rPr>
          <w:rFonts w:hint="eastAsia" w:ascii="宋体" w:hAnsi="宋体"/>
          <w:b w:val="0"/>
          <w:bCs w:val="0"/>
          <w:color w:val="auto"/>
          <w:szCs w:val="21"/>
          <w:highlight w:val="none"/>
        </w:rPr>
        <w:t>（4）</w:t>
      </w:r>
      <w:r>
        <w:rPr>
          <w:rFonts w:hint="eastAsia" w:ascii="宋体" w:hAnsi="宋体" w:cs="宋体"/>
          <w:b w:val="0"/>
          <w:bCs w:val="0"/>
          <w:color w:val="auto"/>
          <w:kern w:val="0"/>
          <w:szCs w:val="21"/>
          <w:highlight w:val="none"/>
          <w:lang w:val="zh-CN"/>
        </w:rPr>
        <w:t>联合体各方不得再单独或与其他供应商组成新的联合体参加同一项目的采购活动。</w:t>
      </w:r>
    </w:p>
    <w:p w14:paraId="5C405E41">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7.现场勘察</w:t>
      </w:r>
    </w:p>
    <w:p w14:paraId="1A654FDF">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7.1供应商应按</w:t>
      </w:r>
      <w:r>
        <w:rPr>
          <w:rFonts w:hint="eastAsia" w:ascii="宋体" w:hAnsi="宋体"/>
          <w:b/>
          <w:bCs w:val="0"/>
          <w:color w:val="auto"/>
          <w:szCs w:val="21"/>
          <w:highlight w:val="none"/>
          <w:lang w:eastAsia="zh-CN"/>
        </w:rPr>
        <w:t>投标须知前附表</w:t>
      </w:r>
      <w:r>
        <w:rPr>
          <w:rFonts w:hint="eastAsia" w:ascii="宋体" w:hAnsi="宋体"/>
          <w:b w:val="0"/>
          <w:bCs w:val="0"/>
          <w:color w:val="auto"/>
          <w:szCs w:val="21"/>
          <w:highlight w:val="none"/>
        </w:rPr>
        <w:t>中规定对采购项目现场和周围环境的现场考察。</w:t>
      </w:r>
    </w:p>
    <w:p w14:paraId="7E985BB2">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7.2考察现场的费用由供应商自己承担，考察期间所发生的人身伤害及财产损失由供应商自己负责。</w:t>
      </w:r>
    </w:p>
    <w:p w14:paraId="32B0FC92">
      <w:pPr>
        <w:adjustRightInd w:val="0"/>
        <w:snapToGrid w:val="0"/>
        <w:spacing w:line="360" w:lineRule="auto"/>
        <w:ind w:firstLine="420" w:firstLineChars="200"/>
        <w:jc w:val="left"/>
        <w:rPr>
          <w:rFonts w:hint="eastAsia" w:ascii="宋体" w:hAnsi="宋体"/>
          <w:b w:val="0"/>
          <w:bCs w:val="0"/>
          <w:color w:val="auto"/>
          <w:szCs w:val="21"/>
          <w:highlight w:val="none"/>
        </w:rPr>
      </w:pPr>
      <w:r>
        <w:rPr>
          <w:rFonts w:hint="eastAsia" w:ascii="宋体" w:hAnsi="宋体"/>
          <w:b w:val="0"/>
          <w:bCs w:val="0"/>
          <w:color w:val="auto"/>
          <w:szCs w:val="21"/>
          <w:highlight w:val="none"/>
        </w:rPr>
        <w:t>7.3采购人不对供应商据此而做出的推论、理解和结论负责。一旦中标，供应商不得以任何借口，而提出额外补偿，或延长合同期限的要求。</w:t>
      </w:r>
    </w:p>
    <w:p w14:paraId="6B10D3CB">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8. 分包</w:t>
      </w:r>
    </w:p>
    <w:p w14:paraId="19B5CA5F">
      <w:pPr>
        <w:adjustRightInd w:val="0"/>
        <w:snapToGrid w:val="0"/>
        <w:spacing w:line="360" w:lineRule="auto"/>
        <w:ind w:firstLine="420" w:firstLineChars="200"/>
        <w:jc w:val="left"/>
        <w:rPr>
          <w:rFonts w:hint="eastAsia" w:ascii="宋体" w:hAnsi="宋体"/>
          <w:b w:val="0"/>
          <w:bCs w:val="0"/>
          <w:color w:val="auto"/>
          <w:szCs w:val="21"/>
          <w:highlight w:val="none"/>
        </w:rPr>
      </w:pPr>
      <w:r>
        <w:rPr>
          <w:rFonts w:hint="eastAsia" w:ascii="宋体" w:hAnsi="宋体"/>
          <w:b w:val="0"/>
          <w:bCs w:val="0"/>
          <w:color w:val="auto"/>
          <w:szCs w:val="21"/>
          <w:highlight w:val="none"/>
        </w:rPr>
        <w:t>8.1经采购人同意，中标供应商可以依法采取分包方式履行合同。</w:t>
      </w:r>
      <w:r>
        <w:rPr>
          <w:rFonts w:ascii="宋体" w:hAnsi="宋体"/>
          <w:b w:val="0"/>
          <w:bCs w:val="0"/>
          <w:color w:val="auto"/>
          <w:szCs w:val="21"/>
          <w:highlight w:val="none"/>
        </w:rPr>
        <w:t>政府采购合同分包履行的，</w:t>
      </w:r>
      <w:r>
        <w:rPr>
          <w:rFonts w:hint="eastAsia" w:ascii="宋体" w:hAnsi="宋体"/>
          <w:b w:val="0"/>
          <w:bCs w:val="0"/>
          <w:color w:val="auto"/>
          <w:szCs w:val="21"/>
          <w:highlight w:val="none"/>
        </w:rPr>
        <w:t>中标供应商</w:t>
      </w:r>
      <w:r>
        <w:rPr>
          <w:rFonts w:ascii="宋体" w:hAnsi="宋体"/>
          <w:b w:val="0"/>
          <w:bCs w:val="0"/>
          <w:color w:val="auto"/>
          <w:szCs w:val="21"/>
          <w:highlight w:val="none"/>
        </w:rPr>
        <w:t>就</w:t>
      </w:r>
      <w:r>
        <w:rPr>
          <w:rFonts w:hint="eastAsia" w:ascii="宋体" w:hAnsi="宋体"/>
          <w:b w:val="0"/>
          <w:bCs w:val="0"/>
          <w:color w:val="auto"/>
          <w:szCs w:val="21"/>
          <w:highlight w:val="none"/>
        </w:rPr>
        <w:t>采购</w:t>
      </w:r>
      <w:r>
        <w:rPr>
          <w:rFonts w:ascii="宋体" w:hAnsi="宋体"/>
          <w:b w:val="0"/>
          <w:bCs w:val="0"/>
          <w:color w:val="auto"/>
          <w:szCs w:val="21"/>
          <w:highlight w:val="none"/>
        </w:rPr>
        <w:t>项目和分包项目向</w:t>
      </w:r>
      <w:r>
        <w:rPr>
          <w:rFonts w:hint="eastAsia" w:ascii="宋体" w:hAnsi="宋体"/>
          <w:b w:val="0"/>
          <w:bCs w:val="0"/>
          <w:color w:val="auto"/>
          <w:szCs w:val="21"/>
          <w:highlight w:val="none"/>
        </w:rPr>
        <w:t>采购人</w:t>
      </w:r>
      <w:r>
        <w:rPr>
          <w:rFonts w:ascii="宋体" w:hAnsi="宋体"/>
          <w:b w:val="0"/>
          <w:bCs w:val="0"/>
          <w:color w:val="auto"/>
          <w:szCs w:val="21"/>
          <w:highlight w:val="none"/>
        </w:rPr>
        <w:t>负责，分包供应商就分包项目承担责任。</w:t>
      </w:r>
    </w:p>
    <w:p w14:paraId="7294BA4A">
      <w:pPr>
        <w:adjustRightInd w:val="0"/>
        <w:snapToGrid w:val="0"/>
        <w:spacing w:line="360" w:lineRule="auto"/>
        <w:jc w:val="left"/>
        <w:rPr>
          <w:rFonts w:hint="eastAsia" w:ascii="宋体" w:hAnsi="宋体"/>
          <w:b/>
          <w:bCs/>
          <w:color w:val="auto"/>
          <w:szCs w:val="21"/>
          <w:highlight w:val="none"/>
        </w:rPr>
      </w:pPr>
      <w:r>
        <w:rPr>
          <w:rFonts w:hint="eastAsia" w:ascii="宋体" w:hAnsi="宋体"/>
          <w:b/>
          <w:bCs/>
          <w:color w:val="auto"/>
          <w:szCs w:val="21"/>
          <w:highlight w:val="none"/>
        </w:rPr>
        <w:t>9. 政府采购政策支持</w:t>
      </w:r>
    </w:p>
    <w:p w14:paraId="569DBEBB">
      <w:pPr>
        <w:pStyle w:val="41"/>
        <w:adjustRightInd w:val="0"/>
        <w:snapToGrid w:val="0"/>
        <w:spacing w:line="360" w:lineRule="auto"/>
        <w:ind w:firstLine="420" w:firstLineChars="200"/>
        <w:rPr>
          <w:rFonts w:hint="eastAsia" w:ascii="宋体" w:hAnsi="宋体"/>
          <w:b w:val="0"/>
          <w:bCs w:val="0"/>
          <w:color w:val="auto"/>
          <w:sz w:val="21"/>
          <w:szCs w:val="21"/>
          <w:highlight w:val="none"/>
        </w:rPr>
      </w:pPr>
      <w:bookmarkStart w:id="17" w:name="_Toc420948009"/>
      <w:r>
        <w:rPr>
          <w:rFonts w:hint="eastAsia" w:ascii="宋体" w:hAnsi="宋体"/>
          <w:b w:val="0"/>
          <w:bCs w:val="0"/>
          <w:color w:val="auto"/>
          <w:sz w:val="21"/>
          <w:szCs w:val="21"/>
          <w:highlight w:val="none"/>
        </w:rPr>
        <w:t>9.1供应商符合支持中小企业发展优惠政策的，报价可以优惠扣除。本项目价格扣除比例见</w:t>
      </w:r>
      <w:r>
        <w:rPr>
          <w:rFonts w:hint="eastAsia" w:ascii="宋体" w:hAnsi="宋体"/>
          <w:b/>
          <w:bCs w:val="0"/>
          <w:color w:val="auto"/>
          <w:sz w:val="21"/>
          <w:szCs w:val="21"/>
          <w:highlight w:val="none"/>
          <w:lang w:eastAsia="zh-CN"/>
        </w:rPr>
        <w:t>投标须知前附表</w:t>
      </w:r>
      <w:r>
        <w:rPr>
          <w:rFonts w:hint="eastAsia" w:ascii="宋体" w:hAnsi="宋体"/>
          <w:b w:val="0"/>
          <w:bCs w:val="0"/>
          <w:color w:val="auto"/>
          <w:sz w:val="21"/>
          <w:szCs w:val="21"/>
          <w:highlight w:val="none"/>
        </w:rPr>
        <w:t>。</w:t>
      </w:r>
    </w:p>
    <w:p w14:paraId="2B8AF494">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9.2为推进政府采购诚信体系建设，供应商在签署相关承诺，提供相关信息前，应认真阅读财政部门相关政策规定。</w:t>
      </w:r>
    </w:p>
    <w:p w14:paraId="18694C67">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9.3 中小企业在融资、投标保证、履约保证等方面有需求的，可查询当地政府采购管理部门相关政策，通过专业化的担保途径解决。</w:t>
      </w:r>
    </w:p>
    <w:p w14:paraId="4539B5BF">
      <w:pPr>
        <w:pStyle w:val="4"/>
        <w:rPr>
          <w:rFonts w:hint="eastAsia" w:ascii="宋体" w:hAnsi="宋体"/>
          <w:b/>
          <w:bCs/>
          <w:color w:val="auto"/>
          <w:sz w:val="21"/>
          <w:szCs w:val="21"/>
          <w:highlight w:val="none"/>
        </w:rPr>
      </w:pPr>
      <w:bookmarkStart w:id="18" w:name="_Toc77949785"/>
      <w:r>
        <w:rPr>
          <w:rFonts w:hint="eastAsia" w:ascii="宋体" w:hAnsi="宋体"/>
          <w:b/>
          <w:bCs/>
          <w:color w:val="auto"/>
          <w:sz w:val="21"/>
          <w:szCs w:val="21"/>
          <w:highlight w:val="none"/>
        </w:rPr>
        <w:t>二、</w:t>
      </w:r>
      <w:bookmarkEnd w:id="17"/>
      <w:r>
        <w:rPr>
          <w:rFonts w:hint="eastAsia" w:ascii="宋体" w:hAnsi="宋体"/>
          <w:b/>
          <w:bCs/>
          <w:color w:val="auto"/>
          <w:sz w:val="21"/>
          <w:szCs w:val="21"/>
          <w:highlight w:val="none"/>
        </w:rPr>
        <w:t>投标文件</w:t>
      </w:r>
      <w:bookmarkEnd w:id="18"/>
    </w:p>
    <w:p w14:paraId="09DF9816">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10．投标文件的组成</w:t>
      </w:r>
    </w:p>
    <w:p w14:paraId="7370C152">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10.1 投标文件由下列文件组成：</w:t>
      </w:r>
    </w:p>
    <w:p w14:paraId="6756C027">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第一章 招标公告</w:t>
      </w:r>
    </w:p>
    <w:p w14:paraId="13AC9BD2">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第二章 投标须知</w:t>
      </w:r>
    </w:p>
    <w:p w14:paraId="7D0C045C">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第三章 合同协议书</w:t>
      </w:r>
    </w:p>
    <w:p w14:paraId="02618140">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第四章 采购需求</w:t>
      </w:r>
    </w:p>
    <w:p w14:paraId="6EF989A9">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第五章 投标文件格式</w:t>
      </w:r>
    </w:p>
    <w:p w14:paraId="40A434F1">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10.2本章第11.1</w:t>
      </w:r>
      <w:r>
        <w:rPr>
          <w:rFonts w:hint="eastAsia" w:ascii="宋体" w:hAnsi="宋体" w:cs="宋体"/>
          <w:b w:val="0"/>
          <w:bCs w:val="0"/>
          <w:color w:val="auto"/>
          <w:kern w:val="0"/>
          <w:sz w:val="21"/>
          <w:szCs w:val="21"/>
          <w:highlight w:val="none"/>
          <w:lang w:val="zh-CN"/>
        </w:rPr>
        <w:t>款</w:t>
      </w:r>
      <w:r>
        <w:rPr>
          <w:rFonts w:hint="eastAsia" w:ascii="宋体" w:hAnsi="宋体"/>
          <w:b w:val="0"/>
          <w:bCs w:val="0"/>
          <w:color w:val="auto"/>
          <w:sz w:val="21"/>
          <w:szCs w:val="21"/>
          <w:highlight w:val="none"/>
        </w:rPr>
        <w:t>规定的</w:t>
      </w:r>
      <w:r>
        <w:rPr>
          <w:rFonts w:hint="eastAsia" w:ascii="宋体" w:hAnsi="宋体" w:cs="宋体"/>
          <w:b w:val="0"/>
          <w:bCs w:val="0"/>
          <w:color w:val="auto"/>
          <w:kern w:val="0"/>
          <w:sz w:val="21"/>
          <w:szCs w:val="21"/>
          <w:highlight w:val="none"/>
        </w:rPr>
        <w:t>提交</w:t>
      </w:r>
      <w:r>
        <w:rPr>
          <w:rFonts w:hint="eastAsia" w:ascii="宋体" w:hAnsi="宋体"/>
          <w:b w:val="0"/>
          <w:bCs w:val="0"/>
          <w:color w:val="auto"/>
          <w:sz w:val="21"/>
          <w:szCs w:val="21"/>
          <w:highlight w:val="none"/>
        </w:rPr>
        <w:t>投标</w:t>
      </w:r>
      <w:r>
        <w:rPr>
          <w:rFonts w:hint="eastAsia" w:ascii="宋体" w:hAnsi="宋体" w:cs="宋体"/>
          <w:b w:val="0"/>
          <w:bCs w:val="0"/>
          <w:color w:val="auto"/>
          <w:kern w:val="0"/>
          <w:sz w:val="21"/>
          <w:szCs w:val="21"/>
          <w:highlight w:val="none"/>
        </w:rPr>
        <w:t>文件截止时间前对</w:t>
      </w:r>
      <w:r>
        <w:rPr>
          <w:rFonts w:hint="eastAsia" w:ascii="宋体" w:hAnsi="宋体"/>
          <w:b w:val="0"/>
          <w:bCs w:val="0"/>
          <w:color w:val="auto"/>
          <w:sz w:val="21"/>
          <w:szCs w:val="21"/>
          <w:highlight w:val="none"/>
        </w:rPr>
        <w:t>投标</w:t>
      </w:r>
      <w:r>
        <w:rPr>
          <w:rFonts w:hint="eastAsia" w:ascii="宋体" w:hAnsi="宋体" w:cs="宋体"/>
          <w:b w:val="0"/>
          <w:bCs w:val="0"/>
          <w:color w:val="auto"/>
          <w:kern w:val="0"/>
          <w:sz w:val="21"/>
          <w:szCs w:val="21"/>
          <w:highlight w:val="none"/>
        </w:rPr>
        <w:t>文件澄清或者修改内容，为</w:t>
      </w:r>
      <w:r>
        <w:rPr>
          <w:rFonts w:hint="eastAsia" w:ascii="宋体" w:hAnsi="宋体"/>
          <w:b w:val="0"/>
          <w:bCs w:val="0"/>
          <w:color w:val="auto"/>
          <w:sz w:val="21"/>
          <w:szCs w:val="21"/>
          <w:highlight w:val="none"/>
        </w:rPr>
        <w:t>投标</w:t>
      </w:r>
      <w:r>
        <w:rPr>
          <w:rFonts w:hint="eastAsia" w:ascii="宋体" w:hAnsi="宋体" w:cs="宋体"/>
          <w:b w:val="0"/>
          <w:bCs w:val="0"/>
          <w:color w:val="auto"/>
          <w:kern w:val="0"/>
          <w:sz w:val="21"/>
          <w:szCs w:val="21"/>
          <w:highlight w:val="none"/>
        </w:rPr>
        <w:t>文件的组成部分。</w:t>
      </w:r>
    </w:p>
    <w:p w14:paraId="295313ED">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10.3 评标委员会根据与供应商投标情况可能实质性变动的内容，包括采购需求中的技术、服务要求以及合同条款，在</w:t>
      </w:r>
      <w:r>
        <w:rPr>
          <w:rFonts w:hint="eastAsia" w:ascii="宋体" w:hAnsi="宋体"/>
          <w:b/>
          <w:bCs w:val="0"/>
          <w:color w:val="auto"/>
          <w:szCs w:val="21"/>
          <w:highlight w:val="none"/>
          <w:lang w:eastAsia="zh-CN"/>
        </w:rPr>
        <w:t>投标须知前附表</w:t>
      </w:r>
      <w:r>
        <w:rPr>
          <w:rFonts w:hint="eastAsia" w:ascii="宋体" w:hAnsi="宋体"/>
          <w:b w:val="0"/>
          <w:bCs w:val="0"/>
          <w:color w:val="auto"/>
          <w:szCs w:val="21"/>
          <w:highlight w:val="none"/>
        </w:rPr>
        <w:t>中明确。</w:t>
      </w:r>
    </w:p>
    <w:p w14:paraId="6357248D">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10.4供应商应仔细阅读招标文件的全部内容，按照招标文件要求编制投标文件。任何对招标文件的忽略或误解不能作为投标文件存在缺陷或瑕疵的理由，其风险由供应商承担。</w:t>
      </w:r>
    </w:p>
    <w:p w14:paraId="2C924358">
      <w:pPr>
        <w:pStyle w:val="41"/>
        <w:adjustRightInd w:val="0"/>
        <w:snapToGrid w:val="0"/>
        <w:spacing w:line="360" w:lineRule="auto"/>
        <w:rPr>
          <w:rFonts w:hint="eastAsia" w:ascii="宋体" w:hAnsi="宋体"/>
          <w:b/>
          <w:bCs/>
          <w:color w:val="auto"/>
          <w:sz w:val="21"/>
          <w:szCs w:val="21"/>
          <w:highlight w:val="none"/>
        </w:rPr>
      </w:pPr>
      <w:r>
        <w:rPr>
          <w:rFonts w:hint="eastAsia" w:ascii="宋体" w:hAnsi="宋体"/>
          <w:b/>
          <w:bCs/>
          <w:color w:val="auto"/>
          <w:sz w:val="21"/>
          <w:szCs w:val="21"/>
          <w:highlight w:val="none"/>
        </w:rPr>
        <w:t>11.</w:t>
      </w:r>
      <w:r>
        <w:rPr>
          <w:rFonts w:hint="eastAsia" w:ascii="宋体" w:hAnsi="宋体" w:cs="宋体"/>
          <w:b/>
          <w:bCs/>
          <w:color w:val="auto"/>
          <w:kern w:val="0"/>
          <w:sz w:val="21"/>
          <w:szCs w:val="21"/>
          <w:highlight w:val="none"/>
        </w:rPr>
        <w:t>提交投标文件</w:t>
      </w:r>
      <w:r>
        <w:rPr>
          <w:rFonts w:hint="eastAsia" w:ascii="宋体" w:hAnsi="宋体"/>
          <w:b/>
          <w:bCs/>
          <w:color w:val="auto"/>
          <w:sz w:val="21"/>
          <w:szCs w:val="21"/>
          <w:highlight w:val="none"/>
        </w:rPr>
        <w:t>的</w:t>
      </w:r>
      <w:r>
        <w:rPr>
          <w:rFonts w:hint="eastAsia" w:ascii="宋体" w:hAnsi="宋体" w:cs="宋体"/>
          <w:b/>
          <w:bCs/>
          <w:color w:val="auto"/>
          <w:kern w:val="0"/>
          <w:sz w:val="21"/>
          <w:szCs w:val="21"/>
          <w:highlight w:val="none"/>
        </w:rPr>
        <w:t>截止</w:t>
      </w:r>
      <w:r>
        <w:rPr>
          <w:rFonts w:hint="eastAsia" w:ascii="宋体" w:hAnsi="宋体"/>
          <w:b/>
          <w:bCs/>
          <w:color w:val="auto"/>
          <w:sz w:val="21"/>
          <w:szCs w:val="21"/>
          <w:highlight w:val="none"/>
        </w:rPr>
        <w:t>时间</w:t>
      </w:r>
    </w:p>
    <w:p w14:paraId="1A36D206">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11.1</w:t>
      </w:r>
      <w:r>
        <w:rPr>
          <w:rFonts w:hint="eastAsia" w:ascii="宋体" w:hAnsi="宋体" w:cs="宋体"/>
          <w:b w:val="0"/>
          <w:bCs w:val="0"/>
          <w:color w:val="auto"/>
          <w:kern w:val="0"/>
          <w:sz w:val="21"/>
          <w:szCs w:val="21"/>
          <w:highlight w:val="none"/>
        </w:rPr>
        <w:t>供应商提交投标文件截止</w:t>
      </w:r>
      <w:r>
        <w:rPr>
          <w:rFonts w:hint="eastAsia" w:ascii="宋体" w:hAnsi="宋体"/>
          <w:b w:val="0"/>
          <w:bCs w:val="0"/>
          <w:color w:val="auto"/>
          <w:sz w:val="21"/>
          <w:szCs w:val="21"/>
          <w:highlight w:val="none"/>
        </w:rPr>
        <w:t>时间见</w:t>
      </w:r>
      <w:r>
        <w:rPr>
          <w:rFonts w:hint="eastAsia" w:ascii="宋体" w:hAnsi="宋体"/>
          <w:b/>
          <w:bCs/>
          <w:color w:val="auto"/>
          <w:sz w:val="21"/>
          <w:szCs w:val="21"/>
          <w:highlight w:val="none"/>
          <w:lang w:eastAsia="zh-CN"/>
        </w:rPr>
        <w:t>投标须知前附表</w:t>
      </w:r>
      <w:r>
        <w:rPr>
          <w:rFonts w:hint="eastAsia" w:ascii="宋体" w:hAnsi="宋体"/>
          <w:b w:val="0"/>
          <w:bCs w:val="0"/>
          <w:color w:val="auto"/>
          <w:sz w:val="21"/>
          <w:szCs w:val="21"/>
          <w:highlight w:val="none"/>
        </w:rPr>
        <w:t>。</w:t>
      </w:r>
    </w:p>
    <w:p w14:paraId="2CECB8ED">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12. 投标文件的澄清</w:t>
      </w:r>
      <w:r>
        <w:rPr>
          <w:rFonts w:hint="eastAsia" w:ascii="宋体" w:hAnsi="宋体"/>
          <w:b/>
          <w:bCs/>
          <w:color w:val="auto"/>
          <w:kern w:val="0"/>
          <w:szCs w:val="21"/>
          <w:highlight w:val="none"/>
          <w:lang w:val="zh-CN"/>
        </w:rPr>
        <w:t>或者</w:t>
      </w:r>
      <w:r>
        <w:rPr>
          <w:rFonts w:hint="eastAsia" w:ascii="宋体" w:hAnsi="宋体"/>
          <w:b/>
          <w:bCs/>
          <w:color w:val="auto"/>
          <w:szCs w:val="21"/>
          <w:highlight w:val="none"/>
        </w:rPr>
        <w:t>修改</w:t>
      </w:r>
    </w:p>
    <w:p w14:paraId="2608872C">
      <w:pPr>
        <w:adjustRightInd w:val="0"/>
        <w:snapToGrid w:val="0"/>
        <w:spacing w:line="360" w:lineRule="auto"/>
        <w:ind w:right="-105" w:rightChars="-50" w:firstLine="420" w:firstLineChars="200"/>
        <w:rPr>
          <w:rFonts w:hint="eastAsia" w:ascii="宋体" w:hAnsi="宋体" w:cs="宋体"/>
          <w:b w:val="0"/>
          <w:bCs w:val="0"/>
          <w:color w:val="auto"/>
          <w:kern w:val="0"/>
          <w:szCs w:val="21"/>
          <w:highlight w:val="none"/>
        </w:rPr>
      </w:pPr>
      <w:bookmarkStart w:id="19" w:name="_Toc420948010"/>
      <w:r>
        <w:rPr>
          <w:rFonts w:hint="eastAsia" w:ascii="宋体" w:hAnsi="宋体"/>
          <w:b w:val="0"/>
          <w:bCs w:val="0"/>
          <w:color w:val="auto"/>
          <w:szCs w:val="21"/>
          <w:highlight w:val="none"/>
        </w:rPr>
        <w:t>12.1在本章第11.1</w:t>
      </w:r>
      <w:r>
        <w:rPr>
          <w:rFonts w:hint="eastAsia" w:ascii="宋体" w:hAnsi="宋体" w:cs="宋体"/>
          <w:b w:val="0"/>
          <w:bCs w:val="0"/>
          <w:color w:val="auto"/>
          <w:kern w:val="0"/>
          <w:szCs w:val="21"/>
          <w:highlight w:val="none"/>
          <w:lang w:val="zh-CN"/>
        </w:rPr>
        <w:t>款</w:t>
      </w:r>
      <w:r>
        <w:rPr>
          <w:rFonts w:hint="eastAsia" w:ascii="宋体" w:hAnsi="宋体"/>
          <w:b w:val="0"/>
          <w:bCs w:val="0"/>
          <w:color w:val="auto"/>
          <w:szCs w:val="21"/>
          <w:highlight w:val="none"/>
        </w:rPr>
        <w:t>规定的</w:t>
      </w:r>
      <w:r>
        <w:rPr>
          <w:rFonts w:hint="eastAsia" w:ascii="宋体" w:hAnsi="宋体" w:cs="宋体"/>
          <w:b w:val="0"/>
          <w:bCs w:val="0"/>
          <w:color w:val="auto"/>
          <w:kern w:val="0"/>
          <w:szCs w:val="21"/>
          <w:highlight w:val="none"/>
        </w:rPr>
        <w:t>提交首次投标文件截止之日前，采购人、采购代理机构或者</w:t>
      </w:r>
      <w:r>
        <w:rPr>
          <w:rFonts w:hint="eastAsia" w:ascii="宋体" w:hAnsi="宋体"/>
          <w:b w:val="0"/>
          <w:bCs w:val="0"/>
          <w:color w:val="auto"/>
          <w:szCs w:val="21"/>
          <w:highlight w:val="none"/>
        </w:rPr>
        <w:t>评标委员会</w:t>
      </w:r>
      <w:r>
        <w:rPr>
          <w:rFonts w:hint="eastAsia" w:ascii="宋体" w:hAnsi="宋体" w:cs="宋体"/>
          <w:b w:val="0"/>
          <w:bCs w:val="0"/>
          <w:color w:val="auto"/>
          <w:kern w:val="0"/>
          <w:szCs w:val="21"/>
          <w:highlight w:val="none"/>
        </w:rPr>
        <w:t xml:space="preserve">可以对已发出的招标文件进行必要的澄清或者修改。 </w:t>
      </w:r>
    </w:p>
    <w:p w14:paraId="00E2A537">
      <w:pPr>
        <w:adjustRightInd w:val="0"/>
        <w:snapToGrid w:val="0"/>
        <w:spacing w:line="360" w:lineRule="auto"/>
        <w:ind w:right="-105" w:rightChars="-50" w:firstLine="420" w:firstLineChars="200"/>
        <w:rPr>
          <w:rFonts w:hint="eastAsia" w:ascii="宋体" w:hAnsi="宋体" w:cs="宋体"/>
          <w:b w:val="0"/>
          <w:bCs w:val="0"/>
          <w:color w:val="auto"/>
          <w:kern w:val="0"/>
          <w:szCs w:val="21"/>
          <w:highlight w:val="none"/>
        </w:rPr>
      </w:pPr>
      <w:r>
        <w:rPr>
          <w:rFonts w:hint="eastAsia" w:ascii="宋体" w:hAnsi="宋体"/>
          <w:b w:val="0"/>
          <w:bCs w:val="0"/>
          <w:color w:val="auto"/>
          <w:szCs w:val="21"/>
          <w:highlight w:val="none"/>
        </w:rPr>
        <w:t>12.2</w:t>
      </w:r>
      <w:r>
        <w:rPr>
          <w:rFonts w:hint="eastAsia" w:ascii="宋体" w:hAnsi="宋体" w:cs="宋体"/>
          <w:b w:val="0"/>
          <w:bCs w:val="0"/>
          <w:color w:val="auto"/>
          <w:kern w:val="0"/>
          <w:szCs w:val="21"/>
          <w:highlight w:val="none"/>
        </w:rPr>
        <w:t>澄清或者修改的内容可能影响投标文件编制的，采购人、采购代理机构或者</w:t>
      </w:r>
      <w:r>
        <w:rPr>
          <w:rFonts w:hint="eastAsia" w:ascii="宋体" w:hAnsi="宋体"/>
          <w:b w:val="0"/>
          <w:bCs w:val="0"/>
          <w:color w:val="auto"/>
          <w:szCs w:val="21"/>
          <w:highlight w:val="none"/>
        </w:rPr>
        <w:t>评标委员会</w:t>
      </w:r>
      <w:r>
        <w:rPr>
          <w:rFonts w:hint="eastAsia" w:ascii="宋体" w:hAnsi="宋体" w:cs="宋体"/>
          <w:b w:val="0"/>
          <w:bCs w:val="0"/>
          <w:color w:val="auto"/>
          <w:kern w:val="0"/>
          <w:szCs w:val="21"/>
          <w:highlight w:val="none"/>
        </w:rPr>
        <w:t>应当在</w:t>
      </w:r>
      <w:r>
        <w:rPr>
          <w:rFonts w:hint="eastAsia" w:ascii="宋体" w:hAnsi="宋体"/>
          <w:b w:val="0"/>
          <w:bCs w:val="0"/>
          <w:color w:val="auto"/>
          <w:szCs w:val="21"/>
          <w:highlight w:val="none"/>
        </w:rPr>
        <w:t>本章第11.1</w:t>
      </w:r>
      <w:r>
        <w:rPr>
          <w:rFonts w:hint="eastAsia" w:ascii="宋体" w:hAnsi="宋体" w:cs="宋体"/>
          <w:b w:val="0"/>
          <w:bCs w:val="0"/>
          <w:color w:val="auto"/>
          <w:kern w:val="0"/>
          <w:szCs w:val="21"/>
          <w:highlight w:val="none"/>
          <w:lang w:val="zh-CN"/>
        </w:rPr>
        <w:t>款</w:t>
      </w:r>
      <w:r>
        <w:rPr>
          <w:rFonts w:hint="eastAsia" w:ascii="宋体" w:hAnsi="宋体"/>
          <w:b w:val="0"/>
          <w:bCs w:val="0"/>
          <w:color w:val="auto"/>
          <w:szCs w:val="21"/>
          <w:highlight w:val="none"/>
        </w:rPr>
        <w:t>规定的</w:t>
      </w:r>
      <w:r>
        <w:rPr>
          <w:rFonts w:hint="eastAsia" w:ascii="宋体" w:hAnsi="宋体" w:cs="宋体"/>
          <w:b w:val="0"/>
          <w:bCs w:val="0"/>
          <w:color w:val="auto"/>
          <w:kern w:val="0"/>
          <w:szCs w:val="21"/>
          <w:highlight w:val="none"/>
        </w:rPr>
        <w:t>提交首次投标文件截止之日10日前，以书面形式通知所有接收采购文件的</w:t>
      </w:r>
      <w:r>
        <w:rPr>
          <w:rFonts w:hint="eastAsia" w:ascii="宋体" w:hAnsi="宋体"/>
          <w:b w:val="0"/>
          <w:bCs w:val="0"/>
          <w:color w:val="auto"/>
          <w:szCs w:val="21"/>
          <w:highlight w:val="none"/>
        </w:rPr>
        <w:t>供应商</w:t>
      </w:r>
      <w:r>
        <w:rPr>
          <w:rFonts w:hint="eastAsia" w:ascii="宋体" w:hAnsi="宋体" w:cs="宋体"/>
          <w:b w:val="0"/>
          <w:bCs w:val="0"/>
          <w:color w:val="auto"/>
          <w:kern w:val="0"/>
          <w:szCs w:val="21"/>
          <w:highlight w:val="none"/>
        </w:rPr>
        <w:t>，不足10日的，顺延</w:t>
      </w:r>
      <w:r>
        <w:rPr>
          <w:rFonts w:hint="eastAsia" w:ascii="宋体" w:hAnsi="宋体"/>
          <w:b w:val="0"/>
          <w:bCs w:val="0"/>
          <w:color w:val="auto"/>
          <w:szCs w:val="21"/>
          <w:highlight w:val="none"/>
        </w:rPr>
        <w:t>供应商</w:t>
      </w:r>
      <w:r>
        <w:rPr>
          <w:rFonts w:hint="eastAsia" w:ascii="宋体" w:hAnsi="宋体" w:cs="宋体"/>
          <w:b w:val="0"/>
          <w:bCs w:val="0"/>
          <w:color w:val="auto"/>
          <w:kern w:val="0"/>
          <w:szCs w:val="21"/>
          <w:highlight w:val="none"/>
        </w:rPr>
        <w:t>提交首次投标文件截止时间。</w:t>
      </w:r>
      <w:r>
        <w:rPr>
          <w:rFonts w:hint="eastAsia" w:ascii="宋体" w:hAnsi="宋体"/>
          <w:b w:val="0"/>
          <w:bCs w:val="0"/>
          <w:color w:val="auto"/>
          <w:szCs w:val="21"/>
          <w:highlight w:val="none"/>
        </w:rPr>
        <w:t>澄清或者修改文件作为招标文件的组成部分对供应商具有约束力。</w:t>
      </w:r>
    </w:p>
    <w:p w14:paraId="1110B25A">
      <w:pPr>
        <w:pStyle w:val="41"/>
        <w:adjustRightInd w:val="0"/>
        <w:snapToGrid w:val="0"/>
        <w:spacing w:line="360" w:lineRule="auto"/>
        <w:ind w:firstLine="420" w:firstLineChars="200"/>
        <w:rPr>
          <w:rFonts w:hint="eastAsia" w:ascii="宋体" w:hAnsi="宋体" w:cs="宋体"/>
          <w:b w:val="0"/>
          <w:bCs w:val="0"/>
          <w:color w:val="auto"/>
          <w:kern w:val="0"/>
          <w:sz w:val="21"/>
          <w:szCs w:val="21"/>
          <w:highlight w:val="none"/>
        </w:rPr>
      </w:pPr>
      <w:r>
        <w:rPr>
          <w:rFonts w:hint="eastAsia" w:ascii="宋体" w:hAnsi="宋体"/>
          <w:b w:val="0"/>
          <w:bCs w:val="0"/>
          <w:color w:val="auto"/>
          <w:sz w:val="21"/>
          <w:szCs w:val="21"/>
          <w:highlight w:val="none"/>
        </w:rPr>
        <w:t>12.3</w:t>
      </w:r>
      <w:r>
        <w:rPr>
          <w:rFonts w:hint="eastAsia" w:ascii="宋体" w:hAnsi="宋体" w:cs="宋体"/>
          <w:b w:val="0"/>
          <w:bCs w:val="0"/>
          <w:color w:val="auto"/>
          <w:kern w:val="0"/>
          <w:sz w:val="21"/>
          <w:szCs w:val="21"/>
          <w:highlight w:val="none"/>
        </w:rPr>
        <w:t>供应商认为招标文件存在歧视性条款的，应在收到招标文件之日或者招标文件公告期限届满之日起7个工作日内以书面形式向本代理机构提出。</w:t>
      </w:r>
    </w:p>
    <w:p w14:paraId="57872871">
      <w:pPr>
        <w:pStyle w:val="4"/>
        <w:rPr>
          <w:rFonts w:hint="eastAsia" w:ascii="宋体" w:hAnsi="宋体"/>
          <w:b/>
          <w:bCs/>
          <w:color w:val="auto"/>
          <w:sz w:val="21"/>
          <w:szCs w:val="21"/>
          <w:highlight w:val="none"/>
        </w:rPr>
      </w:pPr>
      <w:bookmarkStart w:id="20" w:name="_Toc77949786"/>
      <w:r>
        <w:rPr>
          <w:rFonts w:hint="eastAsia" w:ascii="宋体" w:hAnsi="宋体"/>
          <w:b/>
          <w:bCs/>
          <w:color w:val="auto"/>
          <w:sz w:val="21"/>
          <w:szCs w:val="21"/>
          <w:highlight w:val="none"/>
        </w:rPr>
        <w:t>三、投标文件</w:t>
      </w:r>
      <w:bookmarkEnd w:id="19"/>
      <w:bookmarkEnd w:id="20"/>
    </w:p>
    <w:p w14:paraId="4F19BA8E">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13.一般要求</w:t>
      </w:r>
    </w:p>
    <w:p w14:paraId="5BB61D16">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13.1 供应商应仔细阅读招标文件的所有内容，按招标文件的要求编制投标文件，并保证所提供的全部资料的真实性，以使其投标文件对招标文件做出实质性的响应。</w:t>
      </w:r>
    </w:p>
    <w:p w14:paraId="341F7B5E">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13.2 供应商提交的投标文件及供应商与采购人或代理机构就有关招标的所有来往函电均使用中文。供应商可以提交其它语言的资料，但应附中文注释，在有差异时以中文为准。</w:t>
      </w:r>
    </w:p>
    <w:p w14:paraId="76D6D505">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13.3 计量单位应使用我国法定计量单位，未列明时应默认为我国法定计量单位。</w:t>
      </w:r>
    </w:p>
    <w:p w14:paraId="553960E2">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13.4 投标文件应采用加密的电子版形式，纸质版、传真、电子邮件形式的投标文件概不接受。</w:t>
      </w:r>
    </w:p>
    <w:p w14:paraId="02FB2B5F">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13.5 供应商应按招标文件中提供的投标文件格式填写。</w:t>
      </w:r>
    </w:p>
    <w:p w14:paraId="54559345">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14.投标文件的组成</w:t>
      </w:r>
    </w:p>
    <w:p w14:paraId="0770D80F">
      <w:pPr>
        <w:adjustRightInd w:val="0"/>
        <w:snapToGrid w:val="0"/>
        <w:spacing w:line="360" w:lineRule="auto"/>
        <w:ind w:firstLine="420" w:firstLineChars="200"/>
        <w:jc w:val="left"/>
        <w:rPr>
          <w:rFonts w:hint="eastAsia" w:ascii="宋体" w:hAnsi="宋体"/>
          <w:b w:val="0"/>
          <w:bCs w:val="0"/>
          <w:color w:val="auto"/>
          <w:szCs w:val="21"/>
          <w:highlight w:val="none"/>
        </w:rPr>
      </w:pPr>
      <w:bookmarkStart w:id="21" w:name="_Toc432175092"/>
      <w:bookmarkStart w:id="22" w:name="_Toc428285922"/>
      <w:bookmarkStart w:id="23" w:name="_Toc427862404"/>
      <w:bookmarkStart w:id="24" w:name="_Toc432175034"/>
      <w:bookmarkStart w:id="25" w:name="_Toc420948011"/>
      <w:bookmarkStart w:id="26" w:name="_Toc432242402"/>
      <w:bookmarkStart w:id="27" w:name="_Toc432242303"/>
      <w:bookmarkStart w:id="28" w:name="_Toc432175154"/>
      <w:r>
        <w:rPr>
          <w:rFonts w:hint="eastAsia" w:ascii="宋体" w:hAnsi="宋体"/>
          <w:b w:val="0"/>
          <w:bCs w:val="0"/>
          <w:color w:val="auto"/>
          <w:szCs w:val="21"/>
          <w:highlight w:val="none"/>
        </w:rPr>
        <w:t>14.1 投标文件包括下列内容：</w:t>
      </w:r>
      <w:bookmarkEnd w:id="21"/>
      <w:bookmarkEnd w:id="22"/>
      <w:bookmarkEnd w:id="23"/>
      <w:bookmarkEnd w:id="24"/>
      <w:bookmarkEnd w:id="25"/>
      <w:bookmarkEnd w:id="26"/>
      <w:bookmarkEnd w:id="27"/>
      <w:bookmarkEnd w:id="28"/>
      <w:r>
        <w:rPr>
          <w:rFonts w:hint="eastAsia" w:ascii="宋体" w:hAnsi="宋体"/>
          <w:b w:val="0"/>
          <w:bCs w:val="0"/>
          <w:color w:val="auto"/>
          <w:szCs w:val="21"/>
          <w:highlight w:val="none"/>
        </w:rPr>
        <w:t xml:space="preserve"> </w:t>
      </w:r>
    </w:p>
    <w:p w14:paraId="283A3597">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（1）资格性自查表</w:t>
      </w:r>
    </w:p>
    <w:p w14:paraId="44BE37B8">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（2）投标函、投标声明</w:t>
      </w:r>
    </w:p>
    <w:p w14:paraId="5B61E1D7">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（3）投标保证金</w:t>
      </w:r>
    </w:p>
    <w:p w14:paraId="3FD6CFBB">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（4）报价一览表、报价明细表及报价说明</w:t>
      </w:r>
    </w:p>
    <w:p w14:paraId="00C904F8">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（5）供应商的资格审查材料</w:t>
      </w:r>
    </w:p>
    <w:p w14:paraId="1A4CCEC8">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（6）项目方案</w:t>
      </w:r>
      <w:r>
        <w:rPr>
          <w:rFonts w:hint="eastAsia" w:ascii="宋体" w:hAnsi="宋体"/>
          <w:b w:val="0"/>
          <w:bCs w:val="0"/>
          <w:color w:val="auto"/>
          <w:szCs w:val="21"/>
          <w:highlight w:val="none"/>
        </w:rPr>
        <w:tab/>
      </w:r>
    </w:p>
    <w:p w14:paraId="65614BC4">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（7）响应/偏离表</w:t>
      </w:r>
      <w:r>
        <w:rPr>
          <w:rFonts w:hint="eastAsia" w:ascii="宋体" w:hAnsi="宋体"/>
          <w:b w:val="0"/>
          <w:bCs w:val="0"/>
          <w:color w:val="auto"/>
          <w:szCs w:val="21"/>
          <w:highlight w:val="none"/>
        </w:rPr>
        <w:tab/>
      </w:r>
    </w:p>
    <w:p w14:paraId="14B229FC">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（8）供应商认为需要提供的其它资料</w:t>
      </w:r>
      <w:r>
        <w:rPr>
          <w:rFonts w:hint="eastAsia" w:ascii="宋体" w:hAnsi="宋体"/>
          <w:b w:val="0"/>
          <w:bCs w:val="0"/>
          <w:color w:val="auto"/>
          <w:szCs w:val="21"/>
          <w:highlight w:val="none"/>
        </w:rPr>
        <w:tab/>
      </w:r>
    </w:p>
    <w:p w14:paraId="1AFEF9C8">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14.2根据《政府采购法》第四十二条的规定，供应商无论成交与否，其投标文件不予退还。</w:t>
      </w:r>
    </w:p>
    <w:p w14:paraId="0EF261A1">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15.报价</w:t>
      </w:r>
    </w:p>
    <w:p w14:paraId="1B5CDF30">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15.1供应商应当根据招标文件要求和采购内容，以人民币报价，以元为单位，保留小数点后两位。</w:t>
      </w:r>
    </w:p>
    <w:p w14:paraId="152EB313">
      <w:pPr>
        <w:pStyle w:val="53"/>
        <w:adjustRightInd w:val="0"/>
        <w:snapToGrid w:val="0"/>
        <w:spacing w:line="360" w:lineRule="auto"/>
        <w:ind w:firstLine="420" w:firstLineChars="200"/>
        <w:rPr>
          <w:rFonts w:hint="eastAsia" w:ascii="宋体" w:hAnsi="宋体"/>
          <w:b w:val="0"/>
          <w:bCs w:val="0"/>
          <w:color w:val="auto"/>
          <w:highlight w:val="none"/>
        </w:rPr>
      </w:pPr>
      <w:r>
        <w:rPr>
          <w:rFonts w:hint="eastAsia" w:ascii="宋体" w:hAnsi="宋体"/>
          <w:b w:val="0"/>
          <w:bCs w:val="0"/>
          <w:color w:val="auto"/>
          <w:highlight w:val="none"/>
        </w:rPr>
        <w:t>15.2投标报价是履行合同的最终价格，应包括为完成本项目采购范围内所有服务费的总和，供应商应结合市场状况、工作成本进行自主报价，投标报价应包括为履行本项目所必须发生的全部费用和供应商应承担的一切税费，包括完成满足实体检测、节能检测要求的一切费用(含税金)，包括但不限于仪器设备费、检测费、技术工作费、报告文本费、规费及税金等一切费用（包含为达到检测条件所需的其他费用）。各综合单价不因检测数量变化、位置、市场价格波动、政策变化及所有不可预见等因素改变而增减。供应商漏报的单价或每项单价报价中漏报、少报的费用，视为此项费用已包含在已标价分项报价的单价和合价中，中标后不予调整。</w:t>
      </w:r>
    </w:p>
    <w:p w14:paraId="50AD700A">
      <w:pPr>
        <w:pStyle w:val="53"/>
        <w:adjustRightInd w:val="0"/>
        <w:snapToGrid w:val="0"/>
        <w:spacing w:line="360" w:lineRule="auto"/>
        <w:ind w:firstLine="420" w:firstLineChars="200"/>
        <w:rPr>
          <w:rFonts w:hint="eastAsia" w:ascii="宋体" w:hAnsi="宋体"/>
          <w:b w:val="0"/>
          <w:bCs w:val="0"/>
          <w:color w:val="auto"/>
          <w:highlight w:val="none"/>
        </w:rPr>
      </w:pPr>
      <w:r>
        <w:rPr>
          <w:rFonts w:hint="eastAsia" w:ascii="宋体" w:hAnsi="宋体"/>
          <w:b w:val="0"/>
          <w:bCs w:val="0"/>
          <w:color w:val="auto"/>
          <w:highlight w:val="none"/>
        </w:rPr>
        <w:t>15.3供应商应按第四章“采购需求”要求及第五章“投标文件格式”格式填写。供应商在本章第11.1</w:t>
      </w:r>
      <w:r>
        <w:rPr>
          <w:rFonts w:hint="eastAsia" w:ascii="宋体" w:hAnsi="宋体" w:cs="宋体"/>
          <w:b w:val="0"/>
          <w:bCs w:val="0"/>
          <w:color w:val="auto"/>
          <w:highlight w:val="none"/>
          <w:lang w:val="zh-CN"/>
        </w:rPr>
        <w:t>款</w:t>
      </w:r>
      <w:r>
        <w:rPr>
          <w:rFonts w:hint="eastAsia" w:ascii="宋体" w:hAnsi="宋体"/>
          <w:b w:val="0"/>
          <w:bCs w:val="0"/>
          <w:color w:val="auto"/>
          <w:highlight w:val="none"/>
        </w:rPr>
        <w:t>规定的</w:t>
      </w:r>
      <w:r>
        <w:rPr>
          <w:rFonts w:hint="eastAsia" w:ascii="宋体" w:hAnsi="宋体" w:cs="宋体"/>
          <w:b w:val="0"/>
          <w:bCs w:val="0"/>
          <w:color w:val="auto"/>
          <w:highlight w:val="none"/>
        </w:rPr>
        <w:t>提交</w:t>
      </w:r>
      <w:r>
        <w:rPr>
          <w:rFonts w:hint="eastAsia" w:ascii="宋体" w:hAnsi="宋体"/>
          <w:b w:val="0"/>
          <w:bCs w:val="0"/>
          <w:color w:val="auto"/>
          <w:highlight w:val="none"/>
        </w:rPr>
        <w:t>投标</w:t>
      </w:r>
      <w:r>
        <w:rPr>
          <w:rFonts w:hint="eastAsia" w:ascii="宋体" w:hAnsi="宋体" w:cs="宋体"/>
          <w:b w:val="0"/>
          <w:bCs w:val="0"/>
          <w:color w:val="auto"/>
          <w:highlight w:val="none"/>
        </w:rPr>
        <w:t>文件截止之日前</w:t>
      </w:r>
      <w:r>
        <w:rPr>
          <w:rFonts w:hint="eastAsia" w:ascii="宋体" w:hAnsi="宋体"/>
          <w:b w:val="0"/>
          <w:bCs w:val="0"/>
          <w:color w:val="auto"/>
          <w:highlight w:val="none"/>
        </w:rPr>
        <w:t>修改报价，应同时修改其按第五章要求填写的相应表格中的报价。此修改须符合本章第21.1款的有关要求。</w:t>
      </w:r>
    </w:p>
    <w:p w14:paraId="0F1DB9BE">
      <w:pPr>
        <w:pStyle w:val="53"/>
        <w:adjustRightInd w:val="0"/>
        <w:snapToGrid w:val="0"/>
        <w:spacing w:line="360" w:lineRule="auto"/>
        <w:ind w:firstLine="420" w:firstLineChars="200"/>
        <w:rPr>
          <w:rFonts w:hint="eastAsia" w:ascii="宋体" w:hAnsi="宋体"/>
          <w:b w:val="0"/>
          <w:bCs w:val="0"/>
          <w:color w:val="auto"/>
          <w:highlight w:val="none"/>
        </w:rPr>
      </w:pPr>
      <w:r>
        <w:rPr>
          <w:rFonts w:hint="eastAsia" w:ascii="宋体" w:hAnsi="宋体"/>
          <w:b w:val="0"/>
          <w:bCs w:val="0"/>
          <w:color w:val="auto"/>
          <w:highlight w:val="none"/>
        </w:rPr>
        <w:t>15.4投标文件中标明的价格在合同执行过程中是固定不变的，不得以任何理由予以变更。以可变动价格提交的报价将被认为是非实质响应而被拒绝。</w:t>
      </w:r>
    </w:p>
    <w:p w14:paraId="4ECF01AD">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15.5</w:t>
      </w:r>
      <w:r>
        <w:rPr>
          <w:rFonts w:hint="eastAsia" w:ascii="宋体" w:hAnsi="宋体" w:cs="宋体"/>
          <w:b w:val="0"/>
          <w:bCs w:val="0"/>
          <w:color w:val="auto"/>
          <w:kern w:val="0"/>
          <w:sz w:val="21"/>
          <w:szCs w:val="21"/>
          <w:highlight w:val="none"/>
          <w:lang w:val="zh-CN"/>
        </w:rPr>
        <w:t>供应商</w:t>
      </w:r>
      <w:r>
        <w:rPr>
          <w:rFonts w:hint="eastAsia" w:ascii="宋体" w:hAnsi="宋体"/>
          <w:b w:val="0"/>
          <w:bCs w:val="0"/>
          <w:color w:val="auto"/>
          <w:sz w:val="21"/>
          <w:szCs w:val="21"/>
          <w:highlight w:val="none"/>
        </w:rPr>
        <w:t>的报价不得超过采购项目预算</w:t>
      </w:r>
      <w:r>
        <w:rPr>
          <w:rFonts w:hint="eastAsia" w:ascii="宋体" w:hAnsi="宋体"/>
          <w:b w:val="0"/>
          <w:bCs w:val="0"/>
          <w:color w:val="auto"/>
          <w:sz w:val="21"/>
          <w:szCs w:val="21"/>
          <w:highlight w:val="none"/>
          <w:lang w:eastAsia="zh-CN"/>
        </w:rPr>
        <w:t>及</w:t>
      </w:r>
      <w:r>
        <w:rPr>
          <w:rFonts w:hint="eastAsia" w:ascii="宋体" w:hAnsi="宋体"/>
          <w:b w:val="0"/>
          <w:bCs w:val="0"/>
          <w:color w:val="auto"/>
          <w:sz w:val="21"/>
          <w:szCs w:val="21"/>
          <w:highlight w:val="none"/>
        </w:rPr>
        <w:t>分项预算单价，供应商应当根据招标文件要求和采购内容，以人民币报价，以元为单位，保留小数点后两位。如供应商报价超出整体预算和分项预算单价，则做废标处理。采购项目预算见</w:t>
      </w:r>
      <w:r>
        <w:rPr>
          <w:rFonts w:hint="eastAsia" w:ascii="宋体" w:hAnsi="宋体"/>
          <w:b/>
          <w:bCs w:val="0"/>
          <w:color w:val="auto"/>
          <w:sz w:val="21"/>
          <w:szCs w:val="21"/>
          <w:highlight w:val="none"/>
          <w:lang w:eastAsia="zh-CN"/>
        </w:rPr>
        <w:t>采购需求</w:t>
      </w:r>
      <w:r>
        <w:rPr>
          <w:rFonts w:hint="eastAsia" w:ascii="宋体" w:hAnsi="宋体"/>
          <w:b/>
          <w:bCs w:val="0"/>
          <w:color w:val="auto"/>
          <w:sz w:val="21"/>
          <w:szCs w:val="21"/>
          <w:highlight w:val="none"/>
          <w:lang w:val="en-US" w:eastAsia="zh-CN"/>
        </w:rPr>
        <w:t>招标设备清单</w:t>
      </w:r>
      <w:r>
        <w:rPr>
          <w:rFonts w:hint="eastAsia" w:ascii="宋体" w:hAnsi="宋体"/>
          <w:b w:val="0"/>
          <w:bCs w:val="0"/>
          <w:color w:val="auto"/>
          <w:sz w:val="21"/>
          <w:szCs w:val="21"/>
          <w:highlight w:val="none"/>
        </w:rPr>
        <w:t>。</w:t>
      </w:r>
    </w:p>
    <w:p w14:paraId="2796B29F">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15.6采购人不保证将合同授予最低报价的供应商。</w:t>
      </w:r>
    </w:p>
    <w:p w14:paraId="0ABBB874">
      <w:pPr>
        <w:pStyle w:val="41"/>
        <w:adjustRightInd w:val="0"/>
        <w:snapToGrid w:val="0"/>
        <w:spacing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lang w:val="en-US" w:eastAsia="zh-CN"/>
        </w:rPr>
        <w:t>15.7</w:t>
      </w:r>
      <w:r>
        <w:rPr>
          <w:rFonts w:hint="eastAsia" w:ascii="宋体" w:hAnsi="宋体"/>
          <w:b/>
          <w:bCs/>
          <w:color w:val="auto"/>
          <w:sz w:val="21"/>
          <w:szCs w:val="21"/>
          <w:highlight w:val="none"/>
        </w:rPr>
        <w:t>异常低价审查</w:t>
      </w:r>
    </w:p>
    <w:p w14:paraId="3CF9B5C3">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lang w:val="en-US" w:eastAsia="zh-CN"/>
        </w:rPr>
        <w:t>15.7.1</w:t>
      </w:r>
      <w:r>
        <w:rPr>
          <w:rFonts w:hint="eastAsia" w:ascii="宋体" w:hAnsi="宋体"/>
          <w:b w:val="0"/>
          <w:bCs w:val="0"/>
          <w:color w:val="auto"/>
          <w:sz w:val="21"/>
          <w:szCs w:val="21"/>
          <w:highlight w:val="none"/>
        </w:rPr>
        <w:t>采购人应当在采购文件中明确，政府采购评审中出现下列情形之一的，评审委员会应当启动异常低价投标（响应）审查程序：</w:t>
      </w:r>
    </w:p>
    <w:p w14:paraId="1B0DECDA">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lang w:eastAsia="zh-CN"/>
        </w:rPr>
        <w:t>（</w:t>
      </w:r>
      <w:r>
        <w:rPr>
          <w:rFonts w:hint="eastAsia" w:ascii="宋体" w:hAnsi="宋体"/>
          <w:b w:val="0"/>
          <w:bCs w:val="0"/>
          <w:color w:val="auto"/>
          <w:sz w:val="21"/>
          <w:szCs w:val="21"/>
          <w:highlight w:val="none"/>
        </w:rPr>
        <w:t>1</w:t>
      </w:r>
      <w:r>
        <w:rPr>
          <w:rFonts w:hint="eastAsia" w:ascii="宋体" w:hAnsi="宋体"/>
          <w:b w:val="0"/>
          <w:bCs w:val="0"/>
          <w:color w:val="auto"/>
          <w:sz w:val="21"/>
          <w:szCs w:val="21"/>
          <w:highlight w:val="none"/>
          <w:lang w:eastAsia="zh-CN"/>
        </w:rPr>
        <w:t>）</w:t>
      </w:r>
      <w:r>
        <w:rPr>
          <w:rFonts w:hint="eastAsia" w:ascii="宋体" w:hAnsi="宋体"/>
          <w:b w:val="0"/>
          <w:bCs w:val="0"/>
          <w:color w:val="auto"/>
          <w:sz w:val="21"/>
          <w:szCs w:val="21"/>
          <w:highlight w:val="none"/>
        </w:rPr>
        <w:t>.投标（响应）报价低于全部通过符合性审查供应商投标（响应）报价平均值50%的，即投标（响应）报价&lt;全部通过符合性审查供应商投标（响应）报价平均值×50%；</w:t>
      </w:r>
    </w:p>
    <w:p w14:paraId="7DCC15F0">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lang w:eastAsia="zh-CN"/>
        </w:rPr>
        <w:t>（</w:t>
      </w:r>
      <w:r>
        <w:rPr>
          <w:rFonts w:hint="eastAsia" w:ascii="宋体" w:hAnsi="宋体"/>
          <w:b w:val="0"/>
          <w:bCs w:val="0"/>
          <w:color w:val="auto"/>
          <w:sz w:val="21"/>
          <w:szCs w:val="21"/>
          <w:highlight w:val="none"/>
          <w:lang w:val="en-US" w:eastAsia="zh-CN"/>
        </w:rPr>
        <w:t>2</w:t>
      </w:r>
      <w:r>
        <w:rPr>
          <w:rFonts w:hint="eastAsia" w:ascii="宋体" w:hAnsi="宋体"/>
          <w:b w:val="0"/>
          <w:bCs w:val="0"/>
          <w:color w:val="auto"/>
          <w:sz w:val="21"/>
          <w:szCs w:val="21"/>
          <w:highlight w:val="none"/>
          <w:lang w:eastAsia="zh-CN"/>
        </w:rPr>
        <w:t>）</w:t>
      </w:r>
      <w:r>
        <w:rPr>
          <w:rFonts w:hint="eastAsia" w:ascii="宋体" w:hAnsi="宋体"/>
          <w:b w:val="0"/>
          <w:bCs w:val="0"/>
          <w:color w:val="auto"/>
          <w:sz w:val="21"/>
          <w:szCs w:val="21"/>
          <w:highlight w:val="none"/>
        </w:rPr>
        <w:t>.投标（响应）报价低于通过符合性审查的次低报价供应商投标（响应）报价50%的，即投标（响应）报价&lt;通过符合性审查的次低报价供应商投标（响应）报价×50%；</w:t>
      </w:r>
    </w:p>
    <w:p w14:paraId="14B10418">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lang w:eastAsia="zh-CN"/>
        </w:rPr>
        <w:t>（</w:t>
      </w:r>
      <w:r>
        <w:rPr>
          <w:rFonts w:hint="eastAsia" w:ascii="宋体" w:hAnsi="宋体"/>
          <w:b w:val="0"/>
          <w:bCs w:val="0"/>
          <w:color w:val="auto"/>
          <w:sz w:val="21"/>
          <w:szCs w:val="21"/>
          <w:highlight w:val="none"/>
          <w:lang w:val="en-US" w:eastAsia="zh-CN"/>
        </w:rPr>
        <w:t>3</w:t>
      </w:r>
      <w:r>
        <w:rPr>
          <w:rFonts w:hint="eastAsia" w:ascii="宋体" w:hAnsi="宋体"/>
          <w:b w:val="0"/>
          <w:bCs w:val="0"/>
          <w:color w:val="auto"/>
          <w:sz w:val="21"/>
          <w:szCs w:val="21"/>
          <w:highlight w:val="none"/>
          <w:lang w:eastAsia="zh-CN"/>
        </w:rPr>
        <w:t>）</w:t>
      </w:r>
      <w:r>
        <w:rPr>
          <w:rFonts w:hint="eastAsia" w:ascii="宋体" w:hAnsi="宋体"/>
          <w:b w:val="0"/>
          <w:bCs w:val="0"/>
          <w:color w:val="auto"/>
          <w:sz w:val="21"/>
          <w:szCs w:val="21"/>
          <w:highlight w:val="none"/>
        </w:rPr>
        <w:t>.投标（响应）报价低于采购项目最高限价45%的，即投标（响应）报价&lt;采购项目最高限价×45%；</w:t>
      </w:r>
    </w:p>
    <w:p w14:paraId="5696B053">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lang w:eastAsia="zh-CN"/>
        </w:rPr>
        <w:t>（</w:t>
      </w:r>
      <w:r>
        <w:rPr>
          <w:rFonts w:hint="eastAsia" w:ascii="宋体" w:hAnsi="宋体"/>
          <w:b w:val="0"/>
          <w:bCs w:val="0"/>
          <w:color w:val="auto"/>
          <w:sz w:val="21"/>
          <w:szCs w:val="21"/>
          <w:highlight w:val="none"/>
          <w:lang w:val="en-US" w:eastAsia="zh-CN"/>
        </w:rPr>
        <w:t>4</w:t>
      </w:r>
      <w:r>
        <w:rPr>
          <w:rFonts w:hint="eastAsia" w:ascii="宋体" w:hAnsi="宋体"/>
          <w:b w:val="0"/>
          <w:bCs w:val="0"/>
          <w:color w:val="auto"/>
          <w:sz w:val="21"/>
          <w:szCs w:val="21"/>
          <w:highlight w:val="none"/>
          <w:lang w:eastAsia="zh-CN"/>
        </w:rPr>
        <w:t>）</w:t>
      </w:r>
      <w:r>
        <w:rPr>
          <w:rFonts w:hint="eastAsia" w:ascii="宋体" w:hAnsi="宋体"/>
          <w:b w:val="0"/>
          <w:bCs w:val="0"/>
          <w:color w:val="auto"/>
          <w:sz w:val="21"/>
          <w:szCs w:val="21"/>
          <w:highlight w:val="none"/>
        </w:rPr>
        <w:t>.评审委员会基于专业判断，认为供应商报价过低，有可能影响产品质量或者不能诚信履约的其他情形。</w:t>
      </w:r>
    </w:p>
    <w:p w14:paraId="377498E4">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lang w:val="en-US" w:eastAsia="zh-CN"/>
        </w:rPr>
        <w:t>15.7.2</w:t>
      </w:r>
      <w:r>
        <w:rPr>
          <w:rFonts w:hint="eastAsia" w:ascii="宋体" w:hAnsi="宋体"/>
          <w:b w:val="0"/>
          <w:bCs w:val="0"/>
          <w:color w:val="auto"/>
          <w:sz w:val="21"/>
          <w:szCs w:val="21"/>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E827C03">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lang w:val="en-US" w:eastAsia="zh-CN"/>
        </w:rPr>
        <w:t>15.7.3</w:t>
      </w:r>
      <w:r>
        <w:rPr>
          <w:rFonts w:hint="eastAsia" w:ascii="宋体" w:hAnsi="宋体"/>
          <w:b w:val="0"/>
          <w:bCs w:val="0"/>
          <w:color w:val="auto"/>
          <w:sz w:val="21"/>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39544A7">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A0F7DDE">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异常低价投标（响应）审查的启动原因、审查意见和审查结果应当在评审报告中记录，并随供应商提供的相关书面说明及证明材料，以及评审委员会有关互联网浏览、查询历史一并归档。</w:t>
      </w:r>
    </w:p>
    <w:p w14:paraId="7D2F2A22">
      <w:pPr>
        <w:pStyle w:val="41"/>
        <w:adjustRightInd w:val="0"/>
        <w:snapToGrid w:val="0"/>
        <w:spacing w:line="360" w:lineRule="auto"/>
        <w:rPr>
          <w:rFonts w:hint="eastAsia" w:ascii="宋体" w:hAnsi="宋体"/>
          <w:b/>
          <w:bCs/>
          <w:color w:val="auto"/>
          <w:sz w:val="21"/>
          <w:szCs w:val="21"/>
          <w:highlight w:val="none"/>
        </w:rPr>
      </w:pPr>
      <w:r>
        <w:rPr>
          <w:rFonts w:hint="eastAsia" w:ascii="宋体" w:hAnsi="宋体"/>
          <w:b/>
          <w:bCs/>
          <w:color w:val="auto"/>
          <w:sz w:val="21"/>
          <w:szCs w:val="21"/>
          <w:highlight w:val="none"/>
        </w:rPr>
        <w:t>16.符合投标文件规定的证明文件</w:t>
      </w:r>
    </w:p>
    <w:p w14:paraId="1D3DD931">
      <w:pPr>
        <w:adjustRightInd w:val="0"/>
        <w:snapToGrid w:val="0"/>
        <w:spacing w:line="360" w:lineRule="auto"/>
        <w:ind w:firstLine="420" w:firstLineChars="200"/>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16.1供应商</w:t>
      </w:r>
      <w:r>
        <w:rPr>
          <w:rFonts w:hint="eastAsia" w:ascii="宋体" w:hAnsi="宋体"/>
          <w:b w:val="0"/>
          <w:bCs w:val="0"/>
          <w:color w:val="auto"/>
          <w:szCs w:val="21"/>
          <w:highlight w:val="none"/>
        </w:rPr>
        <w:t>符合招标文件规定的资格证明文件</w:t>
      </w:r>
    </w:p>
    <w:p w14:paraId="7C310459">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cs="宋体"/>
          <w:b w:val="0"/>
          <w:bCs w:val="0"/>
          <w:color w:val="auto"/>
          <w:kern w:val="0"/>
          <w:szCs w:val="21"/>
          <w:highlight w:val="none"/>
          <w:lang w:val="zh-CN"/>
        </w:rPr>
        <w:t>16.1.1</w:t>
      </w:r>
      <w:r>
        <w:rPr>
          <w:rFonts w:hint="eastAsia" w:ascii="宋体" w:hAnsi="宋体"/>
          <w:b w:val="0"/>
          <w:bCs w:val="0"/>
          <w:color w:val="auto"/>
          <w:szCs w:val="21"/>
          <w:highlight w:val="none"/>
        </w:rPr>
        <w:t>供应商应提供资格证明材料，以证实其各项条件能满足本章第3.1</w:t>
      </w:r>
      <w:r>
        <w:rPr>
          <w:rFonts w:hint="eastAsia" w:ascii="宋体" w:hAnsi="宋体" w:cs="宋体"/>
          <w:b w:val="0"/>
          <w:bCs w:val="0"/>
          <w:color w:val="auto"/>
          <w:kern w:val="0"/>
          <w:szCs w:val="21"/>
          <w:highlight w:val="none"/>
          <w:lang w:val="zh-CN"/>
        </w:rPr>
        <w:t>款</w:t>
      </w:r>
      <w:r>
        <w:rPr>
          <w:rFonts w:hint="eastAsia" w:ascii="宋体" w:hAnsi="宋体"/>
          <w:b w:val="0"/>
          <w:bCs w:val="0"/>
          <w:color w:val="auto"/>
          <w:szCs w:val="21"/>
          <w:highlight w:val="none"/>
        </w:rPr>
        <w:t>规定的供应商资格条件要求。</w:t>
      </w:r>
    </w:p>
    <w:p w14:paraId="2ECCDEDC">
      <w:pPr>
        <w:adjustRightInd w:val="0"/>
        <w:snapToGrid w:val="0"/>
        <w:spacing w:line="360" w:lineRule="auto"/>
        <w:ind w:firstLine="420" w:firstLineChars="200"/>
        <w:jc w:val="left"/>
        <w:rPr>
          <w:rFonts w:hint="eastAsia" w:ascii="宋体" w:hAnsi="宋体"/>
          <w:b w:val="0"/>
          <w:bCs w:val="0"/>
          <w:color w:val="auto"/>
          <w:szCs w:val="21"/>
          <w:highlight w:val="none"/>
        </w:rPr>
      </w:pPr>
      <w:r>
        <w:rPr>
          <w:rFonts w:hint="eastAsia" w:ascii="宋体" w:hAnsi="宋体"/>
          <w:b w:val="0"/>
          <w:bCs w:val="0"/>
          <w:color w:val="auto"/>
          <w:szCs w:val="21"/>
          <w:highlight w:val="none"/>
        </w:rPr>
        <w:t>16.1.2</w:t>
      </w:r>
      <w:r>
        <w:rPr>
          <w:rFonts w:hint="eastAsia" w:ascii="宋体" w:hAnsi="宋体" w:cs="宋体"/>
          <w:b w:val="0"/>
          <w:bCs w:val="0"/>
          <w:color w:val="auto"/>
          <w:kern w:val="0"/>
          <w:szCs w:val="21"/>
          <w:highlight w:val="none"/>
          <w:lang w:val="zh-CN"/>
        </w:rPr>
        <w:t>供应商</w:t>
      </w:r>
      <w:r>
        <w:rPr>
          <w:rFonts w:hint="eastAsia" w:ascii="宋体" w:hAnsi="宋体"/>
          <w:b w:val="0"/>
          <w:bCs w:val="0"/>
          <w:color w:val="auto"/>
          <w:szCs w:val="21"/>
          <w:highlight w:val="none"/>
        </w:rPr>
        <w:t>为联合体形式的，则应提交联合体各方资格文件、联合体协议，否则将视为非实质而被拒绝。</w:t>
      </w:r>
    </w:p>
    <w:p w14:paraId="39A338FB">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cs="宋体"/>
          <w:b w:val="0"/>
          <w:bCs w:val="0"/>
          <w:color w:val="auto"/>
          <w:kern w:val="0"/>
          <w:szCs w:val="21"/>
          <w:highlight w:val="none"/>
          <w:lang w:val="zh-CN"/>
        </w:rPr>
        <w:t>16.1.3</w:t>
      </w:r>
      <w:r>
        <w:rPr>
          <w:rFonts w:hint="eastAsia" w:ascii="宋体" w:hAnsi="宋体"/>
          <w:b w:val="0"/>
          <w:bCs w:val="0"/>
          <w:color w:val="auto"/>
          <w:szCs w:val="21"/>
          <w:highlight w:val="none"/>
        </w:rPr>
        <w:t>至</w:t>
      </w:r>
      <w:r>
        <w:rPr>
          <w:rFonts w:hint="eastAsia" w:ascii="宋体" w:hAnsi="宋体" w:cs="宋体"/>
          <w:b w:val="0"/>
          <w:bCs w:val="0"/>
          <w:color w:val="auto"/>
          <w:kern w:val="0"/>
          <w:szCs w:val="21"/>
          <w:highlight w:val="none"/>
        </w:rPr>
        <w:t>提交首次投标文件</w:t>
      </w:r>
      <w:r>
        <w:rPr>
          <w:rFonts w:hint="eastAsia" w:ascii="宋体" w:hAnsi="宋体"/>
          <w:b w:val="0"/>
          <w:bCs w:val="0"/>
          <w:color w:val="auto"/>
          <w:szCs w:val="21"/>
          <w:highlight w:val="none"/>
        </w:rPr>
        <w:t>止，供应商资格条件发生重大变化，影响或者可能影响资格条件的，供应商应更新或者补充提供的资格证明材料，以证实其各项条件仍能继续满足本章第3.1</w:t>
      </w:r>
      <w:r>
        <w:rPr>
          <w:rFonts w:hint="eastAsia" w:ascii="宋体" w:hAnsi="宋体" w:cs="宋体"/>
          <w:b w:val="0"/>
          <w:bCs w:val="0"/>
          <w:color w:val="auto"/>
          <w:kern w:val="0"/>
          <w:szCs w:val="21"/>
          <w:highlight w:val="none"/>
          <w:lang w:val="zh-CN"/>
        </w:rPr>
        <w:t>款</w:t>
      </w:r>
      <w:r>
        <w:rPr>
          <w:rFonts w:hint="eastAsia" w:ascii="宋体" w:hAnsi="宋体"/>
          <w:b w:val="0"/>
          <w:bCs w:val="0"/>
          <w:color w:val="auto"/>
          <w:szCs w:val="21"/>
          <w:highlight w:val="none"/>
        </w:rPr>
        <w:t>规定的供应商资格条件要求。</w:t>
      </w:r>
    </w:p>
    <w:p w14:paraId="2FE11C5F">
      <w:pPr>
        <w:adjustRightInd w:val="0"/>
        <w:snapToGrid w:val="0"/>
        <w:spacing w:line="360" w:lineRule="auto"/>
        <w:ind w:firstLine="420" w:firstLineChars="200"/>
        <w:jc w:val="left"/>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16.1.4供应商应当提交符合招标文件规定的业绩证明文件,该证明文件作为投标文件的一部分，业绩证明文件要求详见</w:t>
      </w:r>
      <w:r>
        <w:rPr>
          <w:rFonts w:hint="eastAsia" w:ascii="宋体" w:hAnsi="宋体"/>
          <w:b/>
          <w:bCs w:val="0"/>
          <w:color w:val="auto"/>
          <w:szCs w:val="21"/>
          <w:highlight w:val="none"/>
          <w:lang w:eastAsia="zh-CN"/>
        </w:rPr>
        <w:t>投标须知前附表</w:t>
      </w:r>
      <w:r>
        <w:rPr>
          <w:rFonts w:hint="eastAsia" w:ascii="宋体" w:hAnsi="宋体" w:cs="宋体"/>
          <w:b w:val="0"/>
          <w:bCs w:val="0"/>
          <w:color w:val="auto"/>
          <w:kern w:val="0"/>
          <w:szCs w:val="21"/>
          <w:highlight w:val="none"/>
        </w:rPr>
        <w:t>。</w:t>
      </w:r>
    </w:p>
    <w:p w14:paraId="51988C6B">
      <w:pPr>
        <w:adjustRightInd w:val="0"/>
        <w:snapToGrid w:val="0"/>
        <w:spacing w:line="360" w:lineRule="auto"/>
        <w:ind w:firstLine="420" w:firstLineChars="200"/>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16.2供应商对本招标文件中加注星号（“★”）的重要技术条款或技术参数应当在响应文件中进行重点全面描述及承诺，并提供相应技术支持资料。技术支持资料以货物制造商公开发布的印刷资料或经国家机关认可的检测机构出具的检测报告为准。</w:t>
      </w:r>
    </w:p>
    <w:p w14:paraId="3F68FA4F">
      <w:pPr>
        <w:pStyle w:val="41"/>
        <w:adjustRightInd w:val="0"/>
        <w:snapToGrid w:val="0"/>
        <w:spacing w:line="360" w:lineRule="auto"/>
        <w:rPr>
          <w:rFonts w:hint="eastAsia" w:ascii="宋体" w:hAnsi="宋体"/>
          <w:b/>
          <w:bCs/>
          <w:color w:val="auto"/>
          <w:sz w:val="21"/>
          <w:szCs w:val="21"/>
          <w:highlight w:val="none"/>
        </w:rPr>
      </w:pPr>
      <w:r>
        <w:rPr>
          <w:rFonts w:hint="eastAsia" w:ascii="宋体" w:hAnsi="宋体"/>
          <w:b/>
          <w:bCs/>
          <w:color w:val="auto"/>
          <w:sz w:val="21"/>
          <w:szCs w:val="21"/>
          <w:highlight w:val="none"/>
        </w:rPr>
        <w:t>17. 投标保证金</w:t>
      </w:r>
    </w:p>
    <w:p w14:paraId="700002A4">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17.1</w:t>
      </w:r>
      <w:r>
        <w:rPr>
          <w:rFonts w:hint="eastAsia" w:ascii="宋体" w:hAnsi="宋体"/>
          <w:b/>
          <w:bCs w:val="0"/>
          <w:color w:val="auto"/>
          <w:sz w:val="21"/>
          <w:szCs w:val="21"/>
          <w:highlight w:val="none"/>
          <w:lang w:eastAsia="zh-CN"/>
        </w:rPr>
        <w:t>投标须知前附表</w:t>
      </w:r>
      <w:r>
        <w:rPr>
          <w:rFonts w:hint="eastAsia" w:ascii="宋体" w:hAnsi="宋体"/>
          <w:b w:val="0"/>
          <w:bCs w:val="0"/>
          <w:color w:val="auto"/>
          <w:sz w:val="21"/>
          <w:szCs w:val="21"/>
          <w:highlight w:val="none"/>
        </w:rPr>
        <w:t>规定提交投标保证金的，应按</w:t>
      </w:r>
      <w:r>
        <w:rPr>
          <w:rFonts w:hint="eastAsia" w:ascii="宋体" w:hAnsi="宋体"/>
          <w:b/>
          <w:bCs w:val="0"/>
          <w:color w:val="auto"/>
          <w:sz w:val="21"/>
          <w:szCs w:val="21"/>
          <w:highlight w:val="none"/>
          <w:lang w:eastAsia="zh-CN"/>
        </w:rPr>
        <w:t>投标须知前附表</w:t>
      </w:r>
      <w:r>
        <w:rPr>
          <w:rFonts w:hint="eastAsia" w:ascii="宋体" w:hAnsi="宋体"/>
          <w:b w:val="0"/>
          <w:bCs w:val="0"/>
          <w:color w:val="auto"/>
          <w:sz w:val="21"/>
          <w:szCs w:val="21"/>
          <w:highlight w:val="none"/>
        </w:rPr>
        <w:t>规定的形式、金额，在本章第11.1</w:t>
      </w:r>
      <w:r>
        <w:rPr>
          <w:rFonts w:hint="eastAsia" w:ascii="宋体" w:hAnsi="宋体" w:cs="宋体"/>
          <w:b w:val="0"/>
          <w:bCs w:val="0"/>
          <w:color w:val="auto"/>
          <w:kern w:val="0"/>
          <w:sz w:val="21"/>
          <w:szCs w:val="21"/>
          <w:highlight w:val="none"/>
          <w:lang w:val="zh-CN"/>
        </w:rPr>
        <w:t>款</w:t>
      </w:r>
      <w:r>
        <w:rPr>
          <w:rFonts w:hint="eastAsia" w:ascii="宋体" w:hAnsi="宋体"/>
          <w:b w:val="0"/>
          <w:bCs w:val="0"/>
          <w:color w:val="auto"/>
          <w:sz w:val="21"/>
          <w:szCs w:val="21"/>
          <w:highlight w:val="none"/>
        </w:rPr>
        <w:t>规定的</w:t>
      </w:r>
      <w:r>
        <w:rPr>
          <w:rFonts w:hint="eastAsia" w:ascii="宋体" w:hAnsi="宋体" w:cs="宋体"/>
          <w:b w:val="0"/>
          <w:bCs w:val="0"/>
          <w:color w:val="auto"/>
          <w:kern w:val="0"/>
          <w:sz w:val="21"/>
          <w:szCs w:val="21"/>
          <w:highlight w:val="none"/>
        </w:rPr>
        <w:t>提交</w:t>
      </w:r>
      <w:r>
        <w:rPr>
          <w:rFonts w:hint="eastAsia" w:ascii="宋体" w:hAnsi="宋体"/>
          <w:b w:val="0"/>
          <w:bCs w:val="0"/>
          <w:color w:val="auto"/>
          <w:sz w:val="21"/>
          <w:szCs w:val="21"/>
          <w:highlight w:val="none"/>
        </w:rPr>
        <w:t>投标</w:t>
      </w:r>
      <w:r>
        <w:rPr>
          <w:rFonts w:hint="eastAsia" w:ascii="宋体" w:hAnsi="宋体" w:cs="宋体"/>
          <w:b w:val="0"/>
          <w:bCs w:val="0"/>
          <w:color w:val="auto"/>
          <w:kern w:val="0"/>
          <w:sz w:val="21"/>
          <w:szCs w:val="21"/>
          <w:highlight w:val="none"/>
        </w:rPr>
        <w:t>文件截止时间</w:t>
      </w:r>
      <w:r>
        <w:rPr>
          <w:rFonts w:hint="eastAsia" w:ascii="宋体" w:hAnsi="宋体"/>
          <w:b w:val="0"/>
          <w:bCs w:val="0"/>
          <w:color w:val="auto"/>
          <w:sz w:val="21"/>
          <w:szCs w:val="21"/>
          <w:highlight w:val="none"/>
        </w:rPr>
        <w:t>前，提交投标保证金。投标保证金有效期应当与本章第18.1</w:t>
      </w:r>
      <w:r>
        <w:rPr>
          <w:rFonts w:hint="eastAsia" w:ascii="宋体" w:hAnsi="宋体" w:cs="宋体"/>
          <w:b w:val="0"/>
          <w:bCs w:val="0"/>
          <w:color w:val="auto"/>
          <w:kern w:val="0"/>
          <w:sz w:val="21"/>
          <w:szCs w:val="21"/>
          <w:highlight w:val="none"/>
          <w:lang w:val="zh-CN"/>
        </w:rPr>
        <w:t>款</w:t>
      </w:r>
      <w:r>
        <w:rPr>
          <w:rFonts w:hint="eastAsia" w:ascii="宋体" w:hAnsi="宋体"/>
          <w:b w:val="0"/>
          <w:bCs w:val="0"/>
          <w:color w:val="auto"/>
          <w:sz w:val="21"/>
          <w:szCs w:val="21"/>
          <w:highlight w:val="none"/>
        </w:rPr>
        <w:t>规定的响应文件有效期一致。</w:t>
      </w:r>
    </w:p>
    <w:p w14:paraId="390AE5F4">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17.2</w:t>
      </w:r>
      <w:r>
        <w:rPr>
          <w:rFonts w:hint="eastAsia" w:ascii="宋体" w:hAnsi="宋体" w:cs="宋体"/>
          <w:b w:val="0"/>
          <w:bCs w:val="0"/>
          <w:color w:val="auto"/>
          <w:kern w:val="0"/>
          <w:szCs w:val="21"/>
          <w:highlight w:val="none"/>
          <w:lang w:val="zh-CN"/>
        </w:rPr>
        <w:t>供应商为联合体的，可以由联合体中的一方或者共同交纳投标保证金，其交纳的投标保证金，对联合体各方均具有约束力。</w:t>
      </w:r>
    </w:p>
    <w:p w14:paraId="39EE2DEF">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17.3 未按投标文件规定提交投标保证金的，其投标文件无效。</w:t>
      </w:r>
    </w:p>
    <w:p w14:paraId="3EF9A0E8">
      <w:pPr>
        <w:pStyle w:val="41"/>
        <w:tabs>
          <w:tab w:val="left" w:pos="6300"/>
        </w:tabs>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17.4代理机构在中标通知书发出后5个工作日内退还未中标供应商的投标保证金；在采购合同签定后5个工作日内退还中标供应商的投标保证金，但因供应商自身原因导致无法及时退还的除外。</w:t>
      </w:r>
    </w:p>
    <w:p w14:paraId="3EBDA28C">
      <w:pPr>
        <w:pStyle w:val="41"/>
        <w:adjustRightInd w:val="0"/>
        <w:snapToGrid w:val="0"/>
        <w:spacing w:line="360" w:lineRule="auto"/>
        <w:ind w:firstLine="420" w:firstLineChars="200"/>
        <w:rPr>
          <w:rFonts w:hint="eastAsia" w:ascii="宋体" w:hAnsi="宋体"/>
          <w:b w:val="0"/>
          <w:bCs w:val="0"/>
          <w:color w:val="auto"/>
          <w:kern w:val="0"/>
          <w:sz w:val="21"/>
          <w:szCs w:val="21"/>
          <w:highlight w:val="none"/>
        </w:rPr>
      </w:pPr>
      <w:r>
        <w:rPr>
          <w:rFonts w:hint="eastAsia" w:ascii="宋体" w:hAnsi="宋体"/>
          <w:b w:val="0"/>
          <w:bCs w:val="0"/>
          <w:color w:val="auto"/>
          <w:sz w:val="21"/>
          <w:szCs w:val="21"/>
          <w:highlight w:val="none"/>
        </w:rPr>
        <w:t xml:space="preserve">17.5 </w:t>
      </w:r>
      <w:r>
        <w:rPr>
          <w:rFonts w:hint="eastAsia" w:ascii="宋体" w:hAnsi="宋体"/>
          <w:b w:val="0"/>
          <w:bCs w:val="0"/>
          <w:color w:val="auto"/>
          <w:kern w:val="0"/>
          <w:sz w:val="21"/>
          <w:szCs w:val="21"/>
          <w:highlight w:val="none"/>
        </w:rPr>
        <w:t>有下列情形之一的，投标保证金不予退还：</w:t>
      </w:r>
    </w:p>
    <w:p w14:paraId="69086492">
      <w:pPr>
        <w:pStyle w:val="41"/>
        <w:adjustRightInd w:val="0"/>
        <w:snapToGrid w:val="0"/>
        <w:spacing w:line="360" w:lineRule="auto"/>
        <w:ind w:firstLine="420" w:firstLineChars="200"/>
        <w:rPr>
          <w:rFonts w:hint="eastAsia"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（1）供应商在提交投标文件截止时间后撤回响应文件的；</w:t>
      </w:r>
    </w:p>
    <w:p w14:paraId="4C3E6564">
      <w:pPr>
        <w:pStyle w:val="41"/>
        <w:adjustRightInd w:val="0"/>
        <w:snapToGrid w:val="0"/>
        <w:spacing w:line="360" w:lineRule="auto"/>
        <w:ind w:firstLine="420" w:firstLineChars="200"/>
        <w:rPr>
          <w:rFonts w:hint="eastAsia"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（2）供应商在投标文件中提供虚假材料的；</w:t>
      </w:r>
    </w:p>
    <w:p w14:paraId="0B3425B3">
      <w:pPr>
        <w:pStyle w:val="41"/>
        <w:adjustRightInd w:val="0"/>
        <w:snapToGrid w:val="0"/>
        <w:spacing w:line="360" w:lineRule="auto"/>
        <w:ind w:firstLine="420" w:firstLineChars="200"/>
        <w:rPr>
          <w:rFonts w:hint="eastAsia"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（3）除因不可抗力或招标文件认可的情形以外，中标供应商不与采购人签订合同的；</w:t>
      </w:r>
    </w:p>
    <w:p w14:paraId="0731C183">
      <w:pPr>
        <w:pStyle w:val="41"/>
        <w:adjustRightInd w:val="0"/>
        <w:snapToGrid w:val="0"/>
        <w:spacing w:line="360" w:lineRule="auto"/>
        <w:ind w:firstLine="420" w:firstLineChars="200"/>
        <w:rPr>
          <w:rFonts w:hint="eastAsia"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（4）供应商与采购人、其他供应商或者采购代理机构恶意串通的；</w:t>
      </w:r>
    </w:p>
    <w:p w14:paraId="37F52EFA">
      <w:pPr>
        <w:pStyle w:val="41"/>
        <w:adjustRightInd w:val="0"/>
        <w:snapToGrid w:val="0"/>
        <w:spacing w:line="360" w:lineRule="auto"/>
        <w:ind w:firstLine="420" w:firstLineChars="200"/>
        <w:rPr>
          <w:rFonts w:hint="eastAsia"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（5）招标文件规定的其他情形。</w:t>
      </w:r>
    </w:p>
    <w:p w14:paraId="3C835B50">
      <w:pPr>
        <w:pStyle w:val="41"/>
        <w:adjustRightInd w:val="0"/>
        <w:snapToGrid w:val="0"/>
        <w:spacing w:line="360" w:lineRule="auto"/>
        <w:ind w:left="-2"/>
        <w:rPr>
          <w:rFonts w:hint="eastAsia" w:ascii="宋体" w:hAnsi="宋体"/>
          <w:b/>
          <w:bCs/>
          <w:color w:val="auto"/>
          <w:sz w:val="21"/>
          <w:szCs w:val="21"/>
          <w:highlight w:val="none"/>
        </w:rPr>
      </w:pPr>
      <w:r>
        <w:rPr>
          <w:rFonts w:hint="eastAsia" w:ascii="宋体" w:hAnsi="宋体"/>
          <w:b/>
          <w:bCs/>
          <w:color w:val="auto"/>
          <w:sz w:val="21"/>
          <w:szCs w:val="21"/>
          <w:highlight w:val="none"/>
        </w:rPr>
        <w:t>18. 投标文件有效期</w:t>
      </w:r>
    </w:p>
    <w:p w14:paraId="7897D3DF">
      <w:pPr>
        <w:adjustRightInd w:val="0"/>
        <w:snapToGrid w:val="0"/>
        <w:spacing w:line="360" w:lineRule="auto"/>
        <w:ind w:firstLine="420" w:firstLineChars="200"/>
        <w:jc w:val="left"/>
        <w:rPr>
          <w:rFonts w:hint="eastAsia" w:ascii="宋体" w:hAnsi="宋体"/>
          <w:b w:val="0"/>
          <w:bCs w:val="0"/>
          <w:color w:val="auto"/>
          <w:szCs w:val="21"/>
          <w:highlight w:val="none"/>
        </w:rPr>
      </w:pPr>
      <w:r>
        <w:rPr>
          <w:rFonts w:hint="eastAsia" w:ascii="宋体" w:hAnsi="宋体"/>
          <w:b w:val="0"/>
          <w:bCs w:val="0"/>
          <w:color w:val="auto"/>
          <w:szCs w:val="21"/>
          <w:highlight w:val="none"/>
        </w:rPr>
        <w:t>18.1投标文件有效期见</w:t>
      </w:r>
      <w:r>
        <w:rPr>
          <w:rFonts w:hint="eastAsia" w:ascii="宋体" w:hAnsi="宋体"/>
          <w:b/>
          <w:bCs w:val="0"/>
          <w:color w:val="auto"/>
          <w:szCs w:val="21"/>
          <w:highlight w:val="none"/>
          <w:lang w:eastAsia="zh-CN"/>
        </w:rPr>
        <w:t>投标须知前附表</w:t>
      </w:r>
      <w:r>
        <w:rPr>
          <w:rFonts w:hint="eastAsia" w:ascii="宋体" w:hAnsi="宋体"/>
          <w:b w:val="0"/>
          <w:bCs w:val="0"/>
          <w:color w:val="auto"/>
          <w:szCs w:val="21"/>
          <w:highlight w:val="none"/>
        </w:rPr>
        <w:t>，在此期间投标文件对供应商具有法律约束力，</w:t>
      </w:r>
      <w:r>
        <w:rPr>
          <w:rFonts w:hint="eastAsia" w:ascii="宋体" w:hAnsi="宋体" w:cs="Arial"/>
          <w:b w:val="0"/>
          <w:bCs w:val="0"/>
          <w:color w:val="auto"/>
          <w:szCs w:val="21"/>
          <w:highlight w:val="none"/>
        </w:rPr>
        <w:t>从</w:t>
      </w:r>
      <w:r>
        <w:rPr>
          <w:rFonts w:hint="eastAsia" w:ascii="宋体" w:hAnsi="宋体"/>
          <w:b w:val="0"/>
          <w:bCs w:val="0"/>
          <w:color w:val="auto"/>
          <w:szCs w:val="21"/>
          <w:highlight w:val="none"/>
        </w:rPr>
        <w:t>本章第11.1</w:t>
      </w:r>
      <w:r>
        <w:rPr>
          <w:rFonts w:hint="eastAsia" w:ascii="宋体" w:hAnsi="宋体" w:cs="宋体"/>
          <w:b w:val="0"/>
          <w:bCs w:val="0"/>
          <w:color w:val="auto"/>
          <w:kern w:val="0"/>
          <w:szCs w:val="21"/>
          <w:highlight w:val="none"/>
          <w:lang w:val="zh-CN"/>
        </w:rPr>
        <w:t>款</w:t>
      </w:r>
      <w:r>
        <w:rPr>
          <w:rFonts w:hint="eastAsia" w:ascii="宋体" w:hAnsi="宋体"/>
          <w:b w:val="0"/>
          <w:bCs w:val="0"/>
          <w:color w:val="auto"/>
          <w:szCs w:val="21"/>
          <w:highlight w:val="none"/>
        </w:rPr>
        <w:t>规定的</w:t>
      </w:r>
      <w:r>
        <w:rPr>
          <w:rFonts w:hint="eastAsia" w:ascii="宋体" w:hAnsi="宋体" w:cs="宋体"/>
          <w:b w:val="0"/>
          <w:bCs w:val="0"/>
          <w:color w:val="auto"/>
          <w:kern w:val="0"/>
          <w:szCs w:val="21"/>
          <w:highlight w:val="none"/>
        </w:rPr>
        <w:t>提交</w:t>
      </w:r>
      <w:r>
        <w:rPr>
          <w:rFonts w:hint="eastAsia" w:ascii="宋体" w:hAnsi="宋体"/>
          <w:b w:val="0"/>
          <w:bCs w:val="0"/>
          <w:color w:val="auto"/>
          <w:szCs w:val="21"/>
          <w:highlight w:val="none"/>
        </w:rPr>
        <w:t>投标文件</w:t>
      </w:r>
      <w:r>
        <w:rPr>
          <w:rFonts w:hint="eastAsia" w:ascii="宋体" w:hAnsi="宋体" w:cs="宋体"/>
          <w:b w:val="0"/>
          <w:bCs w:val="0"/>
          <w:color w:val="auto"/>
          <w:kern w:val="0"/>
          <w:szCs w:val="21"/>
          <w:highlight w:val="none"/>
        </w:rPr>
        <w:t>截止时间</w:t>
      </w:r>
      <w:r>
        <w:rPr>
          <w:rFonts w:hint="eastAsia" w:ascii="宋体" w:hAnsi="宋体"/>
          <w:b w:val="0"/>
          <w:bCs w:val="0"/>
          <w:color w:val="auto"/>
          <w:szCs w:val="21"/>
          <w:highlight w:val="none"/>
        </w:rPr>
        <w:t>之日</w:t>
      </w:r>
      <w:r>
        <w:rPr>
          <w:rFonts w:hint="eastAsia" w:ascii="宋体" w:hAnsi="宋体" w:cs="Arial"/>
          <w:b w:val="0"/>
          <w:bCs w:val="0"/>
          <w:color w:val="auto"/>
          <w:szCs w:val="21"/>
          <w:highlight w:val="none"/>
        </w:rPr>
        <w:t>起计算。</w:t>
      </w:r>
      <w:r>
        <w:rPr>
          <w:rFonts w:hint="eastAsia" w:ascii="宋体" w:hAnsi="宋体"/>
          <w:b w:val="0"/>
          <w:bCs w:val="0"/>
          <w:color w:val="auto"/>
          <w:szCs w:val="21"/>
          <w:highlight w:val="none"/>
        </w:rPr>
        <w:t>投标文件有效期不足的将被视为无效文件。</w:t>
      </w:r>
    </w:p>
    <w:p w14:paraId="1DF4F116">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19. 投标文件的签署及规定</w:t>
      </w:r>
    </w:p>
    <w:p w14:paraId="074EAA0F">
      <w:pPr>
        <w:pStyle w:val="41"/>
        <w:adjustRightInd w:val="0"/>
        <w:snapToGrid w:val="0"/>
        <w:spacing w:line="360" w:lineRule="auto"/>
        <w:ind w:firstLine="420" w:firstLineChars="200"/>
        <w:rPr>
          <w:rFonts w:ascii="宋体"/>
          <w:b w:val="0"/>
          <w:bCs w:val="0"/>
          <w:color w:val="auto"/>
          <w:sz w:val="21"/>
          <w:szCs w:val="21"/>
          <w:highlight w:val="none"/>
        </w:rPr>
      </w:pPr>
      <w:bookmarkStart w:id="29" w:name="_Hlk128483369"/>
      <w:r>
        <w:rPr>
          <w:rFonts w:ascii="宋体" w:hAnsi="宋体"/>
          <w:b w:val="0"/>
          <w:bCs w:val="0"/>
          <w:color w:val="auto"/>
          <w:sz w:val="21"/>
          <w:szCs w:val="21"/>
          <w:highlight w:val="none"/>
        </w:rPr>
        <w:t>19.1</w:t>
      </w:r>
      <w:r>
        <w:rPr>
          <w:rFonts w:hint="eastAsia" w:ascii="宋体" w:hAnsi="宋体"/>
          <w:b w:val="0"/>
          <w:bCs w:val="0"/>
          <w:color w:val="auto"/>
          <w:sz w:val="21"/>
          <w:szCs w:val="21"/>
          <w:highlight w:val="none"/>
        </w:rPr>
        <w:t>投标文件须上传政采云平台</w:t>
      </w:r>
      <w:r>
        <w:rPr>
          <w:rFonts w:ascii="宋体" w:hAnsi="宋体"/>
          <w:b w:val="0"/>
          <w:bCs w:val="0"/>
          <w:color w:val="auto"/>
          <w:sz w:val="21"/>
          <w:szCs w:val="21"/>
          <w:highlight w:val="none"/>
        </w:rPr>
        <w:t>https://www.zcygov.cn/</w:t>
      </w:r>
      <w:r>
        <w:rPr>
          <w:rFonts w:hint="eastAsia" w:ascii="宋体" w:hAnsi="宋体"/>
          <w:b w:val="0"/>
          <w:bCs w:val="0"/>
          <w:color w:val="auto"/>
          <w:sz w:val="21"/>
          <w:szCs w:val="21"/>
          <w:highlight w:val="none"/>
        </w:rPr>
        <w:t>。</w:t>
      </w:r>
    </w:p>
    <w:p w14:paraId="1CBBE1A2">
      <w:pPr>
        <w:pStyle w:val="41"/>
        <w:adjustRightInd w:val="0"/>
        <w:snapToGrid w:val="0"/>
        <w:spacing w:line="360" w:lineRule="auto"/>
        <w:ind w:firstLine="420" w:firstLineChars="200"/>
        <w:rPr>
          <w:rFonts w:ascii="宋体"/>
          <w:b w:val="0"/>
          <w:bCs w:val="0"/>
          <w:color w:val="auto"/>
          <w:sz w:val="21"/>
          <w:szCs w:val="21"/>
          <w:highlight w:val="none"/>
        </w:rPr>
      </w:pPr>
      <w:r>
        <w:rPr>
          <w:rFonts w:ascii="宋体" w:hAnsi="宋体"/>
          <w:b w:val="0"/>
          <w:bCs w:val="0"/>
          <w:color w:val="auto"/>
          <w:sz w:val="21"/>
          <w:szCs w:val="21"/>
          <w:highlight w:val="none"/>
        </w:rPr>
        <w:t xml:space="preserve">19.2 </w:t>
      </w:r>
      <w:r>
        <w:rPr>
          <w:rFonts w:hint="eastAsia" w:ascii="宋体" w:hAnsi="宋体"/>
          <w:b w:val="0"/>
          <w:bCs w:val="0"/>
          <w:color w:val="auto"/>
          <w:sz w:val="21"/>
          <w:szCs w:val="21"/>
          <w:highlight w:val="none"/>
        </w:rPr>
        <w:t>投标文件应按招标文件要求签章处盖单位章和由法定代表人或其委托代理人签字；否则，将导致投标文件无效。</w:t>
      </w:r>
      <w:bookmarkEnd w:id="29"/>
    </w:p>
    <w:p w14:paraId="3E8AADB8">
      <w:pPr>
        <w:pStyle w:val="4"/>
        <w:rPr>
          <w:rFonts w:hint="eastAsia" w:ascii="宋体" w:hAnsi="宋体"/>
          <w:b/>
          <w:bCs/>
          <w:color w:val="auto"/>
          <w:sz w:val="21"/>
          <w:szCs w:val="21"/>
          <w:highlight w:val="none"/>
        </w:rPr>
      </w:pPr>
      <w:bookmarkStart w:id="30" w:name="_Toc420948012"/>
      <w:bookmarkStart w:id="31" w:name="_Toc77949787"/>
      <w:r>
        <w:rPr>
          <w:rFonts w:hint="eastAsia" w:ascii="宋体" w:hAnsi="宋体"/>
          <w:b/>
          <w:bCs/>
          <w:color w:val="auto"/>
          <w:sz w:val="21"/>
          <w:szCs w:val="21"/>
          <w:highlight w:val="none"/>
        </w:rPr>
        <w:t>四、投标文件的递交</w:t>
      </w:r>
      <w:bookmarkEnd w:id="30"/>
      <w:bookmarkEnd w:id="31"/>
    </w:p>
    <w:p w14:paraId="7829837B">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20. 投标文件的密封和标记</w:t>
      </w:r>
    </w:p>
    <w:p w14:paraId="124C8E8E">
      <w:pPr>
        <w:pStyle w:val="41"/>
        <w:adjustRightInd w:val="0"/>
        <w:snapToGrid w:val="0"/>
        <w:spacing w:line="360" w:lineRule="auto"/>
        <w:ind w:firstLine="420" w:firstLineChars="200"/>
        <w:rPr>
          <w:rFonts w:ascii="宋体"/>
          <w:b w:val="0"/>
          <w:bCs w:val="0"/>
          <w:color w:val="auto"/>
          <w:sz w:val="21"/>
          <w:szCs w:val="21"/>
          <w:highlight w:val="none"/>
        </w:rPr>
      </w:pPr>
      <w:bookmarkStart w:id="32" w:name="_Hlk128483386"/>
      <w:r>
        <w:rPr>
          <w:rFonts w:ascii="宋体" w:hAnsi="宋体"/>
          <w:b w:val="0"/>
          <w:bCs w:val="0"/>
          <w:color w:val="auto"/>
          <w:sz w:val="21"/>
          <w:szCs w:val="21"/>
          <w:highlight w:val="none"/>
        </w:rPr>
        <w:t>20.1</w:t>
      </w:r>
      <w:r>
        <w:rPr>
          <w:rFonts w:hint="eastAsia" w:ascii="宋体" w:hAnsi="宋体"/>
          <w:b w:val="0"/>
          <w:bCs w:val="0"/>
          <w:color w:val="auto"/>
          <w:sz w:val="21"/>
          <w:szCs w:val="21"/>
          <w:highlight w:val="none"/>
        </w:rPr>
        <w:t>投标文件“电子版”应加密，在解密时间内，供应商登录政采云平台</w:t>
      </w:r>
      <w:r>
        <w:rPr>
          <w:rFonts w:ascii="宋体" w:hAnsi="宋体"/>
          <w:b w:val="0"/>
          <w:bCs w:val="0"/>
          <w:color w:val="auto"/>
          <w:sz w:val="21"/>
          <w:szCs w:val="21"/>
          <w:highlight w:val="none"/>
        </w:rPr>
        <w:t>https://www.zcygov.cn/</w:t>
      </w:r>
      <w:r>
        <w:rPr>
          <w:rFonts w:hint="eastAsia" w:ascii="宋体" w:hAnsi="宋体"/>
          <w:b w:val="0"/>
          <w:bCs w:val="0"/>
          <w:color w:val="auto"/>
          <w:sz w:val="21"/>
          <w:szCs w:val="21"/>
          <w:highlight w:val="none"/>
        </w:rPr>
        <w:t>在线进行解密。</w:t>
      </w:r>
    </w:p>
    <w:p w14:paraId="54CB2839">
      <w:pPr>
        <w:adjustRightInd w:val="0"/>
        <w:snapToGrid w:val="0"/>
        <w:spacing w:line="360" w:lineRule="auto"/>
        <w:ind w:firstLine="420" w:firstLineChars="200"/>
        <w:jc w:val="left"/>
        <w:rPr>
          <w:rFonts w:ascii="宋体"/>
          <w:b w:val="0"/>
          <w:bCs w:val="0"/>
          <w:color w:val="auto"/>
          <w:szCs w:val="21"/>
          <w:highlight w:val="none"/>
        </w:rPr>
      </w:pPr>
      <w:r>
        <w:rPr>
          <w:rFonts w:ascii="宋体" w:hAnsi="宋体"/>
          <w:b w:val="0"/>
          <w:bCs w:val="0"/>
          <w:color w:val="auto"/>
          <w:szCs w:val="21"/>
          <w:highlight w:val="none"/>
        </w:rPr>
        <w:t>20.2</w:t>
      </w:r>
      <w:r>
        <w:rPr>
          <w:rFonts w:hint="eastAsia" w:ascii="宋体" w:hAnsi="宋体"/>
          <w:b w:val="0"/>
          <w:bCs w:val="0"/>
          <w:color w:val="auto"/>
          <w:szCs w:val="21"/>
          <w:highlight w:val="none"/>
        </w:rPr>
        <w:t>投标文件如果未按上述规定加密和解密，将导致代理机构无法接收投标文件。</w:t>
      </w:r>
      <w:bookmarkEnd w:id="32"/>
    </w:p>
    <w:p w14:paraId="455424BB">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21. 投标文件的</w:t>
      </w:r>
      <w:r>
        <w:rPr>
          <w:rFonts w:hint="eastAsia" w:ascii="宋体" w:hAnsi="宋体" w:cs="宋体"/>
          <w:b/>
          <w:bCs/>
          <w:color w:val="auto"/>
          <w:kern w:val="0"/>
          <w:szCs w:val="21"/>
          <w:highlight w:val="none"/>
          <w:lang w:val="zh-CN"/>
        </w:rPr>
        <w:t>补充、修改或者撤回</w:t>
      </w:r>
    </w:p>
    <w:p w14:paraId="1052E8BB">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21.1</w:t>
      </w:r>
      <w:r>
        <w:rPr>
          <w:rFonts w:hint="eastAsia" w:ascii="宋体" w:hAnsi="宋体" w:cs="宋体"/>
          <w:b w:val="0"/>
          <w:bCs w:val="0"/>
          <w:color w:val="auto"/>
          <w:kern w:val="0"/>
          <w:sz w:val="21"/>
          <w:szCs w:val="21"/>
          <w:highlight w:val="none"/>
        </w:rPr>
        <w:t>供应商在</w:t>
      </w:r>
      <w:r>
        <w:rPr>
          <w:rFonts w:hint="eastAsia" w:ascii="宋体" w:hAnsi="宋体"/>
          <w:b w:val="0"/>
          <w:bCs w:val="0"/>
          <w:color w:val="auto"/>
          <w:sz w:val="21"/>
          <w:szCs w:val="21"/>
          <w:highlight w:val="none"/>
        </w:rPr>
        <w:t>本章第11.1</w:t>
      </w:r>
      <w:r>
        <w:rPr>
          <w:rFonts w:hint="eastAsia" w:ascii="宋体" w:hAnsi="宋体" w:cs="宋体"/>
          <w:b w:val="0"/>
          <w:bCs w:val="0"/>
          <w:color w:val="auto"/>
          <w:kern w:val="0"/>
          <w:sz w:val="21"/>
          <w:szCs w:val="21"/>
          <w:highlight w:val="none"/>
          <w:lang w:val="zh-CN"/>
        </w:rPr>
        <w:t>款</w:t>
      </w:r>
      <w:r>
        <w:rPr>
          <w:rFonts w:hint="eastAsia" w:ascii="宋体" w:hAnsi="宋体"/>
          <w:b w:val="0"/>
          <w:bCs w:val="0"/>
          <w:color w:val="auto"/>
          <w:sz w:val="21"/>
          <w:szCs w:val="21"/>
          <w:highlight w:val="none"/>
        </w:rPr>
        <w:t>规定的</w:t>
      </w:r>
      <w:r>
        <w:rPr>
          <w:rFonts w:hint="eastAsia" w:ascii="宋体" w:hAnsi="宋体" w:cs="宋体"/>
          <w:b w:val="0"/>
          <w:bCs w:val="0"/>
          <w:color w:val="auto"/>
          <w:kern w:val="0"/>
          <w:sz w:val="21"/>
          <w:szCs w:val="21"/>
          <w:highlight w:val="none"/>
        </w:rPr>
        <w:t>提交</w:t>
      </w:r>
      <w:r>
        <w:rPr>
          <w:rFonts w:hint="eastAsia" w:ascii="宋体" w:hAnsi="宋体"/>
          <w:b w:val="0"/>
          <w:bCs w:val="0"/>
          <w:color w:val="auto"/>
          <w:sz w:val="21"/>
          <w:szCs w:val="21"/>
          <w:highlight w:val="none"/>
        </w:rPr>
        <w:t>投标文件</w:t>
      </w:r>
      <w:r>
        <w:rPr>
          <w:rFonts w:hint="eastAsia" w:ascii="宋体" w:hAnsi="宋体" w:cs="宋体"/>
          <w:b w:val="0"/>
          <w:bCs w:val="0"/>
          <w:color w:val="auto"/>
          <w:kern w:val="0"/>
          <w:sz w:val="21"/>
          <w:szCs w:val="21"/>
          <w:highlight w:val="none"/>
        </w:rPr>
        <w:t>截止时间前，可以对所提交的</w:t>
      </w:r>
      <w:r>
        <w:rPr>
          <w:rFonts w:hint="eastAsia" w:ascii="宋体" w:hAnsi="宋体"/>
          <w:b w:val="0"/>
          <w:bCs w:val="0"/>
          <w:color w:val="auto"/>
          <w:sz w:val="21"/>
          <w:szCs w:val="21"/>
          <w:highlight w:val="none"/>
        </w:rPr>
        <w:t>投标文件</w:t>
      </w:r>
      <w:r>
        <w:rPr>
          <w:rFonts w:hint="eastAsia" w:ascii="宋体" w:hAnsi="宋体" w:cs="宋体"/>
          <w:b w:val="0"/>
          <w:bCs w:val="0"/>
          <w:color w:val="auto"/>
          <w:kern w:val="0"/>
          <w:sz w:val="21"/>
          <w:szCs w:val="21"/>
          <w:highlight w:val="none"/>
        </w:rPr>
        <w:t>进行补充、修改或者撤回，并书面通知采购人、代理机构。</w:t>
      </w:r>
      <w:r>
        <w:rPr>
          <w:rFonts w:hint="eastAsia" w:ascii="宋体" w:hAnsi="宋体"/>
          <w:b w:val="0"/>
          <w:bCs w:val="0"/>
          <w:color w:val="auto"/>
          <w:sz w:val="21"/>
          <w:szCs w:val="21"/>
          <w:highlight w:val="none"/>
        </w:rPr>
        <w:t>该通知应有供应商法定代表人或其委托代理人签字。</w:t>
      </w:r>
    </w:p>
    <w:p w14:paraId="4B8C76AD">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21.2</w:t>
      </w:r>
      <w:r>
        <w:rPr>
          <w:rFonts w:hint="eastAsia" w:ascii="宋体" w:hAnsi="宋体" w:cs="宋体"/>
          <w:b w:val="0"/>
          <w:bCs w:val="0"/>
          <w:color w:val="auto"/>
          <w:kern w:val="0"/>
          <w:sz w:val="21"/>
          <w:szCs w:val="21"/>
          <w:highlight w:val="none"/>
          <w:lang w:val="zh-CN"/>
        </w:rPr>
        <w:t>补充、修改的内容与响应文件不一致时，以补充、修改的内容为准。</w:t>
      </w:r>
    </w:p>
    <w:p w14:paraId="3A8D24A7">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22. 投标文件的递交与接收</w:t>
      </w:r>
    </w:p>
    <w:p w14:paraId="0C8A7C62">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22.1 供应商应在本章第11.1</w:t>
      </w:r>
      <w:r>
        <w:rPr>
          <w:rFonts w:hint="eastAsia" w:ascii="宋体" w:hAnsi="宋体" w:cs="宋体"/>
          <w:b w:val="0"/>
          <w:bCs w:val="0"/>
          <w:color w:val="auto"/>
          <w:kern w:val="0"/>
          <w:szCs w:val="21"/>
          <w:highlight w:val="none"/>
          <w:lang w:val="zh-CN"/>
        </w:rPr>
        <w:t>款</w:t>
      </w:r>
      <w:r>
        <w:rPr>
          <w:rFonts w:hint="eastAsia" w:ascii="宋体" w:hAnsi="宋体"/>
          <w:b w:val="0"/>
          <w:bCs w:val="0"/>
          <w:color w:val="auto"/>
          <w:szCs w:val="21"/>
          <w:highlight w:val="none"/>
        </w:rPr>
        <w:t>规定的</w:t>
      </w:r>
      <w:r>
        <w:rPr>
          <w:rFonts w:hint="eastAsia" w:ascii="宋体" w:hAnsi="宋体" w:cs="宋体"/>
          <w:b w:val="0"/>
          <w:bCs w:val="0"/>
          <w:color w:val="auto"/>
          <w:kern w:val="0"/>
          <w:szCs w:val="21"/>
          <w:highlight w:val="none"/>
        </w:rPr>
        <w:t>提交</w:t>
      </w:r>
      <w:r>
        <w:rPr>
          <w:rFonts w:hint="eastAsia" w:ascii="宋体" w:hAnsi="宋体"/>
          <w:b w:val="0"/>
          <w:bCs w:val="0"/>
          <w:color w:val="auto"/>
          <w:szCs w:val="21"/>
          <w:highlight w:val="none"/>
        </w:rPr>
        <w:t>投标文件</w:t>
      </w:r>
      <w:r>
        <w:rPr>
          <w:rFonts w:hint="eastAsia" w:ascii="宋体" w:hAnsi="宋体" w:cs="宋体"/>
          <w:b w:val="0"/>
          <w:bCs w:val="0"/>
          <w:color w:val="auto"/>
          <w:kern w:val="0"/>
          <w:szCs w:val="21"/>
          <w:highlight w:val="none"/>
        </w:rPr>
        <w:t>截止时间</w:t>
      </w:r>
      <w:r>
        <w:rPr>
          <w:rFonts w:hint="eastAsia" w:ascii="宋体" w:hAnsi="宋体"/>
          <w:b w:val="0"/>
          <w:bCs w:val="0"/>
          <w:color w:val="auto"/>
          <w:szCs w:val="21"/>
          <w:highlight w:val="none"/>
        </w:rPr>
        <w:t>前，将投标文件送</w:t>
      </w:r>
      <w:r>
        <w:rPr>
          <w:rFonts w:hint="eastAsia" w:ascii="宋体" w:hAnsi="宋体" w:cs="Arial"/>
          <w:b w:val="0"/>
          <w:bCs w:val="0"/>
          <w:color w:val="auto"/>
          <w:szCs w:val="21"/>
          <w:highlight w:val="none"/>
        </w:rPr>
        <w:t>达</w:t>
      </w:r>
      <w:r>
        <w:rPr>
          <w:rFonts w:hint="eastAsia" w:ascii="宋体" w:hAnsi="宋体"/>
          <w:b/>
          <w:bCs w:val="0"/>
          <w:color w:val="auto"/>
          <w:szCs w:val="21"/>
          <w:highlight w:val="none"/>
          <w:lang w:eastAsia="zh-CN"/>
        </w:rPr>
        <w:t>投标须知前附表</w:t>
      </w:r>
      <w:r>
        <w:rPr>
          <w:rFonts w:hint="eastAsia" w:ascii="宋体" w:hAnsi="宋体"/>
          <w:b w:val="0"/>
          <w:bCs w:val="0"/>
          <w:color w:val="auto"/>
          <w:szCs w:val="21"/>
          <w:highlight w:val="none"/>
        </w:rPr>
        <w:t>中指定的地点。</w:t>
      </w:r>
    </w:p>
    <w:p w14:paraId="554B52F5">
      <w:pPr>
        <w:pStyle w:val="4"/>
        <w:rPr>
          <w:rFonts w:hint="eastAsia" w:ascii="宋体" w:hAnsi="宋体"/>
          <w:b/>
          <w:bCs/>
          <w:color w:val="auto"/>
          <w:sz w:val="21"/>
          <w:szCs w:val="21"/>
          <w:highlight w:val="none"/>
        </w:rPr>
      </w:pPr>
      <w:bookmarkStart w:id="33" w:name="_Toc77949788"/>
      <w:bookmarkStart w:id="34" w:name="_Toc420948013"/>
      <w:r>
        <w:rPr>
          <w:rFonts w:hint="eastAsia" w:ascii="宋体" w:hAnsi="宋体"/>
          <w:b/>
          <w:bCs/>
          <w:color w:val="auto"/>
          <w:sz w:val="21"/>
          <w:szCs w:val="21"/>
          <w:highlight w:val="none"/>
        </w:rPr>
        <w:t>五、投标文件的评审</w:t>
      </w:r>
      <w:bookmarkEnd w:id="33"/>
      <w:bookmarkEnd w:id="34"/>
    </w:p>
    <w:p w14:paraId="49261B98">
      <w:pPr>
        <w:tabs>
          <w:tab w:val="left" w:pos="0"/>
        </w:tabs>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23. 开标程序</w:t>
      </w:r>
    </w:p>
    <w:p w14:paraId="037E98CD">
      <w:pPr>
        <w:tabs>
          <w:tab w:val="left" w:pos="0"/>
        </w:tabs>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cs="宋体"/>
          <w:b w:val="0"/>
          <w:bCs w:val="0"/>
          <w:color w:val="auto"/>
          <w:kern w:val="0"/>
          <w:szCs w:val="21"/>
          <w:highlight w:val="none"/>
        </w:rPr>
        <w:t>23.1开标程序：唱标、初步审查（资格性审查、符合性审查），澄清、开标、综合评分、推荐候选供应商</w:t>
      </w:r>
      <w:r>
        <w:rPr>
          <w:rFonts w:hint="eastAsia" w:ascii="宋体" w:hAnsi="宋体"/>
          <w:b w:val="0"/>
          <w:bCs w:val="0"/>
          <w:color w:val="auto"/>
          <w:szCs w:val="21"/>
          <w:highlight w:val="none"/>
        </w:rPr>
        <w:t>。</w:t>
      </w:r>
    </w:p>
    <w:p w14:paraId="0506232D">
      <w:pPr>
        <w:tabs>
          <w:tab w:val="left" w:pos="0"/>
        </w:tabs>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23.2评标委员会成员应当按照客观、公正、审慎的原则，根据招标文件规定的评审程序、评审方法和评审标准进行独立评审。</w:t>
      </w:r>
    </w:p>
    <w:p w14:paraId="3288A11E">
      <w:pPr>
        <w:tabs>
          <w:tab w:val="left" w:pos="0"/>
        </w:tabs>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23.2评审</w:t>
      </w:r>
      <w:r>
        <w:rPr>
          <w:rFonts w:hint="eastAsia" w:ascii="宋体" w:hAnsi="宋体" w:cs="宋体"/>
          <w:b w:val="0"/>
          <w:bCs w:val="0"/>
          <w:color w:val="auto"/>
          <w:kern w:val="0"/>
          <w:szCs w:val="21"/>
          <w:highlight w:val="none"/>
        </w:rPr>
        <w:t>按</w:t>
      </w:r>
      <w:r>
        <w:rPr>
          <w:rFonts w:hint="eastAsia" w:ascii="宋体" w:hAnsi="宋体"/>
          <w:b w:val="0"/>
          <w:bCs w:val="0"/>
          <w:color w:val="auto"/>
          <w:szCs w:val="21"/>
          <w:highlight w:val="none"/>
        </w:rPr>
        <w:t>本章第28.1</w:t>
      </w:r>
      <w:r>
        <w:rPr>
          <w:rFonts w:hint="eastAsia" w:ascii="宋体" w:hAnsi="宋体" w:cs="宋体"/>
          <w:b w:val="0"/>
          <w:bCs w:val="0"/>
          <w:color w:val="auto"/>
          <w:kern w:val="0"/>
          <w:szCs w:val="21"/>
          <w:highlight w:val="none"/>
          <w:lang w:val="zh-CN"/>
        </w:rPr>
        <w:t>款或者</w:t>
      </w:r>
      <w:r>
        <w:rPr>
          <w:rFonts w:hint="eastAsia" w:ascii="宋体" w:hAnsi="宋体"/>
          <w:b w:val="0"/>
          <w:bCs w:val="0"/>
          <w:color w:val="auto"/>
          <w:szCs w:val="21"/>
          <w:highlight w:val="none"/>
        </w:rPr>
        <w:t>第28.2</w:t>
      </w:r>
      <w:r>
        <w:rPr>
          <w:rFonts w:hint="eastAsia" w:ascii="宋体" w:hAnsi="宋体" w:cs="宋体"/>
          <w:b w:val="0"/>
          <w:bCs w:val="0"/>
          <w:color w:val="auto"/>
          <w:kern w:val="0"/>
          <w:szCs w:val="21"/>
          <w:highlight w:val="none"/>
          <w:lang w:val="zh-CN"/>
        </w:rPr>
        <w:t>款</w:t>
      </w:r>
      <w:r>
        <w:rPr>
          <w:rFonts w:hint="eastAsia" w:ascii="宋体" w:hAnsi="宋体"/>
          <w:b w:val="0"/>
          <w:bCs w:val="0"/>
          <w:color w:val="auto"/>
          <w:szCs w:val="21"/>
          <w:highlight w:val="none"/>
        </w:rPr>
        <w:t>情形进行。</w:t>
      </w:r>
    </w:p>
    <w:p w14:paraId="2974D2C9">
      <w:pPr>
        <w:tabs>
          <w:tab w:val="left" w:pos="0"/>
        </w:tabs>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24.初步审查</w:t>
      </w:r>
    </w:p>
    <w:p w14:paraId="30F2B605">
      <w:pPr>
        <w:adjustRightInd w:val="0"/>
        <w:snapToGrid w:val="0"/>
        <w:spacing w:line="360" w:lineRule="auto"/>
        <w:ind w:firstLine="420" w:firstLineChars="200"/>
        <w:rPr>
          <w:rFonts w:hint="eastAsia" w:ascii="宋体" w:hAnsi="宋体" w:cs="宋体"/>
          <w:b w:val="0"/>
          <w:bCs w:val="0"/>
          <w:color w:val="auto"/>
          <w:kern w:val="0"/>
          <w:szCs w:val="21"/>
          <w:highlight w:val="none"/>
        </w:rPr>
      </w:pPr>
      <w:r>
        <w:rPr>
          <w:rFonts w:hint="eastAsia" w:ascii="宋体" w:hAnsi="宋体"/>
          <w:b w:val="0"/>
          <w:bCs w:val="0"/>
          <w:color w:val="auto"/>
          <w:szCs w:val="21"/>
          <w:highlight w:val="none"/>
        </w:rPr>
        <w:t>24.1评标委员会对参加投标的单位提交的</w:t>
      </w:r>
      <w:r>
        <w:rPr>
          <w:rFonts w:hint="eastAsia" w:ascii="宋体" w:hAnsi="宋体" w:cs="宋体"/>
          <w:b w:val="0"/>
          <w:bCs w:val="0"/>
          <w:color w:val="auto"/>
          <w:kern w:val="0"/>
          <w:szCs w:val="21"/>
          <w:highlight w:val="none"/>
        </w:rPr>
        <w:t>首次投标文件进行初步审查。</w:t>
      </w:r>
      <w:r>
        <w:rPr>
          <w:rFonts w:hint="eastAsia" w:ascii="宋体" w:hAnsi="宋体"/>
          <w:b w:val="0"/>
          <w:bCs w:val="0"/>
          <w:color w:val="auto"/>
          <w:szCs w:val="21"/>
          <w:highlight w:val="none"/>
        </w:rPr>
        <w:t>投标文件不符合资格性审查及符合性审查条件的，</w:t>
      </w:r>
      <w:r>
        <w:rPr>
          <w:rFonts w:hint="eastAsia" w:ascii="宋体" w:hAnsi="宋体" w:cs="宋体"/>
          <w:b w:val="0"/>
          <w:bCs w:val="0"/>
          <w:color w:val="auto"/>
          <w:kern w:val="0"/>
          <w:szCs w:val="21"/>
          <w:highlight w:val="none"/>
          <w:lang w:val="zh-CN"/>
        </w:rPr>
        <w:t>其投标文件无效，</w:t>
      </w:r>
      <w:r>
        <w:rPr>
          <w:rFonts w:hint="eastAsia" w:ascii="宋体" w:hAnsi="宋体"/>
          <w:b w:val="0"/>
          <w:bCs w:val="0"/>
          <w:color w:val="auto"/>
          <w:szCs w:val="21"/>
          <w:highlight w:val="none"/>
        </w:rPr>
        <w:t>评标委员会</w:t>
      </w:r>
      <w:r>
        <w:rPr>
          <w:rFonts w:hint="eastAsia" w:ascii="宋体" w:hAnsi="宋体" w:cs="宋体"/>
          <w:b w:val="0"/>
          <w:bCs w:val="0"/>
          <w:color w:val="auto"/>
          <w:kern w:val="0"/>
          <w:szCs w:val="21"/>
          <w:highlight w:val="none"/>
        </w:rPr>
        <w:t>应当告知有关</w:t>
      </w:r>
      <w:r>
        <w:rPr>
          <w:rFonts w:hint="eastAsia" w:ascii="宋体" w:hAnsi="宋体"/>
          <w:b w:val="0"/>
          <w:bCs w:val="0"/>
          <w:color w:val="auto"/>
          <w:szCs w:val="21"/>
          <w:highlight w:val="none"/>
        </w:rPr>
        <w:t>投标单位</w:t>
      </w:r>
      <w:r>
        <w:rPr>
          <w:rFonts w:hint="eastAsia" w:ascii="宋体" w:hAnsi="宋体" w:cs="宋体"/>
          <w:b w:val="0"/>
          <w:bCs w:val="0"/>
          <w:color w:val="auto"/>
          <w:kern w:val="0"/>
          <w:szCs w:val="21"/>
          <w:highlight w:val="none"/>
        </w:rPr>
        <w:t>。</w:t>
      </w:r>
    </w:p>
    <w:p w14:paraId="61C66618">
      <w:pPr>
        <w:widowControl/>
        <w:adjustRightInd w:val="0"/>
        <w:snapToGrid w:val="0"/>
        <w:spacing w:line="360" w:lineRule="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25.资格审查</w:t>
      </w:r>
    </w:p>
    <w:p w14:paraId="76CC62B4">
      <w:pPr>
        <w:adjustRightInd w:val="0"/>
        <w:snapToGrid w:val="0"/>
        <w:spacing w:line="360" w:lineRule="auto"/>
        <w:ind w:firstLine="420" w:firstLineChars="200"/>
        <w:jc w:val="left"/>
        <w:rPr>
          <w:rFonts w:hint="eastAsia" w:ascii="宋体" w:hAnsi="宋体"/>
          <w:b w:val="0"/>
          <w:bCs w:val="0"/>
          <w:color w:val="auto"/>
          <w:szCs w:val="21"/>
          <w:highlight w:val="none"/>
        </w:rPr>
      </w:pPr>
      <w:r>
        <w:rPr>
          <w:rFonts w:hint="eastAsia" w:ascii="宋体" w:hAnsi="宋体"/>
          <w:b w:val="0"/>
          <w:bCs w:val="0"/>
          <w:color w:val="auto"/>
          <w:szCs w:val="21"/>
          <w:highlight w:val="none"/>
        </w:rPr>
        <w:t>25.1资格性检查。依据法律法规和招标文件的规定，对投标文件中的资格证明进行审查，以确定供应商是否具备投标资格。</w:t>
      </w:r>
    </w:p>
    <w:tbl>
      <w:tblPr>
        <w:tblStyle w:val="27"/>
        <w:tblW w:w="8505" w:type="dxa"/>
        <w:tblInd w:w="-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0"/>
        <w:gridCol w:w="7455"/>
      </w:tblGrid>
      <w:tr w14:paraId="6EF144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50" w:type="dxa"/>
            <w:tcBorders>
              <w:top w:val="single" w:color="auto" w:sz="4" w:space="0"/>
              <w:bottom w:val="single" w:color="auto" w:sz="4" w:space="0"/>
              <w:right w:val="single" w:color="auto" w:sz="4" w:space="0"/>
            </w:tcBorders>
            <w:vAlign w:val="center"/>
          </w:tcPr>
          <w:p w14:paraId="5216268A">
            <w:pPr>
              <w:spacing w:line="360" w:lineRule="exact"/>
              <w:jc w:val="center"/>
              <w:rPr>
                <w:rFonts w:ascii="宋体" w:hAnsi="宋体"/>
                <w:b/>
                <w:bCs/>
                <w:color w:val="auto"/>
                <w:szCs w:val="21"/>
                <w:highlight w:val="none"/>
              </w:rPr>
            </w:pPr>
            <w:r>
              <w:rPr>
                <w:rFonts w:hint="eastAsia" w:ascii="宋体" w:hAnsi="宋体"/>
                <w:b/>
                <w:bCs/>
                <w:color w:val="auto"/>
                <w:szCs w:val="21"/>
                <w:highlight w:val="none"/>
              </w:rPr>
              <w:t>项目</w:t>
            </w:r>
          </w:p>
        </w:tc>
        <w:tc>
          <w:tcPr>
            <w:tcW w:w="7455" w:type="dxa"/>
            <w:tcBorders>
              <w:top w:val="single" w:color="auto" w:sz="4" w:space="0"/>
              <w:left w:val="single" w:color="auto" w:sz="4" w:space="0"/>
              <w:bottom w:val="single" w:color="auto" w:sz="4" w:space="0"/>
              <w:right w:val="single" w:color="auto" w:sz="4" w:space="0"/>
            </w:tcBorders>
            <w:vAlign w:val="center"/>
          </w:tcPr>
          <w:p w14:paraId="0462CDE8">
            <w:pPr>
              <w:spacing w:line="360" w:lineRule="exact"/>
              <w:jc w:val="center"/>
              <w:rPr>
                <w:rFonts w:ascii="宋体" w:hAnsi="宋体"/>
                <w:b/>
                <w:bCs/>
                <w:color w:val="auto"/>
                <w:szCs w:val="21"/>
                <w:highlight w:val="none"/>
              </w:rPr>
            </w:pPr>
            <w:r>
              <w:rPr>
                <w:rFonts w:ascii="宋体" w:hAnsi="宋体"/>
                <w:b/>
                <w:bCs/>
                <w:color w:val="auto"/>
                <w:szCs w:val="21"/>
                <w:highlight w:val="none"/>
              </w:rPr>
              <w:t>评审因素</w:t>
            </w:r>
          </w:p>
        </w:tc>
      </w:tr>
      <w:tr w14:paraId="145EB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1050" w:type="dxa"/>
            <w:vMerge w:val="restart"/>
            <w:tcBorders>
              <w:top w:val="single" w:color="auto" w:sz="4" w:space="0"/>
              <w:right w:val="single" w:color="auto" w:sz="4" w:space="0"/>
            </w:tcBorders>
            <w:vAlign w:val="center"/>
          </w:tcPr>
          <w:p w14:paraId="33E06C11">
            <w:pPr>
              <w:spacing w:line="360" w:lineRule="exact"/>
              <w:jc w:val="center"/>
              <w:rPr>
                <w:rFonts w:ascii="宋体" w:hAnsi="宋体"/>
                <w:b w:val="0"/>
                <w:bCs w:val="0"/>
                <w:color w:val="auto"/>
                <w:szCs w:val="21"/>
                <w:highlight w:val="none"/>
              </w:rPr>
            </w:pPr>
            <w:r>
              <w:rPr>
                <w:rFonts w:hint="eastAsia" w:ascii="宋体" w:hAnsi="宋体"/>
                <w:b w:val="0"/>
                <w:bCs w:val="0"/>
                <w:color w:val="auto"/>
                <w:szCs w:val="21"/>
                <w:highlight w:val="none"/>
              </w:rPr>
              <w:t>资格性检查</w:t>
            </w:r>
          </w:p>
        </w:tc>
        <w:tc>
          <w:tcPr>
            <w:tcW w:w="7455" w:type="dxa"/>
            <w:tcBorders>
              <w:top w:val="single" w:color="auto" w:sz="4" w:space="0"/>
              <w:left w:val="single" w:color="auto" w:sz="4" w:space="0"/>
              <w:bottom w:val="single" w:color="auto" w:sz="4" w:space="0"/>
              <w:right w:val="single" w:color="auto" w:sz="4" w:space="0"/>
            </w:tcBorders>
            <w:vAlign w:val="center"/>
          </w:tcPr>
          <w:p w14:paraId="5C34D1A0">
            <w:pPr>
              <w:spacing w:line="360" w:lineRule="exact"/>
              <w:rPr>
                <w:rFonts w:ascii="宋体" w:hAnsi="宋体"/>
                <w:b w:val="0"/>
                <w:bCs w:val="0"/>
                <w:color w:val="auto"/>
                <w:szCs w:val="21"/>
                <w:highlight w:val="none"/>
              </w:rPr>
            </w:pPr>
            <w:r>
              <w:rPr>
                <w:rFonts w:hint="eastAsia" w:ascii="宋体" w:hAnsi="宋体"/>
                <w:b w:val="0"/>
                <w:bCs w:val="0"/>
                <w:color w:val="auto"/>
                <w:szCs w:val="21"/>
                <w:highlight w:val="none"/>
              </w:rPr>
              <w:t>1、符合《中华人民共和国政府采购法》第二十二条规定：</w:t>
            </w:r>
          </w:p>
          <w:p w14:paraId="094424FD">
            <w:pPr>
              <w:spacing w:line="360" w:lineRule="exact"/>
              <w:rPr>
                <w:rFonts w:ascii="宋体" w:hAnsi="宋体"/>
                <w:b w:val="0"/>
                <w:bCs w:val="0"/>
                <w:color w:val="auto"/>
                <w:szCs w:val="21"/>
                <w:highlight w:val="none"/>
              </w:rPr>
            </w:pPr>
            <w:r>
              <w:rPr>
                <w:rFonts w:hint="eastAsia" w:ascii="宋体" w:hAnsi="宋体"/>
                <w:b w:val="0"/>
                <w:bCs w:val="0"/>
                <w:color w:val="auto"/>
                <w:szCs w:val="21"/>
                <w:highlight w:val="none"/>
              </w:rPr>
              <w:t>1）有效的营业执照复印件或其他具有独立承担民事责任能力的证明文件；</w:t>
            </w:r>
          </w:p>
          <w:p w14:paraId="28493DC3">
            <w:pPr>
              <w:spacing w:line="360" w:lineRule="exact"/>
              <w:rPr>
                <w:rFonts w:ascii="宋体" w:hAnsi="宋体"/>
                <w:b w:val="0"/>
                <w:bCs w:val="0"/>
                <w:color w:val="auto"/>
                <w:szCs w:val="21"/>
                <w:highlight w:val="none"/>
              </w:rPr>
            </w:pPr>
            <w:r>
              <w:rPr>
                <w:rFonts w:hint="eastAsia" w:ascii="宋体" w:hAnsi="宋体"/>
                <w:b w:val="0"/>
                <w:bCs w:val="0"/>
                <w:color w:val="auto"/>
                <w:szCs w:val="21"/>
                <w:highlight w:val="none"/>
              </w:rPr>
              <w:t>2）提供上一年度</w:t>
            </w: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rPr>
              <w:t>2024年</w:t>
            </w:r>
            <w:r>
              <w:rPr>
                <w:rFonts w:hint="eastAsia" w:ascii="宋体" w:hAnsi="宋体"/>
                <w:b w:val="0"/>
                <w:bCs w:val="0"/>
                <w:color w:val="auto"/>
                <w:szCs w:val="21"/>
                <w:highlight w:val="none"/>
                <w:lang w:eastAsia="zh-CN"/>
              </w:rPr>
              <w:t>或</w:t>
            </w:r>
            <w:r>
              <w:rPr>
                <w:rFonts w:hint="eastAsia" w:ascii="宋体" w:hAnsi="宋体"/>
                <w:b w:val="0"/>
                <w:bCs w:val="0"/>
                <w:color w:val="auto"/>
                <w:szCs w:val="21"/>
                <w:highlight w:val="none"/>
                <w:lang w:val="en-US" w:eastAsia="zh-CN"/>
              </w:rPr>
              <w:t>2025年</w:t>
            </w: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rPr>
              <w:t>经审计财务审计报告</w:t>
            </w: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lang w:val="en-US" w:eastAsia="zh-CN"/>
              </w:rPr>
              <w:t>须包含利润表及利润分配表、资产负债表、现金流量表、财务报告附注</w:t>
            </w: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rPr>
              <w:t>，或开标前近1</w:t>
            </w:r>
            <w:r>
              <w:rPr>
                <w:rFonts w:ascii="宋体" w:hAnsi="宋体"/>
                <w:b w:val="0"/>
                <w:bCs w:val="0"/>
                <w:color w:val="auto"/>
                <w:szCs w:val="21"/>
                <w:highlight w:val="none"/>
              </w:rPr>
              <w:t>2</w:t>
            </w:r>
            <w:r>
              <w:rPr>
                <w:rFonts w:hint="eastAsia" w:ascii="宋体" w:hAnsi="宋体"/>
                <w:b w:val="0"/>
                <w:bCs w:val="0"/>
                <w:color w:val="auto"/>
                <w:szCs w:val="21"/>
                <w:highlight w:val="none"/>
              </w:rPr>
              <w:t>个月内基本开户银行出具的资信证明</w:t>
            </w: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lang w:val="en-US" w:eastAsia="zh-CN"/>
              </w:rPr>
              <w:t>非余额证明</w:t>
            </w: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rPr>
              <w:t>；（成立不满一年按实际时间提供）</w:t>
            </w:r>
          </w:p>
          <w:p w14:paraId="52050485">
            <w:pPr>
              <w:spacing w:line="360" w:lineRule="exact"/>
              <w:rPr>
                <w:rFonts w:ascii="宋体" w:hAnsi="宋体"/>
                <w:b w:val="0"/>
                <w:bCs w:val="0"/>
                <w:color w:val="auto"/>
                <w:szCs w:val="21"/>
                <w:highlight w:val="none"/>
              </w:rPr>
            </w:pPr>
            <w:r>
              <w:rPr>
                <w:rFonts w:hint="eastAsia" w:ascii="宋体" w:hAnsi="宋体"/>
                <w:b w:val="0"/>
                <w:bCs w:val="0"/>
                <w:color w:val="auto"/>
                <w:szCs w:val="21"/>
                <w:highlight w:val="none"/>
              </w:rPr>
              <w:t>3）提供开标前近三个月任意一个月依法缴纳税收证明；（成立不足三个月的按实际时间提供）</w:t>
            </w:r>
          </w:p>
          <w:p w14:paraId="7C3EDAFD">
            <w:pPr>
              <w:spacing w:line="360" w:lineRule="exact"/>
              <w:rPr>
                <w:rFonts w:ascii="宋体" w:hAnsi="宋体"/>
                <w:b w:val="0"/>
                <w:bCs w:val="0"/>
                <w:color w:val="auto"/>
                <w:szCs w:val="21"/>
                <w:highlight w:val="none"/>
              </w:rPr>
            </w:pPr>
            <w:r>
              <w:rPr>
                <w:rFonts w:hint="eastAsia" w:ascii="宋体" w:hAnsi="宋体"/>
                <w:b w:val="0"/>
                <w:bCs w:val="0"/>
                <w:color w:val="auto"/>
                <w:szCs w:val="21"/>
                <w:highlight w:val="none"/>
              </w:rPr>
              <w:t>4）提供社保机构出具的近三个月任意一个月社保缴纳证明；（成立不足三个月的按实际时间提供）</w:t>
            </w:r>
          </w:p>
          <w:p w14:paraId="47017B48">
            <w:pPr>
              <w:spacing w:line="360" w:lineRule="exact"/>
              <w:rPr>
                <w:rFonts w:ascii="宋体" w:hAnsi="宋体"/>
                <w:b w:val="0"/>
                <w:bCs w:val="0"/>
                <w:color w:val="auto"/>
                <w:szCs w:val="21"/>
                <w:highlight w:val="none"/>
              </w:rPr>
            </w:pPr>
            <w:r>
              <w:rPr>
                <w:rFonts w:hint="eastAsia" w:ascii="宋体" w:hAnsi="宋体"/>
                <w:b w:val="0"/>
                <w:bCs w:val="0"/>
                <w:color w:val="auto"/>
                <w:szCs w:val="21"/>
                <w:highlight w:val="none"/>
              </w:rPr>
              <w:t>5）提供无重大违法记录声明书。</w:t>
            </w:r>
          </w:p>
          <w:p w14:paraId="1C496AF7">
            <w:pPr>
              <w:pStyle w:val="14"/>
              <w:rPr>
                <w:rFonts w:hint="eastAsia"/>
                <w:b w:val="0"/>
                <w:bCs w:val="0"/>
                <w:color w:val="auto"/>
                <w:highlight w:val="none"/>
              </w:rPr>
            </w:pPr>
            <w:r>
              <w:rPr>
                <w:rFonts w:hint="eastAsia" w:ascii="宋体" w:hAnsi="宋体"/>
                <w:b w:val="0"/>
                <w:bCs w:val="0"/>
                <w:color w:val="auto"/>
                <w:szCs w:val="21"/>
                <w:highlight w:val="none"/>
              </w:rPr>
              <w:t>6）具备</w:t>
            </w:r>
            <w:r>
              <w:rPr>
                <w:rFonts w:hint="eastAsia"/>
                <w:b w:val="0"/>
                <w:bCs w:val="0"/>
                <w:color w:val="auto"/>
                <w:highlight w:val="none"/>
              </w:rPr>
              <w:t>履行合同所必需的设备和专业技术能力的承诺函。</w:t>
            </w:r>
          </w:p>
        </w:tc>
      </w:tr>
      <w:tr w14:paraId="404E7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1050" w:type="dxa"/>
            <w:vMerge w:val="continue"/>
            <w:tcBorders>
              <w:right w:val="single" w:color="auto" w:sz="4" w:space="0"/>
            </w:tcBorders>
            <w:vAlign w:val="center"/>
          </w:tcPr>
          <w:p w14:paraId="20B80532">
            <w:pPr>
              <w:spacing w:line="360" w:lineRule="exact"/>
              <w:jc w:val="center"/>
              <w:rPr>
                <w:rFonts w:ascii="宋体" w:hAnsi="宋体"/>
                <w:b w:val="0"/>
                <w:bCs w:val="0"/>
                <w:color w:val="auto"/>
                <w:szCs w:val="21"/>
                <w:highlight w:val="none"/>
              </w:rPr>
            </w:pPr>
          </w:p>
        </w:tc>
        <w:tc>
          <w:tcPr>
            <w:tcW w:w="7455" w:type="dxa"/>
            <w:tcBorders>
              <w:top w:val="single" w:color="auto" w:sz="4" w:space="0"/>
              <w:left w:val="single" w:color="auto" w:sz="4" w:space="0"/>
              <w:bottom w:val="single" w:color="auto" w:sz="4" w:space="0"/>
              <w:right w:val="single" w:color="auto" w:sz="4" w:space="0"/>
            </w:tcBorders>
            <w:vAlign w:val="center"/>
          </w:tcPr>
          <w:p w14:paraId="19F06854">
            <w:pPr>
              <w:spacing w:line="360" w:lineRule="exact"/>
              <w:rPr>
                <w:rFonts w:hint="eastAsia" w:ascii="宋体" w:hAnsi="宋体"/>
                <w:b w:val="0"/>
                <w:bCs w:val="0"/>
                <w:color w:val="auto"/>
                <w:szCs w:val="21"/>
                <w:highlight w:val="none"/>
              </w:rPr>
            </w:pPr>
            <w:r>
              <w:rPr>
                <w:rFonts w:ascii="宋体" w:hAnsi="宋体"/>
                <w:b w:val="0"/>
                <w:bCs w:val="0"/>
                <w:color w:val="auto"/>
                <w:szCs w:val="21"/>
                <w:highlight w:val="none"/>
              </w:rPr>
              <w:t>2</w:t>
            </w:r>
            <w:r>
              <w:rPr>
                <w:rFonts w:hint="eastAsia" w:ascii="宋体" w:hAnsi="宋体"/>
                <w:b w:val="0"/>
                <w:bCs w:val="0"/>
                <w:color w:val="auto"/>
                <w:szCs w:val="21"/>
                <w:highlight w:val="none"/>
              </w:rPr>
              <w:t>、</w:t>
            </w:r>
            <w:r>
              <w:rPr>
                <w:rFonts w:hint="eastAsia" w:ascii="宋体" w:hAnsi="宋体" w:cs="宋体"/>
                <w:b w:val="0"/>
                <w:bCs w:val="0"/>
                <w:color w:val="auto"/>
                <w:kern w:val="0"/>
                <w:szCs w:val="21"/>
                <w:highlight w:val="none"/>
              </w:rPr>
              <w:t>投标人不存在第二章投标须知3.2项规定（提供承诺函，格式自拟）</w:t>
            </w:r>
          </w:p>
        </w:tc>
      </w:tr>
      <w:tr w14:paraId="169AE0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1050" w:type="dxa"/>
            <w:vMerge w:val="continue"/>
            <w:tcBorders>
              <w:right w:val="single" w:color="auto" w:sz="4" w:space="0"/>
            </w:tcBorders>
            <w:vAlign w:val="center"/>
          </w:tcPr>
          <w:p w14:paraId="673B4E8A">
            <w:pPr>
              <w:spacing w:line="360" w:lineRule="exact"/>
              <w:jc w:val="both"/>
              <w:rPr>
                <w:rFonts w:hint="eastAsia" w:ascii="宋体" w:hAnsi="宋体"/>
                <w:b w:val="0"/>
                <w:bCs w:val="0"/>
                <w:color w:val="auto"/>
                <w:szCs w:val="21"/>
                <w:highlight w:val="none"/>
              </w:rPr>
            </w:pPr>
          </w:p>
        </w:tc>
        <w:tc>
          <w:tcPr>
            <w:tcW w:w="7455" w:type="dxa"/>
            <w:tcBorders>
              <w:top w:val="single" w:color="auto" w:sz="4" w:space="0"/>
              <w:left w:val="single" w:color="auto" w:sz="4" w:space="0"/>
              <w:bottom w:val="single" w:color="auto" w:sz="4" w:space="0"/>
              <w:right w:val="single" w:color="auto" w:sz="4" w:space="0"/>
            </w:tcBorders>
            <w:vAlign w:val="center"/>
          </w:tcPr>
          <w:p w14:paraId="494A6D52">
            <w:pPr>
              <w:spacing w:line="360" w:lineRule="exact"/>
              <w:textAlignment w:val="baseline"/>
              <w:rPr>
                <w:rFonts w:hint="eastAsia" w:ascii="宋体" w:hAnsi="宋体" w:eastAsia="宋体"/>
                <w:b w:val="0"/>
                <w:bCs w:val="0"/>
                <w:color w:val="auto"/>
                <w:szCs w:val="21"/>
                <w:highlight w:val="none"/>
                <w:lang w:eastAsia="zh-CN"/>
              </w:rPr>
            </w:pPr>
            <w:r>
              <w:rPr>
                <w:rFonts w:hint="eastAsia" w:ascii="宋体" w:hAnsi="宋体"/>
                <w:b w:val="0"/>
                <w:bCs w:val="0"/>
                <w:color w:val="auto"/>
                <w:szCs w:val="21"/>
                <w:highlight w:val="none"/>
                <w:lang w:val="en-US" w:eastAsia="zh-CN"/>
              </w:rPr>
              <w:t>3、</w:t>
            </w:r>
            <w:r>
              <w:rPr>
                <w:rFonts w:hint="eastAsia" w:ascii="宋体" w:hAnsi="宋体"/>
                <w:b w:val="0"/>
                <w:bCs w:val="0"/>
                <w:color w:val="auto"/>
                <w:szCs w:val="21"/>
                <w:highlight w:val="none"/>
              </w:rPr>
              <w:t>信誉情况</w:t>
            </w:r>
            <w:r>
              <w:rPr>
                <w:rFonts w:hint="eastAsia" w:ascii="宋体" w:hAnsi="宋体"/>
                <w:b w:val="0"/>
                <w:bCs w:val="0"/>
                <w:color w:val="auto"/>
                <w:szCs w:val="21"/>
                <w:highlight w:val="none"/>
                <w:lang w:eastAsia="zh-CN"/>
              </w:rPr>
              <w:t>：</w:t>
            </w:r>
          </w:p>
          <w:p w14:paraId="47394AAE">
            <w:pPr>
              <w:spacing w:line="360" w:lineRule="exact"/>
              <w:textAlignment w:val="baseline"/>
              <w:rPr>
                <w:rFonts w:ascii="宋体" w:hAnsi="宋体"/>
                <w:b w:val="0"/>
                <w:bCs w:val="0"/>
                <w:color w:val="auto"/>
                <w:szCs w:val="21"/>
                <w:highlight w:val="none"/>
              </w:rPr>
            </w:pPr>
            <w:r>
              <w:rPr>
                <w:rFonts w:hint="eastAsia" w:ascii="宋体" w:hAnsi="宋体"/>
                <w:b w:val="0"/>
                <w:bCs w:val="0"/>
                <w:color w:val="auto"/>
                <w:szCs w:val="21"/>
                <w:highlight w:val="none"/>
              </w:rPr>
              <w:t>“信用中国”网站上未被列入（www.creditchina.gov.cn）失信被执行人、政府采购严重违法失信行为记录名单、重大税收违法失信主体网页查询截图；</w:t>
            </w:r>
          </w:p>
          <w:p w14:paraId="7BEBE61D">
            <w:pPr>
              <w:spacing w:line="360" w:lineRule="exact"/>
              <w:textAlignment w:val="baseline"/>
              <w:rPr>
                <w:rFonts w:ascii="宋体" w:hAnsi="宋体"/>
                <w:b w:val="0"/>
                <w:bCs w:val="0"/>
                <w:color w:val="auto"/>
                <w:szCs w:val="21"/>
                <w:highlight w:val="none"/>
              </w:rPr>
            </w:pPr>
            <w:r>
              <w:rPr>
                <w:rFonts w:hint="eastAsia" w:ascii="宋体" w:hAnsi="宋体"/>
                <w:b w:val="0"/>
                <w:bCs w:val="0"/>
                <w:color w:val="auto"/>
                <w:szCs w:val="21"/>
                <w:highlight w:val="none"/>
              </w:rPr>
              <w:t>“中国政府采购网（www.ccgp.gov.cn）”上未被列入</w:t>
            </w:r>
            <w:r>
              <w:rPr>
                <w:rFonts w:ascii="宋体" w:hAnsi="宋体"/>
                <w:b w:val="0"/>
                <w:bCs w:val="0"/>
                <w:color w:val="auto"/>
                <w:szCs w:val="21"/>
                <w:highlight w:val="none"/>
              </w:rPr>
              <w:fldChar w:fldCharType="begin"/>
            </w:r>
            <w:r>
              <w:rPr>
                <w:rFonts w:ascii="宋体" w:hAnsi="宋体"/>
                <w:b w:val="0"/>
                <w:bCs w:val="0"/>
                <w:color w:val="auto"/>
                <w:szCs w:val="21"/>
                <w:highlight w:val="none"/>
              </w:rPr>
              <w:instrText xml:space="preserve"> HYPERLINK "http://www.ccgp.gov.cn/search/cr/" \o "政府采购严重违法失信行为记录名单" </w:instrText>
            </w:r>
            <w:r>
              <w:rPr>
                <w:rFonts w:ascii="宋体" w:hAnsi="宋体"/>
                <w:b w:val="0"/>
                <w:bCs w:val="0"/>
                <w:color w:val="auto"/>
                <w:szCs w:val="21"/>
                <w:highlight w:val="none"/>
              </w:rPr>
              <w:fldChar w:fldCharType="separate"/>
            </w:r>
            <w:r>
              <w:rPr>
                <w:rFonts w:hint="eastAsia" w:ascii="宋体" w:hAnsi="宋体"/>
                <w:b w:val="0"/>
                <w:bCs w:val="0"/>
                <w:color w:val="auto"/>
                <w:szCs w:val="21"/>
                <w:highlight w:val="none"/>
              </w:rPr>
              <w:t>政府采购严重违法失信行为记录名单</w:t>
            </w:r>
            <w:r>
              <w:rPr>
                <w:rFonts w:ascii="宋体" w:hAnsi="宋体"/>
                <w:b w:val="0"/>
                <w:bCs w:val="0"/>
                <w:color w:val="auto"/>
                <w:szCs w:val="21"/>
                <w:highlight w:val="none"/>
              </w:rPr>
              <w:fldChar w:fldCharType="end"/>
            </w:r>
            <w:r>
              <w:rPr>
                <w:rFonts w:hint="eastAsia" w:ascii="宋体" w:hAnsi="宋体"/>
                <w:b w:val="0"/>
                <w:bCs w:val="0"/>
                <w:color w:val="auto"/>
                <w:szCs w:val="21"/>
                <w:highlight w:val="none"/>
              </w:rPr>
              <w:t>的网页查询截图；</w:t>
            </w:r>
          </w:p>
          <w:p w14:paraId="6D328E82">
            <w:pPr>
              <w:adjustRightInd w:val="0"/>
              <w:spacing w:line="40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裁判文书网（https://wenshu.court.gov.cn/）近三年查询没有刑事案件，民事案件，行政案件等记录。</w:t>
            </w:r>
          </w:p>
          <w:p w14:paraId="614866BA">
            <w:pPr>
              <w:adjustRightInd w:val="0"/>
              <w:spacing w:line="40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w:t>
            </w:r>
            <w:r>
              <w:rPr>
                <w:rFonts w:hint="eastAsia" w:ascii="宋体" w:hAnsi="宋体"/>
                <w:b w:val="0"/>
                <w:bCs w:val="0"/>
                <w:color w:val="auto"/>
                <w:szCs w:val="21"/>
                <w:highlight w:val="none"/>
                <w:lang w:eastAsia="zh-CN"/>
              </w:rPr>
              <w:t>注：</w:t>
            </w:r>
            <w:r>
              <w:rPr>
                <w:rFonts w:hint="eastAsia" w:ascii="宋体" w:hAnsi="宋体"/>
                <w:b w:val="0"/>
                <w:bCs w:val="0"/>
                <w:color w:val="auto"/>
                <w:szCs w:val="21"/>
                <w:highlight w:val="none"/>
              </w:rPr>
              <w:t>供应商可不提供</w:t>
            </w: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rPr>
              <w:t>以代理机构、采购人现场查询为准）</w:t>
            </w:r>
          </w:p>
        </w:tc>
      </w:tr>
      <w:tr w14:paraId="7D225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1050" w:type="dxa"/>
            <w:vMerge w:val="continue"/>
            <w:tcBorders>
              <w:bottom w:val="single" w:color="auto" w:sz="4" w:space="0"/>
              <w:right w:val="single" w:color="auto" w:sz="4" w:space="0"/>
            </w:tcBorders>
            <w:vAlign w:val="center"/>
          </w:tcPr>
          <w:p w14:paraId="6019BF7F">
            <w:pPr>
              <w:spacing w:line="360" w:lineRule="exact"/>
              <w:jc w:val="center"/>
              <w:rPr>
                <w:rFonts w:hint="eastAsia" w:ascii="宋体" w:hAnsi="宋体"/>
                <w:b w:val="0"/>
                <w:bCs w:val="0"/>
                <w:color w:val="auto"/>
                <w:szCs w:val="21"/>
                <w:highlight w:val="none"/>
              </w:rPr>
            </w:pPr>
          </w:p>
        </w:tc>
        <w:tc>
          <w:tcPr>
            <w:tcW w:w="7455" w:type="dxa"/>
            <w:tcBorders>
              <w:top w:val="single" w:color="auto" w:sz="4" w:space="0"/>
              <w:left w:val="single" w:color="auto" w:sz="4" w:space="0"/>
              <w:bottom w:val="single" w:color="auto" w:sz="4" w:space="0"/>
              <w:right w:val="single" w:color="auto" w:sz="4" w:space="0"/>
            </w:tcBorders>
            <w:vAlign w:val="center"/>
          </w:tcPr>
          <w:p w14:paraId="34549271">
            <w:pPr>
              <w:adjustRightInd w:val="0"/>
              <w:spacing w:line="400" w:lineRule="exact"/>
              <w:rPr>
                <w:rFonts w:hint="eastAsia" w:ascii="宋体" w:hAnsi="宋体" w:eastAsia="宋体"/>
                <w:b w:val="0"/>
                <w:bCs w:val="0"/>
                <w:color w:val="auto"/>
                <w:szCs w:val="21"/>
                <w:highlight w:val="none"/>
                <w:lang w:eastAsia="zh-CN"/>
              </w:rPr>
            </w:pPr>
            <w:r>
              <w:rPr>
                <w:rFonts w:hint="eastAsia" w:ascii="宋体" w:hAnsi="宋体"/>
                <w:b w:val="0"/>
                <w:bCs w:val="0"/>
                <w:color w:val="auto"/>
                <w:szCs w:val="21"/>
                <w:highlight w:val="none"/>
                <w:lang w:val="en-US" w:eastAsia="zh-CN"/>
              </w:rPr>
              <w:t>4、</w:t>
            </w:r>
            <w:r>
              <w:rPr>
                <w:rFonts w:hint="eastAsia" w:ascii="宋体" w:hAnsi="宋体"/>
                <w:b w:val="0"/>
                <w:bCs w:val="0"/>
                <w:color w:val="auto"/>
                <w:szCs w:val="21"/>
                <w:highlight w:val="none"/>
              </w:rPr>
              <w:t>特定资格要求</w:t>
            </w:r>
            <w:r>
              <w:rPr>
                <w:rFonts w:hint="eastAsia" w:ascii="宋体" w:hAnsi="宋体"/>
                <w:b w:val="0"/>
                <w:bCs w:val="0"/>
                <w:color w:val="auto"/>
                <w:szCs w:val="21"/>
                <w:highlight w:val="none"/>
                <w:lang w:eastAsia="zh-CN"/>
              </w:rPr>
              <w:t>：</w:t>
            </w:r>
          </w:p>
          <w:p w14:paraId="6E1F655D">
            <w:pPr>
              <w:adjustRightInd w:val="0"/>
              <w:spacing w:line="400" w:lineRule="exact"/>
              <w:rPr>
                <w:rFonts w:hint="default" w:ascii="宋体" w:hAnsi="宋体" w:eastAsia="宋体"/>
                <w:b w:val="0"/>
                <w:bCs w:val="0"/>
                <w:color w:val="auto"/>
                <w:szCs w:val="21"/>
                <w:highlight w:val="none"/>
                <w:lang w:val="en-US" w:eastAsia="zh-CN"/>
              </w:rPr>
            </w:pPr>
            <w:r>
              <w:rPr>
                <w:rFonts w:hint="eastAsia" w:ascii="宋体" w:hAnsi="宋体"/>
                <w:b w:val="0"/>
                <w:bCs w:val="0"/>
                <w:color w:val="auto"/>
                <w:szCs w:val="21"/>
                <w:highlight w:val="none"/>
                <w:lang w:eastAsia="zh-CN"/>
              </w:rPr>
              <w:t>标项</w:t>
            </w:r>
            <w:r>
              <w:rPr>
                <w:rFonts w:hint="eastAsia" w:ascii="宋体" w:hAnsi="宋体"/>
                <w:b w:val="0"/>
                <w:bCs w:val="0"/>
                <w:color w:val="auto"/>
                <w:szCs w:val="21"/>
                <w:highlight w:val="none"/>
                <w:lang w:val="en-US" w:eastAsia="zh-CN"/>
              </w:rPr>
              <w:t>1.2.3.4：</w:t>
            </w:r>
          </w:p>
          <w:p w14:paraId="6E4A52CB">
            <w:pPr>
              <w:adjustRightInd w:val="0"/>
              <w:spacing w:line="400" w:lineRule="exact"/>
              <w:rPr>
                <w:rFonts w:hint="eastAsia" w:ascii="宋体" w:hAnsi="宋体" w:eastAsia="宋体"/>
                <w:b w:val="0"/>
                <w:bCs w:val="0"/>
                <w:color w:val="auto"/>
                <w:szCs w:val="21"/>
                <w:highlight w:val="none"/>
                <w:lang w:eastAsia="zh-CN"/>
              </w:rPr>
            </w:pPr>
            <w:r>
              <w:rPr>
                <w:rFonts w:ascii="宋体" w:hAnsi="宋体"/>
                <w:b w:val="0"/>
                <w:bCs w:val="0"/>
                <w:color w:val="auto"/>
                <w:szCs w:val="21"/>
                <w:highlight w:val="none"/>
              </w:rPr>
              <w:t>（1）投标产品属于医疗器械的，投标人如为代理商，投标人应具有合法的医疗器械经营资格；投标人如为制造商，使用自身生产的产品投标时，投标人应具有合法的医疗器械生产资格；</w:t>
            </w:r>
          </w:p>
          <w:p w14:paraId="3C0AAF6C">
            <w:pPr>
              <w:adjustRightInd w:val="0"/>
              <w:spacing w:line="400" w:lineRule="exact"/>
              <w:rPr>
                <w:rFonts w:hint="eastAsia" w:ascii="宋体" w:hAnsi="宋体" w:eastAsia="宋体"/>
                <w:b w:val="0"/>
                <w:bCs w:val="0"/>
                <w:color w:val="auto"/>
                <w:szCs w:val="21"/>
                <w:highlight w:val="none"/>
                <w:lang w:eastAsia="zh-CN"/>
              </w:rPr>
            </w:pPr>
            <w:r>
              <w:rPr>
                <w:rFonts w:ascii="宋体" w:hAnsi="宋体"/>
                <w:b w:val="0"/>
                <w:bCs w:val="0"/>
                <w:color w:val="auto"/>
                <w:szCs w:val="21"/>
                <w:highlight w:val="none"/>
              </w:rPr>
              <w:t>（2）投标人如为代理商，所投产品属第二类医疗器械的应具有《医疗器械经营备案凭证》，属第三类医疗器械的应具有《医疗器械经营许可证》，须提供相关证明文件复印件加盖公章；</w:t>
            </w:r>
          </w:p>
          <w:p w14:paraId="6679812F">
            <w:pPr>
              <w:adjustRightInd w:val="0"/>
              <w:spacing w:line="400" w:lineRule="exact"/>
              <w:rPr>
                <w:rFonts w:ascii="宋体" w:hAnsi="宋体"/>
                <w:b w:val="0"/>
                <w:bCs w:val="0"/>
                <w:color w:val="auto"/>
                <w:szCs w:val="21"/>
                <w:highlight w:val="none"/>
              </w:rPr>
            </w:pPr>
            <w:r>
              <w:rPr>
                <w:rFonts w:ascii="宋体" w:hAnsi="宋体"/>
                <w:b w:val="0"/>
                <w:bCs w:val="0"/>
                <w:color w:val="auto"/>
                <w:szCs w:val="21"/>
                <w:highlight w:val="none"/>
              </w:rPr>
              <w:t>（3）投标人如为制造商，使用自身生产的产品投标时，所投产品属第一类医疗器械的应具有《医疗器械生产备案凭证》，属第二类、第三类医疗器械的应具有《医疗器械生产许可证》，须提供相关证明文件复印件加盖公章。</w:t>
            </w:r>
          </w:p>
          <w:p w14:paraId="2056721A">
            <w:pPr>
              <w:adjustRightInd w:val="0"/>
              <w:spacing w:line="400" w:lineRule="exact"/>
              <w:rPr>
                <w:rFonts w:hint="eastAsia" w:ascii="宋体" w:hAnsi="宋体"/>
                <w:b w:val="0"/>
                <w:bCs w:val="0"/>
                <w:color w:val="auto"/>
                <w:szCs w:val="21"/>
                <w:highlight w:val="none"/>
                <w:lang w:eastAsia="zh-CN"/>
              </w:rPr>
            </w:pP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lang w:val="en-US" w:eastAsia="zh-CN"/>
              </w:rPr>
              <w:t>4</w:t>
            </w:r>
            <w:r>
              <w:rPr>
                <w:rFonts w:hint="eastAsia" w:ascii="宋体" w:hAnsi="宋体"/>
                <w:b w:val="0"/>
                <w:bCs w:val="0"/>
                <w:color w:val="auto"/>
                <w:szCs w:val="21"/>
                <w:highlight w:val="none"/>
                <w:lang w:eastAsia="zh-CN"/>
              </w:rPr>
              <w:t>）若投标产品为第二类和第三类医疗器械，投标产品须具有有效的医疗器械注册证；若投标产品为第一类医疗器械，须在投标文件中提供备案证明材料或承诺函。</w:t>
            </w:r>
          </w:p>
          <w:p w14:paraId="5AE7C88E">
            <w:pPr>
              <w:adjustRightInd w:val="0"/>
              <w:spacing w:line="400" w:lineRule="exact"/>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eastAsia="zh-CN"/>
              </w:rPr>
              <w:t>标项</w:t>
            </w:r>
            <w:r>
              <w:rPr>
                <w:rFonts w:hint="eastAsia" w:ascii="宋体" w:hAnsi="宋体"/>
                <w:b w:val="0"/>
                <w:bCs w:val="0"/>
                <w:color w:val="auto"/>
                <w:szCs w:val="21"/>
                <w:highlight w:val="none"/>
                <w:lang w:val="en-US" w:eastAsia="zh-CN"/>
              </w:rPr>
              <w:t>5：</w:t>
            </w:r>
          </w:p>
          <w:p w14:paraId="198E6F68">
            <w:pPr>
              <w:adjustRightInd w:val="0"/>
              <w:spacing w:line="400" w:lineRule="exact"/>
              <w:rPr>
                <w:rFonts w:hint="eastAsia" w:ascii="宋体" w:hAnsi="宋体" w:eastAsia="宋体"/>
                <w:b w:val="0"/>
                <w:bCs w:val="0"/>
                <w:color w:val="auto"/>
                <w:szCs w:val="21"/>
                <w:highlight w:val="none"/>
                <w:lang w:eastAsia="zh-CN"/>
              </w:rPr>
            </w:pPr>
            <w:r>
              <w:rPr>
                <w:rFonts w:ascii="宋体" w:hAnsi="宋体"/>
                <w:b w:val="0"/>
                <w:bCs w:val="0"/>
                <w:color w:val="auto"/>
                <w:szCs w:val="21"/>
                <w:highlight w:val="none"/>
              </w:rPr>
              <w:t>（1）投标产品属于医疗器械的，投标人如为代理商，投标人应具有合法的医疗器械经营资格；投标人如为制造商，使用自身生产的产品投标时，投标人应具有合法的医疗器械生产资格；</w:t>
            </w:r>
          </w:p>
          <w:p w14:paraId="2A174BE5">
            <w:pPr>
              <w:adjustRightInd w:val="0"/>
              <w:spacing w:line="400" w:lineRule="exact"/>
              <w:rPr>
                <w:rFonts w:hint="eastAsia" w:ascii="宋体" w:hAnsi="宋体" w:eastAsia="宋体"/>
                <w:b w:val="0"/>
                <w:bCs w:val="0"/>
                <w:color w:val="auto"/>
                <w:szCs w:val="21"/>
                <w:highlight w:val="none"/>
                <w:lang w:eastAsia="zh-CN"/>
              </w:rPr>
            </w:pPr>
            <w:r>
              <w:rPr>
                <w:rFonts w:ascii="宋体" w:hAnsi="宋体"/>
                <w:b w:val="0"/>
                <w:bCs w:val="0"/>
                <w:color w:val="auto"/>
                <w:szCs w:val="21"/>
                <w:highlight w:val="none"/>
              </w:rPr>
              <w:t>（2）投标人如为代理商，所投产品属第二类医疗器械的应具有《医疗器械经营备案凭证》，属第三类医疗器械的应具有《医疗器械经营许可证》，须提供相关证明文件复印件加盖公章；</w:t>
            </w:r>
          </w:p>
          <w:p w14:paraId="03A3CACF">
            <w:pPr>
              <w:adjustRightInd w:val="0"/>
              <w:spacing w:line="400" w:lineRule="exact"/>
              <w:rPr>
                <w:rFonts w:ascii="宋体" w:hAnsi="宋体"/>
                <w:b w:val="0"/>
                <w:bCs w:val="0"/>
                <w:color w:val="auto"/>
                <w:szCs w:val="21"/>
                <w:highlight w:val="none"/>
              </w:rPr>
            </w:pPr>
            <w:r>
              <w:rPr>
                <w:rFonts w:ascii="宋体" w:hAnsi="宋体"/>
                <w:b w:val="0"/>
                <w:bCs w:val="0"/>
                <w:color w:val="auto"/>
                <w:szCs w:val="21"/>
                <w:highlight w:val="none"/>
              </w:rPr>
              <w:t>（3）投标人如为制造商，使用自身生产的产品投标时，所投产品属第一类医疗器械的应具有《医疗器械生产备案凭证》，属第二类、第三类医疗器械的应具有《医疗器械生产许可证》，须提供相关证明文件复印件加盖公章。</w:t>
            </w:r>
          </w:p>
          <w:p w14:paraId="236489AD">
            <w:pPr>
              <w:adjustRightInd w:val="0"/>
              <w:spacing w:line="400" w:lineRule="exact"/>
              <w:rPr>
                <w:rFonts w:hint="eastAsia" w:ascii="宋体" w:hAnsi="宋体"/>
                <w:b w:val="0"/>
                <w:bCs w:val="0"/>
                <w:color w:val="auto"/>
                <w:szCs w:val="21"/>
                <w:highlight w:val="none"/>
                <w:lang w:eastAsia="zh-CN"/>
              </w:rPr>
            </w:pP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lang w:val="en-US" w:eastAsia="zh-CN"/>
              </w:rPr>
              <w:t>4</w:t>
            </w:r>
            <w:r>
              <w:rPr>
                <w:rFonts w:hint="eastAsia" w:ascii="宋体" w:hAnsi="宋体"/>
                <w:b w:val="0"/>
                <w:bCs w:val="0"/>
                <w:color w:val="auto"/>
                <w:szCs w:val="21"/>
                <w:highlight w:val="none"/>
                <w:lang w:eastAsia="zh-CN"/>
              </w:rPr>
              <w:t>）若投标产品为第二类和第三类医疗器械，投标产品须具有有效的医疗器械注册证；若投标产品为第一类医疗器械，须在投标文件中提供备案证明材料或承诺函。</w:t>
            </w:r>
          </w:p>
          <w:p w14:paraId="2E656E6A">
            <w:pPr>
              <w:adjustRightInd w:val="0"/>
              <w:spacing w:line="400" w:lineRule="exact"/>
              <w:rPr>
                <w:rFonts w:hint="eastAsia"/>
                <w:b w:val="0"/>
                <w:bCs w:val="0"/>
                <w:color w:val="auto"/>
                <w:highlight w:val="none"/>
              </w:rPr>
            </w:pP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lang w:val="en-US" w:eastAsia="zh-CN"/>
              </w:rPr>
              <w:t>5</w:t>
            </w:r>
            <w:r>
              <w:rPr>
                <w:rFonts w:hint="eastAsia" w:ascii="宋体" w:hAnsi="宋体"/>
                <w:b w:val="0"/>
                <w:bCs w:val="0"/>
                <w:color w:val="auto"/>
                <w:szCs w:val="21"/>
                <w:highlight w:val="none"/>
                <w:lang w:eastAsia="zh-CN"/>
              </w:rPr>
              <w:t>）生产厂家及销售供应商均须提供有效的《辐射安全许可证》</w:t>
            </w:r>
          </w:p>
        </w:tc>
      </w:tr>
      <w:tr w14:paraId="43618A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50" w:type="dxa"/>
            <w:tcBorders>
              <w:top w:val="single" w:color="auto" w:sz="4" w:space="0"/>
              <w:bottom w:val="single" w:color="auto" w:sz="4" w:space="0"/>
              <w:right w:val="single" w:color="auto" w:sz="4" w:space="0"/>
            </w:tcBorders>
            <w:vAlign w:val="center"/>
          </w:tcPr>
          <w:p w14:paraId="7E792607">
            <w:pPr>
              <w:spacing w:line="360" w:lineRule="exact"/>
              <w:jc w:val="center"/>
              <w:rPr>
                <w:rFonts w:ascii="宋体" w:hAnsi="宋体"/>
                <w:b w:val="0"/>
                <w:bCs w:val="0"/>
                <w:color w:val="auto"/>
                <w:szCs w:val="21"/>
                <w:highlight w:val="none"/>
              </w:rPr>
            </w:pPr>
            <w:r>
              <w:rPr>
                <w:rFonts w:hint="eastAsia" w:ascii="宋体" w:hAnsi="宋体"/>
                <w:b w:val="0"/>
                <w:bCs w:val="0"/>
                <w:color w:val="auto"/>
                <w:szCs w:val="21"/>
                <w:highlight w:val="none"/>
              </w:rPr>
              <w:t>结论</w:t>
            </w:r>
          </w:p>
        </w:tc>
        <w:tc>
          <w:tcPr>
            <w:tcW w:w="7455" w:type="dxa"/>
            <w:tcBorders>
              <w:top w:val="single" w:color="auto" w:sz="4" w:space="0"/>
              <w:left w:val="single" w:color="auto" w:sz="4" w:space="0"/>
              <w:bottom w:val="single" w:color="auto" w:sz="4" w:space="0"/>
              <w:right w:val="single" w:color="auto" w:sz="4" w:space="0"/>
            </w:tcBorders>
            <w:vAlign w:val="center"/>
          </w:tcPr>
          <w:p w14:paraId="719D799E">
            <w:pPr>
              <w:spacing w:line="360" w:lineRule="exact"/>
              <w:rPr>
                <w:rFonts w:ascii="宋体" w:hAnsi="宋体"/>
                <w:b w:val="0"/>
                <w:bCs w:val="0"/>
                <w:color w:val="auto"/>
                <w:szCs w:val="21"/>
                <w:highlight w:val="none"/>
              </w:rPr>
            </w:pPr>
            <w:r>
              <w:rPr>
                <w:rFonts w:hint="eastAsia" w:ascii="宋体" w:hAnsi="宋体"/>
                <w:b w:val="0"/>
                <w:bCs w:val="0"/>
                <w:color w:val="auto"/>
                <w:szCs w:val="21"/>
                <w:highlight w:val="none"/>
              </w:rPr>
              <w:t>是否通过审查，进入下一阶段</w:t>
            </w:r>
          </w:p>
        </w:tc>
      </w:tr>
      <w:tr w14:paraId="2418CF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505" w:type="dxa"/>
            <w:gridSpan w:val="2"/>
            <w:tcBorders>
              <w:top w:val="single" w:color="auto" w:sz="4" w:space="0"/>
              <w:right w:val="single" w:color="auto" w:sz="4" w:space="0"/>
            </w:tcBorders>
            <w:vAlign w:val="center"/>
          </w:tcPr>
          <w:p w14:paraId="5E87D5EF">
            <w:pPr>
              <w:tabs>
                <w:tab w:val="left" w:pos="0"/>
              </w:tabs>
              <w:adjustRightInd w:val="0"/>
              <w:snapToGrid w:val="0"/>
              <w:spacing w:line="360" w:lineRule="exact"/>
              <w:rPr>
                <w:rFonts w:ascii="宋体" w:hAnsi="宋体"/>
                <w:b/>
                <w:bCs/>
                <w:color w:val="auto"/>
                <w:szCs w:val="21"/>
                <w:highlight w:val="none"/>
              </w:rPr>
            </w:pPr>
            <w:r>
              <w:rPr>
                <w:rFonts w:hint="eastAsia" w:ascii="宋体" w:hAnsi="宋体"/>
                <w:b/>
                <w:bCs/>
                <w:color w:val="auto"/>
                <w:szCs w:val="21"/>
                <w:highlight w:val="none"/>
              </w:rPr>
              <w:t>1）“是否通过并进入下一阶段评审”一栏应写“通过”或“不通过”。</w:t>
            </w:r>
          </w:p>
          <w:p w14:paraId="55EF34BD">
            <w:pPr>
              <w:tabs>
                <w:tab w:val="left" w:pos="0"/>
              </w:tabs>
              <w:adjustRightInd w:val="0"/>
              <w:snapToGrid w:val="0"/>
              <w:spacing w:line="360" w:lineRule="exact"/>
              <w:rPr>
                <w:rFonts w:ascii="宋体" w:hAnsi="宋体"/>
                <w:b/>
                <w:bCs/>
                <w:color w:val="auto"/>
                <w:szCs w:val="21"/>
                <w:highlight w:val="none"/>
              </w:rPr>
            </w:pPr>
            <w:r>
              <w:rPr>
                <w:rFonts w:hint="eastAsia" w:ascii="宋体" w:hAnsi="宋体"/>
                <w:b/>
                <w:bCs/>
                <w:color w:val="auto"/>
                <w:szCs w:val="21"/>
                <w:highlight w:val="none"/>
              </w:rPr>
              <w:t>2）出现一个“×”的结论为“不通过”。表中全部为“√”，同意进入下一阶段评审。</w:t>
            </w:r>
          </w:p>
          <w:p w14:paraId="5252B9AB">
            <w:pPr>
              <w:spacing w:line="360" w:lineRule="exact"/>
              <w:rPr>
                <w:rFonts w:ascii="宋体" w:hAnsi="宋体"/>
                <w:b w:val="0"/>
                <w:bCs w:val="0"/>
                <w:color w:val="auto"/>
                <w:szCs w:val="21"/>
                <w:highlight w:val="none"/>
              </w:rPr>
            </w:pPr>
            <w:r>
              <w:rPr>
                <w:rFonts w:hint="eastAsia" w:ascii="宋体" w:hAnsi="宋体"/>
                <w:b/>
                <w:bCs/>
                <w:color w:val="auto"/>
                <w:szCs w:val="21"/>
                <w:highlight w:val="none"/>
              </w:rPr>
              <w:t>3）若审查组成员意见不一致时，则按少数服从多数的原则，由全部成员投票决定该投标人是否通过审查，进入下一阶段评审。</w:t>
            </w:r>
          </w:p>
        </w:tc>
      </w:tr>
    </w:tbl>
    <w:p w14:paraId="7321BE93">
      <w:pPr>
        <w:pStyle w:val="41"/>
        <w:adjustRightInd w:val="0"/>
        <w:snapToGrid w:val="0"/>
        <w:spacing w:line="360" w:lineRule="auto"/>
        <w:rPr>
          <w:rFonts w:hint="eastAsia" w:ascii="宋体" w:hAnsi="宋体" w:cs="宋体"/>
          <w:b w:val="0"/>
          <w:bCs w:val="0"/>
          <w:color w:val="auto"/>
          <w:kern w:val="0"/>
          <w:sz w:val="21"/>
          <w:szCs w:val="21"/>
          <w:highlight w:val="none"/>
        </w:rPr>
      </w:pPr>
    </w:p>
    <w:p w14:paraId="027A1D91">
      <w:pPr>
        <w:pStyle w:val="41"/>
        <w:adjustRightInd w:val="0"/>
        <w:snapToGrid w:val="0"/>
        <w:spacing w:line="360" w:lineRule="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26.符合性审查</w:t>
      </w:r>
    </w:p>
    <w:p w14:paraId="5904886D">
      <w:pPr>
        <w:pStyle w:val="41"/>
        <w:adjustRightInd w:val="0"/>
        <w:snapToGrid w:val="0"/>
        <w:spacing w:line="360" w:lineRule="auto"/>
        <w:ind w:firstLine="420" w:firstLineChars="200"/>
        <w:rPr>
          <w:rFonts w:hint="eastAsia"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26.1</w:t>
      </w:r>
      <w:r>
        <w:rPr>
          <w:rFonts w:hint="eastAsia" w:ascii="宋体" w:hAnsi="宋体"/>
          <w:b w:val="0"/>
          <w:bCs w:val="0"/>
          <w:color w:val="auto"/>
          <w:sz w:val="21"/>
          <w:szCs w:val="21"/>
          <w:highlight w:val="none"/>
        </w:rPr>
        <w:t>依据招标文件的规定，从投标文件的有效性、完整性和对投标文件的响应程度进行审查，以确定是否对投标文件的实质性要求作出响应</w:t>
      </w:r>
      <w:r>
        <w:rPr>
          <w:rFonts w:hint="eastAsia" w:ascii="宋体" w:hAnsi="宋体" w:cs="宋体"/>
          <w:b w:val="0"/>
          <w:bCs w:val="0"/>
          <w:color w:val="auto"/>
          <w:kern w:val="0"/>
          <w:sz w:val="21"/>
          <w:szCs w:val="21"/>
          <w:highlight w:val="none"/>
        </w:rPr>
        <w:t>(包括首次</w:t>
      </w:r>
      <w:r>
        <w:rPr>
          <w:rFonts w:hint="eastAsia" w:ascii="宋体" w:hAnsi="宋体"/>
          <w:b w:val="0"/>
          <w:bCs w:val="0"/>
          <w:color w:val="auto"/>
          <w:sz w:val="21"/>
          <w:szCs w:val="21"/>
          <w:highlight w:val="none"/>
        </w:rPr>
        <w:t>提交的</w:t>
      </w:r>
      <w:r>
        <w:rPr>
          <w:rFonts w:hint="eastAsia" w:ascii="宋体" w:hAnsi="宋体" w:cs="宋体"/>
          <w:b w:val="0"/>
          <w:bCs w:val="0"/>
          <w:color w:val="auto"/>
          <w:kern w:val="0"/>
          <w:sz w:val="21"/>
          <w:szCs w:val="21"/>
          <w:highlight w:val="none"/>
        </w:rPr>
        <w:t>投标文件、重新提交的投标文件)。</w:t>
      </w:r>
    </w:p>
    <w:tbl>
      <w:tblPr>
        <w:tblStyle w:val="27"/>
        <w:tblW w:w="8505" w:type="dxa"/>
        <w:tblInd w:w="-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7561"/>
      </w:tblGrid>
      <w:tr w14:paraId="65EB89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944" w:type="dxa"/>
            <w:tcBorders>
              <w:top w:val="single" w:color="auto" w:sz="4" w:space="0"/>
              <w:bottom w:val="single" w:color="auto" w:sz="4" w:space="0"/>
              <w:right w:val="single" w:color="auto" w:sz="4" w:space="0"/>
            </w:tcBorders>
            <w:vAlign w:val="center"/>
          </w:tcPr>
          <w:p w14:paraId="295608E8">
            <w:pPr>
              <w:spacing w:line="360" w:lineRule="exact"/>
              <w:jc w:val="center"/>
              <w:rPr>
                <w:rFonts w:ascii="宋体" w:hAnsi="宋体"/>
                <w:b/>
                <w:bCs/>
                <w:color w:val="auto"/>
                <w:szCs w:val="21"/>
                <w:highlight w:val="none"/>
              </w:rPr>
            </w:pPr>
            <w:r>
              <w:rPr>
                <w:rFonts w:hint="eastAsia" w:ascii="宋体" w:hAnsi="宋体"/>
                <w:b/>
                <w:bCs/>
                <w:color w:val="auto"/>
                <w:szCs w:val="21"/>
                <w:highlight w:val="none"/>
              </w:rPr>
              <w:t>项目</w:t>
            </w:r>
          </w:p>
        </w:tc>
        <w:tc>
          <w:tcPr>
            <w:tcW w:w="7561" w:type="dxa"/>
            <w:tcBorders>
              <w:top w:val="single" w:color="auto" w:sz="4" w:space="0"/>
              <w:left w:val="single" w:color="auto" w:sz="4" w:space="0"/>
              <w:bottom w:val="single" w:color="auto" w:sz="4" w:space="0"/>
              <w:right w:val="single" w:color="auto" w:sz="4" w:space="0"/>
            </w:tcBorders>
            <w:vAlign w:val="center"/>
          </w:tcPr>
          <w:p w14:paraId="6B61AC59">
            <w:pPr>
              <w:spacing w:line="360" w:lineRule="exact"/>
              <w:jc w:val="center"/>
              <w:rPr>
                <w:rFonts w:ascii="宋体" w:hAnsi="宋体"/>
                <w:b/>
                <w:bCs/>
                <w:color w:val="auto"/>
                <w:szCs w:val="21"/>
                <w:highlight w:val="none"/>
              </w:rPr>
            </w:pPr>
            <w:r>
              <w:rPr>
                <w:rFonts w:ascii="宋体" w:hAnsi="宋体"/>
                <w:b/>
                <w:bCs/>
                <w:color w:val="auto"/>
                <w:szCs w:val="21"/>
                <w:highlight w:val="none"/>
              </w:rPr>
              <w:t>评审因素</w:t>
            </w:r>
          </w:p>
        </w:tc>
      </w:tr>
      <w:tr w14:paraId="31DF48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restart"/>
            <w:tcBorders>
              <w:top w:val="single" w:color="auto" w:sz="4" w:space="0"/>
              <w:right w:val="single" w:color="auto" w:sz="4" w:space="0"/>
            </w:tcBorders>
            <w:vAlign w:val="center"/>
          </w:tcPr>
          <w:p w14:paraId="31DA2479">
            <w:pPr>
              <w:spacing w:line="360" w:lineRule="exact"/>
              <w:jc w:val="center"/>
              <w:rPr>
                <w:rFonts w:ascii="宋体" w:hAnsi="宋体"/>
                <w:b w:val="0"/>
                <w:bCs w:val="0"/>
                <w:color w:val="auto"/>
                <w:szCs w:val="21"/>
                <w:highlight w:val="none"/>
              </w:rPr>
            </w:pPr>
            <w:r>
              <w:rPr>
                <w:rFonts w:hint="eastAsia" w:ascii="宋体" w:hAnsi="宋体"/>
                <w:b w:val="0"/>
                <w:bCs w:val="0"/>
                <w:color w:val="auto"/>
                <w:szCs w:val="21"/>
                <w:highlight w:val="none"/>
              </w:rPr>
              <w:t>符合性检查</w:t>
            </w:r>
          </w:p>
        </w:tc>
        <w:tc>
          <w:tcPr>
            <w:tcW w:w="7561" w:type="dxa"/>
            <w:tcBorders>
              <w:top w:val="single" w:color="auto" w:sz="4" w:space="0"/>
              <w:left w:val="single" w:color="auto" w:sz="4" w:space="0"/>
              <w:bottom w:val="single" w:color="auto" w:sz="4" w:space="0"/>
              <w:right w:val="single" w:color="auto" w:sz="4" w:space="0"/>
            </w:tcBorders>
            <w:vAlign w:val="center"/>
          </w:tcPr>
          <w:p w14:paraId="352FBE30">
            <w:pPr>
              <w:spacing w:line="360" w:lineRule="exact"/>
              <w:rPr>
                <w:rFonts w:ascii="宋体" w:hAnsi="宋体"/>
                <w:b w:val="0"/>
                <w:bCs w:val="0"/>
                <w:color w:val="auto"/>
                <w:szCs w:val="21"/>
                <w:highlight w:val="none"/>
              </w:rPr>
            </w:pPr>
            <w:r>
              <w:rPr>
                <w:rFonts w:hint="eastAsia" w:ascii="宋体" w:hAnsi="宋体"/>
                <w:b w:val="0"/>
                <w:bCs w:val="0"/>
                <w:color w:val="auto"/>
                <w:szCs w:val="21"/>
                <w:highlight w:val="none"/>
              </w:rPr>
              <w:t>1、投标文件按照采购文件规定的内容、格式填写，字迹清晰可辨</w:t>
            </w:r>
          </w:p>
        </w:tc>
      </w:tr>
      <w:tr w14:paraId="31626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3D7F9903">
            <w:pPr>
              <w:spacing w:line="360" w:lineRule="exact"/>
              <w:jc w:val="center"/>
              <w:rPr>
                <w:rFonts w:ascii="宋体" w:hAnsi="宋体"/>
                <w:b w:val="0"/>
                <w:bCs w:val="0"/>
                <w:color w:val="auto"/>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top"/>
          </w:tcPr>
          <w:p w14:paraId="0D900EC0">
            <w:pPr>
              <w:spacing w:line="360" w:lineRule="exact"/>
              <w:rPr>
                <w:rFonts w:ascii="宋体" w:hAnsi="宋体"/>
                <w:b w:val="0"/>
                <w:bCs w:val="0"/>
                <w:color w:val="auto"/>
                <w:szCs w:val="21"/>
                <w:highlight w:val="none"/>
              </w:rPr>
            </w:pPr>
            <w:r>
              <w:rPr>
                <w:rFonts w:hint="eastAsia" w:ascii="宋体" w:hAnsi="宋体"/>
                <w:b w:val="0"/>
                <w:bCs w:val="0"/>
                <w:color w:val="auto"/>
                <w:szCs w:val="21"/>
                <w:highlight w:val="none"/>
              </w:rPr>
              <w:t>2、投标文件提供法定代表人授权委托书或提供法定代表人身份证明</w:t>
            </w:r>
          </w:p>
        </w:tc>
      </w:tr>
      <w:tr w14:paraId="3147DA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2F2862CE">
            <w:pPr>
              <w:spacing w:line="360" w:lineRule="exact"/>
              <w:jc w:val="center"/>
              <w:rPr>
                <w:rFonts w:ascii="宋体" w:hAnsi="宋体"/>
                <w:b w:val="0"/>
                <w:bCs w:val="0"/>
                <w:color w:val="auto"/>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4DC74CB5">
            <w:pPr>
              <w:spacing w:line="360" w:lineRule="exact"/>
              <w:rPr>
                <w:rFonts w:ascii="宋体" w:hAnsi="宋体"/>
                <w:b w:val="0"/>
                <w:bCs w:val="0"/>
                <w:color w:val="auto"/>
                <w:szCs w:val="21"/>
                <w:highlight w:val="none"/>
              </w:rPr>
            </w:pPr>
            <w:r>
              <w:rPr>
                <w:rFonts w:hint="eastAsia" w:ascii="宋体" w:hAnsi="宋体"/>
                <w:b w:val="0"/>
                <w:bCs w:val="0"/>
                <w:color w:val="auto"/>
                <w:szCs w:val="21"/>
                <w:highlight w:val="none"/>
              </w:rPr>
              <w:t>3、投标文件上法定代表人或其授权代理人的签字、投标人的单位章齐全符合采购文件规定</w:t>
            </w:r>
          </w:p>
        </w:tc>
      </w:tr>
      <w:tr w14:paraId="46BC84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541C2CA5">
            <w:pPr>
              <w:spacing w:line="360" w:lineRule="exact"/>
              <w:jc w:val="center"/>
              <w:rPr>
                <w:rFonts w:ascii="宋体" w:hAnsi="宋体"/>
                <w:b w:val="0"/>
                <w:bCs w:val="0"/>
                <w:color w:val="auto"/>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4EF5C8B0">
            <w:pPr>
              <w:spacing w:line="360" w:lineRule="exact"/>
              <w:rPr>
                <w:rFonts w:ascii="宋体" w:hAnsi="宋体"/>
                <w:b w:val="0"/>
                <w:bCs w:val="0"/>
                <w:color w:val="auto"/>
                <w:szCs w:val="21"/>
                <w:highlight w:val="none"/>
              </w:rPr>
            </w:pPr>
            <w:r>
              <w:rPr>
                <w:rFonts w:hint="eastAsia" w:ascii="宋体" w:hAnsi="宋体"/>
                <w:b w:val="0"/>
                <w:bCs w:val="0"/>
                <w:color w:val="auto"/>
                <w:szCs w:val="21"/>
                <w:highlight w:val="none"/>
              </w:rPr>
              <w:t>4、按规定交纳投标保证金</w:t>
            </w:r>
          </w:p>
        </w:tc>
      </w:tr>
      <w:tr w14:paraId="7EBA1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4169A7B9">
            <w:pPr>
              <w:spacing w:line="360" w:lineRule="exact"/>
              <w:jc w:val="center"/>
              <w:rPr>
                <w:rFonts w:ascii="宋体" w:hAnsi="宋体"/>
                <w:b w:val="0"/>
                <w:bCs w:val="0"/>
                <w:color w:val="auto"/>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3D33FF99">
            <w:pPr>
              <w:spacing w:line="360" w:lineRule="exact"/>
              <w:rPr>
                <w:rFonts w:ascii="宋体" w:hAnsi="宋体"/>
                <w:b w:val="0"/>
                <w:bCs w:val="0"/>
                <w:color w:val="auto"/>
                <w:szCs w:val="21"/>
                <w:highlight w:val="none"/>
              </w:rPr>
            </w:pPr>
            <w:r>
              <w:rPr>
                <w:rFonts w:hint="eastAsia" w:ascii="宋体" w:hAnsi="宋体"/>
                <w:b w:val="0"/>
                <w:bCs w:val="0"/>
                <w:color w:val="auto"/>
                <w:szCs w:val="21"/>
                <w:highlight w:val="none"/>
              </w:rPr>
              <w:t>5、投标文件承诺投标有效期满足采购文件要求</w:t>
            </w:r>
          </w:p>
        </w:tc>
      </w:tr>
      <w:tr w14:paraId="5217A0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6487C9B7">
            <w:pPr>
              <w:spacing w:line="360" w:lineRule="exact"/>
              <w:jc w:val="center"/>
              <w:rPr>
                <w:rFonts w:ascii="宋体" w:hAnsi="宋体"/>
                <w:b w:val="0"/>
                <w:bCs w:val="0"/>
                <w:color w:val="auto"/>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30723CB9">
            <w:pPr>
              <w:spacing w:line="360" w:lineRule="exact"/>
              <w:rPr>
                <w:rFonts w:ascii="宋体" w:hAnsi="宋体"/>
                <w:b w:val="0"/>
                <w:bCs w:val="0"/>
                <w:color w:val="auto"/>
                <w:szCs w:val="21"/>
                <w:highlight w:val="none"/>
              </w:rPr>
            </w:pPr>
            <w:r>
              <w:rPr>
                <w:rFonts w:hint="eastAsia" w:ascii="宋体" w:hAnsi="宋体"/>
                <w:b w:val="0"/>
                <w:bCs w:val="0"/>
                <w:color w:val="auto"/>
                <w:szCs w:val="21"/>
                <w:highlight w:val="none"/>
              </w:rPr>
              <w:t>6、报价具有唯一性，未超过采购项目预算</w:t>
            </w:r>
          </w:p>
        </w:tc>
      </w:tr>
      <w:tr w14:paraId="5B59C1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13972231">
            <w:pPr>
              <w:spacing w:line="360" w:lineRule="exact"/>
              <w:jc w:val="center"/>
              <w:rPr>
                <w:rFonts w:ascii="宋体" w:hAnsi="宋体"/>
                <w:b w:val="0"/>
                <w:bCs w:val="0"/>
                <w:color w:val="auto"/>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35BEEF80">
            <w:pPr>
              <w:spacing w:line="360" w:lineRule="exact"/>
              <w:rPr>
                <w:rFonts w:ascii="宋体" w:hAnsi="宋体"/>
                <w:b w:val="0"/>
                <w:bCs w:val="0"/>
                <w:color w:val="auto"/>
                <w:szCs w:val="21"/>
                <w:highlight w:val="none"/>
              </w:rPr>
            </w:pPr>
            <w:r>
              <w:rPr>
                <w:rFonts w:hint="eastAsia" w:ascii="宋体" w:hAnsi="宋体"/>
                <w:b w:val="0"/>
                <w:bCs w:val="0"/>
                <w:color w:val="auto"/>
                <w:szCs w:val="21"/>
                <w:highlight w:val="none"/>
              </w:rPr>
              <w:t>7、投标文件未附有采购人不能接受的条件或不符合采购文件的其他要求</w:t>
            </w:r>
          </w:p>
        </w:tc>
      </w:tr>
      <w:tr w14:paraId="50F33D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tcBorders>
              <w:top w:val="single" w:color="auto" w:sz="4" w:space="0"/>
              <w:bottom w:val="single" w:color="auto" w:sz="4" w:space="0"/>
              <w:right w:val="single" w:color="auto" w:sz="4" w:space="0"/>
            </w:tcBorders>
            <w:vAlign w:val="center"/>
          </w:tcPr>
          <w:p w14:paraId="295F2F03">
            <w:pPr>
              <w:spacing w:line="360" w:lineRule="exact"/>
              <w:jc w:val="center"/>
              <w:rPr>
                <w:rFonts w:ascii="宋体" w:hAnsi="宋体"/>
                <w:b w:val="0"/>
                <w:bCs w:val="0"/>
                <w:color w:val="auto"/>
                <w:szCs w:val="21"/>
                <w:highlight w:val="none"/>
              </w:rPr>
            </w:pPr>
            <w:r>
              <w:rPr>
                <w:rFonts w:hint="eastAsia" w:ascii="宋体" w:hAnsi="宋体"/>
                <w:b w:val="0"/>
                <w:bCs w:val="0"/>
                <w:color w:val="auto"/>
                <w:szCs w:val="21"/>
                <w:highlight w:val="none"/>
              </w:rPr>
              <w:t>结论</w:t>
            </w:r>
          </w:p>
        </w:tc>
        <w:tc>
          <w:tcPr>
            <w:tcW w:w="7561" w:type="dxa"/>
            <w:tcBorders>
              <w:top w:val="single" w:color="auto" w:sz="4" w:space="0"/>
              <w:left w:val="single" w:color="auto" w:sz="4" w:space="0"/>
              <w:bottom w:val="single" w:color="auto" w:sz="4" w:space="0"/>
              <w:right w:val="single" w:color="auto" w:sz="4" w:space="0"/>
            </w:tcBorders>
            <w:vAlign w:val="center"/>
          </w:tcPr>
          <w:p w14:paraId="2C9D1F78">
            <w:pPr>
              <w:spacing w:line="360" w:lineRule="exact"/>
              <w:rPr>
                <w:rFonts w:ascii="宋体" w:hAnsi="宋体"/>
                <w:b w:val="0"/>
                <w:bCs w:val="0"/>
                <w:color w:val="auto"/>
                <w:szCs w:val="21"/>
                <w:highlight w:val="none"/>
              </w:rPr>
            </w:pPr>
            <w:r>
              <w:rPr>
                <w:rFonts w:hint="eastAsia" w:ascii="宋体" w:hAnsi="宋体"/>
                <w:b w:val="0"/>
                <w:bCs w:val="0"/>
                <w:color w:val="auto"/>
                <w:szCs w:val="21"/>
                <w:highlight w:val="none"/>
              </w:rPr>
              <w:t>是否通过审查，进入下一阶段</w:t>
            </w:r>
          </w:p>
        </w:tc>
      </w:tr>
      <w:tr w14:paraId="7B5092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505" w:type="dxa"/>
            <w:gridSpan w:val="2"/>
            <w:tcBorders>
              <w:top w:val="single" w:color="auto" w:sz="4" w:space="0"/>
              <w:right w:val="single" w:color="auto" w:sz="4" w:space="0"/>
            </w:tcBorders>
            <w:vAlign w:val="center"/>
          </w:tcPr>
          <w:p w14:paraId="403C954B">
            <w:pPr>
              <w:tabs>
                <w:tab w:val="left" w:pos="0"/>
              </w:tabs>
              <w:adjustRightInd w:val="0"/>
              <w:snapToGrid w:val="0"/>
              <w:spacing w:line="360" w:lineRule="exact"/>
              <w:rPr>
                <w:rFonts w:ascii="宋体" w:hAnsi="宋体"/>
                <w:b/>
                <w:bCs/>
                <w:color w:val="auto"/>
                <w:szCs w:val="21"/>
                <w:highlight w:val="none"/>
              </w:rPr>
            </w:pPr>
            <w:r>
              <w:rPr>
                <w:rFonts w:hint="eastAsia" w:ascii="宋体" w:hAnsi="宋体"/>
                <w:b/>
                <w:bCs/>
                <w:color w:val="auto"/>
                <w:szCs w:val="21"/>
                <w:highlight w:val="none"/>
              </w:rPr>
              <w:t>1）“是否通过并进入下一阶段评审”一栏应写“通过”或“不通过”。</w:t>
            </w:r>
          </w:p>
          <w:p w14:paraId="4C66B113">
            <w:pPr>
              <w:tabs>
                <w:tab w:val="left" w:pos="0"/>
              </w:tabs>
              <w:adjustRightInd w:val="0"/>
              <w:snapToGrid w:val="0"/>
              <w:spacing w:line="360" w:lineRule="exact"/>
              <w:rPr>
                <w:rFonts w:ascii="宋体" w:hAnsi="宋体"/>
                <w:b/>
                <w:bCs/>
                <w:color w:val="auto"/>
                <w:szCs w:val="21"/>
                <w:highlight w:val="none"/>
              </w:rPr>
            </w:pPr>
            <w:r>
              <w:rPr>
                <w:rFonts w:hint="eastAsia" w:ascii="宋体" w:hAnsi="宋体"/>
                <w:b/>
                <w:bCs/>
                <w:color w:val="auto"/>
                <w:szCs w:val="21"/>
                <w:highlight w:val="none"/>
              </w:rPr>
              <w:t>2）出现一个“×”的结论为“不通过”。表中全部为“√”，同意进入下一阶段评审。</w:t>
            </w:r>
          </w:p>
          <w:p w14:paraId="2181B82B">
            <w:pPr>
              <w:spacing w:line="360" w:lineRule="exact"/>
              <w:rPr>
                <w:rFonts w:ascii="宋体" w:hAnsi="宋体"/>
                <w:b/>
                <w:bCs/>
                <w:color w:val="auto"/>
                <w:szCs w:val="21"/>
                <w:highlight w:val="none"/>
              </w:rPr>
            </w:pPr>
            <w:r>
              <w:rPr>
                <w:rFonts w:hint="eastAsia" w:ascii="宋体" w:hAnsi="宋体"/>
                <w:b/>
                <w:bCs/>
                <w:color w:val="auto"/>
                <w:szCs w:val="21"/>
                <w:highlight w:val="none"/>
              </w:rPr>
              <w:t>3）若专家意见不一致时，则按少数服从多数的原则，由专家投票决定该投标人是否通过审查，进入下一阶段评审。</w:t>
            </w:r>
          </w:p>
        </w:tc>
      </w:tr>
    </w:tbl>
    <w:p w14:paraId="73E7B604">
      <w:pPr>
        <w:tabs>
          <w:tab w:val="left" w:pos="0"/>
          <w:tab w:val="left" w:pos="7560"/>
          <w:tab w:val="left" w:pos="7740"/>
          <w:tab w:val="left" w:pos="7920"/>
        </w:tabs>
        <w:adjustRightInd w:val="0"/>
        <w:snapToGrid w:val="0"/>
        <w:spacing w:line="360" w:lineRule="auto"/>
        <w:ind w:right="23" w:rightChars="11"/>
        <w:rPr>
          <w:rFonts w:hint="eastAsia" w:ascii="宋体" w:hAnsi="宋体" w:cs="宋体"/>
          <w:b w:val="0"/>
          <w:bCs w:val="0"/>
          <w:color w:val="auto"/>
          <w:kern w:val="0"/>
          <w:szCs w:val="21"/>
          <w:highlight w:val="none"/>
        </w:rPr>
      </w:pPr>
    </w:p>
    <w:p w14:paraId="07691D9B">
      <w:pPr>
        <w:tabs>
          <w:tab w:val="left" w:pos="0"/>
          <w:tab w:val="left" w:pos="7560"/>
          <w:tab w:val="left" w:pos="7740"/>
          <w:tab w:val="left" w:pos="7920"/>
        </w:tabs>
        <w:adjustRightInd w:val="0"/>
        <w:snapToGrid w:val="0"/>
        <w:spacing w:line="360" w:lineRule="auto"/>
        <w:ind w:right="23" w:rightChars="11"/>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27.澄清</w:t>
      </w:r>
    </w:p>
    <w:p w14:paraId="2702D7F1">
      <w:pPr>
        <w:widowControl/>
        <w:adjustRightInd w:val="0"/>
        <w:snapToGrid w:val="0"/>
        <w:spacing w:line="360" w:lineRule="auto"/>
        <w:ind w:firstLine="420"/>
        <w:jc w:val="left"/>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27.1 评标委员会在对投标文件(包括首投标文件、重新提交的投标文件)的有效性、完整性和对投标文件的响应程度进行审查时，可以要求</w:t>
      </w:r>
      <w:r>
        <w:rPr>
          <w:rFonts w:hint="eastAsia" w:ascii="宋体" w:hAnsi="宋体"/>
          <w:b w:val="0"/>
          <w:bCs w:val="0"/>
          <w:color w:val="auto"/>
          <w:szCs w:val="21"/>
          <w:highlight w:val="none"/>
        </w:rPr>
        <w:t>供应商</w:t>
      </w:r>
      <w:r>
        <w:rPr>
          <w:rFonts w:hint="eastAsia" w:ascii="宋体" w:hAnsi="宋体" w:cs="宋体"/>
          <w:b w:val="0"/>
          <w:bCs w:val="0"/>
          <w:color w:val="auto"/>
          <w:kern w:val="0"/>
          <w:szCs w:val="21"/>
          <w:highlight w:val="none"/>
        </w:rPr>
        <w:t>对投标文件中含义不明确、同类问题表述不一致或者有明显文字和计算错误的内容等作出必要的澄清、说明或者更正。该要求应当以书面形式作出。供应商的澄清、说明或者更正不得超出投标文件的范围或者改变投标文件的实质性内容。</w:t>
      </w:r>
      <w:r>
        <w:rPr>
          <w:rFonts w:hint="eastAsia" w:ascii="宋体" w:hAnsi="宋体"/>
          <w:b w:val="0"/>
          <w:bCs w:val="0"/>
          <w:color w:val="auto"/>
          <w:szCs w:val="21"/>
          <w:highlight w:val="none"/>
        </w:rPr>
        <w:t>供应商</w:t>
      </w:r>
      <w:r>
        <w:rPr>
          <w:rFonts w:hint="eastAsia" w:ascii="宋体" w:hAnsi="宋体" w:cs="宋体"/>
          <w:b w:val="0"/>
          <w:bCs w:val="0"/>
          <w:color w:val="auto"/>
          <w:kern w:val="0"/>
          <w:szCs w:val="21"/>
          <w:highlight w:val="none"/>
        </w:rPr>
        <w:t>的澄清、说明或者更正应当采用书面形式，由其法定代表人或其委托代理人签字，</w:t>
      </w:r>
      <w:r>
        <w:rPr>
          <w:rFonts w:hint="eastAsia" w:ascii="宋体" w:hAnsi="宋体"/>
          <w:b w:val="0"/>
          <w:bCs w:val="0"/>
          <w:color w:val="auto"/>
          <w:szCs w:val="21"/>
          <w:highlight w:val="none"/>
        </w:rPr>
        <w:t>供应商</w:t>
      </w:r>
      <w:r>
        <w:rPr>
          <w:rFonts w:hint="eastAsia" w:ascii="宋体" w:hAnsi="宋体" w:cs="宋体"/>
          <w:b w:val="0"/>
          <w:bCs w:val="0"/>
          <w:color w:val="auto"/>
          <w:kern w:val="0"/>
          <w:szCs w:val="21"/>
          <w:highlight w:val="none"/>
        </w:rPr>
        <w:t>的澄清、说明或者更正不得超出投标文件的范围或者改变投标文件的实质性内容。</w:t>
      </w:r>
    </w:p>
    <w:p w14:paraId="25D6DBBE">
      <w:pPr>
        <w:widowControl/>
        <w:adjustRightInd w:val="0"/>
        <w:snapToGrid w:val="0"/>
        <w:spacing w:line="360" w:lineRule="auto"/>
        <w:ind w:firstLine="420"/>
        <w:jc w:val="left"/>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27.2 报价计算错误修正的原则：报价</w:t>
      </w:r>
      <w:r>
        <w:rPr>
          <w:rFonts w:hint="eastAsia" w:ascii="宋体" w:hAnsi="宋体" w:cs="Arial"/>
          <w:b w:val="0"/>
          <w:bCs w:val="0"/>
          <w:color w:val="auto"/>
          <w:kern w:val="0"/>
          <w:szCs w:val="21"/>
          <w:highlight w:val="none"/>
        </w:rPr>
        <w:t>的大写金额和小写金额不一致的，以大写金额为准；</w:t>
      </w:r>
      <w:r>
        <w:rPr>
          <w:rFonts w:hint="eastAsia" w:ascii="宋体" w:hAnsi="宋体"/>
          <w:b w:val="0"/>
          <w:bCs w:val="0"/>
          <w:color w:val="auto"/>
          <w:szCs w:val="21"/>
          <w:highlight w:val="none"/>
        </w:rPr>
        <w:t>总价金额与按单价汇总金额不一致的，以单价金额计算结果为准；单价金额小数点有明显错位的，应以总价为准，并修改单价。若供应商拒绝接受上述修正，在评审时将其视为无效响应</w:t>
      </w:r>
      <w:r>
        <w:rPr>
          <w:rFonts w:hint="eastAsia" w:ascii="宋体" w:hAnsi="宋体" w:cs="Arial"/>
          <w:b w:val="0"/>
          <w:bCs w:val="0"/>
          <w:color w:val="auto"/>
          <w:kern w:val="0"/>
          <w:szCs w:val="21"/>
          <w:highlight w:val="none"/>
        </w:rPr>
        <w:t>。</w:t>
      </w:r>
    </w:p>
    <w:p w14:paraId="0EF44DD6">
      <w:pPr>
        <w:widowControl/>
        <w:adjustRightInd w:val="0"/>
        <w:snapToGrid w:val="0"/>
        <w:spacing w:line="360" w:lineRule="auto"/>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28. 综合评分</w:t>
      </w:r>
    </w:p>
    <w:p w14:paraId="3BACCD57">
      <w:pPr>
        <w:adjustRightInd w:val="0"/>
        <w:snapToGrid w:val="0"/>
        <w:spacing w:line="360" w:lineRule="auto"/>
        <w:ind w:firstLine="420" w:firstLineChars="200"/>
        <w:rPr>
          <w:rFonts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28.1经确定最终采购需求的供应商后，由评标委员会采用综合评分法进行综合评分。</w:t>
      </w:r>
    </w:p>
    <w:p w14:paraId="1434A341">
      <w:pPr>
        <w:adjustRightInd w:val="0"/>
        <w:snapToGrid w:val="0"/>
        <w:spacing w:line="360" w:lineRule="auto"/>
        <w:ind w:firstLine="420" w:firstLineChars="200"/>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综合评分法，是指投标文件满足招标文件全部实质性要求且按评审因素的量化指标评审得分最高的供应商为中标候选供应商的评审方法。</w:t>
      </w:r>
    </w:p>
    <w:p w14:paraId="56A38211">
      <w:pPr>
        <w:adjustRightInd w:val="0"/>
        <w:snapToGrid w:val="0"/>
        <w:spacing w:line="360" w:lineRule="auto"/>
        <w:ind w:firstLine="420" w:firstLineChars="200"/>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28.2评审时，</w:t>
      </w:r>
      <w:r>
        <w:rPr>
          <w:rFonts w:hint="eastAsia" w:ascii="宋体" w:hAnsi="宋体"/>
          <w:b w:val="0"/>
          <w:bCs w:val="0"/>
          <w:color w:val="auto"/>
          <w:szCs w:val="21"/>
          <w:highlight w:val="none"/>
        </w:rPr>
        <w:t>评标委员会</w:t>
      </w:r>
      <w:r>
        <w:rPr>
          <w:rFonts w:hint="eastAsia" w:ascii="宋体" w:hAnsi="宋体" w:cs="宋体"/>
          <w:b w:val="0"/>
          <w:bCs w:val="0"/>
          <w:color w:val="auto"/>
          <w:kern w:val="0"/>
          <w:szCs w:val="21"/>
          <w:highlight w:val="none"/>
        </w:rPr>
        <w:t>各成员应当独立对每个有效的投标文件进行评价、打分，然后汇总每个供应商每项评分因素的得分。</w:t>
      </w:r>
    </w:p>
    <w:p w14:paraId="324D3A6F">
      <w:pPr>
        <w:adjustRightInd w:val="0"/>
        <w:snapToGrid w:val="0"/>
        <w:spacing w:line="360" w:lineRule="auto"/>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28.3评分办法：综合评分法</w:t>
      </w:r>
    </w:p>
    <w:tbl>
      <w:tblPr>
        <w:tblStyle w:val="27"/>
        <w:tblW w:w="9555" w:type="dxa"/>
        <w:tblInd w:w="-5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6918"/>
        <w:gridCol w:w="934"/>
      </w:tblGrid>
      <w:tr w14:paraId="0BB8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703" w:type="dxa"/>
            <w:tcBorders>
              <w:top w:val="single" w:color="auto" w:sz="4" w:space="0"/>
              <w:left w:val="single" w:color="auto" w:sz="4" w:space="0"/>
              <w:bottom w:val="single" w:color="auto" w:sz="4" w:space="0"/>
              <w:right w:val="single" w:color="auto" w:sz="4" w:space="0"/>
            </w:tcBorders>
            <w:vAlign w:val="center"/>
          </w:tcPr>
          <w:p w14:paraId="3661E9BC">
            <w:pPr>
              <w:pStyle w:val="41"/>
              <w:wordWrap/>
              <w:adjustRightInd/>
              <w:snapToGrid w:val="0"/>
              <w:spacing w:line="360" w:lineRule="auto"/>
              <w:jc w:val="center"/>
              <w:rPr>
                <w:rFonts w:hint="eastAsia" w:ascii="宋体" w:hAnsi="宋体" w:eastAsia="宋体" w:cs="宋体"/>
                <w:b/>
                <w:bCs/>
                <w:color w:val="auto"/>
                <w:sz w:val="21"/>
                <w:szCs w:val="21"/>
                <w:highlight w:val="none"/>
              </w:rPr>
            </w:pPr>
            <w:bookmarkStart w:id="35" w:name="_Hlk73464742"/>
            <w:r>
              <w:rPr>
                <w:rFonts w:hint="eastAsia" w:ascii="宋体" w:hAnsi="宋体" w:eastAsia="宋体" w:cs="宋体"/>
                <w:b/>
                <w:bCs/>
                <w:color w:val="auto"/>
                <w:sz w:val="21"/>
                <w:szCs w:val="21"/>
                <w:highlight w:val="none"/>
              </w:rPr>
              <w:t>项目</w:t>
            </w:r>
          </w:p>
        </w:tc>
        <w:tc>
          <w:tcPr>
            <w:tcW w:w="6918" w:type="dxa"/>
            <w:tcBorders>
              <w:top w:val="single" w:color="auto" w:sz="4" w:space="0"/>
              <w:left w:val="single" w:color="auto" w:sz="4" w:space="0"/>
              <w:bottom w:val="single" w:color="auto" w:sz="4" w:space="0"/>
              <w:right w:val="single" w:color="auto" w:sz="4" w:space="0"/>
            </w:tcBorders>
            <w:vAlign w:val="center"/>
          </w:tcPr>
          <w:p w14:paraId="25C6C7C2">
            <w:pPr>
              <w:pStyle w:val="41"/>
              <w:wordWrap/>
              <w:adjustRightInd/>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评审内容</w:t>
            </w:r>
          </w:p>
        </w:tc>
        <w:tc>
          <w:tcPr>
            <w:tcW w:w="934" w:type="dxa"/>
            <w:tcBorders>
              <w:top w:val="single" w:color="auto" w:sz="4" w:space="0"/>
              <w:left w:val="single" w:color="auto" w:sz="4" w:space="0"/>
              <w:bottom w:val="single" w:color="auto" w:sz="4" w:space="0"/>
              <w:right w:val="single" w:color="auto" w:sz="4" w:space="0"/>
            </w:tcBorders>
            <w:vAlign w:val="center"/>
          </w:tcPr>
          <w:p w14:paraId="33FFC5B5">
            <w:pPr>
              <w:pStyle w:val="41"/>
              <w:wordWrap/>
              <w:adjustRightInd/>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r>
      <w:tr w14:paraId="6B013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48F73A1E">
            <w:pPr>
              <w:pStyle w:val="41"/>
              <w:wordWrap/>
              <w:adjustRightInd/>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价格评分30分</w:t>
            </w:r>
          </w:p>
        </w:tc>
      </w:tr>
      <w:tr w14:paraId="6B14A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703" w:type="dxa"/>
            <w:tcBorders>
              <w:top w:val="single" w:color="auto" w:sz="4" w:space="0"/>
              <w:left w:val="single" w:color="auto" w:sz="4" w:space="0"/>
              <w:bottom w:val="single" w:color="auto" w:sz="4" w:space="0"/>
              <w:right w:val="single" w:color="auto" w:sz="4" w:space="0"/>
            </w:tcBorders>
            <w:vAlign w:val="center"/>
          </w:tcPr>
          <w:p w14:paraId="3BBECA64">
            <w:pPr>
              <w:pStyle w:val="41"/>
              <w:wordWrap/>
              <w:adjustRightInd/>
              <w:snapToGrid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w:t>
            </w:r>
          </w:p>
        </w:tc>
        <w:tc>
          <w:tcPr>
            <w:tcW w:w="6918" w:type="dxa"/>
            <w:tcBorders>
              <w:top w:val="single" w:color="auto" w:sz="4" w:space="0"/>
              <w:left w:val="single" w:color="auto" w:sz="4" w:space="0"/>
              <w:bottom w:val="single" w:color="auto" w:sz="4" w:space="0"/>
              <w:right w:val="single" w:color="auto" w:sz="4" w:space="0"/>
            </w:tcBorders>
            <w:vAlign w:val="center"/>
          </w:tcPr>
          <w:p w14:paraId="4B804320">
            <w:pPr>
              <w:widowControl/>
              <w:wordWrap/>
              <w:adjustRightInd/>
              <w:spacing w:line="360" w:lineRule="auto"/>
              <w:jc w:val="left"/>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基准值的确定：评标基准价=有效投标报价的最低值，</w:t>
            </w:r>
          </w:p>
          <w:p w14:paraId="294E31F0">
            <w:pPr>
              <w:pStyle w:val="41"/>
              <w:wordWrap/>
              <w:adjustRightInd/>
              <w:snapToGrid w:val="0"/>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投标报价得分=（评标基准价/投标报价）×30%×100。有效投标报价为通过初步审查的供应商报价。有效投标报价等于基准值的得满分。</w:t>
            </w:r>
          </w:p>
        </w:tc>
        <w:tc>
          <w:tcPr>
            <w:tcW w:w="934" w:type="dxa"/>
            <w:tcBorders>
              <w:top w:val="single" w:color="auto" w:sz="4" w:space="0"/>
              <w:left w:val="single" w:color="auto" w:sz="4" w:space="0"/>
              <w:bottom w:val="single" w:color="auto" w:sz="4" w:space="0"/>
              <w:right w:val="single" w:color="auto" w:sz="4" w:space="0"/>
            </w:tcBorders>
            <w:vAlign w:val="center"/>
          </w:tcPr>
          <w:p w14:paraId="015976E6">
            <w:pPr>
              <w:pStyle w:val="41"/>
              <w:wordWrap/>
              <w:adjustRightInd/>
              <w:snapToGrid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30分</w:t>
            </w:r>
          </w:p>
        </w:tc>
      </w:tr>
      <w:tr w14:paraId="0B699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05BAB510">
            <w:pPr>
              <w:pStyle w:val="41"/>
              <w:wordWrap/>
              <w:adjustRightInd/>
              <w:snapToGrid w:val="0"/>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技术部分评分</w:t>
            </w:r>
            <w:r>
              <w:rPr>
                <w:rFonts w:hint="eastAsia" w:ascii="宋体" w:hAnsi="宋体" w:cs="宋体"/>
                <w:b/>
                <w:bCs/>
                <w:color w:val="auto"/>
                <w:sz w:val="21"/>
                <w:szCs w:val="21"/>
                <w:highlight w:val="none"/>
                <w:lang w:val="en-US" w:eastAsia="zh-CN"/>
              </w:rPr>
              <w:t>62</w:t>
            </w:r>
            <w:r>
              <w:rPr>
                <w:rFonts w:hint="eastAsia" w:ascii="宋体" w:hAnsi="宋体" w:eastAsia="宋体" w:cs="宋体"/>
                <w:b/>
                <w:bCs/>
                <w:color w:val="auto"/>
                <w:sz w:val="21"/>
                <w:szCs w:val="21"/>
                <w:highlight w:val="none"/>
              </w:rPr>
              <w:t>分</w:t>
            </w:r>
          </w:p>
        </w:tc>
      </w:tr>
      <w:tr w14:paraId="3655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3" w:type="dxa"/>
            <w:tcBorders>
              <w:left w:val="single" w:color="auto" w:sz="4" w:space="0"/>
              <w:bottom w:val="single" w:color="auto" w:sz="4" w:space="0"/>
              <w:right w:val="single" w:color="auto" w:sz="4" w:space="0"/>
            </w:tcBorders>
            <w:vAlign w:val="center"/>
          </w:tcPr>
          <w:p w14:paraId="1A16BB7B">
            <w:pPr>
              <w:pStyle w:val="41"/>
              <w:wordWrap/>
              <w:adjustRightInd/>
              <w:snapToGrid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技术指标及配置</w:t>
            </w:r>
          </w:p>
        </w:tc>
        <w:tc>
          <w:tcPr>
            <w:tcW w:w="6918" w:type="dxa"/>
            <w:tcBorders>
              <w:top w:val="single" w:color="auto" w:sz="4" w:space="0"/>
              <w:left w:val="single" w:color="auto" w:sz="4" w:space="0"/>
              <w:bottom w:val="single" w:color="auto" w:sz="4" w:space="0"/>
              <w:right w:val="single" w:color="auto" w:sz="4" w:space="0"/>
            </w:tcBorders>
            <w:vAlign w:val="center"/>
          </w:tcPr>
          <w:p w14:paraId="5D87B19B">
            <w:pPr>
              <w:pStyle w:val="41"/>
              <w:wordWrap/>
              <w:adjustRightInd/>
              <w:snapToGrid w:val="0"/>
              <w:spacing w:line="360" w:lineRule="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投标产品完全满足招标文件技术指标要求的得</w:t>
            </w:r>
            <w:r>
              <w:rPr>
                <w:rFonts w:hint="eastAsia" w:ascii="宋体" w:hAnsi="宋体" w:cs="宋体"/>
                <w:b w:val="0"/>
                <w:bCs w:val="0"/>
                <w:color w:val="auto"/>
                <w:kern w:val="0"/>
                <w:sz w:val="21"/>
                <w:szCs w:val="21"/>
                <w:highlight w:val="none"/>
                <w:lang w:val="en-US" w:eastAsia="zh-CN"/>
              </w:rPr>
              <w:t>45</w:t>
            </w:r>
            <w:r>
              <w:rPr>
                <w:rFonts w:hint="eastAsia" w:ascii="宋体" w:hAnsi="宋体" w:eastAsia="宋体" w:cs="宋体"/>
                <w:b w:val="0"/>
                <w:bCs w:val="0"/>
                <w:color w:val="auto"/>
                <w:kern w:val="0"/>
                <w:sz w:val="21"/>
                <w:szCs w:val="21"/>
                <w:highlight w:val="none"/>
              </w:rPr>
              <w:t xml:space="preserve"> 分。</w:t>
            </w:r>
          </w:p>
          <w:p w14:paraId="7608CDC8">
            <w:pPr>
              <w:pStyle w:val="41"/>
              <w:wordWrap/>
              <w:adjustRightInd/>
              <w:snapToGrid w:val="0"/>
              <w:spacing w:line="360" w:lineRule="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全部满足采购文件“第四章 采购需求参数及说明”要求得</w:t>
            </w:r>
            <w:r>
              <w:rPr>
                <w:rFonts w:hint="eastAsia" w:ascii="宋体" w:hAnsi="宋体" w:cs="宋体"/>
                <w:b w:val="0"/>
                <w:bCs w:val="0"/>
                <w:color w:val="auto"/>
                <w:kern w:val="0"/>
                <w:sz w:val="21"/>
                <w:szCs w:val="21"/>
                <w:highlight w:val="none"/>
                <w:lang w:val="en-US" w:eastAsia="zh-CN"/>
              </w:rPr>
              <w:t>45</w:t>
            </w:r>
            <w:r>
              <w:rPr>
                <w:rFonts w:hint="eastAsia" w:ascii="宋体" w:hAnsi="宋体" w:eastAsia="宋体" w:cs="宋体"/>
                <w:b w:val="0"/>
                <w:bCs w:val="0"/>
                <w:color w:val="auto"/>
                <w:kern w:val="0"/>
                <w:sz w:val="21"/>
                <w:szCs w:val="21"/>
                <w:highlight w:val="none"/>
              </w:rPr>
              <w:t>分，每有一项</w:t>
            </w:r>
            <w:r>
              <w:rPr>
                <w:rFonts w:hint="eastAsia" w:ascii="宋体" w:hAnsi="宋体" w:cs="宋体"/>
                <w:b w:val="0"/>
                <w:bCs w:val="0"/>
                <w:color w:val="auto"/>
                <w:kern w:val="0"/>
                <w:sz w:val="21"/>
                <w:szCs w:val="21"/>
                <w:highlight w:val="none"/>
                <w:lang w:eastAsia="zh-CN"/>
              </w:rPr>
              <w:t>加“</w:t>
            </w:r>
            <w:r>
              <w:rPr>
                <w:rFonts w:hint="eastAsia" w:ascii="仿宋" w:hAnsi="仿宋" w:eastAsia="仿宋" w:cs="仿宋"/>
                <w:b w:val="0"/>
                <w:bCs w:val="0"/>
                <w:color w:val="auto"/>
                <w:kern w:val="0"/>
                <w:sz w:val="24"/>
                <w:szCs w:val="24"/>
                <w:highlight w:val="none"/>
              </w:rPr>
              <w:t>▲</w:t>
            </w:r>
            <w:r>
              <w:rPr>
                <w:rFonts w:hint="eastAsia" w:ascii="宋体" w:hAnsi="宋体" w:cs="宋体"/>
                <w:b w:val="0"/>
                <w:bCs w:val="0"/>
                <w:color w:val="auto"/>
                <w:kern w:val="0"/>
                <w:sz w:val="21"/>
                <w:szCs w:val="21"/>
                <w:highlight w:val="none"/>
                <w:lang w:eastAsia="zh-CN"/>
              </w:rPr>
              <w:t>”重要参数</w:t>
            </w:r>
            <w:r>
              <w:rPr>
                <w:rFonts w:hint="eastAsia" w:ascii="宋体" w:hAnsi="宋体" w:eastAsia="宋体" w:cs="宋体"/>
                <w:b w:val="0"/>
                <w:bCs w:val="0"/>
                <w:color w:val="auto"/>
                <w:kern w:val="0"/>
                <w:sz w:val="21"/>
                <w:szCs w:val="21"/>
                <w:highlight w:val="none"/>
              </w:rPr>
              <w:t>不满足扣</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分，本项分值扣完为止。</w:t>
            </w:r>
          </w:p>
          <w:p w14:paraId="401FFCB6">
            <w:pPr>
              <w:pStyle w:val="41"/>
              <w:wordWrap/>
              <w:adjustRightInd/>
              <w:snapToGrid w:val="0"/>
              <w:spacing w:line="360" w:lineRule="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每有一项</w:t>
            </w:r>
            <w:r>
              <w:rPr>
                <w:rFonts w:hint="eastAsia" w:ascii="宋体" w:hAnsi="宋体" w:eastAsia="宋体" w:cs="宋体"/>
                <w:b w:val="0"/>
                <w:bCs w:val="0"/>
                <w:color w:val="auto"/>
                <w:kern w:val="0"/>
                <w:sz w:val="21"/>
                <w:szCs w:val="21"/>
                <w:highlight w:val="none"/>
                <w:lang w:eastAsia="zh-CN"/>
              </w:rPr>
              <w:t>普通参数</w:t>
            </w:r>
            <w:r>
              <w:rPr>
                <w:rFonts w:hint="eastAsia" w:ascii="宋体" w:hAnsi="宋体" w:eastAsia="宋体" w:cs="宋体"/>
                <w:b w:val="0"/>
                <w:bCs w:val="0"/>
                <w:color w:val="auto"/>
                <w:kern w:val="0"/>
                <w:sz w:val="21"/>
                <w:szCs w:val="21"/>
                <w:highlight w:val="none"/>
              </w:rPr>
              <w:t>不满足扣</w:t>
            </w:r>
            <w:r>
              <w:rPr>
                <w:rFonts w:hint="eastAsia" w:ascii="宋体" w:hAnsi="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分，本项分值扣完为止。</w:t>
            </w:r>
          </w:p>
          <w:p w14:paraId="301D1310">
            <w:pPr>
              <w:pStyle w:val="41"/>
              <w:wordWrap/>
              <w:adjustRightInd/>
              <w:snapToGrid w:val="0"/>
              <w:spacing w:line="360" w:lineRule="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注：供应商提供所投产品</w:t>
            </w:r>
            <w:r>
              <w:rPr>
                <w:rFonts w:hint="eastAsia" w:ascii="宋体" w:hAnsi="宋体" w:cs="宋体"/>
                <w:b w:val="0"/>
                <w:bCs w:val="0"/>
                <w:color w:val="auto"/>
                <w:kern w:val="0"/>
                <w:sz w:val="21"/>
                <w:szCs w:val="21"/>
                <w:highlight w:val="none"/>
                <w:lang w:eastAsia="zh-CN"/>
              </w:rPr>
              <w:t>的</w:t>
            </w:r>
            <w:r>
              <w:rPr>
                <w:rFonts w:hint="eastAsia" w:ascii="宋体" w:hAnsi="宋体" w:eastAsia="宋体" w:cs="宋体"/>
                <w:b w:val="0"/>
                <w:bCs w:val="0"/>
                <w:color w:val="auto"/>
                <w:kern w:val="0"/>
                <w:sz w:val="21"/>
                <w:szCs w:val="21"/>
                <w:highlight w:val="none"/>
              </w:rPr>
              <w:t>每一条技术参数必须进行点对点应答，提供技术偏离表</w:t>
            </w:r>
            <w:r>
              <w:rPr>
                <w:rFonts w:hint="eastAsia" w:ascii="宋体" w:hAnsi="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并提供相应的证明材料，</w:t>
            </w:r>
            <w:r>
              <w:rPr>
                <w:rFonts w:hint="eastAsia" w:ascii="宋体" w:hAnsi="宋体" w:cs="宋体"/>
                <w:b w:val="0"/>
                <w:bCs w:val="0"/>
                <w:color w:val="auto"/>
                <w:kern w:val="0"/>
                <w:sz w:val="21"/>
                <w:szCs w:val="21"/>
                <w:highlight w:val="none"/>
                <w:lang w:eastAsia="zh-CN"/>
              </w:rPr>
              <w:t>未</w:t>
            </w:r>
            <w:r>
              <w:rPr>
                <w:rFonts w:hint="eastAsia" w:ascii="宋体" w:hAnsi="宋体" w:eastAsia="宋体" w:cs="宋体"/>
                <w:b w:val="0"/>
                <w:bCs w:val="0"/>
                <w:color w:val="auto"/>
                <w:kern w:val="0"/>
                <w:sz w:val="21"/>
                <w:szCs w:val="21"/>
                <w:highlight w:val="none"/>
              </w:rPr>
              <w:t>提供证明材料的，视为不满足。</w:t>
            </w:r>
          </w:p>
          <w:p w14:paraId="58D098D8">
            <w:pPr>
              <w:pStyle w:val="41"/>
              <w:wordWrap/>
              <w:adjustRightInd/>
              <w:snapToGrid w:val="0"/>
              <w:spacing w:line="360" w:lineRule="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（技术条款响应表必须在引用本采购文件的基础上,进行逐条逐项答复、说明和解释。</w:t>
            </w:r>
            <w:r>
              <w:rPr>
                <w:rFonts w:hint="eastAsia" w:ascii="宋体" w:hAnsi="宋体" w:cs="宋体"/>
                <w:b w:val="0"/>
                <w:bCs w:val="0"/>
                <w:color w:val="auto"/>
                <w:kern w:val="0"/>
                <w:sz w:val="21"/>
                <w:szCs w:val="21"/>
                <w:highlight w:val="none"/>
                <w:lang w:val="en-US" w:eastAsia="zh-CN"/>
              </w:rPr>
              <w:t>证明材料包括但不限于产品检测报告、厂家出具的技术白皮书、产品官网参数截图等；</w:t>
            </w:r>
            <w:r>
              <w:rPr>
                <w:rFonts w:hint="eastAsia" w:ascii="宋体" w:hAnsi="宋体" w:eastAsia="宋体" w:cs="宋体"/>
                <w:b w:val="0"/>
                <w:bCs w:val="0"/>
                <w:color w:val="auto"/>
                <w:kern w:val="0"/>
                <w:sz w:val="21"/>
                <w:szCs w:val="21"/>
                <w:highlight w:val="none"/>
              </w:rPr>
              <w:t>如供应商未按上述要求应答， 按照以上扣分原则进行扣分。）</w:t>
            </w:r>
          </w:p>
        </w:tc>
        <w:tc>
          <w:tcPr>
            <w:tcW w:w="934" w:type="dxa"/>
            <w:tcBorders>
              <w:top w:val="single" w:color="auto" w:sz="4" w:space="0"/>
              <w:left w:val="single" w:color="auto" w:sz="4" w:space="0"/>
              <w:bottom w:val="single" w:color="auto" w:sz="4" w:space="0"/>
              <w:right w:val="single" w:color="auto" w:sz="4" w:space="0"/>
            </w:tcBorders>
            <w:vAlign w:val="center"/>
          </w:tcPr>
          <w:p w14:paraId="0D36B40E">
            <w:pPr>
              <w:pStyle w:val="41"/>
              <w:wordWrap/>
              <w:adjustRightInd/>
              <w:snapToGrid w:val="0"/>
              <w:spacing w:line="360" w:lineRule="auto"/>
              <w:jc w:val="center"/>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val="en-US" w:eastAsia="zh-CN"/>
              </w:rPr>
              <w:t>45</w:t>
            </w:r>
            <w:r>
              <w:rPr>
                <w:rFonts w:hint="eastAsia" w:ascii="宋体" w:hAnsi="宋体" w:eastAsia="宋体" w:cs="宋体"/>
                <w:b w:val="0"/>
                <w:bCs w:val="0"/>
                <w:color w:val="auto"/>
                <w:kern w:val="0"/>
                <w:sz w:val="21"/>
                <w:szCs w:val="21"/>
                <w:highlight w:val="none"/>
              </w:rPr>
              <w:t>分</w:t>
            </w:r>
          </w:p>
        </w:tc>
      </w:tr>
      <w:tr w14:paraId="4F52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3" w:type="dxa"/>
            <w:vMerge w:val="restart"/>
            <w:tcBorders>
              <w:left w:val="single" w:color="auto" w:sz="4" w:space="0"/>
              <w:right w:val="single" w:color="auto" w:sz="4" w:space="0"/>
            </w:tcBorders>
            <w:vAlign w:val="center"/>
          </w:tcPr>
          <w:p w14:paraId="1D183C8A">
            <w:pPr>
              <w:pStyle w:val="41"/>
              <w:wordWrap/>
              <w:adjustRightInd/>
              <w:snapToGrid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实施方案</w:t>
            </w:r>
          </w:p>
        </w:tc>
        <w:tc>
          <w:tcPr>
            <w:tcW w:w="6918" w:type="dxa"/>
            <w:tcBorders>
              <w:top w:val="single" w:color="auto" w:sz="4" w:space="0"/>
              <w:left w:val="single" w:color="auto" w:sz="4" w:space="0"/>
              <w:bottom w:val="single" w:color="auto" w:sz="4" w:space="0"/>
              <w:right w:val="single" w:color="auto" w:sz="4" w:space="0"/>
            </w:tcBorders>
            <w:vAlign w:val="center"/>
          </w:tcPr>
          <w:p w14:paraId="5CBCC1F3">
            <w:pPr>
              <w:pStyle w:val="14"/>
              <w:wordWrap/>
              <w:adjustRightInd/>
              <w:spacing w:line="360" w:lineRule="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实施方案：</w:t>
            </w:r>
          </w:p>
          <w:p w14:paraId="04A3BEF7">
            <w:pPr>
              <w:pStyle w:val="14"/>
              <w:wordWrap/>
              <w:adjustRightInd/>
              <w:spacing w:line="360" w:lineRule="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 xml:space="preserve">应充分了解实施项目内容，在理解基础上进行深入分析，保证本次项目顺利实施，投标人根据货物交付时间节点，落实送货安装时间， 确保按期交付使用。 </w:t>
            </w:r>
          </w:p>
          <w:p w14:paraId="52B1D87D">
            <w:pPr>
              <w:pStyle w:val="14"/>
              <w:wordWrap/>
              <w:adjustRightInd/>
              <w:spacing w:line="360" w:lineRule="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①供货方案</w:t>
            </w:r>
            <w:r>
              <w:rPr>
                <w:rFonts w:hint="eastAsia" w:ascii="宋体" w:hAnsi="宋体" w:cs="宋体"/>
                <w:b w:val="0"/>
                <w:bCs w:val="0"/>
                <w:color w:val="auto"/>
                <w:kern w:val="0"/>
                <w:sz w:val="21"/>
                <w:szCs w:val="21"/>
                <w:highlight w:val="none"/>
                <w:lang w:eastAsia="zh-CN"/>
              </w:rPr>
              <w:t>（须包含</w:t>
            </w:r>
            <w:r>
              <w:rPr>
                <w:rFonts w:hint="eastAsia" w:ascii="宋体" w:hAnsi="宋体" w:eastAsia="宋体" w:cs="宋体"/>
                <w:b w:val="0"/>
                <w:bCs w:val="0"/>
                <w:color w:val="auto"/>
                <w:kern w:val="0"/>
                <w:sz w:val="21"/>
                <w:szCs w:val="21"/>
                <w:highlight w:val="none"/>
              </w:rPr>
              <w:t>质量保障措施</w:t>
            </w:r>
            <w:r>
              <w:rPr>
                <w:rFonts w:hint="eastAsia" w:ascii="宋体" w:hAnsi="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 xml:space="preserve">、②进度计划与管控、③安装与调试。提供相关方案的得 </w:t>
            </w: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 xml:space="preserve"> 分，以此为基础，所提供的方案中每有一项内容进行了深化、量化、拓展或提出经评审专家认可的合理化建议的加 1 分，加至</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rPr>
              <w:t>分为止；每缺失一条扣1分；每有一处描述不清或逻辑混乱有欠缺的扣0.5分，扣完为止。</w:t>
            </w:r>
          </w:p>
          <w:p w14:paraId="3029694D">
            <w:pPr>
              <w:pStyle w:val="34"/>
              <w:wordWrap/>
              <w:adjustRightInd/>
              <w:snapToGrid w:val="0"/>
              <w:spacing w:line="360" w:lineRule="auto"/>
              <w:ind w:firstLine="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zh-CN"/>
              </w:rPr>
              <w:t>注：</w:t>
            </w:r>
            <w:r>
              <w:rPr>
                <w:rFonts w:hint="eastAsia" w:ascii="宋体" w:hAnsi="宋体" w:eastAsia="宋体" w:cs="宋体"/>
                <w:b w:val="0"/>
                <w:bCs w:val="0"/>
                <w:color w:val="auto"/>
                <w:sz w:val="21"/>
                <w:szCs w:val="21"/>
                <w:highlight w:val="none"/>
              </w:rPr>
              <w:t>内容</w:t>
            </w:r>
            <w:r>
              <w:rPr>
                <w:rFonts w:hint="eastAsia" w:ascii="宋体" w:hAnsi="宋体" w:eastAsia="宋体" w:cs="宋体"/>
                <w:b w:val="0"/>
                <w:bCs w:val="0"/>
                <w:color w:val="auto"/>
                <w:sz w:val="21"/>
                <w:szCs w:val="21"/>
                <w:highlight w:val="none"/>
                <w:lang w:val="zh-CN"/>
              </w:rPr>
              <w:t>逻辑不通、描述不清、存在缺陷</w:t>
            </w:r>
            <w:r>
              <w:rPr>
                <w:rFonts w:hint="eastAsia" w:ascii="宋体" w:hAnsi="宋体" w:eastAsia="宋体" w:cs="宋体"/>
                <w:b w:val="0"/>
                <w:bCs w:val="0"/>
                <w:color w:val="auto"/>
                <w:sz w:val="21"/>
                <w:szCs w:val="21"/>
                <w:highlight w:val="none"/>
              </w:rPr>
              <w:t>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⑧方案仅有标题无具体内容或仅有简单描述。</w:t>
            </w:r>
          </w:p>
          <w:p w14:paraId="11B7C6D6">
            <w:pPr>
              <w:pStyle w:val="34"/>
              <w:wordWrap/>
              <w:adjustRightInd/>
              <w:snapToGrid w:val="0"/>
              <w:spacing w:line="360" w:lineRule="auto"/>
              <w:ind w:firstLine="0"/>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深化：</w:t>
            </w:r>
            <w:r>
              <w:rPr>
                <w:rFonts w:hint="eastAsia" w:ascii="宋体" w:hAnsi="宋体" w:eastAsia="宋体" w:cs="宋体"/>
                <w:b w:val="0"/>
                <w:bCs w:val="0"/>
                <w:color w:val="auto"/>
                <w:sz w:val="21"/>
                <w:szCs w:val="21"/>
                <w:highlight w:val="none"/>
              </w:rPr>
              <w:t>指对方案中原有内容（如观点、措施、逻辑等）进行更深入的挖掘、细化或补充，使其从 “表面描述” 走向 “透彻清晰”，增强内容的深度和说服力。</w:t>
            </w:r>
          </w:p>
          <w:p w14:paraId="549AE0D3">
            <w:pPr>
              <w:pStyle w:val="34"/>
              <w:wordWrap/>
              <w:adjustRightInd/>
              <w:snapToGrid w:val="0"/>
              <w:spacing w:line="360" w:lineRule="auto"/>
              <w:ind w:firstLine="0"/>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量化：</w:t>
            </w:r>
            <w:r>
              <w:rPr>
                <w:rFonts w:hint="eastAsia" w:ascii="宋体" w:hAnsi="宋体" w:eastAsia="宋体" w:cs="宋体"/>
                <w:b w:val="0"/>
                <w:bCs w:val="0"/>
                <w:color w:val="auto"/>
                <w:sz w:val="21"/>
                <w:szCs w:val="21"/>
                <w:highlight w:val="none"/>
              </w:rPr>
              <w:t>指将方案中模糊的、定性的描述转化为具体的数字、数据或可衡量的指标，使内容更精确、可落地、可验证。</w:t>
            </w:r>
          </w:p>
          <w:p w14:paraId="014AE7D7">
            <w:pPr>
              <w:pStyle w:val="34"/>
              <w:wordWrap/>
              <w:adjustRightInd/>
              <w:snapToGrid w:val="0"/>
              <w:spacing w:line="360" w:lineRule="auto"/>
              <w:ind w:firstLine="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zh-CN"/>
              </w:rPr>
              <w:t>拓展：</w:t>
            </w:r>
            <w:r>
              <w:rPr>
                <w:rFonts w:hint="eastAsia" w:ascii="宋体" w:hAnsi="宋体" w:eastAsia="宋体" w:cs="宋体"/>
                <w:b w:val="0"/>
                <w:bCs w:val="0"/>
                <w:color w:val="auto"/>
                <w:sz w:val="21"/>
                <w:szCs w:val="21"/>
                <w:highlight w:val="none"/>
              </w:rPr>
              <w:t>指在方案原有框架或范围的基础上，增加新的维度、补充相关内容或扩大覆盖范围，使方案更全面、更具包容性。</w:t>
            </w:r>
          </w:p>
          <w:p w14:paraId="1AE68E5E">
            <w:pPr>
              <w:wordWrap/>
              <w:adjustRightInd/>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经评审专家认可的合理化建议：指针对方案中存在的不足、疏漏或可优化之处，提出具体、可行、有实际价值的改进意见，且该意见需通过评审专家的审核（即被专家认为合理、有效）。</w:t>
            </w:r>
          </w:p>
        </w:tc>
        <w:tc>
          <w:tcPr>
            <w:tcW w:w="934" w:type="dxa"/>
            <w:tcBorders>
              <w:top w:val="single" w:color="auto" w:sz="4" w:space="0"/>
              <w:left w:val="single" w:color="auto" w:sz="4" w:space="0"/>
              <w:bottom w:val="single" w:color="auto" w:sz="4" w:space="0"/>
              <w:right w:val="single" w:color="auto" w:sz="4" w:space="0"/>
            </w:tcBorders>
            <w:vAlign w:val="center"/>
          </w:tcPr>
          <w:p w14:paraId="6F667170">
            <w:pPr>
              <w:pStyle w:val="41"/>
              <w:wordWrap/>
              <w:adjustRightInd/>
              <w:snapToGrid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tc>
      </w:tr>
      <w:tr w14:paraId="79B3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3" w:type="dxa"/>
            <w:vMerge w:val="continue"/>
            <w:tcBorders>
              <w:left w:val="single" w:color="auto" w:sz="4" w:space="0"/>
              <w:bottom w:val="single" w:color="auto" w:sz="4" w:space="0"/>
              <w:right w:val="single" w:color="auto" w:sz="4" w:space="0"/>
            </w:tcBorders>
            <w:vAlign w:val="center"/>
          </w:tcPr>
          <w:p w14:paraId="3D9A78CB">
            <w:pPr>
              <w:pStyle w:val="41"/>
              <w:wordWrap/>
              <w:adjustRightInd/>
              <w:snapToGrid w:val="0"/>
              <w:spacing w:line="360" w:lineRule="auto"/>
              <w:jc w:val="center"/>
              <w:rPr>
                <w:rFonts w:hint="eastAsia" w:ascii="宋体" w:hAnsi="宋体" w:eastAsia="宋体" w:cs="宋体"/>
                <w:b w:val="0"/>
                <w:bCs w:val="0"/>
                <w:color w:val="auto"/>
                <w:sz w:val="21"/>
                <w:szCs w:val="21"/>
                <w:highlight w:val="none"/>
              </w:rPr>
            </w:pPr>
          </w:p>
        </w:tc>
        <w:tc>
          <w:tcPr>
            <w:tcW w:w="6918" w:type="dxa"/>
            <w:tcBorders>
              <w:top w:val="single" w:color="auto" w:sz="4" w:space="0"/>
              <w:left w:val="single" w:color="auto" w:sz="4" w:space="0"/>
              <w:bottom w:val="single" w:color="auto" w:sz="4" w:space="0"/>
              <w:right w:val="single" w:color="auto" w:sz="4" w:space="0"/>
            </w:tcBorders>
            <w:vAlign w:val="center"/>
          </w:tcPr>
          <w:p w14:paraId="3094FF93">
            <w:pPr>
              <w:pStyle w:val="14"/>
              <w:wordWrap/>
              <w:adjustRightInd/>
              <w:spacing w:line="360" w:lineRule="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售后方案：</w:t>
            </w:r>
          </w:p>
          <w:p w14:paraId="6C08EFF9">
            <w:pPr>
              <w:pStyle w:val="14"/>
              <w:wordWrap/>
              <w:adjustRightInd/>
              <w:spacing w:line="360" w:lineRule="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编制售后服务体系、方案，服务承诺等，内容需包含：</w:t>
            </w:r>
          </w:p>
          <w:p w14:paraId="1A12A678">
            <w:pPr>
              <w:pStyle w:val="14"/>
              <w:wordWrap/>
              <w:adjustRightInd/>
              <w:spacing w:line="360" w:lineRule="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①备品备件及耗材保障方案及承诺；②质保期间的响应保障方案</w:t>
            </w:r>
            <w:r>
              <w:rPr>
                <w:rFonts w:hint="eastAsia" w:ascii="宋体" w:hAnsi="宋体" w:cs="宋体"/>
                <w:b w:val="0"/>
                <w:bCs w:val="0"/>
                <w:color w:val="auto"/>
                <w:kern w:val="0"/>
                <w:sz w:val="21"/>
                <w:szCs w:val="21"/>
                <w:highlight w:val="none"/>
                <w:lang w:eastAsia="zh-CN"/>
              </w:rPr>
              <w:t>、③须包含</w:t>
            </w:r>
            <w:r>
              <w:rPr>
                <w:rFonts w:hint="eastAsia" w:ascii="宋体" w:hAnsi="宋体" w:eastAsia="宋体" w:cs="宋体"/>
                <w:b w:val="0"/>
                <w:bCs w:val="0"/>
                <w:color w:val="auto"/>
                <w:kern w:val="0"/>
                <w:sz w:val="21"/>
                <w:szCs w:val="21"/>
                <w:highlight w:val="none"/>
              </w:rPr>
              <w:t>售后人员保障等。</w:t>
            </w:r>
          </w:p>
          <w:p w14:paraId="33BC5BEC">
            <w:pPr>
              <w:pStyle w:val="14"/>
              <w:wordWrap/>
              <w:adjustRightInd/>
              <w:spacing w:line="360" w:lineRule="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 xml:space="preserve">提供相关方案的得 </w:t>
            </w: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分，以此为基础，所提供的方案中每有一项内容进行了深化、量化、拓展或提出经评审专家认可的合理化建议的加 1 分，加至</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rPr>
              <w:t>分为止；每缺失一条扣</w:t>
            </w:r>
            <w:r>
              <w:rPr>
                <w:rFonts w:hint="eastAsia" w:ascii="宋体" w:hAnsi="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分；每有一处描述不清或逻辑混乱有欠缺的扣</w:t>
            </w:r>
            <w:r>
              <w:rPr>
                <w:rFonts w:hint="eastAsia" w:ascii="宋体" w:hAnsi="宋体" w:cs="宋体"/>
                <w:b w:val="0"/>
                <w:bCs w:val="0"/>
                <w:color w:val="auto"/>
                <w:kern w:val="0"/>
                <w:sz w:val="21"/>
                <w:szCs w:val="21"/>
                <w:highlight w:val="none"/>
                <w:lang w:val="en-US" w:eastAsia="zh-CN"/>
              </w:rPr>
              <w:t>0.5</w:t>
            </w:r>
            <w:r>
              <w:rPr>
                <w:rFonts w:hint="eastAsia" w:ascii="宋体" w:hAnsi="宋体" w:eastAsia="宋体" w:cs="宋体"/>
                <w:b w:val="0"/>
                <w:bCs w:val="0"/>
                <w:color w:val="auto"/>
                <w:kern w:val="0"/>
                <w:sz w:val="21"/>
                <w:szCs w:val="21"/>
                <w:highlight w:val="none"/>
              </w:rPr>
              <w:t>分，扣完为止。</w:t>
            </w:r>
          </w:p>
          <w:p w14:paraId="1FAF6022">
            <w:pPr>
              <w:pStyle w:val="34"/>
              <w:wordWrap/>
              <w:adjustRightInd/>
              <w:snapToGrid w:val="0"/>
              <w:spacing w:line="360" w:lineRule="auto"/>
              <w:ind w:firstLine="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zh-CN"/>
              </w:rPr>
              <w:t>注：</w:t>
            </w:r>
            <w:r>
              <w:rPr>
                <w:rFonts w:hint="eastAsia" w:ascii="宋体" w:hAnsi="宋体" w:eastAsia="宋体" w:cs="宋体"/>
                <w:b w:val="0"/>
                <w:bCs w:val="0"/>
                <w:color w:val="auto"/>
                <w:sz w:val="21"/>
                <w:szCs w:val="21"/>
                <w:highlight w:val="none"/>
              </w:rPr>
              <w:t>内容</w:t>
            </w:r>
            <w:r>
              <w:rPr>
                <w:rFonts w:hint="eastAsia" w:ascii="宋体" w:hAnsi="宋体" w:eastAsia="宋体" w:cs="宋体"/>
                <w:b w:val="0"/>
                <w:bCs w:val="0"/>
                <w:color w:val="auto"/>
                <w:sz w:val="21"/>
                <w:szCs w:val="21"/>
                <w:highlight w:val="none"/>
                <w:lang w:val="zh-CN"/>
              </w:rPr>
              <w:t>逻辑不通、描述不清、存在缺陷</w:t>
            </w:r>
            <w:r>
              <w:rPr>
                <w:rFonts w:hint="eastAsia" w:ascii="宋体" w:hAnsi="宋体" w:eastAsia="宋体" w:cs="宋体"/>
                <w:b w:val="0"/>
                <w:bCs w:val="0"/>
                <w:color w:val="auto"/>
                <w:sz w:val="21"/>
                <w:szCs w:val="21"/>
                <w:highlight w:val="none"/>
              </w:rPr>
              <w:t>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⑧方案仅有标题无具体内容或仅有简单描述。</w:t>
            </w:r>
          </w:p>
          <w:p w14:paraId="4F83E437">
            <w:pPr>
              <w:pStyle w:val="34"/>
              <w:wordWrap/>
              <w:adjustRightInd/>
              <w:snapToGrid w:val="0"/>
              <w:spacing w:line="360" w:lineRule="auto"/>
              <w:ind w:firstLine="0"/>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深化：</w:t>
            </w:r>
            <w:r>
              <w:rPr>
                <w:rFonts w:hint="eastAsia" w:ascii="宋体" w:hAnsi="宋体" w:eastAsia="宋体" w:cs="宋体"/>
                <w:b w:val="0"/>
                <w:bCs w:val="0"/>
                <w:color w:val="auto"/>
                <w:sz w:val="21"/>
                <w:szCs w:val="21"/>
                <w:highlight w:val="none"/>
              </w:rPr>
              <w:t>指对方案中原有内容（如观点、措施、逻辑等）进行更深入的挖掘、细化或补充，使其从 “表面描述” 走向 “透彻清晰”，增强内容的深度和说服力。</w:t>
            </w:r>
          </w:p>
          <w:p w14:paraId="0176BD38">
            <w:pPr>
              <w:pStyle w:val="34"/>
              <w:wordWrap/>
              <w:adjustRightInd/>
              <w:snapToGrid w:val="0"/>
              <w:spacing w:line="360" w:lineRule="auto"/>
              <w:ind w:firstLine="0"/>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量化：</w:t>
            </w:r>
            <w:r>
              <w:rPr>
                <w:rFonts w:hint="eastAsia" w:ascii="宋体" w:hAnsi="宋体" w:eastAsia="宋体" w:cs="宋体"/>
                <w:b w:val="0"/>
                <w:bCs w:val="0"/>
                <w:color w:val="auto"/>
                <w:sz w:val="21"/>
                <w:szCs w:val="21"/>
                <w:highlight w:val="none"/>
              </w:rPr>
              <w:t>指将方案中模糊的、定性的描述转化为具体的数字、数据或可衡量的指标，使内容更精确、可落地、可验证。</w:t>
            </w:r>
          </w:p>
          <w:p w14:paraId="2812CFB0">
            <w:pPr>
              <w:pStyle w:val="34"/>
              <w:wordWrap/>
              <w:adjustRightInd/>
              <w:snapToGrid w:val="0"/>
              <w:spacing w:line="360" w:lineRule="auto"/>
              <w:ind w:firstLine="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zh-CN"/>
              </w:rPr>
              <w:t>拓展：</w:t>
            </w:r>
            <w:r>
              <w:rPr>
                <w:rFonts w:hint="eastAsia" w:ascii="宋体" w:hAnsi="宋体" w:eastAsia="宋体" w:cs="宋体"/>
                <w:b w:val="0"/>
                <w:bCs w:val="0"/>
                <w:color w:val="auto"/>
                <w:sz w:val="21"/>
                <w:szCs w:val="21"/>
                <w:highlight w:val="none"/>
              </w:rPr>
              <w:t>指在方案原有框架或范围的基础上，增加新的维度、补充相关内容或扩大覆盖范围，使方案更全面、更具包容性。</w:t>
            </w:r>
          </w:p>
          <w:p w14:paraId="05E24BFC">
            <w:pPr>
              <w:wordWrap/>
              <w:adjustRightInd/>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经评审专家认可的合理化建议：指针对方案中存在的不足、疏漏或可优化之处，提出具体、可行、有实际价值的改进意见，且该意见需通过评审专家的审核（即被专家认为合理、有效）。</w:t>
            </w:r>
          </w:p>
        </w:tc>
        <w:tc>
          <w:tcPr>
            <w:tcW w:w="934" w:type="dxa"/>
            <w:tcBorders>
              <w:top w:val="single" w:color="auto" w:sz="4" w:space="0"/>
              <w:left w:val="single" w:color="auto" w:sz="4" w:space="0"/>
              <w:bottom w:val="single" w:color="auto" w:sz="4" w:space="0"/>
              <w:right w:val="single" w:color="auto" w:sz="4" w:space="0"/>
            </w:tcBorders>
            <w:vAlign w:val="center"/>
          </w:tcPr>
          <w:p w14:paraId="6E03C503">
            <w:pPr>
              <w:pStyle w:val="41"/>
              <w:wordWrap/>
              <w:adjustRightInd/>
              <w:snapToGrid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tc>
      </w:tr>
      <w:tr w14:paraId="7E63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3" w:type="dxa"/>
            <w:tcBorders>
              <w:left w:val="single" w:color="auto" w:sz="4" w:space="0"/>
              <w:bottom w:val="single" w:color="auto" w:sz="4" w:space="0"/>
              <w:right w:val="single" w:color="auto" w:sz="4" w:space="0"/>
            </w:tcBorders>
            <w:vAlign w:val="center"/>
          </w:tcPr>
          <w:p w14:paraId="03350CB8">
            <w:pPr>
              <w:pStyle w:val="41"/>
              <w:wordWrap/>
              <w:adjustRightInd/>
              <w:snapToGrid w:val="0"/>
              <w:spacing w:line="360" w:lineRule="auto"/>
              <w:jc w:val="center"/>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rPr>
              <w:t>培训</w:t>
            </w:r>
            <w:r>
              <w:rPr>
                <w:rFonts w:hint="eastAsia" w:ascii="宋体" w:hAnsi="宋体" w:cs="宋体"/>
                <w:b w:val="0"/>
                <w:bCs w:val="0"/>
                <w:color w:val="auto"/>
                <w:sz w:val="21"/>
                <w:szCs w:val="21"/>
                <w:highlight w:val="none"/>
                <w:lang w:eastAsia="zh-CN"/>
              </w:rPr>
              <w:t>方案</w:t>
            </w:r>
          </w:p>
        </w:tc>
        <w:tc>
          <w:tcPr>
            <w:tcW w:w="6918" w:type="dxa"/>
            <w:tcBorders>
              <w:top w:val="single" w:color="auto" w:sz="4" w:space="0"/>
              <w:left w:val="single" w:color="auto" w:sz="4" w:space="0"/>
              <w:bottom w:val="single" w:color="auto" w:sz="4" w:space="0"/>
              <w:right w:val="single" w:color="auto" w:sz="4" w:space="0"/>
            </w:tcBorders>
            <w:vAlign w:val="center"/>
          </w:tcPr>
          <w:p w14:paraId="6A2D9B16">
            <w:pPr>
              <w:pStyle w:val="14"/>
              <w:rPr>
                <w:rFonts w:hint="eastAsia" w:ascii="宋体" w:hAnsi="宋体" w:eastAsia="宋体" w:cs="宋体"/>
                <w:b w:val="0"/>
                <w:bCs w:val="0"/>
                <w:color w:val="auto"/>
                <w:kern w:val="0"/>
                <w:szCs w:val="21"/>
                <w:highlight w:val="none"/>
                <w:lang w:eastAsia="zh-CN"/>
              </w:rPr>
            </w:pPr>
            <w:r>
              <w:rPr>
                <w:rFonts w:hint="eastAsia" w:ascii="宋体" w:hAnsi="宋体" w:cs="宋体"/>
                <w:b w:val="0"/>
                <w:bCs w:val="0"/>
                <w:color w:val="auto"/>
                <w:kern w:val="0"/>
                <w:szCs w:val="21"/>
                <w:highlight w:val="none"/>
                <w:lang w:eastAsia="zh-CN"/>
              </w:rPr>
              <w:t>培训方案：</w:t>
            </w:r>
          </w:p>
          <w:p w14:paraId="24E5336F">
            <w:pPr>
              <w:pStyle w:val="14"/>
              <w:rPr>
                <w:rFonts w:hint="eastAsia" w:ascii="宋体" w:hAnsi="宋体" w:cs="宋体"/>
                <w:b w:val="0"/>
                <w:bCs w:val="0"/>
                <w:color w:val="auto"/>
                <w:kern w:val="0"/>
                <w:szCs w:val="21"/>
                <w:highlight w:val="none"/>
                <w:lang w:eastAsia="zh-CN"/>
              </w:rPr>
            </w:pPr>
            <w:r>
              <w:rPr>
                <w:rFonts w:hint="eastAsia" w:ascii="宋体" w:hAnsi="宋体" w:cs="宋体"/>
                <w:b w:val="0"/>
                <w:bCs w:val="0"/>
                <w:color w:val="auto"/>
                <w:kern w:val="0"/>
                <w:szCs w:val="21"/>
                <w:highlight w:val="none"/>
                <w:lang w:val="en-US" w:eastAsia="zh-CN"/>
              </w:rPr>
              <w:t>根</w:t>
            </w:r>
            <w:r>
              <w:rPr>
                <w:rFonts w:hint="eastAsia" w:ascii="宋体" w:hAnsi="宋体" w:cs="宋体"/>
                <w:b w:val="0"/>
                <w:bCs w:val="0"/>
                <w:color w:val="auto"/>
                <w:kern w:val="0"/>
                <w:szCs w:val="21"/>
                <w:highlight w:val="none"/>
              </w:rPr>
              <w:t>据本项目所有供应商提供的培训</w:t>
            </w:r>
            <w:r>
              <w:rPr>
                <w:rFonts w:hint="eastAsia" w:ascii="宋体" w:hAnsi="宋体" w:cs="宋体"/>
                <w:b w:val="0"/>
                <w:bCs w:val="0"/>
                <w:color w:val="auto"/>
                <w:kern w:val="0"/>
                <w:szCs w:val="21"/>
                <w:highlight w:val="none"/>
                <w:lang w:eastAsia="zh-CN"/>
              </w:rPr>
              <w:t>方案</w:t>
            </w:r>
            <w:r>
              <w:rPr>
                <w:rFonts w:hint="eastAsia" w:ascii="宋体" w:hAnsi="宋体" w:cs="宋体"/>
                <w:b w:val="0"/>
                <w:bCs w:val="0"/>
                <w:color w:val="auto"/>
                <w:kern w:val="0"/>
                <w:szCs w:val="21"/>
                <w:highlight w:val="none"/>
              </w:rPr>
              <w:t>（含：对</w:t>
            </w:r>
            <w:r>
              <w:rPr>
                <w:rFonts w:hint="eastAsia" w:ascii="宋体" w:hAnsi="宋体" w:cs="宋体"/>
                <w:b w:val="0"/>
                <w:bCs w:val="0"/>
                <w:color w:val="auto"/>
                <w:kern w:val="0"/>
                <w:szCs w:val="21"/>
                <w:highlight w:val="none"/>
                <w:lang w:eastAsia="zh-CN"/>
              </w:rPr>
              <w:t>使用设备人员、维修保养</w:t>
            </w:r>
            <w:r>
              <w:rPr>
                <w:rFonts w:hint="eastAsia" w:ascii="宋体" w:hAnsi="宋体" w:cs="宋体"/>
                <w:b w:val="0"/>
                <w:bCs w:val="0"/>
                <w:color w:val="auto"/>
                <w:kern w:val="0"/>
                <w:szCs w:val="21"/>
                <w:highlight w:val="none"/>
              </w:rPr>
              <w:t>技术人员</w:t>
            </w:r>
            <w:r>
              <w:rPr>
                <w:rFonts w:hint="eastAsia" w:ascii="宋体" w:hAnsi="宋体" w:cs="宋体"/>
                <w:b w:val="0"/>
                <w:bCs w:val="0"/>
                <w:color w:val="auto"/>
                <w:kern w:val="0"/>
                <w:szCs w:val="21"/>
                <w:highlight w:val="none"/>
                <w:lang w:eastAsia="zh-CN"/>
              </w:rPr>
              <w:t>的培训</w:t>
            </w:r>
            <w:r>
              <w:rPr>
                <w:rFonts w:hint="eastAsia" w:ascii="宋体" w:hAnsi="宋体" w:cs="宋体"/>
                <w:b w:val="0"/>
                <w:bCs w:val="0"/>
                <w:color w:val="auto"/>
                <w:kern w:val="0"/>
                <w:szCs w:val="21"/>
                <w:highlight w:val="none"/>
              </w:rPr>
              <w:t>）</w:t>
            </w:r>
            <w:r>
              <w:rPr>
                <w:rFonts w:hint="eastAsia" w:ascii="宋体" w:hAnsi="宋体" w:cs="宋体"/>
                <w:b w:val="0"/>
                <w:bCs w:val="0"/>
                <w:color w:val="auto"/>
                <w:kern w:val="0"/>
                <w:szCs w:val="21"/>
                <w:highlight w:val="none"/>
                <w:lang w:eastAsia="zh-CN"/>
              </w:rPr>
              <w:t>；</w:t>
            </w:r>
          </w:p>
          <w:p w14:paraId="776F3EA2">
            <w:pPr>
              <w:pStyle w:val="14"/>
              <w:rPr>
                <w:rFonts w:hint="eastAsia" w:ascii="宋体" w:hAnsi="宋体" w:eastAsia="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eastAsia="zh-CN"/>
              </w:rPr>
              <w:t>①</w:t>
            </w:r>
            <w:r>
              <w:rPr>
                <w:rFonts w:hint="eastAsia" w:ascii="宋体" w:hAnsi="宋体" w:cs="宋体"/>
                <w:b w:val="0"/>
                <w:bCs w:val="0"/>
                <w:color w:val="auto"/>
                <w:kern w:val="0"/>
                <w:szCs w:val="21"/>
                <w:highlight w:val="none"/>
              </w:rPr>
              <w:t>培训计划</w:t>
            </w:r>
            <w:r>
              <w:rPr>
                <w:rFonts w:hint="eastAsia" w:ascii="宋体" w:hAnsi="宋体" w:cs="宋体"/>
                <w:b w:val="0"/>
                <w:bCs w:val="0"/>
                <w:color w:val="auto"/>
                <w:kern w:val="0"/>
                <w:szCs w:val="21"/>
                <w:highlight w:val="none"/>
                <w:lang w:eastAsia="zh-CN"/>
              </w:rPr>
              <w:t>（须包含培训时间计划）</w:t>
            </w:r>
            <w:r>
              <w:rPr>
                <w:rFonts w:hint="eastAsia" w:ascii="宋体" w:hAnsi="宋体" w:cs="宋体"/>
                <w:b w:val="0"/>
                <w:bCs w:val="0"/>
                <w:color w:val="auto"/>
                <w:kern w:val="0"/>
                <w:szCs w:val="21"/>
                <w:highlight w:val="none"/>
              </w:rPr>
              <w:t>、</w:t>
            </w:r>
            <w:r>
              <w:rPr>
                <w:rFonts w:hint="eastAsia" w:ascii="宋体" w:hAnsi="宋体" w:cs="宋体"/>
                <w:b w:val="0"/>
                <w:bCs w:val="0"/>
                <w:color w:val="auto"/>
                <w:kern w:val="0"/>
                <w:szCs w:val="21"/>
                <w:highlight w:val="none"/>
                <w:lang w:eastAsia="zh-CN"/>
              </w:rPr>
              <w:t>②</w:t>
            </w:r>
            <w:r>
              <w:rPr>
                <w:rFonts w:hint="eastAsia" w:ascii="宋体" w:hAnsi="宋体" w:cs="宋体"/>
                <w:b w:val="0"/>
                <w:bCs w:val="0"/>
                <w:color w:val="auto"/>
                <w:kern w:val="0"/>
                <w:szCs w:val="21"/>
                <w:highlight w:val="none"/>
              </w:rPr>
              <w:t>现场培训、</w:t>
            </w:r>
            <w:r>
              <w:rPr>
                <w:rFonts w:hint="eastAsia" w:ascii="宋体" w:hAnsi="宋体" w:cs="宋体"/>
                <w:b w:val="0"/>
                <w:bCs w:val="0"/>
                <w:color w:val="auto"/>
                <w:kern w:val="0"/>
                <w:szCs w:val="21"/>
                <w:highlight w:val="none"/>
                <w:lang w:eastAsia="zh-CN"/>
              </w:rPr>
              <w:t>③</w:t>
            </w:r>
            <w:r>
              <w:rPr>
                <w:rFonts w:hint="eastAsia" w:ascii="宋体" w:hAnsi="宋体" w:cs="宋体"/>
                <w:b w:val="0"/>
                <w:bCs w:val="0"/>
                <w:color w:val="auto"/>
                <w:kern w:val="0"/>
                <w:szCs w:val="21"/>
                <w:highlight w:val="none"/>
              </w:rPr>
              <w:t>使用方法培训、</w:t>
            </w:r>
            <w:r>
              <w:rPr>
                <w:rFonts w:hint="eastAsia" w:ascii="宋体" w:hAnsi="宋体" w:cs="宋体"/>
                <w:b w:val="0"/>
                <w:bCs w:val="0"/>
                <w:color w:val="auto"/>
                <w:kern w:val="0"/>
                <w:szCs w:val="21"/>
                <w:highlight w:val="none"/>
                <w:lang w:eastAsia="zh-CN"/>
              </w:rPr>
              <w:t>④</w:t>
            </w:r>
            <w:r>
              <w:rPr>
                <w:rFonts w:hint="eastAsia" w:ascii="宋体" w:hAnsi="宋体" w:cs="宋体"/>
                <w:b w:val="0"/>
                <w:bCs w:val="0"/>
                <w:color w:val="auto"/>
                <w:kern w:val="0"/>
                <w:szCs w:val="21"/>
                <w:highlight w:val="none"/>
              </w:rPr>
              <w:t>简单维护保养</w:t>
            </w:r>
            <w:r>
              <w:rPr>
                <w:rFonts w:hint="eastAsia" w:ascii="宋体" w:hAnsi="宋体" w:cs="宋体"/>
                <w:b w:val="0"/>
                <w:bCs w:val="0"/>
                <w:color w:val="auto"/>
                <w:kern w:val="0"/>
                <w:szCs w:val="21"/>
                <w:highlight w:val="none"/>
                <w:lang w:eastAsia="zh-CN"/>
              </w:rPr>
              <w:t>、⑤须包含</w:t>
            </w:r>
            <w:r>
              <w:rPr>
                <w:rFonts w:hint="eastAsia" w:ascii="宋体" w:hAnsi="宋体" w:cs="宋体"/>
                <w:b w:val="0"/>
                <w:bCs w:val="0"/>
                <w:color w:val="auto"/>
                <w:kern w:val="0"/>
                <w:szCs w:val="21"/>
                <w:highlight w:val="none"/>
              </w:rPr>
              <w:t>常见故障的维修等</w:t>
            </w:r>
            <w:r>
              <w:rPr>
                <w:rFonts w:hint="eastAsia" w:ascii="宋体" w:hAnsi="宋体" w:cs="宋体"/>
                <w:b w:val="0"/>
                <w:bCs w:val="0"/>
                <w:color w:val="auto"/>
                <w:kern w:val="0"/>
                <w:szCs w:val="21"/>
                <w:highlight w:val="none"/>
                <w:lang w:eastAsia="zh-CN"/>
              </w:rPr>
              <w:t>。</w:t>
            </w:r>
          </w:p>
          <w:p w14:paraId="581E7C9F">
            <w:pPr>
              <w:pStyle w:val="14"/>
              <w:wordWrap/>
              <w:adjustRightInd/>
              <w:spacing w:line="360" w:lineRule="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 xml:space="preserve">提供相关方案的得 </w:t>
            </w:r>
            <w:r>
              <w:rPr>
                <w:rFonts w:hint="eastAsia" w:ascii="宋体" w:hAnsi="宋体" w:cs="宋体"/>
                <w:b w:val="0"/>
                <w:bCs w:val="0"/>
                <w:color w:val="auto"/>
                <w:kern w:val="0"/>
                <w:sz w:val="21"/>
                <w:szCs w:val="21"/>
                <w:highlight w:val="none"/>
                <w:lang w:val="en-US" w:eastAsia="zh-CN"/>
              </w:rPr>
              <w:t>2.5</w:t>
            </w:r>
            <w:r>
              <w:rPr>
                <w:rFonts w:hint="eastAsia" w:ascii="宋体" w:hAnsi="宋体" w:eastAsia="宋体" w:cs="宋体"/>
                <w:b w:val="0"/>
                <w:bCs w:val="0"/>
                <w:color w:val="auto"/>
                <w:kern w:val="0"/>
                <w:sz w:val="21"/>
                <w:szCs w:val="21"/>
                <w:highlight w:val="none"/>
              </w:rPr>
              <w:t xml:space="preserve"> 分，以此为基础，所提供的方案中每有一项内容进行了深化、量化、拓展或提出经评审专家认可的合理化建议的加 </w:t>
            </w:r>
            <w:r>
              <w:rPr>
                <w:rFonts w:hint="eastAsia" w:ascii="宋体" w:hAnsi="宋体" w:cs="宋体"/>
                <w:b w:val="0"/>
                <w:bCs w:val="0"/>
                <w:color w:val="auto"/>
                <w:kern w:val="0"/>
                <w:sz w:val="21"/>
                <w:szCs w:val="21"/>
                <w:highlight w:val="none"/>
                <w:lang w:val="en-US" w:eastAsia="zh-CN"/>
              </w:rPr>
              <w:t>0.5</w:t>
            </w:r>
            <w:r>
              <w:rPr>
                <w:rFonts w:hint="eastAsia" w:ascii="宋体" w:hAnsi="宋体" w:eastAsia="宋体" w:cs="宋体"/>
                <w:b w:val="0"/>
                <w:bCs w:val="0"/>
                <w:color w:val="auto"/>
                <w:kern w:val="0"/>
                <w:sz w:val="21"/>
                <w:szCs w:val="21"/>
                <w:highlight w:val="none"/>
              </w:rPr>
              <w:t xml:space="preserve"> 分，加至</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分为止；每缺失一条扣</w:t>
            </w:r>
            <w:r>
              <w:rPr>
                <w:rFonts w:hint="eastAsia" w:ascii="宋体" w:hAnsi="宋体" w:cs="宋体"/>
                <w:b w:val="0"/>
                <w:bCs w:val="0"/>
                <w:color w:val="auto"/>
                <w:kern w:val="0"/>
                <w:sz w:val="21"/>
                <w:szCs w:val="21"/>
                <w:highlight w:val="none"/>
                <w:lang w:val="en-US" w:eastAsia="zh-CN"/>
              </w:rPr>
              <w:t>0.5</w:t>
            </w:r>
            <w:r>
              <w:rPr>
                <w:rFonts w:hint="eastAsia" w:ascii="宋体" w:hAnsi="宋体" w:eastAsia="宋体" w:cs="宋体"/>
                <w:b w:val="0"/>
                <w:bCs w:val="0"/>
                <w:color w:val="auto"/>
                <w:kern w:val="0"/>
                <w:sz w:val="21"/>
                <w:szCs w:val="21"/>
                <w:highlight w:val="none"/>
              </w:rPr>
              <w:t>分；每有一处描述不清或逻辑混乱有欠缺的扣</w:t>
            </w:r>
            <w:r>
              <w:rPr>
                <w:rFonts w:hint="eastAsia" w:ascii="宋体" w:hAnsi="宋体" w:eastAsia="宋体" w:cs="宋体"/>
                <w:b w:val="0"/>
                <w:bCs w:val="0"/>
                <w:color w:val="auto"/>
                <w:kern w:val="0"/>
                <w:sz w:val="21"/>
                <w:szCs w:val="21"/>
                <w:highlight w:val="none"/>
                <w:lang w:val="en-US" w:eastAsia="zh-CN"/>
              </w:rPr>
              <w:t>0.</w:t>
            </w: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分，扣完为止。</w:t>
            </w:r>
          </w:p>
          <w:p w14:paraId="7BDE2CB7">
            <w:pPr>
              <w:pStyle w:val="34"/>
              <w:wordWrap/>
              <w:adjustRightInd/>
              <w:snapToGrid w:val="0"/>
              <w:spacing w:line="360" w:lineRule="auto"/>
              <w:ind w:firstLine="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zh-CN"/>
              </w:rPr>
              <w:t>注：</w:t>
            </w:r>
            <w:r>
              <w:rPr>
                <w:rFonts w:hint="eastAsia" w:ascii="宋体" w:hAnsi="宋体" w:eastAsia="宋体" w:cs="宋体"/>
                <w:b w:val="0"/>
                <w:bCs w:val="0"/>
                <w:color w:val="auto"/>
                <w:sz w:val="21"/>
                <w:szCs w:val="21"/>
                <w:highlight w:val="none"/>
              </w:rPr>
              <w:t>内容</w:t>
            </w:r>
            <w:r>
              <w:rPr>
                <w:rFonts w:hint="eastAsia" w:ascii="宋体" w:hAnsi="宋体" w:eastAsia="宋体" w:cs="宋体"/>
                <w:b w:val="0"/>
                <w:bCs w:val="0"/>
                <w:color w:val="auto"/>
                <w:sz w:val="21"/>
                <w:szCs w:val="21"/>
                <w:highlight w:val="none"/>
                <w:lang w:val="zh-CN"/>
              </w:rPr>
              <w:t>逻辑不通、描述不清、存在缺陷</w:t>
            </w:r>
            <w:r>
              <w:rPr>
                <w:rFonts w:hint="eastAsia" w:ascii="宋体" w:hAnsi="宋体" w:eastAsia="宋体" w:cs="宋体"/>
                <w:b w:val="0"/>
                <w:bCs w:val="0"/>
                <w:color w:val="auto"/>
                <w:sz w:val="21"/>
                <w:szCs w:val="21"/>
                <w:highlight w:val="none"/>
              </w:rPr>
              <w:t>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⑧方案仅有标题无具体内容或仅有简单描述。</w:t>
            </w:r>
          </w:p>
          <w:p w14:paraId="48440DD1">
            <w:pPr>
              <w:pStyle w:val="34"/>
              <w:wordWrap/>
              <w:adjustRightInd/>
              <w:snapToGrid w:val="0"/>
              <w:spacing w:line="360" w:lineRule="auto"/>
              <w:ind w:firstLine="0"/>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深化：</w:t>
            </w:r>
            <w:r>
              <w:rPr>
                <w:rFonts w:hint="eastAsia" w:ascii="宋体" w:hAnsi="宋体" w:eastAsia="宋体" w:cs="宋体"/>
                <w:b w:val="0"/>
                <w:bCs w:val="0"/>
                <w:color w:val="auto"/>
                <w:sz w:val="21"/>
                <w:szCs w:val="21"/>
                <w:highlight w:val="none"/>
              </w:rPr>
              <w:t>指对方案中原有内容（如观点、措施、逻辑等）进行更深入的挖掘、细化或补充，使其从 “表面描述” 走向 “透彻清晰”，增强内容的深度和说服力。</w:t>
            </w:r>
          </w:p>
          <w:p w14:paraId="43A7F2B7">
            <w:pPr>
              <w:pStyle w:val="34"/>
              <w:wordWrap/>
              <w:adjustRightInd/>
              <w:snapToGrid w:val="0"/>
              <w:spacing w:line="360" w:lineRule="auto"/>
              <w:ind w:firstLine="0"/>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量化：</w:t>
            </w:r>
            <w:r>
              <w:rPr>
                <w:rFonts w:hint="eastAsia" w:ascii="宋体" w:hAnsi="宋体" w:eastAsia="宋体" w:cs="宋体"/>
                <w:b w:val="0"/>
                <w:bCs w:val="0"/>
                <w:color w:val="auto"/>
                <w:sz w:val="21"/>
                <w:szCs w:val="21"/>
                <w:highlight w:val="none"/>
              </w:rPr>
              <w:t>指将方案中模糊的、定性的描述转化为具体的数字、数据或可衡量的指标，使内容更精确、可落地、可验证。</w:t>
            </w:r>
          </w:p>
          <w:p w14:paraId="362EBCC6">
            <w:pPr>
              <w:pStyle w:val="34"/>
              <w:wordWrap/>
              <w:adjustRightInd/>
              <w:snapToGrid w:val="0"/>
              <w:spacing w:line="360" w:lineRule="auto"/>
              <w:ind w:firstLine="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zh-CN"/>
              </w:rPr>
              <w:t>拓展：</w:t>
            </w:r>
            <w:r>
              <w:rPr>
                <w:rFonts w:hint="eastAsia" w:ascii="宋体" w:hAnsi="宋体" w:eastAsia="宋体" w:cs="宋体"/>
                <w:b w:val="0"/>
                <w:bCs w:val="0"/>
                <w:color w:val="auto"/>
                <w:sz w:val="21"/>
                <w:szCs w:val="21"/>
                <w:highlight w:val="none"/>
              </w:rPr>
              <w:t>指在方案原有框架或范围的基础上，增加新的维度、补充相关内容或扩大覆盖范围，使方案更全面、更具包容性。</w:t>
            </w:r>
          </w:p>
          <w:p w14:paraId="0089CFDA">
            <w:pPr>
              <w:wordWrap/>
              <w:adjustRightInd/>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经评审专家认可的合理化建议：指针对方案中存在的不足、疏漏或可优化之处，提出具体、可行、有实际价值的改进意见，且该意见需通过评审专家的审核（即被专家认为合理、有效）。</w:t>
            </w:r>
          </w:p>
        </w:tc>
        <w:tc>
          <w:tcPr>
            <w:tcW w:w="934" w:type="dxa"/>
            <w:tcBorders>
              <w:top w:val="single" w:color="auto" w:sz="4" w:space="0"/>
              <w:left w:val="single" w:color="auto" w:sz="4" w:space="0"/>
              <w:bottom w:val="single" w:color="auto" w:sz="4" w:space="0"/>
              <w:right w:val="single" w:color="auto" w:sz="4" w:space="0"/>
            </w:tcBorders>
            <w:vAlign w:val="center"/>
          </w:tcPr>
          <w:p w14:paraId="276E06E6">
            <w:pPr>
              <w:pStyle w:val="41"/>
              <w:wordWrap/>
              <w:adjustRightInd/>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5分</w:t>
            </w:r>
          </w:p>
        </w:tc>
      </w:tr>
      <w:tr w14:paraId="2E0F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02EE02CF">
            <w:pPr>
              <w:pStyle w:val="41"/>
              <w:wordWrap/>
              <w:adjustRightInd/>
              <w:snapToGrid w:val="0"/>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商务部分评分</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p>
        </w:tc>
      </w:tr>
      <w:tr w14:paraId="71D2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703" w:type="dxa"/>
            <w:tcBorders>
              <w:top w:val="single" w:color="auto" w:sz="4" w:space="0"/>
              <w:left w:val="single" w:color="auto" w:sz="4" w:space="0"/>
              <w:bottom w:val="single" w:color="auto" w:sz="4" w:space="0"/>
              <w:right w:val="single" w:color="auto" w:sz="4" w:space="0"/>
            </w:tcBorders>
            <w:vAlign w:val="center"/>
          </w:tcPr>
          <w:p w14:paraId="25CA8B52">
            <w:pPr>
              <w:pStyle w:val="41"/>
              <w:wordWrap/>
              <w:adjustRightInd/>
              <w:snapToGrid w:val="0"/>
              <w:spacing w:line="360" w:lineRule="auto"/>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经营业绩</w:t>
            </w:r>
          </w:p>
        </w:tc>
        <w:tc>
          <w:tcPr>
            <w:tcW w:w="6918" w:type="dxa"/>
            <w:tcBorders>
              <w:top w:val="single" w:color="auto" w:sz="4" w:space="0"/>
              <w:left w:val="single" w:color="auto" w:sz="4" w:space="0"/>
              <w:right w:val="single" w:color="auto" w:sz="4" w:space="0"/>
            </w:tcBorders>
            <w:vAlign w:val="center"/>
          </w:tcPr>
          <w:p w14:paraId="7116F911">
            <w:pPr>
              <w:pStyle w:val="14"/>
              <w:wordWrap/>
              <w:adjustRightInd/>
              <w:spacing w:after="0" w:line="360" w:lineRule="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业绩（4分）：提供各标包内对应所投产品自202</w:t>
            </w: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年</w:t>
            </w:r>
            <w:r>
              <w:rPr>
                <w:rFonts w:hint="eastAsia" w:ascii="宋体" w:hAnsi="宋体" w:cs="宋体"/>
                <w:b w:val="0"/>
                <w:bCs w:val="0"/>
                <w:color w:val="auto"/>
                <w:kern w:val="0"/>
                <w:sz w:val="21"/>
                <w:szCs w:val="21"/>
                <w:highlight w:val="none"/>
                <w:lang w:val="en-US" w:eastAsia="zh-CN"/>
              </w:rPr>
              <w:t>03</w:t>
            </w:r>
            <w:r>
              <w:rPr>
                <w:rFonts w:hint="eastAsia" w:ascii="宋体" w:hAnsi="宋体" w:eastAsia="宋体" w:cs="宋体"/>
                <w:b w:val="0"/>
                <w:bCs w:val="0"/>
                <w:color w:val="auto"/>
                <w:kern w:val="0"/>
                <w:sz w:val="21"/>
                <w:szCs w:val="21"/>
                <w:highlight w:val="none"/>
              </w:rPr>
              <w:t>月1日起至本项目开标之日止的同类产品业绩</w:t>
            </w:r>
            <w:r>
              <w:rPr>
                <w:rFonts w:hint="eastAsia" w:ascii="宋体" w:hAnsi="宋体" w:cs="宋体"/>
                <w:b w:val="0"/>
                <w:bCs w:val="0"/>
                <w:color w:val="auto"/>
                <w:kern w:val="0"/>
                <w:sz w:val="21"/>
                <w:szCs w:val="21"/>
                <w:highlight w:val="none"/>
                <w:lang w:eastAsia="zh-CN"/>
              </w:rPr>
              <w:t>：</w:t>
            </w:r>
          </w:p>
          <w:p w14:paraId="34C312F1">
            <w:pPr>
              <w:pStyle w:val="14"/>
              <w:wordWrap/>
              <w:adjustRightInd/>
              <w:spacing w:after="0" w:line="360" w:lineRule="auto"/>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eastAsia="zh-CN"/>
              </w:rPr>
              <w:t>标项一：</w:t>
            </w:r>
            <w:r>
              <w:rPr>
                <w:rFonts w:hint="eastAsia" w:ascii="宋体" w:hAnsi="宋体" w:eastAsia="宋体" w:cs="宋体"/>
                <w:b w:val="0"/>
                <w:bCs w:val="0"/>
                <w:color w:val="auto"/>
                <w:kern w:val="0"/>
                <w:sz w:val="21"/>
                <w:szCs w:val="21"/>
                <w:highlight w:val="none"/>
              </w:rPr>
              <w:t>核心产品每提供一份符合要求的同类产品业绩证明材料得1分，最高得2分；非核心产品每提供一份符合要求的同类产品业绩证明材料得0.5分，最高得2分。</w:t>
            </w:r>
          </w:p>
          <w:p w14:paraId="2ACA87A1">
            <w:pPr>
              <w:pStyle w:val="14"/>
              <w:wordWrap/>
              <w:adjustRightInd/>
              <w:spacing w:after="0" w:line="360" w:lineRule="auto"/>
              <w:rPr>
                <w:rFonts w:hint="eastAsia" w:ascii="宋体" w:hAnsi="宋体" w:cs="宋体"/>
                <w:b w:val="0"/>
                <w:bCs w:val="0"/>
                <w:color w:val="auto"/>
                <w:kern w:val="0"/>
                <w:sz w:val="21"/>
                <w:szCs w:val="21"/>
                <w:highlight w:val="none"/>
                <w:lang w:eastAsia="zh-CN"/>
              </w:rPr>
            </w:pPr>
            <w:r>
              <w:rPr>
                <w:rFonts w:hint="eastAsia" w:ascii="宋体" w:hAnsi="宋体" w:cs="宋体"/>
                <w:b w:val="0"/>
                <w:bCs w:val="0"/>
                <w:color w:val="auto"/>
                <w:kern w:val="0"/>
                <w:sz w:val="21"/>
                <w:szCs w:val="21"/>
                <w:highlight w:val="none"/>
                <w:lang w:eastAsia="zh-CN"/>
              </w:rPr>
              <w:t>标项二、三、四、</w:t>
            </w:r>
            <w:r>
              <w:rPr>
                <w:rFonts w:hint="eastAsia" w:ascii="宋体" w:hAnsi="宋体" w:cs="宋体"/>
                <w:b w:val="0"/>
                <w:bCs w:val="0"/>
                <w:color w:val="auto"/>
                <w:kern w:val="0"/>
                <w:sz w:val="21"/>
                <w:szCs w:val="21"/>
                <w:highlight w:val="none"/>
                <w:lang w:val="en-US" w:eastAsia="zh-CN"/>
              </w:rPr>
              <w:t>五</w:t>
            </w:r>
            <w:r>
              <w:rPr>
                <w:rFonts w:hint="eastAsia" w:ascii="宋体" w:hAnsi="宋体" w:cs="宋体"/>
                <w:b w:val="0"/>
                <w:bCs w:val="0"/>
                <w:color w:val="auto"/>
                <w:kern w:val="0"/>
                <w:sz w:val="21"/>
                <w:szCs w:val="21"/>
                <w:highlight w:val="none"/>
                <w:lang w:eastAsia="zh-CN"/>
              </w:rPr>
              <w:t>：</w:t>
            </w:r>
          </w:p>
          <w:p w14:paraId="64A8F0B4">
            <w:pPr>
              <w:pStyle w:val="14"/>
              <w:wordWrap/>
              <w:adjustRightInd/>
              <w:spacing w:after="0" w:line="360" w:lineRule="auto"/>
              <w:rPr>
                <w:rFonts w:hint="eastAsia" w:ascii="宋体" w:hAnsi="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每提供一份符合要求的同类产品业绩证明材料得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分，最高得</w:t>
            </w:r>
            <w:r>
              <w:rPr>
                <w:rFonts w:hint="eastAsia" w:ascii="宋体" w:hAnsi="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分；</w:t>
            </w:r>
          </w:p>
          <w:p w14:paraId="55A58CB3">
            <w:pPr>
              <w:pStyle w:val="14"/>
              <w:wordWrap/>
              <w:adjustRightInd/>
              <w:spacing w:after="0" w:line="360" w:lineRule="auto"/>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eastAsia="zh-CN"/>
              </w:rPr>
              <w:t>注：</w:t>
            </w:r>
            <w:r>
              <w:rPr>
                <w:rFonts w:hint="eastAsia" w:ascii="宋体" w:hAnsi="宋体" w:eastAsia="宋体" w:cs="宋体"/>
                <w:b w:val="0"/>
                <w:bCs w:val="0"/>
                <w:color w:val="auto"/>
                <w:kern w:val="0"/>
                <w:sz w:val="21"/>
                <w:szCs w:val="21"/>
                <w:highlight w:val="none"/>
              </w:rPr>
              <w:t>同类产品业绩认定：</w:t>
            </w:r>
            <w:r>
              <w:rPr>
                <w:rFonts w:hint="eastAsia" w:ascii="宋体" w:hAnsi="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lang w:val="en-US" w:eastAsia="zh-CN"/>
              </w:rPr>
              <w:t>1</w:t>
            </w:r>
            <w:r>
              <w:rPr>
                <w:rFonts w:hint="eastAsia" w:ascii="宋体" w:hAnsi="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多产品组合的业绩视为一份业绩，组合业绩中包含核心产品的按核心产品业绩计分，仅含非核心产品的按非核心产品业绩计分，一份组合业绩不重复计分。</w:t>
            </w:r>
          </w:p>
          <w:p w14:paraId="3753DD0D">
            <w:pPr>
              <w:pStyle w:val="14"/>
              <w:wordWrap/>
              <w:adjustRightInd/>
              <w:spacing w:after="0" w:line="360" w:lineRule="auto"/>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lang w:val="en-US" w:eastAsia="zh-CN"/>
              </w:rPr>
              <w:t>2</w:t>
            </w:r>
            <w:r>
              <w:rPr>
                <w:rFonts w:hint="eastAsia" w:ascii="宋体" w:hAnsi="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所投设备与业绩中的设备在核心技术参数、功能用途、医疗器械分类等级上一致或相近，需符合国家《医疗器械分类目录》相关界定；同类业绩应为同类别、同技术档次的医疗设备供货或服务业绩，而非不同功能属性的设备业绩。</w:t>
            </w:r>
          </w:p>
          <w:p w14:paraId="15880480">
            <w:pPr>
              <w:pStyle w:val="14"/>
              <w:wordWrap/>
              <w:adjustRightInd/>
              <w:spacing w:after="0" w:line="360" w:lineRule="auto"/>
              <w:rPr>
                <w:rFonts w:hint="eastAsia" w:ascii="宋体" w:hAnsi="宋体" w:eastAsia="宋体" w:cs="宋体"/>
                <w:b w:val="0"/>
                <w:bCs w:val="0"/>
                <w:color w:val="auto"/>
                <w:sz w:val="21"/>
                <w:szCs w:val="21"/>
                <w:highlight w:val="none"/>
              </w:rPr>
            </w:pPr>
            <w:r>
              <w:rPr>
                <w:rFonts w:hint="eastAsia" w:ascii="宋体" w:hAnsi="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lang w:val="en-US" w:eastAsia="zh-CN"/>
              </w:rPr>
              <w:t>3</w:t>
            </w:r>
            <w:r>
              <w:rPr>
                <w:rFonts w:hint="eastAsia" w:ascii="宋体" w:hAnsi="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业绩应为供应商自身、所投产品制造商或其</w:t>
            </w:r>
            <w:bookmarkStart w:id="115" w:name="_GoBack"/>
            <w:bookmarkEnd w:id="115"/>
            <w:r>
              <w:rPr>
                <w:rFonts w:hint="eastAsia" w:ascii="宋体" w:hAnsi="宋体" w:eastAsia="宋体" w:cs="宋体"/>
                <w:b w:val="0"/>
                <w:bCs w:val="0"/>
                <w:color w:val="auto"/>
                <w:kern w:val="0"/>
                <w:sz w:val="21"/>
                <w:szCs w:val="21"/>
                <w:highlight w:val="none"/>
              </w:rPr>
              <w:t>合法授权代理商的业绩，提供代理商业绩的需同时附制造商授权文件。须提供业绩对应的中标（成交）通知书、采购合同以及甲方出具的项目验收报告（或履约完成证明）扫描件并加盖公章，缺漏、未按要求提供或内容模糊不清的，其业绩不予认定。</w:t>
            </w:r>
          </w:p>
        </w:tc>
        <w:tc>
          <w:tcPr>
            <w:tcW w:w="934" w:type="dxa"/>
            <w:tcBorders>
              <w:top w:val="single" w:color="auto" w:sz="4" w:space="0"/>
              <w:left w:val="single" w:color="auto" w:sz="4" w:space="0"/>
              <w:bottom w:val="single" w:color="auto" w:sz="4" w:space="0"/>
              <w:right w:val="single" w:color="auto" w:sz="4" w:space="0"/>
            </w:tcBorders>
            <w:vAlign w:val="center"/>
          </w:tcPr>
          <w:p w14:paraId="1B589237">
            <w:pPr>
              <w:pStyle w:val="41"/>
              <w:wordWrap/>
              <w:adjustRightInd/>
              <w:snapToGrid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p>
        </w:tc>
      </w:tr>
      <w:tr w14:paraId="7B91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703" w:type="dxa"/>
            <w:tcBorders>
              <w:top w:val="single" w:color="auto" w:sz="4" w:space="0"/>
              <w:left w:val="single" w:color="auto" w:sz="4" w:space="0"/>
              <w:right w:val="single" w:color="auto" w:sz="4" w:space="0"/>
            </w:tcBorders>
            <w:vAlign w:val="center"/>
          </w:tcPr>
          <w:p w14:paraId="7F7AC7C5">
            <w:pPr>
              <w:pStyle w:val="41"/>
              <w:wordWrap/>
              <w:adjustRightInd/>
              <w:snapToGrid w:val="0"/>
              <w:spacing w:line="360" w:lineRule="auto"/>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团队实力</w:t>
            </w:r>
          </w:p>
        </w:tc>
        <w:tc>
          <w:tcPr>
            <w:tcW w:w="6918" w:type="dxa"/>
            <w:tcBorders>
              <w:top w:val="single" w:color="auto" w:sz="4" w:space="0"/>
              <w:left w:val="single" w:color="auto" w:sz="4" w:space="0"/>
              <w:right w:val="single" w:color="auto" w:sz="4" w:space="0"/>
            </w:tcBorders>
            <w:vAlign w:val="center"/>
          </w:tcPr>
          <w:p w14:paraId="0AC119A4">
            <w:pPr>
              <w:pStyle w:val="14"/>
              <w:wordWrap/>
              <w:adjustRightInd/>
              <w:spacing w:line="360" w:lineRule="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投标供应商提供专业配送</w:t>
            </w:r>
            <w:r>
              <w:rPr>
                <w:rFonts w:hint="eastAsia" w:ascii="宋体" w:hAnsi="宋体" w:cs="宋体"/>
                <w:b w:val="0"/>
                <w:bCs w:val="0"/>
                <w:color w:val="auto"/>
                <w:kern w:val="0"/>
                <w:sz w:val="21"/>
                <w:szCs w:val="21"/>
                <w:highlight w:val="none"/>
                <w:lang w:eastAsia="zh-CN"/>
              </w:rPr>
              <w:t>团队，包含配送、安装、调试、售后等人员</w:t>
            </w:r>
            <w:r>
              <w:rPr>
                <w:rFonts w:hint="eastAsia" w:ascii="宋体" w:hAnsi="宋体" w:eastAsia="宋体" w:cs="宋体"/>
                <w:b w:val="0"/>
                <w:bCs w:val="0"/>
                <w:color w:val="auto"/>
                <w:kern w:val="0"/>
                <w:sz w:val="21"/>
                <w:szCs w:val="21"/>
                <w:highlight w:val="none"/>
              </w:rPr>
              <w:t xml:space="preserve">不少于 2 人，提供 2 人得基础分 1 分， 不足 2 人不得分。在 2 人基础上每增加 1 人加 1 分，本项满分 4 分； </w:t>
            </w:r>
          </w:p>
          <w:p w14:paraId="0B415243">
            <w:pPr>
              <w:pStyle w:val="14"/>
              <w:wordWrap/>
              <w:adjustRightInd/>
              <w:spacing w:after="0" w:line="360" w:lineRule="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须提供人员的身份证原件彩色扫描件加盖公章。</w:t>
            </w:r>
          </w:p>
        </w:tc>
        <w:tc>
          <w:tcPr>
            <w:tcW w:w="934" w:type="dxa"/>
            <w:tcBorders>
              <w:top w:val="single" w:color="auto" w:sz="4" w:space="0"/>
              <w:left w:val="single" w:color="auto" w:sz="4" w:space="0"/>
              <w:bottom w:val="single" w:color="auto" w:sz="4" w:space="0"/>
              <w:right w:val="single" w:color="auto" w:sz="4" w:space="0"/>
            </w:tcBorders>
            <w:vAlign w:val="center"/>
          </w:tcPr>
          <w:p w14:paraId="2BF4B2E0">
            <w:pPr>
              <w:pStyle w:val="41"/>
              <w:wordWrap/>
              <w:adjustRightInd/>
              <w:snapToGrid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4分</w:t>
            </w:r>
          </w:p>
        </w:tc>
      </w:tr>
      <w:tr w14:paraId="3606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73717C12">
            <w:pPr>
              <w:pStyle w:val="41"/>
              <w:wordWrap/>
              <w:adjustRightInd/>
              <w:snapToGrid w:val="0"/>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属于中小企业评审优惠内容及价格扣除幅度</w:t>
            </w:r>
          </w:p>
        </w:tc>
      </w:tr>
      <w:tr w14:paraId="7CDF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5A465F9C">
            <w:pPr>
              <w:pStyle w:val="41"/>
              <w:wordWrap/>
              <w:adjustRightInd/>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①根据中华人民共和国财政部、中华人民共和国工业和信息化部</w:t>
            </w:r>
            <w:r>
              <w:rPr>
                <w:rFonts w:hint="eastAsia" w:ascii="宋体" w:hAnsi="宋体" w:eastAsia="宋体" w:cs="宋体"/>
                <w:b w:val="0"/>
                <w:bCs w:val="0"/>
                <w:color w:val="auto"/>
                <w:kern w:val="0"/>
                <w:sz w:val="21"/>
                <w:szCs w:val="21"/>
                <w:highlight w:val="none"/>
              </w:rPr>
              <w:t>〔2011〕300号）执行）；</w:t>
            </w:r>
            <w:r>
              <w:rPr>
                <w:rFonts w:hint="eastAsia" w:ascii="宋体" w:hAnsi="宋体" w:eastAsia="宋体" w:cs="宋体"/>
                <w:b w:val="0"/>
                <w:bCs w:val="0"/>
                <w:color w:val="auto"/>
                <w:sz w:val="21"/>
                <w:szCs w:val="21"/>
                <w:highlight w:val="none"/>
              </w:rPr>
              <w:t xml:space="preserve">                                                                                                                                                                                       </w:t>
            </w:r>
          </w:p>
          <w:p w14:paraId="36ABD9CD">
            <w:pPr>
              <w:pStyle w:val="41"/>
              <w:wordWrap/>
              <w:adjustRightInd/>
              <w:snapToGrid w:val="0"/>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②提供本企业制造的货物、承担的项目或者服务，或者提供其他中小企业制造的货物。本项所称货物不包括使用大型企业注册商标的货物；</w:t>
            </w:r>
          </w:p>
          <w:p w14:paraId="54BC6F39">
            <w:pPr>
              <w:pStyle w:val="41"/>
              <w:wordWrap/>
              <w:adjustRightInd/>
              <w:snapToGrid w:val="0"/>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③小型、微型企业提供中型企业制造的货物的，视同为中型企业。</w:t>
            </w:r>
          </w:p>
          <w:p w14:paraId="02136153">
            <w:pPr>
              <w:pStyle w:val="41"/>
              <w:wordWrap/>
              <w:adjustRightInd/>
              <w:snapToGrid w:val="0"/>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监狱企业、残疾人福利性企业视同为小微企业。</w:t>
            </w:r>
          </w:p>
          <w:p w14:paraId="04DD04D2">
            <w:pPr>
              <w:pStyle w:val="41"/>
              <w:wordWrap/>
              <w:adjustRightInd/>
              <w:snapToGrid w:val="0"/>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（一）价格扣除办法：对于非专门面向中小企业的项目，对小型和微型企业（或联合体各方均为小型、微型企业的）产品的价格给予10%的扣除，用扣除后的价格参与价格分的评审。</w:t>
            </w:r>
          </w:p>
          <w:p w14:paraId="528565EC">
            <w:pPr>
              <w:pStyle w:val="41"/>
              <w:wordWrap/>
              <w:adjustRightInd/>
              <w:snapToGrid w:val="0"/>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（二）小型和微型企业适用价格扣除办法时应提供的相关资料：《中小企业声明函》。</w:t>
            </w:r>
            <w:bookmarkEnd w:id="35"/>
          </w:p>
        </w:tc>
      </w:tr>
    </w:tbl>
    <w:p w14:paraId="364E9B90">
      <w:pPr>
        <w:pStyle w:val="34"/>
        <w:rPr>
          <w:rFonts w:hint="eastAsia"/>
          <w:b w:val="0"/>
          <w:bCs w:val="0"/>
          <w:color w:val="auto"/>
          <w:highlight w:val="none"/>
        </w:rPr>
      </w:pPr>
    </w:p>
    <w:p w14:paraId="48667F76">
      <w:pPr>
        <w:widowControl/>
        <w:adjustRightInd w:val="0"/>
        <w:snapToGrid w:val="0"/>
        <w:spacing w:line="360" w:lineRule="auto"/>
        <w:jc w:val="left"/>
        <w:rPr>
          <w:rFonts w:hint="eastAsia" w:ascii="宋体" w:hAnsi="宋体"/>
          <w:b/>
          <w:bCs/>
          <w:color w:val="auto"/>
          <w:szCs w:val="21"/>
          <w:highlight w:val="none"/>
        </w:rPr>
      </w:pPr>
      <w:r>
        <w:rPr>
          <w:rFonts w:hint="eastAsia" w:ascii="宋体" w:hAnsi="宋体"/>
          <w:b/>
          <w:bCs/>
          <w:color w:val="auto"/>
          <w:szCs w:val="21"/>
          <w:highlight w:val="none"/>
        </w:rPr>
        <w:t>29.提出中标候选人</w:t>
      </w:r>
    </w:p>
    <w:p w14:paraId="203825C9">
      <w:pPr>
        <w:widowControl/>
        <w:adjustRightInd w:val="0"/>
        <w:snapToGrid w:val="0"/>
        <w:spacing w:line="360" w:lineRule="auto"/>
        <w:ind w:firstLine="420" w:firstLineChars="200"/>
        <w:jc w:val="left"/>
        <w:rPr>
          <w:rFonts w:hint="eastAsia" w:ascii="宋体" w:hAnsi="宋体"/>
          <w:b w:val="0"/>
          <w:bCs w:val="0"/>
          <w:color w:val="auto"/>
          <w:szCs w:val="21"/>
          <w:highlight w:val="none"/>
        </w:rPr>
      </w:pPr>
      <w:r>
        <w:rPr>
          <w:rFonts w:hint="eastAsia" w:ascii="宋体" w:hAnsi="宋体"/>
          <w:b w:val="0"/>
          <w:bCs w:val="0"/>
          <w:color w:val="auto"/>
          <w:szCs w:val="21"/>
          <w:highlight w:val="none"/>
        </w:rPr>
        <w:t>29.1</w:t>
      </w:r>
      <w:r>
        <w:rPr>
          <w:rFonts w:hint="eastAsia" w:ascii="宋体" w:hAnsi="宋体" w:cs="宋体"/>
          <w:b w:val="0"/>
          <w:bCs w:val="0"/>
          <w:color w:val="auto"/>
          <w:kern w:val="0"/>
          <w:szCs w:val="21"/>
          <w:highlight w:val="none"/>
        </w:rPr>
        <w:t>评标委员会应当根据综合评分情况，按照评审得分由高到低顺序推荐3名及以上中标候选人，并编写评审报告。评审得分相同的，按照最后评审价格由低到高的顺序推荐。评审得分且最后评审价格相同的，按照技术指标优劣顺序推荐。</w:t>
      </w:r>
    </w:p>
    <w:p w14:paraId="050B7782">
      <w:pPr>
        <w:tabs>
          <w:tab w:val="left" w:pos="0"/>
        </w:tabs>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30.确定中标单位</w:t>
      </w:r>
    </w:p>
    <w:p w14:paraId="3596EBBE">
      <w:pPr>
        <w:widowControl/>
        <w:adjustRightInd w:val="0"/>
        <w:snapToGrid w:val="0"/>
        <w:spacing w:line="360" w:lineRule="auto"/>
        <w:ind w:firstLine="420" w:firstLineChars="200"/>
        <w:jc w:val="left"/>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30.1采购代理机构应当在评审结束后2个工作日内将评审报告送采购人确认。</w:t>
      </w:r>
    </w:p>
    <w:p w14:paraId="7EF10E9E">
      <w:pPr>
        <w:widowControl/>
        <w:adjustRightInd w:val="0"/>
        <w:snapToGrid w:val="0"/>
        <w:spacing w:line="360" w:lineRule="auto"/>
        <w:ind w:firstLine="420"/>
        <w:jc w:val="left"/>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30.2采购人应当在收到评审报告后5个工作日内，从评审报告提出的中标候选人中，按照排序由高到低的原则确定中标单位，也可以书面授权评标委员会直接确定中标单位。</w:t>
      </w:r>
    </w:p>
    <w:p w14:paraId="6874D7E3">
      <w:pPr>
        <w:pStyle w:val="41"/>
        <w:adjustRightInd w:val="0"/>
        <w:snapToGrid w:val="0"/>
        <w:spacing w:line="360" w:lineRule="auto"/>
        <w:ind w:left="632" w:hanging="632" w:hangingChars="300"/>
        <w:rPr>
          <w:rFonts w:hint="eastAsia" w:ascii="宋体" w:hAnsi="宋体"/>
          <w:b/>
          <w:bCs/>
          <w:color w:val="auto"/>
          <w:sz w:val="21"/>
          <w:szCs w:val="21"/>
          <w:highlight w:val="none"/>
        </w:rPr>
      </w:pPr>
      <w:r>
        <w:rPr>
          <w:rFonts w:hint="eastAsia" w:ascii="宋体" w:hAnsi="宋体"/>
          <w:b/>
          <w:bCs/>
          <w:color w:val="auto"/>
          <w:sz w:val="21"/>
          <w:szCs w:val="21"/>
          <w:highlight w:val="none"/>
        </w:rPr>
        <w:t>31. 终止采购</w:t>
      </w:r>
    </w:p>
    <w:p w14:paraId="7DD0FA35">
      <w:pPr>
        <w:widowControl/>
        <w:adjustRightInd w:val="0"/>
        <w:snapToGrid w:val="0"/>
        <w:spacing w:line="360" w:lineRule="auto"/>
        <w:ind w:firstLine="420" w:firstLineChars="200"/>
        <w:jc w:val="left"/>
        <w:rPr>
          <w:rFonts w:hint="eastAsia" w:ascii="宋体" w:hAnsi="宋体" w:cs="宋体"/>
          <w:b w:val="0"/>
          <w:bCs w:val="0"/>
          <w:color w:val="auto"/>
          <w:kern w:val="0"/>
          <w:szCs w:val="21"/>
          <w:highlight w:val="none"/>
        </w:rPr>
      </w:pPr>
      <w:r>
        <w:rPr>
          <w:rFonts w:hint="eastAsia" w:ascii="宋体" w:hAnsi="宋体"/>
          <w:b w:val="0"/>
          <w:bCs w:val="0"/>
          <w:color w:val="auto"/>
          <w:szCs w:val="21"/>
          <w:highlight w:val="none"/>
        </w:rPr>
        <w:t>31.1</w:t>
      </w:r>
      <w:r>
        <w:rPr>
          <w:rFonts w:hint="eastAsia" w:ascii="宋体" w:hAnsi="宋体" w:cs="宋体"/>
          <w:b w:val="0"/>
          <w:bCs w:val="0"/>
          <w:color w:val="auto"/>
          <w:kern w:val="0"/>
          <w:szCs w:val="21"/>
          <w:highlight w:val="none"/>
        </w:rPr>
        <w:t>出现下列情形之一的，采购人或者采购代理机构应当终止招标采购活动，</w:t>
      </w:r>
      <w:r>
        <w:rPr>
          <w:rFonts w:hint="eastAsia" w:ascii="宋体" w:hAnsi="宋体"/>
          <w:b w:val="0"/>
          <w:bCs w:val="0"/>
          <w:color w:val="auto"/>
          <w:szCs w:val="21"/>
          <w:highlight w:val="none"/>
        </w:rPr>
        <w:t>在财政部门指定的媒体上</w:t>
      </w:r>
      <w:r>
        <w:rPr>
          <w:rFonts w:hint="eastAsia" w:ascii="宋体" w:hAnsi="宋体" w:cs="宋体"/>
          <w:b w:val="0"/>
          <w:bCs w:val="0"/>
          <w:color w:val="auto"/>
          <w:kern w:val="0"/>
          <w:szCs w:val="21"/>
          <w:highlight w:val="none"/>
        </w:rPr>
        <w:t xml:space="preserve">发布项目终止公告并说明原因，重新开展采购活动： </w:t>
      </w:r>
    </w:p>
    <w:p w14:paraId="5C8D1A4F">
      <w:pPr>
        <w:widowControl/>
        <w:adjustRightInd w:val="0"/>
        <w:snapToGrid w:val="0"/>
        <w:spacing w:line="360" w:lineRule="auto"/>
        <w:ind w:firstLine="420" w:firstLineChars="200"/>
        <w:jc w:val="left"/>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（1）因情况变化，不再符合规定的公开招标采购方式适用情形的；</w:t>
      </w:r>
    </w:p>
    <w:p w14:paraId="2FBA36AE">
      <w:pPr>
        <w:widowControl/>
        <w:adjustRightInd w:val="0"/>
        <w:snapToGrid w:val="0"/>
        <w:spacing w:line="360" w:lineRule="auto"/>
        <w:ind w:firstLine="420"/>
        <w:jc w:val="left"/>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（2）出现影响采购公正的违法、违规行为的；</w:t>
      </w:r>
    </w:p>
    <w:p w14:paraId="3910D417">
      <w:pPr>
        <w:widowControl/>
        <w:adjustRightInd w:val="0"/>
        <w:snapToGrid w:val="0"/>
        <w:spacing w:line="360" w:lineRule="auto"/>
        <w:ind w:firstLine="420"/>
        <w:jc w:val="left"/>
        <w:rPr>
          <w:rFonts w:hint="eastAsia" w:ascii="宋体" w:hAnsi="宋体"/>
          <w:b w:val="0"/>
          <w:bCs w:val="0"/>
          <w:color w:val="auto"/>
          <w:szCs w:val="21"/>
          <w:highlight w:val="none"/>
        </w:rPr>
      </w:pPr>
      <w:r>
        <w:rPr>
          <w:rFonts w:hint="eastAsia" w:ascii="宋体" w:hAnsi="宋体" w:cs="宋体"/>
          <w:b w:val="0"/>
          <w:bCs w:val="0"/>
          <w:color w:val="auto"/>
          <w:kern w:val="0"/>
          <w:szCs w:val="21"/>
          <w:highlight w:val="none"/>
        </w:rPr>
        <w:t>（3）除市场竞争不充分的科研项目，以及需要扶持的科技成果转化项目外，在采购过程中符合招标要求的供应商或者报价未超过采购预算的供应商不足3家的，或者提交最后报价的供应商少于3家的。</w:t>
      </w:r>
    </w:p>
    <w:p w14:paraId="31F3EA2C">
      <w:pPr>
        <w:widowControl/>
        <w:adjustRightInd w:val="0"/>
        <w:snapToGrid w:val="0"/>
        <w:spacing w:line="360" w:lineRule="auto"/>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32．重新评审</w:t>
      </w:r>
    </w:p>
    <w:p w14:paraId="7B4A2B75">
      <w:pPr>
        <w:widowControl/>
        <w:adjustRightInd w:val="0"/>
        <w:snapToGrid w:val="0"/>
        <w:spacing w:line="360" w:lineRule="auto"/>
        <w:ind w:firstLine="420" w:firstLineChars="200"/>
        <w:jc w:val="left"/>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32.1除资格性审查认定错误和分值汇总计算错误、分项评分超出评分标准范围、客观分评分不一致、经评审小组一致认定评分畸高、畸低的情形外，采购人或者采购代理机构不以任何理由组织重新评审。采购人、采购代理机构发现评标委员会未按照采购文件规定的评定成交的标准进行评审的，应当重新开展采购活动，并同时书面报告本级财政部门。</w:t>
      </w:r>
    </w:p>
    <w:p w14:paraId="11AEA891">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33.保密及串通行为</w:t>
      </w:r>
    </w:p>
    <w:p w14:paraId="7AAA22BD">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33.1评标委员会成员以及与评审工作有关的人员不得泄露评审情况以及评审过程中获悉的国家秘密、商业秘密。</w:t>
      </w:r>
    </w:p>
    <w:p w14:paraId="2FFF1A1C">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33.2</w:t>
      </w:r>
      <w:r>
        <w:rPr>
          <w:rFonts w:hint="eastAsia" w:ascii="宋体" w:hAnsi="宋体" w:cs="宋体"/>
          <w:b w:val="0"/>
          <w:bCs w:val="0"/>
          <w:color w:val="auto"/>
          <w:kern w:val="0"/>
          <w:szCs w:val="21"/>
          <w:highlight w:val="none"/>
        </w:rPr>
        <w:t>供应商</w:t>
      </w:r>
      <w:r>
        <w:rPr>
          <w:rFonts w:hint="eastAsia" w:ascii="宋体" w:hAnsi="宋体"/>
          <w:b w:val="0"/>
          <w:bCs w:val="0"/>
          <w:color w:val="auto"/>
          <w:szCs w:val="21"/>
          <w:highlight w:val="none"/>
        </w:rPr>
        <w:t>不得与</w:t>
      </w:r>
      <w:r>
        <w:rPr>
          <w:rFonts w:hint="eastAsia" w:ascii="宋体" w:hAnsi="宋体" w:cs="宋体"/>
          <w:b w:val="0"/>
          <w:bCs w:val="0"/>
          <w:color w:val="auto"/>
          <w:kern w:val="0"/>
          <w:szCs w:val="21"/>
          <w:highlight w:val="none"/>
        </w:rPr>
        <w:t>采购人、采购代理机构、其他供应商恶意</w:t>
      </w:r>
      <w:r>
        <w:rPr>
          <w:rFonts w:hint="eastAsia" w:ascii="宋体" w:hAnsi="宋体"/>
          <w:b w:val="0"/>
          <w:bCs w:val="0"/>
          <w:color w:val="auto"/>
          <w:szCs w:val="21"/>
          <w:highlight w:val="none"/>
        </w:rPr>
        <w:t>串通；不得向</w:t>
      </w:r>
      <w:r>
        <w:rPr>
          <w:rFonts w:hint="eastAsia" w:ascii="宋体" w:hAnsi="宋体" w:cs="宋体"/>
          <w:b w:val="0"/>
          <w:bCs w:val="0"/>
          <w:color w:val="auto"/>
          <w:kern w:val="0"/>
          <w:szCs w:val="21"/>
          <w:highlight w:val="none"/>
        </w:rPr>
        <w:t>采购人、采购代理机构</w:t>
      </w:r>
      <w:r>
        <w:rPr>
          <w:rFonts w:hint="eastAsia" w:ascii="宋体" w:hAnsi="宋体"/>
          <w:b w:val="0"/>
          <w:bCs w:val="0"/>
          <w:color w:val="auto"/>
          <w:szCs w:val="21"/>
          <w:highlight w:val="none"/>
        </w:rPr>
        <w:t>或者投标小组成员行贿或者提供其他不正当利益；不得提供虚假材料谋取成交；不得以任何方式干扰、影响采购工作。</w:t>
      </w:r>
    </w:p>
    <w:p w14:paraId="1AFD9BC4">
      <w:pPr>
        <w:pStyle w:val="50"/>
        <w:adjustRightInd w:val="0"/>
        <w:snapToGrid w:val="0"/>
        <w:spacing w:before="0" w:beforeAutospacing="0" w:after="0" w:afterAutospacing="0" w:line="360" w:lineRule="auto"/>
        <w:ind w:firstLine="420" w:firstLineChars="200"/>
        <w:rPr>
          <w:b w:val="0"/>
          <w:bCs w:val="0"/>
          <w:color w:val="auto"/>
          <w:sz w:val="21"/>
          <w:szCs w:val="21"/>
          <w:highlight w:val="none"/>
          <w:lang w:val="zh-CN"/>
        </w:rPr>
      </w:pPr>
      <w:r>
        <w:rPr>
          <w:rFonts w:hint="eastAsia" w:cs="Arial"/>
          <w:b w:val="0"/>
          <w:bCs w:val="0"/>
          <w:color w:val="auto"/>
          <w:sz w:val="21"/>
          <w:szCs w:val="21"/>
          <w:highlight w:val="none"/>
        </w:rPr>
        <w:t>33.3</w:t>
      </w:r>
      <w:r>
        <w:rPr>
          <w:rFonts w:cs="Arial"/>
          <w:b w:val="0"/>
          <w:bCs w:val="0"/>
          <w:color w:val="auto"/>
          <w:sz w:val="21"/>
          <w:szCs w:val="21"/>
          <w:highlight w:val="none"/>
        </w:rPr>
        <w:t>有下列情形之一的，</w:t>
      </w:r>
      <w:r>
        <w:rPr>
          <w:b w:val="0"/>
          <w:bCs w:val="0"/>
          <w:color w:val="auto"/>
          <w:sz w:val="21"/>
          <w:szCs w:val="21"/>
          <w:highlight w:val="none"/>
          <w:lang w:val="zh-CN"/>
        </w:rPr>
        <w:t>属于恶意串通，</w:t>
      </w:r>
      <w:r>
        <w:rPr>
          <w:b w:val="0"/>
          <w:bCs w:val="0"/>
          <w:color w:val="auto"/>
          <w:sz w:val="21"/>
          <w:szCs w:val="21"/>
          <w:highlight w:val="none"/>
        </w:rPr>
        <w:t>成交无效，并</w:t>
      </w:r>
      <w:r>
        <w:rPr>
          <w:b w:val="0"/>
          <w:bCs w:val="0"/>
          <w:color w:val="auto"/>
          <w:sz w:val="21"/>
          <w:szCs w:val="21"/>
          <w:highlight w:val="none"/>
          <w:lang w:val="zh-CN"/>
        </w:rPr>
        <w:t>依照《政府采购法》第七十七条的规定追究法律责任：</w:t>
      </w:r>
    </w:p>
    <w:p w14:paraId="5A74FC2B">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（1）</w:t>
      </w:r>
      <w:r>
        <w:rPr>
          <w:rFonts w:hint="eastAsia" w:ascii="宋体" w:hAnsi="宋体" w:cs="宋体"/>
          <w:b w:val="0"/>
          <w:bCs w:val="0"/>
          <w:color w:val="auto"/>
          <w:kern w:val="0"/>
          <w:szCs w:val="21"/>
          <w:highlight w:val="none"/>
        </w:rPr>
        <w:t>供应商</w:t>
      </w:r>
      <w:r>
        <w:rPr>
          <w:rFonts w:hint="eastAsia" w:ascii="宋体" w:hAnsi="宋体"/>
          <w:b w:val="0"/>
          <w:bCs w:val="0"/>
          <w:color w:val="auto"/>
          <w:szCs w:val="21"/>
          <w:highlight w:val="none"/>
        </w:rPr>
        <w:t>直接或者间接从采购人、采购代理机构获得其他</w:t>
      </w:r>
      <w:r>
        <w:rPr>
          <w:rFonts w:hint="eastAsia" w:ascii="宋体" w:hAnsi="宋体" w:cs="宋体"/>
          <w:b w:val="0"/>
          <w:bCs w:val="0"/>
          <w:color w:val="auto"/>
          <w:kern w:val="0"/>
          <w:szCs w:val="21"/>
          <w:highlight w:val="none"/>
        </w:rPr>
        <w:t>供应商</w:t>
      </w:r>
      <w:r>
        <w:rPr>
          <w:rFonts w:hint="eastAsia" w:ascii="宋体" w:hAnsi="宋体"/>
          <w:b w:val="0"/>
          <w:bCs w:val="0"/>
          <w:color w:val="auto"/>
          <w:szCs w:val="21"/>
          <w:highlight w:val="none"/>
        </w:rPr>
        <w:t>的相应情况，并修改其投标文件的；</w:t>
      </w:r>
    </w:p>
    <w:p w14:paraId="5598069A">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（2）采购人、采购代理机构授意</w:t>
      </w:r>
      <w:r>
        <w:rPr>
          <w:rFonts w:hint="eastAsia" w:ascii="宋体" w:hAnsi="宋体" w:cs="宋体"/>
          <w:b w:val="0"/>
          <w:bCs w:val="0"/>
          <w:color w:val="auto"/>
          <w:kern w:val="0"/>
          <w:szCs w:val="21"/>
          <w:highlight w:val="none"/>
        </w:rPr>
        <w:t>供应商</w:t>
      </w:r>
      <w:r>
        <w:rPr>
          <w:rFonts w:hint="eastAsia" w:ascii="宋体" w:hAnsi="宋体"/>
          <w:b w:val="0"/>
          <w:bCs w:val="0"/>
          <w:color w:val="auto"/>
          <w:szCs w:val="21"/>
          <w:highlight w:val="none"/>
        </w:rPr>
        <w:t>撤换、修改投标文件的；</w:t>
      </w:r>
    </w:p>
    <w:p w14:paraId="1FD2CCD5">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（3）</w:t>
      </w:r>
      <w:r>
        <w:rPr>
          <w:rFonts w:hint="eastAsia" w:ascii="宋体" w:hAnsi="宋体" w:cs="宋体"/>
          <w:b w:val="0"/>
          <w:bCs w:val="0"/>
          <w:color w:val="auto"/>
          <w:kern w:val="0"/>
          <w:szCs w:val="21"/>
          <w:highlight w:val="none"/>
        </w:rPr>
        <w:t>供应商</w:t>
      </w:r>
      <w:r>
        <w:rPr>
          <w:rFonts w:hint="eastAsia" w:ascii="宋体" w:hAnsi="宋体"/>
          <w:b w:val="0"/>
          <w:bCs w:val="0"/>
          <w:color w:val="auto"/>
          <w:szCs w:val="21"/>
          <w:highlight w:val="none"/>
        </w:rPr>
        <w:t>之间协商技术方案、合同条款以及报价等投标文件实质性内容的；</w:t>
      </w:r>
    </w:p>
    <w:p w14:paraId="731BDAA9">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（4）属于同一集团、协会、商会等组织成员的</w:t>
      </w:r>
      <w:r>
        <w:rPr>
          <w:rFonts w:hint="eastAsia" w:ascii="宋体" w:hAnsi="宋体" w:cs="宋体"/>
          <w:b w:val="0"/>
          <w:bCs w:val="0"/>
          <w:color w:val="auto"/>
          <w:kern w:val="0"/>
          <w:szCs w:val="21"/>
          <w:highlight w:val="none"/>
        </w:rPr>
        <w:t>供应商</w:t>
      </w:r>
      <w:r>
        <w:rPr>
          <w:rFonts w:hint="eastAsia" w:ascii="宋体" w:hAnsi="宋体"/>
          <w:b w:val="0"/>
          <w:bCs w:val="0"/>
          <w:color w:val="auto"/>
          <w:szCs w:val="21"/>
          <w:highlight w:val="none"/>
        </w:rPr>
        <w:t>按照该组织要求协同参加公开招标政府采购活动的；</w:t>
      </w:r>
    </w:p>
    <w:p w14:paraId="56B22874">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（5）</w:t>
      </w:r>
      <w:r>
        <w:rPr>
          <w:rFonts w:hint="eastAsia" w:ascii="宋体" w:hAnsi="宋体" w:cs="宋体"/>
          <w:b w:val="0"/>
          <w:bCs w:val="0"/>
          <w:color w:val="auto"/>
          <w:kern w:val="0"/>
          <w:szCs w:val="21"/>
          <w:highlight w:val="none"/>
        </w:rPr>
        <w:t>供应商</w:t>
      </w:r>
      <w:r>
        <w:rPr>
          <w:rFonts w:hint="eastAsia" w:ascii="宋体" w:hAnsi="宋体"/>
          <w:b w:val="0"/>
          <w:bCs w:val="0"/>
          <w:color w:val="auto"/>
          <w:szCs w:val="21"/>
          <w:highlight w:val="none"/>
        </w:rPr>
        <w:t>之间事先约定由某一特定</w:t>
      </w:r>
      <w:r>
        <w:rPr>
          <w:rFonts w:hint="eastAsia" w:ascii="宋体" w:hAnsi="宋体" w:cs="宋体"/>
          <w:b w:val="0"/>
          <w:bCs w:val="0"/>
          <w:color w:val="auto"/>
          <w:kern w:val="0"/>
          <w:szCs w:val="21"/>
          <w:highlight w:val="none"/>
        </w:rPr>
        <w:t>供应商</w:t>
      </w:r>
      <w:r>
        <w:rPr>
          <w:rFonts w:hint="eastAsia" w:ascii="宋体" w:hAnsi="宋体"/>
          <w:b w:val="0"/>
          <w:bCs w:val="0"/>
          <w:color w:val="auto"/>
          <w:szCs w:val="21"/>
          <w:highlight w:val="none"/>
        </w:rPr>
        <w:t>成交的；</w:t>
      </w:r>
    </w:p>
    <w:p w14:paraId="74A35D87">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（6）</w:t>
      </w:r>
      <w:r>
        <w:rPr>
          <w:rFonts w:hint="eastAsia" w:ascii="宋体" w:hAnsi="宋体" w:cs="宋体"/>
          <w:b w:val="0"/>
          <w:bCs w:val="0"/>
          <w:color w:val="auto"/>
          <w:kern w:val="0"/>
          <w:szCs w:val="21"/>
          <w:highlight w:val="none"/>
        </w:rPr>
        <w:t>供应商</w:t>
      </w:r>
      <w:r>
        <w:rPr>
          <w:rFonts w:hint="eastAsia" w:ascii="宋体" w:hAnsi="宋体"/>
          <w:b w:val="0"/>
          <w:bCs w:val="0"/>
          <w:color w:val="auto"/>
          <w:szCs w:val="21"/>
          <w:highlight w:val="none"/>
        </w:rPr>
        <w:t>之间商定部分</w:t>
      </w:r>
      <w:r>
        <w:rPr>
          <w:rFonts w:hint="eastAsia" w:ascii="宋体" w:hAnsi="宋体" w:cs="宋体"/>
          <w:b w:val="0"/>
          <w:bCs w:val="0"/>
          <w:color w:val="auto"/>
          <w:kern w:val="0"/>
          <w:szCs w:val="21"/>
          <w:highlight w:val="none"/>
        </w:rPr>
        <w:t>供应商</w:t>
      </w:r>
      <w:r>
        <w:rPr>
          <w:rFonts w:hint="eastAsia" w:ascii="宋体" w:hAnsi="宋体"/>
          <w:b w:val="0"/>
          <w:bCs w:val="0"/>
          <w:color w:val="auto"/>
          <w:szCs w:val="21"/>
          <w:highlight w:val="none"/>
        </w:rPr>
        <w:t>放弃提交投标文件或者退出、放弃成交的；</w:t>
      </w:r>
    </w:p>
    <w:p w14:paraId="77F1C7AF">
      <w:pPr>
        <w:adjustRightInd w:val="0"/>
        <w:snapToGrid w:val="0"/>
        <w:spacing w:line="360" w:lineRule="auto"/>
        <w:ind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（7）</w:t>
      </w:r>
      <w:r>
        <w:rPr>
          <w:rFonts w:hint="eastAsia" w:ascii="宋体" w:hAnsi="宋体" w:cs="宋体"/>
          <w:b w:val="0"/>
          <w:bCs w:val="0"/>
          <w:color w:val="auto"/>
          <w:kern w:val="0"/>
          <w:szCs w:val="21"/>
          <w:highlight w:val="none"/>
        </w:rPr>
        <w:t>供应商</w:t>
      </w:r>
      <w:r>
        <w:rPr>
          <w:rFonts w:hint="eastAsia" w:ascii="宋体" w:hAnsi="宋体"/>
          <w:b w:val="0"/>
          <w:bCs w:val="0"/>
          <w:color w:val="auto"/>
          <w:szCs w:val="21"/>
          <w:highlight w:val="none"/>
        </w:rPr>
        <w:t>与采购人、采购代理机构以及投标小组成员之间、</w:t>
      </w:r>
      <w:r>
        <w:rPr>
          <w:rFonts w:hint="eastAsia" w:ascii="宋体" w:hAnsi="宋体" w:cs="宋体"/>
          <w:b w:val="0"/>
          <w:bCs w:val="0"/>
          <w:color w:val="auto"/>
          <w:kern w:val="0"/>
          <w:szCs w:val="21"/>
          <w:highlight w:val="none"/>
        </w:rPr>
        <w:t>供应商</w:t>
      </w:r>
      <w:r>
        <w:rPr>
          <w:rFonts w:hint="eastAsia" w:ascii="宋体" w:hAnsi="宋体"/>
          <w:b w:val="0"/>
          <w:bCs w:val="0"/>
          <w:color w:val="auto"/>
          <w:szCs w:val="21"/>
          <w:highlight w:val="none"/>
        </w:rPr>
        <w:t>相互之间，为谋求特定</w:t>
      </w:r>
      <w:r>
        <w:rPr>
          <w:rFonts w:hint="eastAsia" w:ascii="宋体" w:hAnsi="宋体" w:cs="宋体"/>
          <w:b w:val="0"/>
          <w:bCs w:val="0"/>
          <w:color w:val="auto"/>
          <w:kern w:val="0"/>
          <w:szCs w:val="21"/>
          <w:highlight w:val="none"/>
        </w:rPr>
        <w:t>供应商</w:t>
      </w:r>
      <w:r>
        <w:rPr>
          <w:rFonts w:hint="eastAsia" w:ascii="宋体" w:hAnsi="宋体"/>
          <w:b w:val="0"/>
          <w:bCs w:val="0"/>
          <w:color w:val="auto"/>
          <w:szCs w:val="21"/>
          <w:highlight w:val="none"/>
        </w:rPr>
        <w:t>成交或者排斥其他</w:t>
      </w:r>
      <w:r>
        <w:rPr>
          <w:rFonts w:hint="eastAsia" w:ascii="宋体" w:hAnsi="宋体" w:cs="宋体"/>
          <w:b w:val="0"/>
          <w:bCs w:val="0"/>
          <w:color w:val="auto"/>
          <w:kern w:val="0"/>
          <w:szCs w:val="21"/>
          <w:highlight w:val="none"/>
        </w:rPr>
        <w:t>供应商</w:t>
      </w:r>
      <w:r>
        <w:rPr>
          <w:rFonts w:hint="eastAsia" w:ascii="宋体" w:hAnsi="宋体"/>
          <w:b w:val="0"/>
          <w:bCs w:val="0"/>
          <w:color w:val="auto"/>
          <w:szCs w:val="21"/>
          <w:highlight w:val="none"/>
        </w:rPr>
        <w:t>的其他串通行为的。</w:t>
      </w:r>
    </w:p>
    <w:p w14:paraId="2E6FF8E4">
      <w:pPr>
        <w:adjustRightInd w:val="0"/>
        <w:snapToGrid w:val="0"/>
        <w:spacing w:line="360" w:lineRule="auto"/>
        <w:ind w:firstLine="420" w:firstLineChars="200"/>
        <w:rPr>
          <w:rFonts w:hint="eastAsia" w:ascii="宋体" w:hAnsi="宋体"/>
          <w:b w:val="0"/>
          <w:bCs w:val="0"/>
          <w:color w:val="auto"/>
          <w:szCs w:val="21"/>
          <w:highlight w:val="none"/>
        </w:rPr>
      </w:pPr>
      <w:r>
        <w:rPr>
          <w:rFonts w:ascii="宋体" w:hAnsi="宋体" w:cs="Arial"/>
          <w:b w:val="0"/>
          <w:bCs w:val="0"/>
          <w:color w:val="auto"/>
          <w:szCs w:val="21"/>
          <w:highlight w:val="none"/>
        </w:rPr>
        <w:t>（</w:t>
      </w:r>
      <w:r>
        <w:rPr>
          <w:rFonts w:hint="eastAsia" w:ascii="宋体" w:hAnsi="宋体" w:cs="Arial"/>
          <w:b w:val="0"/>
          <w:bCs w:val="0"/>
          <w:color w:val="auto"/>
          <w:szCs w:val="21"/>
          <w:highlight w:val="none"/>
        </w:rPr>
        <w:t>8</w:t>
      </w:r>
      <w:r>
        <w:rPr>
          <w:rFonts w:ascii="宋体" w:hAnsi="宋体" w:cs="Arial"/>
          <w:b w:val="0"/>
          <w:bCs w:val="0"/>
          <w:color w:val="auto"/>
          <w:szCs w:val="21"/>
          <w:highlight w:val="none"/>
        </w:rPr>
        <w:t>）</w:t>
      </w:r>
      <w:r>
        <w:rPr>
          <w:rFonts w:ascii="宋体" w:hAnsi="宋体"/>
          <w:b w:val="0"/>
          <w:bCs w:val="0"/>
          <w:color w:val="auto"/>
          <w:szCs w:val="21"/>
          <w:highlight w:val="none"/>
        </w:rPr>
        <w:t>法律、行政法规或规章规定的其他串通行为。</w:t>
      </w:r>
    </w:p>
    <w:p w14:paraId="4D6D3673">
      <w:pPr>
        <w:pStyle w:val="4"/>
        <w:rPr>
          <w:rFonts w:hint="eastAsia" w:ascii="宋体" w:hAnsi="宋体"/>
          <w:b/>
          <w:bCs/>
          <w:color w:val="auto"/>
          <w:sz w:val="21"/>
          <w:szCs w:val="21"/>
          <w:highlight w:val="none"/>
        </w:rPr>
      </w:pPr>
      <w:bookmarkStart w:id="36" w:name="_Toc77949789"/>
      <w:r>
        <w:rPr>
          <w:rFonts w:hint="eastAsia" w:ascii="宋体" w:hAnsi="宋体"/>
          <w:b/>
          <w:bCs/>
          <w:color w:val="auto"/>
          <w:sz w:val="21"/>
          <w:szCs w:val="21"/>
          <w:highlight w:val="none"/>
        </w:rPr>
        <w:t>六、中标结果信息公布与授予合同</w:t>
      </w:r>
      <w:bookmarkEnd w:id="36"/>
    </w:p>
    <w:p w14:paraId="6CE6A17F">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34.中标信息的公布</w:t>
      </w:r>
    </w:p>
    <w:p w14:paraId="7A84D42C">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34.1中标供应商确定后2个工作日内，采购人或者采购代理机构应将成交结果信息在</w:t>
      </w:r>
      <w:r>
        <w:rPr>
          <w:rFonts w:hint="eastAsia" w:ascii="宋体" w:hAnsi="宋体"/>
          <w:b/>
          <w:bCs w:val="0"/>
          <w:color w:val="auto"/>
          <w:sz w:val="21"/>
          <w:szCs w:val="21"/>
          <w:highlight w:val="none"/>
          <w:lang w:eastAsia="zh-CN"/>
        </w:rPr>
        <w:t>投标须知前附表</w:t>
      </w:r>
      <w:r>
        <w:rPr>
          <w:rFonts w:hint="eastAsia" w:ascii="宋体" w:hAnsi="宋体"/>
          <w:b w:val="0"/>
          <w:bCs w:val="0"/>
          <w:color w:val="auto"/>
          <w:sz w:val="21"/>
          <w:szCs w:val="21"/>
          <w:highlight w:val="none"/>
        </w:rPr>
        <w:t>指定的媒体上公布。</w:t>
      </w:r>
    </w:p>
    <w:p w14:paraId="6AA5E89C">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35.询问及质疑</w:t>
      </w:r>
    </w:p>
    <w:p w14:paraId="54676D52">
      <w:pPr>
        <w:pStyle w:val="41"/>
        <w:adjustRightInd w:val="0"/>
        <w:snapToGrid w:val="0"/>
        <w:spacing w:line="360" w:lineRule="auto"/>
        <w:ind w:firstLine="420" w:firstLineChars="200"/>
        <w:rPr>
          <w:rFonts w:ascii="宋体" w:hAnsi="宋体"/>
          <w:b w:val="0"/>
          <w:bCs w:val="0"/>
          <w:color w:val="auto"/>
          <w:sz w:val="21"/>
          <w:szCs w:val="21"/>
          <w:highlight w:val="none"/>
        </w:rPr>
      </w:pPr>
      <w:r>
        <w:rPr>
          <w:rFonts w:hint="eastAsia" w:ascii="宋体" w:hAnsi="宋体"/>
          <w:b w:val="0"/>
          <w:bCs w:val="0"/>
          <w:color w:val="auto"/>
          <w:sz w:val="21"/>
          <w:szCs w:val="21"/>
          <w:highlight w:val="none"/>
        </w:rPr>
        <w:t>35.1供应商对招标文件提出询问或者质疑的，必须遵守政府采购的相关法规，且应提交纸质的质询或者质疑文件原件，并须附证明材料，同时说明供应商联系人、联系方式。原件需加盖供应商公章并由被授权代表签署。</w:t>
      </w:r>
    </w:p>
    <w:p w14:paraId="195BBEA4">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35.2 参加投标的投标供应商认为招标文件、采购过程和中标结果使自己的权益受到损害的，可以在知道或应知其权益受到损害之日起七个工作日内，以书面形式向招标公司提出质疑。上述应知其权益受到损害之日，是指：</w:t>
      </w:r>
    </w:p>
    <w:p w14:paraId="6B28DB7E">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35.2.1对可以质疑的招标文件提出质疑的，为收到招标文件之日或者招标文件公告期限届满之日；</w:t>
      </w:r>
    </w:p>
    <w:p w14:paraId="7F1601A1">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对采购过程提出质疑的，为各采购程序环节结束之日；</w:t>
      </w:r>
    </w:p>
    <w:p w14:paraId="7D922C8D">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对中标结果提出质疑的，为中标结果公告期限届满之日。</w:t>
      </w:r>
    </w:p>
    <w:p w14:paraId="0E6CDB59">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ascii="宋体" w:hAnsi="宋体"/>
          <w:b w:val="0"/>
          <w:bCs w:val="0"/>
          <w:color w:val="auto"/>
          <w:sz w:val="21"/>
          <w:szCs w:val="21"/>
          <w:highlight w:val="none"/>
        </w:rPr>
        <w:t>35.2.2</w:t>
      </w:r>
      <w:r>
        <w:rPr>
          <w:rFonts w:hint="eastAsia" w:ascii="宋体" w:hAnsi="宋体"/>
          <w:b w:val="0"/>
          <w:bCs w:val="0"/>
          <w:color w:val="auto"/>
          <w:sz w:val="21"/>
          <w:szCs w:val="21"/>
          <w:highlight w:val="none"/>
        </w:rPr>
        <w:t>质疑必须以参加投标的投标供应商法定代表人或授权委托人（被授权人）（投标文件中所确定的）原件送达的方式提交，未按上述要求提交的质疑函（含传真、电子邮件等）招标公司有权不予受理。</w:t>
      </w:r>
    </w:p>
    <w:p w14:paraId="24805A85">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35.2.3未参加投标活动的投标供应商或在投标活动中自身权益未受到损害的投标人所提出的质疑不予受理。</w:t>
      </w:r>
    </w:p>
    <w:p w14:paraId="37D3FAD1">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ascii="宋体" w:hAnsi="宋体"/>
          <w:b w:val="0"/>
          <w:bCs w:val="0"/>
          <w:color w:val="auto"/>
          <w:sz w:val="21"/>
          <w:szCs w:val="21"/>
          <w:highlight w:val="none"/>
        </w:rPr>
        <w:t>35.2.4</w:t>
      </w:r>
      <w:r>
        <w:rPr>
          <w:rFonts w:hint="eastAsia" w:ascii="宋体" w:hAnsi="宋体"/>
          <w:b w:val="0"/>
          <w:bCs w:val="0"/>
          <w:color w:val="auto"/>
          <w:sz w:val="21"/>
          <w:szCs w:val="21"/>
          <w:highlight w:val="none"/>
        </w:rPr>
        <w:t>投标供应商应在法定质疑期内一次性提出针对同一采购程序环节的质疑。</w:t>
      </w:r>
    </w:p>
    <w:p w14:paraId="56E2C50E">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质疑函应当包括下列内容：</w:t>
      </w:r>
    </w:p>
    <w:p w14:paraId="3B507D8F">
      <w:pPr>
        <w:pStyle w:val="41"/>
        <w:adjustRightInd w:val="0"/>
        <w:snapToGrid w:val="0"/>
        <w:spacing w:line="360" w:lineRule="auto"/>
        <w:ind w:firstLine="420" w:firstLineChars="200"/>
        <w:rPr>
          <w:rFonts w:ascii="宋体" w:hAnsi="宋体"/>
          <w:b w:val="0"/>
          <w:bCs w:val="0"/>
          <w:color w:val="auto"/>
          <w:sz w:val="21"/>
          <w:szCs w:val="21"/>
          <w:highlight w:val="none"/>
        </w:rPr>
      </w:pPr>
      <w:r>
        <w:rPr>
          <w:rFonts w:hint="eastAsia" w:ascii="宋体" w:hAnsi="宋体"/>
          <w:b w:val="0"/>
          <w:bCs w:val="0"/>
          <w:color w:val="auto"/>
          <w:sz w:val="21"/>
          <w:szCs w:val="21"/>
          <w:highlight w:val="none"/>
        </w:rPr>
        <w:t>（一）质疑投标供应商的名称、地址、邮编、联系人、联系电话；</w:t>
      </w:r>
    </w:p>
    <w:p w14:paraId="13D7ACB2">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（二）具体的质疑事项及明确的请求；</w:t>
      </w:r>
    </w:p>
    <w:p w14:paraId="35F7E4F4">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（三）认为自己合法权益受到损害或可能受到损害的相关证据材料；</w:t>
      </w:r>
    </w:p>
    <w:p w14:paraId="72AC162D">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（四）提起质疑的日期；</w:t>
      </w:r>
    </w:p>
    <w:p w14:paraId="13E3E728">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（五）质疑函应当署名：质疑人为自然人的， 应当由本人签字并附有效身份证明；质疑人为法人或其他组织的，应当由法定代表人签字并加盖单位公章。质疑人委托代理质疑的，应当向采购中心提交授权委托书，并载明委托代理的具体权限和事项。</w:t>
      </w:r>
    </w:p>
    <w:p w14:paraId="1BF2AE4F">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35.5招标公司收到质疑函后， 将对质疑的形式和内容进行审查， 如质疑函内容、格式不符合规定，招标公司将告知质疑人进行补正。</w:t>
      </w:r>
    </w:p>
    <w:p w14:paraId="5C0909D9">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质疑人应当在法定质疑期限内进行补正并重新提交质疑函， 拒不补正或者在法定期限内未重新提交质疑函的，为无效质疑，招标公司有权不予受理。</w:t>
      </w:r>
    </w:p>
    <w:p w14:paraId="37DF7199">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对于内容、格式符合规定的质疑函， 招标公司应当在收到投标供应商的书面质疑后七个工作日内作出答复，并以书面形式通知质疑投标供应商和其他有关投标供应商，但答复的内容不得涉及商业秘密。</w:t>
      </w:r>
    </w:p>
    <w:p w14:paraId="06A2813B">
      <w:pPr>
        <w:pStyle w:val="41"/>
        <w:adjustRightInd w:val="0"/>
        <w:snapToGrid w:val="0"/>
        <w:spacing w:line="360" w:lineRule="auto"/>
        <w:ind w:firstLine="420" w:firstLineChars="200"/>
        <w:rPr>
          <w:rFonts w:ascii="宋体" w:hAnsi="宋体"/>
          <w:b w:val="0"/>
          <w:bCs w:val="0"/>
          <w:color w:val="auto"/>
          <w:sz w:val="21"/>
          <w:szCs w:val="21"/>
          <w:highlight w:val="none"/>
        </w:rPr>
      </w:pPr>
      <w:r>
        <w:rPr>
          <w:rFonts w:hint="eastAsia" w:ascii="宋体" w:hAnsi="宋体"/>
          <w:b w:val="0"/>
          <w:bCs w:val="0"/>
          <w:color w:val="auto"/>
          <w:sz w:val="21"/>
          <w:szCs w:val="21"/>
          <w:highlight w:val="none"/>
        </w:rPr>
        <w:t>投标供应商提出书面质疑必须有理、有据， 提供必要的证明材料， 不得恶意质疑或提交虚假质疑。否则，一经查实，采购人或采购代理机构有权依据政府采购的有关规定，报请政府采购监管部门对该投标人进行相应的行政处罚，并扣减其诚信记录分。</w:t>
      </w:r>
    </w:p>
    <w:p w14:paraId="255FE45C">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35.3采购人、采购代理机构认为供应商质疑不成立，或者成立但未对中标、成交结果构成影响的，继续开展采购活动；认为供应商质疑成立且影响或者可能影响中标、成交结果的，按照下列情况处理：</w:t>
      </w:r>
    </w:p>
    <w:p w14:paraId="2D8CAD21">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（一）对采购文件提出的质疑，依法通过澄清或者修改可以继续开展采购活动的，澄清或者修改采购文件后继续开展采购活动；否则应当修改采购文件后重新开展采购活动。</w:t>
      </w:r>
    </w:p>
    <w:p w14:paraId="45773C27">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二）对采购过程、中标或者成交结果提出的质疑，合格供应商符合法定数量时，可以从合格的中标或者成交候选人中另行确定中标、成交供应商的，应当依法另行确定中标、成交供应商；否则应当重新开展采购活动。</w:t>
      </w:r>
    </w:p>
    <w:p w14:paraId="3CCA7177">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质疑答复导致中标、成交结果改变的，采购人或者采购代理机构应当将有关情况书面报告本级财政部门</w:t>
      </w:r>
    </w:p>
    <w:p w14:paraId="1AC14390">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36.中标通知</w:t>
      </w:r>
    </w:p>
    <w:p w14:paraId="5E5F08EE">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36.1中标单位确定后，采购人或采购代理机构将以书面形式向成交</w:t>
      </w:r>
      <w:r>
        <w:rPr>
          <w:rFonts w:hint="eastAsia" w:ascii="宋体" w:hAnsi="宋体" w:cs="宋体"/>
          <w:b w:val="0"/>
          <w:bCs w:val="0"/>
          <w:color w:val="auto"/>
          <w:kern w:val="0"/>
          <w:sz w:val="21"/>
          <w:szCs w:val="21"/>
          <w:highlight w:val="none"/>
        </w:rPr>
        <w:t>单位</w:t>
      </w:r>
      <w:r>
        <w:rPr>
          <w:rFonts w:hint="eastAsia" w:ascii="宋体" w:hAnsi="宋体"/>
          <w:b w:val="0"/>
          <w:bCs w:val="0"/>
          <w:color w:val="auto"/>
          <w:sz w:val="21"/>
          <w:szCs w:val="21"/>
          <w:highlight w:val="none"/>
        </w:rPr>
        <w:t>发出中标通知书。中标通知书对采购人和成交单位具有同等法律效力。</w:t>
      </w:r>
    </w:p>
    <w:p w14:paraId="4DD3F977">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36.2 中标通知书是合同文件的组成部分。</w:t>
      </w:r>
    </w:p>
    <w:p w14:paraId="283764FA">
      <w:pPr>
        <w:tabs>
          <w:tab w:val="left" w:pos="7560"/>
          <w:tab w:val="left" w:pos="7740"/>
          <w:tab w:val="left" w:pos="7920"/>
        </w:tabs>
        <w:autoSpaceDN w:val="0"/>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cs="宋体"/>
          <w:b w:val="0"/>
          <w:bCs w:val="0"/>
          <w:color w:val="auto"/>
          <w:kern w:val="0"/>
          <w:szCs w:val="21"/>
          <w:highlight w:val="none"/>
        </w:rPr>
        <w:t xml:space="preserve">36.3 </w:t>
      </w:r>
      <w:r>
        <w:rPr>
          <w:rFonts w:hint="eastAsia" w:ascii="宋体" w:hAnsi="宋体"/>
          <w:b w:val="0"/>
          <w:bCs w:val="0"/>
          <w:color w:val="auto"/>
          <w:szCs w:val="21"/>
          <w:highlight w:val="none"/>
        </w:rPr>
        <w:t>中标单位在收到采购代理机构的中标通知书后5日内，应按照</w:t>
      </w:r>
      <w:r>
        <w:rPr>
          <w:rFonts w:hint="eastAsia" w:ascii="宋体" w:hAnsi="宋体"/>
          <w:b/>
          <w:bCs w:val="0"/>
          <w:color w:val="auto"/>
          <w:szCs w:val="21"/>
          <w:highlight w:val="none"/>
          <w:lang w:eastAsia="zh-CN"/>
        </w:rPr>
        <w:t>投标须知前附表</w:t>
      </w:r>
      <w:r>
        <w:rPr>
          <w:rFonts w:hint="eastAsia" w:ascii="宋体" w:hAnsi="宋体"/>
          <w:b w:val="0"/>
          <w:bCs w:val="0"/>
          <w:color w:val="auto"/>
          <w:szCs w:val="21"/>
          <w:highlight w:val="none"/>
        </w:rPr>
        <w:t>的规定，向采购人提交履约担保。</w:t>
      </w:r>
    </w:p>
    <w:p w14:paraId="7BAA3686">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36.4 中标单位</w:t>
      </w:r>
      <w:r>
        <w:rPr>
          <w:rFonts w:hint="eastAsia" w:ascii="宋体" w:hAnsi="宋体"/>
          <w:b w:val="0"/>
          <w:bCs w:val="0"/>
          <w:color w:val="auto"/>
          <w:spacing w:val="4"/>
          <w:sz w:val="21"/>
          <w:szCs w:val="21"/>
          <w:highlight w:val="none"/>
        </w:rPr>
        <w:t>没有按照本章第37.3</w:t>
      </w:r>
      <w:r>
        <w:rPr>
          <w:rFonts w:hint="eastAsia" w:ascii="宋体" w:hAnsi="宋体" w:cs="宋体"/>
          <w:b w:val="0"/>
          <w:bCs w:val="0"/>
          <w:color w:val="auto"/>
          <w:kern w:val="0"/>
          <w:sz w:val="21"/>
          <w:szCs w:val="21"/>
          <w:highlight w:val="none"/>
          <w:lang w:val="zh-CN"/>
        </w:rPr>
        <w:t>款</w:t>
      </w:r>
      <w:r>
        <w:rPr>
          <w:rFonts w:hint="eastAsia" w:ascii="宋体" w:hAnsi="宋体"/>
          <w:b w:val="0"/>
          <w:bCs w:val="0"/>
          <w:color w:val="auto"/>
          <w:spacing w:val="4"/>
          <w:sz w:val="21"/>
          <w:szCs w:val="21"/>
          <w:highlight w:val="none"/>
        </w:rPr>
        <w:t>规定</w:t>
      </w:r>
      <w:r>
        <w:rPr>
          <w:rFonts w:hint="eastAsia" w:ascii="宋体" w:hAnsi="宋体"/>
          <w:b w:val="0"/>
          <w:bCs w:val="0"/>
          <w:color w:val="auto"/>
          <w:sz w:val="21"/>
          <w:szCs w:val="21"/>
          <w:highlight w:val="none"/>
        </w:rPr>
        <w:t>提交履约担保的</w:t>
      </w:r>
      <w:r>
        <w:rPr>
          <w:rFonts w:hint="eastAsia" w:ascii="宋体" w:hAnsi="宋体"/>
          <w:b w:val="0"/>
          <w:bCs w:val="0"/>
          <w:color w:val="auto"/>
          <w:spacing w:val="4"/>
          <w:sz w:val="21"/>
          <w:szCs w:val="21"/>
          <w:highlight w:val="none"/>
        </w:rPr>
        <w:t>，视为放弃</w:t>
      </w:r>
      <w:r>
        <w:rPr>
          <w:rFonts w:hint="eastAsia" w:ascii="宋体" w:hAnsi="宋体"/>
          <w:b w:val="0"/>
          <w:bCs w:val="0"/>
          <w:color w:val="auto"/>
          <w:sz w:val="21"/>
          <w:szCs w:val="21"/>
          <w:highlight w:val="none"/>
        </w:rPr>
        <w:t>成交资格</w:t>
      </w:r>
      <w:r>
        <w:rPr>
          <w:rFonts w:hint="eastAsia" w:ascii="宋体" w:hAnsi="宋体"/>
          <w:b w:val="0"/>
          <w:bCs w:val="0"/>
          <w:color w:val="auto"/>
          <w:spacing w:val="4"/>
          <w:sz w:val="21"/>
          <w:szCs w:val="21"/>
          <w:highlight w:val="none"/>
        </w:rPr>
        <w:t>，</w:t>
      </w:r>
      <w:r>
        <w:rPr>
          <w:rFonts w:hint="eastAsia" w:ascii="宋体" w:hAnsi="宋体"/>
          <w:b w:val="0"/>
          <w:bCs w:val="0"/>
          <w:color w:val="auto"/>
          <w:spacing w:val="2"/>
          <w:sz w:val="21"/>
          <w:szCs w:val="21"/>
          <w:highlight w:val="none"/>
        </w:rPr>
        <w:t>其投标保证金不予退还。</w:t>
      </w:r>
    </w:p>
    <w:p w14:paraId="363DE80C">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37.签订合同</w:t>
      </w:r>
    </w:p>
    <w:p w14:paraId="1C05C956">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37.1 投标文件、中标单位的响应文件及其补充的响应文件等均为签订政府采购合同的依据。</w:t>
      </w:r>
    </w:p>
    <w:p w14:paraId="3D3CC980">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37.2 中标单位应当在中标通知书发出之日起30日内与采购人签订政府采购合同。</w:t>
      </w:r>
    </w:p>
    <w:p w14:paraId="043420FB">
      <w:pPr>
        <w:pStyle w:val="41"/>
        <w:adjustRightInd w:val="0"/>
        <w:snapToGrid w:val="0"/>
        <w:spacing w:line="360" w:lineRule="auto"/>
        <w:ind w:firstLine="420" w:firstLineChars="200"/>
        <w:rPr>
          <w:rFonts w:ascii="宋体" w:hAnsi="宋体"/>
          <w:b w:val="0"/>
          <w:bCs w:val="0"/>
          <w:color w:val="auto"/>
          <w:sz w:val="21"/>
          <w:szCs w:val="21"/>
          <w:highlight w:val="none"/>
        </w:rPr>
      </w:pPr>
      <w:r>
        <w:rPr>
          <w:rFonts w:hint="eastAsia" w:ascii="宋体" w:hAnsi="宋体"/>
          <w:b w:val="0"/>
          <w:bCs w:val="0"/>
          <w:color w:val="auto"/>
          <w:sz w:val="21"/>
          <w:szCs w:val="21"/>
          <w:highlight w:val="none"/>
        </w:rPr>
        <w:t>37.3 中标单位应当按照合同约定履行义务。中标单位不得向他人转让成交项目，也不得将中标项目分包后分别向他人转让。</w:t>
      </w:r>
    </w:p>
    <w:p w14:paraId="4E66DEC3">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37.4 中标单位有下列情形之一的，责令限期改正，情节严重的，列入不良行为记录名单，在1至3年内禁止参加政府采购活动，并予以通报：</w:t>
      </w:r>
    </w:p>
    <w:p w14:paraId="008A1315">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（一）中标后无正当理由不与采购人签订合同的；</w:t>
      </w:r>
    </w:p>
    <w:p w14:paraId="3090121C">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（二）未按照采购文件确定的事项签订政府采购合同，或者与采购人另行订立背离合同实质性内容的协议的；</w:t>
      </w:r>
    </w:p>
    <w:p w14:paraId="0A662977">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（三）拒绝履行合同义务的；</w:t>
      </w:r>
    </w:p>
    <w:p w14:paraId="1B345E68">
      <w:pPr>
        <w:pStyle w:val="41"/>
        <w:adjustRightInd w:val="0"/>
        <w:snapToGrid w:val="0"/>
        <w:spacing w:line="360" w:lineRule="auto"/>
        <w:ind w:firstLine="420" w:firstLineChars="200"/>
        <w:rPr>
          <w:rFonts w:hint="eastAsia" w:ascii="宋体" w:hAnsi="宋体" w:cs="宋体"/>
          <w:b w:val="0"/>
          <w:bCs w:val="0"/>
          <w:color w:val="auto"/>
          <w:kern w:val="0"/>
          <w:sz w:val="21"/>
          <w:szCs w:val="21"/>
          <w:highlight w:val="none"/>
        </w:rPr>
      </w:pPr>
      <w:r>
        <w:rPr>
          <w:rFonts w:hint="eastAsia" w:ascii="宋体" w:hAnsi="宋体"/>
          <w:b w:val="0"/>
          <w:bCs w:val="0"/>
          <w:color w:val="auto"/>
          <w:sz w:val="21"/>
          <w:szCs w:val="21"/>
          <w:highlight w:val="none"/>
        </w:rPr>
        <w:t>（四）</w:t>
      </w:r>
      <w:r>
        <w:rPr>
          <w:rFonts w:hint="eastAsia" w:ascii="宋体" w:hAnsi="宋体" w:cs="宋体"/>
          <w:b w:val="0"/>
          <w:bCs w:val="0"/>
          <w:color w:val="auto"/>
          <w:kern w:val="0"/>
          <w:sz w:val="21"/>
          <w:szCs w:val="21"/>
          <w:highlight w:val="none"/>
        </w:rPr>
        <w:t>违反法律、规章、规范性文件规定的。</w:t>
      </w:r>
    </w:p>
    <w:p w14:paraId="5D9231C9">
      <w:pPr>
        <w:pStyle w:val="4"/>
        <w:rPr>
          <w:rFonts w:hint="eastAsia" w:ascii="宋体" w:hAnsi="宋体"/>
          <w:b w:val="0"/>
          <w:bCs w:val="0"/>
          <w:color w:val="auto"/>
          <w:sz w:val="21"/>
          <w:szCs w:val="21"/>
          <w:highlight w:val="none"/>
        </w:rPr>
      </w:pPr>
      <w:bookmarkStart w:id="37" w:name="_Toc425613608"/>
      <w:bookmarkStart w:id="38" w:name="_Toc77949790"/>
      <w:r>
        <w:rPr>
          <w:rFonts w:hint="eastAsia" w:ascii="宋体" w:hAnsi="宋体"/>
          <w:b w:val="0"/>
          <w:bCs w:val="0"/>
          <w:color w:val="auto"/>
          <w:sz w:val="21"/>
          <w:szCs w:val="21"/>
          <w:highlight w:val="none"/>
        </w:rPr>
        <w:t>七、其他规定</w:t>
      </w:r>
      <w:bookmarkEnd w:id="37"/>
      <w:bookmarkEnd w:id="38"/>
    </w:p>
    <w:p w14:paraId="73623A2E">
      <w:pPr>
        <w:adjustRightInd w:val="0"/>
        <w:snapToGrid w:val="0"/>
        <w:spacing w:line="360" w:lineRule="auto"/>
        <w:jc w:val="left"/>
        <w:rPr>
          <w:rFonts w:hint="eastAsia" w:ascii="宋体" w:hAnsi="宋体"/>
          <w:b w:val="0"/>
          <w:bCs w:val="0"/>
          <w:color w:val="auto"/>
          <w:szCs w:val="21"/>
          <w:highlight w:val="none"/>
        </w:rPr>
      </w:pPr>
      <w:r>
        <w:rPr>
          <w:rFonts w:hint="eastAsia" w:ascii="宋体" w:hAnsi="宋体"/>
          <w:b w:val="0"/>
          <w:bCs w:val="0"/>
          <w:color w:val="auto"/>
          <w:szCs w:val="21"/>
          <w:highlight w:val="none"/>
        </w:rPr>
        <w:t>38.采购代理服务费</w:t>
      </w:r>
    </w:p>
    <w:p w14:paraId="27C03DC1">
      <w:pPr>
        <w:tabs>
          <w:tab w:val="left" w:pos="420"/>
          <w:tab w:val="left" w:pos="7560"/>
          <w:tab w:val="left" w:pos="7740"/>
          <w:tab w:val="left" w:pos="7920"/>
        </w:tabs>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38.1采购代理机构应按</w:t>
      </w:r>
      <w:r>
        <w:rPr>
          <w:rFonts w:hint="eastAsia" w:ascii="宋体" w:hAnsi="宋体"/>
          <w:b/>
          <w:bCs w:val="0"/>
          <w:color w:val="auto"/>
          <w:szCs w:val="21"/>
          <w:highlight w:val="none"/>
          <w:lang w:eastAsia="zh-CN"/>
        </w:rPr>
        <w:t>投标须知前附表</w:t>
      </w:r>
      <w:r>
        <w:rPr>
          <w:rFonts w:hint="eastAsia" w:ascii="宋体" w:hAnsi="宋体"/>
          <w:b w:val="0"/>
          <w:bCs w:val="0"/>
          <w:color w:val="auto"/>
          <w:szCs w:val="21"/>
          <w:highlight w:val="none"/>
        </w:rPr>
        <w:t>规定收取采购代理服务费。</w:t>
      </w:r>
    </w:p>
    <w:p w14:paraId="3D4BB277">
      <w:pPr>
        <w:tabs>
          <w:tab w:val="left" w:pos="420"/>
          <w:tab w:val="left" w:pos="7560"/>
          <w:tab w:val="left" w:pos="7740"/>
          <w:tab w:val="left" w:pos="7920"/>
        </w:tabs>
        <w:adjustRightInd w:val="0"/>
        <w:snapToGrid w:val="0"/>
        <w:spacing w:line="360" w:lineRule="auto"/>
        <w:rPr>
          <w:rFonts w:hint="eastAsia" w:ascii="宋体" w:hAnsi="宋体"/>
          <w:b w:val="0"/>
          <w:bCs w:val="0"/>
          <w:color w:val="auto"/>
          <w:szCs w:val="21"/>
          <w:highlight w:val="none"/>
        </w:rPr>
      </w:pPr>
      <w:r>
        <w:rPr>
          <w:rFonts w:hint="eastAsia" w:ascii="宋体" w:hAnsi="宋体"/>
          <w:b w:val="0"/>
          <w:bCs w:val="0"/>
          <w:color w:val="auto"/>
          <w:szCs w:val="21"/>
          <w:highlight w:val="none"/>
        </w:rPr>
        <w:t>39. 其他规定</w:t>
      </w:r>
    </w:p>
    <w:p w14:paraId="1F0D08B4">
      <w:pPr>
        <w:spacing w:line="360" w:lineRule="auto"/>
        <w:ind w:firstLine="420" w:firstLineChars="200"/>
        <w:rPr>
          <w:rFonts w:hint="eastAsia" w:ascii="宋体" w:hAnsi="宋体" w:cs="仿宋_GB2312"/>
          <w:b w:val="0"/>
          <w:bCs w:val="0"/>
          <w:color w:val="auto"/>
          <w:szCs w:val="21"/>
          <w:highlight w:val="none"/>
        </w:rPr>
      </w:pPr>
      <w:r>
        <w:rPr>
          <w:rFonts w:hint="eastAsia" w:ascii="宋体" w:hAnsi="宋体"/>
          <w:b w:val="0"/>
          <w:bCs w:val="0"/>
          <w:color w:val="auto"/>
          <w:szCs w:val="21"/>
          <w:highlight w:val="none"/>
        </w:rPr>
        <w:t>39.1投标文件的其他规定见</w:t>
      </w:r>
      <w:r>
        <w:rPr>
          <w:rFonts w:hint="eastAsia" w:ascii="宋体" w:hAnsi="宋体"/>
          <w:b/>
          <w:bCs w:val="0"/>
          <w:color w:val="auto"/>
          <w:szCs w:val="21"/>
          <w:highlight w:val="none"/>
          <w:lang w:eastAsia="zh-CN"/>
        </w:rPr>
        <w:t>投标须知前附表</w:t>
      </w:r>
      <w:r>
        <w:rPr>
          <w:rFonts w:hint="eastAsia" w:ascii="宋体" w:hAnsi="宋体"/>
          <w:b w:val="0"/>
          <w:bCs w:val="0"/>
          <w:color w:val="auto"/>
          <w:szCs w:val="21"/>
          <w:highlight w:val="none"/>
        </w:rPr>
        <w:t>。</w:t>
      </w:r>
    </w:p>
    <w:p w14:paraId="3EC5E187">
      <w:pPr>
        <w:pStyle w:val="3"/>
        <w:rPr>
          <w:rFonts w:hint="eastAsia"/>
          <w:b/>
          <w:bCs/>
          <w:color w:val="auto"/>
          <w:highlight w:val="none"/>
        </w:rPr>
      </w:pPr>
      <w:bookmarkStart w:id="39" w:name="_Toc433113176"/>
      <w:bookmarkStart w:id="40" w:name="_Toc420948016"/>
      <w:r>
        <w:rPr>
          <w:b w:val="0"/>
          <w:bCs w:val="0"/>
          <w:color w:val="auto"/>
          <w:highlight w:val="none"/>
        </w:rPr>
        <w:br w:type="page"/>
      </w:r>
      <w:bookmarkStart w:id="41" w:name="_Toc77949791"/>
      <w:bookmarkStart w:id="42" w:name="_Toc133335473"/>
      <w:r>
        <w:rPr>
          <w:rFonts w:hint="eastAsia"/>
          <w:b/>
          <w:bCs/>
          <w:color w:val="auto"/>
          <w:highlight w:val="none"/>
        </w:rPr>
        <w:t xml:space="preserve">第三章  </w:t>
      </w:r>
      <w:bookmarkEnd w:id="39"/>
      <w:bookmarkEnd w:id="40"/>
      <w:r>
        <w:rPr>
          <w:rFonts w:hint="eastAsia"/>
          <w:b/>
          <w:bCs/>
          <w:color w:val="auto"/>
          <w:highlight w:val="none"/>
        </w:rPr>
        <w:t>合同协议书</w:t>
      </w:r>
      <w:bookmarkEnd w:id="41"/>
      <w:bookmarkEnd w:id="42"/>
      <w:bookmarkStart w:id="43" w:name="_Toc420948017"/>
      <w:bookmarkStart w:id="44" w:name="_Toc433187361"/>
    </w:p>
    <w:p w14:paraId="2843D15B">
      <w:pPr>
        <w:widowControl w:val="0"/>
        <w:wordWrap/>
        <w:adjustRightInd/>
        <w:snapToGrid/>
        <w:spacing w:line="360" w:lineRule="auto"/>
        <w:jc w:val="center"/>
        <w:textAlignment w:val="auto"/>
        <w:rPr>
          <w:rFonts w:hint="eastAsia" w:ascii="宋体" w:hAnsi="宋体" w:cs="宋体"/>
          <w:b w:val="0"/>
          <w:bCs w:val="0"/>
          <w:color w:val="auto"/>
          <w:sz w:val="44"/>
          <w:szCs w:val="44"/>
          <w:highlight w:val="none"/>
        </w:rPr>
      </w:pPr>
      <w:bookmarkStart w:id="45" w:name="_Toc420948020"/>
      <w:bookmarkStart w:id="46" w:name="_Toc446500166"/>
      <w:r>
        <w:rPr>
          <w:rFonts w:hint="eastAsia" w:ascii="宋体" w:hAnsi="宋体" w:cs="宋体"/>
          <w:b w:val="0"/>
          <w:bCs w:val="0"/>
          <w:color w:val="auto"/>
          <w:sz w:val="44"/>
          <w:szCs w:val="44"/>
          <w:highlight w:val="none"/>
        </w:rPr>
        <w:t>政府采购合同参考范本</w:t>
      </w:r>
    </w:p>
    <w:p w14:paraId="5B8D87CF">
      <w:pPr>
        <w:widowControl w:val="0"/>
        <w:wordWrap/>
        <w:adjustRightInd/>
        <w:snapToGrid/>
        <w:spacing w:line="360" w:lineRule="auto"/>
        <w:jc w:val="center"/>
        <w:textAlignment w:val="auto"/>
        <w:rPr>
          <w:rFonts w:hint="eastAsia" w:ascii="宋体" w:hAnsi="宋体" w:eastAsia="宋体" w:cs="宋体"/>
          <w:b/>
          <w:bCs/>
          <w:color w:val="auto"/>
          <w:sz w:val="44"/>
          <w:szCs w:val="44"/>
          <w:highlight w:val="none"/>
          <w:lang w:eastAsia="zh-CN"/>
        </w:rPr>
      </w:pPr>
      <w:r>
        <w:rPr>
          <w:rFonts w:hint="eastAsia" w:ascii="宋体" w:hAnsi="宋体" w:cs="宋体"/>
          <w:b/>
          <w:bCs/>
          <w:color w:val="auto"/>
          <w:sz w:val="44"/>
          <w:szCs w:val="44"/>
          <w:highlight w:val="none"/>
          <w:lang w:eastAsia="zh-CN"/>
        </w:rPr>
        <w:t>（以实际签订的合同为准）</w:t>
      </w:r>
    </w:p>
    <w:p w14:paraId="465A7557">
      <w:pPr>
        <w:spacing w:line="480" w:lineRule="auto"/>
        <w:jc w:val="center"/>
        <w:rPr>
          <w:rFonts w:ascii="宋体" w:hAnsi="宋体" w:cs="宋体"/>
          <w:b w:val="0"/>
          <w:bCs w:val="0"/>
          <w:color w:val="auto"/>
          <w:sz w:val="24"/>
          <w:highlight w:val="none"/>
        </w:rPr>
      </w:pPr>
      <w:r>
        <w:rPr>
          <w:rFonts w:hint="eastAsia" w:ascii="宋体" w:hAnsi="宋体" w:cs="宋体"/>
          <w:b w:val="0"/>
          <w:bCs w:val="0"/>
          <w:color w:val="auto"/>
          <w:sz w:val="24"/>
          <w:highlight w:val="none"/>
        </w:rPr>
        <w:t>（货物类）</w:t>
      </w:r>
    </w:p>
    <w:p w14:paraId="2053D464">
      <w:pPr>
        <w:pStyle w:val="54"/>
        <w:ind w:firstLine="0"/>
        <w:rPr>
          <w:rFonts w:hAnsi="宋体" w:cs="宋体"/>
          <w:b w:val="0"/>
          <w:bCs w:val="0"/>
          <w:color w:val="auto"/>
          <w:highlight w:val="none"/>
        </w:rPr>
      </w:pPr>
    </w:p>
    <w:p w14:paraId="28527FEB">
      <w:pPr>
        <w:pStyle w:val="54"/>
        <w:spacing w:line="560" w:lineRule="exact"/>
        <w:ind w:firstLine="200"/>
        <w:jc w:val="center"/>
        <w:rPr>
          <w:rFonts w:hint="eastAsia" w:hAnsi="宋体" w:cs="宋体"/>
          <w:b w:val="0"/>
          <w:bCs w:val="0"/>
          <w:color w:val="auto"/>
          <w:highlight w:val="none"/>
        </w:rPr>
      </w:pPr>
      <w:r>
        <w:rPr>
          <w:rFonts w:hint="eastAsia" w:hAnsi="宋体" w:cs="宋体"/>
          <w:b w:val="0"/>
          <w:bCs w:val="0"/>
          <w:color w:val="auto"/>
          <w:highlight w:val="none"/>
        </w:rPr>
        <w:t>第一部分 合同书</w:t>
      </w:r>
    </w:p>
    <w:p w14:paraId="3EE239B7">
      <w:pPr>
        <w:pStyle w:val="54"/>
        <w:ind w:firstLine="0"/>
        <w:rPr>
          <w:rFonts w:hAnsi="宋体" w:cs="宋体"/>
          <w:b w:val="0"/>
          <w:bCs w:val="0"/>
          <w:color w:val="auto"/>
          <w:highlight w:val="none"/>
        </w:rPr>
      </w:pPr>
    </w:p>
    <w:p w14:paraId="43B6E7E2">
      <w:pPr>
        <w:pStyle w:val="54"/>
        <w:ind w:firstLine="0"/>
        <w:rPr>
          <w:rFonts w:hAnsi="宋体" w:cs="宋体"/>
          <w:b w:val="0"/>
          <w:bCs w:val="0"/>
          <w:color w:val="auto"/>
          <w:highlight w:val="none"/>
        </w:rPr>
      </w:pPr>
    </w:p>
    <w:p w14:paraId="5E41D4AF">
      <w:pPr>
        <w:spacing w:line="360" w:lineRule="auto"/>
        <w:jc w:val="center"/>
        <w:rPr>
          <w:rFonts w:hint="eastAsia" w:ascii="宋体" w:hAnsi="宋体" w:cs="宋体"/>
          <w:b w:val="0"/>
          <w:bCs w:val="0"/>
          <w:color w:val="auto"/>
          <w:sz w:val="24"/>
          <w:highlight w:val="none"/>
        </w:rPr>
      </w:pPr>
      <w:bookmarkStart w:id="47" w:name="_Toc331685783"/>
      <w:r>
        <w:rPr>
          <w:rFonts w:hint="eastAsia" w:ascii="宋体" w:hAnsi="宋体" w:cs="宋体"/>
          <w:b w:val="0"/>
          <w:bCs w:val="0"/>
          <w:color w:val="auto"/>
          <w:sz w:val="24"/>
          <w:highlight w:val="none"/>
        </w:rPr>
        <w:t>政府采购合同协议书</w:t>
      </w:r>
    </w:p>
    <w:p w14:paraId="56568FD7">
      <w:pPr>
        <w:spacing w:line="360" w:lineRule="auto"/>
        <w:ind w:firstLine="4800" w:firstLineChars="2000"/>
        <w:rPr>
          <w:rFonts w:hint="eastAsia" w:ascii="宋体" w:hAnsi="宋体" w:cs="宋体"/>
          <w:b w:val="0"/>
          <w:bCs w:val="0"/>
          <w:color w:val="auto"/>
          <w:sz w:val="32"/>
          <w:szCs w:val="32"/>
          <w:highlight w:val="none"/>
        </w:rPr>
      </w:pPr>
      <w:r>
        <w:rPr>
          <w:rFonts w:hint="eastAsia" w:ascii="宋体" w:hAnsi="宋体" w:cs="宋体"/>
          <w:b w:val="0"/>
          <w:bCs w:val="0"/>
          <w:color w:val="auto"/>
          <w:sz w:val="24"/>
          <w:highlight w:val="none"/>
        </w:rPr>
        <w:t>采购合同编号：</w:t>
      </w:r>
      <w:r>
        <w:rPr>
          <w:rFonts w:hint="eastAsia" w:ascii="宋体" w:hAnsi="宋体" w:cs="宋体"/>
          <w:b w:val="0"/>
          <w:bCs w:val="0"/>
          <w:color w:val="auto"/>
          <w:sz w:val="24"/>
          <w:highlight w:val="none"/>
          <w:u w:val="single"/>
        </w:rPr>
        <w:t xml:space="preserve">                 </w:t>
      </w:r>
    </w:p>
    <w:p w14:paraId="284AAA82">
      <w:pPr>
        <w:adjustRightInd w:val="0"/>
        <w:snapToGrid w:val="0"/>
        <w:spacing w:line="360" w:lineRule="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招标人（全称）：</w:t>
      </w:r>
      <w:r>
        <w:rPr>
          <w:rFonts w:hint="eastAsia" w:ascii="宋体" w:hAnsi="宋体" w:cs="宋体"/>
          <w:b w:val="0"/>
          <w:bCs w:val="0"/>
          <w:color w:val="auto"/>
          <w:szCs w:val="21"/>
          <w:highlight w:val="none"/>
          <w:u w:val="single"/>
        </w:rPr>
        <w:t xml:space="preserve">                             </w:t>
      </w:r>
      <w:r>
        <w:rPr>
          <w:rFonts w:hint="eastAsia" w:ascii="宋体" w:hAnsi="宋体" w:cs="宋体"/>
          <w:b w:val="0"/>
          <w:bCs w:val="0"/>
          <w:color w:val="auto"/>
          <w:szCs w:val="21"/>
          <w:highlight w:val="none"/>
        </w:rPr>
        <w:t>（甲方）</w:t>
      </w:r>
    </w:p>
    <w:p w14:paraId="38497B16">
      <w:pPr>
        <w:adjustRightInd w:val="0"/>
        <w:snapToGrid w:val="0"/>
        <w:spacing w:line="360" w:lineRule="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投标人（全称）：</w:t>
      </w:r>
      <w:r>
        <w:rPr>
          <w:rFonts w:hint="eastAsia" w:ascii="宋体" w:hAnsi="宋体" w:cs="宋体"/>
          <w:b w:val="0"/>
          <w:bCs w:val="0"/>
          <w:color w:val="auto"/>
          <w:szCs w:val="21"/>
          <w:highlight w:val="none"/>
          <w:u w:val="single"/>
        </w:rPr>
        <w:t xml:space="preserve">                             </w:t>
      </w:r>
      <w:r>
        <w:rPr>
          <w:rFonts w:hint="eastAsia" w:ascii="宋体" w:hAnsi="宋体" w:cs="宋体"/>
          <w:b w:val="0"/>
          <w:bCs w:val="0"/>
          <w:color w:val="auto"/>
          <w:szCs w:val="21"/>
          <w:highlight w:val="none"/>
        </w:rPr>
        <w:t>（乙方）</w:t>
      </w:r>
    </w:p>
    <w:p w14:paraId="7D56FDA3">
      <w:pPr>
        <w:pStyle w:val="50"/>
        <w:widowControl w:val="0"/>
        <w:adjustRightInd w:val="0"/>
        <w:snapToGrid w:val="0"/>
        <w:spacing w:before="0" w:beforeAutospacing="0" w:after="0" w:afterAutospacing="0" w:line="360" w:lineRule="auto"/>
        <w:ind w:firstLine="420" w:firstLineChars="200"/>
        <w:jc w:val="both"/>
        <w:rPr>
          <w:rFonts w:hint="eastAsia"/>
          <w:b w:val="0"/>
          <w:bCs w:val="0"/>
          <w:color w:val="auto"/>
          <w:szCs w:val="21"/>
          <w:highlight w:val="none"/>
        </w:rPr>
      </w:pPr>
      <w:r>
        <w:rPr>
          <w:rFonts w:hint="eastAsia"/>
          <w:b w:val="0"/>
          <w:bCs w:val="0"/>
          <w:color w:val="auto"/>
          <w:kern w:val="2"/>
          <w:sz w:val="21"/>
          <w:szCs w:val="21"/>
          <w:highlight w:val="none"/>
        </w:rPr>
        <w:t>为了保护甲、乙双方合法权益，根据《中华人民共和国合同法》、《中华人民共和国政府采购法》及其他有关法律、法规、规章，双方签订本合同协议书。</w:t>
      </w:r>
    </w:p>
    <w:p w14:paraId="23F442A6">
      <w:pPr>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1.项目信息</w:t>
      </w:r>
    </w:p>
    <w:p w14:paraId="638036EE">
      <w:pPr>
        <w:pStyle w:val="50"/>
        <w:widowControl w:val="0"/>
        <w:adjustRightInd w:val="0"/>
        <w:snapToGrid w:val="0"/>
        <w:spacing w:before="0" w:beforeAutospacing="0" w:after="120" w:afterAutospacing="0" w:line="360" w:lineRule="auto"/>
        <w:ind w:left="420" w:leftChars="200"/>
        <w:jc w:val="both"/>
        <w:rPr>
          <w:rFonts w:hint="eastAsia"/>
          <w:b w:val="0"/>
          <w:bCs w:val="0"/>
          <w:color w:val="auto"/>
          <w:szCs w:val="21"/>
          <w:highlight w:val="none"/>
        </w:rPr>
      </w:pPr>
      <w:r>
        <w:rPr>
          <w:rFonts w:hint="eastAsia"/>
          <w:b w:val="0"/>
          <w:bCs w:val="0"/>
          <w:color w:val="auto"/>
          <w:kern w:val="2"/>
          <w:sz w:val="21"/>
          <w:szCs w:val="21"/>
          <w:highlight w:val="none"/>
        </w:rPr>
        <w:t>（1）采购项目名称：</w:t>
      </w:r>
      <w:r>
        <w:rPr>
          <w:rFonts w:hint="eastAsia"/>
          <w:b w:val="0"/>
          <w:bCs w:val="0"/>
          <w:color w:val="auto"/>
          <w:kern w:val="2"/>
          <w:sz w:val="21"/>
          <w:szCs w:val="21"/>
          <w:highlight w:val="none"/>
          <w:u w:val="single"/>
        </w:rPr>
        <w:t xml:space="preserve">                                          </w:t>
      </w:r>
    </w:p>
    <w:p w14:paraId="521AE04A">
      <w:pPr>
        <w:pStyle w:val="50"/>
        <w:widowControl w:val="0"/>
        <w:adjustRightInd w:val="0"/>
        <w:snapToGrid w:val="0"/>
        <w:spacing w:before="0" w:beforeAutospacing="0" w:after="120" w:afterAutospacing="0" w:line="360" w:lineRule="auto"/>
        <w:ind w:left="420" w:leftChars="200"/>
        <w:jc w:val="both"/>
        <w:rPr>
          <w:rFonts w:hint="eastAsia"/>
          <w:b w:val="0"/>
          <w:bCs w:val="0"/>
          <w:color w:val="auto"/>
          <w:szCs w:val="21"/>
          <w:highlight w:val="none"/>
        </w:rPr>
      </w:pPr>
      <w:r>
        <w:rPr>
          <w:rFonts w:hint="eastAsia"/>
          <w:b w:val="0"/>
          <w:bCs w:val="0"/>
          <w:color w:val="auto"/>
          <w:kern w:val="2"/>
          <w:sz w:val="21"/>
          <w:szCs w:val="21"/>
          <w:highlight w:val="none"/>
        </w:rPr>
        <w:t>（2）采购计划编号：</w:t>
      </w:r>
      <w:r>
        <w:rPr>
          <w:rFonts w:hint="eastAsia"/>
          <w:b w:val="0"/>
          <w:bCs w:val="0"/>
          <w:color w:val="auto"/>
          <w:kern w:val="2"/>
          <w:sz w:val="21"/>
          <w:szCs w:val="21"/>
          <w:highlight w:val="none"/>
          <w:u w:val="single"/>
        </w:rPr>
        <w:t xml:space="preserve">                          </w:t>
      </w:r>
      <w:r>
        <w:rPr>
          <w:rFonts w:hint="eastAsia"/>
          <w:b w:val="0"/>
          <w:bCs w:val="0"/>
          <w:color w:val="auto"/>
          <w:kern w:val="2"/>
          <w:sz w:val="21"/>
          <w:szCs w:val="21"/>
          <w:highlight w:val="none"/>
        </w:rPr>
        <w:t xml:space="preserve"> </w:t>
      </w:r>
    </w:p>
    <w:p w14:paraId="15B50927">
      <w:pPr>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（3）项目内容：</w:t>
      </w:r>
      <w:r>
        <w:rPr>
          <w:rFonts w:hint="eastAsia" w:ascii="宋体" w:hAnsi="宋体" w:cs="宋体"/>
          <w:b w:val="0"/>
          <w:bCs w:val="0"/>
          <w:color w:val="auto"/>
          <w:szCs w:val="21"/>
          <w:highlight w:val="none"/>
          <w:u w:val="single"/>
        </w:rPr>
        <w:t xml:space="preserve">                              </w:t>
      </w:r>
    </w:p>
    <w:p w14:paraId="48DF7DC0">
      <w:pPr>
        <w:spacing w:line="460" w:lineRule="exact"/>
        <w:ind w:firstLine="411" w:firstLineChars="196"/>
        <w:rPr>
          <w:rFonts w:hint="eastAsia" w:ascii="宋体" w:hAnsi="宋体" w:cs="宋体"/>
          <w:b w:val="0"/>
          <w:bCs w:val="0"/>
          <w:color w:val="auto"/>
          <w:szCs w:val="21"/>
          <w:highlight w:val="none"/>
        </w:rPr>
      </w:pPr>
      <w:bookmarkStart w:id="48" w:name="_Toc86481557"/>
      <w:r>
        <w:rPr>
          <w:rFonts w:hint="eastAsia" w:ascii="宋体" w:hAnsi="宋体" w:cs="宋体"/>
          <w:b w:val="0"/>
          <w:bCs w:val="0"/>
          <w:color w:val="auto"/>
          <w:szCs w:val="21"/>
          <w:highlight w:val="none"/>
        </w:rPr>
        <w:t>2、</w:t>
      </w:r>
      <w:bookmarkEnd w:id="48"/>
      <w:r>
        <w:rPr>
          <w:rFonts w:hint="eastAsia" w:ascii="宋体" w:hAnsi="宋体" w:cs="宋体"/>
          <w:b w:val="0"/>
          <w:bCs w:val="0"/>
          <w:color w:val="auto"/>
          <w:szCs w:val="21"/>
          <w:highlight w:val="none"/>
        </w:rPr>
        <w:t>产品名称、型号、数量、金额</w:t>
      </w:r>
    </w:p>
    <w:tbl>
      <w:tblPr>
        <w:tblStyle w:val="27"/>
        <w:tblW w:w="7080" w:type="dxa"/>
        <w:tblInd w:w="3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929"/>
        <w:gridCol w:w="807"/>
        <w:gridCol w:w="962"/>
        <w:gridCol w:w="720"/>
        <w:gridCol w:w="697"/>
        <w:gridCol w:w="697"/>
        <w:gridCol w:w="697"/>
        <w:gridCol w:w="924"/>
      </w:tblGrid>
      <w:tr w14:paraId="48D0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vAlign w:val="center"/>
          </w:tcPr>
          <w:p w14:paraId="00DECA54">
            <w:pPr>
              <w:spacing w:line="460" w:lineRule="exact"/>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序号</w:t>
            </w:r>
          </w:p>
        </w:tc>
        <w:tc>
          <w:tcPr>
            <w:tcW w:w="929" w:type="dxa"/>
            <w:tcBorders>
              <w:top w:val="single" w:color="auto" w:sz="4" w:space="0"/>
              <w:left w:val="single" w:color="auto" w:sz="4" w:space="0"/>
              <w:bottom w:val="single" w:color="auto" w:sz="4" w:space="0"/>
              <w:right w:val="single" w:color="auto" w:sz="4" w:space="0"/>
            </w:tcBorders>
            <w:vAlign w:val="center"/>
          </w:tcPr>
          <w:p w14:paraId="03D386D6">
            <w:pPr>
              <w:spacing w:line="460" w:lineRule="exact"/>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货物</w:t>
            </w:r>
          </w:p>
          <w:p w14:paraId="3138A3F9">
            <w:pPr>
              <w:spacing w:line="460" w:lineRule="exact"/>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名称</w:t>
            </w:r>
          </w:p>
        </w:tc>
        <w:tc>
          <w:tcPr>
            <w:tcW w:w="807" w:type="dxa"/>
            <w:tcBorders>
              <w:top w:val="single" w:color="auto" w:sz="4" w:space="0"/>
              <w:left w:val="single" w:color="auto" w:sz="4" w:space="0"/>
              <w:bottom w:val="single" w:color="auto" w:sz="4" w:space="0"/>
              <w:right w:val="single" w:color="auto" w:sz="4" w:space="0"/>
            </w:tcBorders>
            <w:vAlign w:val="center"/>
          </w:tcPr>
          <w:p w14:paraId="0F6C67A0">
            <w:pPr>
              <w:spacing w:line="460" w:lineRule="exact"/>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型号</w:t>
            </w:r>
          </w:p>
          <w:p w14:paraId="1678AA56">
            <w:pPr>
              <w:spacing w:line="460" w:lineRule="exact"/>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规格</w:t>
            </w:r>
          </w:p>
        </w:tc>
        <w:tc>
          <w:tcPr>
            <w:tcW w:w="962" w:type="dxa"/>
            <w:tcBorders>
              <w:top w:val="single" w:color="auto" w:sz="4" w:space="0"/>
              <w:left w:val="single" w:color="auto" w:sz="4" w:space="0"/>
              <w:bottom w:val="single" w:color="auto" w:sz="4" w:space="0"/>
              <w:right w:val="single" w:color="auto" w:sz="4" w:space="0"/>
            </w:tcBorders>
            <w:vAlign w:val="center"/>
          </w:tcPr>
          <w:p w14:paraId="5F8B73D3">
            <w:pPr>
              <w:spacing w:line="460" w:lineRule="exact"/>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制造商</w:t>
            </w:r>
          </w:p>
        </w:tc>
        <w:tc>
          <w:tcPr>
            <w:tcW w:w="720" w:type="dxa"/>
            <w:tcBorders>
              <w:top w:val="single" w:color="auto" w:sz="4" w:space="0"/>
              <w:left w:val="single" w:color="auto" w:sz="4" w:space="0"/>
              <w:bottom w:val="single" w:color="auto" w:sz="4" w:space="0"/>
              <w:right w:val="single" w:color="auto" w:sz="4" w:space="0"/>
            </w:tcBorders>
            <w:vAlign w:val="center"/>
          </w:tcPr>
          <w:p w14:paraId="211D29A3">
            <w:pPr>
              <w:spacing w:line="460" w:lineRule="exact"/>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单位</w:t>
            </w:r>
          </w:p>
        </w:tc>
        <w:tc>
          <w:tcPr>
            <w:tcW w:w="697" w:type="dxa"/>
            <w:tcBorders>
              <w:top w:val="single" w:color="auto" w:sz="4" w:space="0"/>
              <w:left w:val="single" w:color="auto" w:sz="4" w:space="0"/>
              <w:bottom w:val="single" w:color="auto" w:sz="4" w:space="0"/>
              <w:right w:val="single" w:color="auto" w:sz="4" w:space="0"/>
            </w:tcBorders>
            <w:vAlign w:val="center"/>
          </w:tcPr>
          <w:p w14:paraId="325921EF">
            <w:pPr>
              <w:spacing w:line="460" w:lineRule="exact"/>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数量</w:t>
            </w:r>
          </w:p>
        </w:tc>
        <w:tc>
          <w:tcPr>
            <w:tcW w:w="697" w:type="dxa"/>
            <w:tcBorders>
              <w:top w:val="single" w:color="auto" w:sz="4" w:space="0"/>
              <w:left w:val="single" w:color="auto" w:sz="4" w:space="0"/>
              <w:bottom w:val="single" w:color="auto" w:sz="4" w:space="0"/>
              <w:right w:val="single" w:color="auto" w:sz="4" w:space="0"/>
            </w:tcBorders>
            <w:vAlign w:val="center"/>
          </w:tcPr>
          <w:p w14:paraId="63699D0C">
            <w:pPr>
              <w:spacing w:line="460" w:lineRule="exact"/>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单价</w:t>
            </w:r>
          </w:p>
        </w:tc>
        <w:tc>
          <w:tcPr>
            <w:tcW w:w="697" w:type="dxa"/>
            <w:tcBorders>
              <w:top w:val="single" w:color="auto" w:sz="4" w:space="0"/>
              <w:left w:val="single" w:color="auto" w:sz="4" w:space="0"/>
              <w:bottom w:val="single" w:color="auto" w:sz="4" w:space="0"/>
              <w:right w:val="single" w:color="auto" w:sz="4" w:space="0"/>
            </w:tcBorders>
            <w:vAlign w:val="center"/>
          </w:tcPr>
          <w:p w14:paraId="539A6AF7">
            <w:pPr>
              <w:spacing w:line="460" w:lineRule="exact"/>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金额</w:t>
            </w:r>
          </w:p>
        </w:tc>
        <w:tc>
          <w:tcPr>
            <w:tcW w:w="924" w:type="dxa"/>
            <w:tcBorders>
              <w:top w:val="single" w:color="auto" w:sz="4" w:space="0"/>
              <w:left w:val="single" w:color="auto" w:sz="4" w:space="0"/>
              <w:bottom w:val="single" w:color="auto" w:sz="4" w:space="0"/>
              <w:right w:val="single" w:color="auto" w:sz="4" w:space="0"/>
            </w:tcBorders>
            <w:vAlign w:val="center"/>
          </w:tcPr>
          <w:p w14:paraId="3C54D230">
            <w:pPr>
              <w:spacing w:line="460" w:lineRule="exact"/>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备注</w:t>
            </w:r>
          </w:p>
        </w:tc>
      </w:tr>
      <w:tr w14:paraId="52A9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vAlign w:val="top"/>
          </w:tcPr>
          <w:p w14:paraId="3EE70521">
            <w:pPr>
              <w:spacing w:line="460" w:lineRule="exact"/>
              <w:rPr>
                <w:rFonts w:hint="eastAsia" w:ascii="宋体" w:hAnsi="宋体" w:cs="宋体"/>
                <w:b w:val="0"/>
                <w:bCs w:val="0"/>
                <w:color w:val="auto"/>
                <w:szCs w:val="21"/>
                <w:highlight w:val="none"/>
              </w:rPr>
            </w:pPr>
          </w:p>
        </w:tc>
        <w:tc>
          <w:tcPr>
            <w:tcW w:w="929" w:type="dxa"/>
            <w:tcBorders>
              <w:top w:val="single" w:color="auto" w:sz="4" w:space="0"/>
              <w:left w:val="single" w:color="auto" w:sz="4" w:space="0"/>
              <w:bottom w:val="single" w:color="auto" w:sz="4" w:space="0"/>
              <w:right w:val="single" w:color="auto" w:sz="4" w:space="0"/>
            </w:tcBorders>
            <w:vAlign w:val="top"/>
          </w:tcPr>
          <w:p w14:paraId="206A03BF">
            <w:pPr>
              <w:spacing w:line="460" w:lineRule="exact"/>
              <w:rPr>
                <w:rFonts w:hint="eastAsia" w:ascii="宋体" w:hAnsi="宋体" w:cs="宋体"/>
                <w:b w:val="0"/>
                <w:bCs w:val="0"/>
                <w:color w:val="auto"/>
                <w:szCs w:val="21"/>
                <w:highlight w:val="none"/>
              </w:rPr>
            </w:pPr>
          </w:p>
        </w:tc>
        <w:tc>
          <w:tcPr>
            <w:tcW w:w="807" w:type="dxa"/>
            <w:tcBorders>
              <w:top w:val="single" w:color="auto" w:sz="4" w:space="0"/>
              <w:left w:val="single" w:color="auto" w:sz="4" w:space="0"/>
              <w:bottom w:val="single" w:color="auto" w:sz="4" w:space="0"/>
              <w:right w:val="single" w:color="auto" w:sz="4" w:space="0"/>
            </w:tcBorders>
            <w:vAlign w:val="top"/>
          </w:tcPr>
          <w:p w14:paraId="77DEA31F">
            <w:pPr>
              <w:spacing w:line="460" w:lineRule="exact"/>
              <w:ind w:left="-288" w:leftChars="-137" w:firstLine="287" w:firstLineChars="137"/>
              <w:rPr>
                <w:rFonts w:hint="eastAsia" w:ascii="宋体" w:hAnsi="宋体" w:cs="宋体"/>
                <w:b w:val="0"/>
                <w:bCs w:val="0"/>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vAlign w:val="top"/>
          </w:tcPr>
          <w:p w14:paraId="5D02D9A6">
            <w:pPr>
              <w:spacing w:line="460" w:lineRule="exact"/>
              <w:rPr>
                <w:rFonts w:hint="eastAsia" w:ascii="宋体" w:hAnsi="宋体" w:cs="宋体"/>
                <w:b w:val="0"/>
                <w:bCs w:val="0"/>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14:paraId="24CB652C">
            <w:pPr>
              <w:spacing w:line="460" w:lineRule="exact"/>
              <w:rPr>
                <w:rFonts w:hint="eastAsia" w:ascii="宋体" w:hAnsi="宋体" w:cs="宋体"/>
                <w:b w:val="0"/>
                <w:bCs w:val="0"/>
                <w:color w:val="auto"/>
                <w:szCs w:val="21"/>
                <w:highlight w:val="none"/>
              </w:rPr>
            </w:pPr>
          </w:p>
        </w:tc>
        <w:tc>
          <w:tcPr>
            <w:tcW w:w="697" w:type="dxa"/>
            <w:tcBorders>
              <w:top w:val="single" w:color="auto" w:sz="4" w:space="0"/>
              <w:left w:val="single" w:color="auto" w:sz="4" w:space="0"/>
              <w:bottom w:val="single" w:color="auto" w:sz="4" w:space="0"/>
              <w:right w:val="single" w:color="auto" w:sz="4" w:space="0"/>
            </w:tcBorders>
            <w:vAlign w:val="top"/>
          </w:tcPr>
          <w:p w14:paraId="092B7287">
            <w:pPr>
              <w:spacing w:line="460" w:lineRule="exact"/>
              <w:rPr>
                <w:rFonts w:hint="eastAsia" w:ascii="宋体" w:hAnsi="宋体" w:cs="宋体"/>
                <w:b w:val="0"/>
                <w:bCs w:val="0"/>
                <w:color w:val="auto"/>
                <w:szCs w:val="21"/>
                <w:highlight w:val="none"/>
              </w:rPr>
            </w:pPr>
          </w:p>
        </w:tc>
        <w:tc>
          <w:tcPr>
            <w:tcW w:w="697" w:type="dxa"/>
            <w:tcBorders>
              <w:top w:val="single" w:color="auto" w:sz="4" w:space="0"/>
              <w:left w:val="single" w:color="auto" w:sz="4" w:space="0"/>
              <w:bottom w:val="single" w:color="auto" w:sz="4" w:space="0"/>
              <w:right w:val="single" w:color="auto" w:sz="4" w:space="0"/>
            </w:tcBorders>
            <w:vAlign w:val="top"/>
          </w:tcPr>
          <w:p w14:paraId="5596D9C4">
            <w:pPr>
              <w:spacing w:line="460" w:lineRule="exact"/>
              <w:rPr>
                <w:rFonts w:hint="eastAsia" w:ascii="宋体" w:hAnsi="宋体" w:cs="宋体"/>
                <w:b w:val="0"/>
                <w:bCs w:val="0"/>
                <w:color w:val="auto"/>
                <w:szCs w:val="21"/>
                <w:highlight w:val="none"/>
              </w:rPr>
            </w:pPr>
          </w:p>
        </w:tc>
        <w:tc>
          <w:tcPr>
            <w:tcW w:w="697" w:type="dxa"/>
            <w:tcBorders>
              <w:top w:val="single" w:color="auto" w:sz="4" w:space="0"/>
              <w:left w:val="single" w:color="auto" w:sz="4" w:space="0"/>
              <w:bottom w:val="single" w:color="auto" w:sz="4" w:space="0"/>
              <w:right w:val="single" w:color="auto" w:sz="4" w:space="0"/>
            </w:tcBorders>
            <w:vAlign w:val="top"/>
          </w:tcPr>
          <w:p w14:paraId="0CC3406C">
            <w:pPr>
              <w:spacing w:line="460" w:lineRule="exact"/>
              <w:rPr>
                <w:rFonts w:hint="eastAsia" w:ascii="宋体" w:hAnsi="宋体" w:cs="宋体"/>
                <w:b w:val="0"/>
                <w:bCs w:val="0"/>
                <w:color w:val="auto"/>
                <w:szCs w:val="21"/>
                <w:highlight w:val="none"/>
              </w:rPr>
            </w:pPr>
          </w:p>
        </w:tc>
        <w:tc>
          <w:tcPr>
            <w:tcW w:w="924" w:type="dxa"/>
            <w:tcBorders>
              <w:top w:val="single" w:color="auto" w:sz="4" w:space="0"/>
              <w:left w:val="single" w:color="auto" w:sz="4" w:space="0"/>
              <w:bottom w:val="single" w:color="auto" w:sz="4" w:space="0"/>
              <w:right w:val="single" w:color="auto" w:sz="4" w:space="0"/>
            </w:tcBorders>
            <w:vAlign w:val="top"/>
          </w:tcPr>
          <w:p w14:paraId="3F48DAC6">
            <w:pPr>
              <w:spacing w:line="460" w:lineRule="exact"/>
              <w:rPr>
                <w:rFonts w:hint="eastAsia" w:ascii="宋体" w:hAnsi="宋体" w:cs="宋体"/>
                <w:b w:val="0"/>
                <w:bCs w:val="0"/>
                <w:color w:val="auto"/>
                <w:szCs w:val="21"/>
                <w:highlight w:val="none"/>
              </w:rPr>
            </w:pPr>
          </w:p>
        </w:tc>
      </w:tr>
      <w:tr w14:paraId="7B79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vAlign w:val="top"/>
          </w:tcPr>
          <w:p w14:paraId="5ADC7373">
            <w:pPr>
              <w:spacing w:line="460" w:lineRule="exact"/>
              <w:rPr>
                <w:rFonts w:hint="eastAsia" w:ascii="宋体" w:hAnsi="宋体" w:cs="宋体"/>
                <w:b w:val="0"/>
                <w:bCs w:val="0"/>
                <w:color w:val="auto"/>
                <w:szCs w:val="21"/>
                <w:highlight w:val="none"/>
              </w:rPr>
            </w:pPr>
          </w:p>
        </w:tc>
        <w:tc>
          <w:tcPr>
            <w:tcW w:w="929" w:type="dxa"/>
            <w:tcBorders>
              <w:top w:val="single" w:color="auto" w:sz="4" w:space="0"/>
              <w:left w:val="single" w:color="auto" w:sz="4" w:space="0"/>
              <w:bottom w:val="single" w:color="auto" w:sz="4" w:space="0"/>
              <w:right w:val="single" w:color="auto" w:sz="4" w:space="0"/>
            </w:tcBorders>
            <w:vAlign w:val="top"/>
          </w:tcPr>
          <w:p w14:paraId="712AE02F">
            <w:pPr>
              <w:spacing w:line="460" w:lineRule="exact"/>
              <w:rPr>
                <w:rFonts w:hint="eastAsia" w:ascii="宋体" w:hAnsi="宋体" w:cs="宋体"/>
                <w:b w:val="0"/>
                <w:bCs w:val="0"/>
                <w:color w:val="auto"/>
                <w:szCs w:val="21"/>
                <w:highlight w:val="none"/>
              </w:rPr>
            </w:pPr>
          </w:p>
        </w:tc>
        <w:tc>
          <w:tcPr>
            <w:tcW w:w="807" w:type="dxa"/>
            <w:tcBorders>
              <w:top w:val="single" w:color="auto" w:sz="4" w:space="0"/>
              <w:left w:val="single" w:color="auto" w:sz="4" w:space="0"/>
              <w:bottom w:val="single" w:color="auto" w:sz="4" w:space="0"/>
              <w:right w:val="single" w:color="auto" w:sz="4" w:space="0"/>
            </w:tcBorders>
            <w:vAlign w:val="top"/>
          </w:tcPr>
          <w:p w14:paraId="27939DDA">
            <w:pPr>
              <w:spacing w:line="460" w:lineRule="exact"/>
              <w:rPr>
                <w:rFonts w:hint="eastAsia" w:ascii="宋体" w:hAnsi="宋体" w:cs="宋体"/>
                <w:b w:val="0"/>
                <w:bCs w:val="0"/>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vAlign w:val="top"/>
          </w:tcPr>
          <w:p w14:paraId="7C20254A">
            <w:pPr>
              <w:spacing w:line="460" w:lineRule="exact"/>
              <w:rPr>
                <w:rFonts w:hint="eastAsia" w:ascii="宋体" w:hAnsi="宋体" w:cs="宋体"/>
                <w:b w:val="0"/>
                <w:bCs w:val="0"/>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14:paraId="146B3F3E">
            <w:pPr>
              <w:spacing w:line="460" w:lineRule="exact"/>
              <w:rPr>
                <w:rFonts w:hint="eastAsia" w:ascii="宋体" w:hAnsi="宋体" w:cs="宋体"/>
                <w:b w:val="0"/>
                <w:bCs w:val="0"/>
                <w:color w:val="auto"/>
                <w:szCs w:val="21"/>
                <w:highlight w:val="none"/>
              </w:rPr>
            </w:pPr>
          </w:p>
        </w:tc>
        <w:tc>
          <w:tcPr>
            <w:tcW w:w="697" w:type="dxa"/>
            <w:tcBorders>
              <w:top w:val="single" w:color="auto" w:sz="4" w:space="0"/>
              <w:left w:val="single" w:color="auto" w:sz="4" w:space="0"/>
              <w:bottom w:val="single" w:color="auto" w:sz="4" w:space="0"/>
              <w:right w:val="single" w:color="auto" w:sz="4" w:space="0"/>
            </w:tcBorders>
            <w:vAlign w:val="top"/>
          </w:tcPr>
          <w:p w14:paraId="0E7457BA">
            <w:pPr>
              <w:spacing w:line="460" w:lineRule="exact"/>
              <w:rPr>
                <w:rFonts w:hint="eastAsia" w:ascii="宋体" w:hAnsi="宋体" w:cs="宋体"/>
                <w:b w:val="0"/>
                <w:bCs w:val="0"/>
                <w:color w:val="auto"/>
                <w:szCs w:val="21"/>
                <w:highlight w:val="none"/>
              </w:rPr>
            </w:pPr>
          </w:p>
        </w:tc>
        <w:tc>
          <w:tcPr>
            <w:tcW w:w="697" w:type="dxa"/>
            <w:tcBorders>
              <w:top w:val="single" w:color="auto" w:sz="4" w:space="0"/>
              <w:left w:val="single" w:color="auto" w:sz="4" w:space="0"/>
              <w:bottom w:val="single" w:color="auto" w:sz="4" w:space="0"/>
              <w:right w:val="single" w:color="auto" w:sz="4" w:space="0"/>
            </w:tcBorders>
            <w:vAlign w:val="top"/>
          </w:tcPr>
          <w:p w14:paraId="10B2A833">
            <w:pPr>
              <w:spacing w:line="460" w:lineRule="exact"/>
              <w:rPr>
                <w:rFonts w:hint="eastAsia" w:ascii="宋体" w:hAnsi="宋体" w:cs="宋体"/>
                <w:b w:val="0"/>
                <w:bCs w:val="0"/>
                <w:color w:val="auto"/>
                <w:szCs w:val="21"/>
                <w:highlight w:val="none"/>
              </w:rPr>
            </w:pPr>
          </w:p>
        </w:tc>
        <w:tc>
          <w:tcPr>
            <w:tcW w:w="697" w:type="dxa"/>
            <w:tcBorders>
              <w:top w:val="single" w:color="auto" w:sz="4" w:space="0"/>
              <w:left w:val="single" w:color="auto" w:sz="4" w:space="0"/>
              <w:bottom w:val="single" w:color="auto" w:sz="4" w:space="0"/>
              <w:right w:val="single" w:color="auto" w:sz="4" w:space="0"/>
            </w:tcBorders>
            <w:vAlign w:val="top"/>
          </w:tcPr>
          <w:p w14:paraId="4F08E425">
            <w:pPr>
              <w:spacing w:line="460" w:lineRule="exact"/>
              <w:rPr>
                <w:rFonts w:hint="eastAsia" w:ascii="宋体" w:hAnsi="宋体" w:cs="宋体"/>
                <w:b w:val="0"/>
                <w:bCs w:val="0"/>
                <w:color w:val="auto"/>
                <w:szCs w:val="21"/>
                <w:highlight w:val="none"/>
              </w:rPr>
            </w:pPr>
          </w:p>
        </w:tc>
        <w:tc>
          <w:tcPr>
            <w:tcW w:w="924" w:type="dxa"/>
            <w:tcBorders>
              <w:top w:val="single" w:color="auto" w:sz="4" w:space="0"/>
              <w:left w:val="single" w:color="auto" w:sz="4" w:space="0"/>
              <w:bottom w:val="single" w:color="auto" w:sz="4" w:space="0"/>
              <w:right w:val="single" w:color="auto" w:sz="4" w:space="0"/>
            </w:tcBorders>
            <w:vAlign w:val="top"/>
          </w:tcPr>
          <w:p w14:paraId="2F092D36">
            <w:pPr>
              <w:spacing w:line="460" w:lineRule="exact"/>
              <w:rPr>
                <w:rFonts w:hint="eastAsia" w:ascii="宋体" w:hAnsi="宋体" w:cs="宋体"/>
                <w:b w:val="0"/>
                <w:bCs w:val="0"/>
                <w:color w:val="auto"/>
                <w:szCs w:val="21"/>
                <w:highlight w:val="none"/>
              </w:rPr>
            </w:pPr>
          </w:p>
        </w:tc>
      </w:tr>
      <w:tr w14:paraId="287E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vAlign w:val="top"/>
          </w:tcPr>
          <w:p w14:paraId="6C3F8D77">
            <w:pPr>
              <w:spacing w:line="460" w:lineRule="exact"/>
              <w:rPr>
                <w:rFonts w:hint="eastAsia" w:ascii="宋体" w:hAnsi="宋体" w:cs="宋体"/>
                <w:b w:val="0"/>
                <w:bCs w:val="0"/>
                <w:color w:val="auto"/>
                <w:szCs w:val="21"/>
                <w:highlight w:val="none"/>
              </w:rPr>
            </w:pPr>
          </w:p>
        </w:tc>
        <w:tc>
          <w:tcPr>
            <w:tcW w:w="929" w:type="dxa"/>
            <w:tcBorders>
              <w:top w:val="single" w:color="auto" w:sz="4" w:space="0"/>
              <w:left w:val="single" w:color="auto" w:sz="4" w:space="0"/>
              <w:bottom w:val="single" w:color="auto" w:sz="4" w:space="0"/>
              <w:right w:val="single" w:color="auto" w:sz="4" w:space="0"/>
            </w:tcBorders>
            <w:vAlign w:val="top"/>
          </w:tcPr>
          <w:p w14:paraId="60410DC7">
            <w:pPr>
              <w:spacing w:line="460" w:lineRule="exact"/>
              <w:rPr>
                <w:rFonts w:hint="eastAsia" w:ascii="宋体" w:hAnsi="宋体" w:cs="宋体"/>
                <w:b w:val="0"/>
                <w:bCs w:val="0"/>
                <w:color w:val="auto"/>
                <w:szCs w:val="21"/>
                <w:highlight w:val="none"/>
              </w:rPr>
            </w:pPr>
          </w:p>
        </w:tc>
        <w:tc>
          <w:tcPr>
            <w:tcW w:w="807" w:type="dxa"/>
            <w:tcBorders>
              <w:top w:val="single" w:color="auto" w:sz="4" w:space="0"/>
              <w:left w:val="single" w:color="auto" w:sz="4" w:space="0"/>
              <w:bottom w:val="single" w:color="auto" w:sz="4" w:space="0"/>
              <w:right w:val="single" w:color="auto" w:sz="4" w:space="0"/>
            </w:tcBorders>
            <w:vAlign w:val="top"/>
          </w:tcPr>
          <w:p w14:paraId="248EAB27">
            <w:pPr>
              <w:spacing w:line="460" w:lineRule="exact"/>
              <w:rPr>
                <w:rFonts w:hint="eastAsia" w:ascii="宋体" w:hAnsi="宋体" w:cs="宋体"/>
                <w:b w:val="0"/>
                <w:bCs w:val="0"/>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vAlign w:val="top"/>
          </w:tcPr>
          <w:p w14:paraId="64F7FA49">
            <w:pPr>
              <w:spacing w:line="460" w:lineRule="exact"/>
              <w:rPr>
                <w:rFonts w:hint="eastAsia" w:ascii="宋体" w:hAnsi="宋体" w:cs="宋体"/>
                <w:b w:val="0"/>
                <w:bCs w:val="0"/>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14:paraId="3292B81A">
            <w:pPr>
              <w:spacing w:line="460" w:lineRule="exact"/>
              <w:rPr>
                <w:rFonts w:hint="eastAsia" w:ascii="宋体" w:hAnsi="宋体" w:cs="宋体"/>
                <w:b w:val="0"/>
                <w:bCs w:val="0"/>
                <w:color w:val="auto"/>
                <w:szCs w:val="21"/>
                <w:highlight w:val="none"/>
              </w:rPr>
            </w:pPr>
          </w:p>
        </w:tc>
        <w:tc>
          <w:tcPr>
            <w:tcW w:w="697" w:type="dxa"/>
            <w:tcBorders>
              <w:top w:val="single" w:color="auto" w:sz="4" w:space="0"/>
              <w:left w:val="single" w:color="auto" w:sz="4" w:space="0"/>
              <w:bottom w:val="single" w:color="auto" w:sz="4" w:space="0"/>
              <w:right w:val="single" w:color="auto" w:sz="4" w:space="0"/>
            </w:tcBorders>
            <w:vAlign w:val="top"/>
          </w:tcPr>
          <w:p w14:paraId="4FA8A1C5">
            <w:pPr>
              <w:spacing w:line="460" w:lineRule="exact"/>
              <w:rPr>
                <w:rFonts w:hint="eastAsia" w:ascii="宋体" w:hAnsi="宋体" w:cs="宋体"/>
                <w:b w:val="0"/>
                <w:bCs w:val="0"/>
                <w:color w:val="auto"/>
                <w:szCs w:val="21"/>
                <w:highlight w:val="none"/>
              </w:rPr>
            </w:pPr>
          </w:p>
        </w:tc>
        <w:tc>
          <w:tcPr>
            <w:tcW w:w="697" w:type="dxa"/>
            <w:tcBorders>
              <w:top w:val="single" w:color="auto" w:sz="4" w:space="0"/>
              <w:left w:val="single" w:color="auto" w:sz="4" w:space="0"/>
              <w:bottom w:val="single" w:color="auto" w:sz="4" w:space="0"/>
              <w:right w:val="single" w:color="auto" w:sz="4" w:space="0"/>
            </w:tcBorders>
            <w:vAlign w:val="top"/>
          </w:tcPr>
          <w:p w14:paraId="09F2571D">
            <w:pPr>
              <w:spacing w:line="460" w:lineRule="exact"/>
              <w:rPr>
                <w:rFonts w:hint="eastAsia" w:ascii="宋体" w:hAnsi="宋体" w:cs="宋体"/>
                <w:b w:val="0"/>
                <w:bCs w:val="0"/>
                <w:color w:val="auto"/>
                <w:szCs w:val="21"/>
                <w:highlight w:val="none"/>
              </w:rPr>
            </w:pPr>
          </w:p>
        </w:tc>
        <w:tc>
          <w:tcPr>
            <w:tcW w:w="697" w:type="dxa"/>
            <w:tcBorders>
              <w:top w:val="single" w:color="auto" w:sz="4" w:space="0"/>
              <w:left w:val="single" w:color="auto" w:sz="4" w:space="0"/>
              <w:bottom w:val="single" w:color="auto" w:sz="4" w:space="0"/>
              <w:right w:val="single" w:color="auto" w:sz="4" w:space="0"/>
            </w:tcBorders>
            <w:vAlign w:val="top"/>
          </w:tcPr>
          <w:p w14:paraId="4B33DFFA">
            <w:pPr>
              <w:spacing w:line="460" w:lineRule="exact"/>
              <w:rPr>
                <w:rFonts w:hint="eastAsia" w:ascii="宋体" w:hAnsi="宋体" w:cs="宋体"/>
                <w:b w:val="0"/>
                <w:bCs w:val="0"/>
                <w:color w:val="auto"/>
                <w:szCs w:val="21"/>
                <w:highlight w:val="none"/>
              </w:rPr>
            </w:pPr>
          </w:p>
        </w:tc>
        <w:tc>
          <w:tcPr>
            <w:tcW w:w="924" w:type="dxa"/>
            <w:tcBorders>
              <w:top w:val="single" w:color="auto" w:sz="4" w:space="0"/>
              <w:left w:val="single" w:color="auto" w:sz="4" w:space="0"/>
              <w:bottom w:val="single" w:color="auto" w:sz="4" w:space="0"/>
              <w:right w:val="single" w:color="auto" w:sz="4" w:space="0"/>
            </w:tcBorders>
            <w:vAlign w:val="top"/>
          </w:tcPr>
          <w:p w14:paraId="06E0BDC3">
            <w:pPr>
              <w:spacing w:line="460" w:lineRule="exact"/>
              <w:rPr>
                <w:rFonts w:hint="eastAsia" w:ascii="宋体" w:hAnsi="宋体" w:cs="宋体"/>
                <w:b w:val="0"/>
                <w:bCs w:val="0"/>
                <w:color w:val="auto"/>
                <w:szCs w:val="21"/>
                <w:highlight w:val="none"/>
              </w:rPr>
            </w:pPr>
          </w:p>
        </w:tc>
      </w:tr>
      <w:tr w14:paraId="22DF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vAlign w:val="top"/>
          </w:tcPr>
          <w:p w14:paraId="2D136926">
            <w:pPr>
              <w:spacing w:line="460" w:lineRule="exact"/>
              <w:rPr>
                <w:rFonts w:hint="eastAsia" w:ascii="宋体" w:hAnsi="宋体" w:cs="宋体"/>
                <w:b w:val="0"/>
                <w:bCs w:val="0"/>
                <w:color w:val="auto"/>
                <w:szCs w:val="21"/>
                <w:highlight w:val="none"/>
              </w:rPr>
            </w:pPr>
          </w:p>
        </w:tc>
        <w:tc>
          <w:tcPr>
            <w:tcW w:w="4812" w:type="dxa"/>
            <w:gridSpan w:val="6"/>
            <w:tcBorders>
              <w:top w:val="single" w:color="auto" w:sz="4" w:space="0"/>
              <w:left w:val="single" w:color="auto" w:sz="4" w:space="0"/>
              <w:bottom w:val="single" w:color="auto" w:sz="4" w:space="0"/>
              <w:right w:val="single" w:color="auto" w:sz="4" w:space="0"/>
            </w:tcBorders>
            <w:vAlign w:val="top"/>
          </w:tcPr>
          <w:p w14:paraId="377C6584">
            <w:pPr>
              <w:spacing w:line="460" w:lineRule="exac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金额合计</w:t>
            </w:r>
          </w:p>
        </w:tc>
        <w:tc>
          <w:tcPr>
            <w:tcW w:w="697" w:type="dxa"/>
            <w:tcBorders>
              <w:top w:val="single" w:color="auto" w:sz="4" w:space="0"/>
              <w:left w:val="single" w:color="auto" w:sz="4" w:space="0"/>
              <w:bottom w:val="single" w:color="auto" w:sz="4" w:space="0"/>
              <w:right w:val="single" w:color="auto" w:sz="4" w:space="0"/>
            </w:tcBorders>
            <w:vAlign w:val="top"/>
          </w:tcPr>
          <w:p w14:paraId="7B2C29C9">
            <w:pPr>
              <w:spacing w:line="460" w:lineRule="exact"/>
              <w:rPr>
                <w:rFonts w:hint="eastAsia" w:ascii="宋体" w:hAnsi="宋体" w:cs="宋体"/>
                <w:b w:val="0"/>
                <w:bCs w:val="0"/>
                <w:color w:val="auto"/>
                <w:szCs w:val="21"/>
                <w:highlight w:val="none"/>
              </w:rPr>
            </w:pPr>
          </w:p>
        </w:tc>
        <w:tc>
          <w:tcPr>
            <w:tcW w:w="924" w:type="dxa"/>
            <w:tcBorders>
              <w:top w:val="single" w:color="auto" w:sz="4" w:space="0"/>
              <w:left w:val="single" w:color="auto" w:sz="4" w:space="0"/>
              <w:bottom w:val="single" w:color="auto" w:sz="4" w:space="0"/>
              <w:right w:val="single" w:color="auto" w:sz="4" w:space="0"/>
            </w:tcBorders>
            <w:vAlign w:val="top"/>
          </w:tcPr>
          <w:p w14:paraId="4CCC634C">
            <w:pPr>
              <w:spacing w:line="460" w:lineRule="exact"/>
              <w:rPr>
                <w:rFonts w:hint="eastAsia" w:ascii="宋体" w:hAnsi="宋体" w:cs="宋体"/>
                <w:b w:val="0"/>
                <w:bCs w:val="0"/>
                <w:color w:val="auto"/>
                <w:szCs w:val="21"/>
                <w:highlight w:val="none"/>
              </w:rPr>
            </w:pPr>
          </w:p>
        </w:tc>
      </w:tr>
    </w:tbl>
    <w:p w14:paraId="2BEA5030">
      <w:pPr>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3.合同金额</w:t>
      </w:r>
    </w:p>
    <w:p w14:paraId="21F01D65">
      <w:pPr>
        <w:adjustRightInd w:val="0"/>
        <w:snapToGrid w:val="0"/>
        <w:spacing w:line="360" w:lineRule="auto"/>
        <w:ind w:firstLine="420" w:firstLineChars="200"/>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rPr>
        <w:t>3.1合同总价：</w:t>
      </w:r>
      <w:r>
        <w:rPr>
          <w:rFonts w:hint="eastAsia" w:ascii="宋体" w:hAnsi="宋体" w:cs="宋体"/>
          <w:b w:val="0"/>
          <w:bCs w:val="0"/>
          <w:color w:val="auto"/>
          <w:szCs w:val="21"/>
          <w:highlight w:val="none"/>
          <w:u w:val="single"/>
        </w:rPr>
        <w:t xml:space="preserve">（人民币）大写                （¥        ）。           </w:t>
      </w:r>
    </w:p>
    <w:p w14:paraId="45361FEE">
      <w:pPr>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3.2本合同价为固定总价。</w:t>
      </w:r>
    </w:p>
    <w:p w14:paraId="7750EBFF">
      <w:pPr>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 xml:space="preserve">4.履行合同的时间、地点及方式 </w:t>
      </w:r>
    </w:p>
    <w:p w14:paraId="453F1BE5">
      <w:pPr>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交货时间：</w:t>
      </w:r>
    </w:p>
    <w:p w14:paraId="2B91FB3F">
      <w:pPr>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 xml:space="preserve">交货地点：                             </w:t>
      </w:r>
    </w:p>
    <w:p w14:paraId="621CA470">
      <w:pPr>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 xml:space="preserve">交货方式：                             </w:t>
      </w:r>
    </w:p>
    <w:p w14:paraId="5078C79C">
      <w:pPr>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5.付款方式：</w:t>
      </w:r>
    </w:p>
    <w:p w14:paraId="50520A80">
      <w:pPr>
        <w:spacing w:line="360" w:lineRule="auto"/>
        <w:ind w:firstLine="630" w:firstLineChars="300"/>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xml:space="preserve">                                 </w:t>
      </w:r>
    </w:p>
    <w:p w14:paraId="5B4C6E48">
      <w:pPr>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6.解决合同纠纷方式</w:t>
      </w:r>
    </w:p>
    <w:p w14:paraId="42F881F5">
      <w:pPr>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首先通过双方协商解决，协商解决不成，则通过以下途径之一解决纠纷：</w:t>
      </w:r>
    </w:p>
    <w:p w14:paraId="750E8E69">
      <w:pPr>
        <w:adjustRightInd w:val="0"/>
        <w:snapToGrid w:val="0"/>
        <w:spacing w:line="360" w:lineRule="auto"/>
        <w:ind w:firstLine="840" w:firstLineChars="4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 提请仲裁       □ 向人民法院提起诉讼</w:t>
      </w:r>
    </w:p>
    <w:p w14:paraId="1B8A1A30">
      <w:pPr>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7.组成合同的文件</w:t>
      </w:r>
    </w:p>
    <w:p w14:paraId="3BC7CB0A">
      <w:pPr>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下列文件一起构成合同文件，如下述文件之间有任何抵触、矛盾或歧义，应按以下顺序解释：</w:t>
      </w:r>
    </w:p>
    <w:p w14:paraId="5B642EC7">
      <w:pPr>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（1）采购合同协议书</w:t>
      </w:r>
    </w:p>
    <w:p w14:paraId="223B8E1E">
      <w:pPr>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（2）中标通知书</w:t>
      </w:r>
    </w:p>
    <w:p w14:paraId="1A9C6EFA">
      <w:pPr>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（3）投标文件</w:t>
      </w:r>
    </w:p>
    <w:p w14:paraId="586267F8">
      <w:pPr>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（4）专用合同条款</w:t>
      </w:r>
    </w:p>
    <w:p w14:paraId="07F68CA4">
      <w:pPr>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（5）通用合同条款</w:t>
      </w:r>
    </w:p>
    <w:p w14:paraId="0B035D32">
      <w:pPr>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（6）标准、规范及有关技术文件，图纸。</w:t>
      </w:r>
    </w:p>
    <w:p w14:paraId="12F0381F">
      <w:pPr>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（7）其他合同文件。</w:t>
      </w:r>
    </w:p>
    <w:p w14:paraId="550FF273">
      <w:pPr>
        <w:adjustRightInd w:val="0"/>
        <w:snapToGrid w:val="0"/>
        <w:spacing w:line="360" w:lineRule="auto"/>
        <w:ind w:firstLine="308" w:firstLineChars="147"/>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8.合同生效</w:t>
      </w:r>
    </w:p>
    <w:p w14:paraId="56F33D32">
      <w:pPr>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本合同自</w:t>
      </w:r>
      <w:r>
        <w:rPr>
          <w:rFonts w:hint="eastAsia" w:ascii="宋体" w:hAnsi="宋体" w:cs="宋体"/>
          <w:b w:val="0"/>
          <w:bCs w:val="0"/>
          <w:color w:val="auto"/>
          <w:szCs w:val="21"/>
          <w:highlight w:val="none"/>
          <w:u w:val="single"/>
        </w:rPr>
        <w:t xml:space="preserve">                               </w:t>
      </w:r>
      <w:r>
        <w:rPr>
          <w:rFonts w:hint="eastAsia" w:ascii="宋体" w:hAnsi="宋体" w:cs="宋体"/>
          <w:b w:val="0"/>
          <w:bCs w:val="0"/>
          <w:color w:val="auto"/>
          <w:szCs w:val="21"/>
          <w:highlight w:val="none"/>
        </w:rPr>
        <w:t>生效。</w:t>
      </w:r>
    </w:p>
    <w:p w14:paraId="3A319B01">
      <w:pPr>
        <w:adjustRightInd w:val="0"/>
        <w:snapToGrid w:val="0"/>
        <w:spacing w:line="360" w:lineRule="auto"/>
        <w:ind w:firstLine="308" w:firstLineChars="147"/>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9.合同份数</w:t>
      </w:r>
    </w:p>
    <w:p w14:paraId="32151CD1">
      <w:pPr>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本合同一式</w:t>
      </w:r>
      <w:r>
        <w:rPr>
          <w:rFonts w:hint="eastAsia" w:ascii="宋体" w:hAnsi="宋体" w:cs="宋体"/>
          <w:b w:val="0"/>
          <w:bCs w:val="0"/>
          <w:color w:val="auto"/>
          <w:szCs w:val="21"/>
          <w:highlight w:val="none"/>
          <w:u w:val="single"/>
        </w:rPr>
        <w:t xml:space="preserve">    </w:t>
      </w:r>
      <w:r>
        <w:rPr>
          <w:rFonts w:hint="eastAsia" w:ascii="宋体" w:hAnsi="宋体" w:cs="宋体"/>
          <w:b w:val="0"/>
          <w:bCs w:val="0"/>
          <w:color w:val="auto"/>
          <w:szCs w:val="21"/>
          <w:highlight w:val="none"/>
        </w:rPr>
        <w:t>份，招标人执</w:t>
      </w:r>
      <w:r>
        <w:rPr>
          <w:rFonts w:hint="eastAsia" w:ascii="宋体" w:hAnsi="宋体" w:cs="宋体"/>
          <w:b w:val="0"/>
          <w:bCs w:val="0"/>
          <w:color w:val="auto"/>
          <w:szCs w:val="21"/>
          <w:highlight w:val="none"/>
          <w:u w:val="single"/>
        </w:rPr>
        <w:t xml:space="preserve">   </w:t>
      </w:r>
      <w:r>
        <w:rPr>
          <w:rFonts w:hint="eastAsia" w:ascii="宋体" w:hAnsi="宋体" w:cs="宋体"/>
          <w:b w:val="0"/>
          <w:bCs w:val="0"/>
          <w:color w:val="auto"/>
          <w:szCs w:val="21"/>
          <w:highlight w:val="none"/>
        </w:rPr>
        <w:t>份，供应商执</w:t>
      </w:r>
      <w:r>
        <w:rPr>
          <w:rFonts w:hint="eastAsia" w:ascii="宋体" w:hAnsi="宋体" w:cs="宋体"/>
          <w:b w:val="0"/>
          <w:bCs w:val="0"/>
          <w:color w:val="auto"/>
          <w:szCs w:val="21"/>
          <w:highlight w:val="none"/>
          <w:u w:val="single"/>
        </w:rPr>
        <w:t xml:space="preserve">   </w:t>
      </w:r>
      <w:r>
        <w:rPr>
          <w:rFonts w:hint="eastAsia" w:ascii="宋体" w:hAnsi="宋体" w:cs="宋体"/>
          <w:b w:val="0"/>
          <w:bCs w:val="0"/>
          <w:color w:val="auto"/>
          <w:szCs w:val="21"/>
          <w:highlight w:val="none"/>
        </w:rPr>
        <w:t>份，均具有同等法律效力。</w:t>
      </w:r>
    </w:p>
    <w:p w14:paraId="21BF7DD5">
      <w:pPr>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合同订立时间：</w:t>
      </w:r>
      <w:r>
        <w:rPr>
          <w:rFonts w:hint="eastAsia" w:ascii="宋体" w:hAnsi="宋体" w:cs="宋体"/>
          <w:b w:val="0"/>
          <w:bCs w:val="0"/>
          <w:color w:val="auto"/>
          <w:szCs w:val="21"/>
          <w:highlight w:val="none"/>
          <w:u w:val="single"/>
        </w:rPr>
        <w:t xml:space="preserve">         </w:t>
      </w:r>
      <w:r>
        <w:rPr>
          <w:rFonts w:hint="eastAsia" w:ascii="宋体" w:hAnsi="宋体" w:cs="宋体"/>
          <w:b w:val="0"/>
          <w:bCs w:val="0"/>
          <w:color w:val="auto"/>
          <w:szCs w:val="21"/>
          <w:highlight w:val="none"/>
        </w:rPr>
        <w:t>年</w:t>
      </w:r>
      <w:r>
        <w:rPr>
          <w:rFonts w:hint="eastAsia" w:ascii="宋体" w:hAnsi="宋体" w:cs="宋体"/>
          <w:b w:val="0"/>
          <w:bCs w:val="0"/>
          <w:color w:val="auto"/>
          <w:szCs w:val="21"/>
          <w:highlight w:val="none"/>
          <w:u w:val="single"/>
        </w:rPr>
        <w:t xml:space="preserve">      </w:t>
      </w:r>
      <w:r>
        <w:rPr>
          <w:rFonts w:hint="eastAsia" w:ascii="宋体" w:hAnsi="宋体" w:cs="宋体"/>
          <w:b w:val="0"/>
          <w:bCs w:val="0"/>
          <w:color w:val="auto"/>
          <w:szCs w:val="21"/>
          <w:highlight w:val="none"/>
        </w:rPr>
        <w:t>月</w:t>
      </w:r>
      <w:r>
        <w:rPr>
          <w:rFonts w:hint="eastAsia" w:ascii="宋体" w:hAnsi="宋体" w:cs="宋体"/>
          <w:b w:val="0"/>
          <w:bCs w:val="0"/>
          <w:color w:val="auto"/>
          <w:szCs w:val="21"/>
          <w:highlight w:val="none"/>
          <w:u w:val="single"/>
        </w:rPr>
        <w:t xml:space="preserve">      </w:t>
      </w:r>
      <w:r>
        <w:rPr>
          <w:rFonts w:hint="eastAsia" w:ascii="宋体" w:hAnsi="宋体" w:cs="宋体"/>
          <w:b w:val="0"/>
          <w:bCs w:val="0"/>
          <w:color w:val="auto"/>
          <w:szCs w:val="21"/>
          <w:highlight w:val="none"/>
        </w:rPr>
        <w:t>日</w:t>
      </w:r>
    </w:p>
    <w:p w14:paraId="5074252E">
      <w:pPr>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合同订立地点：</w:t>
      </w:r>
      <w:r>
        <w:rPr>
          <w:rFonts w:hint="eastAsia" w:ascii="宋体" w:hAnsi="宋体" w:cs="宋体"/>
          <w:b w:val="0"/>
          <w:bCs w:val="0"/>
          <w:color w:val="auto"/>
          <w:szCs w:val="21"/>
          <w:highlight w:val="none"/>
          <w:u w:val="single"/>
        </w:rPr>
        <w:t xml:space="preserve">                           </w:t>
      </w:r>
    </w:p>
    <w:p w14:paraId="2E809FFE">
      <w:pPr>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 xml:space="preserve">  </w:t>
      </w:r>
    </w:p>
    <w:p w14:paraId="3D250920">
      <w:pPr>
        <w:adjustRightInd w:val="0"/>
        <w:snapToGrid w:val="0"/>
        <w:spacing w:line="360" w:lineRule="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甲      方：（公章）                     乙      方：（公章）</w:t>
      </w:r>
    </w:p>
    <w:p w14:paraId="7E4E3AF2">
      <w:pPr>
        <w:adjustRightInd w:val="0"/>
        <w:snapToGrid w:val="0"/>
        <w:spacing w:line="360" w:lineRule="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法定代表人：</w:t>
      </w:r>
      <w:r>
        <w:rPr>
          <w:rFonts w:hint="eastAsia" w:ascii="宋体" w:hAnsi="宋体" w:cs="宋体"/>
          <w:b w:val="0"/>
          <w:bCs w:val="0"/>
          <w:color w:val="auto"/>
          <w:szCs w:val="21"/>
          <w:highlight w:val="none"/>
          <w:u w:val="single"/>
        </w:rPr>
        <w:t xml:space="preserve">                   </w:t>
      </w:r>
      <w:r>
        <w:rPr>
          <w:rFonts w:hint="eastAsia" w:ascii="宋体" w:hAnsi="宋体" w:cs="宋体"/>
          <w:b w:val="0"/>
          <w:bCs w:val="0"/>
          <w:color w:val="auto"/>
          <w:szCs w:val="21"/>
          <w:highlight w:val="none"/>
        </w:rPr>
        <w:t xml:space="preserve">         法定代表人：</w:t>
      </w:r>
      <w:r>
        <w:rPr>
          <w:rFonts w:hint="eastAsia" w:ascii="宋体" w:hAnsi="宋体" w:cs="宋体"/>
          <w:b w:val="0"/>
          <w:bCs w:val="0"/>
          <w:color w:val="auto"/>
          <w:szCs w:val="21"/>
          <w:highlight w:val="none"/>
          <w:u w:val="single"/>
        </w:rPr>
        <w:t xml:space="preserve">                   </w:t>
      </w:r>
    </w:p>
    <w:p w14:paraId="1412198B">
      <w:pPr>
        <w:adjustRightInd w:val="0"/>
        <w:snapToGrid w:val="0"/>
        <w:spacing w:line="360" w:lineRule="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委托代理人：</w:t>
      </w:r>
      <w:r>
        <w:rPr>
          <w:rFonts w:hint="eastAsia" w:ascii="宋体" w:hAnsi="宋体" w:cs="宋体"/>
          <w:b w:val="0"/>
          <w:bCs w:val="0"/>
          <w:color w:val="auto"/>
          <w:szCs w:val="21"/>
          <w:highlight w:val="none"/>
          <w:u w:val="single"/>
        </w:rPr>
        <w:t xml:space="preserve">                   </w:t>
      </w:r>
      <w:r>
        <w:rPr>
          <w:rFonts w:hint="eastAsia" w:ascii="宋体" w:hAnsi="宋体" w:cs="宋体"/>
          <w:b w:val="0"/>
          <w:bCs w:val="0"/>
          <w:color w:val="auto"/>
          <w:szCs w:val="21"/>
          <w:highlight w:val="none"/>
        </w:rPr>
        <w:t xml:space="preserve">         委托代理人：</w:t>
      </w:r>
      <w:r>
        <w:rPr>
          <w:rFonts w:hint="eastAsia" w:ascii="宋体" w:hAnsi="宋体" w:cs="宋体"/>
          <w:b w:val="0"/>
          <w:bCs w:val="0"/>
          <w:color w:val="auto"/>
          <w:szCs w:val="21"/>
          <w:highlight w:val="none"/>
          <w:u w:val="single"/>
        </w:rPr>
        <w:t xml:space="preserve">                   </w:t>
      </w:r>
    </w:p>
    <w:p w14:paraId="0516EE1E">
      <w:pPr>
        <w:adjustRightInd w:val="0"/>
        <w:snapToGrid w:val="0"/>
        <w:spacing w:line="360" w:lineRule="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电      话：</w:t>
      </w:r>
      <w:r>
        <w:rPr>
          <w:rFonts w:hint="eastAsia" w:ascii="宋体" w:hAnsi="宋体" w:cs="宋体"/>
          <w:b w:val="0"/>
          <w:bCs w:val="0"/>
          <w:color w:val="auto"/>
          <w:szCs w:val="21"/>
          <w:highlight w:val="none"/>
          <w:u w:val="single"/>
        </w:rPr>
        <w:t xml:space="preserve">                   </w:t>
      </w:r>
      <w:r>
        <w:rPr>
          <w:rFonts w:hint="eastAsia" w:ascii="宋体" w:hAnsi="宋体" w:cs="宋体"/>
          <w:b w:val="0"/>
          <w:bCs w:val="0"/>
          <w:color w:val="auto"/>
          <w:szCs w:val="21"/>
          <w:highlight w:val="none"/>
        </w:rPr>
        <w:t xml:space="preserve">         电      话：</w:t>
      </w:r>
      <w:r>
        <w:rPr>
          <w:rFonts w:hint="eastAsia" w:ascii="宋体" w:hAnsi="宋体" w:cs="宋体"/>
          <w:b w:val="0"/>
          <w:bCs w:val="0"/>
          <w:color w:val="auto"/>
          <w:szCs w:val="21"/>
          <w:highlight w:val="none"/>
          <w:u w:val="single"/>
        </w:rPr>
        <w:t xml:space="preserve">                   </w:t>
      </w:r>
    </w:p>
    <w:p w14:paraId="0D4E1DBE">
      <w:pPr>
        <w:adjustRightInd w:val="0"/>
        <w:snapToGrid w:val="0"/>
        <w:spacing w:line="360" w:lineRule="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传      真：</w:t>
      </w:r>
      <w:r>
        <w:rPr>
          <w:rFonts w:hint="eastAsia" w:ascii="宋体" w:hAnsi="宋体" w:cs="宋体"/>
          <w:b w:val="0"/>
          <w:bCs w:val="0"/>
          <w:color w:val="auto"/>
          <w:szCs w:val="21"/>
          <w:highlight w:val="none"/>
          <w:u w:val="single"/>
        </w:rPr>
        <w:t xml:space="preserve">                   </w:t>
      </w:r>
      <w:r>
        <w:rPr>
          <w:rFonts w:hint="eastAsia" w:ascii="宋体" w:hAnsi="宋体" w:cs="宋体"/>
          <w:b w:val="0"/>
          <w:bCs w:val="0"/>
          <w:color w:val="auto"/>
          <w:szCs w:val="21"/>
          <w:highlight w:val="none"/>
        </w:rPr>
        <w:t xml:space="preserve">         传      真：</w:t>
      </w:r>
      <w:r>
        <w:rPr>
          <w:rFonts w:hint="eastAsia" w:ascii="宋体" w:hAnsi="宋体" w:cs="宋体"/>
          <w:b w:val="0"/>
          <w:bCs w:val="0"/>
          <w:color w:val="auto"/>
          <w:szCs w:val="21"/>
          <w:highlight w:val="none"/>
          <w:u w:val="single"/>
        </w:rPr>
        <w:t xml:space="preserve">                   </w:t>
      </w:r>
    </w:p>
    <w:p w14:paraId="700AA8D2">
      <w:pPr>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 xml:space="preserve">                                    开 户 银 行：</w:t>
      </w:r>
      <w:r>
        <w:rPr>
          <w:rFonts w:hint="eastAsia" w:ascii="宋体" w:hAnsi="宋体" w:cs="宋体"/>
          <w:b w:val="0"/>
          <w:bCs w:val="0"/>
          <w:color w:val="auto"/>
          <w:szCs w:val="21"/>
          <w:highlight w:val="none"/>
          <w:u w:val="single"/>
        </w:rPr>
        <w:t xml:space="preserve">                  </w:t>
      </w:r>
    </w:p>
    <w:p w14:paraId="25EEEC6D">
      <w:pPr>
        <w:widowControl/>
        <w:jc w:val="left"/>
        <w:rPr>
          <w:b w:val="0"/>
          <w:bCs w:val="0"/>
          <w:color w:val="auto"/>
          <w:highlight w:val="none"/>
        </w:rPr>
      </w:pPr>
      <w:r>
        <w:rPr>
          <w:rFonts w:hint="eastAsia" w:ascii="宋体" w:hAnsi="宋体"/>
          <w:b w:val="0"/>
          <w:bCs w:val="0"/>
          <w:color w:val="auto"/>
          <w:szCs w:val="21"/>
          <w:highlight w:val="none"/>
        </w:rPr>
        <w:t xml:space="preserve">                                        帐       号：</w:t>
      </w:r>
      <w:r>
        <w:rPr>
          <w:rFonts w:hint="eastAsia" w:ascii="宋体" w:hAnsi="宋体"/>
          <w:b w:val="0"/>
          <w:bCs w:val="0"/>
          <w:color w:val="auto"/>
          <w:szCs w:val="21"/>
          <w:highlight w:val="none"/>
          <w:u w:val="single"/>
        </w:rPr>
        <w:t xml:space="preserve">                  </w:t>
      </w:r>
    </w:p>
    <w:p w14:paraId="15124EE7">
      <w:pPr>
        <w:widowControl/>
        <w:spacing w:line="560" w:lineRule="exact"/>
        <w:jc w:val="left"/>
        <w:rPr>
          <w:b w:val="0"/>
          <w:bCs w:val="0"/>
          <w:color w:val="auto"/>
          <w:highlight w:val="none"/>
        </w:rPr>
        <w:sectPr>
          <w:footerReference r:id="rId5" w:type="default"/>
          <w:pgSz w:w="11906" w:h="16838"/>
          <w:pgMar w:top="1440" w:right="1797" w:bottom="1440" w:left="1797" w:header="851" w:footer="992" w:gutter="0"/>
          <w:pgNumType w:fmt="decimal" w:start="1"/>
          <w:cols w:space="720" w:num="1"/>
          <w:docGrid w:linePitch="312" w:charSpace="0"/>
        </w:sectPr>
      </w:pPr>
    </w:p>
    <w:p w14:paraId="379C1AC9">
      <w:pPr>
        <w:pStyle w:val="54"/>
        <w:spacing w:line="560" w:lineRule="exact"/>
        <w:ind w:firstLine="200"/>
        <w:jc w:val="center"/>
        <w:rPr>
          <w:rFonts w:hAnsi="宋体" w:cs="宋体"/>
          <w:b w:val="0"/>
          <w:bCs w:val="0"/>
          <w:color w:val="auto"/>
          <w:highlight w:val="none"/>
        </w:rPr>
      </w:pPr>
      <w:r>
        <w:rPr>
          <w:rFonts w:hint="eastAsia" w:hAnsi="宋体" w:cs="宋体"/>
          <w:b w:val="0"/>
          <w:bCs w:val="0"/>
          <w:color w:val="auto"/>
          <w:highlight w:val="none"/>
        </w:rPr>
        <w:t xml:space="preserve">第二部分 </w:t>
      </w:r>
      <w:bookmarkEnd w:id="47"/>
      <w:r>
        <w:rPr>
          <w:rFonts w:hint="eastAsia" w:hAnsi="宋体" w:cs="宋体"/>
          <w:b w:val="0"/>
          <w:bCs w:val="0"/>
          <w:color w:val="auto"/>
          <w:highlight w:val="none"/>
        </w:rPr>
        <w:t>政府采购合同通用条款</w:t>
      </w:r>
      <w:bookmarkEnd w:id="43"/>
      <w:bookmarkEnd w:id="44"/>
      <w:bookmarkEnd w:id="45"/>
      <w:bookmarkEnd w:id="46"/>
    </w:p>
    <w:p w14:paraId="26476DF0">
      <w:pPr>
        <w:tabs>
          <w:tab w:val="left" w:pos="8820"/>
          <w:tab w:val="left" w:pos="9345"/>
          <w:tab w:val="left" w:pos="9765"/>
        </w:tabs>
        <w:adjustRightInd w:val="0"/>
        <w:snapToGrid w:val="0"/>
        <w:spacing w:beforeLines="50" w:line="360" w:lineRule="auto"/>
        <w:ind w:right="384" w:rightChars="183"/>
        <w:jc w:val="center"/>
        <w:rPr>
          <w:rFonts w:hint="eastAsia" w:ascii="宋体" w:hAnsi="宋体" w:cs="宋体"/>
          <w:b w:val="0"/>
          <w:bCs w:val="0"/>
          <w:color w:val="auto"/>
          <w:sz w:val="24"/>
          <w:highlight w:val="none"/>
        </w:rPr>
      </w:pPr>
      <w:bookmarkStart w:id="49" w:name="_Toc77949792"/>
      <w:bookmarkStart w:id="50" w:name="_Toc12906820"/>
      <w:bookmarkStart w:id="51" w:name="_Toc433113178"/>
      <w:bookmarkStart w:id="52" w:name="_Toc420948022"/>
      <w:r>
        <w:rPr>
          <w:rFonts w:hint="eastAsia" w:ascii="宋体" w:hAnsi="宋体" w:cs="宋体"/>
          <w:b w:val="0"/>
          <w:bCs w:val="0"/>
          <w:color w:val="auto"/>
          <w:sz w:val="24"/>
          <w:highlight w:val="none"/>
        </w:rPr>
        <w:t xml:space="preserve">政府采购合同通用条款 </w:t>
      </w:r>
    </w:p>
    <w:p w14:paraId="5A78D1CE">
      <w:pPr>
        <w:pStyle w:val="50"/>
        <w:widowControl w:val="0"/>
        <w:snapToGrid w:val="0"/>
        <w:spacing w:before="0" w:beforeAutospacing="0" w:after="120" w:afterAutospacing="0" w:line="360" w:lineRule="auto"/>
        <w:ind w:left="105" w:leftChars="50"/>
        <w:jc w:val="both"/>
        <w:rPr>
          <w:rFonts w:hint="eastAsia"/>
          <w:b w:val="0"/>
          <w:bCs w:val="0"/>
          <w:color w:val="auto"/>
          <w:sz w:val="28"/>
          <w:szCs w:val="28"/>
          <w:highlight w:val="none"/>
        </w:rPr>
      </w:pPr>
    </w:p>
    <w:p w14:paraId="74BAE980">
      <w:pPr>
        <w:tabs>
          <w:tab w:val="left" w:pos="8820"/>
          <w:tab w:val="left" w:pos="9345"/>
          <w:tab w:val="left" w:pos="9765"/>
        </w:tabs>
        <w:adjustRightInd w:val="0"/>
        <w:snapToGrid w:val="0"/>
        <w:spacing w:line="360" w:lineRule="auto"/>
        <w:ind w:right="384" w:rightChars="183"/>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1.定义</w:t>
      </w:r>
    </w:p>
    <w:p w14:paraId="04D8CEFE">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1.1合同当事人</w:t>
      </w:r>
    </w:p>
    <w:p w14:paraId="7EC767FA">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（1）采购人(以下称甲方)是指使用财政性资金，通过政府采购程序向投标人购买货物、服务的国家机关、事业单位、团体组织。</w:t>
      </w:r>
    </w:p>
    <w:p w14:paraId="27F3822B">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（2）投标人(以下称乙方)是指参加政府采购活动而取得中标资格，并向采购人提供货物、服务的法人、其他组织或者自然人。</w:t>
      </w:r>
    </w:p>
    <w:p w14:paraId="34EE44A3">
      <w:pPr>
        <w:tabs>
          <w:tab w:val="left" w:pos="570"/>
          <w:tab w:val="left" w:pos="9240"/>
          <w:tab w:val="left" w:pos="9555"/>
        </w:tabs>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1.2本合同下列术语应解释为：</w:t>
      </w:r>
    </w:p>
    <w:p w14:paraId="15A0A8FD">
      <w:pPr>
        <w:tabs>
          <w:tab w:val="left" w:pos="570"/>
          <w:tab w:val="left" w:pos="9240"/>
          <w:tab w:val="left" w:pos="9555"/>
        </w:tabs>
        <w:adjustRightInd w:val="0"/>
        <w:snapToGrid w:val="0"/>
        <w:spacing w:line="360" w:lineRule="auto"/>
        <w:ind w:right="-92" w:rightChars="-44"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（1）“合同”系指甲乙双方签署的、政府采购合同协议书中载明的甲乙双方所达成的协议，包括所有的附件、附录和上述文件所提到的构成合同的所有文件。</w:t>
      </w:r>
    </w:p>
    <w:p w14:paraId="165B55E4">
      <w:pPr>
        <w:tabs>
          <w:tab w:val="left" w:pos="570"/>
          <w:tab w:val="left" w:pos="9240"/>
          <w:tab w:val="left" w:pos="9555"/>
        </w:tabs>
        <w:adjustRightInd w:val="0"/>
        <w:snapToGrid w:val="0"/>
        <w:spacing w:line="360" w:lineRule="auto"/>
        <w:ind w:right="-92" w:rightChars="-44"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（2）“合同价”系指根据本合同规定乙方在正确地完全履行合同义务后甲方应支付给乙方的价款。</w:t>
      </w:r>
    </w:p>
    <w:p w14:paraId="41E2B21E">
      <w:pPr>
        <w:tabs>
          <w:tab w:val="left" w:pos="570"/>
          <w:tab w:val="left" w:pos="9240"/>
          <w:tab w:val="left" w:pos="9555"/>
        </w:tabs>
        <w:adjustRightInd w:val="0"/>
        <w:snapToGrid w:val="0"/>
        <w:spacing w:line="360" w:lineRule="auto"/>
        <w:ind w:right="-92" w:rightChars="-44"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（3）“货物”系指乙方根据本合同规定须向甲方提供的各种形态和种类的物品，包括原材料、设备、产品(包括软件)及相关的其备品备件、工具、手册及其它技术资料和材料。</w:t>
      </w:r>
    </w:p>
    <w:p w14:paraId="639FF8A4">
      <w:pPr>
        <w:tabs>
          <w:tab w:val="left" w:pos="570"/>
          <w:tab w:val="left" w:pos="8880"/>
          <w:tab w:val="left" w:pos="9555"/>
        </w:tabs>
        <w:adjustRightInd w:val="0"/>
        <w:snapToGrid w:val="0"/>
        <w:spacing w:line="360" w:lineRule="auto"/>
        <w:ind w:right="-92" w:rightChars="-44"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（4）“伴随服务”系指根据本合同规定乙方承担与供货有关的辅助服务，如运输、保</w:t>
      </w:r>
      <w:r>
        <w:rPr>
          <w:rFonts w:hint="eastAsia" w:ascii="宋体" w:hAnsi="宋体" w:cs="宋体"/>
          <w:b w:val="0"/>
          <w:bCs w:val="0"/>
          <w:color w:val="auto"/>
          <w:spacing w:val="2"/>
          <w:szCs w:val="21"/>
          <w:highlight w:val="none"/>
        </w:rPr>
        <w:t>险以及其它的伴随服务，例如安装、调试、提供技术</w:t>
      </w:r>
      <w:r>
        <w:rPr>
          <w:rFonts w:hint="eastAsia" w:ascii="宋体" w:hAnsi="宋体" w:cs="宋体"/>
          <w:b w:val="0"/>
          <w:bCs w:val="0"/>
          <w:color w:val="auto"/>
          <w:szCs w:val="21"/>
          <w:highlight w:val="none"/>
        </w:rPr>
        <w:t>协</w:t>
      </w:r>
      <w:r>
        <w:rPr>
          <w:rFonts w:hint="eastAsia" w:ascii="宋体" w:hAnsi="宋体" w:cs="宋体"/>
          <w:b w:val="0"/>
          <w:bCs w:val="0"/>
          <w:color w:val="auto"/>
          <w:spacing w:val="2"/>
          <w:szCs w:val="21"/>
          <w:highlight w:val="none"/>
        </w:rPr>
        <w:t>助、培训和合同中规定</w:t>
      </w:r>
      <w:r>
        <w:rPr>
          <w:rFonts w:hint="eastAsia" w:ascii="宋体" w:hAnsi="宋体" w:cs="宋体"/>
          <w:b w:val="0"/>
          <w:bCs w:val="0"/>
          <w:color w:val="auto"/>
          <w:szCs w:val="21"/>
          <w:highlight w:val="none"/>
        </w:rPr>
        <w:t>乙方应承担的其它义务。</w:t>
      </w:r>
    </w:p>
    <w:p w14:paraId="4449043B">
      <w:pPr>
        <w:tabs>
          <w:tab w:val="left" w:pos="570"/>
          <w:tab w:val="left" w:pos="9240"/>
          <w:tab w:val="left" w:pos="9555"/>
        </w:tabs>
        <w:adjustRightInd w:val="0"/>
        <w:snapToGrid w:val="0"/>
        <w:spacing w:line="360" w:lineRule="auto"/>
        <w:ind w:right="-92" w:rightChars="-44"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（5）“合同条款”系指本合同条款。</w:t>
      </w:r>
    </w:p>
    <w:p w14:paraId="032FD890">
      <w:pPr>
        <w:tabs>
          <w:tab w:val="left" w:pos="570"/>
          <w:tab w:val="left" w:pos="9240"/>
          <w:tab w:val="left" w:pos="9555"/>
        </w:tabs>
        <w:adjustRightInd w:val="0"/>
        <w:snapToGrid w:val="0"/>
        <w:spacing w:line="360" w:lineRule="auto"/>
        <w:ind w:right="-92" w:rightChars="-44"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（6）“项目现场”系指本合同项下货物安装、运行的现场，其名称在政府采购合同专用条款指明。</w:t>
      </w:r>
    </w:p>
    <w:p w14:paraId="4F1F4D51">
      <w:pPr>
        <w:autoSpaceDE w:val="0"/>
        <w:autoSpaceDN w:val="0"/>
        <w:adjustRightInd w:val="0"/>
        <w:snapToGrid w:val="0"/>
        <w:spacing w:line="360" w:lineRule="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2.合同的适用范围</w:t>
      </w:r>
    </w:p>
    <w:p w14:paraId="76E6FBC0">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2.1 本合同条款适用于没有被本合同其他部分的条款所取代的范围。</w:t>
      </w:r>
    </w:p>
    <w:p w14:paraId="420A416C">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2.2 合同内容根据招标文件、响应文件而确定。</w:t>
      </w:r>
    </w:p>
    <w:p w14:paraId="52E67260">
      <w:pPr>
        <w:autoSpaceDE w:val="0"/>
        <w:autoSpaceDN w:val="0"/>
        <w:adjustRightInd w:val="0"/>
        <w:snapToGrid w:val="0"/>
        <w:spacing w:line="360" w:lineRule="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3.合同标的及金额</w:t>
      </w:r>
    </w:p>
    <w:p w14:paraId="1D94E4EF">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3.1 合同标的及金额应与中标结果一致，具体的货物名称、规格、型号、数量和价格见政府采购合同专用条款。</w:t>
      </w:r>
    </w:p>
    <w:p w14:paraId="0B23F123">
      <w:pPr>
        <w:autoSpaceDE w:val="0"/>
        <w:autoSpaceDN w:val="0"/>
        <w:adjustRightInd w:val="0"/>
        <w:snapToGrid w:val="0"/>
        <w:spacing w:line="360" w:lineRule="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4.合同价款</w:t>
      </w:r>
    </w:p>
    <w:p w14:paraId="713F959C">
      <w:pPr>
        <w:adjustRightInd w:val="0"/>
        <w:snapToGrid w:val="0"/>
        <w:spacing w:line="360" w:lineRule="auto"/>
        <w:ind w:firstLine="560"/>
        <w:rPr>
          <w:rFonts w:hint="eastAsia" w:ascii="宋体" w:hAnsi="宋体" w:cs="宋体"/>
          <w:b w:val="0"/>
          <w:bCs w:val="0"/>
          <w:i/>
          <w:iCs/>
          <w:color w:val="auto"/>
          <w:szCs w:val="21"/>
          <w:highlight w:val="none"/>
        </w:rPr>
      </w:pPr>
      <w:r>
        <w:rPr>
          <w:rFonts w:hint="eastAsia" w:ascii="宋体" w:hAnsi="宋体" w:cs="宋体"/>
          <w:b w:val="0"/>
          <w:bCs w:val="0"/>
          <w:color w:val="auto"/>
          <w:szCs w:val="21"/>
          <w:highlight w:val="none"/>
        </w:rPr>
        <w:t>4.1具体合同价款见本合同第3.1项。乙方为履行本合同而发生的所有费用均应包含在合同价款中，甲方不再另行支付其它任何费用。</w:t>
      </w:r>
    </w:p>
    <w:p w14:paraId="3ACFD6D2">
      <w:pPr>
        <w:adjustRightInd w:val="0"/>
        <w:snapToGrid w:val="0"/>
        <w:spacing w:line="360" w:lineRule="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5.履行合同的时间、地点和方式</w:t>
      </w:r>
    </w:p>
    <w:p w14:paraId="62C0E8AE">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5.1 乙方应当在甲方确定的时间、指定的地点履行合同，具体的交货时间、地点和方式见政府采购合同专用条款。</w:t>
      </w:r>
    </w:p>
    <w:p w14:paraId="74DC9EFA">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5.2 乙方提供服务的应当在甲方指定的地点完成服务项目。</w:t>
      </w:r>
    </w:p>
    <w:p w14:paraId="489ADAB0">
      <w:pPr>
        <w:adjustRightInd w:val="0"/>
        <w:snapToGrid w:val="0"/>
        <w:spacing w:line="360" w:lineRule="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6.货物的验收</w:t>
      </w:r>
    </w:p>
    <w:p w14:paraId="547C71F3">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6.1 甲方在收到乙方交付的货物后应当及时组织验收。</w:t>
      </w:r>
    </w:p>
    <w:p w14:paraId="28AAFEF2">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6.2 货物的表面瑕疵，甲方应在验收时当面提出；对质量问题有异议的应在安装调试后十个工作日内提出。</w:t>
      </w:r>
    </w:p>
    <w:p w14:paraId="2B7BE7D5">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6.3 在验收过程中发现数量不足或有质量、技术等问题，乙方应负责按照甲方的要求采取补足、更换或退货等处理措施，并承担由此发生的一切费用和损失。</w:t>
      </w:r>
    </w:p>
    <w:p w14:paraId="3E0744C7">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6.4 甲方在乙方按合同规定交货或安装、调试后，无正当理由而拖延接收、验收或拒绝接收、验收的，应承担因此给乙方造成的直接损失。</w:t>
      </w:r>
    </w:p>
    <w:p w14:paraId="57088E35">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6.5 甲方对货物进行检查验收合格后，应当收取发票并在《交货验收单》上签署验收意见及加盖单位印章。</w:t>
      </w:r>
    </w:p>
    <w:p w14:paraId="1727A7E0">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6.6 大型或者复杂的货物采购项目，甲方可以邀请国家认可的质量检测机构参加验收工作，并由其出具验收报告单。</w:t>
      </w:r>
    </w:p>
    <w:p w14:paraId="63803E0A">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6.7 乙方提供的进口产品，乙方应出示中华人民共和国进出口商品检验部门出具的检验证书（采购文件另有约定的除外）。</w:t>
      </w:r>
    </w:p>
    <w:p w14:paraId="5C883691">
      <w:pPr>
        <w:adjustRightInd w:val="0"/>
        <w:snapToGrid w:val="0"/>
        <w:spacing w:line="360" w:lineRule="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7.货物包装要求</w:t>
      </w:r>
    </w:p>
    <w:p w14:paraId="676D1B6A">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4A5A0D8E">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7.2 每一个包装箱内应附一份详细装箱单、质量证书和保修保养证书。</w:t>
      </w:r>
    </w:p>
    <w:p w14:paraId="3AFE4DE7">
      <w:pPr>
        <w:spacing w:line="360" w:lineRule="auto"/>
        <w:rPr>
          <w:rFonts w:hint="eastAsia" w:ascii="宋体" w:hAnsi="宋体" w:cs="宋体"/>
          <w:b w:val="0"/>
          <w:bCs w:val="0"/>
          <w:color w:val="auto"/>
          <w:szCs w:val="21"/>
          <w:highlight w:val="none"/>
        </w:rPr>
      </w:pPr>
      <w:bookmarkStart w:id="53" w:name="_Toc427862412"/>
      <w:bookmarkStart w:id="54" w:name="_Toc438052043"/>
      <w:bookmarkStart w:id="55" w:name="_Toc428285930"/>
      <w:bookmarkStart w:id="56" w:name="_Toc437365887"/>
      <w:bookmarkStart w:id="57" w:name="_Toc437359748"/>
      <w:bookmarkStart w:id="58" w:name="_Toc437365960"/>
      <w:bookmarkStart w:id="59" w:name="_Toc420948019"/>
      <w:bookmarkStart w:id="60" w:name="_Toc432175161"/>
      <w:r>
        <w:rPr>
          <w:rFonts w:hint="eastAsia" w:ascii="宋体" w:hAnsi="宋体" w:cs="宋体"/>
          <w:b w:val="0"/>
          <w:bCs w:val="0"/>
          <w:color w:val="auto"/>
          <w:szCs w:val="21"/>
          <w:highlight w:val="none"/>
        </w:rPr>
        <w:t>8.运输和保险</w:t>
      </w:r>
      <w:bookmarkEnd w:id="53"/>
      <w:bookmarkEnd w:id="54"/>
      <w:bookmarkEnd w:id="55"/>
      <w:bookmarkEnd w:id="56"/>
      <w:bookmarkEnd w:id="57"/>
      <w:bookmarkEnd w:id="58"/>
      <w:bookmarkEnd w:id="59"/>
      <w:bookmarkEnd w:id="60"/>
    </w:p>
    <w:p w14:paraId="27AD141A">
      <w:pPr>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8.1乙方负责办理将货物运抵本合同第五条规定的交货地点的一切运输事项，相关费用应包括在合同总价中。</w:t>
      </w:r>
    </w:p>
    <w:p w14:paraId="1E48F745">
      <w:pPr>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8.2乙方应向保险公司投保以甲方为受益人的发运合同货物发票金额的110％运输一切险。</w:t>
      </w:r>
    </w:p>
    <w:p w14:paraId="5FFEBAD5">
      <w:pPr>
        <w:adjustRightInd w:val="0"/>
        <w:snapToGrid w:val="0"/>
        <w:spacing w:line="360" w:lineRule="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9.质量标准和保证</w:t>
      </w:r>
    </w:p>
    <w:p w14:paraId="7A39D42F">
      <w:pPr>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9.1 质量标准</w:t>
      </w:r>
    </w:p>
    <w:p w14:paraId="0B5E48EE">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（1）本合同下交付的货物应符合第七章采购需求所述的标准。如果没有提及适用标准，则应符合中华人民共和国有关机构发布的最新版本的标准。</w:t>
      </w:r>
    </w:p>
    <w:p w14:paraId="306A45FC">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（2）采用中华人民共和国法定计量单位。</w:t>
      </w:r>
    </w:p>
    <w:p w14:paraId="249BF17A">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（3）乙方所出售的货物还应符合国家有关安全、环保、卫生之规定。</w:t>
      </w:r>
    </w:p>
    <w:p w14:paraId="23057018">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9.2 保证</w:t>
      </w:r>
    </w:p>
    <w:p w14:paraId="2C13EC26">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政府采购合同专用条款规定或乙方承诺（两者以较长的为准）的质量保证期内，本保证保持有效。</w:t>
      </w:r>
    </w:p>
    <w:p w14:paraId="43504687">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（2）在质量保证期内所发现的缺陷，甲方应尽快以书面形式通知乙方。</w:t>
      </w:r>
    </w:p>
    <w:p w14:paraId="18EF9313">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（3）乙方收到通知后应在政府采购合同专用条款规定的响应承诺售后服务时间内以合理的速度免费维修或更换有缺陷的货物或部件。</w:t>
      </w:r>
    </w:p>
    <w:p w14:paraId="4A8527FD">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（4）在质量保证期内，如果货物的质量或规格与合同不符，或证实货物是有缺陷的，包括潜在的缺陷或使用不符合要求的材料等，甲方可以根据本合同第15.1项规定以书面形式向乙方提出补救措施或索赔。</w:t>
      </w:r>
    </w:p>
    <w:p w14:paraId="058C81A6">
      <w:pPr>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（5）乙方在约定的时间内未能弥补缺陷，甲方可采取必要的补救措施，但其风险和费用将由乙方承担，甲方根据合同规定对乙方行使的其他权利不受影响。</w:t>
      </w:r>
    </w:p>
    <w:p w14:paraId="5DC3932E">
      <w:pPr>
        <w:adjustRightInd w:val="0"/>
        <w:snapToGrid w:val="0"/>
        <w:spacing w:line="360" w:lineRule="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10.权利瑕疵担保</w:t>
      </w:r>
    </w:p>
    <w:p w14:paraId="2D5B1EFB">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10.1 乙方保证对其出售的货物享有合法的权利。</w:t>
      </w:r>
    </w:p>
    <w:p w14:paraId="32209DC1">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10.2 乙方保证在其出售的货物上不存在任何未曾向甲方透露的担保物权，如抵押权、质押权、留置权等。</w:t>
      </w:r>
    </w:p>
    <w:p w14:paraId="7B25888F">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10.3 如甲方使用该货物构成上述侵权的，则由乙方承担全部责任。</w:t>
      </w:r>
    </w:p>
    <w:p w14:paraId="1CAEEB15">
      <w:pPr>
        <w:autoSpaceDE w:val="0"/>
        <w:autoSpaceDN w:val="0"/>
        <w:adjustRightInd w:val="0"/>
        <w:snapToGrid w:val="0"/>
        <w:spacing w:line="360" w:lineRule="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11.知识产权保护</w:t>
      </w:r>
    </w:p>
    <w:p w14:paraId="44F7DE86">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11.1 乙方对其所销售的货物应当享有知识产权或经权利人合法授权，保证没有侵犯任何第三人的知识产权和商业秘密等权利。</w:t>
      </w:r>
    </w:p>
    <w:p w14:paraId="6F56A7F7">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11.2 甲方使用乙方提供的货物对第三人构成侵权的，应当由乙方承担全部法律责任，给甲方造成损害的，乙方应当承担赔偿责任。</w:t>
      </w:r>
    </w:p>
    <w:p w14:paraId="6F8A4C01">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11.3 甲方委托乙方开发的产品，甲方享有知识产权，未经甲方许可不得转让任何第三人。</w:t>
      </w:r>
    </w:p>
    <w:p w14:paraId="1675749F">
      <w:pPr>
        <w:autoSpaceDE w:val="0"/>
        <w:autoSpaceDN w:val="0"/>
        <w:adjustRightInd w:val="0"/>
        <w:snapToGrid w:val="0"/>
        <w:spacing w:line="360" w:lineRule="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12.保密义务</w:t>
      </w:r>
    </w:p>
    <w:p w14:paraId="59D7FFCE">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12.1 甲、乙双方在采购和履行合同过程中所获悉的对方属于保密的内容，甲乙双方均有保密义务。</w:t>
      </w:r>
    </w:p>
    <w:p w14:paraId="48E3F642">
      <w:pPr>
        <w:autoSpaceDE w:val="0"/>
        <w:autoSpaceDN w:val="0"/>
        <w:adjustRightInd w:val="0"/>
        <w:snapToGrid w:val="0"/>
        <w:spacing w:line="360" w:lineRule="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13.合同价款支付</w:t>
      </w:r>
    </w:p>
    <w:p w14:paraId="20991F5F">
      <w:pPr>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13.1验收合格后，乙方出具正规发票给甲方，凭甲方开具的《政府采购合同验收报告单》办理合同价款结算手续。</w:t>
      </w:r>
    </w:p>
    <w:p w14:paraId="5696108D">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13.2 合同价款构成中应当由财政支付的部分，甲方应当在货物验收合格后的十五个工作日内向国库管理部门申请支付，经国库管理部门审核后直接支付给乙方。</w:t>
      </w:r>
    </w:p>
    <w:p w14:paraId="40059E98">
      <w:pPr>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13.3 合同价款构成中应当由甲方自行支付的部分，甲方应当在货物验收合格后十五个工作</w:t>
      </w:r>
      <w:r>
        <w:rPr>
          <w:rFonts w:hint="eastAsia" w:ascii="宋体" w:hAnsi="宋体" w:cs="宋体"/>
          <w:b w:val="0"/>
          <w:bCs w:val="0"/>
          <w:color w:val="auto"/>
          <w:szCs w:val="21"/>
          <w:highlight w:val="none"/>
          <w:lang w:val="en-US" w:eastAsia="zh-CN"/>
        </w:rPr>
        <w:t>日</w:t>
      </w:r>
      <w:r>
        <w:rPr>
          <w:rFonts w:hint="eastAsia" w:ascii="宋体" w:hAnsi="宋体" w:cs="宋体"/>
          <w:b w:val="0"/>
          <w:bCs w:val="0"/>
          <w:color w:val="auto"/>
          <w:szCs w:val="21"/>
          <w:highlight w:val="none"/>
        </w:rPr>
        <w:t>内支付。</w:t>
      </w:r>
    </w:p>
    <w:p w14:paraId="0A930800">
      <w:pPr>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13.4支付合同价款时，一律不向乙方以外的任何第三方办理付款手续。开户行和帐号以签订的政府采购合同为准，如果乙方要求变更，则乙方必须提供加盖财务专用章、法人代表签字的证明文件，报经甲方审查核准，并报财政部门备案。</w:t>
      </w:r>
    </w:p>
    <w:p w14:paraId="20F243A1">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13.5 合同价款支付方式和条件在政府采购合同专用条款中另有规定。</w:t>
      </w:r>
    </w:p>
    <w:p w14:paraId="34EBD121">
      <w:pPr>
        <w:autoSpaceDE w:val="0"/>
        <w:autoSpaceDN w:val="0"/>
        <w:adjustRightInd w:val="0"/>
        <w:snapToGrid w:val="0"/>
        <w:spacing w:line="360" w:lineRule="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14.伴随服务</w:t>
      </w:r>
    </w:p>
    <w:p w14:paraId="4312C44A">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14.1 乙方应向甲方提交所提供货物的技术文件，包括相应的中文技术文件，如：产品目录、图纸、操作手册、使用说明、维护手册或服务指南。这些文件应包装好随同货物一起发运。</w:t>
      </w:r>
    </w:p>
    <w:p w14:paraId="7C4CFD41">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14.2 乙方还应提供下列服务：</w:t>
      </w:r>
    </w:p>
    <w:p w14:paraId="1D9D04EE">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（1）货物的现场移动、安装、调试、启动监督及技术支持；</w:t>
      </w:r>
    </w:p>
    <w:p w14:paraId="6C0D25E9">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（2）提供货物组装和维修所需的专用工具和辅助材料；</w:t>
      </w:r>
    </w:p>
    <w:p w14:paraId="7CA6CA75">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（3）在合同各方商定的一定期限内对所有的货物实施运行监督、维修，但前提条件是该服务并不能免除乙方在质量保证期内所承担的义务；</w:t>
      </w:r>
    </w:p>
    <w:p w14:paraId="39842F0D">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（4）在制造商或项目现场就货物的安装、启动、运营、维护对甲方操作人员进行培训。</w:t>
      </w:r>
    </w:p>
    <w:p w14:paraId="071CC915">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（5）政府采购合同专用条款与第五章采购需求规定的其他伴随服务。</w:t>
      </w:r>
    </w:p>
    <w:p w14:paraId="5BA4E51B">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14.3 乙方提供的伴随服务的费用应包含在合同价款中，甲方不再另行支付。</w:t>
      </w:r>
    </w:p>
    <w:p w14:paraId="57B856B0">
      <w:pPr>
        <w:adjustRightInd w:val="0"/>
        <w:snapToGrid w:val="0"/>
        <w:spacing w:line="360" w:lineRule="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15.违约责任</w:t>
      </w:r>
    </w:p>
    <w:p w14:paraId="557BFAAA">
      <w:pPr>
        <w:adjustRightInd w:val="0"/>
        <w:snapToGrid w:val="0"/>
        <w:spacing w:line="360" w:lineRule="auto"/>
        <w:ind w:firstLine="315" w:firstLineChars="15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15.1质量瑕疵的补救措施和索赔</w:t>
      </w:r>
    </w:p>
    <w:p w14:paraId="74CE2F00">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如果乙方提供的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14:paraId="71BF3FBD">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①乙方同意退货并将货款退还给甲方，由此发生的一切费用和损失由乙方承担。</w:t>
      </w:r>
    </w:p>
    <w:p w14:paraId="1E024115">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②根据货物的质量状况以及甲方所遭受的损失，经过甲乙双方商定降低货物的价格。</w:t>
      </w:r>
    </w:p>
    <w:p w14:paraId="21E7D573">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14:paraId="51BFA810">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5583AC9D">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15.2 迟延交货的违约责任</w:t>
      </w:r>
    </w:p>
    <w:p w14:paraId="69AA015D">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77FD7A6E">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除本合同第19条规定情况外，如果乙方没有按照合同规定的时间交货和提供服务，甲方有权从货款中扣除误期赔偿费而不影响合同项下的其他补救方法，赔偿费按每周（一周按七日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73F085ED">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6EEB96BF">
      <w:pPr>
        <w:autoSpaceDE w:val="0"/>
        <w:autoSpaceDN w:val="0"/>
        <w:adjustRightInd w:val="0"/>
        <w:snapToGrid w:val="0"/>
        <w:spacing w:line="360" w:lineRule="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16.合同的变更</w:t>
      </w:r>
    </w:p>
    <w:p w14:paraId="2E7353B7">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16.1 在合同履行过程中，甲、乙双方可就合同履行的时间、地点和方式等协商进行变更。协商一致后，双方应签订书面的补充协议。</w:t>
      </w:r>
    </w:p>
    <w:p w14:paraId="518231DC">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16.2 在不改变合同其他条款的前提下，甲方有权在合同价款百分之十的范围内追加与合同标的相同的货物或服务，并就此与乙方签订补充合同，乙方不得拒绝。</w:t>
      </w:r>
    </w:p>
    <w:p w14:paraId="141588F8">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16.3 除双方签署书面协议，并成为合同不可分割的一部分外，本合同条件不得有任何变更。</w:t>
      </w:r>
    </w:p>
    <w:p w14:paraId="463EF8AE">
      <w:pPr>
        <w:autoSpaceDE w:val="0"/>
        <w:autoSpaceDN w:val="0"/>
        <w:adjustRightInd w:val="0"/>
        <w:snapToGrid w:val="0"/>
        <w:spacing w:line="360" w:lineRule="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17.合同中止与终止</w:t>
      </w:r>
    </w:p>
    <w:p w14:paraId="1E9FD2AC">
      <w:pPr>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17.1合同的中止</w:t>
      </w:r>
    </w:p>
    <w:p w14:paraId="38C74646">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（1）合同在履行过程中，因采购计划调整，甲方可以要求中止履行，待计划确定后继续履行；</w:t>
      </w:r>
    </w:p>
    <w:p w14:paraId="576892F4">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（2）合同履行过程中因投标人就采购过程或结果提起投诉的，甲方认为有必要或财政部门责令中止的，应当中止合同的履行。</w:t>
      </w:r>
    </w:p>
    <w:p w14:paraId="35F1CF13">
      <w:pPr>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17.2合同的终止</w:t>
      </w:r>
    </w:p>
    <w:p w14:paraId="6F8E3911">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（1）合同因有效期限届满而终止；</w:t>
      </w:r>
    </w:p>
    <w:p w14:paraId="03660923">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（2）乙方未能依照本合同约定条件履行合同，已构成根本性违约的，甲方有权终止本合同，并追究乙方的违约责任。</w:t>
      </w:r>
    </w:p>
    <w:p w14:paraId="1CE8EB16">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（3）如果乙方丧失履约能力或被宣告破产，甲方可在任何时候以书面形式通知乙方终止合同而不给乙方补偿。</w:t>
      </w:r>
    </w:p>
    <w:p w14:paraId="5095FB4F">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（4）如果乙方在履行合同过程中有不正当竞争行为，甲方有权解除合同，并按《中华人民共和国反不正当竞争法》规定由有关部门追究其法律责任。</w:t>
      </w:r>
    </w:p>
    <w:p w14:paraId="54ED67E0">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（5）如果合同的履行将损害国家利益或社会公共利益，甲方有权终止合同的履行，给乙方造成损失的予以相应补偿。</w:t>
      </w:r>
    </w:p>
    <w:p w14:paraId="5295913A">
      <w:pPr>
        <w:autoSpaceDE w:val="0"/>
        <w:autoSpaceDN w:val="0"/>
        <w:adjustRightInd w:val="0"/>
        <w:snapToGrid w:val="0"/>
        <w:spacing w:line="360" w:lineRule="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18.合同转让和分包</w:t>
      </w:r>
    </w:p>
    <w:p w14:paraId="3C5D04E2">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18.1 乙方不得以任何形式将合同转包。</w:t>
      </w:r>
    </w:p>
    <w:p w14:paraId="66A4ADE8">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18.2 乙方未在响应文件中说明，且未经甲方书面同意，乙方不得将合同的主体、关键性工作分包给他人。</w:t>
      </w:r>
    </w:p>
    <w:p w14:paraId="5B8A2B5A">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18.3 根据政府采购</w:t>
      </w:r>
      <w:r>
        <w:rPr>
          <w:rFonts w:hint="eastAsia" w:ascii="宋体" w:hAnsi="宋体" w:cs="宋体"/>
          <w:b w:val="0"/>
          <w:bCs w:val="0"/>
          <w:color w:val="auto"/>
          <w:kern w:val="0"/>
          <w:szCs w:val="21"/>
          <w:highlight w:val="none"/>
        </w:rPr>
        <w:t>支持</w:t>
      </w:r>
      <w:r>
        <w:rPr>
          <w:rFonts w:hint="eastAsia" w:ascii="宋体" w:hAnsi="宋体" w:cs="宋体"/>
          <w:b w:val="0"/>
          <w:bCs w:val="0"/>
          <w:color w:val="auto"/>
          <w:szCs w:val="21"/>
          <w:highlight w:val="none"/>
        </w:rPr>
        <w:t>中小企业发展政策规定，经甲方同意，获得政府采购合同的大型企业可依法向中小企业分包。</w:t>
      </w:r>
    </w:p>
    <w:p w14:paraId="0A5D7916">
      <w:pPr>
        <w:autoSpaceDE w:val="0"/>
        <w:autoSpaceDN w:val="0"/>
        <w:adjustRightInd w:val="0"/>
        <w:snapToGrid w:val="0"/>
        <w:spacing w:line="360" w:lineRule="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19.不可抗力</w:t>
      </w:r>
    </w:p>
    <w:p w14:paraId="39150B1A">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19.1 不可抗力是指合同双方不可预见、不可避免、不可克服的自然灾害和社会事件。</w:t>
      </w:r>
    </w:p>
    <w:p w14:paraId="074DF7FF">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19.2 任何一方对由于不可抗力造成的部分或全部不能履行合同不承担违约责任。但迟延履行后发生不可抗力的，不能免除责任。</w:t>
      </w:r>
    </w:p>
    <w:p w14:paraId="215E7501">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19.3 遇有不可抗力的一方，应在三日内将事件的情况以书面形式通知另一方，并在事件发生后十日内，向另一方提交合同不能履行或部分不能履行或需要延期履行理由的报告。</w:t>
      </w:r>
    </w:p>
    <w:p w14:paraId="0CC0958F">
      <w:pPr>
        <w:autoSpaceDE w:val="0"/>
        <w:autoSpaceDN w:val="0"/>
        <w:adjustRightInd w:val="0"/>
        <w:snapToGrid w:val="0"/>
        <w:spacing w:line="360" w:lineRule="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20.解决争议的方法</w:t>
      </w:r>
    </w:p>
    <w:p w14:paraId="3BE1C285">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20.1 合同各方应通过友好协商，解决在执行合同过程中所发生的或与合同有关的一切争端。如从协商开始后十日内仍不能解决，可以向财政部门提请调解。</w:t>
      </w:r>
    </w:p>
    <w:p w14:paraId="35E87E7E">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20.2 调解不成可以按政府采购合同专用条款中规定下列方式之一提起仲裁或诉讼：</w:t>
      </w:r>
    </w:p>
    <w:p w14:paraId="785C0C34">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（1）向甲方所在地仲裁机构提起仲裁；</w:t>
      </w:r>
    </w:p>
    <w:p w14:paraId="5ED379FB">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（2）向甲方所在地人民法院提起诉讼。</w:t>
      </w:r>
    </w:p>
    <w:p w14:paraId="379E96CE">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20.3 如仲裁或诉讼事项不影响合同其它部分的履行，则在仲裁或诉讼期间，除正在进行仲裁或诉讼的部分外，合同的其它部分应继续执行。</w:t>
      </w:r>
    </w:p>
    <w:p w14:paraId="547FDABF">
      <w:pPr>
        <w:autoSpaceDE w:val="0"/>
        <w:autoSpaceDN w:val="0"/>
        <w:adjustRightInd w:val="0"/>
        <w:snapToGrid w:val="0"/>
        <w:spacing w:line="360" w:lineRule="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21.法律适用</w:t>
      </w:r>
    </w:p>
    <w:p w14:paraId="1B9CC6C6">
      <w:pPr>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21.1 本合同适用中华人民共和国现行法律、行政法规和规章，如合同条款与法律、行政法规和规章不一致的，按照法律、行政法规和规章修改本合同。</w:t>
      </w:r>
    </w:p>
    <w:p w14:paraId="2FB2E6E5">
      <w:pPr>
        <w:autoSpaceDE w:val="0"/>
        <w:autoSpaceDN w:val="0"/>
        <w:adjustRightInd w:val="0"/>
        <w:snapToGrid w:val="0"/>
        <w:spacing w:line="360" w:lineRule="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22.通知</w:t>
      </w:r>
    </w:p>
    <w:p w14:paraId="5DBBE7D2">
      <w:pPr>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22.1本合同一方给另一方的通知均应采用书面形式，传真或快递送到本合同中规定的对方的地址和办理签收手续，</w:t>
      </w:r>
    </w:p>
    <w:p w14:paraId="3626DFF6">
      <w:pPr>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22.2通知以送到之日或通知书中规定的生效之日起生效，两者中以较迟之日为准。</w:t>
      </w:r>
    </w:p>
    <w:p w14:paraId="469A2F60">
      <w:pPr>
        <w:adjustRightInd w:val="0"/>
        <w:snapToGrid w:val="0"/>
        <w:spacing w:line="360" w:lineRule="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23.合同生效</w:t>
      </w:r>
    </w:p>
    <w:p w14:paraId="74052D94">
      <w:pPr>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23.1 本合同在合同各方签字盖章后生效</w:t>
      </w:r>
    </w:p>
    <w:p w14:paraId="51FBF126">
      <w:pPr>
        <w:pStyle w:val="50"/>
        <w:widowControl w:val="0"/>
        <w:adjustRightInd w:val="0"/>
        <w:snapToGrid w:val="0"/>
        <w:spacing w:before="0" w:beforeAutospacing="0" w:after="0" w:afterAutospacing="0" w:line="360" w:lineRule="auto"/>
        <w:jc w:val="both"/>
        <w:rPr>
          <w:b w:val="0"/>
          <w:bCs w:val="0"/>
          <w:color w:val="auto"/>
          <w:highlight w:val="none"/>
        </w:rPr>
      </w:pPr>
      <w:r>
        <w:rPr>
          <w:rFonts w:ascii="Times New Roman" w:cs="Times New Roman"/>
          <w:b w:val="0"/>
          <w:bCs w:val="0"/>
          <w:color w:val="auto"/>
          <w:kern w:val="2"/>
          <w:szCs w:val="20"/>
          <w:highlight w:val="none"/>
        </w:rPr>
        <w:t>24.</w:t>
      </w:r>
      <w:r>
        <w:rPr>
          <w:rFonts w:hint="eastAsia" w:ascii="Times New Roman"/>
          <w:b w:val="0"/>
          <w:bCs w:val="0"/>
          <w:color w:val="auto"/>
          <w:kern w:val="2"/>
          <w:szCs w:val="20"/>
          <w:highlight w:val="none"/>
        </w:rPr>
        <w:t>附则</w:t>
      </w:r>
    </w:p>
    <w:p w14:paraId="0E4B4546">
      <w:pPr>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24.1本合同未尽事宜，见政府采购合同专用条款。</w:t>
      </w:r>
    </w:p>
    <w:p w14:paraId="076C09EF">
      <w:pPr>
        <w:pStyle w:val="50"/>
        <w:widowControl w:val="0"/>
        <w:snapToGrid w:val="0"/>
        <w:spacing w:before="0" w:beforeAutospacing="0" w:after="120" w:afterAutospacing="0"/>
        <w:ind w:left="105" w:leftChars="50"/>
        <w:jc w:val="center"/>
        <w:rPr>
          <w:rFonts w:hint="eastAsia"/>
          <w:b w:val="0"/>
          <w:bCs w:val="0"/>
          <w:color w:val="auto"/>
          <w:szCs w:val="21"/>
          <w:highlight w:val="none"/>
        </w:rPr>
      </w:pPr>
      <w:r>
        <w:rPr>
          <w:rFonts w:hint="eastAsia" w:cs="Times New Roman"/>
          <w:b w:val="0"/>
          <w:bCs w:val="0"/>
          <w:color w:val="auto"/>
          <w:kern w:val="2"/>
          <w:sz w:val="21"/>
          <w:highlight w:val="none"/>
        </w:rPr>
        <w:br w:type="page"/>
      </w:r>
    </w:p>
    <w:p w14:paraId="3092C875">
      <w:pPr>
        <w:pStyle w:val="54"/>
        <w:spacing w:line="560" w:lineRule="exact"/>
        <w:ind w:firstLine="200"/>
        <w:jc w:val="center"/>
        <w:rPr>
          <w:rFonts w:hAnsi="宋体" w:cs="宋体"/>
          <w:b w:val="0"/>
          <w:bCs w:val="0"/>
          <w:color w:val="auto"/>
          <w:highlight w:val="none"/>
        </w:rPr>
      </w:pPr>
      <w:bookmarkStart w:id="61" w:name="_Toc489960702"/>
      <w:bookmarkStart w:id="62" w:name="_Toc5279207"/>
      <w:r>
        <w:rPr>
          <w:rFonts w:hint="eastAsia" w:hAnsi="宋体" w:cs="宋体"/>
          <w:b w:val="0"/>
          <w:bCs w:val="0"/>
          <w:color w:val="auto"/>
          <w:highlight w:val="none"/>
        </w:rPr>
        <w:t>第三部分 政府采购合同专用条款</w:t>
      </w:r>
      <w:bookmarkEnd w:id="61"/>
      <w:bookmarkEnd w:id="62"/>
    </w:p>
    <w:p w14:paraId="231BE77D">
      <w:pPr>
        <w:pStyle w:val="50"/>
        <w:widowControl w:val="0"/>
        <w:snapToGrid w:val="0"/>
        <w:spacing w:before="0" w:beforeAutospacing="0" w:after="120" w:afterAutospacing="0"/>
        <w:ind w:left="105" w:leftChars="50"/>
        <w:jc w:val="both"/>
        <w:rPr>
          <w:rFonts w:hint="eastAsia"/>
          <w:b w:val="0"/>
          <w:bCs w:val="0"/>
          <w:color w:val="auto"/>
          <w:sz w:val="28"/>
          <w:szCs w:val="28"/>
          <w:highlight w:val="none"/>
        </w:rPr>
      </w:pPr>
    </w:p>
    <w:p w14:paraId="47A00958">
      <w:pPr>
        <w:pStyle w:val="50"/>
        <w:widowControl w:val="0"/>
        <w:snapToGrid w:val="0"/>
        <w:spacing w:before="0" w:beforeAutospacing="0" w:after="120" w:afterAutospacing="0"/>
        <w:ind w:left="105" w:leftChars="50"/>
        <w:jc w:val="center"/>
        <w:rPr>
          <w:rFonts w:hint="eastAsia"/>
          <w:b w:val="0"/>
          <w:bCs w:val="0"/>
          <w:color w:val="auto"/>
          <w:highlight w:val="none"/>
        </w:rPr>
      </w:pPr>
      <w:r>
        <w:rPr>
          <w:rFonts w:hint="eastAsia"/>
          <w:b w:val="0"/>
          <w:bCs w:val="0"/>
          <w:color w:val="auto"/>
          <w:kern w:val="2"/>
          <w:highlight w:val="none"/>
        </w:rPr>
        <w:t>政府采购合同专用条款</w:t>
      </w:r>
    </w:p>
    <w:tbl>
      <w:tblPr>
        <w:tblStyle w:val="27"/>
        <w:tblW w:w="8385"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702"/>
        <w:gridCol w:w="4981"/>
      </w:tblGrid>
      <w:tr w14:paraId="5D5F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02" w:type="dxa"/>
            <w:tcBorders>
              <w:top w:val="single" w:color="auto" w:sz="4" w:space="0"/>
              <w:left w:val="single" w:color="auto" w:sz="4" w:space="0"/>
              <w:bottom w:val="single" w:color="auto" w:sz="4" w:space="0"/>
              <w:right w:val="single" w:color="auto" w:sz="4" w:space="0"/>
            </w:tcBorders>
            <w:vAlign w:val="center"/>
          </w:tcPr>
          <w:p w14:paraId="2A8C45B8">
            <w:pPr>
              <w:pStyle w:val="50"/>
              <w:widowControl w:val="0"/>
              <w:snapToGrid w:val="0"/>
              <w:spacing w:before="0" w:beforeAutospacing="0" w:after="120" w:afterAutospacing="0" w:line="400" w:lineRule="exact"/>
              <w:jc w:val="center"/>
              <w:rPr>
                <w:rFonts w:hint="eastAsia"/>
                <w:b w:val="0"/>
                <w:bCs w:val="0"/>
                <w:color w:val="auto"/>
                <w:highlight w:val="none"/>
              </w:rPr>
            </w:pPr>
            <w:r>
              <w:rPr>
                <w:rFonts w:hint="eastAsia"/>
                <w:b w:val="0"/>
                <w:bCs w:val="0"/>
                <w:color w:val="auto"/>
                <w:kern w:val="2"/>
                <w:sz w:val="21"/>
                <w:szCs w:val="21"/>
                <w:highlight w:val="none"/>
              </w:rPr>
              <w:t>条款号</w:t>
            </w:r>
          </w:p>
        </w:tc>
        <w:tc>
          <w:tcPr>
            <w:tcW w:w="1702" w:type="dxa"/>
            <w:tcBorders>
              <w:top w:val="single" w:color="auto" w:sz="4" w:space="0"/>
              <w:left w:val="single" w:color="auto" w:sz="4" w:space="0"/>
              <w:bottom w:val="single" w:color="auto" w:sz="4" w:space="0"/>
              <w:right w:val="single" w:color="auto" w:sz="4" w:space="0"/>
            </w:tcBorders>
            <w:vAlign w:val="center"/>
          </w:tcPr>
          <w:p w14:paraId="7C5603DB">
            <w:pPr>
              <w:pStyle w:val="50"/>
              <w:widowControl w:val="0"/>
              <w:snapToGrid w:val="0"/>
              <w:spacing w:before="0" w:beforeAutospacing="0" w:after="120" w:afterAutospacing="0" w:line="400" w:lineRule="exact"/>
              <w:jc w:val="center"/>
              <w:rPr>
                <w:rFonts w:hint="eastAsia"/>
                <w:b w:val="0"/>
                <w:bCs w:val="0"/>
                <w:color w:val="auto"/>
                <w:highlight w:val="none"/>
              </w:rPr>
            </w:pPr>
            <w:r>
              <w:rPr>
                <w:rFonts w:hint="eastAsia"/>
                <w:b w:val="0"/>
                <w:bCs w:val="0"/>
                <w:color w:val="auto"/>
                <w:kern w:val="2"/>
                <w:sz w:val="21"/>
                <w:szCs w:val="21"/>
                <w:highlight w:val="none"/>
              </w:rPr>
              <w:t>条款名称</w:t>
            </w:r>
          </w:p>
        </w:tc>
        <w:tc>
          <w:tcPr>
            <w:tcW w:w="4981" w:type="dxa"/>
            <w:tcBorders>
              <w:top w:val="single" w:color="auto" w:sz="4" w:space="0"/>
              <w:left w:val="single" w:color="auto" w:sz="4" w:space="0"/>
              <w:bottom w:val="single" w:color="auto" w:sz="4" w:space="0"/>
              <w:right w:val="single" w:color="auto" w:sz="4" w:space="0"/>
            </w:tcBorders>
            <w:vAlign w:val="center"/>
          </w:tcPr>
          <w:p w14:paraId="1459EF02">
            <w:pPr>
              <w:tabs>
                <w:tab w:val="left" w:pos="2466"/>
                <w:tab w:val="left" w:pos="5464"/>
              </w:tabs>
              <w:adjustRightInd w:val="0"/>
              <w:snapToGrid w:val="0"/>
              <w:spacing w:line="400" w:lineRule="exact"/>
              <w:ind w:left="108"/>
              <w:jc w:val="center"/>
              <w:rPr>
                <w:rFonts w:hint="eastAsia" w:ascii="宋体" w:hAnsi="宋体" w:cs="宋体"/>
                <w:b w:val="0"/>
                <w:bCs w:val="0"/>
                <w:color w:val="auto"/>
                <w:highlight w:val="none"/>
              </w:rPr>
            </w:pPr>
            <w:r>
              <w:rPr>
                <w:rFonts w:hint="eastAsia" w:ascii="宋体" w:hAnsi="宋体" w:cs="宋体"/>
                <w:b w:val="0"/>
                <w:bCs w:val="0"/>
                <w:color w:val="auto"/>
                <w:szCs w:val="21"/>
                <w:highlight w:val="none"/>
              </w:rPr>
              <w:t>编列内容规定</w:t>
            </w:r>
          </w:p>
        </w:tc>
      </w:tr>
      <w:tr w14:paraId="6016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1702" w:type="dxa"/>
            <w:tcBorders>
              <w:top w:val="single" w:color="auto" w:sz="4" w:space="0"/>
              <w:left w:val="single" w:color="auto" w:sz="4" w:space="0"/>
              <w:bottom w:val="single" w:color="auto" w:sz="4" w:space="0"/>
              <w:right w:val="single" w:color="auto" w:sz="4" w:space="0"/>
            </w:tcBorders>
            <w:vAlign w:val="center"/>
          </w:tcPr>
          <w:p w14:paraId="53358E2A">
            <w:pPr>
              <w:pStyle w:val="50"/>
              <w:widowControl w:val="0"/>
              <w:snapToGrid w:val="0"/>
              <w:spacing w:before="0" w:beforeAutospacing="0" w:after="120" w:afterAutospacing="0" w:line="400" w:lineRule="exact"/>
              <w:jc w:val="center"/>
              <w:rPr>
                <w:rFonts w:hint="eastAsia"/>
                <w:b w:val="0"/>
                <w:bCs w:val="0"/>
                <w:color w:val="auto"/>
                <w:highlight w:val="none"/>
              </w:rPr>
            </w:pPr>
            <w:r>
              <w:rPr>
                <w:rFonts w:hint="eastAsia"/>
                <w:b w:val="0"/>
                <w:bCs w:val="0"/>
                <w:color w:val="auto"/>
                <w:kern w:val="2"/>
                <w:sz w:val="21"/>
                <w:szCs w:val="21"/>
                <w:highlight w:val="none"/>
              </w:rPr>
              <w:t>第1.2（6）款</w:t>
            </w:r>
          </w:p>
        </w:tc>
        <w:tc>
          <w:tcPr>
            <w:tcW w:w="1702" w:type="dxa"/>
            <w:tcBorders>
              <w:top w:val="single" w:color="auto" w:sz="4" w:space="0"/>
              <w:left w:val="single" w:color="auto" w:sz="4" w:space="0"/>
              <w:bottom w:val="single" w:color="auto" w:sz="4" w:space="0"/>
              <w:right w:val="single" w:color="auto" w:sz="4" w:space="0"/>
            </w:tcBorders>
            <w:vAlign w:val="center"/>
          </w:tcPr>
          <w:p w14:paraId="47B31FC6">
            <w:pPr>
              <w:pStyle w:val="50"/>
              <w:widowControl w:val="0"/>
              <w:snapToGrid w:val="0"/>
              <w:spacing w:before="0" w:beforeAutospacing="0" w:after="120" w:afterAutospacing="0" w:line="400" w:lineRule="exact"/>
              <w:jc w:val="center"/>
              <w:rPr>
                <w:rFonts w:hint="eastAsia"/>
                <w:b w:val="0"/>
                <w:bCs w:val="0"/>
                <w:color w:val="auto"/>
                <w:highlight w:val="none"/>
              </w:rPr>
            </w:pPr>
            <w:r>
              <w:rPr>
                <w:rFonts w:hint="eastAsia"/>
                <w:b w:val="0"/>
                <w:bCs w:val="0"/>
                <w:color w:val="auto"/>
                <w:kern w:val="2"/>
                <w:sz w:val="21"/>
                <w:szCs w:val="21"/>
                <w:highlight w:val="none"/>
              </w:rPr>
              <w:t>项目现场</w:t>
            </w:r>
          </w:p>
        </w:tc>
        <w:tc>
          <w:tcPr>
            <w:tcW w:w="4981" w:type="dxa"/>
            <w:tcBorders>
              <w:top w:val="single" w:color="auto" w:sz="4" w:space="0"/>
              <w:left w:val="single" w:color="auto" w:sz="4" w:space="0"/>
              <w:bottom w:val="single" w:color="auto" w:sz="4" w:space="0"/>
              <w:right w:val="single" w:color="auto" w:sz="4" w:space="0"/>
            </w:tcBorders>
            <w:vAlign w:val="center"/>
          </w:tcPr>
          <w:p w14:paraId="4094419D">
            <w:pPr>
              <w:pStyle w:val="50"/>
              <w:widowControl w:val="0"/>
              <w:snapToGrid w:val="0"/>
              <w:spacing w:before="0" w:beforeAutospacing="0" w:after="120" w:afterAutospacing="0" w:line="400" w:lineRule="exact"/>
              <w:jc w:val="both"/>
              <w:rPr>
                <w:rFonts w:hint="eastAsia"/>
                <w:b w:val="0"/>
                <w:bCs w:val="0"/>
                <w:color w:val="auto"/>
                <w:szCs w:val="21"/>
                <w:highlight w:val="none"/>
              </w:rPr>
            </w:pPr>
          </w:p>
        </w:tc>
      </w:tr>
      <w:tr w14:paraId="00A9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1702" w:type="dxa"/>
            <w:vMerge w:val="restart"/>
            <w:tcBorders>
              <w:top w:val="single" w:color="auto" w:sz="4" w:space="0"/>
              <w:left w:val="single" w:color="auto" w:sz="4" w:space="0"/>
              <w:bottom w:val="single" w:color="auto" w:sz="4" w:space="0"/>
              <w:right w:val="single" w:color="auto" w:sz="4" w:space="0"/>
            </w:tcBorders>
            <w:vAlign w:val="center"/>
          </w:tcPr>
          <w:p w14:paraId="1034BE2F">
            <w:pPr>
              <w:pStyle w:val="50"/>
              <w:widowControl w:val="0"/>
              <w:snapToGrid w:val="0"/>
              <w:spacing w:before="0" w:beforeAutospacing="0" w:after="120" w:afterAutospacing="0" w:line="400" w:lineRule="exact"/>
              <w:jc w:val="center"/>
              <w:rPr>
                <w:rFonts w:hint="eastAsia"/>
                <w:b w:val="0"/>
                <w:bCs w:val="0"/>
                <w:color w:val="auto"/>
                <w:szCs w:val="21"/>
                <w:highlight w:val="none"/>
              </w:rPr>
            </w:pPr>
            <w:r>
              <w:rPr>
                <w:rFonts w:hint="eastAsia"/>
                <w:b w:val="0"/>
                <w:bCs w:val="0"/>
                <w:color w:val="auto"/>
                <w:kern w:val="2"/>
                <w:sz w:val="21"/>
                <w:szCs w:val="21"/>
                <w:highlight w:val="none"/>
              </w:rPr>
              <w:t>第5.1条</w:t>
            </w:r>
          </w:p>
        </w:tc>
        <w:tc>
          <w:tcPr>
            <w:tcW w:w="1702" w:type="dxa"/>
            <w:vMerge w:val="restart"/>
            <w:tcBorders>
              <w:top w:val="single" w:color="auto" w:sz="4" w:space="0"/>
              <w:left w:val="single" w:color="auto" w:sz="4" w:space="0"/>
              <w:bottom w:val="single" w:color="auto" w:sz="4" w:space="0"/>
              <w:right w:val="single" w:color="auto" w:sz="4" w:space="0"/>
            </w:tcBorders>
            <w:vAlign w:val="center"/>
          </w:tcPr>
          <w:p w14:paraId="79115906">
            <w:pPr>
              <w:pStyle w:val="50"/>
              <w:widowControl w:val="0"/>
              <w:snapToGrid w:val="0"/>
              <w:spacing w:before="0" w:beforeAutospacing="0" w:after="120" w:afterAutospacing="0" w:line="400" w:lineRule="exact"/>
              <w:jc w:val="center"/>
              <w:rPr>
                <w:rFonts w:hint="eastAsia"/>
                <w:b w:val="0"/>
                <w:bCs w:val="0"/>
                <w:color w:val="auto"/>
                <w:highlight w:val="none"/>
              </w:rPr>
            </w:pPr>
            <w:r>
              <w:rPr>
                <w:rFonts w:hint="eastAsia"/>
                <w:b w:val="0"/>
                <w:bCs w:val="0"/>
                <w:color w:val="auto"/>
                <w:kern w:val="2"/>
                <w:sz w:val="21"/>
                <w:szCs w:val="21"/>
                <w:highlight w:val="none"/>
              </w:rPr>
              <w:t>履行合同</w:t>
            </w:r>
          </w:p>
        </w:tc>
        <w:tc>
          <w:tcPr>
            <w:tcW w:w="4981" w:type="dxa"/>
            <w:tcBorders>
              <w:top w:val="single" w:color="auto" w:sz="4" w:space="0"/>
              <w:left w:val="single" w:color="auto" w:sz="4" w:space="0"/>
              <w:bottom w:val="single" w:color="auto" w:sz="4" w:space="0"/>
              <w:right w:val="single" w:color="auto" w:sz="4" w:space="0"/>
            </w:tcBorders>
            <w:vAlign w:val="center"/>
          </w:tcPr>
          <w:p w14:paraId="1E223A09">
            <w:pPr>
              <w:pStyle w:val="50"/>
              <w:widowControl w:val="0"/>
              <w:snapToGrid w:val="0"/>
              <w:spacing w:before="0" w:beforeAutospacing="0" w:after="120" w:afterAutospacing="0" w:line="320" w:lineRule="exact"/>
              <w:jc w:val="both"/>
              <w:rPr>
                <w:rFonts w:hint="eastAsia"/>
                <w:b w:val="0"/>
                <w:bCs w:val="0"/>
                <w:color w:val="auto"/>
                <w:szCs w:val="21"/>
                <w:highlight w:val="none"/>
              </w:rPr>
            </w:pPr>
            <w:r>
              <w:rPr>
                <w:rFonts w:hint="eastAsia"/>
                <w:b w:val="0"/>
                <w:bCs w:val="0"/>
                <w:color w:val="auto"/>
                <w:sz w:val="21"/>
                <w:szCs w:val="21"/>
                <w:highlight w:val="none"/>
              </w:rPr>
              <w:t>交货地点：</w:t>
            </w:r>
            <w:r>
              <w:rPr>
                <w:rFonts w:hint="eastAsia"/>
                <w:b w:val="0"/>
                <w:bCs w:val="0"/>
                <w:color w:val="auto"/>
                <w:kern w:val="2"/>
                <w:sz w:val="21"/>
                <w:szCs w:val="21"/>
                <w:highlight w:val="none"/>
              </w:rPr>
              <w:t xml:space="preserve"> </w:t>
            </w:r>
          </w:p>
        </w:tc>
      </w:tr>
      <w:tr w14:paraId="755A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1702" w:type="dxa"/>
            <w:vMerge w:val="continue"/>
            <w:tcBorders>
              <w:top w:val="single" w:color="auto" w:sz="4" w:space="0"/>
              <w:left w:val="single" w:color="auto" w:sz="4" w:space="0"/>
              <w:bottom w:val="single" w:color="auto" w:sz="4" w:space="0"/>
              <w:right w:val="single" w:color="auto" w:sz="4" w:space="0"/>
            </w:tcBorders>
            <w:vAlign w:val="center"/>
          </w:tcPr>
          <w:p w14:paraId="36A8C1F9">
            <w:pPr>
              <w:rPr>
                <w:b w:val="0"/>
                <w:bCs w:val="0"/>
                <w:color w:val="auto"/>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vAlign w:val="center"/>
          </w:tcPr>
          <w:p w14:paraId="4E1EB037">
            <w:pPr>
              <w:rPr>
                <w:b w:val="0"/>
                <w:bCs w:val="0"/>
                <w:color w:val="auto"/>
                <w:szCs w:val="22"/>
                <w:highlight w:val="none"/>
              </w:rPr>
            </w:pPr>
          </w:p>
        </w:tc>
        <w:tc>
          <w:tcPr>
            <w:tcW w:w="4981" w:type="dxa"/>
            <w:tcBorders>
              <w:top w:val="single" w:color="auto" w:sz="4" w:space="0"/>
              <w:left w:val="single" w:color="auto" w:sz="4" w:space="0"/>
              <w:bottom w:val="single" w:color="auto" w:sz="4" w:space="0"/>
              <w:right w:val="single" w:color="auto" w:sz="4" w:space="0"/>
            </w:tcBorders>
            <w:vAlign w:val="center"/>
          </w:tcPr>
          <w:p w14:paraId="25910E88">
            <w:pPr>
              <w:pStyle w:val="50"/>
              <w:widowControl w:val="0"/>
              <w:snapToGrid w:val="0"/>
              <w:spacing w:before="0" w:beforeAutospacing="0" w:after="120" w:afterAutospacing="0" w:line="320" w:lineRule="exact"/>
              <w:jc w:val="both"/>
              <w:rPr>
                <w:rFonts w:hint="eastAsia"/>
                <w:b w:val="0"/>
                <w:bCs w:val="0"/>
                <w:color w:val="auto"/>
                <w:szCs w:val="21"/>
                <w:highlight w:val="none"/>
              </w:rPr>
            </w:pPr>
            <w:r>
              <w:rPr>
                <w:rFonts w:hint="eastAsia"/>
                <w:b w:val="0"/>
                <w:bCs w:val="0"/>
                <w:color w:val="auto"/>
                <w:sz w:val="21"/>
                <w:szCs w:val="21"/>
                <w:highlight w:val="none"/>
              </w:rPr>
              <w:t>交货时间：</w:t>
            </w:r>
            <w:r>
              <w:rPr>
                <w:rFonts w:hint="eastAsia"/>
                <w:b w:val="0"/>
                <w:bCs w:val="0"/>
                <w:color w:val="auto"/>
                <w:kern w:val="2"/>
                <w:sz w:val="21"/>
                <w:szCs w:val="21"/>
                <w:highlight w:val="none"/>
              </w:rPr>
              <w:t xml:space="preserve"> </w:t>
            </w:r>
          </w:p>
        </w:tc>
      </w:tr>
      <w:tr w14:paraId="4875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02" w:type="dxa"/>
            <w:tcBorders>
              <w:top w:val="single" w:color="auto" w:sz="4" w:space="0"/>
              <w:left w:val="single" w:color="auto" w:sz="4" w:space="0"/>
              <w:bottom w:val="single" w:color="auto" w:sz="4" w:space="0"/>
              <w:right w:val="single" w:color="auto" w:sz="4" w:space="0"/>
            </w:tcBorders>
            <w:vAlign w:val="center"/>
          </w:tcPr>
          <w:p w14:paraId="65CA2137">
            <w:pPr>
              <w:pStyle w:val="50"/>
              <w:widowControl w:val="0"/>
              <w:snapToGrid w:val="0"/>
              <w:spacing w:before="0" w:beforeAutospacing="0" w:after="120" w:afterAutospacing="0" w:line="400" w:lineRule="exact"/>
              <w:jc w:val="center"/>
              <w:rPr>
                <w:rFonts w:hint="eastAsia"/>
                <w:b w:val="0"/>
                <w:bCs w:val="0"/>
                <w:color w:val="auto"/>
                <w:szCs w:val="21"/>
                <w:highlight w:val="none"/>
              </w:rPr>
            </w:pPr>
            <w:r>
              <w:rPr>
                <w:rFonts w:hint="eastAsia"/>
                <w:b w:val="0"/>
                <w:bCs w:val="0"/>
                <w:color w:val="auto"/>
                <w:kern w:val="2"/>
                <w:sz w:val="21"/>
                <w:szCs w:val="21"/>
                <w:highlight w:val="none"/>
              </w:rPr>
              <w:t>第9.2(1) 款</w:t>
            </w:r>
          </w:p>
        </w:tc>
        <w:tc>
          <w:tcPr>
            <w:tcW w:w="1702" w:type="dxa"/>
            <w:tcBorders>
              <w:top w:val="single" w:color="auto" w:sz="4" w:space="0"/>
              <w:left w:val="single" w:color="auto" w:sz="4" w:space="0"/>
              <w:bottom w:val="single" w:color="auto" w:sz="4" w:space="0"/>
              <w:right w:val="single" w:color="auto" w:sz="4" w:space="0"/>
            </w:tcBorders>
            <w:vAlign w:val="center"/>
          </w:tcPr>
          <w:p w14:paraId="2EC62F08">
            <w:pPr>
              <w:pStyle w:val="50"/>
              <w:widowControl w:val="0"/>
              <w:snapToGrid w:val="0"/>
              <w:spacing w:before="0" w:beforeAutospacing="0" w:after="120" w:afterAutospacing="0" w:line="400" w:lineRule="exact"/>
              <w:jc w:val="center"/>
              <w:rPr>
                <w:rFonts w:hint="eastAsia"/>
                <w:b w:val="0"/>
                <w:bCs w:val="0"/>
                <w:color w:val="auto"/>
                <w:highlight w:val="none"/>
              </w:rPr>
            </w:pPr>
            <w:r>
              <w:rPr>
                <w:rFonts w:hint="eastAsia"/>
                <w:b w:val="0"/>
                <w:bCs w:val="0"/>
                <w:color w:val="auto"/>
                <w:kern w:val="2"/>
                <w:sz w:val="21"/>
                <w:szCs w:val="21"/>
                <w:highlight w:val="none"/>
              </w:rPr>
              <w:t>质量保证期</w:t>
            </w:r>
          </w:p>
        </w:tc>
        <w:tc>
          <w:tcPr>
            <w:tcW w:w="4981" w:type="dxa"/>
            <w:tcBorders>
              <w:top w:val="single" w:color="auto" w:sz="4" w:space="0"/>
              <w:left w:val="single" w:color="auto" w:sz="4" w:space="0"/>
              <w:bottom w:val="single" w:color="auto" w:sz="4" w:space="0"/>
              <w:right w:val="single" w:color="auto" w:sz="4" w:space="0"/>
            </w:tcBorders>
            <w:vAlign w:val="center"/>
          </w:tcPr>
          <w:p w14:paraId="61AA8851">
            <w:pPr>
              <w:pStyle w:val="50"/>
              <w:widowControl w:val="0"/>
              <w:snapToGrid w:val="0"/>
              <w:spacing w:before="0" w:beforeAutospacing="0" w:after="120" w:afterAutospacing="0" w:line="400" w:lineRule="exact"/>
              <w:jc w:val="both"/>
              <w:rPr>
                <w:rFonts w:hint="eastAsia"/>
                <w:b w:val="0"/>
                <w:bCs w:val="0"/>
                <w:color w:val="auto"/>
                <w:szCs w:val="21"/>
                <w:highlight w:val="none"/>
              </w:rPr>
            </w:pPr>
            <w:r>
              <w:rPr>
                <w:rFonts w:hint="eastAsia"/>
                <w:b w:val="0"/>
                <w:bCs w:val="0"/>
                <w:color w:val="auto"/>
                <w:kern w:val="2"/>
                <w:sz w:val="21"/>
                <w:szCs w:val="21"/>
                <w:highlight w:val="none"/>
              </w:rPr>
              <w:t xml:space="preserve"> </w:t>
            </w:r>
          </w:p>
        </w:tc>
      </w:tr>
      <w:tr w14:paraId="73D8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02" w:type="dxa"/>
            <w:tcBorders>
              <w:top w:val="single" w:color="auto" w:sz="4" w:space="0"/>
              <w:left w:val="single" w:color="auto" w:sz="4" w:space="0"/>
              <w:bottom w:val="single" w:color="auto" w:sz="4" w:space="0"/>
              <w:right w:val="single" w:color="auto" w:sz="4" w:space="0"/>
            </w:tcBorders>
            <w:vAlign w:val="center"/>
          </w:tcPr>
          <w:p w14:paraId="01A555D1">
            <w:pPr>
              <w:pStyle w:val="50"/>
              <w:widowControl w:val="0"/>
              <w:snapToGrid w:val="0"/>
              <w:spacing w:before="0" w:beforeAutospacing="0" w:after="120" w:afterAutospacing="0" w:line="400" w:lineRule="exact"/>
              <w:jc w:val="center"/>
              <w:rPr>
                <w:rFonts w:hint="eastAsia"/>
                <w:b w:val="0"/>
                <w:bCs w:val="0"/>
                <w:color w:val="auto"/>
                <w:szCs w:val="21"/>
                <w:highlight w:val="none"/>
              </w:rPr>
            </w:pPr>
            <w:r>
              <w:rPr>
                <w:rFonts w:hint="eastAsia"/>
                <w:b w:val="0"/>
                <w:bCs w:val="0"/>
                <w:color w:val="auto"/>
                <w:kern w:val="2"/>
                <w:sz w:val="21"/>
                <w:szCs w:val="21"/>
                <w:highlight w:val="none"/>
              </w:rPr>
              <w:t>第9.2(3) 款</w:t>
            </w:r>
          </w:p>
        </w:tc>
        <w:tc>
          <w:tcPr>
            <w:tcW w:w="1702" w:type="dxa"/>
            <w:tcBorders>
              <w:top w:val="single" w:color="auto" w:sz="4" w:space="0"/>
              <w:left w:val="single" w:color="auto" w:sz="4" w:space="0"/>
              <w:bottom w:val="single" w:color="auto" w:sz="4" w:space="0"/>
              <w:right w:val="single" w:color="auto" w:sz="4" w:space="0"/>
            </w:tcBorders>
            <w:vAlign w:val="center"/>
          </w:tcPr>
          <w:p w14:paraId="2DAA8BBC">
            <w:pPr>
              <w:pStyle w:val="50"/>
              <w:widowControl w:val="0"/>
              <w:snapToGrid w:val="0"/>
              <w:spacing w:before="0" w:beforeAutospacing="0" w:after="120" w:afterAutospacing="0" w:line="400" w:lineRule="exact"/>
              <w:jc w:val="center"/>
              <w:rPr>
                <w:rFonts w:hint="eastAsia"/>
                <w:b w:val="0"/>
                <w:bCs w:val="0"/>
                <w:color w:val="auto"/>
                <w:highlight w:val="none"/>
              </w:rPr>
            </w:pPr>
            <w:r>
              <w:rPr>
                <w:rFonts w:hint="eastAsia"/>
                <w:b w:val="0"/>
                <w:bCs w:val="0"/>
                <w:color w:val="auto"/>
                <w:kern w:val="2"/>
                <w:sz w:val="21"/>
                <w:szCs w:val="21"/>
                <w:highlight w:val="none"/>
              </w:rPr>
              <w:t>响应时间</w:t>
            </w:r>
          </w:p>
        </w:tc>
        <w:tc>
          <w:tcPr>
            <w:tcW w:w="4981" w:type="dxa"/>
            <w:tcBorders>
              <w:top w:val="single" w:color="auto" w:sz="4" w:space="0"/>
              <w:left w:val="single" w:color="auto" w:sz="4" w:space="0"/>
              <w:bottom w:val="single" w:color="auto" w:sz="4" w:space="0"/>
              <w:right w:val="single" w:color="auto" w:sz="4" w:space="0"/>
            </w:tcBorders>
            <w:vAlign w:val="center"/>
          </w:tcPr>
          <w:p w14:paraId="5973C3CD">
            <w:pPr>
              <w:pStyle w:val="50"/>
              <w:widowControl w:val="0"/>
              <w:snapToGrid w:val="0"/>
              <w:spacing w:before="0" w:beforeAutospacing="0" w:after="120" w:afterAutospacing="0" w:line="400" w:lineRule="exact"/>
              <w:jc w:val="both"/>
              <w:rPr>
                <w:rFonts w:hint="eastAsia"/>
                <w:b w:val="0"/>
                <w:bCs w:val="0"/>
                <w:color w:val="auto"/>
                <w:szCs w:val="21"/>
                <w:highlight w:val="none"/>
              </w:rPr>
            </w:pPr>
          </w:p>
        </w:tc>
      </w:tr>
      <w:tr w14:paraId="556D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exact"/>
        </w:trPr>
        <w:tc>
          <w:tcPr>
            <w:tcW w:w="1702" w:type="dxa"/>
            <w:tcBorders>
              <w:top w:val="single" w:color="auto" w:sz="4" w:space="0"/>
              <w:left w:val="single" w:color="auto" w:sz="4" w:space="0"/>
              <w:bottom w:val="single" w:color="auto" w:sz="4" w:space="0"/>
              <w:right w:val="single" w:color="auto" w:sz="4" w:space="0"/>
            </w:tcBorders>
            <w:vAlign w:val="center"/>
          </w:tcPr>
          <w:p w14:paraId="6B372284">
            <w:pPr>
              <w:pStyle w:val="50"/>
              <w:widowControl w:val="0"/>
              <w:snapToGrid w:val="0"/>
              <w:spacing w:before="0" w:beforeAutospacing="0" w:after="120" w:afterAutospacing="0" w:line="400" w:lineRule="exact"/>
              <w:jc w:val="center"/>
              <w:rPr>
                <w:rFonts w:hint="eastAsia"/>
                <w:b w:val="0"/>
                <w:bCs w:val="0"/>
                <w:color w:val="auto"/>
                <w:szCs w:val="21"/>
                <w:highlight w:val="none"/>
              </w:rPr>
            </w:pPr>
            <w:r>
              <w:rPr>
                <w:rFonts w:hint="eastAsia"/>
                <w:b w:val="0"/>
                <w:bCs w:val="0"/>
                <w:color w:val="auto"/>
                <w:kern w:val="2"/>
                <w:sz w:val="21"/>
                <w:szCs w:val="21"/>
                <w:highlight w:val="none"/>
              </w:rPr>
              <w:t>第13.5条</w:t>
            </w:r>
          </w:p>
        </w:tc>
        <w:tc>
          <w:tcPr>
            <w:tcW w:w="1702" w:type="dxa"/>
            <w:tcBorders>
              <w:top w:val="single" w:color="auto" w:sz="4" w:space="0"/>
              <w:left w:val="single" w:color="auto" w:sz="4" w:space="0"/>
              <w:bottom w:val="single" w:color="auto" w:sz="4" w:space="0"/>
              <w:right w:val="single" w:color="auto" w:sz="4" w:space="0"/>
            </w:tcBorders>
            <w:vAlign w:val="center"/>
          </w:tcPr>
          <w:p w14:paraId="0DFDF855">
            <w:pPr>
              <w:pStyle w:val="50"/>
              <w:widowControl w:val="0"/>
              <w:snapToGrid w:val="0"/>
              <w:spacing w:before="0" w:beforeAutospacing="0" w:after="120" w:afterAutospacing="0" w:line="400" w:lineRule="exact"/>
              <w:jc w:val="center"/>
              <w:rPr>
                <w:rFonts w:hint="eastAsia"/>
                <w:b w:val="0"/>
                <w:bCs w:val="0"/>
                <w:color w:val="auto"/>
                <w:highlight w:val="none"/>
              </w:rPr>
            </w:pPr>
            <w:r>
              <w:rPr>
                <w:rFonts w:hint="eastAsia"/>
                <w:b w:val="0"/>
                <w:bCs w:val="0"/>
                <w:color w:val="auto"/>
                <w:kern w:val="2"/>
                <w:sz w:val="21"/>
                <w:szCs w:val="21"/>
                <w:highlight w:val="none"/>
              </w:rPr>
              <w:t>合同价款支付方式和条件</w:t>
            </w:r>
          </w:p>
        </w:tc>
        <w:tc>
          <w:tcPr>
            <w:tcW w:w="4981" w:type="dxa"/>
            <w:tcBorders>
              <w:top w:val="single" w:color="auto" w:sz="4" w:space="0"/>
              <w:left w:val="single" w:color="auto" w:sz="4" w:space="0"/>
              <w:bottom w:val="single" w:color="auto" w:sz="4" w:space="0"/>
              <w:right w:val="single" w:color="auto" w:sz="4" w:space="0"/>
            </w:tcBorders>
            <w:vAlign w:val="center"/>
          </w:tcPr>
          <w:p w14:paraId="23E3BE08">
            <w:pPr>
              <w:spacing w:line="400" w:lineRule="exact"/>
              <w:rPr>
                <w:rFonts w:hint="eastAsia" w:ascii="宋体" w:hAnsi="宋体" w:cs="宋体"/>
                <w:b w:val="0"/>
                <w:bCs w:val="0"/>
                <w:color w:val="auto"/>
                <w:highlight w:val="none"/>
              </w:rPr>
            </w:pPr>
          </w:p>
        </w:tc>
      </w:tr>
      <w:tr w14:paraId="7BC8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exact"/>
        </w:trPr>
        <w:tc>
          <w:tcPr>
            <w:tcW w:w="1702" w:type="dxa"/>
            <w:tcBorders>
              <w:top w:val="single" w:color="auto" w:sz="4" w:space="0"/>
              <w:left w:val="single" w:color="auto" w:sz="4" w:space="0"/>
              <w:bottom w:val="single" w:color="auto" w:sz="4" w:space="0"/>
              <w:right w:val="single" w:color="auto" w:sz="4" w:space="0"/>
            </w:tcBorders>
            <w:vAlign w:val="center"/>
          </w:tcPr>
          <w:p w14:paraId="58B1C961">
            <w:pPr>
              <w:pStyle w:val="50"/>
              <w:widowControl w:val="0"/>
              <w:snapToGrid w:val="0"/>
              <w:spacing w:before="0" w:beforeAutospacing="0" w:after="120" w:afterAutospacing="0" w:line="400" w:lineRule="exact"/>
              <w:jc w:val="center"/>
              <w:rPr>
                <w:rFonts w:hint="eastAsia"/>
                <w:b w:val="0"/>
                <w:bCs w:val="0"/>
                <w:color w:val="auto"/>
                <w:szCs w:val="21"/>
                <w:highlight w:val="none"/>
              </w:rPr>
            </w:pPr>
            <w:r>
              <w:rPr>
                <w:rFonts w:hint="eastAsia"/>
                <w:b w:val="0"/>
                <w:bCs w:val="0"/>
                <w:color w:val="auto"/>
                <w:kern w:val="2"/>
                <w:sz w:val="21"/>
                <w:szCs w:val="21"/>
                <w:highlight w:val="none"/>
              </w:rPr>
              <w:t>第14.2(6) 款</w:t>
            </w:r>
          </w:p>
        </w:tc>
        <w:tc>
          <w:tcPr>
            <w:tcW w:w="1702" w:type="dxa"/>
            <w:tcBorders>
              <w:top w:val="single" w:color="auto" w:sz="4" w:space="0"/>
              <w:left w:val="single" w:color="auto" w:sz="4" w:space="0"/>
              <w:bottom w:val="single" w:color="auto" w:sz="4" w:space="0"/>
              <w:right w:val="single" w:color="auto" w:sz="4" w:space="0"/>
            </w:tcBorders>
            <w:vAlign w:val="center"/>
          </w:tcPr>
          <w:p w14:paraId="118CE4D9">
            <w:pPr>
              <w:pStyle w:val="50"/>
              <w:widowControl w:val="0"/>
              <w:snapToGrid w:val="0"/>
              <w:spacing w:before="0" w:beforeAutospacing="0" w:after="120" w:afterAutospacing="0" w:line="400" w:lineRule="exact"/>
              <w:jc w:val="center"/>
              <w:rPr>
                <w:rFonts w:hint="eastAsia"/>
                <w:b w:val="0"/>
                <w:bCs w:val="0"/>
                <w:color w:val="auto"/>
                <w:szCs w:val="21"/>
                <w:highlight w:val="none"/>
              </w:rPr>
            </w:pPr>
            <w:r>
              <w:rPr>
                <w:rFonts w:hint="eastAsia"/>
                <w:b w:val="0"/>
                <w:bCs w:val="0"/>
                <w:color w:val="auto"/>
                <w:kern w:val="2"/>
                <w:sz w:val="21"/>
                <w:szCs w:val="21"/>
                <w:highlight w:val="none"/>
              </w:rPr>
              <w:t>伴随服务</w:t>
            </w:r>
          </w:p>
        </w:tc>
        <w:tc>
          <w:tcPr>
            <w:tcW w:w="4981" w:type="dxa"/>
            <w:tcBorders>
              <w:top w:val="single" w:color="auto" w:sz="4" w:space="0"/>
              <w:left w:val="single" w:color="auto" w:sz="4" w:space="0"/>
              <w:bottom w:val="single" w:color="auto" w:sz="4" w:space="0"/>
              <w:right w:val="single" w:color="auto" w:sz="4" w:space="0"/>
            </w:tcBorders>
            <w:vAlign w:val="center"/>
          </w:tcPr>
          <w:p w14:paraId="1026E76F">
            <w:pPr>
              <w:pStyle w:val="50"/>
              <w:widowControl w:val="0"/>
              <w:snapToGrid w:val="0"/>
              <w:spacing w:before="0" w:beforeAutospacing="0" w:after="120" w:afterAutospacing="0" w:line="400" w:lineRule="exact"/>
              <w:jc w:val="both"/>
              <w:rPr>
                <w:rFonts w:hint="eastAsia"/>
                <w:b w:val="0"/>
                <w:bCs w:val="0"/>
                <w:color w:val="auto"/>
                <w:szCs w:val="21"/>
                <w:highlight w:val="none"/>
              </w:rPr>
            </w:pPr>
            <w:r>
              <w:rPr>
                <w:rFonts w:hint="eastAsia"/>
                <w:b w:val="0"/>
                <w:bCs w:val="0"/>
                <w:color w:val="auto"/>
                <w:kern w:val="2"/>
                <w:sz w:val="21"/>
                <w:szCs w:val="21"/>
                <w:highlight w:val="none"/>
              </w:rPr>
              <w:t>1、售后维修维护、缺陷坏损货物更换</w:t>
            </w:r>
          </w:p>
          <w:p w14:paraId="5C7FDA55">
            <w:pPr>
              <w:pStyle w:val="50"/>
              <w:widowControl w:val="0"/>
              <w:snapToGrid w:val="0"/>
              <w:spacing w:before="0" w:beforeAutospacing="0" w:after="120" w:afterAutospacing="0" w:line="400" w:lineRule="exact"/>
              <w:jc w:val="both"/>
              <w:rPr>
                <w:rFonts w:hint="eastAsia"/>
                <w:b w:val="0"/>
                <w:bCs w:val="0"/>
                <w:color w:val="auto"/>
                <w:szCs w:val="21"/>
                <w:highlight w:val="none"/>
              </w:rPr>
            </w:pPr>
            <w:r>
              <w:rPr>
                <w:rFonts w:hint="eastAsia"/>
                <w:b w:val="0"/>
                <w:bCs w:val="0"/>
                <w:color w:val="auto"/>
                <w:kern w:val="2"/>
                <w:sz w:val="21"/>
                <w:szCs w:val="21"/>
                <w:highlight w:val="none"/>
              </w:rPr>
              <w:t>2、按通用条款执行</w:t>
            </w:r>
          </w:p>
        </w:tc>
      </w:tr>
      <w:tr w14:paraId="163F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trPr>
        <w:tc>
          <w:tcPr>
            <w:tcW w:w="1702" w:type="dxa"/>
            <w:tcBorders>
              <w:top w:val="single" w:color="auto" w:sz="4" w:space="0"/>
              <w:left w:val="single" w:color="auto" w:sz="4" w:space="0"/>
              <w:bottom w:val="single" w:color="auto" w:sz="4" w:space="0"/>
              <w:right w:val="single" w:color="auto" w:sz="4" w:space="0"/>
            </w:tcBorders>
            <w:vAlign w:val="center"/>
          </w:tcPr>
          <w:p w14:paraId="38360C2B">
            <w:pPr>
              <w:pStyle w:val="50"/>
              <w:widowControl w:val="0"/>
              <w:snapToGrid w:val="0"/>
              <w:spacing w:before="0" w:beforeAutospacing="0" w:after="120" w:afterAutospacing="0" w:line="400" w:lineRule="exact"/>
              <w:jc w:val="center"/>
              <w:rPr>
                <w:rFonts w:hint="eastAsia"/>
                <w:b w:val="0"/>
                <w:bCs w:val="0"/>
                <w:color w:val="auto"/>
                <w:szCs w:val="21"/>
                <w:highlight w:val="none"/>
              </w:rPr>
            </w:pPr>
            <w:r>
              <w:rPr>
                <w:rFonts w:hint="eastAsia"/>
                <w:b w:val="0"/>
                <w:bCs w:val="0"/>
                <w:color w:val="auto"/>
                <w:kern w:val="2"/>
                <w:sz w:val="21"/>
                <w:szCs w:val="21"/>
                <w:highlight w:val="none"/>
              </w:rPr>
              <w:t>第20.2条</w:t>
            </w:r>
          </w:p>
        </w:tc>
        <w:tc>
          <w:tcPr>
            <w:tcW w:w="1702" w:type="dxa"/>
            <w:tcBorders>
              <w:top w:val="single" w:color="auto" w:sz="4" w:space="0"/>
              <w:left w:val="single" w:color="auto" w:sz="4" w:space="0"/>
              <w:bottom w:val="single" w:color="auto" w:sz="4" w:space="0"/>
              <w:right w:val="single" w:color="auto" w:sz="4" w:space="0"/>
            </w:tcBorders>
            <w:vAlign w:val="center"/>
          </w:tcPr>
          <w:p w14:paraId="35319E69">
            <w:pPr>
              <w:pStyle w:val="50"/>
              <w:widowControl w:val="0"/>
              <w:snapToGrid w:val="0"/>
              <w:spacing w:before="0" w:beforeAutospacing="0" w:after="120" w:afterAutospacing="0" w:line="400" w:lineRule="exact"/>
              <w:jc w:val="center"/>
              <w:rPr>
                <w:rFonts w:hint="eastAsia"/>
                <w:b w:val="0"/>
                <w:bCs w:val="0"/>
                <w:color w:val="auto"/>
                <w:szCs w:val="21"/>
                <w:highlight w:val="none"/>
              </w:rPr>
            </w:pPr>
            <w:r>
              <w:rPr>
                <w:rFonts w:hint="eastAsia"/>
                <w:b w:val="0"/>
                <w:bCs w:val="0"/>
                <w:color w:val="auto"/>
                <w:kern w:val="2"/>
                <w:sz w:val="21"/>
                <w:szCs w:val="21"/>
                <w:highlight w:val="none"/>
              </w:rPr>
              <w:t>解决争议的方式</w:t>
            </w:r>
          </w:p>
        </w:tc>
        <w:tc>
          <w:tcPr>
            <w:tcW w:w="4981" w:type="dxa"/>
            <w:tcBorders>
              <w:top w:val="single" w:color="auto" w:sz="4" w:space="0"/>
              <w:left w:val="single" w:color="auto" w:sz="4" w:space="0"/>
              <w:bottom w:val="single" w:color="auto" w:sz="4" w:space="0"/>
              <w:right w:val="single" w:color="auto" w:sz="4" w:space="0"/>
            </w:tcBorders>
            <w:vAlign w:val="center"/>
          </w:tcPr>
          <w:p w14:paraId="7E97AAC4">
            <w:pPr>
              <w:pStyle w:val="50"/>
              <w:widowControl w:val="0"/>
              <w:snapToGrid w:val="0"/>
              <w:spacing w:before="0" w:beforeAutospacing="0" w:after="120" w:afterAutospacing="0" w:line="400" w:lineRule="exact"/>
              <w:jc w:val="both"/>
              <w:rPr>
                <w:rFonts w:hint="eastAsia"/>
                <w:b w:val="0"/>
                <w:bCs w:val="0"/>
                <w:color w:val="auto"/>
                <w:szCs w:val="21"/>
                <w:highlight w:val="none"/>
              </w:rPr>
            </w:pPr>
          </w:p>
        </w:tc>
      </w:tr>
      <w:tr w14:paraId="68EB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trPr>
        <w:tc>
          <w:tcPr>
            <w:tcW w:w="1702" w:type="dxa"/>
            <w:tcBorders>
              <w:top w:val="single" w:color="auto" w:sz="4" w:space="0"/>
              <w:left w:val="single" w:color="auto" w:sz="4" w:space="0"/>
              <w:bottom w:val="single" w:color="auto" w:sz="4" w:space="0"/>
              <w:right w:val="single" w:color="auto" w:sz="4" w:space="0"/>
            </w:tcBorders>
            <w:vAlign w:val="center"/>
          </w:tcPr>
          <w:p w14:paraId="59CAE52C">
            <w:pPr>
              <w:pStyle w:val="50"/>
              <w:widowControl w:val="0"/>
              <w:snapToGrid w:val="0"/>
              <w:spacing w:before="0" w:beforeAutospacing="0" w:after="120" w:afterAutospacing="0" w:line="400" w:lineRule="exact"/>
              <w:jc w:val="center"/>
              <w:rPr>
                <w:rFonts w:hint="eastAsia"/>
                <w:b w:val="0"/>
                <w:bCs w:val="0"/>
                <w:color w:val="auto"/>
                <w:szCs w:val="21"/>
                <w:highlight w:val="none"/>
              </w:rPr>
            </w:pPr>
            <w:r>
              <w:rPr>
                <w:rFonts w:hint="eastAsia"/>
                <w:b w:val="0"/>
                <w:bCs w:val="0"/>
                <w:color w:val="auto"/>
                <w:kern w:val="2"/>
                <w:sz w:val="21"/>
                <w:szCs w:val="21"/>
                <w:highlight w:val="none"/>
              </w:rPr>
              <w:t>第24.1条</w:t>
            </w:r>
          </w:p>
        </w:tc>
        <w:tc>
          <w:tcPr>
            <w:tcW w:w="1702" w:type="dxa"/>
            <w:tcBorders>
              <w:top w:val="single" w:color="auto" w:sz="4" w:space="0"/>
              <w:left w:val="single" w:color="auto" w:sz="4" w:space="0"/>
              <w:bottom w:val="single" w:color="auto" w:sz="4" w:space="0"/>
              <w:right w:val="single" w:color="auto" w:sz="4" w:space="0"/>
            </w:tcBorders>
            <w:vAlign w:val="center"/>
          </w:tcPr>
          <w:p w14:paraId="719C0173">
            <w:pPr>
              <w:pStyle w:val="50"/>
              <w:widowControl w:val="0"/>
              <w:snapToGrid w:val="0"/>
              <w:spacing w:before="0" w:beforeAutospacing="0" w:after="120" w:afterAutospacing="0" w:line="400" w:lineRule="exact"/>
              <w:jc w:val="center"/>
              <w:rPr>
                <w:rFonts w:hint="eastAsia"/>
                <w:b w:val="0"/>
                <w:bCs w:val="0"/>
                <w:color w:val="auto"/>
                <w:szCs w:val="21"/>
                <w:highlight w:val="none"/>
              </w:rPr>
            </w:pPr>
            <w:r>
              <w:rPr>
                <w:rFonts w:hint="eastAsia"/>
                <w:b w:val="0"/>
                <w:bCs w:val="0"/>
                <w:color w:val="auto"/>
                <w:kern w:val="2"/>
                <w:sz w:val="21"/>
                <w:szCs w:val="21"/>
                <w:highlight w:val="none"/>
              </w:rPr>
              <w:t>合同未尽事项</w:t>
            </w:r>
          </w:p>
        </w:tc>
        <w:tc>
          <w:tcPr>
            <w:tcW w:w="4981" w:type="dxa"/>
            <w:tcBorders>
              <w:top w:val="single" w:color="auto" w:sz="4" w:space="0"/>
              <w:left w:val="single" w:color="auto" w:sz="4" w:space="0"/>
              <w:bottom w:val="single" w:color="auto" w:sz="4" w:space="0"/>
              <w:right w:val="single" w:color="auto" w:sz="4" w:space="0"/>
            </w:tcBorders>
            <w:vAlign w:val="center"/>
          </w:tcPr>
          <w:p w14:paraId="45723440">
            <w:pPr>
              <w:pStyle w:val="50"/>
              <w:widowControl w:val="0"/>
              <w:snapToGrid w:val="0"/>
              <w:spacing w:before="0" w:beforeAutospacing="0" w:after="120" w:afterAutospacing="0" w:line="400" w:lineRule="exact"/>
              <w:jc w:val="both"/>
              <w:rPr>
                <w:rFonts w:hint="eastAsia"/>
                <w:b w:val="0"/>
                <w:bCs w:val="0"/>
                <w:color w:val="auto"/>
                <w:szCs w:val="21"/>
                <w:highlight w:val="none"/>
              </w:rPr>
            </w:pPr>
          </w:p>
        </w:tc>
      </w:tr>
      <w:tr w14:paraId="510A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trPr>
        <w:tc>
          <w:tcPr>
            <w:tcW w:w="8385" w:type="dxa"/>
            <w:gridSpan w:val="3"/>
            <w:tcBorders>
              <w:top w:val="single" w:color="auto" w:sz="4" w:space="0"/>
              <w:left w:val="single" w:color="auto" w:sz="4" w:space="0"/>
              <w:bottom w:val="single" w:color="auto" w:sz="4" w:space="0"/>
              <w:right w:val="single" w:color="auto" w:sz="4" w:space="0"/>
            </w:tcBorders>
            <w:vAlign w:val="center"/>
          </w:tcPr>
          <w:p w14:paraId="0B1F6AF5">
            <w:pPr>
              <w:pStyle w:val="50"/>
              <w:widowControl w:val="0"/>
              <w:snapToGrid w:val="0"/>
              <w:spacing w:before="0" w:beforeAutospacing="0" w:after="120" w:afterAutospacing="0" w:line="400" w:lineRule="exact"/>
              <w:jc w:val="both"/>
              <w:rPr>
                <w:rFonts w:hint="eastAsia"/>
                <w:b w:val="0"/>
                <w:bCs w:val="0"/>
                <w:color w:val="auto"/>
                <w:szCs w:val="21"/>
                <w:highlight w:val="none"/>
              </w:rPr>
            </w:pPr>
            <w:r>
              <w:rPr>
                <w:rFonts w:hint="eastAsia"/>
                <w:b w:val="0"/>
                <w:bCs w:val="0"/>
                <w:color w:val="auto"/>
                <w:kern w:val="2"/>
                <w:sz w:val="21"/>
                <w:szCs w:val="21"/>
                <w:highlight w:val="none"/>
              </w:rPr>
              <w:t>附件1 供货明细表</w:t>
            </w:r>
          </w:p>
        </w:tc>
      </w:tr>
    </w:tbl>
    <w:p w14:paraId="0B564F56">
      <w:pPr>
        <w:rPr>
          <w:rFonts w:hint="eastAsia"/>
          <w:b w:val="0"/>
          <w:bCs w:val="0"/>
          <w:color w:val="auto"/>
          <w:highlight w:val="none"/>
        </w:rPr>
      </w:pPr>
    </w:p>
    <w:p w14:paraId="621D55B8">
      <w:pPr>
        <w:rPr>
          <w:rFonts w:hint="eastAsia"/>
          <w:b w:val="0"/>
          <w:bCs w:val="0"/>
          <w:color w:val="auto"/>
          <w:highlight w:val="none"/>
        </w:rPr>
      </w:pPr>
    </w:p>
    <w:p w14:paraId="446FD681">
      <w:pPr>
        <w:spacing w:line="360" w:lineRule="auto"/>
        <w:ind w:firstLine="250" w:firstLineChars="98"/>
        <w:rPr>
          <w:rFonts w:hint="eastAsia" w:ascii="宋体" w:hAnsi="宋体" w:cs="宋体"/>
          <w:b w:val="0"/>
          <w:bCs w:val="0"/>
          <w:color w:val="auto"/>
          <w:sz w:val="24"/>
          <w:highlight w:val="none"/>
        </w:rPr>
      </w:pPr>
      <w:r>
        <w:rPr>
          <w:rFonts w:hint="eastAsia" w:ascii="宋体" w:hAnsi="宋体"/>
          <w:b w:val="0"/>
          <w:bCs w:val="0"/>
          <w:color w:val="auto"/>
          <w:spacing w:val="8"/>
          <w:sz w:val="24"/>
          <w:highlight w:val="none"/>
        </w:rPr>
        <w:br w:type="page"/>
      </w:r>
      <w:r>
        <w:rPr>
          <w:rFonts w:hint="eastAsia" w:ascii="宋体" w:hAnsi="宋体" w:cs="宋体"/>
          <w:b w:val="0"/>
          <w:bCs w:val="0"/>
          <w:color w:val="auto"/>
          <w:spacing w:val="8"/>
          <w:sz w:val="24"/>
          <w:highlight w:val="none"/>
        </w:rPr>
        <w:t>附件1</w:t>
      </w:r>
    </w:p>
    <w:p w14:paraId="472F958A">
      <w:pPr>
        <w:spacing w:line="360" w:lineRule="auto"/>
        <w:jc w:val="center"/>
        <w:rPr>
          <w:rFonts w:hint="eastAsia" w:ascii="宋体" w:hAnsi="宋体" w:cs="宋体"/>
          <w:b w:val="0"/>
          <w:bCs w:val="0"/>
          <w:color w:val="auto"/>
          <w:spacing w:val="12"/>
          <w:sz w:val="24"/>
          <w:highlight w:val="none"/>
        </w:rPr>
      </w:pPr>
      <w:r>
        <w:rPr>
          <w:rFonts w:hint="eastAsia" w:ascii="宋体" w:hAnsi="宋体" w:cs="宋体"/>
          <w:b w:val="0"/>
          <w:bCs w:val="0"/>
          <w:color w:val="auto"/>
          <w:spacing w:val="12"/>
          <w:sz w:val="24"/>
          <w:highlight w:val="none"/>
        </w:rPr>
        <w:t>货物配置清单</w:t>
      </w:r>
    </w:p>
    <w:p w14:paraId="1E0C1469">
      <w:pPr>
        <w:spacing w:line="360" w:lineRule="auto"/>
        <w:ind w:right="-334" w:rightChars="-159"/>
        <w:rPr>
          <w:rFonts w:hint="eastAsia" w:ascii="宋体" w:hAnsi="宋体" w:cs="宋体"/>
          <w:b w:val="0"/>
          <w:bCs w:val="0"/>
          <w:color w:val="auto"/>
          <w:spacing w:val="8"/>
          <w:szCs w:val="21"/>
          <w:highlight w:val="none"/>
        </w:rPr>
      </w:pPr>
      <w:r>
        <w:rPr>
          <w:rFonts w:hint="eastAsia" w:ascii="宋体" w:hAnsi="宋体" w:cs="宋体"/>
          <w:b w:val="0"/>
          <w:bCs w:val="0"/>
          <w:color w:val="auto"/>
          <w:szCs w:val="21"/>
          <w:highlight w:val="none"/>
        </w:rPr>
        <w:t xml:space="preserve">                                                                             </w:t>
      </w:r>
    </w:p>
    <w:p w14:paraId="4A240BA5">
      <w:pPr>
        <w:spacing w:line="360" w:lineRule="auto"/>
        <w:ind w:firstLine="630" w:firstLineChars="300"/>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rPr>
        <w:t>货物名称 ：</w:t>
      </w:r>
      <w:r>
        <w:rPr>
          <w:rFonts w:hint="eastAsia" w:ascii="宋体" w:hAnsi="宋体" w:cs="宋体"/>
          <w:b w:val="0"/>
          <w:bCs w:val="0"/>
          <w:color w:val="auto"/>
          <w:szCs w:val="21"/>
          <w:highlight w:val="none"/>
          <w:u w:val="single"/>
        </w:rPr>
        <w:t xml:space="preserve">                  </w:t>
      </w:r>
    </w:p>
    <w:p w14:paraId="2C1CACE6">
      <w:pPr>
        <w:snapToGrid w:val="0"/>
        <w:spacing w:line="360" w:lineRule="auto"/>
        <w:ind w:firstLine="630" w:firstLineChars="300"/>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rPr>
        <w:t>合同编号 ：</w:t>
      </w:r>
      <w:r>
        <w:rPr>
          <w:rFonts w:hint="eastAsia" w:ascii="宋体" w:hAnsi="宋体" w:cs="宋体"/>
          <w:b w:val="0"/>
          <w:bCs w:val="0"/>
          <w:color w:val="auto"/>
          <w:szCs w:val="21"/>
          <w:highlight w:val="none"/>
          <w:u w:val="single"/>
        </w:rPr>
        <w:t xml:space="preserve">                  </w:t>
      </w:r>
    </w:p>
    <w:tbl>
      <w:tblPr>
        <w:tblStyle w:val="27"/>
        <w:tblW w:w="79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831"/>
        <w:gridCol w:w="1167"/>
        <w:gridCol w:w="1509"/>
        <w:gridCol w:w="904"/>
        <w:gridCol w:w="976"/>
        <w:gridCol w:w="836"/>
        <w:gridCol w:w="964"/>
      </w:tblGrid>
      <w:tr w14:paraId="11657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jc w:val="center"/>
        </w:trPr>
        <w:tc>
          <w:tcPr>
            <w:tcW w:w="718" w:type="dxa"/>
            <w:tcBorders>
              <w:top w:val="single" w:color="auto" w:sz="12" w:space="0"/>
              <w:left w:val="single" w:color="auto" w:sz="12" w:space="0"/>
              <w:bottom w:val="single" w:color="auto" w:sz="6" w:space="0"/>
              <w:right w:val="single" w:color="auto" w:sz="6" w:space="0"/>
            </w:tcBorders>
            <w:vAlign w:val="center"/>
          </w:tcPr>
          <w:p w14:paraId="326D2455">
            <w:pPr>
              <w:spacing w:line="360" w:lineRule="auto"/>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序号</w:t>
            </w:r>
          </w:p>
        </w:tc>
        <w:tc>
          <w:tcPr>
            <w:tcW w:w="831" w:type="dxa"/>
            <w:tcBorders>
              <w:top w:val="single" w:color="auto" w:sz="12" w:space="0"/>
              <w:left w:val="single" w:color="auto" w:sz="6" w:space="0"/>
              <w:bottom w:val="single" w:color="auto" w:sz="6" w:space="0"/>
              <w:right w:val="single" w:color="auto" w:sz="6" w:space="0"/>
            </w:tcBorders>
            <w:vAlign w:val="center"/>
          </w:tcPr>
          <w:p w14:paraId="20C9E942">
            <w:pPr>
              <w:spacing w:line="360" w:lineRule="auto"/>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名称</w:t>
            </w:r>
          </w:p>
        </w:tc>
        <w:tc>
          <w:tcPr>
            <w:tcW w:w="1167" w:type="dxa"/>
            <w:tcBorders>
              <w:top w:val="single" w:color="auto" w:sz="12" w:space="0"/>
              <w:left w:val="single" w:color="auto" w:sz="6" w:space="0"/>
              <w:bottom w:val="single" w:color="auto" w:sz="6" w:space="0"/>
              <w:right w:val="single" w:color="auto" w:sz="6" w:space="0"/>
            </w:tcBorders>
            <w:vAlign w:val="center"/>
          </w:tcPr>
          <w:p w14:paraId="1CC090D6">
            <w:pPr>
              <w:spacing w:line="360" w:lineRule="auto"/>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型号规格</w:t>
            </w:r>
          </w:p>
        </w:tc>
        <w:tc>
          <w:tcPr>
            <w:tcW w:w="1509" w:type="dxa"/>
            <w:tcBorders>
              <w:top w:val="single" w:color="auto" w:sz="12" w:space="0"/>
              <w:left w:val="single" w:color="auto" w:sz="6" w:space="0"/>
              <w:bottom w:val="single" w:color="auto" w:sz="6" w:space="0"/>
              <w:right w:val="single" w:color="auto" w:sz="6" w:space="0"/>
            </w:tcBorders>
            <w:vAlign w:val="center"/>
          </w:tcPr>
          <w:p w14:paraId="48A918D5">
            <w:pPr>
              <w:spacing w:line="360" w:lineRule="auto"/>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厂家、产地</w:t>
            </w:r>
          </w:p>
        </w:tc>
        <w:tc>
          <w:tcPr>
            <w:tcW w:w="904" w:type="dxa"/>
            <w:tcBorders>
              <w:top w:val="single" w:color="auto" w:sz="12" w:space="0"/>
              <w:left w:val="single" w:color="auto" w:sz="6" w:space="0"/>
              <w:bottom w:val="single" w:color="auto" w:sz="6" w:space="0"/>
              <w:right w:val="single" w:color="auto" w:sz="6" w:space="0"/>
            </w:tcBorders>
            <w:vAlign w:val="center"/>
          </w:tcPr>
          <w:p w14:paraId="6E37899D">
            <w:pPr>
              <w:spacing w:line="360" w:lineRule="auto"/>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单位</w:t>
            </w:r>
          </w:p>
        </w:tc>
        <w:tc>
          <w:tcPr>
            <w:tcW w:w="976" w:type="dxa"/>
            <w:tcBorders>
              <w:top w:val="single" w:color="auto" w:sz="12" w:space="0"/>
              <w:left w:val="single" w:color="auto" w:sz="6" w:space="0"/>
              <w:bottom w:val="single" w:color="auto" w:sz="6" w:space="0"/>
              <w:right w:val="single" w:color="auto" w:sz="6" w:space="0"/>
            </w:tcBorders>
            <w:vAlign w:val="center"/>
          </w:tcPr>
          <w:p w14:paraId="035EBEAD">
            <w:pPr>
              <w:spacing w:line="360" w:lineRule="auto"/>
              <w:ind w:firstLine="205" w:firstLineChars="98"/>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数量</w:t>
            </w:r>
          </w:p>
        </w:tc>
        <w:tc>
          <w:tcPr>
            <w:tcW w:w="836" w:type="dxa"/>
            <w:tcBorders>
              <w:top w:val="single" w:color="auto" w:sz="12" w:space="0"/>
              <w:left w:val="single" w:color="auto" w:sz="6" w:space="0"/>
              <w:bottom w:val="single" w:color="auto" w:sz="6" w:space="0"/>
              <w:right w:val="single" w:color="auto" w:sz="6" w:space="0"/>
            </w:tcBorders>
            <w:vAlign w:val="center"/>
          </w:tcPr>
          <w:p w14:paraId="57F4EAFF">
            <w:pPr>
              <w:spacing w:line="360" w:lineRule="auto"/>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单价</w:t>
            </w:r>
          </w:p>
        </w:tc>
        <w:tc>
          <w:tcPr>
            <w:tcW w:w="964" w:type="dxa"/>
            <w:tcBorders>
              <w:top w:val="single" w:color="auto" w:sz="12" w:space="0"/>
              <w:left w:val="single" w:color="auto" w:sz="6" w:space="0"/>
              <w:bottom w:val="single" w:color="auto" w:sz="6" w:space="0"/>
              <w:right w:val="single" w:color="auto" w:sz="12" w:space="0"/>
            </w:tcBorders>
            <w:vAlign w:val="center"/>
          </w:tcPr>
          <w:p w14:paraId="5847A6A0">
            <w:pPr>
              <w:spacing w:line="360" w:lineRule="auto"/>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备 注</w:t>
            </w:r>
          </w:p>
        </w:tc>
      </w:tr>
      <w:tr w14:paraId="624F9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8" w:type="dxa"/>
            <w:tcBorders>
              <w:top w:val="single" w:color="auto" w:sz="6" w:space="0"/>
              <w:left w:val="single" w:color="auto" w:sz="12" w:space="0"/>
              <w:bottom w:val="single" w:color="auto" w:sz="6" w:space="0"/>
              <w:right w:val="single" w:color="auto" w:sz="6" w:space="0"/>
            </w:tcBorders>
            <w:vAlign w:val="center"/>
          </w:tcPr>
          <w:p w14:paraId="4ED680E2">
            <w:pPr>
              <w:spacing w:line="360" w:lineRule="auto"/>
              <w:jc w:val="center"/>
              <w:rPr>
                <w:rFonts w:hint="eastAsia" w:ascii="宋体" w:hAnsi="宋体" w:cs="宋体"/>
                <w:b w:val="0"/>
                <w:bCs w:val="0"/>
                <w:color w:val="auto"/>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17B4C94D">
            <w:pPr>
              <w:spacing w:line="360" w:lineRule="auto"/>
              <w:jc w:val="center"/>
              <w:rPr>
                <w:rFonts w:hint="eastAsia" w:ascii="宋体" w:hAnsi="宋体" w:cs="宋体"/>
                <w:b w:val="0"/>
                <w:bCs w:val="0"/>
                <w:color w:val="auto"/>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420D012F">
            <w:pPr>
              <w:spacing w:line="360" w:lineRule="auto"/>
              <w:jc w:val="center"/>
              <w:rPr>
                <w:rFonts w:hint="eastAsia" w:ascii="宋体" w:hAnsi="宋体" w:cs="宋体"/>
                <w:b w:val="0"/>
                <w:bCs w:val="0"/>
                <w:color w:val="auto"/>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736D8C8F">
            <w:pPr>
              <w:spacing w:line="360" w:lineRule="auto"/>
              <w:jc w:val="center"/>
              <w:rPr>
                <w:rFonts w:hint="eastAsia" w:ascii="宋体" w:hAnsi="宋体" w:cs="宋体"/>
                <w:b w:val="0"/>
                <w:bCs w:val="0"/>
                <w:color w:val="auto"/>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2CFE85B4">
            <w:pPr>
              <w:spacing w:line="360" w:lineRule="auto"/>
              <w:jc w:val="center"/>
              <w:rPr>
                <w:rFonts w:hint="eastAsia" w:ascii="宋体" w:hAnsi="宋体" w:cs="宋体"/>
                <w:b w:val="0"/>
                <w:bCs w:val="0"/>
                <w:color w:val="auto"/>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673FC329">
            <w:pPr>
              <w:spacing w:line="360" w:lineRule="auto"/>
              <w:jc w:val="center"/>
              <w:rPr>
                <w:rFonts w:hint="eastAsia" w:ascii="宋体" w:hAnsi="宋体" w:cs="宋体"/>
                <w:b w:val="0"/>
                <w:bCs w:val="0"/>
                <w:color w:val="auto"/>
                <w:szCs w:val="21"/>
                <w:highlight w:val="none"/>
              </w:rPr>
            </w:pPr>
          </w:p>
        </w:tc>
        <w:tc>
          <w:tcPr>
            <w:tcW w:w="836" w:type="dxa"/>
            <w:tcBorders>
              <w:top w:val="single" w:color="auto" w:sz="6" w:space="0"/>
              <w:left w:val="single" w:color="auto" w:sz="6" w:space="0"/>
              <w:bottom w:val="single" w:color="auto" w:sz="6" w:space="0"/>
              <w:right w:val="single" w:color="auto" w:sz="6" w:space="0"/>
            </w:tcBorders>
            <w:vAlign w:val="top"/>
          </w:tcPr>
          <w:p w14:paraId="2100F6C4">
            <w:pPr>
              <w:spacing w:line="360" w:lineRule="auto"/>
              <w:jc w:val="center"/>
              <w:rPr>
                <w:rFonts w:hint="eastAsia" w:ascii="宋体" w:hAnsi="宋体" w:cs="宋体"/>
                <w:b w:val="0"/>
                <w:bCs w:val="0"/>
                <w:color w:val="auto"/>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0E566E9C">
            <w:pPr>
              <w:spacing w:line="360" w:lineRule="auto"/>
              <w:jc w:val="center"/>
              <w:rPr>
                <w:rFonts w:hint="eastAsia" w:ascii="宋体" w:hAnsi="宋体" w:cs="宋体"/>
                <w:b w:val="0"/>
                <w:bCs w:val="0"/>
                <w:color w:val="auto"/>
                <w:szCs w:val="21"/>
                <w:highlight w:val="none"/>
              </w:rPr>
            </w:pPr>
          </w:p>
        </w:tc>
      </w:tr>
      <w:tr w14:paraId="73D979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8" w:type="dxa"/>
            <w:tcBorders>
              <w:top w:val="single" w:color="auto" w:sz="6" w:space="0"/>
              <w:left w:val="single" w:color="auto" w:sz="12" w:space="0"/>
              <w:bottom w:val="single" w:color="auto" w:sz="6" w:space="0"/>
              <w:right w:val="single" w:color="auto" w:sz="6" w:space="0"/>
            </w:tcBorders>
            <w:vAlign w:val="center"/>
          </w:tcPr>
          <w:p w14:paraId="4DE1D09B">
            <w:pPr>
              <w:spacing w:line="360" w:lineRule="auto"/>
              <w:jc w:val="center"/>
              <w:rPr>
                <w:rFonts w:hint="eastAsia" w:ascii="宋体" w:hAnsi="宋体" w:cs="宋体"/>
                <w:b w:val="0"/>
                <w:bCs w:val="0"/>
                <w:color w:val="auto"/>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49C37F82">
            <w:pPr>
              <w:spacing w:line="360" w:lineRule="auto"/>
              <w:jc w:val="center"/>
              <w:rPr>
                <w:rFonts w:hint="eastAsia" w:ascii="宋体" w:hAnsi="宋体" w:cs="宋体"/>
                <w:b w:val="0"/>
                <w:bCs w:val="0"/>
                <w:color w:val="auto"/>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755AFA7E">
            <w:pPr>
              <w:spacing w:line="360" w:lineRule="auto"/>
              <w:jc w:val="center"/>
              <w:rPr>
                <w:rFonts w:hint="eastAsia" w:ascii="宋体" w:hAnsi="宋体" w:cs="宋体"/>
                <w:b w:val="0"/>
                <w:bCs w:val="0"/>
                <w:color w:val="auto"/>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5D127407">
            <w:pPr>
              <w:spacing w:line="360" w:lineRule="auto"/>
              <w:jc w:val="center"/>
              <w:rPr>
                <w:rFonts w:hint="eastAsia" w:ascii="宋体" w:hAnsi="宋体" w:cs="宋体"/>
                <w:b w:val="0"/>
                <w:bCs w:val="0"/>
                <w:color w:val="auto"/>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7E73E5D1">
            <w:pPr>
              <w:spacing w:line="360" w:lineRule="auto"/>
              <w:jc w:val="center"/>
              <w:rPr>
                <w:rFonts w:hint="eastAsia" w:ascii="宋体" w:hAnsi="宋体" w:cs="宋体"/>
                <w:b w:val="0"/>
                <w:bCs w:val="0"/>
                <w:color w:val="auto"/>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32A2F90C">
            <w:pPr>
              <w:spacing w:line="360" w:lineRule="auto"/>
              <w:jc w:val="center"/>
              <w:rPr>
                <w:rFonts w:hint="eastAsia" w:ascii="宋体" w:hAnsi="宋体" w:cs="宋体"/>
                <w:b w:val="0"/>
                <w:bCs w:val="0"/>
                <w:color w:val="auto"/>
                <w:szCs w:val="21"/>
                <w:highlight w:val="none"/>
              </w:rPr>
            </w:pPr>
          </w:p>
        </w:tc>
        <w:tc>
          <w:tcPr>
            <w:tcW w:w="836" w:type="dxa"/>
            <w:tcBorders>
              <w:top w:val="single" w:color="auto" w:sz="6" w:space="0"/>
              <w:left w:val="single" w:color="auto" w:sz="6" w:space="0"/>
              <w:bottom w:val="single" w:color="auto" w:sz="6" w:space="0"/>
              <w:right w:val="single" w:color="auto" w:sz="6" w:space="0"/>
            </w:tcBorders>
            <w:vAlign w:val="top"/>
          </w:tcPr>
          <w:p w14:paraId="635AD897">
            <w:pPr>
              <w:spacing w:line="360" w:lineRule="auto"/>
              <w:jc w:val="center"/>
              <w:rPr>
                <w:rFonts w:hint="eastAsia" w:ascii="宋体" w:hAnsi="宋体" w:cs="宋体"/>
                <w:b w:val="0"/>
                <w:bCs w:val="0"/>
                <w:color w:val="auto"/>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74EA3C30">
            <w:pPr>
              <w:spacing w:line="360" w:lineRule="auto"/>
              <w:jc w:val="center"/>
              <w:rPr>
                <w:rFonts w:hint="eastAsia" w:ascii="宋体" w:hAnsi="宋体" w:cs="宋体"/>
                <w:b w:val="0"/>
                <w:bCs w:val="0"/>
                <w:color w:val="auto"/>
                <w:szCs w:val="21"/>
                <w:highlight w:val="none"/>
              </w:rPr>
            </w:pPr>
          </w:p>
        </w:tc>
      </w:tr>
      <w:tr w14:paraId="66AE13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8" w:type="dxa"/>
            <w:tcBorders>
              <w:top w:val="single" w:color="auto" w:sz="6" w:space="0"/>
              <w:left w:val="single" w:color="auto" w:sz="12" w:space="0"/>
              <w:bottom w:val="single" w:color="auto" w:sz="6" w:space="0"/>
              <w:right w:val="single" w:color="auto" w:sz="6" w:space="0"/>
            </w:tcBorders>
            <w:vAlign w:val="center"/>
          </w:tcPr>
          <w:p w14:paraId="2C18EFDB">
            <w:pPr>
              <w:spacing w:line="360" w:lineRule="auto"/>
              <w:rPr>
                <w:rFonts w:hint="eastAsia" w:ascii="宋体" w:hAnsi="宋体" w:cs="宋体"/>
                <w:b w:val="0"/>
                <w:bCs w:val="0"/>
                <w:color w:val="auto"/>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420C89E0">
            <w:pPr>
              <w:spacing w:line="360" w:lineRule="auto"/>
              <w:jc w:val="center"/>
              <w:rPr>
                <w:rFonts w:hint="eastAsia" w:ascii="宋体" w:hAnsi="宋体" w:cs="宋体"/>
                <w:b w:val="0"/>
                <w:bCs w:val="0"/>
                <w:color w:val="auto"/>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2049BBDF">
            <w:pPr>
              <w:spacing w:line="360" w:lineRule="auto"/>
              <w:jc w:val="center"/>
              <w:rPr>
                <w:rFonts w:hint="eastAsia" w:ascii="宋体" w:hAnsi="宋体" w:cs="宋体"/>
                <w:b w:val="0"/>
                <w:bCs w:val="0"/>
                <w:color w:val="auto"/>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09B0BB55">
            <w:pPr>
              <w:spacing w:line="360" w:lineRule="auto"/>
              <w:jc w:val="center"/>
              <w:rPr>
                <w:rFonts w:hint="eastAsia" w:ascii="宋体" w:hAnsi="宋体" w:cs="宋体"/>
                <w:b w:val="0"/>
                <w:bCs w:val="0"/>
                <w:color w:val="auto"/>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05B995A3">
            <w:pPr>
              <w:spacing w:line="360" w:lineRule="auto"/>
              <w:jc w:val="center"/>
              <w:rPr>
                <w:rFonts w:hint="eastAsia" w:ascii="宋体" w:hAnsi="宋体" w:cs="宋体"/>
                <w:b w:val="0"/>
                <w:bCs w:val="0"/>
                <w:color w:val="auto"/>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5506B9AF">
            <w:pPr>
              <w:spacing w:line="360" w:lineRule="auto"/>
              <w:jc w:val="center"/>
              <w:rPr>
                <w:rFonts w:hint="eastAsia" w:ascii="宋体" w:hAnsi="宋体" w:cs="宋体"/>
                <w:b w:val="0"/>
                <w:bCs w:val="0"/>
                <w:color w:val="auto"/>
                <w:szCs w:val="21"/>
                <w:highlight w:val="none"/>
              </w:rPr>
            </w:pPr>
          </w:p>
        </w:tc>
        <w:tc>
          <w:tcPr>
            <w:tcW w:w="836" w:type="dxa"/>
            <w:tcBorders>
              <w:top w:val="single" w:color="auto" w:sz="6" w:space="0"/>
              <w:left w:val="single" w:color="auto" w:sz="6" w:space="0"/>
              <w:bottom w:val="single" w:color="auto" w:sz="6" w:space="0"/>
              <w:right w:val="single" w:color="auto" w:sz="6" w:space="0"/>
            </w:tcBorders>
            <w:vAlign w:val="top"/>
          </w:tcPr>
          <w:p w14:paraId="56359A28">
            <w:pPr>
              <w:spacing w:line="360" w:lineRule="auto"/>
              <w:jc w:val="center"/>
              <w:rPr>
                <w:rFonts w:hint="eastAsia" w:ascii="宋体" w:hAnsi="宋体" w:cs="宋体"/>
                <w:b w:val="0"/>
                <w:bCs w:val="0"/>
                <w:color w:val="auto"/>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03A75ABE">
            <w:pPr>
              <w:spacing w:line="360" w:lineRule="auto"/>
              <w:jc w:val="center"/>
              <w:rPr>
                <w:rFonts w:hint="eastAsia" w:ascii="宋体" w:hAnsi="宋体" w:cs="宋体"/>
                <w:b w:val="0"/>
                <w:bCs w:val="0"/>
                <w:color w:val="auto"/>
                <w:szCs w:val="21"/>
                <w:highlight w:val="none"/>
              </w:rPr>
            </w:pPr>
          </w:p>
        </w:tc>
      </w:tr>
      <w:tr w14:paraId="34E053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8" w:type="dxa"/>
            <w:tcBorders>
              <w:top w:val="single" w:color="auto" w:sz="6" w:space="0"/>
              <w:left w:val="single" w:color="auto" w:sz="12" w:space="0"/>
              <w:bottom w:val="single" w:color="auto" w:sz="6" w:space="0"/>
              <w:right w:val="single" w:color="auto" w:sz="6" w:space="0"/>
            </w:tcBorders>
            <w:vAlign w:val="center"/>
          </w:tcPr>
          <w:p w14:paraId="6B661A2E">
            <w:pPr>
              <w:spacing w:line="360" w:lineRule="auto"/>
              <w:jc w:val="center"/>
              <w:rPr>
                <w:rFonts w:hint="eastAsia" w:ascii="宋体" w:hAnsi="宋体" w:cs="宋体"/>
                <w:b w:val="0"/>
                <w:bCs w:val="0"/>
                <w:color w:val="auto"/>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2875FFAE">
            <w:pPr>
              <w:spacing w:line="360" w:lineRule="auto"/>
              <w:jc w:val="center"/>
              <w:rPr>
                <w:rFonts w:hint="eastAsia" w:ascii="宋体" w:hAnsi="宋体" w:cs="宋体"/>
                <w:b w:val="0"/>
                <w:bCs w:val="0"/>
                <w:color w:val="auto"/>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050EA010">
            <w:pPr>
              <w:spacing w:line="360" w:lineRule="auto"/>
              <w:jc w:val="center"/>
              <w:rPr>
                <w:rFonts w:hint="eastAsia" w:ascii="宋体" w:hAnsi="宋体" w:cs="宋体"/>
                <w:b w:val="0"/>
                <w:bCs w:val="0"/>
                <w:color w:val="auto"/>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5D1185F1">
            <w:pPr>
              <w:spacing w:line="360" w:lineRule="auto"/>
              <w:jc w:val="center"/>
              <w:rPr>
                <w:rFonts w:hint="eastAsia" w:ascii="宋体" w:hAnsi="宋体" w:cs="宋体"/>
                <w:b w:val="0"/>
                <w:bCs w:val="0"/>
                <w:color w:val="auto"/>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7E1C4AAE">
            <w:pPr>
              <w:spacing w:line="360" w:lineRule="auto"/>
              <w:jc w:val="center"/>
              <w:rPr>
                <w:rFonts w:hint="eastAsia" w:ascii="宋体" w:hAnsi="宋体" w:cs="宋体"/>
                <w:b w:val="0"/>
                <w:bCs w:val="0"/>
                <w:color w:val="auto"/>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297A8175">
            <w:pPr>
              <w:spacing w:line="360" w:lineRule="auto"/>
              <w:jc w:val="center"/>
              <w:rPr>
                <w:rFonts w:hint="eastAsia" w:ascii="宋体" w:hAnsi="宋体" w:cs="宋体"/>
                <w:b w:val="0"/>
                <w:bCs w:val="0"/>
                <w:color w:val="auto"/>
                <w:szCs w:val="21"/>
                <w:highlight w:val="none"/>
              </w:rPr>
            </w:pPr>
          </w:p>
        </w:tc>
        <w:tc>
          <w:tcPr>
            <w:tcW w:w="836" w:type="dxa"/>
            <w:tcBorders>
              <w:top w:val="single" w:color="auto" w:sz="6" w:space="0"/>
              <w:left w:val="single" w:color="auto" w:sz="6" w:space="0"/>
              <w:bottom w:val="single" w:color="auto" w:sz="6" w:space="0"/>
              <w:right w:val="single" w:color="auto" w:sz="6" w:space="0"/>
            </w:tcBorders>
            <w:vAlign w:val="top"/>
          </w:tcPr>
          <w:p w14:paraId="0DC1670A">
            <w:pPr>
              <w:spacing w:line="360" w:lineRule="auto"/>
              <w:jc w:val="center"/>
              <w:rPr>
                <w:rFonts w:hint="eastAsia" w:ascii="宋体" w:hAnsi="宋体" w:cs="宋体"/>
                <w:b w:val="0"/>
                <w:bCs w:val="0"/>
                <w:color w:val="auto"/>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5E39D895">
            <w:pPr>
              <w:spacing w:line="360" w:lineRule="auto"/>
              <w:jc w:val="center"/>
              <w:rPr>
                <w:rFonts w:hint="eastAsia" w:ascii="宋体" w:hAnsi="宋体" w:cs="宋体"/>
                <w:b w:val="0"/>
                <w:bCs w:val="0"/>
                <w:color w:val="auto"/>
                <w:szCs w:val="21"/>
                <w:highlight w:val="none"/>
              </w:rPr>
            </w:pPr>
          </w:p>
        </w:tc>
      </w:tr>
      <w:tr w14:paraId="026229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8" w:type="dxa"/>
            <w:tcBorders>
              <w:top w:val="single" w:color="auto" w:sz="6" w:space="0"/>
              <w:left w:val="single" w:color="auto" w:sz="12" w:space="0"/>
              <w:bottom w:val="single" w:color="auto" w:sz="6" w:space="0"/>
              <w:right w:val="single" w:color="auto" w:sz="6" w:space="0"/>
            </w:tcBorders>
            <w:vAlign w:val="center"/>
          </w:tcPr>
          <w:p w14:paraId="3E70A2B9">
            <w:pPr>
              <w:spacing w:line="360" w:lineRule="auto"/>
              <w:jc w:val="center"/>
              <w:rPr>
                <w:rFonts w:hint="eastAsia" w:ascii="宋体" w:hAnsi="宋体" w:cs="宋体"/>
                <w:b w:val="0"/>
                <w:bCs w:val="0"/>
                <w:color w:val="auto"/>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6C34DFA7">
            <w:pPr>
              <w:spacing w:line="360" w:lineRule="auto"/>
              <w:jc w:val="center"/>
              <w:rPr>
                <w:rFonts w:hint="eastAsia" w:ascii="宋体" w:hAnsi="宋体" w:cs="宋体"/>
                <w:b w:val="0"/>
                <w:bCs w:val="0"/>
                <w:color w:val="auto"/>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4E381210">
            <w:pPr>
              <w:spacing w:line="360" w:lineRule="auto"/>
              <w:jc w:val="center"/>
              <w:rPr>
                <w:rFonts w:hint="eastAsia" w:ascii="宋体" w:hAnsi="宋体" w:cs="宋体"/>
                <w:b w:val="0"/>
                <w:bCs w:val="0"/>
                <w:color w:val="auto"/>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5DC568F8">
            <w:pPr>
              <w:spacing w:line="360" w:lineRule="auto"/>
              <w:jc w:val="center"/>
              <w:rPr>
                <w:rFonts w:hint="eastAsia" w:ascii="宋体" w:hAnsi="宋体" w:cs="宋体"/>
                <w:b w:val="0"/>
                <w:bCs w:val="0"/>
                <w:color w:val="auto"/>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395B60D0">
            <w:pPr>
              <w:spacing w:line="360" w:lineRule="auto"/>
              <w:jc w:val="center"/>
              <w:rPr>
                <w:rFonts w:hint="eastAsia" w:ascii="宋体" w:hAnsi="宋体" w:cs="宋体"/>
                <w:b w:val="0"/>
                <w:bCs w:val="0"/>
                <w:color w:val="auto"/>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44A4AF71">
            <w:pPr>
              <w:spacing w:line="360" w:lineRule="auto"/>
              <w:jc w:val="center"/>
              <w:rPr>
                <w:rFonts w:hint="eastAsia" w:ascii="宋体" w:hAnsi="宋体" w:cs="宋体"/>
                <w:b w:val="0"/>
                <w:bCs w:val="0"/>
                <w:color w:val="auto"/>
                <w:szCs w:val="21"/>
                <w:highlight w:val="none"/>
              </w:rPr>
            </w:pPr>
          </w:p>
        </w:tc>
        <w:tc>
          <w:tcPr>
            <w:tcW w:w="836" w:type="dxa"/>
            <w:tcBorders>
              <w:top w:val="single" w:color="auto" w:sz="6" w:space="0"/>
              <w:left w:val="single" w:color="auto" w:sz="6" w:space="0"/>
              <w:bottom w:val="single" w:color="auto" w:sz="6" w:space="0"/>
              <w:right w:val="single" w:color="auto" w:sz="6" w:space="0"/>
            </w:tcBorders>
            <w:vAlign w:val="top"/>
          </w:tcPr>
          <w:p w14:paraId="0C00A8B3">
            <w:pPr>
              <w:spacing w:line="360" w:lineRule="auto"/>
              <w:jc w:val="center"/>
              <w:rPr>
                <w:rFonts w:hint="eastAsia" w:ascii="宋体" w:hAnsi="宋体" w:cs="宋体"/>
                <w:b w:val="0"/>
                <w:bCs w:val="0"/>
                <w:color w:val="auto"/>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3731DD95">
            <w:pPr>
              <w:spacing w:line="360" w:lineRule="auto"/>
              <w:jc w:val="center"/>
              <w:rPr>
                <w:rFonts w:hint="eastAsia" w:ascii="宋体" w:hAnsi="宋体" w:cs="宋体"/>
                <w:b w:val="0"/>
                <w:bCs w:val="0"/>
                <w:color w:val="auto"/>
                <w:szCs w:val="21"/>
                <w:highlight w:val="none"/>
              </w:rPr>
            </w:pPr>
          </w:p>
        </w:tc>
      </w:tr>
      <w:tr w14:paraId="04A3B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8" w:type="dxa"/>
            <w:tcBorders>
              <w:top w:val="single" w:color="auto" w:sz="6" w:space="0"/>
              <w:left w:val="single" w:color="auto" w:sz="12" w:space="0"/>
              <w:bottom w:val="single" w:color="auto" w:sz="6" w:space="0"/>
              <w:right w:val="single" w:color="auto" w:sz="6" w:space="0"/>
            </w:tcBorders>
            <w:vAlign w:val="center"/>
          </w:tcPr>
          <w:p w14:paraId="7FA2EB29">
            <w:pPr>
              <w:spacing w:line="360" w:lineRule="auto"/>
              <w:jc w:val="center"/>
              <w:rPr>
                <w:rFonts w:hint="eastAsia" w:ascii="宋体" w:hAnsi="宋体" w:cs="宋体"/>
                <w:b w:val="0"/>
                <w:bCs w:val="0"/>
                <w:color w:val="auto"/>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23014817">
            <w:pPr>
              <w:spacing w:line="360" w:lineRule="auto"/>
              <w:jc w:val="center"/>
              <w:rPr>
                <w:rFonts w:hint="eastAsia" w:ascii="宋体" w:hAnsi="宋体" w:cs="宋体"/>
                <w:b w:val="0"/>
                <w:bCs w:val="0"/>
                <w:color w:val="auto"/>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4C2DC3E7">
            <w:pPr>
              <w:spacing w:line="360" w:lineRule="auto"/>
              <w:jc w:val="center"/>
              <w:rPr>
                <w:rFonts w:hint="eastAsia" w:ascii="宋体" w:hAnsi="宋体" w:cs="宋体"/>
                <w:b w:val="0"/>
                <w:bCs w:val="0"/>
                <w:color w:val="auto"/>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32E190DF">
            <w:pPr>
              <w:spacing w:line="360" w:lineRule="auto"/>
              <w:jc w:val="center"/>
              <w:rPr>
                <w:rFonts w:hint="eastAsia" w:ascii="宋体" w:hAnsi="宋体" w:cs="宋体"/>
                <w:b w:val="0"/>
                <w:bCs w:val="0"/>
                <w:color w:val="auto"/>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4A46FD68">
            <w:pPr>
              <w:spacing w:line="360" w:lineRule="auto"/>
              <w:jc w:val="center"/>
              <w:rPr>
                <w:rFonts w:hint="eastAsia" w:ascii="宋体" w:hAnsi="宋体" w:cs="宋体"/>
                <w:b w:val="0"/>
                <w:bCs w:val="0"/>
                <w:color w:val="auto"/>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6E40F311">
            <w:pPr>
              <w:spacing w:line="360" w:lineRule="auto"/>
              <w:jc w:val="center"/>
              <w:rPr>
                <w:rFonts w:hint="eastAsia" w:ascii="宋体" w:hAnsi="宋体" w:cs="宋体"/>
                <w:b w:val="0"/>
                <w:bCs w:val="0"/>
                <w:color w:val="auto"/>
                <w:szCs w:val="21"/>
                <w:highlight w:val="none"/>
              </w:rPr>
            </w:pPr>
          </w:p>
        </w:tc>
        <w:tc>
          <w:tcPr>
            <w:tcW w:w="836" w:type="dxa"/>
            <w:tcBorders>
              <w:top w:val="single" w:color="auto" w:sz="6" w:space="0"/>
              <w:left w:val="single" w:color="auto" w:sz="6" w:space="0"/>
              <w:bottom w:val="single" w:color="auto" w:sz="6" w:space="0"/>
              <w:right w:val="single" w:color="auto" w:sz="6" w:space="0"/>
            </w:tcBorders>
            <w:vAlign w:val="top"/>
          </w:tcPr>
          <w:p w14:paraId="7FFC9677">
            <w:pPr>
              <w:spacing w:line="360" w:lineRule="auto"/>
              <w:jc w:val="center"/>
              <w:rPr>
                <w:rFonts w:hint="eastAsia" w:ascii="宋体" w:hAnsi="宋体" w:cs="宋体"/>
                <w:b w:val="0"/>
                <w:bCs w:val="0"/>
                <w:color w:val="auto"/>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24F7ACF7">
            <w:pPr>
              <w:spacing w:line="360" w:lineRule="auto"/>
              <w:jc w:val="center"/>
              <w:rPr>
                <w:rFonts w:hint="eastAsia" w:ascii="宋体" w:hAnsi="宋体" w:cs="宋体"/>
                <w:b w:val="0"/>
                <w:bCs w:val="0"/>
                <w:color w:val="auto"/>
                <w:szCs w:val="21"/>
                <w:highlight w:val="none"/>
              </w:rPr>
            </w:pPr>
          </w:p>
        </w:tc>
      </w:tr>
      <w:tr w14:paraId="2884F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8" w:type="dxa"/>
            <w:tcBorders>
              <w:top w:val="single" w:color="auto" w:sz="6" w:space="0"/>
              <w:left w:val="single" w:color="auto" w:sz="12" w:space="0"/>
              <w:bottom w:val="single" w:color="auto" w:sz="6" w:space="0"/>
              <w:right w:val="single" w:color="auto" w:sz="6" w:space="0"/>
            </w:tcBorders>
            <w:vAlign w:val="center"/>
          </w:tcPr>
          <w:p w14:paraId="538C5F31">
            <w:pPr>
              <w:spacing w:line="360" w:lineRule="auto"/>
              <w:jc w:val="center"/>
              <w:rPr>
                <w:rFonts w:hint="eastAsia" w:ascii="宋体" w:hAnsi="宋体" w:cs="宋体"/>
                <w:b w:val="0"/>
                <w:bCs w:val="0"/>
                <w:color w:val="auto"/>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681E17C1">
            <w:pPr>
              <w:spacing w:line="360" w:lineRule="auto"/>
              <w:jc w:val="center"/>
              <w:rPr>
                <w:rFonts w:hint="eastAsia" w:ascii="宋体" w:hAnsi="宋体" w:cs="宋体"/>
                <w:b w:val="0"/>
                <w:bCs w:val="0"/>
                <w:color w:val="auto"/>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6A1A9876">
            <w:pPr>
              <w:spacing w:line="360" w:lineRule="auto"/>
              <w:jc w:val="center"/>
              <w:rPr>
                <w:rFonts w:hint="eastAsia" w:ascii="宋体" w:hAnsi="宋体" w:cs="宋体"/>
                <w:b w:val="0"/>
                <w:bCs w:val="0"/>
                <w:color w:val="auto"/>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0313A95D">
            <w:pPr>
              <w:spacing w:line="360" w:lineRule="auto"/>
              <w:jc w:val="center"/>
              <w:rPr>
                <w:rFonts w:hint="eastAsia" w:ascii="宋体" w:hAnsi="宋体" w:cs="宋体"/>
                <w:b w:val="0"/>
                <w:bCs w:val="0"/>
                <w:color w:val="auto"/>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23BFF475">
            <w:pPr>
              <w:spacing w:line="360" w:lineRule="auto"/>
              <w:jc w:val="center"/>
              <w:rPr>
                <w:rFonts w:hint="eastAsia" w:ascii="宋体" w:hAnsi="宋体" w:cs="宋体"/>
                <w:b w:val="0"/>
                <w:bCs w:val="0"/>
                <w:color w:val="auto"/>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41B4641E">
            <w:pPr>
              <w:spacing w:line="360" w:lineRule="auto"/>
              <w:jc w:val="center"/>
              <w:rPr>
                <w:rFonts w:hint="eastAsia" w:ascii="宋体" w:hAnsi="宋体" w:cs="宋体"/>
                <w:b w:val="0"/>
                <w:bCs w:val="0"/>
                <w:color w:val="auto"/>
                <w:szCs w:val="21"/>
                <w:highlight w:val="none"/>
              </w:rPr>
            </w:pPr>
          </w:p>
        </w:tc>
        <w:tc>
          <w:tcPr>
            <w:tcW w:w="836" w:type="dxa"/>
            <w:tcBorders>
              <w:top w:val="single" w:color="auto" w:sz="6" w:space="0"/>
              <w:left w:val="single" w:color="auto" w:sz="6" w:space="0"/>
              <w:bottom w:val="single" w:color="auto" w:sz="6" w:space="0"/>
              <w:right w:val="single" w:color="auto" w:sz="6" w:space="0"/>
            </w:tcBorders>
            <w:vAlign w:val="top"/>
          </w:tcPr>
          <w:p w14:paraId="1FB973CF">
            <w:pPr>
              <w:spacing w:line="360" w:lineRule="auto"/>
              <w:jc w:val="center"/>
              <w:rPr>
                <w:rFonts w:hint="eastAsia" w:ascii="宋体" w:hAnsi="宋体" w:cs="宋体"/>
                <w:b w:val="0"/>
                <w:bCs w:val="0"/>
                <w:color w:val="auto"/>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06A879DE">
            <w:pPr>
              <w:spacing w:line="360" w:lineRule="auto"/>
              <w:jc w:val="center"/>
              <w:rPr>
                <w:rFonts w:hint="eastAsia" w:ascii="宋体" w:hAnsi="宋体" w:cs="宋体"/>
                <w:b w:val="0"/>
                <w:bCs w:val="0"/>
                <w:color w:val="auto"/>
                <w:szCs w:val="21"/>
                <w:highlight w:val="none"/>
              </w:rPr>
            </w:pPr>
          </w:p>
        </w:tc>
      </w:tr>
      <w:tr w14:paraId="507E7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8" w:type="dxa"/>
            <w:tcBorders>
              <w:top w:val="single" w:color="auto" w:sz="6" w:space="0"/>
              <w:left w:val="single" w:color="auto" w:sz="12" w:space="0"/>
              <w:bottom w:val="single" w:color="auto" w:sz="6" w:space="0"/>
              <w:right w:val="single" w:color="auto" w:sz="6" w:space="0"/>
            </w:tcBorders>
            <w:vAlign w:val="center"/>
          </w:tcPr>
          <w:p w14:paraId="34FE3EEF">
            <w:pPr>
              <w:spacing w:line="360" w:lineRule="auto"/>
              <w:jc w:val="center"/>
              <w:rPr>
                <w:rFonts w:hint="eastAsia" w:ascii="宋体" w:hAnsi="宋体" w:cs="宋体"/>
                <w:b w:val="0"/>
                <w:bCs w:val="0"/>
                <w:color w:val="auto"/>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43995167">
            <w:pPr>
              <w:spacing w:line="360" w:lineRule="auto"/>
              <w:jc w:val="center"/>
              <w:rPr>
                <w:rFonts w:hint="eastAsia" w:ascii="宋体" w:hAnsi="宋体" w:cs="宋体"/>
                <w:b w:val="0"/>
                <w:bCs w:val="0"/>
                <w:color w:val="auto"/>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19A80C74">
            <w:pPr>
              <w:spacing w:line="360" w:lineRule="auto"/>
              <w:jc w:val="center"/>
              <w:rPr>
                <w:rFonts w:hint="eastAsia" w:ascii="宋体" w:hAnsi="宋体" w:cs="宋体"/>
                <w:b w:val="0"/>
                <w:bCs w:val="0"/>
                <w:color w:val="auto"/>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6F91476C">
            <w:pPr>
              <w:spacing w:line="360" w:lineRule="auto"/>
              <w:jc w:val="center"/>
              <w:rPr>
                <w:rFonts w:hint="eastAsia" w:ascii="宋体" w:hAnsi="宋体" w:cs="宋体"/>
                <w:b w:val="0"/>
                <w:bCs w:val="0"/>
                <w:color w:val="auto"/>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6CECC297">
            <w:pPr>
              <w:spacing w:line="360" w:lineRule="auto"/>
              <w:jc w:val="center"/>
              <w:rPr>
                <w:rFonts w:hint="eastAsia" w:ascii="宋体" w:hAnsi="宋体" w:cs="宋体"/>
                <w:b w:val="0"/>
                <w:bCs w:val="0"/>
                <w:color w:val="auto"/>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420F9691">
            <w:pPr>
              <w:spacing w:line="360" w:lineRule="auto"/>
              <w:jc w:val="center"/>
              <w:rPr>
                <w:rFonts w:hint="eastAsia" w:ascii="宋体" w:hAnsi="宋体" w:cs="宋体"/>
                <w:b w:val="0"/>
                <w:bCs w:val="0"/>
                <w:color w:val="auto"/>
                <w:szCs w:val="21"/>
                <w:highlight w:val="none"/>
              </w:rPr>
            </w:pPr>
          </w:p>
        </w:tc>
        <w:tc>
          <w:tcPr>
            <w:tcW w:w="836" w:type="dxa"/>
            <w:tcBorders>
              <w:top w:val="single" w:color="auto" w:sz="6" w:space="0"/>
              <w:left w:val="single" w:color="auto" w:sz="6" w:space="0"/>
              <w:bottom w:val="single" w:color="auto" w:sz="6" w:space="0"/>
              <w:right w:val="single" w:color="auto" w:sz="6" w:space="0"/>
            </w:tcBorders>
            <w:vAlign w:val="top"/>
          </w:tcPr>
          <w:p w14:paraId="14F700A3">
            <w:pPr>
              <w:spacing w:line="360" w:lineRule="auto"/>
              <w:jc w:val="center"/>
              <w:rPr>
                <w:rFonts w:hint="eastAsia" w:ascii="宋体" w:hAnsi="宋体" w:cs="宋体"/>
                <w:b w:val="0"/>
                <w:bCs w:val="0"/>
                <w:color w:val="auto"/>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1F5134FF">
            <w:pPr>
              <w:spacing w:line="360" w:lineRule="auto"/>
              <w:jc w:val="center"/>
              <w:rPr>
                <w:rFonts w:hint="eastAsia" w:ascii="宋体" w:hAnsi="宋体" w:cs="宋体"/>
                <w:b w:val="0"/>
                <w:bCs w:val="0"/>
                <w:color w:val="auto"/>
                <w:szCs w:val="21"/>
                <w:highlight w:val="none"/>
              </w:rPr>
            </w:pPr>
          </w:p>
        </w:tc>
      </w:tr>
      <w:tr w14:paraId="67E740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8" w:type="dxa"/>
            <w:tcBorders>
              <w:top w:val="single" w:color="auto" w:sz="6" w:space="0"/>
              <w:left w:val="single" w:color="auto" w:sz="12" w:space="0"/>
              <w:bottom w:val="single" w:color="auto" w:sz="12" w:space="0"/>
              <w:right w:val="single" w:color="auto" w:sz="6" w:space="0"/>
            </w:tcBorders>
            <w:vAlign w:val="center"/>
          </w:tcPr>
          <w:p w14:paraId="401CA50B">
            <w:pPr>
              <w:spacing w:line="360" w:lineRule="auto"/>
              <w:jc w:val="center"/>
              <w:rPr>
                <w:rFonts w:hint="eastAsia" w:ascii="宋体" w:hAnsi="宋体" w:cs="宋体"/>
                <w:b w:val="0"/>
                <w:bCs w:val="0"/>
                <w:color w:val="auto"/>
                <w:szCs w:val="21"/>
                <w:highlight w:val="none"/>
              </w:rPr>
            </w:pPr>
          </w:p>
        </w:tc>
        <w:tc>
          <w:tcPr>
            <w:tcW w:w="831" w:type="dxa"/>
            <w:tcBorders>
              <w:top w:val="single" w:color="auto" w:sz="6" w:space="0"/>
              <w:left w:val="single" w:color="auto" w:sz="6" w:space="0"/>
              <w:bottom w:val="single" w:color="auto" w:sz="12" w:space="0"/>
              <w:right w:val="single" w:color="auto" w:sz="6" w:space="0"/>
            </w:tcBorders>
            <w:vAlign w:val="center"/>
          </w:tcPr>
          <w:p w14:paraId="77242717">
            <w:pPr>
              <w:spacing w:line="360" w:lineRule="auto"/>
              <w:jc w:val="center"/>
              <w:rPr>
                <w:rFonts w:hint="eastAsia" w:ascii="宋体" w:hAnsi="宋体" w:cs="宋体"/>
                <w:b w:val="0"/>
                <w:bCs w:val="0"/>
                <w:color w:val="auto"/>
                <w:szCs w:val="21"/>
                <w:highlight w:val="none"/>
              </w:rPr>
            </w:pPr>
          </w:p>
        </w:tc>
        <w:tc>
          <w:tcPr>
            <w:tcW w:w="1167" w:type="dxa"/>
            <w:tcBorders>
              <w:top w:val="single" w:color="auto" w:sz="6" w:space="0"/>
              <w:left w:val="single" w:color="auto" w:sz="6" w:space="0"/>
              <w:bottom w:val="single" w:color="auto" w:sz="12" w:space="0"/>
              <w:right w:val="single" w:color="auto" w:sz="6" w:space="0"/>
            </w:tcBorders>
            <w:vAlign w:val="center"/>
          </w:tcPr>
          <w:p w14:paraId="3CF89E97">
            <w:pPr>
              <w:spacing w:line="360" w:lineRule="auto"/>
              <w:jc w:val="center"/>
              <w:rPr>
                <w:rFonts w:hint="eastAsia" w:ascii="宋体" w:hAnsi="宋体" w:cs="宋体"/>
                <w:b w:val="0"/>
                <w:bCs w:val="0"/>
                <w:color w:val="auto"/>
                <w:szCs w:val="21"/>
                <w:highlight w:val="none"/>
              </w:rPr>
            </w:pPr>
          </w:p>
        </w:tc>
        <w:tc>
          <w:tcPr>
            <w:tcW w:w="1509" w:type="dxa"/>
            <w:tcBorders>
              <w:top w:val="single" w:color="auto" w:sz="6" w:space="0"/>
              <w:left w:val="single" w:color="auto" w:sz="6" w:space="0"/>
              <w:bottom w:val="single" w:color="auto" w:sz="12" w:space="0"/>
              <w:right w:val="single" w:color="auto" w:sz="6" w:space="0"/>
            </w:tcBorders>
            <w:vAlign w:val="center"/>
          </w:tcPr>
          <w:p w14:paraId="76D008F2">
            <w:pPr>
              <w:spacing w:line="360" w:lineRule="auto"/>
              <w:jc w:val="center"/>
              <w:rPr>
                <w:rFonts w:hint="eastAsia" w:ascii="宋体" w:hAnsi="宋体" w:cs="宋体"/>
                <w:b w:val="0"/>
                <w:bCs w:val="0"/>
                <w:color w:val="auto"/>
                <w:szCs w:val="21"/>
                <w:highlight w:val="none"/>
              </w:rPr>
            </w:pPr>
          </w:p>
        </w:tc>
        <w:tc>
          <w:tcPr>
            <w:tcW w:w="904" w:type="dxa"/>
            <w:tcBorders>
              <w:top w:val="single" w:color="auto" w:sz="6" w:space="0"/>
              <w:left w:val="single" w:color="auto" w:sz="6" w:space="0"/>
              <w:bottom w:val="single" w:color="auto" w:sz="12" w:space="0"/>
              <w:right w:val="single" w:color="auto" w:sz="6" w:space="0"/>
            </w:tcBorders>
            <w:vAlign w:val="center"/>
          </w:tcPr>
          <w:p w14:paraId="39C0D136">
            <w:pPr>
              <w:spacing w:line="360" w:lineRule="auto"/>
              <w:jc w:val="center"/>
              <w:rPr>
                <w:rFonts w:hint="eastAsia" w:ascii="宋体" w:hAnsi="宋体" w:cs="宋体"/>
                <w:b w:val="0"/>
                <w:bCs w:val="0"/>
                <w:color w:val="auto"/>
                <w:szCs w:val="21"/>
                <w:highlight w:val="none"/>
              </w:rPr>
            </w:pPr>
          </w:p>
        </w:tc>
        <w:tc>
          <w:tcPr>
            <w:tcW w:w="976" w:type="dxa"/>
            <w:tcBorders>
              <w:top w:val="single" w:color="auto" w:sz="6" w:space="0"/>
              <w:left w:val="single" w:color="auto" w:sz="6" w:space="0"/>
              <w:bottom w:val="single" w:color="auto" w:sz="12" w:space="0"/>
              <w:right w:val="single" w:color="auto" w:sz="6" w:space="0"/>
            </w:tcBorders>
            <w:vAlign w:val="center"/>
          </w:tcPr>
          <w:p w14:paraId="7C4AE7EF">
            <w:pPr>
              <w:spacing w:line="360" w:lineRule="auto"/>
              <w:jc w:val="center"/>
              <w:rPr>
                <w:rFonts w:hint="eastAsia" w:ascii="宋体" w:hAnsi="宋体" w:cs="宋体"/>
                <w:b w:val="0"/>
                <w:bCs w:val="0"/>
                <w:color w:val="auto"/>
                <w:szCs w:val="21"/>
                <w:highlight w:val="none"/>
              </w:rPr>
            </w:pPr>
          </w:p>
        </w:tc>
        <w:tc>
          <w:tcPr>
            <w:tcW w:w="836" w:type="dxa"/>
            <w:tcBorders>
              <w:top w:val="single" w:color="auto" w:sz="6" w:space="0"/>
              <w:left w:val="single" w:color="auto" w:sz="6" w:space="0"/>
              <w:bottom w:val="single" w:color="auto" w:sz="12" w:space="0"/>
              <w:right w:val="single" w:color="auto" w:sz="6" w:space="0"/>
            </w:tcBorders>
            <w:vAlign w:val="top"/>
          </w:tcPr>
          <w:p w14:paraId="4FAE9516">
            <w:pPr>
              <w:spacing w:line="360" w:lineRule="auto"/>
              <w:jc w:val="center"/>
              <w:rPr>
                <w:rFonts w:hint="eastAsia" w:ascii="宋体" w:hAnsi="宋体" w:cs="宋体"/>
                <w:b w:val="0"/>
                <w:bCs w:val="0"/>
                <w:color w:val="auto"/>
                <w:szCs w:val="21"/>
                <w:highlight w:val="none"/>
              </w:rPr>
            </w:pPr>
          </w:p>
        </w:tc>
        <w:tc>
          <w:tcPr>
            <w:tcW w:w="964" w:type="dxa"/>
            <w:tcBorders>
              <w:top w:val="single" w:color="auto" w:sz="6" w:space="0"/>
              <w:left w:val="single" w:color="auto" w:sz="6" w:space="0"/>
              <w:bottom w:val="single" w:color="auto" w:sz="12" w:space="0"/>
              <w:right w:val="single" w:color="auto" w:sz="12" w:space="0"/>
            </w:tcBorders>
            <w:vAlign w:val="center"/>
          </w:tcPr>
          <w:p w14:paraId="72BE91A7">
            <w:pPr>
              <w:spacing w:line="360" w:lineRule="auto"/>
              <w:jc w:val="center"/>
              <w:rPr>
                <w:rFonts w:hint="eastAsia" w:ascii="宋体" w:hAnsi="宋体" w:cs="宋体"/>
                <w:b w:val="0"/>
                <w:bCs w:val="0"/>
                <w:color w:val="auto"/>
                <w:szCs w:val="21"/>
                <w:highlight w:val="none"/>
              </w:rPr>
            </w:pPr>
          </w:p>
        </w:tc>
      </w:tr>
    </w:tbl>
    <w:p w14:paraId="5223517B">
      <w:pPr>
        <w:tabs>
          <w:tab w:val="left" w:pos="0"/>
          <w:tab w:val="left" w:pos="720"/>
        </w:tabs>
        <w:spacing w:line="360" w:lineRule="auto"/>
        <w:ind w:firstLine="735" w:firstLineChars="35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制表人：    （盖供货公司章）                       联系电话：</w:t>
      </w:r>
    </w:p>
    <w:p w14:paraId="1B726B84">
      <w:pPr>
        <w:snapToGrid w:val="0"/>
        <w:spacing w:line="360" w:lineRule="auto"/>
        <w:jc w:val="center"/>
        <w:rPr>
          <w:rFonts w:hint="eastAsia" w:ascii="宋体" w:hAnsi="宋体" w:cs="宋体"/>
          <w:b w:val="0"/>
          <w:bCs w:val="0"/>
          <w:color w:val="auto"/>
          <w:szCs w:val="21"/>
          <w:highlight w:val="none"/>
        </w:rPr>
      </w:pPr>
    </w:p>
    <w:p w14:paraId="7ABFE6CD">
      <w:pPr>
        <w:spacing w:line="360" w:lineRule="exact"/>
        <w:rPr>
          <w:rFonts w:hint="eastAsia" w:ascii="宋体" w:hAnsi="宋体" w:cs="宋体"/>
          <w:b w:val="0"/>
          <w:bCs w:val="0"/>
          <w:color w:val="auto"/>
          <w:sz w:val="32"/>
          <w:szCs w:val="32"/>
          <w:highlight w:val="none"/>
        </w:rPr>
      </w:pPr>
      <w:r>
        <w:rPr>
          <w:rFonts w:hint="eastAsia" w:ascii="宋体" w:hAnsi="宋体" w:cs="宋体"/>
          <w:b w:val="0"/>
          <w:bCs w:val="0"/>
          <w:color w:val="auto"/>
          <w:szCs w:val="21"/>
          <w:highlight w:val="none"/>
        </w:rPr>
        <w:tab/>
      </w:r>
    </w:p>
    <w:p w14:paraId="3D766F0F">
      <w:pPr>
        <w:pStyle w:val="3"/>
        <w:rPr>
          <w:rFonts w:hint="eastAsia" w:ascii="宋体" w:hAnsi="宋体" w:cs="宋体"/>
          <w:b w:val="0"/>
          <w:bCs w:val="0"/>
          <w:color w:val="auto"/>
          <w:kern w:val="0"/>
          <w:sz w:val="24"/>
          <w:highlight w:val="none"/>
        </w:rPr>
      </w:pPr>
      <w:r>
        <w:rPr>
          <w:rFonts w:hint="eastAsia" w:ascii="宋体" w:hAnsi="宋体"/>
          <w:b w:val="0"/>
          <w:bCs w:val="0"/>
          <w:color w:val="auto"/>
          <w:sz w:val="32"/>
          <w:szCs w:val="32"/>
          <w:highlight w:val="none"/>
        </w:rPr>
        <w:br w:type="page"/>
      </w:r>
      <w:bookmarkStart w:id="63" w:name="_Toc133335474"/>
      <w:r>
        <w:rPr>
          <w:rFonts w:hint="eastAsia"/>
          <w:b/>
          <w:bCs/>
          <w:color w:val="auto"/>
          <w:highlight w:val="none"/>
        </w:rPr>
        <w:t xml:space="preserve">第四章  </w:t>
      </w:r>
      <w:bookmarkEnd w:id="49"/>
      <w:bookmarkEnd w:id="50"/>
      <w:r>
        <w:rPr>
          <w:rFonts w:hint="eastAsia"/>
          <w:b/>
          <w:bCs/>
          <w:color w:val="auto"/>
          <w:highlight w:val="none"/>
        </w:rPr>
        <w:t>采购需求</w:t>
      </w:r>
      <w:bookmarkEnd w:id="63"/>
      <w:r>
        <w:rPr>
          <w:rFonts w:hint="eastAsia" w:ascii="宋体" w:hAnsi="宋体" w:cs="宋体"/>
          <w:b/>
          <w:bCs/>
          <w:color w:val="auto"/>
          <w:kern w:val="0"/>
          <w:sz w:val="24"/>
          <w:highlight w:val="none"/>
        </w:rPr>
        <w:t xml:space="preserve"> </w:t>
      </w:r>
    </w:p>
    <w:p w14:paraId="4EC9A34C">
      <w:pPr>
        <w:jc w:val="center"/>
        <w:rPr>
          <w:rFonts w:hint="eastAsia" w:ascii="仿宋" w:hAnsi="仿宋" w:eastAsia="仿宋" w:cs="仿宋"/>
          <w:b w:val="0"/>
          <w:bCs w:val="0"/>
          <w:color w:val="auto"/>
          <w:sz w:val="36"/>
          <w:szCs w:val="36"/>
          <w:highlight w:val="none"/>
          <w:lang w:eastAsia="zh-CN"/>
        </w:rPr>
      </w:pPr>
      <w:r>
        <w:rPr>
          <w:rFonts w:hint="eastAsia" w:ascii="仿宋" w:hAnsi="仿宋" w:eastAsia="仿宋" w:cs="仿宋"/>
          <w:b w:val="0"/>
          <w:bCs w:val="0"/>
          <w:i w:val="0"/>
          <w:iCs w:val="0"/>
          <w:color w:val="auto"/>
          <w:kern w:val="0"/>
          <w:sz w:val="36"/>
          <w:szCs w:val="36"/>
          <w:highlight w:val="none"/>
          <w:u w:val="none"/>
          <w:lang w:val="en-US" w:eastAsia="zh-CN"/>
        </w:rPr>
        <w:t>和田地区人民医院招标设备清单</w:t>
      </w:r>
    </w:p>
    <w:tbl>
      <w:tblPr>
        <w:tblStyle w:val="27"/>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2852"/>
        <w:gridCol w:w="696"/>
        <w:gridCol w:w="1303"/>
        <w:gridCol w:w="1692"/>
        <w:gridCol w:w="696"/>
        <w:gridCol w:w="1176"/>
      </w:tblGrid>
      <w:tr w14:paraId="2B692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FBB30">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B8DDAE">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47864">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81D627E">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1AD6F8">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预算单价（万元）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18F586">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合计（万元）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0D8216">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备注</w:t>
            </w:r>
          </w:p>
        </w:tc>
      </w:tr>
      <w:tr w14:paraId="0DC26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19169E18">
            <w:pPr>
              <w:jc w:val="center"/>
              <w:rPr>
                <w:rFonts w:hint="eastAsia" w:ascii="仿宋" w:hAnsi="仿宋" w:eastAsia="仿宋" w:cs="仿宋"/>
                <w:b w:val="0"/>
                <w:bCs w:val="0"/>
                <w:i w:val="0"/>
                <w:iCs w:val="0"/>
                <w:color w:val="auto"/>
                <w:sz w:val="24"/>
                <w:szCs w:val="24"/>
                <w:highlight w:val="none"/>
                <w:u w:val="none"/>
                <w:lang w:eastAsia="zh-CN"/>
              </w:rPr>
            </w:pPr>
            <w:r>
              <w:rPr>
                <w:rFonts w:hint="eastAsia" w:ascii="仿宋" w:hAnsi="仿宋" w:eastAsia="仿宋" w:cs="仿宋"/>
                <w:b w:val="0"/>
                <w:bCs w:val="0"/>
                <w:i w:val="0"/>
                <w:iCs w:val="0"/>
                <w:color w:val="auto"/>
                <w:sz w:val="24"/>
                <w:szCs w:val="24"/>
                <w:highlight w:val="none"/>
                <w:u w:val="none"/>
                <w:lang w:eastAsia="zh-CN"/>
              </w:rPr>
              <w:t>标项一</w:t>
            </w:r>
          </w:p>
        </w:tc>
      </w:tr>
      <w:tr w14:paraId="6EA54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20353">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BD8D9">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天轨悬吊系统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25D92">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134CF">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7B662">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5EDEF1">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D67D5">
            <w:pPr>
              <w:rPr>
                <w:rFonts w:hint="eastAsia" w:ascii="仿宋" w:hAnsi="仿宋" w:eastAsia="仿宋" w:cs="仿宋"/>
                <w:b w:val="0"/>
                <w:bCs w:val="0"/>
                <w:i w:val="0"/>
                <w:iCs w:val="0"/>
                <w:color w:val="auto"/>
                <w:sz w:val="24"/>
                <w:szCs w:val="24"/>
                <w:highlight w:val="none"/>
                <w:u w:val="none"/>
              </w:rPr>
            </w:pPr>
          </w:p>
        </w:tc>
      </w:tr>
      <w:tr w14:paraId="43569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2D3529">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7E277">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步态评估系统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5A132">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B4BF2">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0A4EF">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CE023">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2DE74">
            <w:pPr>
              <w:rPr>
                <w:rFonts w:hint="eastAsia" w:ascii="仿宋" w:hAnsi="仿宋" w:eastAsia="仿宋" w:cs="仿宋"/>
                <w:b w:val="0"/>
                <w:bCs w:val="0"/>
                <w:i w:val="0"/>
                <w:iCs w:val="0"/>
                <w:color w:val="auto"/>
                <w:sz w:val="24"/>
                <w:szCs w:val="24"/>
                <w:highlight w:val="none"/>
                <w:u w:val="none"/>
              </w:rPr>
            </w:pPr>
          </w:p>
        </w:tc>
      </w:tr>
      <w:tr w14:paraId="256CB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2DAA6">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D21E2">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外骨骼机器人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F4F4D">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1F895">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9A90D">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12AAB4">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640479">
            <w:pPr>
              <w:rPr>
                <w:rFonts w:hint="eastAsia" w:ascii="仿宋" w:hAnsi="仿宋" w:eastAsia="仿宋" w:cs="仿宋"/>
                <w:b w:val="0"/>
                <w:bCs w:val="0"/>
                <w:i w:val="0"/>
                <w:iCs w:val="0"/>
                <w:color w:val="auto"/>
                <w:sz w:val="24"/>
                <w:szCs w:val="24"/>
                <w:highlight w:val="none"/>
                <w:u w:val="none"/>
              </w:rPr>
            </w:pPr>
          </w:p>
        </w:tc>
      </w:tr>
      <w:tr w14:paraId="3FEFC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A0594">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0423E">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冲击波治疗仪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08A51C">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9F65A8">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69C5C">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3FF174">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C3CDA">
            <w:pPr>
              <w:keepNext w:val="0"/>
              <w:keepLines w:val="0"/>
              <w:widowControl/>
              <w:suppressLineNumbers w:val="0"/>
              <w:jc w:val="left"/>
              <w:textAlignment w:val="center"/>
              <w:rPr>
                <w:rFonts w:hint="eastAsia" w:ascii="仿宋" w:hAnsi="仿宋" w:eastAsia="仿宋" w:cs="仿宋"/>
                <w:b w:val="0"/>
                <w:bCs w:val="0"/>
                <w:i w:val="0"/>
                <w:iCs w:val="0"/>
                <w:color w:val="auto"/>
                <w:kern w:val="2"/>
                <w:sz w:val="24"/>
                <w:szCs w:val="24"/>
                <w:highlight w:val="none"/>
                <w:u w:val="none"/>
                <w:lang w:val="en-US" w:eastAsia="zh-CN" w:bidi="ar-SA"/>
              </w:rPr>
            </w:pPr>
            <w:r>
              <w:rPr>
                <w:rFonts w:hint="eastAsia" w:ascii="仿宋" w:hAnsi="仿宋" w:eastAsia="仿宋" w:cs="仿宋"/>
                <w:b w:val="0"/>
                <w:bCs w:val="0"/>
                <w:i w:val="0"/>
                <w:iCs w:val="0"/>
                <w:color w:val="auto"/>
                <w:kern w:val="0"/>
                <w:sz w:val="24"/>
                <w:szCs w:val="24"/>
                <w:highlight w:val="none"/>
                <w:u w:val="none"/>
                <w:lang w:val="en-US" w:eastAsia="zh-CN" w:bidi="ar"/>
              </w:rPr>
              <w:t>核心产品</w:t>
            </w:r>
          </w:p>
        </w:tc>
      </w:tr>
      <w:tr w14:paraId="1E5AD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7856A">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61585">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经颅磁刺激仪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A278F">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40503D">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E9BBF">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C96256">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7FCD9">
            <w:pPr>
              <w:rPr>
                <w:rFonts w:hint="eastAsia" w:ascii="仿宋" w:hAnsi="仿宋" w:eastAsia="仿宋" w:cs="仿宋"/>
                <w:b w:val="0"/>
                <w:bCs w:val="0"/>
                <w:i w:val="0"/>
                <w:iCs w:val="0"/>
                <w:color w:val="auto"/>
                <w:sz w:val="24"/>
                <w:szCs w:val="24"/>
                <w:highlight w:val="none"/>
                <w:u w:val="none"/>
              </w:rPr>
            </w:pPr>
          </w:p>
        </w:tc>
      </w:tr>
      <w:tr w14:paraId="13C18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gridSpan w:val="7"/>
            <w:tcBorders>
              <w:top w:val="nil"/>
              <w:left w:val="single" w:color="000000" w:sz="4" w:space="0"/>
              <w:bottom w:val="single" w:color="000000" w:sz="4" w:space="0"/>
              <w:right w:val="single" w:color="000000" w:sz="4" w:space="0"/>
            </w:tcBorders>
            <w:shd w:val="clear" w:color="auto" w:fill="auto"/>
            <w:vAlign w:val="center"/>
          </w:tcPr>
          <w:p w14:paraId="32295E84">
            <w:pPr>
              <w:jc w:val="center"/>
              <w:rPr>
                <w:rFonts w:hint="eastAsia" w:ascii="仿宋" w:hAnsi="仿宋" w:eastAsia="仿宋" w:cs="仿宋"/>
                <w:b w:val="0"/>
                <w:bCs w:val="0"/>
                <w:i w:val="0"/>
                <w:iCs w:val="0"/>
                <w:color w:val="auto"/>
                <w:sz w:val="24"/>
                <w:szCs w:val="24"/>
                <w:highlight w:val="none"/>
                <w:u w:val="none"/>
                <w:lang w:eastAsia="zh-CN"/>
              </w:rPr>
            </w:pPr>
            <w:r>
              <w:rPr>
                <w:rFonts w:hint="eastAsia" w:ascii="仿宋" w:hAnsi="仿宋" w:eastAsia="仿宋" w:cs="仿宋"/>
                <w:b w:val="0"/>
                <w:bCs w:val="0"/>
                <w:i w:val="0"/>
                <w:iCs w:val="0"/>
                <w:color w:val="auto"/>
                <w:sz w:val="24"/>
                <w:szCs w:val="24"/>
                <w:highlight w:val="none"/>
                <w:u w:val="none"/>
                <w:lang w:eastAsia="zh-CN"/>
              </w:rPr>
              <w:t>标项二</w:t>
            </w:r>
          </w:p>
        </w:tc>
      </w:tr>
      <w:tr w14:paraId="28744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F4D8C4">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lang w:val="en-US" w:eastAsia="zh-CN"/>
              </w:rPr>
            </w:pPr>
            <w:r>
              <w:rPr>
                <w:rFonts w:hint="eastAsia" w:ascii="仿宋" w:hAnsi="仿宋" w:eastAsia="仿宋" w:cs="仿宋"/>
                <w:b w:val="0"/>
                <w:bCs w:val="0"/>
                <w:i w:val="0"/>
                <w:iCs w:val="0"/>
                <w:color w:val="auto"/>
                <w:sz w:val="24"/>
                <w:szCs w:val="24"/>
                <w:highlight w:val="none"/>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8F6AAF">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染色封片一体机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055BBD">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FE657">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5A3CC">
            <w:pPr>
              <w:keepNext w:val="0"/>
              <w:keepLines w:val="0"/>
              <w:widowControl/>
              <w:suppressLineNumbers w:val="0"/>
              <w:jc w:val="center"/>
              <w:textAlignment w:val="center"/>
              <w:rPr>
                <w:rFonts w:hint="default" w:ascii="仿宋" w:hAnsi="仿宋" w:eastAsia="仿宋" w:cs="仿宋"/>
                <w:b w:val="0"/>
                <w:bCs w:val="0"/>
                <w:i w:val="0"/>
                <w:iCs w:val="0"/>
                <w:color w:val="auto"/>
                <w:sz w:val="24"/>
                <w:szCs w:val="24"/>
                <w:highlight w:val="none"/>
                <w:u w:val="none"/>
                <w:lang w:val="en-US"/>
              </w:rPr>
            </w:pPr>
            <w:r>
              <w:rPr>
                <w:rFonts w:hint="eastAsia" w:ascii="仿宋" w:hAnsi="仿宋" w:eastAsia="仿宋" w:cs="仿宋"/>
                <w:b w:val="0"/>
                <w:bCs w:val="0"/>
                <w:i w:val="0"/>
                <w:iCs w:val="0"/>
                <w:color w:val="auto"/>
                <w:kern w:val="0"/>
                <w:sz w:val="24"/>
                <w:szCs w:val="24"/>
                <w:highlight w:val="none"/>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D1523">
            <w:pPr>
              <w:keepNext w:val="0"/>
              <w:keepLines w:val="0"/>
              <w:widowControl/>
              <w:suppressLineNumbers w:val="0"/>
              <w:jc w:val="center"/>
              <w:textAlignment w:val="center"/>
              <w:rPr>
                <w:rFonts w:hint="default" w:ascii="仿宋" w:hAnsi="仿宋" w:eastAsia="仿宋" w:cs="仿宋"/>
                <w:b w:val="0"/>
                <w:bCs w:val="0"/>
                <w:i w:val="0"/>
                <w:iCs w:val="0"/>
                <w:color w:val="auto"/>
                <w:sz w:val="24"/>
                <w:szCs w:val="24"/>
                <w:highlight w:val="none"/>
                <w:u w:val="none"/>
                <w:lang w:val="en-US"/>
              </w:rPr>
            </w:pPr>
            <w:r>
              <w:rPr>
                <w:rFonts w:hint="eastAsia" w:ascii="仿宋" w:hAnsi="仿宋" w:eastAsia="仿宋" w:cs="仿宋"/>
                <w:b w:val="0"/>
                <w:bCs w:val="0"/>
                <w:i w:val="0"/>
                <w:iCs w:val="0"/>
                <w:color w:val="auto"/>
                <w:kern w:val="0"/>
                <w:sz w:val="24"/>
                <w:szCs w:val="24"/>
                <w:highlight w:val="none"/>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274233">
            <w:pPr>
              <w:jc w:val="center"/>
              <w:rPr>
                <w:rFonts w:hint="eastAsia" w:ascii="仿宋" w:hAnsi="仿宋" w:eastAsia="仿宋" w:cs="仿宋"/>
                <w:b w:val="0"/>
                <w:bCs w:val="0"/>
                <w:i w:val="0"/>
                <w:iCs w:val="0"/>
                <w:color w:val="auto"/>
                <w:sz w:val="24"/>
                <w:szCs w:val="24"/>
                <w:highlight w:val="none"/>
                <w:u w:val="none"/>
              </w:rPr>
            </w:pPr>
          </w:p>
        </w:tc>
      </w:tr>
      <w:tr w14:paraId="56A94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F20437E">
            <w:pPr>
              <w:jc w:val="center"/>
              <w:rPr>
                <w:rFonts w:hint="eastAsia" w:ascii="仿宋" w:hAnsi="仿宋" w:eastAsia="仿宋" w:cs="仿宋"/>
                <w:b w:val="0"/>
                <w:bCs w:val="0"/>
                <w:i w:val="0"/>
                <w:iCs w:val="0"/>
                <w:color w:val="auto"/>
                <w:sz w:val="24"/>
                <w:szCs w:val="24"/>
                <w:highlight w:val="none"/>
                <w:u w:val="none"/>
                <w:lang w:eastAsia="zh-CN"/>
              </w:rPr>
            </w:pPr>
            <w:r>
              <w:rPr>
                <w:rFonts w:hint="eastAsia" w:ascii="仿宋" w:hAnsi="仿宋" w:eastAsia="仿宋" w:cs="仿宋"/>
                <w:b w:val="0"/>
                <w:bCs w:val="0"/>
                <w:i w:val="0"/>
                <w:iCs w:val="0"/>
                <w:color w:val="auto"/>
                <w:sz w:val="24"/>
                <w:szCs w:val="24"/>
                <w:highlight w:val="none"/>
                <w:u w:val="none"/>
                <w:lang w:eastAsia="zh-CN"/>
              </w:rPr>
              <w:t>标项三</w:t>
            </w:r>
          </w:p>
        </w:tc>
      </w:tr>
      <w:tr w14:paraId="3B4B2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AFB4B8">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2A2A3">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高频呼吸机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548F7">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65660F">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9ACF7">
            <w:pPr>
              <w:keepNext w:val="0"/>
              <w:keepLines w:val="0"/>
              <w:widowControl/>
              <w:suppressLineNumbers w:val="0"/>
              <w:jc w:val="center"/>
              <w:textAlignment w:val="center"/>
              <w:rPr>
                <w:rFonts w:hint="default" w:ascii="仿宋" w:hAnsi="仿宋" w:eastAsia="仿宋" w:cs="仿宋"/>
                <w:b w:val="0"/>
                <w:bCs w:val="0"/>
                <w:i w:val="0"/>
                <w:iCs w:val="0"/>
                <w:color w:val="auto"/>
                <w:sz w:val="24"/>
                <w:szCs w:val="24"/>
                <w:highlight w:val="none"/>
                <w:u w:val="none"/>
                <w:lang w:val="en-US"/>
              </w:rPr>
            </w:pPr>
            <w:r>
              <w:rPr>
                <w:rFonts w:hint="eastAsia" w:ascii="仿宋" w:hAnsi="仿宋" w:eastAsia="仿宋" w:cs="仿宋"/>
                <w:b w:val="0"/>
                <w:bCs w:val="0"/>
                <w:i w:val="0"/>
                <w:iCs w:val="0"/>
                <w:color w:val="auto"/>
                <w:kern w:val="0"/>
                <w:sz w:val="24"/>
                <w:szCs w:val="24"/>
                <w:highlight w:val="none"/>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10360">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1F32F">
            <w:pPr>
              <w:jc w:val="center"/>
              <w:rPr>
                <w:rFonts w:hint="eastAsia" w:ascii="仿宋" w:hAnsi="仿宋" w:eastAsia="仿宋" w:cs="仿宋"/>
                <w:b w:val="0"/>
                <w:bCs w:val="0"/>
                <w:i w:val="0"/>
                <w:iCs w:val="0"/>
                <w:color w:val="auto"/>
                <w:sz w:val="24"/>
                <w:szCs w:val="24"/>
                <w:highlight w:val="none"/>
                <w:u w:val="none"/>
              </w:rPr>
            </w:pPr>
          </w:p>
        </w:tc>
      </w:tr>
      <w:tr w14:paraId="10F93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F23EC7">
            <w:pPr>
              <w:jc w:val="center"/>
              <w:rPr>
                <w:rFonts w:hint="eastAsia" w:ascii="仿宋" w:hAnsi="仿宋" w:eastAsia="仿宋" w:cs="仿宋"/>
                <w:b w:val="0"/>
                <w:bCs w:val="0"/>
                <w:i w:val="0"/>
                <w:iCs w:val="0"/>
                <w:color w:val="auto"/>
                <w:sz w:val="24"/>
                <w:szCs w:val="24"/>
                <w:highlight w:val="none"/>
                <w:u w:val="none"/>
                <w:lang w:eastAsia="zh-CN"/>
              </w:rPr>
            </w:pPr>
            <w:r>
              <w:rPr>
                <w:rFonts w:hint="eastAsia" w:ascii="仿宋" w:hAnsi="仿宋" w:eastAsia="仿宋" w:cs="仿宋"/>
                <w:b w:val="0"/>
                <w:bCs w:val="0"/>
                <w:i w:val="0"/>
                <w:iCs w:val="0"/>
                <w:color w:val="auto"/>
                <w:sz w:val="24"/>
                <w:szCs w:val="24"/>
                <w:highlight w:val="none"/>
                <w:u w:val="none"/>
                <w:lang w:eastAsia="zh-CN"/>
              </w:rPr>
              <w:t>标项四</w:t>
            </w:r>
          </w:p>
        </w:tc>
      </w:tr>
      <w:tr w14:paraId="0CB1A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945E7">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53056B">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心脏超声诊断仪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927CB">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5E445">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AB8E0">
            <w:pPr>
              <w:keepNext w:val="0"/>
              <w:keepLines w:val="0"/>
              <w:widowControl/>
              <w:suppressLineNumbers w:val="0"/>
              <w:jc w:val="center"/>
              <w:textAlignment w:val="center"/>
              <w:rPr>
                <w:rFonts w:hint="default" w:ascii="仿宋" w:hAnsi="仿宋" w:eastAsia="仿宋" w:cs="仿宋"/>
                <w:b w:val="0"/>
                <w:bCs w:val="0"/>
                <w:i w:val="0"/>
                <w:iCs w:val="0"/>
                <w:color w:val="auto"/>
                <w:sz w:val="24"/>
                <w:szCs w:val="24"/>
                <w:highlight w:val="none"/>
                <w:u w:val="none"/>
                <w:lang w:val="en-US"/>
              </w:rPr>
            </w:pPr>
            <w:r>
              <w:rPr>
                <w:rFonts w:hint="eastAsia" w:ascii="仿宋" w:hAnsi="仿宋" w:eastAsia="仿宋" w:cs="仿宋"/>
                <w:b w:val="0"/>
                <w:bCs w:val="0"/>
                <w:i w:val="0"/>
                <w:iCs w:val="0"/>
                <w:color w:val="auto"/>
                <w:kern w:val="0"/>
                <w:sz w:val="24"/>
                <w:szCs w:val="24"/>
                <w:highlight w:val="none"/>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8B32F">
            <w:pPr>
              <w:keepNext w:val="0"/>
              <w:keepLines w:val="0"/>
              <w:widowControl/>
              <w:suppressLineNumbers w:val="0"/>
              <w:jc w:val="center"/>
              <w:textAlignment w:val="center"/>
              <w:rPr>
                <w:rFonts w:hint="default" w:ascii="仿宋" w:hAnsi="仿宋" w:eastAsia="仿宋" w:cs="仿宋"/>
                <w:b w:val="0"/>
                <w:bCs w:val="0"/>
                <w:i w:val="0"/>
                <w:iCs w:val="0"/>
                <w:color w:val="auto"/>
                <w:sz w:val="24"/>
                <w:szCs w:val="24"/>
                <w:highlight w:val="none"/>
                <w:u w:val="none"/>
                <w:lang w:val="en-US"/>
              </w:rPr>
            </w:pPr>
            <w:r>
              <w:rPr>
                <w:rFonts w:hint="eastAsia" w:ascii="仿宋" w:hAnsi="仿宋" w:eastAsia="仿宋" w:cs="仿宋"/>
                <w:b w:val="0"/>
                <w:bCs w:val="0"/>
                <w:i w:val="0"/>
                <w:iCs w:val="0"/>
                <w:color w:val="auto"/>
                <w:kern w:val="0"/>
                <w:sz w:val="24"/>
                <w:szCs w:val="24"/>
                <w:highlight w:val="none"/>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4BEBF">
            <w:pPr>
              <w:jc w:val="center"/>
              <w:rPr>
                <w:rFonts w:hint="eastAsia" w:ascii="仿宋" w:hAnsi="仿宋" w:eastAsia="仿宋" w:cs="仿宋"/>
                <w:b w:val="0"/>
                <w:bCs w:val="0"/>
                <w:i w:val="0"/>
                <w:iCs w:val="0"/>
                <w:color w:val="auto"/>
                <w:sz w:val="24"/>
                <w:szCs w:val="24"/>
                <w:highlight w:val="none"/>
                <w:u w:val="none"/>
              </w:rPr>
            </w:pPr>
          </w:p>
        </w:tc>
      </w:tr>
      <w:tr w14:paraId="4C9A4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89840CF">
            <w:pPr>
              <w:jc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sz w:val="24"/>
                <w:szCs w:val="24"/>
                <w:highlight w:val="none"/>
                <w:u w:val="none"/>
                <w:lang w:eastAsia="zh-CN"/>
              </w:rPr>
              <w:t>标项</w:t>
            </w:r>
            <w:r>
              <w:rPr>
                <w:rFonts w:hint="eastAsia" w:ascii="仿宋" w:hAnsi="仿宋" w:eastAsia="仿宋" w:cs="仿宋"/>
                <w:b w:val="0"/>
                <w:bCs w:val="0"/>
                <w:i w:val="0"/>
                <w:iCs w:val="0"/>
                <w:color w:val="auto"/>
                <w:sz w:val="24"/>
                <w:szCs w:val="24"/>
                <w:highlight w:val="none"/>
                <w:u w:val="none"/>
                <w:lang w:val="en-US" w:eastAsia="zh-CN"/>
              </w:rPr>
              <w:t>五</w:t>
            </w:r>
          </w:p>
        </w:tc>
      </w:tr>
      <w:tr w14:paraId="03D20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86C718">
            <w:pPr>
              <w:jc w:val="center"/>
              <w:rPr>
                <w:rFonts w:hint="default" w:ascii="仿宋" w:hAnsi="仿宋" w:eastAsia="仿宋" w:cs="仿宋"/>
                <w:b w:val="0"/>
                <w:bCs w:val="0"/>
                <w:i w:val="0"/>
                <w:iCs w:val="0"/>
                <w:color w:val="auto"/>
                <w:sz w:val="24"/>
                <w:szCs w:val="24"/>
                <w:highlight w:val="none"/>
                <w:u w:val="none"/>
                <w:lang w:val="en-US" w:eastAsia="zh-CN"/>
              </w:rPr>
            </w:pPr>
            <w:r>
              <w:rPr>
                <w:rFonts w:hint="eastAsia" w:ascii="仿宋" w:hAnsi="仿宋" w:eastAsia="仿宋" w:cs="仿宋"/>
                <w:b w:val="0"/>
                <w:bCs w:val="0"/>
                <w:i w:val="0"/>
                <w:iCs w:val="0"/>
                <w:color w:val="auto"/>
                <w:sz w:val="24"/>
                <w:szCs w:val="24"/>
                <w:highlight w:val="none"/>
                <w:u w:val="none"/>
                <w:lang w:val="en-US" w:eastAsia="zh-CN"/>
              </w:rPr>
              <w:t>9</w:t>
            </w: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F7E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钼靶（乳腺X射线机）</w:t>
            </w: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3085">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1</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4179">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台</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FBCF">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100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160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BCAEDC">
            <w:pPr>
              <w:jc w:val="center"/>
              <w:rPr>
                <w:rFonts w:hint="eastAsia" w:ascii="仿宋" w:hAnsi="仿宋" w:eastAsia="仿宋" w:cs="仿宋"/>
                <w:b w:val="0"/>
                <w:bCs w:val="0"/>
                <w:i w:val="0"/>
                <w:iCs w:val="0"/>
                <w:color w:val="auto"/>
                <w:sz w:val="24"/>
                <w:szCs w:val="24"/>
                <w:highlight w:val="none"/>
                <w:u w:val="none"/>
                <w:lang w:eastAsia="zh-CN"/>
              </w:rPr>
            </w:pPr>
          </w:p>
        </w:tc>
      </w:tr>
    </w:tbl>
    <w:p w14:paraId="6575D7C5">
      <w:pPr>
        <w:rPr>
          <w:rFonts w:hint="eastAsia" w:ascii="仿宋" w:hAnsi="仿宋" w:eastAsia="仿宋" w:cs="仿宋"/>
          <w:b w:val="0"/>
          <w:bCs w:val="0"/>
          <w:color w:val="auto"/>
          <w:sz w:val="24"/>
          <w:szCs w:val="24"/>
          <w:highlight w:val="none"/>
          <w:lang w:eastAsia="zh-CN"/>
        </w:rPr>
      </w:pPr>
    </w:p>
    <w:p w14:paraId="54BE7753">
      <w:pPr>
        <w:adjustRightInd w:val="0"/>
        <w:snapToGrid w:val="0"/>
        <w:spacing w:line="360" w:lineRule="auto"/>
        <w:rPr>
          <w:rFonts w:hint="eastAsia" w:ascii="宋体" w:hAnsi="宋体"/>
          <w:b w:val="0"/>
          <w:bCs w:val="0"/>
          <w:color w:val="auto"/>
          <w:szCs w:val="21"/>
          <w:highlight w:val="none"/>
        </w:rPr>
      </w:pPr>
      <w:r>
        <w:rPr>
          <w:rFonts w:hint="eastAsia" w:ascii="宋体" w:hAnsi="宋体"/>
          <w:b w:val="0"/>
          <w:bCs w:val="0"/>
          <w:color w:val="auto"/>
          <w:szCs w:val="21"/>
          <w:highlight w:val="none"/>
          <w:lang w:eastAsia="zh-CN"/>
        </w:rPr>
        <w:t>注：（</w:t>
      </w:r>
      <w:r>
        <w:rPr>
          <w:rFonts w:hint="eastAsia" w:ascii="宋体" w:hAnsi="宋体"/>
          <w:b w:val="0"/>
          <w:bCs w:val="0"/>
          <w:color w:val="auto"/>
          <w:szCs w:val="21"/>
          <w:highlight w:val="none"/>
          <w:lang w:val="en-US" w:eastAsia="zh-CN"/>
        </w:rPr>
        <w:t>1</w:t>
      </w: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rPr>
        <w:t>供应商应当根据招标文件要求和采购内容，以人民币报价，以元为单位，保留小数点后两位。</w:t>
      </w:r>
    </w:p>
    <w:p w14:paraId="51195052">
      <w:pPr>
        <w:rPr>
          <w:rFonts w:hint="eastAsia" w:ascii="仿宋" w:hAnsi="仿宋" w:eastAsia="仿宋" w:cs="仿宋"/>
          <w:b w:val="0"/>
          <w:bCs w:val="0"/>
          <w:color w:val="auto"/>
          <w:sz w:val="24"/>
          <w:szCs w:val="24"/>
          <w:highlight w:val="none"/>
          <w:lang w:val="en-US" w:eastAsia="zh-CN"/>
        </w:rPr>
      </w:pPr>
      <w:r>
        <w:rPr>
          <w:rFonts w:hint="eastAsia" w:ascii="宋体" w:hAnsi="宋体" w:cs="宋体"/>
          <w:b w:val="0"/>
          <w:bCs w:val="0"/>
          <w:color w:val="auto"/>
          <w:kern w:val="0"/>
          <w:sz w:val="21"/>
          <w:szCs w:val="21"/>
          <w:highlight w:val="none"/>
          <w:lang w:val="zh-CN"/>
        </w:rPr>
        <w:t>（</w:t>
      </w:r>
      <w:r>
        <w:rPr>
          <w:rFonts w:hint="eastAsia" w:ascii="宋体" w:hAnsi="宋体" w:cs="宋体"/>
          <w:b w:val="0"/>
          <w:bCs w:val="0"/>
          <w:color w:val="auto"/>
          <w:kern w:val="0"/>
          <w:sz w:val="21"/>
          <w:szCs w:val="21"/>
          <w:highlight w:val="none"/>
          <w:lang w:val="en-US" w:eastAsia="zh-CN"/>
        </w:rPr>
        <w:t>2</w:t>
      </w:r>
      <w:r>
        <w:rPr>
          <w:rFonts w:hint="eastAsia" w:ascii="宋体" w:hAnsi="宋体" w:cs="宋体"/>
          <w:b w:val="0"/>
          <w:bCs w:val="0"/>
          <w:color w:val="auto"/>
          <w:kern w:val="0"/>
          <w:sz w:val="21"/>
          <w:szCs w:val="21"/>
          <w:highlight w:val="none"/>
          <w:lang w:val="zh-CN"/>
        </w:rPr>
        <w:t>）供应商</w:t>
      </w:r>
      <w:r>
        <w:rPr>
          <w:rFonts w:hint="eastAsia" w:ascii="宋体" w:hAnsi="宋体"/>
          <w:b w:val="0"/>
          <w:bCs w:val="0"/>
          <w:color w:val="auto"/>
          <w:sz w:val="21"/>
          <w:szCs w:val="21"/>
          <w:highlight w:val="none"/>
        </w:rPr>
        <w:t>的报价不得超过采购项目</w:t>
      </w:r>
      <w:r>
        <w:rPr>
          <w:rFonts w:hint="eastAsia" w:ascii="宋体" w:hAnsi="宋体"/>
          <w:b w:val="0"/>
          <w:bCs w:val="0"/>
          <w:color w:val="auto"/>
          <w:sz w:val="21"/>
          <w:szCs w:val="21"/>
          <w:highlight w:val="none"/>
          <w:lang w:eastAsia="zh-CN"/>
        </w:rPr>
        <w:t>整体预算及分项</w:t>
      </w:r>
      <w:r>
        <w:rPr>
          <w:rFonts w:hint="eastAsia" w:ascii="宋体" w:hAnsi="宋体"/>
          <w:b w:val="0"/>
          <w:bCs w:val="0"/>
          <w:color w:val="auto"/>
          <w:sz w:val="21"/>
          <w:szCs w:val="21"/>
          <w:highlight w:val="none"/>
        </w:rPr>
        <w:t>预算</w:t>
      </w:r>
      <w:r>
        <w:rPr>
          <w:rFonts w:hint="eastAsia" w:ascii="宋体" w:hAnsi="宋体"/>
          <w:b w:val="0"/>
          <w:bCs w:val="0"/>
          <w:color w:val="auto"/>
          <w:sz w:val="21"/>
          <w:szCs w:val="21"/>
          <w:highlight w:val="none"/>
          <w:lang w:eastAsia="zh-CN"/>
        </w:rPr>
        <w:t>单价</w:t>
      </w:r>
      <w:r>
        <w:rPr>
          <w:rFonts w:hint="eastAsia" w:ascii="宋体" w:hAnsi="宋体"/>
          <w:b w:val="0"/>
          <w:bCs w:val="0"/>
          <w:color w:val="auto"/>
          <w:sz w:val="21"/>
          <w:szCs w:val="21"/>
          <w:highlight w:val="none"/>
        </w:rPr>
        <w:t>，采购项目预算见</w:t>
      </w:r>
      <w:r>
        <w:rPr>
          <w:rFonts w:hint="eastAsia" w:ascii="宋体" w:hAnsi="宋体"/>
          <w:b w:val="0"/>
          <w:bCs w:val="0"/>
          <w:color w:val="auto"/>
          <w:sz w:val="21"/>
          <w:szCs w:val="21"/>
          <w:highlight w:val="none"/>
          <w:lang w:eastAsia="zh-CN"/>
        </w:rPr>
        <w:t>上</w:t>
      </w:r>
      <w:r>
        <w:rPr>
          <w:rFonts w:hint="eastAsia" w:ascii="宋体" w:hAnsi="宋体"/>
          <w:b w:val="0"/>
          <w:bCs w:val="0"/>
          <w:color w:val="auto"/>
          <w:sz w:val="21"/>
          <w:szCs w:val="21"/>
          <w:highlight w:val="none"/>
        </w:rPr>
        <w:t>表</w:t>
      </w:r>
      <w:r>
        <w:rPr>
          <w:rFonts w:hint="eastAsia" w:ascii="宋体" w:hAnsi="宋体"/>
          <w:b w:val="0"/>
          <w:bCs w:val="0"/>
          <w:color w:val="auto"/>
          <w:sz w:val="21"/>
          <w:szCs w:val="21"/>
          <w:highlight w:val="none"/>
          <w:lang w:eastAsia="zh-CN"/>
        </w:rPr>
        <w:t>。如供应商报价超出整体预算和分项预算单价，则做废标处理。</w:t>
      </w:r>
      <w:r>
        <w:rPr>
          <w:rFonts w:hint="eastAsia" w:ascii="仿宋" w:hAnsi="仿宋" w:eastAsia="仿宋" w:cs="仿宋"/>
          <w:b w:val="0"/>
          <w:bCs w:val="0"/>
          <w:color w:val="auto"/>
          <w:sz w:val="24"/>
          <w:szCs w:val="24"/>
          <w:highlight w:val="none"/>
          <w:lang w:eastAsia="zh-CN"/>
        </w:rPr>
        <w:br w:type="page"/>
      </w:r>
      <w:r>
        <w:rPr>
          <w:rFonts w:hint="eastAsia" w:ascii="仿宋" w:hAnsi="仿宋" w:eastAsia="仿宋" w:cs="仿宋"/>
          <w:b/>
          <w:bCs/>
          <w:color w:val="auto"/>
          <w:sz w:val="24"/>
          <w:szCs w:val="24"/>
          <w:highlight w:val="none"/>
          <w:lang w:eastAsia="zh-CN"/>
        </w:rPr>
        <w:t>标项</w:t>
      </w:r>
      <w:r>
        <w:rPr>
          <w:rFonts w:hint="eastAsia" w:ascii="仿宋" w:hAnsi="仿宋" w:eastAsia="仿宋" w:cs="仿宋"/>
          <w:b/>
          <w:bCs/>
          <w:color w:val="auto"/>
          <w:sz w:val="24"/>
          <w:szCs w:val="24"/>
          <w:highlight w:val="none"/>
          <w:lang w:val="en-US" w:eastAsia="zh-CN"/>
        </w:rPr>
        <w:t>1：</w:t>
      </w:r>
    </w:p>
    <w:p w14:paraId="01166854">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p>
    <w:p w14:paraId="5D5EC9EC">
      <w:pPr>
        <w:wordWrap/>
        <w:adjustRightInd/>
        <w:spacing w:line="360" w:lineRule="auto"/>
        <w:ind w:left="0" w:leftChars="0" w:right="0"/>
        <w:jc w:val="center"/>
        <w:textAlignment w:val="auto"/>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9"/>
          <w:sz w:val="24"/>
          <w:szCs w:val="24"/>
          <w:highlight w:val="none"/>
          <w:lang w:val="en-US" w:eastAsia="zh-CN"/>
        </w:rPr>
        <w:t>天轨悬吊系统</w:t>
      </w:r>
      <w:r>
        <w:rPr>
          <w:rFonts w:hint="eastAsia" w:ascii="仿宋" w:hAnsi="仿宋" w:eastAsia="仿宋" w:cs="仿宋"/>
          <w:b w:val="0"/>
          <w:bCs w:val="0"/>
          <w:color w:val="auto"/>
          <w:spacing w:val="8"/>
          <w:sz w:val="24"/>
          <w:szCs w:val="24"/>
          <w:highlight w:val="none"/>
        </w:rPr>
        <w:t>技术参数</w:t>
      </w:r>
    </w:p>
    <w:p w14:paraId="1E7C98F8">
      <w:pPr>
        <w:pStyle w:val="14"/>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9"/>
          <w:sz w:val="24"/>
          <w:szCs w:val="24"/>
          <w:highlight w:val="none"/>
          <w:lang w:val="en-US" w:eastAsia="zh-CN"/>
        </w:rPr>
        <w:t>一、</w:t>
      </w:r>
      <w:r>
        <w:rPr>
          <w:rFonts w:hint="eastAsia" w:ascii="仿宋" w:hAnsi="仿宋" w:eastAsia="仿宋" w:cs="仿宋"/>
          <w:b w:val="0"/>
          <w:bCs w:val="0"/>
          <w:color w:val="auto"/>
          <w:spacing w:val="9"/>
          <w:sz w:val="24"/>
          <w:szCs w:val="24"/>
          <w:highlight w:val="none"/>
        </w:rPr>
        <w:t>适用范围：用于医疗机构转运、移动患者和患者减重下步行训练。</w:t>
      </w:r>
    </w:p>
    <w:p w14:paraId="46F0C9B9">
      <w:pPr>
        <w:pStyle w:val="14"/>
        <w:wordWrap/>
        <w:adjustRightInd/>
        <w:spacing w:line="360" w:lineRule="auto"/>
        <w:ind w:left="0" w:leftChars="0" w:right="0" w:firstLine="1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7"/>
          <w:sz w:val="24"/>
          <w:szCs w:val="24"/>
          <w:highlight w:val="none"/>
          <w:lang w:val="en-US" w:eastAsia="zh-CN"/>
        </w:rPr>
        <w:t>二</w:t>
      </w:r>
      <w:r>
        <w:rPr>
          <w:rFonts w:hint="eastAsia" w:ascii="仿宋" w:hAnsi="仿宋" w:eastAsia="仿宋" w:cs="仿宋"/>
          <w:b w:val="0"/>
          <w:bCs w:val="0"/>
          <w:color w:val="auto"/>
          <w:spacing w:val="9"/>
          <w:sz w:val="24"/>
          <w:szCs w:val="24"/>
          <w:highlight w:val="none"/>
          <w:lang w:val="en-US" w:eastAsia="zh-CN"/>
        </w:rPr>
        <w:t>、</w:t>
      </w:r>
      <w:r>
        <w:rPr>
          <w:rFonts w:hint="eastAsia" w:ascii="仿宋" w:hAnsi="仿宋" w:eastAsia="仿宋" w:cs="仿宋"/>
          <w:b w:val="0"/>
          <w:bCs w:val="0"/>
          <w:color w:val="auto"/>
          <w:spacing w:val="7"/>
          <w:sz w:val="24"/>
          <w:szCs w:val="24"/>
          <w:highlight w:val="none"/>
        </w:rPr>
        <w:t>临床应用：患者悬吊减重步态训练，针对神经疾患或骨骼肌肉疾患所致运动功能障碍</w:t>
      </w:r>
      <w:r>
        <w:rPr>
          <w:rFonts w:hint="eastAsia" w:ascii="仿宋" w:hAnsi="仿宋" w:eastAsia="仿宋" w:cs="仿宋"/>
          <w:b w:val="0"/>
          <w:bCs w:val="0"/>
          <w:color w:val="auto"/>
          <w:spacing w:val="7"/>
          <w:sz w:val="24"/>
          <w:szCs w:val="24"/>
          <w:highlight w:val="none"/>
          <w:lang w:val="en-US" w:eastAsia="zh-CN"/>
        </w:rPr>
        <w:t>的患者</w:t>
      </w:r>
      <w:r>
        <w:rPr>
          <w:rFonts w:hint="eastAsia" w:ascii="仿宋" w:hAnsi="仿宋" w:eastAsia="仿宋" w:cs="仿宋"/>
          <w:b w:val="0"/>
          <w:bCs w:val="0"/>
          <w:color w:val="auto"/>
          <w:spacing w:val="7"/>
          <w:sz w:val="24"/>
          <w:szCs w:val="24"/>
          <w:highlight w:val="none"/>
        </w:rPr>
        <w:t>，给予垂直方向减重及支撑，进行站立训练、步行训练等，来促进运动功能的恢复。</w:t>
      </w:r>
    </w:p>
    <w:p w14:paraId="284DF94A">
      <w:pPr>
        <w:pStyle w:val="14"/>
        <w:wordWrap/>
        <w:adjustRightInd/>
        <w:spacing w:line="360" w:lineRule="auto"/>
        <w:ind w:left="0" w:leftChars="0" w:right="0" w:hanging="14"/>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9"/>
          <w:sz w:val="24"/>
          <w:szCs w:val="24"/>
          <w:highlight w:val="none"/>
          <w:lang w:val="en-US" w:eastAsia="zh-CN"/>
        </w:rPr>
        <w:t>三、</w:t>
      </w:r>
      <w:r>
        <w:rPr>
          <w:rFonts w:hint="eastAsia" w:ascii="仿宋" w:hAnsi="仿宋" w:eastAsia="仿宋" w:cs="仿宋"/>
          <w:b w:val="0"/>
          <w:bCs w:val="0"/>
          <w:color w:val="auto"/>
          <w:spacing w:val="8"/>
          <w:sz w:val="24"/>
          <w:szCs w:val="24"/>
          <w:highlight w:val="none"/>
        </w:rPr>
        <w:t>产品结构及组成:主要由移位机主机、轨道、升降带、吊架、充电系</w:t>
      </w:r>
      <w:r>
        <w:rPr>
          <w:rFonts w:hint="eastAsia" w:ascii="仿宋" w:hAnsi="仿宋" w:eastAsia="仿宋" w:cs="仿宋"/>
          <w:b w:val="0"/>
          <w:bCs w:val="0"/>
          <w:color w:val="auto"/>
          <w:spacing w:val="7"/>
          <w:sz w:val="24"/>
          <w:szCs w:val="24"/>
          <w:highlight w:val="none"/>
        </w:rPr>
        <w:t>统（充电站、充电器和</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z w:val="24"/>
          <w:szCs w:val="24"/>
          <w:highlight w:val="none"/>
        </w:rPr>
        <w:t>DC</w:t>
      </w:r>
      <w:r>
        <w:rPr>
          <w:rFonts w:hint="eastAsia" w:ascii="仿宋" w:hAnsi="仿宋" w:eastAsia="仿宋" w:cs="仿宋"/>
          <w:b w:val="0"/>
          <w:bCs w:val="0"/>
          <w:color w:val="auto"/>
          <w:spacing w:val="7"/>
          <w:sz w:val="24"/>
          <w:szCs w:val="24"/>
          <w:highlight w:val="none"/>
        </w:rPr>
        <w:t>电源线）、手持控制器、吊兜和专用训练马甲组成。</w:t>
      </w:r>
    </w:p>
    <w:p w14:paraId="3336BD28">
      <w:pPr>
        <w:pStyle w:val="14"/>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position w:val="7"/>
          <w:sz w:val="24"/>
          <w:szCs w:val="24"/>
          <w:highlight w:val="none"/>
          <w:lang w:val="en-US" w:eastAsia="zh-CN"/>
        </w:rPr>
        <w:t>四</w:t>
      </w:r>
      <w:r>
        <w:rPr>
          <w:rFonts w:hint="eastAsia" w:ascii="仿宋" w:hAnsi="仿宋" w:eastAsia="仿宋" w:cs="仿宋"/>
          <w:b w:val="0"/>
          <w:bCs w:val="0"/>
          <w:color w:val="auto"/>
          <w:spacing w:val="9"/>
          <w:sz w:val="24"/>
          <w:szCs w:val="24"/>
          <w:highlight w:val="none"/>
          <w:lang w:val="en-US" w:eastAsia="zh-CN"/>
        </w:rPr>
        <w:t>、</w:t>
      </w:r>
      <w:r>
        <w:rPr>
          <w:rFonts w:hint="eastAsia" w:ascii="仿宋" w:hAnsi="仿宋" w:eastAsia="仿宋" w:cs="仿宋"/>
          <w:b w:val="0"/>
          <w:bCs w:val="0"/>
          <w:color w:val="auto"/>
          <w:spacing w:val="6"/>
          <w:position w:val="7"/>
          <w:sz w:val="24"/>
          <w:szCs w:val="24"/>
          <w:highlight w:val="none"/>
        </w:rPr>
        <w:t>性能参数：</w:t>
      </w:r>
    </w:p>
    <w:p w14:paraId="56677207">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rPr>
      </w:pPr>
      <w:r>
        <w:rPr>
          <w:rFonts w:hint="eastAsia" w:ascii="仿宋" w:hAnsi="仿宋" w:eastAsia="仿宋" w:cs="仿宋"/>
          <w:b w:val="0"/>
          <w:bCs w:val="0"/>
          <w:color w:val="auto"/>
          <w:spacing w:val="2"/>
          <w:sz w:val="24"/>
          <w:szCs w:val="24"/>
          <w:highlight w:val="none"/>
        </w:rPr>
        <w:t>1.</w:t>
      </w:r>
      <w:r>
        <w:rPr>
          <w:rFonts w:hint="eastAsia" w:ascii="仿宋" w:hAnsi="仿宋" w:eastAsia="仿宋" w:cs="仿宋"/>
          <w:b w:val="0"/>
          <w:bCs w:val="0"/>
          <w:color w:val="auto"/>
          <w:spacing w:val="6"/>
          <w:sz w:val="24"/>
          <w:szCs w:val="24"/>
          <w:highlight w:val="none"/>
        </w:rPr>
        <w:t xml:space="preserve"> </w:t>
      </w:r>
      <w:r>
        <w:rPr>
          <w:rFonts w:hint="eastAsia" w:ascii="仿宋" w:hAnsi="仿宋" w:eastAsia="仿宋" w:cs="仿宋"/>
          <w:b w:val="0"/>
          <w:bCs w:val="0"/>
          <w:color w:val="auto"/>
          <w:spacing w:val="2"/>
          <w:sz w:val="24"/>
          <w:szCs w:val="24"/>
          <w:highlight w:val="none"/>
        </w:rPr>
        <w:t>移动主机</w:t>
      </w:r>
    </w:p>
    <w:p w14:paraId="0035FD7C">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rPr>
        <w:t>1.1</w:t>
      </w:r>
      <w:r>
        <w:rPr>
          <w:rFonts w:hint="eastAsia" w:ascii="仿宋" w:hAnsi="仿宋" w:eastAsia="仿宋" w:cs="仿宋"/>
          <w:b w:val="0"/>
          <w:bCs w:val="0"/>
          <w:color w:val="auto"/>
          <w:spacing w:val="6"/>
          <w:sz w:val="24"/>
          <w:szCs w:val="24"/>
          <w:highlight w:val="none"/>
          <w:lang w:val="en-US" w:eastAsia="zh-CN"/>
        </w:rPr>
        <w:t xml:space="preserve"> 主机负载情况下:主机满电运行时间</w:t>
      </w:r>
      <w:r>
        <w:rPr>
          <w:rFonts w:hint="eastAsia" w:ascii="仿宋" w:hAnsi="仿宋" w:eastAsia="仿宋" w:cs="仿宋"/>
          <w:b w:val="0"/>
          <w:bCs w:val="0"/>
          <w:color w:val="auto"/>
          <w:spacing w:val="6"/>
          <w:sz w:val="24"/>
          <w:szCs w:val="24"/>
          <w:highlight w:val="none"/>
        </w:rPr>
        <w:t>≥</w:t>
      </w:r>
      <w:r>
        <w:rPr>
          <w:rFonts w:hint="eastAsia" w:ascii="仿宋" w:hAnsi="仿宋" w:eastAsia="仿宋" w:cs="仿宋"/>
          <w:b w:val="0"/>
          <w:bCs w:val="0"/>
          <w:color w:val="auto"/>
          <w:spacing w:val="6"/>
          <w:sz w:val="24"/>
          <w:szCs w:val="24"/>
          <w:highlight w:val="none"/>
          <w:lang w:val="en-US" w:eastAsia="zh-CN"/>
        </w:rPr>
        <w:t xml:space="preserve"> 5小时</w:t>
      </w:r>
      <w:r>
        <w:rPr>
          <w:rFonts w:hint="eastAsia" w:ascii="仿宋" w:hAnsi="仿宋" w:eastAsia="仿宋" w:cs="仿宋"/>
          <w:b w:val="0"/>
          <w:bCs w:val="0"/>
          <w:color w:val="auto"/>
          <w:spacing w:val="6"/>
          <w:sz w:val="24"/>
          <w:szCs w:val="24"/>
          <w:highlight w:val="none"/>
        </w:rPr>
        <w:t>；</w:t>
      </w:r>
    </w:p>
    <w:p w14:paraId="0A3ADD2E">
      <w:pPr>
        <w:pStyle w:val="14"/>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1.</w:t>
      </w:r>
      <w:r>
        <w:rPr>
          <w:rFonts w:hint="eastAsia" w:ascii="仿宋" w:hAnsi="仿宋" w:eastAsia="仿宋" w:cs="仿宋"/>
          <w:b w:val="0"/>
          <w:bCs w:val="0"/>
          <w:color w:val="auto"/>
          <w:spacing w:val="6"/>
          <w:sz w:val="24"/>
          <w:szCs w:val="24"/>
          <w:highlight w:val="none"/>
          <w:lang w:val="en-US" w:eastAsia="zh-CN"/>
        </w:rPr>
        <w:t xml:space="preserve">2 </w:t>
      </w:r>
      <w:r>
        <w:rPr>
          <w:rFonts w:hint="eastAsia" w:ascii="仿宋" w:hAnsi="仿宋" w:eastAsia="仿宋" w:cs="仿宋"/>
          <w:b w:val="0"/>
          <w:bCs w:val="0"/>
          <w:color w:val="auto"/>
          <w:spacing w:val="6"/>
          <w:sz w:val="24"/>
          <w:szCs w:val="24"/>
          <w:highlight w:val="none"/>
        </w:rPr>
        <w:t>手控器控制主机上下移动，可设定训练参数，定点刹车；</w:t>
      </w:r>
    </w:p>
    <w:p w14:paraId="516B04D5">
      <w:pPr>
        <w:pStyle w:val="14"/>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w:t>
      </w:r>
      <w:r>
        <w:rPr>
          <w:rFonts w:hint="eastAsia" w:ascii="仿宋" w:hAnsi="仿宋" w:eastAsia="仿宋" w:cs="仿宋"/>
          <w:b w:val="0"/>
          <w:bCs w:val="0"/>
          <w:color w:val="auto"/>
          <w:spacing w:val="4"/>
          <w:sz w:val="24"/>
          <w:szCs w:val="24"/>
          <w:highlight w:val="none"/>
          <w:lang w:val="en-US" w:eastAsia="zh-CN"/>
        </w:rPr>
        <w:t xml:space="preserve">3 </w:t>
      </w:r>
      <w:r>
        <w:rPr>
          <w:rFonts w:hint="eastAsia" w:ascii="仿宋" w:hAnsi="仿宋" w:eastAsia="仿宋" w:cs="仿宋"/>
          <w:b w:val="0"/>
          <w:bCs w:val="0"/>
          <w:color w:val="auto"/>
          <w:spacing w:val="4"/>
          <w:sz w:val="24"/>
          <w:szCs w:val="24"/>
          <w:highlight w:val="none"/>
        </w:rPr>
        <w:t>最大升降承载≥200</w:t>
      </w:r>
      <w:r>
        <w:rPr>
          <w:rFonts w:hint="eastAsia" w:ascii="仿宋" w:hAnsi="仿宋" w:eastAsia="仿宋" w:cs="仿宋"/>
          <w:b w:val="0"/>
          <w:bCs w:val="0"/>
          <w:color w:val="auto"/>
          <w:sz w:val="24"/>
          <w:szCs w:val="24"/>
          <w:highlight w:val="none"/>
        </w:rPr>
        <w:t>kg</w:t>
      </w:r>
      <w:r>
        <w:rPr>
          <w:rFonts w:hint="eastAsia" w:ascii="仿宋" w:hAnsi="仿宋" w:eastAsia="仿宋" w:cs="仿宋"/>
          <w:b w:val="0"/>
          <w:bCs w:val="0"/>
          <w:color w:val="auto"/>
          <w:spacing w:val="4"/>
          <w:sz w:val="24"/>
          <w:szCs w:val="24"/>
          <w:highlight w:val="none"/>
        </w:rPr>
        <w:t>；</w:t>
      </w:r>
    </w:p>
    <w:p w14:paraId="4DD4888E">
      <w:pPr>
        <w:pStyle w:val="14"/>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1.</w:t>
      </w:r>
      <w:r>
        <w:rPr>
          <w:rFonts w:hint="eastAsia" w:ascii="仿宋" w:hAnsi="仿宋" w:eastAsia="仿宋" w:cs="仿宋"/>
          <w:b w:val="0"/>
          <w:bCs w:val="0"/>
          <w:color w:val="auto"/>
          <w:spacing w:val="6"/>
          <w:sz w:val="24"/>
          <w:szCs w:val="24"/>
          <w:highlight w:val="none"/>
          <w:lang w:val="en-US" w:eastAsia="zh-CN"/>
        </w:rPr>
        <w:t xml:space="preserve">4 </w:t>
      </w:r>
      <w:r>
        <w:rPr>
          <w:rFonts w:hint="eastAsia" w:ascii="仿宋" w:hAnsi="仿宋" w:eastAsia="仿宋" w:cs="仿宋"/>
          <w:b w:val="0"/>
          <w:bCs w:val="0"/>
          <w:color w:val="auto"/>
          <w:spacing w:val="6"/>
          <w:sz w:val="24"/>
          <w:szCs w:val="24"/>
          <w:highlight w:val="none"/>
        </w:rPr>
        <w:t>最大调节高度（上升/下降</w:t>
      </w:r>
      <w:r>
        <w:rPr>
          <w:rFonts w:hint="eastAsia" w:ascii="仿宋" w:hAnsi="仿宋" w:eastAsia="仿宋" w:cs="仿宋"/>
          <w:b w:val="0"/>
          <w:bCs w:val="0"/>
          <w:color w:val="auto"/>
          <w:spacing w:val="17"/>
          <w:sz w:val="24"/>
          <w:szCs w:val="24"/>
          <w:highlight w:val="none"/>
        </w:rPr>
        <w:t>）：</w:t>
      </w:r>
      <w:r>
        <w:rPr>
          <w:rFonts w:hint="eastAsia" w:ascii="仿宋" w:hAnsi="仿宋" w:eastAsia="仿宋" w:cs="仿宋"/>
          <w:b w:val="0"/>
          <w:bCs w:val="0"/>
          <w:color w:val="auto"/>
          <w:spacing w:val="6"/>
          <w:sz w:val="24"/>
          <w:szCs w:val="24"/>
          <w:highlight w:val="none"/>
        </w:rPr>
        <w:t>≥2</w:t>
      </w:r>
      <w:r>
        <w:rPr>
          <w:rFonts w:hint="eastAsia" w:ascii="仿宋" w:hAnsi="仿宋" w:eastAsia="仿宋" w:cs="仿宋"/>
          <w:b w:val="0"/>
          <w:bCs w:val="0"/>
          <w:color w:val="auto"/>
          <w:spacing w:val="6"/>
          <w:sz w:val="24"/>
          <w:szCs w:val="24"/>
          <w:highlight w:val="none"/>
          <w:lang w:val="en-US" w:eastAsia="zh-CN"/>
        </w:rPr>
        <w:t>0</w:t>
      </w:r>
      <w:r>
        <w:rPr>
          <w:rFonts w:hint="eastAsia" w:ascii="仿宋" w:hAnsi="仿宋" w:eastAsia="仿宋" w:cs="仿宋"/>
          <w:b w:val="0"/>
          <w:bCs w:val="0"/>
          <w:color w:val="auto"/>
          <w:spacing w:val="6"/>
          <w:sz w:val="24"/>
          <w:szCs w:val="24"/>
          <w:highlight w:val="none"/>
        </w:rPr>
        <w:t>0</w:t>
      </w:r>
      <w:r>
        <w:rPr>
          <w:rFonts w:hint="eastAsia" w:ascii="仿宋" w:hAnsi="仿宋" w:eastAsia="仿宋" w:cs="仿宋"/>
          <w:b w:val="0"/>
          <w:bCs w:val="0"/>
          <w:color w:val="auto"/>
          <w:sz w:val="24"/>
          <w:szCs w:val="24"/>
          <w:highlight w:val="none"/>
        </w:rPr>
        <w:t>cm</w:t>
      </w:r>
      <w:r>
        <w:rPr>
          <w:rFonts w:hint="eastAsia" w:ascii="仿宋" w:hAnsi="仿宋" w:eastAsia="仿宋" w:cs="仿宋"/>
          <w:b w:val="0"/>
          <w:bCs w:val="0"/>
          <w:color w:val="auto"/>
          <w:spacing w:val="6"/>
          <w:sz w:val="24"/>
          <w:szCs w:val="24"/>
          <w:highlight w:val="none"/>
        </w:rPr>
        <w:t>；</w:t>
      </w:r>
    </w:p>
    <w:p w14:paraId="29F18E33">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上升速度：2~4.5cm/s（空载）；2~3.5cm/s（载重 100kg）；2~3.0cm/s(载重 200kg),误差±10%；</w:t>
      </w:r>
    </w:p>
    <w:p w14:paraId="2EF6810C">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1.5 配备蓄电池，配备充电桩。</w:t>
      </w:r>
    </w:p>
    <w:p w14:paraId="4EE8D954">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1.6 待机时长（满电）：≥5天;</w:t>
      </w:r>
    </w:p>
    <w:p w14:paraId="00B57182">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1.7 载重≥50kg 时，可上下运行≥200次;</w:t>
      </w:r>
    </w:p>
    <w:p w14:paraId="73E81120">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1.8 充电时长≤8小时;</w:t>
      </w:r>
    </w:p>
    <w:p w14:paraId="68EEF94E">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1.9主机具有双重安全保护功能；</w:t>
      </w:r>
    </w:p>
    <w:p w14:paraId="3F05A4BA">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1. 10 主机具有缓起缓停功能；</w:t>
      </w:r>
    </w:p>
    <w:p w14:paraId="7393F7F9">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1. 11 具备双屏显示功能；</w:t>
      </w:r>
    </w:p>
    <w:p w14:paraId="13352ED8">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1. 12 运行时噪声≤65dB；</w:t>
      </w:r>
    </w:p>
    <w:p w14:paraId="14DFB889">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1. 13 训练参数设置：可以设定训练时间（1min-90min）或训练距离（1m-400m）进行量化运动训练，并且训练期间随时可暂停及终止训练，并根据完成时间、距离显示本次预设置任务完成情况；</w:t>
      </w:r>
    </w:p>
    <w:p w14:paraId="0EAA29ED">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1. 14 刹车锁定功能：能在轨道上任何单点进行刹车锁定，确保机头能固定于轨道某一位置；</w:t>
      </w:r>
    </w:p>
    <w:p w14:paraId="3D13A3C5">
      <w:pPr>
        <w:pStyle w:val="14"/>
        <w:wordWrap/>
        <w:adjustRightInd/>
        <w:spacing w:line="360" w:lineRule="auto"/>
        <w:ind w:left="0" w:leftChars="0" w:right="0"/>
        <w:textAlignment w:val="auto"/>
        <w:rPr>
          <w:rFonts w:hint="default"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 xml:space="preserve">▲1.15 </w:t>
      </w:r>
      <w:r>
        <w:rPr>
          <w:rFonts w:hint="eastAsia" w:ascii="仿宋" w:hAnsi="仿宋" w:eastAsia="仿宋" w:cs="仿宋"/>
          <w:b w:val="0"/>
          <w:bCs w:val="0"/>
          <w:color w:val="auto"/>
          <w:spacing w:val="2"/>
          <w:sz w:val="24"/>
          <w:szCs w:val="24"/>
          <w:highlight w:val="none"/>
        </w:rPr>
        <w:t>移动主机</w:t>
      </w:r>
      <w:r>
        <w:rPr>
          <w:rFonts w:hint="eastAsia" w:ascii="仿宋" w:hAnsi="仿宋" w:eastAsia="仿宋" w:cs="仿宋"/>
          <w:b w:val="0"/>
          <w:bCs w:val="0"/>
          <w:color w:val="auto"/>
          <w:spacing w:val="2"/>
          <w:sz w:val="24"/>
          <w:szCs w:val="24"/>
          <w:highlight w:val="none"/>
          <w:lang w:val="en-US" w:eastAsia="zh-CN"/>
        </w:rPr>
        <w:t>数量</w:t>
      </w:r>
      <w:r>
        <w:rPr>
          <w:rFonts w:hint="eastAsia" w:ascii="仿宋" w:hAnsi="仿宋" w:eastAsia="仿宋" w:cs="仿宋"/>
          <w:b w:val="0"/>
          <w:bCs w:val="0"/>
          <w:color w:val="auto"/>
          <w:spacing w:val="6"/>
          <w:sz w:val="24"/>
          <w:szCs w:val="24"/>
          <w:highlight w:val="none"/>
          <w:lang w:val="en-US" w:eastAsia="zh-CN"/>
        </w:rPr>
        <w:t>≥</w:t>
      </w:r>
      <w:r>
        <w:rPr>
          <w:rFonts w:hint="eastAsia" w:ascii="仿宋" w:hAnsi="仿宋" w:eastAsia="仿宋" w:cs="仿宋"/>
          <w:b w:val="0"/>
          <w:bCs w:val="0"/>
          <w:color w:val="auto"/>
          <w:spacing w:val="2"/>
          <w:sz w:val="24"/>
          <w:szCs w:val="24"/>
          <w:highlight w:val="none"/>
          <w:lang w:val="en-US" w:eastAsia="zh-CN"/>
        </w:rPr>
        <w:t>3个</w:t>
      </w:r>
      <w:r>
        <w:rPr>
          <w:rFonts w:hint="eastAsia" w:ascii="仿宋" w:hAnsi="仿宋" w:eastAsia="仿宋" w:cs="仿宋"/>
          <w:b w:val="0"/>
          <w:bCs w:val="0"/>
          <w:color w:val="auto"/>
          <w:spacing w:val="6"/>
          <w:sz w:val="24"/>
          <w:szCs w:val="24"/>
          <w:highlight w:val="none"/>
        </w:rPr>
        <w:t>；</w:t>
      </w:r>
    </w:p>
    <w:p w14:paraId="0E1AC7A4">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2.轨道系统</w:t>
      </w:r>
    </w:p>
    <w:p w14:paraId="67F7E494">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2.1 轨道长度尺寸范围: 25米-35米,具体依据现场情况调整.</w:t>
      </w:r>
    </w:p>
    <w:p w14:paraId="04FB9B43">
      <w:pPr>
        <w:pStyle w:val="14"/>
        <w:numPr>
          <w:ilvl w:val="0"/>
          <w:numId w:val="0"/>
        </w:numPr>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2.2 本项目采购天轨悬吊系统,轨道形态支持椭圆形或长方形两种选型,需满足康复治疗区域空间适配及多体位悬吊训练功能需求.具体依据现场情况调整.</w:t>
      </w:r>
    </w:p>
    <w:p w14:paraId="0807CD1A">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2.3 转轨、变轨控制方式：采用红外遥控器控制；转轨、变轨具有红外定位系统自动感应，一键转轨，一键对接；</w:t>
      </w:r>
    </w:p>
    <w:p w14:paraId="4AC94668">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2.4 减重系统：具有动态减重和跌倒保护功能；</w:t>
      </w:r>
    </w:p>
    <w:p w14:paraId="6D8A1A00">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2.5 具有特殊动态减重设计，可根据患者情况设定一定范围内的动态减重支持训练，跟随人</w:t>
      </w:r>
      <w:r>
        <w:rPr>
          <w:rFonts w:hint="eastAsia" w:ascii="仿宋" w:hAnsi="仿宋" w:eastAsia="仿宋" w:cs="仿宋"/>
          <w:b w:val="0"/>
          <w:bCs w:val="0"/>
          <w:color w:val="auto"/>
          <w:spacing w:val="6"/>
          <w:kern w:val="2"/>
          <w:sz w:val="24"/>
          <w:szCs w:val="24"/>
          <w:highlight w:val="none"/>
          <w:lang w:val="en-US" w:eastAsia="zh-CN" w:bidi="ar-SA"/>
        </w:rPr>
        <mc:AlternateContent>
          <mc:Choice Requires="wps">
            <w:drawing>
              <wp:anchor distT="0" distB="0" distL="114300" distR="114300" simplePos="0" relativeHeight="251660288" behindDoc="0" locked="0" layoutInCell="0" allowOverlap="1">
                <wp:simplePos x="0" y="0"/>
                <wp:positionH relativeFrom="page">
                  <wp:posOffset>77470</wp:posOffset>
                </wp:positionH>
                <wp:positionV relativeFrom="page">
                  <wp:posOffset>3175</wp:posOffset>
                </wp:positionV>
                <wp:extent cx="5274310"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1pt;margin-top:0.25pt;height:0.75pt;width:415.3pt;mso-position-horizontal-relative:page;mso-position-vertical-relative:page;z-index:251660288;mso-width-relative:page;mso-height-relative:page;" fillcolor="#000000" filled="t" stroked="f" coordsize="8305,15" o:allowincell="f" o:gfxdata="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omQonVAAAABQEAAA8AAAAAAAAAAQAg&#10;AAAAIgAAAGRycy9kb3ducmV2LnhtbFBLAQIUABQAAAAIAIdO4kA5d6hrEQIAAHsEAAAOAAAAAAAA&#10;AAEAIAAAACQBAABkcnMvZTJvRG9jLnhtbFBLBQYAAAAABgAGAFkBAACnBQAAAAA=&#10;" path="m0,0l8305,0,8305,14,0,14,0,0xe">
                <v:fill on="t" focussize="0,0"/>
                <v:stroke on="f"/>
                <v:imagedata o:title=""/>
                <o:lock v:ext="edit" aspectratio="f"/>
              </v:shape>
            </w:pict>
          </mc:Fallback>
        </mc:AlternateContent>
      </w:r>
      <w:r>
        <w:rPr>
          <w:rFonts w:hint="eastAsia" w:ascii="仿宋" w:hAnsi="仿宋" w:eastAsia="仿宋" w:cs="仿宋"/>
          <w:b w:val="0"/>
          <w:bCs w:val="0"/>
          <w:color w:val="auto"/>
          <w:spacing w:val="6"/>
          <w:sz w:val="24"/>
          <w:szCs w:val="24"/>
          <w:highlight w:val="none"/>
          <w:lang w:val="en-US" w:eastAsia="zh-CN"/>
        </w:rPr>
        <w:t>体重心转移实时小范围自动调整负荷；</w:t>
      </w:r>
    </w:p>
    <w:p w14:paraId="5E13E1DA">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2.6 可在患者步行不稳时，自动给予患者更多合适范围的减重支持以供患者调整躯干稳定性并在极限范围拉住患者；</w:t>
      </w:r>
    </w:p>
    <w:p w14:paraId="4316F1C4">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2.7 配备减重显示器；</w:t>
      </w:r>
    </w:p>
    <w:p w14:paraId="1A3B19F3">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3.吊架</w:t>
      </w:r>
    </w:p>
    <w:p w14:paraId="0389C173">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3.1 两点吊架：满足转运和减重步态训练;</w:t>
      </w:r>
    </w:p>
    <w:p w14:paraId="5862407D">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3.2 四点吊架：可以调节患者倾斜角度，便于在不同环境下转运患者；</w:t>
      </w:r>
    </w:p>
    <w:p w14:paraId="51BF879B">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3.3 卧式吊架：可以用于卧位患者使用，便于床上的转移；</w:t>
      </w:r>
    </w:p>
    <w:p w14:paraId="163A3526">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4.马甲</w:t>
      </w:r>
    </w:p>
    <w:p w14:paraId="7DC849FC">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4. 1 配备以下不同大小类型马甲各≥2 套：成人型（大、中、小）、儿童型、满足不同临床患者需要，主要用于进行减重步态训练，固定于胸部和胯部，承托使用者重量，可用于康复患者减重步行训练。要求设计合理，材质舒适，不会对患者受力部位造成损伤。</w:t>
      </w:r>
    </w:p>
    <w:p w14:paraId="6F733DD2">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5. 吊兜</w:t>
      </w:r>
    </w:p>
    <w:p w14:paraId="7442A79E">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5. 1 配备多种不同类型吊兜各≥2 件；</w:t>
      </w:r>
    </w:p>
    <w:p w14:paraId="63EF12B9">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5. 2 普通吊兜：满足常规转运需求，可选择颈部加高，保护转运安全；</w:t>
      </w:r>
    </w:p>
    <w:p w14:paraId="17B25B2A">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5. 3 如厕吊兜：可用于使用者如厕；</w:t>
      </w:r>
    </w:p>
    <w:p w14:paraId="5B497A21">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5. 4 网格吊兜：可用于使用者沐浴，防水快干；</w:t>
      </w:r>
    </w:p>
    <w:p w14:paraId="60F967A1">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 xml:space="preserve">5.5 一次性吊兜：用于患者一次性使用，防止交叉感染； </w:t>
      </w:r>
    </w:p>
    <w:p w14:paraId="0D6F2830">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6.手控器</w:t>
      </w:r>
    </w:p>
    <w:p w14:paraId="5BDAC8E6">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6. 1 可以用手控器控制上升和下降高度；</w:t>
      </w:r>
    </w:p>
    <w:p w14:paraId="1BD93130">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6.2 具有屏幕显示板块，显示电池电量状态、电池充电状态、运行次数、故障类型、寿命提醒等信息；</w:t>
      </w:r>
    </w:p>
    <w:p w14:paraId="765F3F48">
      <w:pPr>
        <w:pStyle w:val="14"/>
        <w:numPr>
          <w:ilvl w:val="0"/>
          <w:numId w:val="1"/>
        </w:numPr>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安全保证</w:t>
      </w:r>
    </w:p>
    <w:p w14:paraId="4BCDEC6D">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7.1 具有低电量报警指示灯；</w:t>
      </w:r>
    </w:p>
    <w:p w14:paraId="5095F921">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7.2 具有紧急停止安全装置；</w:t>
      </w:r>
    </w:p>
    <w:p w14:paraId="6F6BA6DD">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7.3 具有过载、过热保护功能；</w:t>
      </w:r>
    </w:p>
    <w:p w14:paraId="52AFDA46">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7.4 具有主机寿命提示功能；</w:t>
      </w:r>
    </w:p>
    <w:p w14:paraId="3E8F103C">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7.5 具有仪器故障提醒功能；</w:t>
      </w:r>
    </w:p>
    <w:p w14:paraId="52A247B4">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7.6 具有手动紧急下降安全装置;</w:t>
      </w:r>
    </w:p>
    <w:p w14:paraId="15920C29">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▲7.7 安装环境及安全性特别说明:本项目安装场地为彩钢板房,安装需充分考量彩钢板房结构特性,需技术人员赴现场实地踏勘,制定安装方案。安装方案明确:天轨悬吊系统承重支点的加固措施确定支点承重大于等于设备额定载荷的1.5倍.</w:t>
      </w:r>
    </w:p>
    <w:p w14:paraId="75698C24">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7.8整机质保期≥5年;</w:t>
      </w:r>
    </w:p>
    <w:p w14:paraId="2CB650F1">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7.9设计使用年限≥10年;</w:t>
      </w:r>
    </w:p>
    <w:p w14:paraId="1EE48F6B">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8.0设备生产日期与实际到货日期在3个月以内。</w:t>
      </w:r>
    </w:p>
    <w:p w14:paraId="293BD67D">
      <w:pPr>
        <w:pStyle w:val="14"/>
        <w:wordWrap/>
        <w:adjustRightInd/>
        <w:spacing w:line="360" w:lineRule="auto"/>
        <w:ind w:left="0" w:leftChars="0" w:right="0"/>
        <w:textAlignment w:val="auto"/>
        <w:rPr>
          <w:rFonts w:hint="eastAsia" w:ascii="仿宋" w:hAnsi="仿宋" w:eastAsia="仿宋" w:cs="仿宋"/>
          <w:b w:val="0"/>
          <w:bCs w:val="0"/>
          <w:color w:val="auto"/>
          <w:spacing w:val="6"/>
          <w:sz w:val="24"/>
          <w:szCs w:val="24"/>
          <w:highlight w:val="none"/>
          <w:lang w:val="en-US" w:eastAsia="zh-CN"/>
        </w:rPr>
      </w:pPr>
    </w:p>
    <w:p w14:paraId="6FEFD164">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p>
    <w:p w14:paraId="78E5D51A">
      <w:pPr>
        <w:wordWrap/>
        <w:adjustRightInd/>
        <w:spacing w:line="360" w:lineRule="auto"/>
        <w:ind w:left="0" w:leftChars="0" w:right="0"/>
        <w:jc w:val="center"/>
        <w:textAlignment w:val="auto"/>
        <w:rPr>
          <w:rFonts w:hint="default"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rPr>
        <w:br w:type="page"/>
      </w:r>
      <w:r>
        <w:rPr>
          <w:rFonts w:hint="eastAsia" w:ascii="仿宋" w:hAnsi="仿宋" w:eastAsia="仿宋" w:cs="仿宋"/>
          <w:b w:val="0"/>
          <w:bCs w:val="0"/>
          <w:color w:val="auto"/>
          <w:sz w:val="24"/>
          <w:szCs w:val="24"/>
          <w:highlight w:val="none"/>
          <w:lang w:eastAsia="zh-CN"/>
        </w:rPr>
        <w:t>步态</w:t>
      </w:r>
      <w:r>
        <w:rPr>
          <w:rFonts w:hint="eastAsia" w:ascii="仿宋" w:hAnsi="仿宋" w:eastAsia="仿宋" w:cs="仿宋"/>
          <w:b w:val="0"/>
          <w:bCs w:val="0"/>
          <w:color w:val="auto"/>
          <w:sz w:val="24"/>
          <w:szCs w:val="24"/>
          <w:highlight w:val="none"/>
          <w:lang w:val="en-US" w:eastAsia="zh-CN"/>
        </w:rPr>
        <w:t>评估</w:t>
      </w:r>
      <w:r>
        <w:rPr>
          <w:rFonts w:hint="eastAsia" w:ascii="仿宋" w:hAnsi="仿宋" w:eastAsia="仿宋" w:cs="仿宋"/>
          <w:b w:val="0"/>
          <w:bCs w:val="0"/>
          <w:color w:val="auto"/>
          <w:sz w:val="24"/>
          <w:szCs w:val="24"/>
          <w:highlight w:val="none"/>
          <w:lang w:eastAsia="zh-CN"/>
        </w:rPr>
        <w:t>系统</w:t>
      </w:r>
      <w:r>
        <w:rPr>
          <w:rFonts w:hint="eastAsia" w:ascii="仿宋" w:hAnsi="仿宋" w:eastAsia="仿宋" w:cs="仿宋"/>
          <w:b w:val="0"/>
          <w:bCs w:val="0"/>
          <w:color w:val="auto"/>
          <w:sz w:val="24"/>
          <w:szCs w:val="24"/>
          <w:highlight w:val="none"/>
          <w:lang w:val="en-US" w:eastAsia="zh-CN"/>
        </w:rPr>
        <w:t>技术参数</w:t>
      </w:r>
    </w:p>
    <w:p w14:paraId="0C23E21A">
      <w:pPr>
        <w:pStyle w:val="14"/>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p>
    <w:p w14:paraId="5CCF015E">
      <w:pPr>
        <w:pStyle w:val="14"/>
        <w:wordWrap/>
        <w:adjustRightInd/>
        <w:spacing w:line="360" w:lineRule="auto"/>
        <w:ind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lang w:val="en-US" w:eastAsia="zh-CN"/>
        </w:rPr>
        <w:t>▲</w:t>
      </w:r>
      <w:r>
        <w:rPr>
          <w:rFonts w:hint="eastAsia" w:ascii="仿宋" w:hAnsi="仿宋" w:eastAsia="仿宋" w:cs="仿宋"/>
          <w:b w:val="0"/>
          <w:bCs w:val="0"/>
          <w:color w:val="auto"/>
          <w:spacing w:val="8"/>
          <w:sz w:val="24"/>
          <w:szCs w:val="24"/>
          <w:highlight w:val="none"/>
        </w:rPr>
        <w:t>1</w:t>
      </w:r>
      <w:r>
        <w:rPr>
          <w:rFonts w:hint="eastAsia" w:ascii="仿宋" w:hAnsi="仿宋" w:eastAsia="仿宋" w:cs="仿宋"/>
          <w:b w:val="0"/>
          <w:bCs w:val="0"/>
          <w:color w:val="auto"/>
          <w:spacing w:val="-15"/>
          <w:sz w:val="24"/>
          <w:szCs w:val="24"/>
          <w:highlight w:val="none"/>
        </w:rPr>
        <w:t xml:space="preserve"> </w:t>
      </w:r>
      <w:r>
        <w:rPr>
          <w:rFonts w:hint="eastAsia" w:ascii="仿宋" w:hAnsi="仿宋" w:eastAsia="仿宋" w:cs="仿宋"/>
          <w:b w:val="0"/>
          <w:bCs w:val="0"/>
          <w:color w:val="auto"/>
          <w:spacing w:val="8"/>
          <w:sz w:val="24"/>
          <w:szCs w:val="24"/>
          <w:highlight w:val="none"/>
        </w:rPr>
        <w:t>、适用于脑卒中恢复期的下肢功能障碍患者</w:t>
      </w:r>
      <w:r>
        <w:rPr>
          <w:rFonts w:hint="eastAsia" w:ascii="仿宋" w:hAnsi="仿宋" w:eastAsia="仿宋" w:cs="仿宋"/>
          <w:b w:val="0"/>
          <w:bCs w:val="0"/>
          <w:color w:val="auto"/>
          <w:spacing w:val="8"/>
          <w:sz w:val="24"/>
          <w:szCs w:val="24"/>
          <w:highlight w:val="none"/>
          <w:lang w:val="en-US" w:eastAsia="zh-CN"/>
        </w:rPr>
        <w:t>,</w:t>
      </w:r>
      <w:r>
        <w:rPr>
          <w:rFonts w:hint="eastAsia" w:ascii="仿宋" w:hAnsi="仿宋" w:eastAsia="仿宋" w:cs="仿宋"/>
          <w:b w:val="0"/>
          <w:bCs w:val="0"/>
          <w:color w:val="auto"/>
          <w:spacing w:val="8"/>
          <w:sz w:val="24"/>
          <w:szCs w:val="24"/>
          <w:highlight w:val="none"/>
        </w:rPr>
        <w:t>用于改善运动功能障碍患者的肌肉功能</w:t>
      </w:r>
      <w:r>
        <w:rPr>
          <w:rFonts w:hint="eastAsia" w:ascii="仿宋" w:hAnsi="仿宋" w:eastAsia="仿宋" w:cs="仿宋"/>
          <w:b w:val="0"/>
          <w:bCs w:val="0"/>
          <w:color w:val="auto"/>
          <w:spacing w:val="7"/>
          <w:sz w:val="24"/>
          <w:szCs w:val="24"/>
          <w:highlight w:val="none"/>
        </w:rPr>
        <w:t>平衡性和协调性。</w:t>
      </w:r>
    </w:p>
    <w:p w14:paraId="71F20C35">
      <w:pPr>
        <w:pStyle w:val="14"/>
        <w:wordWrap/>
        <w:adjustRightInd/>
        <w:spacing w:line="360" w:lineRule="auto"/>
        <w:ind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9"/>
          <w:sz w:val="24"/>
          <w:szCs w:val="24"/>
          <w:highlight w:val="none"/>
        </w:rPr>
        <w:t>2</w:t>
      </w:r>
      <w:r>
        <w:rPr>
          <w:rFonts w:hint="eastAsia" w:ascii="仿宋" w:hAnsi="仿宋" w:eastAsia="仿宋" w:cs="仿宋"/>
          <w:b w:val="0"/>
          <w:bCs w:val="0"/>
          <w:color w:val="auto"/>
          <w:spacing w:val="-16"/>
          <w:sz w:val="24"/>
          <w:szCs w:val="24"/>
          <w:highlight w:val="none"/>
        </w:rPr>
        <w:t xml:space="preserve"> </w:t>
      </w:r>
      <w:r>
        <w:rPr>
          <w:rFonts w:hint="eastAsia" w:ascii="仿宋" w:hAnsi="仿宋" w:eastAsia="仿宋" w:cs="仿宋"/>
          <w:b w:val="0"/>
          <w:bCs w:val="0"/>
          <w:color w:val="auto"/>
          <w:spacing w:val="9"/>
          <w:sz w:val="24"/>
          <w:szCs w:val="24"/>
          <w:highlight w:val="none"/>
        </w:rPr>
        <w:t>、采用正</w:t>
      </w:r>
      <w:r>
        <w:rPr>
          <w:rFonts w:hint="eastAsia" w:ascii="仿宋" w:hAnsi="仿宋" w:eastAsia="仿宋" w:cs="仿宋"/>
          <w:b w:val="0"/>
          <w:bCs w:val="0"/>
          <w:color w:val="auto"/>
          <w:spacing w:val="9"/>
          <w:sz w:val="24"/>
          <w:szCs w:val="24"/>
          <w:highlight w:val="none"/>
          <w:lang w:val="en-US" w:eastAsia="zh-CN"/>
        </w:rPr>
        <w:t>弦</w:t>
      </w:r>
      <w:r>
        <w:rPr>
          <w:rFonts w:hint="eastAsia" w:ascii="仿宋" w:hAnsi="仿宋" w:eastAsia="仿宋" w:cs="仿宋"/>
          <w:b w:val="0"/>
          <w:bCs w:val="0"/>
          <w:color w:val="auto"/>
          <w:spacing w:val="9"/>
          <w:sz w:val="24"/>
          <w:szCs w:val="24"/>
          <w:highlight w:val="none"/>
        </w:rPr>
        <w:t>波输出，垂直振动，将稳定的垂直振动传达给人体各个器官及细胞，进行刺激，产生共振治疗。</w:t>
      </w:r>
    </w:p>
    <w:p w14:paraId="137229CD">
      <w:pPr>
        <w:pStyle w:val="14"/>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lang w:val="en-US" w:eastAsia="zh-CN"/>
        </w:rPr>
        <w:t>3</w:t>
      </w:r>
      <w:r>
        <w:rPr>
          <w:rFonts w:hint="eastAsia" w:ascii="仿宋" w:hAnsi="仿宋" w:eastAsia="仿宋" w:cs="仿宋"/>
          <w:b w:val="0"/>
          <w:bCs w:val="0"/>
          <w:color w:val="auto"/>
          <w:spacing w:val="-6"/>
          <w:sz w:val="24"/>
          <w:szCs w:val="24"/>
          <w:highlight w:val="none"/>
        </w:rPr>
        <w:t xml:space="preserve"> </w:t>
      </w:r>
      <w:r>
        <w:rPr>
          <w:rFonts w:hint="eastAsia" w:ascii="仿宋" w:hAnsi="仿宋" w:eastAsia="仿宋" w:cs="仿宋"/>
          <w:b w:val="0"/>
          <w:bCs w:val="0"/>
          <w:color w:val="auto"/>
          <w:spacing w:val="4"/>
          <w:sz w:val="24"/>
          <w:szCs w:val="24"/>
          <w:highlight w:val="none"/>
        </w:rPr>
        <w:t>、床体采用电机和推杆。</w:t>
      </w:r>
    </w:p>
    <w:p w14:paraId="0DAA9289">
      <w:pPr>
        <w:pStyle w:val="14"/>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lang w:val="en-US" w:eastAsia="zh-CN"/>
        </w:rPr>
        <w:t>4</w:t>
      </w:r>
      <w:r>
        <w:rPr>
          <w:rFonts w:hint="eastAsia" w:ascii="仿宋" w:hAnsi="仿宋" w:eastAsia="仿宋" w:cs="仿宋"/>
          <w:b w:val="0"/>
          <w:bCs w:val="0"/>
          <w:color w:val="auto"/>
          <w:spacing w:val="2"/>
          <w:sz w:val="24"/>
          <w:szCs w:val="24"/>
          <w:highlight w:val="none"/>
        </w:rPr>
        <w:t>、床面为超纤皮包裹。</w:t>
      </w:r>
    </w:p>
    <w:p w14:paraId="3124E756">
      <w:pPr>
        <w:pStyle w:val="14"/>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7"/>
          <w:sz w:val="24"/>
          <w:szCs w:val="24"/>
          <w:highlight w:val="none"/>
          <w:lang w:val="en-US" w:eastAsia="zh-CN"/>
        </w:rPr>
        <w:t>5</w:t>
      </w:r>
      <w:r>
        <w:rPr>
          <w:rFonts w:hint="eastAsia" w:ascii="仿宋" w:hAnsi="仿宋" w:eastAsia="仿宋" w:cs="仿宋"/>
          <w:b w:val="0"/>
          <w:bCs w:val="0"/>
          <w:color w:val="auto"/>
          <w:spacing w:val="7"/>
          <w:sz w:val="24"/>
          <w:szCs w:val="24"/>
          <w:highlight w:val="none"/>
        </w:rPr>
        <w:t>、中控轮式结构，方便锁定与移动。</w:t>
      </w:r>
    </w:p>
    <w:p w14:paraId="0EC8718B">
      <w:pPr>
        <w:pStyle w:val="14"/>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7"/>
          <w:sz w:val="24"/>
          <w:szCs w:val="24"/>
          <w:highlight w:val="none"/>
          <w:lang w:val="en-US" w:eastAsia="zh-CN"/>
        </w:rPr>
        <w:t>6</w:t>
      </w:r>
      <w:r>
        <w:rPr>
          <w:rFonts w:hint="eastAsia" w:ascii="仿宋" w:hAnsi="仿宋" w:eastAsia="仿宋" w:cs="仿宋"/>
          <w:b w:val="0"/>
          <w:bCs w:val="0"/>
          <w:color w:val="auto"/>
          <w:spacing w:val="-17"/>
          <w:sz w:val="24"/>
          <w:szCs w:val="24"/>
          <w:highlight w:val="none"/>
        </w:rPr>
        <w:t xml:space="preserve"> </w:t>
      </w:r>
      <w:r>
        <w:rPr>
          <w:rFonts w:hint="eastAsia" w:ascii="仿宋" w:hAnsi="仿宋" w:eastAsia="仿宋" w:cs="仿宋"/>
          <w:b w:val="0"/>
          <w:bCs w:val="0"/>
          <w:color w:val="auto"/>
          <w:spacing w:val="7"/>
          <w:sz w:val="24"/>
          <w:szCs w:val="24"/>
          <w:highlight w:val="none"/>
        </w:rPr>
        <w:t>、数字化显示起立角度，直观、清晰。</w:t>
      </w:r>
    </w:p>
    <w:p w14:paraId="679F3F5D">
      <w:pPr>
        <w:pStyle w:val="14"/>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8"/>
          <w:sz w:val="24"/>
          <w:szCs w:val="24"/>
          <w:highlight w:val="none"/>
          <w:lang w:val="en-US" w:eastAsia="zh-CN"/>
        </w:rPr>
        <w:t>7</w:t>
      </w:r>
      <w:r>
        <w:rPr>
          <w:rFonts w:hint="eastAsia" w:ascii="仿宋" w:hAnsi="仿宋" w:eastAsia="仿宋" w:cs="仿宋"/>
          <w:b w:val="0"/>
          <w:bCs w:val="0"/>
          <w:color w:val="auto"/>
          <w:spacing w:val="8"/>
          <w:sz w:val="24"/>
          <w:szCs w:val="24"/>
          <w:highlight w:val="none"/>
        </w:rPr>
        <w:t>、扶手多段位可调。</w:t>
      </w:r>
    </w:p>
    <w:p w14:paraId="15D7F567">
      <w:pPr>
        <w:pStyle w:val="14"/>
        <w:wordWrap/>
        <w:adjustRightInd/>
        <w:spacing w:line="360" w:lineRule="auto"/>
        <w:ind w:left="0" w:leftChars="0" w:right="0"/>
        <w:textAlignment w:val="auto"/>
        <w:rPr>
          <w:rFonts w:hint="eastAsia" w:ascii="仿宋" w:hAnsi="仿宋" w:eastAsia="仿宋" w:cs="仿宋"/>
          <w:b w:val="0"/>
          <w:bCs w:val="0"/>
          <w:color w:val="auto"/>
          <w:spacing w:val="4"/>
          <w:position w:val="2"/>
          <w:sz w:val="24"/>
          <w:szCs w:val="24"/>
          <w:highlight w:val="none"/>
        </w:rPr>
      </w:pPr>
      <w:r>
        <w:rPr>
          <w:rFonts w:hint="eastAsia" w:ascii="仿宋" w:hAnsi="仿宋" w:eastAsia="仿宋" w:cs="仿宋"/>
          <w:b w:val="0"/>
          <w:bCs w:val="0"/>
          <w:color w:val="auto"/>
          <w:spacing w:val="-21"/>
          <w:position w:val="2"/>
          <w:sz w:val="24"/>
          <w:szCs w:val="24"/>
          <w:highlight w:val="none"/>
          <w:lang w:val="en-US" w:eastAsia="zh-CN"/>
        </w:rPr>
        <w:t>8</w:t>
      </w:r>
      <w:r>
        <w:rPr>
          <w:rFonts w:hint="eastAsia" w:ascii="仿宋" w:hAnsi="仿宋" w:eastAsia="仿宋" w:cs="仿宋"/>
          <w:b w:val="0"/>
          <w:bCs w:val="0"/>
          <w:color w:val="auto"/>
          <w:spacing w:val="-21"/>
          <w:position w:val="2"/>
          <w:sz w:val="24"/>
          <w:szCs w:val="24"/>
          <w:highlight w:val="none"/>
        </w:rPr>
        <w:t xml:space="preserve"> </w:t>
      </w:r>
      <w:r>
        <w:rPr>
          <w:rFonts w:hint="eastAsia" w:ascii="仿宋" w:hAnsi="仿宋" w:eastAsia="仿宋" w:cs="仿宋"/>
          <w:b w:val="0"/>
          <w:bCs w:val="0"/>
          <w:color w:val="auto"/>
          <w:spacing w:val="4"/>
          <w:position w:val="2"/>
          <w:sz w:val="24"/>
          <w:szCs w:val="24"/>
          <w:highlight w:val="none"/>
        </w:rPr>
        <w:t>、外形尺寸/</w:t>
      </w:r>
      <w:r>
        <w:rPr>
          <w:rFonts w:hint="eastAsia" w:ascii="仿宋" w:hAnsi="仿宋" w:eastAsia="仿宋" w:cs="仿宋"/>
          <w:b w:val="0"/>
          <w:bCs w:val="0"/>
          <w:color w:val="auto"/>
          <w:position w:val="2"/>
          <w:sz w:val="24"/>
          <w:szCs w:val="24"/>
          <w:highlight w:val="none"/>
        </w:rPr>
        <w:t>mm</w:t>
      </w:r>
      <w:r>
        <w:rPr>
          <w:rFonts w:hint="eastAsia" w:ascii="仿宋" w:hAnsi="仿宋" w:eastAsia="仿宋" w:cs="仿宋"/>
          <w:b w:val="0"/>
          <w:bCs w:val="0"/>
          <w:color w:val="auto"/>
          <w:spacing w:val="4"/>
          <w:position w:val="2"/>
          <w:sz w:val="24"/>
          <w:szCs w:val="24"/>
          <w:highlight w:val="none"/>
        </w:rPr>
        <w:t>：</w:t>
      </w:r>
    </w:p>
    <w:p w14:paraId="21A6320C">
      <w:pPr>
        <w:pStyle w:val="14"/>
        <w:wordWrap/>
        <w:adjustRightInd/>
        <w:spacing w:line="360" w:lineRule="auto"/>
        <w:ind w:left="0" w:leftChars="0" w:right="0"/>
        <w:textAlignment w:val="auto"/>
        <w:rPr>
          <w:rFonts w:hint="eastAsia" w:ascii="仿宋" w:hAnsi="仿宋" w:eastAsia="仿宋" w:cs="仿宋"/>
          <w:b w:val="0"/>
          <w:bCs w:val="0"/>
          <w:color w:val="auto"/>
          <w:spacing w:val="7"/>
          <w:sz w:val="24"/>
          <w:szCs w:val="24"/>
          <w:highlight w:val="none"/>
        </w:rPr>
      </w:pPr>
      <w:r>
        <w:rPr>
          <w:rFonts w:hint="eastAsia" w:ascii="仿宋" w:hAnsi="仿宋" w:eastAsia="仿宋" w:cs="仿宋"/>
          <w:b w:val="0"/>
          <w:bCs w:val="0"/>
          <w:color w:val="auto"/>
          <w:spacing w:val="7"/>
          <w:sz w:val="24"/>
          <w:szCs w:val="24"/>
          <w:highlight w:val="none"/>
        </w:rPr>
        <w:t>床垫规格：(长*宽)（18</w:t>
      </w:r>
      <w:r>
        <w:rPr>
          <w:rFonts w:hint="eastAsia" w:ascii="仿宋" w:hAnsi="仿宋" w:eastAsia="仿宋" w:cs="仿宋"/>
          <w:b w:val="0"/>
          <w:bCs w:val="0"/>
          <w:color w:val="auto"/>
          <w:spacing w:val="7"/>
          <w:sz w:val="24"/>
          <w:szCs w:val="24"/>
          <w:highlight w:val="none"/>
          <w:lang w:val="en-US" w:eastAsia="zh-CN"/>
        </w:rPr>
        <w:t>20</w:t>
      </w:r>
      <w:r>
        <w:rPr>
          <w:rFonts w:hint="eastAsia" w:ascii="仿宋" w:hAnsi="仿宋" w:eastAsia="仿宋" w:cs="仿宋"/>
          <w:b w:val="0"/>
          <w:bCs w:val="0"/>
          <w:color w:val="auto"/>
          <w:spacing w:val="7"/>
          <w:sz w:val="24"/>
          <w:szCs w:val="24"/>
          <w:highlight w:val="none"/>
        </w:rPr>
        <w:t>±</w:t>
      </w:r>
      <w:r>
        <w:rPr>
          <w:rFonts w:hint="eastAsia" w:ascii="仿宋" w:hAnsi="仿宋" w:eastAsia="仿宋" w:cs="仿宋"/>
          <w:b w:val="0"/>
          <w:bCs w:val="0"/>
          <w:color w:val="auto"/>
          <w:spacing w:val="7"/>
          <w:sz w:val="24"/>
          <w:szCs w:val="24"/>
          <w:highlight w:val="none"/>
          <w:lang w:val="en-US" w:eastAsia="zh-CN"/>
        </w:rPr>
        <w:t>25</w:t>
      </w:r>
      <w:r>
        <w:rPr>
          <w:rFonts w:hint="eastAsia" w:ascii="仿宋" w:hAnsi="仿宋" w:eastAsia="仿宋" w:cs="仿宋"/>
          <w:b w:val="0"/>
          <w:bCs w:val="0"/>
          <w:color w:val="auto"/>
          <w:spacing w:val="7"/>
          <w:sz w:val="24"/>
          <w:szCs w:val="24"/>
          <w:highlight w:val="none"/>
        </w:rPr>
        <w:t>）</w:t>
      </w:r>
      <w:r>
        <w:rPr>
          <w:rFonts w:hint="eastAsia" w:ascii="仿宋" w:hAnsi="仿宋" w:eastAsia="仿宋" w:cs="仿宋"/>
          <w:b w:val="0"/>
          <w:bCs w:val="0"/>
          <w:color w:val="auto"/>
          <w:sz w:val="24"/>
          <w:szCs w:val="24"/>
          <w:highlight w:val="none"/>
        </w:rPr>
        <w:t>mm</w:t>
      </w:r>
      <w:r>
        <w:rPr>
          <w:rFonts w:hint="eastAsia" w:ascii="仿宋" w:hAnsi="仿宋" w:eastAsia="仿宋" w:cs="仿宋"/>
          <w:b w:val="0"/>
          <w:bCs w:val="0"/>
          <w:color w:val="auto"/>
          <w:spacing w:val="25"/>
          <w:w w:val="101"/>
          <w:sz w:val="24"/>
          <w:szCs w:val="24"/>
          <w:highlight w:val="none"/>
        </w:rPr>
        <w:t xml:space="preserve"> </w:t>
      </w:r>
      <w:r>
        <w:rPr>
          <w:rFonts w:hint="eastAsia" w:ascii="仿宋" w:hAnsi="仿宋" w:eastAsia="仿宋" w:cs="仿宋"/>
          <w:b w:val="0"/>
          <w:bCs w:val="0"/>
          <w:color w:val="auto"/>
          <w:spacing w:val="7"/>
          <w:sz w:val="24"/>
          <w:szCs w:val="24"/>
          <w:highlight w:val="none"/>
        </w:rPr>
        <w:t>*（6</w:t>
      </w:r>
      <w:r>
        <w:rPr>
          <w:rFonts w:hint="eastAsia" w:ascii="仿宋" w:hAnsi="仿宋" w:eastAsia="仿宋" w:cs="仿宋"/>
          <w:b w:val="0"/>
          <w:bCs w:val="0"/>
          <w:color w:val="auto"/>
          <w:spacing w:val="7"/>
          <w:sz w:val="24"/>
          <w:szCs w:val="24"/>
          <w:highlight w:val="none"/>
          <w:lang w:val="en-US" w:eastAsia="zh-CN"/>
        </w:rPr>
        <w:t>20</w:t>
      </w:r>
      <w:r>
        <w:rPr>
          <w:rFonts w:hint="eastAsia" w:ascii="仿宋" w:hAnsi="仿宋" w:eastAsia="仿宋" w:cs="仿宋"/>
          <w:b w:val="0"/>
          <w:bCs w:val="0"/>
          <w:color w:val="auto"/>
          <w:spacing w:val="7"/>
          <w:sz w:val="24"/>
          <w:szCs w:val="24"/>
          <w:highlight w:val="none"/>
        </w:rPr>
        <w:t>±2</w:t>
      </w:r>
      <w:r>
        <w:rPr>
          <w:rFonts w:hint="eastAsia" w:ascii="仿宋" w:hAnsi="仿宋" w:eastAsia="仿宋" w:cs="仿宋"/>
          <w:b w:val="0"/>
          <w:bCs w:val="0"/>
          <w:color w:val="auto"/>
          <w:spacing w:val="7"/>
          <w:sz w:val="24"/>
          <w:szCs w:val="24"/>
          <w:highlight w:val="none"/>
          <w:lang w:val="en-US" w:eastAsia="zh-CN"/>
        </w:rPr>
        <w:t>5</w:t>
      </w:r>
      <w:r>
        <w:rPr>
          <w:rFonts w:hint="eastAsia" w:ascii="仿宋" w:hAnsi="仿宋" w:eastAsia="仿宋" w:cs="仿宋"/>
          <w:b w:val="0"/>
          <w:bCs w:val="0"/>
          <w:color w:val="auto"/>
          <w:spacing w:val="7"/>
          <w:sz w:val="24"/>
          <w:szCs w:val="24"/>
          <w:highlight w:val="none"/>
        </w:rPr>
        <w:t>）</w:t>
      </w:r>
      <w:r>
        <w:rPr>
          <w:rFonts w:hint="eastAsia" w:ascii="仿宋" w:hAnsi="仿宋" w:eastAsia="仿宋" w:cs="仿宋"/>
          <w:b w:val="0"/>
          <w:bCs w:val="0"/>
          <w:color w:val="auto"/>
          <w:sz w:val="24"/>
          <w:szCs w:val="24"/>
          <w:highlight w:val="none"/>
        </w:rPr>
        <w:t>mm</w:t>
      </w:r>
      <w:r>
        <w:rPr>
          <w:rFonts w:hint="eastAsia" w:ascii="仿宋" w:hAnsi="仿宋" w:eastAsia="仿宋" w:cs="仿宋"/>
          <w:b w:val="0"/>
          <w:bCs w:val="0"/>
          <w:color w:val="auto"/>
          <w:spacing w:val="7"/>
          <w:sz w:val="24"/>
          <w:szCs w:val="24"/>
          <w:highlight w:val="none"/>
        </w:rPr>
        <w:t>。</w:t>
      </w:r>
    </w:p>
    <w:p w14:paraId="23DB884B">
      <w:pPr>
        <w:pStyle w:val="14"/>
        <w:wordWrap/>
        <w:adjustRightInd/>
        <w:spacing w:line="360" w:lineRule="auto"/>
        <w:ind w:left="0" w:leftChars="0" w:right="0"/>
        <w:textAlignment w:val="auto"/>
        <w:rPr>
          <w:rFonts w:hint="eastAsia" w:ascii="仿宋" w:hAnsi="仿宋" w:eastAsia="仿宋" w:cs="仿宋"/>
          <w:b w:val="0"/>
          <w:bCs w:val="0"/>
          <w:color w:val="auto"/>
          <w:spacing w:val="7"/>
          <w:sz w:val="24"/>
          <w:szCs w:val="24"/>
          <w:highlight w:val="none"/>
        </w:rPr>
      </w:pPr>
      <w:r>
        <w:rPr>
          <w:rFonts w:hint="eastAsia" w:ascii="仿宋" w:hAnsi="仿宋" w:eastAsia="仿宋" w:cs="仿宋"/>
          <w:b w:val="0"/>
          <w:bCs w:val="0"/>
          <w:color w:val="auto"/>
          <w:spacing w:val="7"/>
          <w:sz w:val="24"/>
          <w:szCs w:val="24"/>
          <w:highlight w:val="none"/>
        </w:rPr>
        <w:t>床体平放尺寸：(长*宽*高)（212</w:t>
      </w:r>
      <w:r>
        <w:rPr>
          <w:rFonts w:hint="eastAsia" w:ascii="仿宋" w:hAnsi="仿宋" w:eastAsia="仿宋" w:cs="仿宋"/>
          <w:b w:val="0"/>
          <w:bCs w:val="0"/>
          <w:color w:val="auto"/>
          <w:spacing w:val="7"/>
          <w:sz w:val="24"/>
          <w:szCs w:val="24"/>
          <w:highlight w:val="none"/>
          <w:lang w:val="en-US" w:eastAsia="zh-CN"/>
        </w:rPr>
        <w:t>0</w:t>
      </w:r>
      <w:r>
        <w:rPr>
          <w:rFonts w:hint="eastAsia" w:ascii="仿宋" w:hAnsi="仿宋" w:eastAsia="仿宋" w:cs="仿宋"/>
          <w:b w:val="0"/>
          <w:bCs w:val="0"/>
          <w:color w:val="auto"/>
          <w:spacing w:val="7"/>
          <w:sz w:val="24"/>
          <w:szCs w:val="24"/>
          <w:highlight w:val="none"/>
        </w:rPr>
        <w:t>±2</w:t>
      </w:r>
      <w:r>
        <w:rPr>
          <w:rFonts w:hint="eastAsia" w:ascii="仿宋" w:hAnsi="仿宋" w:eastAsia="仿宋" w:cs="仿宋"/>
          <w:b w:val="0"/>
          <w:bCs w:val="0"/>
          <w:color w:val="auto"/>
          <w:spacing w:val="7"/>
          <w:sz w:val="24"/>
          <w:szCs w:val="24"/>
          <w:highlight w:val="none"/>
          <w:lang w:val="en-US" w:eastAsia="zh-CN"/>
        </w:rPr>
        <w:t>5</w:t>
      </w:r>
      <w:r>
        <w:rPr>
          <w:rFonts w:hint="eastAsia" w:ascii="仿宋" w:hAnsi="仿宋" w:eastAsia="仿宋" w:cs="仿宋"/>
          <w:b w:val="0"/>
          <w:bCs w:val="0"/>
          <w:color w:val="auto"/>
          <w:spacing w:val="7"/>
          <w:sz w:val="24"/>
          <w:szCs w:val="24"/>
          <w:highlight w:val="none"/>
        </w:rPr>
        <w:t>）</w:t>
      </w:r>
      <w:r>
        <w:rPr>
          <w:rFonts w:hint="eastAsia" w:ascii="仿宋" w:hAnsi="仿宋" w:eastAsia="仿宋" w:cs="仿宋"/>
          <w:b w:val="0"/>
          <w:bCs w:val="0"/>
          <w:color w:val="auto"/>
          <w:sz w:val="24"/>
          <w:szCs w:val="24"/>
          <w:highlight w:val="none"/>
        </w:rPr>
        <w:t>mm</w:t>
      </w:r>
      <w:r>
        <w:rPr>
          <w:rFonts w:hint="eastAsia" w:ascii="仿宋" w:hAnsi="仿宋" w:eastAsia="仿宋" w:cs="仿宋"/>
          <w:b w:val="0"/>
          <w:bCs w:val="0"/>
          <w:color w:val="auto"/>
          <w:spacing w:val="26"/>
          <w:sz w:val="24"/>
          <w:szCs w:val="24"/>
          <w:highlight w:val="none"/>
        </w:rPr>
        <w:t xml:space="preserve"> </w:t>
      </w:r>
      <w:r>
        <w:rPr>
          <w:rFonts w:hint="eastAsia" w:ascii="仿宋" w:hAnsi="仿宋" w:eastAsia="仿宋" w:cs="仿宋"/>
          <w:b w:val="0"/>
          <w:bCs w:val="0"/>
          <w:color w:val="auto"/>
          <w:spacing w:val="7"/>
          <w:sz w:val="24"/>
          <w:szCs w:val="24"/>
          <w:highlight w:val="none"/>
        </w:rPr>
        <w:t>*（830±2</w:t>
      </w:r>
      <w:r>
        <w:rPr>
          <w:rFonts w:hint="eastAsia" w:ascii="仿宋" w:hAnsi="仿宋" w:eastAsia="仿宋" w:cs="仿宋"/>
          <w:b w:val="0"/>
          <w:bCs w:val="0"/>
          <w:color w:val="auto"/>
          <w:spacing w:val="7"/>
          <w:sz w:val="24"/>
          <w:szCs w:val="24"/>
          <w:highlight w:val="none"/>
          <w:lang w:val="en-US" w:eastAsia="zh-CN"/>
        </w:rPr>
        <w:t>5</w:t>
      </w:r>
      <w:r>
        <w:rPr>
          <w:rFonts w:hint="eastAsia" w:ascii="仿宋" w:hAnsi="仿宋" w:eastAsia="仿宋" w:cs="仿宋"/>
          <w:b w:val="0"/>
          <w:bCs w:val="0"/>
          <w:color w:val="auto"/>
          <w:spacing w:val="7"/>
          <w:sz w:val="24"/>
          <w:szCs w:val="24"/>
          <w:highlight w:val="none"/>
        </w:rPr>
        <w:t>）</w:t>
      </w:r>
      <w:r>
        <w:rPr>
          <w:rFonts w:hint="eastAsia" w:ascii="仿宋" w:hAnsi="仿宋" w:eastAsia="仿宋" w:cs="仿宋"/>
          <w:b w:val="0"/>
          <w:bCs w:val="0"/>
          <w:color w:val="auto"/>
          <w:sz w:val="24"/>
          <w:szCs w:val="24"/>
          <w:highlight w:val="none"/>
        </w:rPr>
        <w:t>mm</w:t>
      </w:r>
      <w:r>
        <w:rPr>
          <w:rFonts w:hint="eastAsia" w:ascii="仿宋" w:hAnsi="仿宋" w:eastAsia="仿宋" w:cs="仿宋"/>
          <w:b w:val="0"/>
          <w:bCs w:val="0"/>
          <w:color w:val="auto"/>
          <w:spacing w:val="18"/>
          <w:sz w:val="24"/>
          <w:szCs w:val="24"/>
          <w:highlight w:val="none"/>
        </w:rPr>
        <w:t xml:space="preserve"> </w:t>
      </w:r>
      <w:r>
        <w:rPr>
          <w:rFonts w:hint="eastAsia" w:ascii="仿宋" w:hAnsi="仿宋" w:eastAsia="仿宋" w:cs="仿宋"/>
          <w:b w:val="0"/>
          <w:bCs w:val="0"/>
          <w:color w:val="auto"/>
          <w:spacing w:val="7"/>
          <w:sz w:val="24"/>
          <w:szCs w:val="24"/>
          <w:highlight w:val="none"/>
        </w:rPr>
        <w:t>*（96</w:t>
      </w:r>
      <w:r>
        <w:rPr>
          <w:rFonts w:hint="eastAsia" w:ascii="仿宋" w:hAnsi="仿宋" w:eastAsia="仿宋" w:cs="仿宋"/>
          <w:b w:val="0"/>
          <w:bCs w:val="0"/>
          <w:color w:val="auto"/>
          <w:spacing w:val="7"/>
          <w:sz w:val="24"/>
          <w:szCs w:val="24"/>
          <w:highlight w:val="none"/>
          <w:lang w:val="en-US" w:eastAsia="zh-CN"/>
        </w:rPr>
        <w:t>0</w:t>
      </w:r>
      <w:r>
        <w:rPr>
          <w:rFonts w:hint="eastAsia" w:ascii="仿宋" w:hAnsi="仿宋" w:eastAsia="仿宋" w:cs="仿宋"/>
          <w:b w:val="0"/>
          <w:bCs w:val="0"/>
          <w:color w:val="auto"/>
          <w:spacing w:val="7"/>
          <w:sz w:val="24"/>
          <w:szCs w:val="24"/>
          <w:highlight w:val="none"/>
        </w:rPr>
        <w:t>±2</w:t>
      </w:r>
      <w:r>
        <w:rPr>
          <w:rFonts w:hint="eastAsia" w:ascii="仿宋" w:hAnsi="仿宋" w:eastAsia="仿宋" w:cs="仿宋"/>
          <w:b w:val="0"/>
          <w:bCs w:val="0"/>
          <w:color w:val="auto"/>
          <w:spacing w:val="7"/>
          <w:sz w:val="24"/>
          <w:szCs w:val="24"/>
          <w:highlight w:val="none"/>
          <w:lang w:val="en-US" w:eastAsia="zh-CN"/>
        </w:rPr>
        <w:t>5</w:t>
      </w:r>
      <w:r>
        <w:rPr>
          <w:rFonts w:hint="eastAsia" w:ascii="仿宋" w:hAnsi="仿宋" w:eastAsia="仿宋" w:cs="仿宋"/>
          <w:b w:val="0"/>
          <w:bCs w:val="0"/>
          <w:color w:val="auto"/>
          <w:spacing w:val="7"/>
          <w:sz w:val="24"/>
          <w:szCs w:val="24"/>
          <w:highlight w:val="none"/>
        </w:rPr>
        <w:t>）</w:t>
      </w:r>
      <w:r>
        <w:rPr>
          <w:rFonts w:hint="eastAsia" w:ascii="仿宋" w:hAnsi="仿宋" w:eastAsia="仿宋" w:cs="仿宋"/>
          <w:b w:val="0"/>
          <w:bCs w:val="0"/>
          <w:color w:val="auto"/>
          <w:sz w:val="24"/>
          <w:szCs w:val="24"/>
          <w:highlight w:val="none"/>
        </w:rPr>
        <w:t>mm</w:t>
      </w:r>
      <w:r>
        <w:rPr>
          <w:rFonts w:hint="eastAsia" w:ascii="仿宋" w:hAnsi="仿宋" w:eastAsia="仿宋" w:cs="仿宋"/>
          <w:b w:val="0"/>
          <w:bCs w:val="0"/>
          <w:color w:val="auto"/>
          <w:spacing w:val="7"/>
          <w:sz w:val="24"/>
          <w:szCs w:val="24"/>
          <w:highlight w:val="none"/>
        </w:rPr>
        <w:t>。</w:t>
      </w:r>
    </w:p>
    <w:p w14:paraId="44805813">
      <w:pPr>
        <w:pStyle w:val="14"/>
        <w:wordWrap/>
        <w:adjustRightInd/>
        <w:spacing w:line="360" w:lineRule="auto"/>
        <w:ind w:left="0" w:leftChars="0" w:right="0"/>
        <w:textAlignment w:val="auto"/>
        <w:rPr>
          <w:rFonts w:hint="eastAsia" w:ascii="仿宋" w:hAnsi="仿宋" w:eastAsia="仿宋" w:cs="仿宋"/>
          <w:b w:val="0"/>
          <w:bCs w:val="0"/>
          <w:color w:val="auto"/>
          <w:spacing w:val="4"/>
          <w:sz w:val="24"/>
          <w:szCs w:val="24"/>
          <w:highlight w:val="none"/>
        </w:rPr>
      </w:pPr>
      <w:r>
        <w:rPr>
          <w:rFonts w:hint="eastAsia" w:ascii="仿宋" w:hAnsi="仿宋" w:eastAsia="仿宋" w:cs="仿宋"/>
          <w:b w:val="0"/>
          <w:bCs w:val="0"/>
          <w:color w:val="auto"/>
          <w:spacing w:val="5"/>
          <w:sz w:val="24"/>
          <w:szCs w:val="24"/>
          <w:highlight w:val="none"/>
        </w:rPr>
        <w:t>床体垂直尺寸：(长*宽*高)（200</w:t>
      </w:r>
      <w:r>
        <w:rPr>
          <w:rFonts w:hint="eastAsia" w:ascii="仿宋" w:hAnsi="仿宋" w:eastAsia="仿宋" w:cs="仿宋"/>
          <w:b w:val="0"/>
          <w:bCs w:val="0"/>
          <w:color w:val="auto"/>
          <w:spacing w:val="5"/>
          <w:sz w:val="24"/>
          <w:szCs w:val="24"/>
          <w:highlight w:val="none"/>
          <w:lang w:val="en-US" w:eastAsia="zh-CN"/>
        </w:rPr>
        <w:t>0</w:t>
      </w:r>
      <w:r>
        <w:rPr>
          <w:rFonts w:hint="eastAsia" w:ascii="仿宋" w:hAnsi="仿宋" w:eastAsia="仿宋" w:cs="仿宋"/>
          <w:b w:val="0"/>
          <w:bCs w:val="0"/>
          <w:color w:val="auto"/>
          <w:spacing w:val="5"/>
          <w:sz w:val="24"/>
          <w:szCs w:val="24"/>
          <w:highlight w:val="none"/>
        </w:rPr>
        <w:t>±2</w:t>
      </w:r>
      <w:r>
        <w:rPr>
          <w:rFonts w:hint="eastAsia" w:ascii="仿宋" w:hAnsi="仿宋" w:eastAsia="仿宋" w:cs="仿宋"/>
          <w:b w:val="0"/>
          <w:bCs w:val="0"/>
          <w:color w:val="auto"/>
          <w:spacing w:val="5"/>
          <w:sz w:val="24"/>
          <w:szCs w:val="24"/>
          <w:highlight w:val="none"/>
          <w:lang w:val="en-US" w:eastAsia="zh-CN"/>
        </w:rPr>
        <w:t>5</w:t>
      </w:r>
      <w:r>
        <w:rPr>
          <w:rFonts w:hint="eastAsia" w:ascii="仿宋" w:hAnsi="仿宋" w:eastAsia="仿宋" w:cs="仿宋"/>
          <w:b w:val="0"/>
          <w:bCs w:val="0"/>
          <w:color w:val="auto"/>
          <w:spacing w:val="5"/>
          <w:sz w:val="24"/>
          <w:szCs w:val="24"/>
          <w:highlight w:val="none"/>
        </w:rPr>
        <w:t>）</w:t>
      </w:r>
      <w:r>
        <w:rPr>
          <w:rFonts w:hint="eastAsia" w:ascii="仿宋" w:hAnsi="仿宋" w:eastAsia="仿宋" w:cs="仿宋"/>
          <w:b w:val="0"/>
          <w:bCs w:val="0"/>
          <w:color w:val="auto"/>
          <w:sz w:val="24"/>
          <w:szCs w:val="24"/>
          <w:highlight w:val="none"/>
        </w:rPr>
        <w:t>mm</w:t>
      </w:r>
      <w:r>
        <w:rPr>
          <w:rFonts w:hint="eastAsia" w:ascii="仿宋" w:hAnsi="仿宋" w:eastAsia="仿宋" w:cs="仿宋"/>
          <w:b w:val="0"/>
          <w:bCs w:val="0"/>
          <w:color w:val="auto"/>
          <w:spacing w:val="20"/>
          <w:w w:val="101"/>
          <w:sz w:val="24"/>
          <w:szCs w:val="24"/>
          <w:highlight w:val="none"/>
        </w:rPr>
        <w:t xml:space="preserve"> </w:t>
      </w:r>
      <w:r>
        <w:rPr>
          <w:rFonts w:hint="eastAsia" w:ascii="仿宋" w:hAnsi="仿宋" w:eastAsia="仿宋" w:cs="仿宋"/>
          <w:b w:val="0"/>
          <w:bCs w:val="0"/>
          <w:color w:val="auto"/>
          <w:spacing w:val="5"/>
          <w:sz w:val="24"/>
          <w:szCs w:val="24"/>
          <w:highlight w:val="none"/>
        </w:rPr>
        <w:t>*（830</w:t>
      </w:r>
      <w:r>
        <w:rPr>
          <w:rFonts w:hint="eastAsia" w:ascii="仿宋" w:hAnsi="仿宋" w:eastAsia="仿宋" w:cs="仿宋"/>
          <w:b w:val="0"/>
          <w:bCs w:val="0"/>
          <w:color w:val="auto"/>
          <w:spacing w:val="4"/>
          <w:sz w:val="24"/>
          <w:szCs w:val="24"/>
          <w:highlight w:val="none"/>
        </w:rPr>
        <w:t>±2</w:t>
      </w:r>
      <w:r>
        <w:rPr>
          <w:rFonts w:hint="eastAsia" w:ascii="仿宋" w:hAnsi="仿宋" w:eastAsia="仿宋" w:cs="仿宋"/>
          <w:b w:val="0"/>
          <w:bCs w:val="0"/>
          <w:color w:val="auto"/>
          <w:spacing w:val="4"/>
          <w:sz w:val="24"/>
          <w:szCs w:val="24"/>
          <w:highlight w:val="none"/>
          <w:lang w:val="en-US" w:eastAsia="zh-CN"/>
        </w:rPr>
        <w:t>5</w:t>
      </w:r>
      <w:r>
        <w:rPr>
          <w:rFonts w:hint="eastAsia" w:ascii="仿宋" w:hAnsi="仿宋" w:eastAsia="仿宋" w:cs="仿宋"/>
          <w:b w:val="0"/>
          <w:bCs w:val="0"/>
          <w:color w:val="auto"/>
          <w:spacing w:val="4"/>
          <w:sz w:val="24"/>
          <w:szCs w:val="24"/>
          <w:highlight w:val="none"/>
        </w:rPr>
        <w:t>）</w:t>
      </w:r>
      <w:r>
        <w:rPr>
          <w:rFonts w:hint="eastAsia" w:ascii="仿宋" w:hAnsi="仿宋" w:eastAsia="仿宋" w:cs="仿宋"/>
          <w:b w:val="0"/>
          <w:bCs w:val="0"/>
          <w:color w:val="auto"/>
          <w:sz w:val="24"/>
          <w:szCs w:val="24"/>
          <w:highlight w:val="none"/>
        </w:rPr>
        <w:t>mm</w:t>
      </w:r>
      <w:r>
        <w:rPr>
          <w:rFonts w:hint="eastAsia" w:ascii="仿宋" w:hAnsi="仿宋" w:eastAsia="仿宋" w:cs="仿宋"/>
          <w:b w:val="0"/>
          <w:bCs w:val="0"/>
          <w:color w:val="auto"/>
          <w:spacing w:val="20"/>
          <w:sz w:val="24"/>
          <w:szCs w:val="24"/>
          <w:highlight w:val="none"/>
        </w:rPr>
        <w:t xml:space="preserve"> </w:t>
      </w:r>
      <w:r>
        <w:rPr>
          <w:rFonts w:hint="eastAsia" w:ascii="仿宋" w:hAnsi="仿宋" w:eastAsia="仿宋" w:cs="仿宋"/>
          <w:b w:val="0"/>
          <w:bCs w:val="0"/>
          <w:color w:val="auto"/>
          <w:spacing w:val="4"/>
          <w:sz w:val="24"/>
          <w:szCs w:val="24"/>
          <w:highlight w:val="none"/>
        </w:rPr>
        <w:t>*（2100±2</w:t>
      </w:r>
      <w:r>
        <w:rPr>
          <w:rFonts w:hint="eastAsia" w:ascii="仿宋" w:hAnsi="仿宋" w:eastAsia="仿宋" w:cs="仿宋"/>
          <w:b w:val="0"/>
          <w:bCs w:val="0"/>
          <w:color w:val="auto"/>
          <w:spacing w:val="4"/>
          <w:sz w:val="24"/>
          <w:szCs w:val="24"/>
          <w:highlight w:val="none"/>
          <w:lang w:val="en-US" w:eastAsia="zh-CN"/>
        </w:rPr>
        <w:t>5</w:t>
      </w:r>
      <w:r>
        <w:rPr>
          <w:rFonts w:hint="eastAsia" w:ascii="仿宋" w:hAnsi="仿宋" w:eastAsia="仿宋" w:cs="仿宋"/>
          <w:b w:val="0"/>
          <w:bCs w:val="0"/>
          <w:color w:val="auto"/>
          <w:spacing w:val="4"/>
          <w:sz w:val="24"/>
          <w:szCs w:val="24"/>
          <w:highlight w:val="none"/>
        </w:rPr>
        <w:t>）</w:t>
      </w:r>
      <w:r>
        <w:rPr>
          <w:rFonts w:hint="eastAsia" w:ascii="仿宋" w:hAnsi="仿宋" w:eastAsia="仿宋" w:cs="仿宋"/>
          <w:b w:val="0"/>
          <w:bCs w:val="0"/>
          <w:color w:val="auto"/>
          <w:sz w:val="24"/>
          <w:szCs w:val="24"/>
          <w:highlight w:val="none"/>
        </w:rPr>
        <w:t>mm</w:t>
      </w:r>
      <w:r>
        <w:rPr>
          <w:rFonts w:hint="eastAsia" w:ascii="仿宋" w:hAnsi="仿宋" w:eastAsia="仿宋" w:cs="仿宋"/>
          <w:b w:val="0"/>
          <w:bCs w:val="0"/>
          <w:color w:val="auto"/>
          <w:spacing w:val="4"/>
          <w:sz w:val="24"/>
          <w:szCs w:val="24"/>
          <w:highlight w:val="none"/>
        </w:rPr>
        <w:t>。</w:t>
      </w:r>
    </w:p>
    <w:p w14:paraId="56BCA510">
      <w:pPr>
        <w:pStyle w:val="14"/>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7"/>
          <w:sz w:val="24"/>
          <w:szCs w:val="24"/>
          <w:highlight w:val="none"/>
        </w:rPr>
        <w:t>床面高度</w:t>
      </w:r>
      <w:r>
        <w:rPr>
          <w:rFonts w:hint="eastAsia" w:ascii="仿宋" w:hAnsi="仿宋" w:eastAsia="仿宋" w:cs="仿宋"/>
          <w:b w:val="0"/>
          <w:bCs w:val="0"/>
          <w:color w:val="auto"/>
          <w:spacing w:val="7"/>
          <w:sz w:val="24"/>
          <w:szCs w:val="24"/>
          <w:highlight w:val="none"/>
          <w:lang w:val="en-US" w:eastAsia="zh-CN"/>
        </w:rPr>
        <w:t>:</w:t>
      </w:r>
      <w:r>
        <w:rPr>
          <w:rFonts w:hint="eastAsia" w:ascii="仿宋" w:hAnsi="仿宋" w:eastAsia="仿宋" w:cs="仿宋"/>
          <w:b w:val="0"/>
          <w:bCs w:val="0"/>
          <w:color w:val="auto"/>
          <w:spacing w:val="7"/>
          <w:sz w:val="24"/>
          <w:szCs w:val="24"/>
          <w:highlight w:val="none"/>
        </w:rPr>
        <w:t>6</w:t>
      </w:r>
      <w:r>
        <w:rPr>
          <w:rFonts w:hint="eastAsia" w:ascii="仿宋" w:hAnsi="仿宋" w:eastAsia="仿宋" w:cs="仿宋"/>
          <w:b w:val="0"/>
          <w:bCs w:val="0"/>
          <w:color w:val="auto"/>
          <w:spacing w:val="7"/>
          <w:sz w:val="24"/>
          <w:szCs w:val="24"/>
          <w:highlight w:val="none"/>
          <w:lang w:val="en-US" w:eastAsia="zh-CN"/>
        </w:rPr>
        <w:t>00mm</w:t>
      </w:r>
      <w:r>
        <w:rPr>
          <w:rFonts w:hint="eastAsia" w:ascii="宋体" w:hAnsi="宋体" w:eastAsia="宋体" w:cs="宋体"/>
          <w:b w:val="0"/>
          <w:bCs w:val="0"/>
          <w:color w:val="auto"/>
          <w:spacing w:val="7"/>
          <w:sz w:val="24"/>
          <w:szCs w:val="24"/>
          <w:highlight w:val="none"/>
          <w:lang w:val="en-US" w:eastAsia="zh-CN"/>
        </w:rPr>
        <w:t>±</w:t>
      </w:r>
      <w:r>
        <w:rPr>
          <w:rFonts w:hint="eastAsia" w:ascii="仿宋" w:hAnsi="仿宋" w:eastAsia="仿宋" w:cs="仿宋"/>
          <w:b w:val="0"/>
          <w:bCs w:val="0"/>
          <w:color w:val="auto"/>
          <w:spacing w:val="7"/>
          <w:sz w:val="24"/>
          <w:szCs w:val="24"/>
          <w:highlight w:val="none"/>
          <w:lang w:val="en-US" w:eastAsia="zh-CN"/>
        </w:rPr>
        <w:t>25mm</w:t>
      </w:r>
      <w:r>
        <w:rPr>
          <w:rFonts w:hint="eastAsia" w:ascii="仿宋" w:hAnsi="仿宋" w:eastAsia="仿宋" w:cs="仿宋"/>
          <w:b w:val="0"/>
          <w:bCs w:val="0"/>
          <w:color w:val="auto"/>
          <w:spacing w:val="7"/>
          <w:sz w:val="24"/>
          <w:szCs w:val="24"/>
          <w:highlight w:val="none"/>
        </w:rPr>
        <w:t>;</w:t>
      </w:r>
      <w:r>
        <w:rPr>
          <w:rFonts w:hint="eastAsia" w:ascii="仿宋" w:hAnsi="仿宋" w:eastAsia="仿宋" w:cs="仿宋"/>
          <w:b w:val="0"/>
          <w:bCs w:val="0"/>
          <w:color w:val="auto"/>
          <w:spacing w:val="12"/>
          <w:sz w:val="24"/>
          <w:szCs w:val="24"/>
          <w:highlight w:val="none"/>
        </w:rPr>
        <w:t xml:space="preserve"> </w:t>
      </w:r>
      <w:r>
        <w:rPr>
          <w:rFonts w:hint="eastAsia" w:ascii="仿宋" w:hAnsi="仿宋" w:eastAsia="仿宋" w:cs="仿宋"/>
          <w:b w:val="0"/>
          <w:bCs w:val="0"/>
          <w:color w:val="auto"/>
          <w:spacing w:val="7"/>
          <w:sz w:val="24"/>
          <w:szCs w:val="24"/>
          <w:highlight w:val="none"/>
        </w:rPr>
        <w:t>床面宽度：6</w:t>
      </w:r>
      <w:r>
        <w:rPr>
          <w:rFonts w:hint="eastAsia" w:ascii="仿宋" w:hAnsi="仿宋" w:eastAsia="仿宋" w:cs="仿宋"/>
          <w:b w:val="0"/>
          <w:bCs w:val="0"/>
          <w:color w:val="auto"/>
          <w:spacing w:val="7"/>
          <w:sz w:val="24"/>
          <w:szCs w:val="24"/>
          <w:highlight w:val="none"/>
          <w:lang w:val="en-US" w:eastAsia="zh-CN"/>
        </w:rPr>
        <w:t>00mm</w:t>
      </w:r>
      <w:r>
        <w:rPr>
          <w:rFonts w:hint="eastAsia" w:ascii="宋体" w:hAnsi="宋体" w:eastAsia="宋体" w:cs="宋体"/>
          <w:b w:val="0"/>
          <w:bCs w:val="0"/>
          <w:color w:val="auto"/>
          <w:spacing w:val="7"/>
          <w:sz w:val="24"/>
          <w:szCs w:val="24"/>
          <w:highlight w:val="none"/>
          <w:lang w:val="en-US" w:eastAsia="zh-CN"/>
        </w:rPr>
        <w:t>±</w:t>
      </w:r>
      <w:r>
        <w:rPr>
          <w:rFonts w:hint="eastAsia" w:ascii="仿宋" w:hAnsi="仿宋" w:eastAsia="仿宋" w:cs="仿宋"/>
          <w:b w:val="0"/>
          <w:bCs w:val="0"/>
          <w:color w:val="auto"/>
          <w:spacing w:val="7"/>
          <w:sz w:val="24"/>
          <w:szCs w:val="24"/>
          <w:highlight w:val="none"/>
          <w:lang w:val="en-US" w:eastAsia="zh-CN"/>
        </w:rPr>
        <w:t>25mm</w:t>
      </w:r>
      <w:r>
        <w:rPr>
          <w:rFonts w:hint="eastAsia" w:ascii="仿宋" w:hAnsi="仿宋" w:eastAsia="仿宋" w:cs="仿宋"/>
          <w:b w:val="0"/>
          <w:bCs w:val="0"/>
          <w:color w:val="auto"/>
          <w:spacing w:val="7"/>
          <w:sz w:val="24"/>
          <w:szCs w:val="24"/>
          <w:highlight w:val="none"/>
        </w:rPr>
        <w:t>。</w:t>
      </w:r>
    </w:p>
    <w:p w14:paraId="18EB0B74">
      <w:pPr>
        <w:pStyle w:val="14"/>
        <w:wordWrap/>
        <w:adjustRightInd/>
        <w:spacing w:line="360" w:lineRule="auto"/>
        <w:ind w:righ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pacing w:val="-23"/>
          <w:sz w:val="24"/>
          <w:szCs w:val="24"/>
          <w:highlight w:val="none"/>
          <w:lang w:val="en-US" w:eastAsia="zh-CN"/>
        </w:rPr>
        <w:t>9</w:t>
      </w:r>
      <w:r>
        <w:rPr>
          <w:rFonts w:hint="eastAsia" w:ascii="仿宋" w:hAnsi="仿宋" w:eastAsia="仿宋" w:cs="仿宋"/>
          <w:b w:val="0"/>
          <w:bCs w:val="0"/>
          <w:color w:val="auto"/>
          <w:spacing w:val="-23"/>
          <w:sz w:val="24"/>
          <w:szCs w:val="24"/>
          <w:highlight w:val="none"/>
        </w:rPr>
        <w:t xml:space="preserve"> </w:t>
      </w:r>
      <w:r>
        <w:rPr>
          <w:rFonts w:hint="eastAsia" w:ascii="仿宋" w:hAnsi="仿宋" w:eastAsia="仿宋" w:cs="仿宋"/>
          <w:b w:val="0"/>
          <w:bCs w:val="0"/>
          <w:color w:val="auto"/>
          <w:spacing w:val="4"/>
          <w:sz w:val="24"/>
          <w:szCs w:val="24"/>
          <w:highlight w:val="none"/>
        </w:rPr>
        <w:t>、床面角度转动范围：0</w:t>
      </w:r>
      <w:r>
        <w:rPr>
          <w:rFonts w:hint="eastAsia" w:ascii="仿宋" w:hAnsi="仿宋" w:eastAsia="仿宋" w:cs="仿宋"/>
          <w:b w:val="0"/>
          <w:bCs w:val="0"/>
          <w:color w:val="auto"/>
          <w:spacing w:val="-18"/>
          <w:sz w:val="24"/>
          <w:szCs w:val="24"/>
          <w:highlight w:val="none"/>
        </w:rPr>
        <w:t xml:space="preserve"> </w:t>
      </w:r>
      <w:r>
        <w:rPr>
          <w:rFonts w:hint="eastAsia" w:ascii="仿宋" w:hAnsi="仿宋" w:eastAsia="仿宋" w:cs="仿宋"/>
          <w:b w:val="0"/>
          <w:bCs w:val="0"/>
          <w:color w:val="auto"/>
          <w:spacing w:val="4"/>
          <w:sz w:val="24"/>
          <w:szCs w:val="24"/>
          <w:highlight w:val="none"/>
        </w:rPr>
        <w:t>°～90º</w:t>
      </w:r>
      <w:r>
        <w:rPr>
          <w:rFonts w:hint="eastAsia" w:ascii="仿宋" w:hAnsi="仿宋" w:eastAsia="仿宋" w:cs="仿宋"/>
          <w:b w:val="0"/>
          <w:bCs w:val="0"/>
          <w:color w:val="auto"/>
          <w:spacing w:val="-74"/>
          <w:sz w:val="24"/>
          <w:szCs w:val="24"/>
          <w:highlight w:val="none"/>
        </w:rPr>
        <w:t xml:space="preserve"> </w:t>
      </w:r>
      <w:r>
        <w:rPr>
          <w:rFonts w:hint="eastAsia" w:ascii="仿宋" w:hAnsi="仿宋" w:eastAsia="仿宋" w:cs="仿宋"/>
          <w:b w:val="0"/>
          <w:bCs w:val="0"/>
          <w:color w:val="auto"/>
          <w:spacing w:val="4"/>
          <w:sz w:val="24"/>
          <w:szCs w:val="24"/>
          <w:highlight w:val="none"/>
        </w:rPr>
        <w:t>,</w:t>
      </w:r>
      <w:r>
        <w:rPr>
          <w:rFonts w:hint="eastAsia" w:ascii="仿宋" w:hAnsi="仿宋" w:eastAsia="仿宋" w:cs="仿宋"/>
          <w:b w:val="0"/>
          <w:bCs w:val="0"/>
          <w:color w:val="auto"/>
          <w:spacing w:val="66"/>
          <w:sz w:val="24"/>
          <w:szCs w:val="24"/>
          <w:highlight w:val="none"/>
        </w:rPr>
        <w:t xml:space="preserve"> </w:t>
      </w:r>
      <w:r>
        <w:rPr>
          <w:rFonts w:hint="eastAsia" w:ascii="仿宋" w:hAnsi="仿宋" w:eastAsia="仿宋" w:cs="仿宋"/>
          <w:b w:val="0"/>
          <w:bCs w:val="0"/>
          <w:color w:val="auto"/>
          <w:spacing w:val="4"/>
          <w:sz w:val="24"/>
          <w:szCs w:val="24"/>
          <w:highlight w:val="none"/>
        </w:rPr>
        <w:t>允差为±5</w:t>
      </w:r>
      <w:r>
        <w:rPr>
          <w:rFonts w:hint="eastAsia" w:ascii="仿宋" w:hAnsi="仿宋" w:eastAsia="仿宋" w:cs="仿宋"/>
          <w:b w:val="0"/>
          <w:bCs w:val="0"/>
          <w:color w:val="auto"/>
          <w:spacing w:val="-16"/>
          <w:sz w:val="24"/>
          <w:szCs w:val="24"/>
          <w:highlight w:val="none"/>
        </w:rPr>
        <w:t xml:space="preserve"> </w:t>
      </w:r>
      <w:r>
        <w:rPr>
          <w:rFonts w:hint="eastAsia" w:ascii="仿宋" w:hAnsi="仿宋" w:eastAsia="仿宋" w:cs="仿宋"/>
          <w:b w:val="0"/>
          <w:bCs w:val="0"/>
          <w:color w:val="auto"/>
          <w:spacing w:val="4"/>
          <w:sz w:val="24"/>
          <w:szCs w:val="24"/>
          <w:highlight w:val="none"/>
        </w:rPr>
        <w:t>°</w:t>
      </w:r>
      <w:r>
        <w:rPr>
          <w:rFonts w:hint="eastAsia" w:ascii="仿宋" w:hAnsi="仿宋" w:eastAsia="仿宋" w:cs="仿宋"/>
          <w:b w:val="0"/>
          <w:bCs w:val="0"/>
          <w:color w:val="auto"/>
          <w:spacing w:val="4"/>
          <w:sz w:val="24"/>
          <w:szCs w:val="24"/>
          <w:highlight w:val="none"/>
          <w:lang w:val="en-US" w:eastAsia="zh-CN"/>
        </w:rPr>
        <w:t>,</w:t>
      </w:r>
      <w:r>
        <w:rPr>
          <w:rFonts w:hint="eastAsia" w:ascii="仿宋" w:hAnsi="仿宋" w:eastAsia="仿宋" w:cs="仿宋"/>
          <w:b w:val="0"/>
          <w:bCs w:val="0"/>
          <w:color w:val="auto"/>
          <w:spacing w:val="4"/>
          <w:sz w:val="24"/>
          <w:szCs w:val="24"/>
          <w:highlight w:val="none"/>
        </w:rPr>
        <w:t>床体最大角度</w:t>
      </w:r>
      <w:r>
        <w:rPr>
          <w:rFonts w:hint="eastAsia" w:ascii="仿宋" w:hAnsi="仿宋" w:eastAsia="仿宋" w:cs="仿宋"/>
          <w:b w:val="0"/>
          <w:bCs w:val="0"/>
          <w:color w:val="auto"/>
          <w:spacing w:val="4"/>
          <w:sz w:val="24"/>
          <w:szCs w:val="24"/>
          <w:highlight w:val="none"/>
          <w:lang w:val="en-US" w:eastAsia="zh-CN"/>
        </w:rPr>
        <w:t>≤</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4"/>
          <w:sz w:val="24"/>
          <w:szCs w:val="24"/>
          <w:highlight w:val="none"/>
        </w:rPr>
        <w:t>90°</w:t>
      </w:r>
      <w:r>
        <w:rPr>
          <w:rFonts w:hint="eastAsia" w:ascii="仿宋" w:hAnsi="仿宋" w:eastAsia="仿宋" w:cs="仿宋"/>
          <w:b w:val="0"/>
          <w:bCs w:val="0"/>
          <w:color w:val="auto"/>
          <w:spacing w:val="4"/>
          <w:sz w:val="24"/>
          <w:szCs w:val="24"/>
          <w:highlight w:val="none"/>
          <w:lang w:val="en-US" w:eastAsia="zh-CN"/>
        </w:rPr>
        <w:t>.</w:t>
      </w:r>
    </w:p>
    <w:p w14:paraId="55634DD9">
      <w:pPr>
        <w:pStyle w:val="14"/>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w:t>
      </w:r>
      <w:r>
        <w:rPr>
          <w:rFonts w:hint="eastAsia" w:ascii="仿宋" w:hAnsi="仿宋" w:eastAsia="仿宋" w:cs="仿宋"/>
          <w:b w:val="0"/>
          <w:bCs w:val="0"/>
          <w:color w:val="auto"/>
          <w:spacing w:val="5"/>
          <w:sz w:val="24"/>
          <w:szCs w:val="24"/>
          <w:highlight w:val="none"/>
          <w:lang w:val="en-US" w:eastAsia="zh-CN"/>
        </w:rPr>
        <w:t>0</w:t>
      </w:r>
      <w:r>
        <w:rPr>
          <w:rFonts w:hint="eastAsia" w:ascii="仿宋" w:hAnsi="仿宋" w:eastAsia="仿宋" w:cs="仿宋"/>
          <w:b w:val="0"/>
          <w:bCs w:val="0"/>
          <w:color w:val="auto"/>
          <w:spacing w:val="-9"/>
          <w:sz w:val="24"/>
          <w:szCs w:val="24"/>
          <w:highlight w:val="none"/>
        </w:rPr>
        <w:t xml:space="preserve"> </w:t>
      </w:r>
      <w:r>
        <w:rPr>
          <w:rFonts w:hint="eastAsia" w:ascii="仿宋" w:hAnsi="仿宋" w:eastAsia="仿宋" w:cs="仿宋"/>
          <w:b w:val="0"/>
          <w:bCs w:val="0"/>
          <w:color w:val="auto"/>
          <w:spacing w:val="5"/>
          <w:sz w:val="24"/>
          <w:szCs w:val="24"/>
          <w:highlight w:val="none"/>
        </w:rPr>
        <w:t>、床面及脚踏板额定承载：</w:t>
      </w:r>
      <w:r>
        <w:rPr>
          <w:rFonts w:hint="eastAsia" w:ascii="仿宋" w:hAnsi="仿宋" w:eastAsia="仿宋" w:cs="仿宋"/>
          <w:b w:val="0"/>
          <w:bCs w:val="0"/>
          <w:color w:val="auto"/>
          <w:spacing w:val="6"/>
          <w:sz w:val="24"/>
          <w:szCs w:val="24"/>
          <w:highlight w:val="none"/>
        </w:rPr>
        <w:t>≥</w:t>
      </w:r>
      <w:r>
        <w:rPr>
          <w:rFonts w:hint="eastAsia" w:ascii="仿宋" w:hAnsi="仿宋" w:eastAsia="仿宋" w:cs="仿宋"/>
          <w:b w:val="0"/>
          <w:bCs w:val="0"/>
          <w:color w:val="auto"/>
          <w:spacing w:val="5"/>
          <w:sz w:val="24"/>
          <w:szCs w:val="24"/>
          <w:highlight w:val="none"/>
        </w:rPr>
        <w:t>13</w:t>
      </w:r>
      <w:r>
        <w:rPr>
          <w:rFonts w:hint="eastAsia" w:ascii="仿宋" w:hAnsi="仿宋" w:eastAsia="仿宋" w:cs="仿宋"/>
          <w:b w:val="0"/>
          <w:bCs w:val="0"/>
          <w:color w:val="auto"/>
          <w:spacing w:val="5"/>
          <w:sz w:val="24"/>
          <w:szCs w:val="24"/>
          <w:highlight w:val="none"/>
          <w:lang w:val="en-US" w:eastAsia="zh-CN"/>
        </w:rPr>
        <w:t>00</w:t>
      </w:r>
      <w:r>
        <w:rPr>
          <w:rFonts w:hint="eastAsia" w:ascii="仿宋" w:hAnsi="仿宋" w:eastAsia="仿宋" w:cs="仿宋"/>
          <w:b w:val="0"/>
          <w:bCs w:val="0"/>
          <w:color w:val="auto"/>
          <w:spacing w:val="5"/>
          <w:sz w:val="24"/>
          <w:szCs w:val="24"/>
          <w:highlight w:val="none"/>
        </w:rPr>
        <w:t>N。</w:t>
      </w:r>
    </w:p>
    <w:p w14:paraId="05AE0317">
      <w:pPr>
        <w:pStyle w:val="14"/>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position w:val="2"/>
          <w:sz w:val="24"/>
          <w:szCs w:val="24"/>
          <w:highlight w:val="none"/>
        </w:rPr>
        <w:t>1</w:t>
      </w:r>
      <w:r>
        <w:rPr>
          <w:rFonts w:hint="eastAsia" w:ascii="仿宋" w:hAnsi="仿宋" w:eastAsia="仿宋" w:cs="仿宋"/>
          <w:b w:val="0"/>
          <w:bCs w:val="0"/>
          <w:color w:val="auto"/>
          <w:spacing w:val="6"/>
          <w:position w:val="2"/>
          <w:sz w:val="24"/>
          <w:szCs w:val="24"/>
          <w:highlight w:val="none"/>
          <w:lang w:val="en-US" w:eastAsia="zh-CN"/>
        </w:rPr>
        <w:t>1</w:t>
      </w:r>
      <w:r>
        <w:rPr>
          <w:rFonts w:hint="eastAsia" w:ascii="仿宋" w:hAnsi="仿宋" w:eastAsia="仿宋" w:cs="仿宋"/>
          <w:b w:val="0"/>
          <w:bCs w:val="0"/>
          <w:color w:val="auto"/>
          <w:spacing w:val="-23"/>
          <w:position w:val="2"/>
          <w:sz w:val="24"/>
          <w:szCs w:val="24"/>
          <w:highlight w:val="none"/>
        </w:rPr>
        <w:t xml:space="preserve"> </w:t>
      </w:r>
      <w:r>
        <w:rPr>
          <w:rFonts w:hint="eastAsia" w:ascii="仿宋" w:hAnsi="仿宋" w:eastAsia="仿宋" w:cs="仿宋"/>
          <w:b w:val="0"/>
          <w:bCs w:val="0"/>
          <w:color w:val="auto"/>
          <w:spacing w:val="6"/>
          <w:position w:val="2"/>
          <w:sz w:val="24"/>
          <w:szCs w:val="24"/>
          <w:highlight w:val="none"/>
        </w:rPr>
        <w:t>、额定承载时床面向上转动的平均角速度：1.8</w:t>
      </w:r>
      <w:r>
        <w:rPr>
          <w:rFonts w:hint="eastAsia" w:ascii="仿宋" w:hAnsi="仿宋" w:eastAsia="仿宋" w:cs="仿宋"/>
          <w:b w:val="0"/>
          <w:bCs w:val="0"/>
          <w:color w:val="auto"/>
          <w:spacing w:val="-16"/>
          <w:position w:val="2"/>
          <w:sz w:val="24"/>
          <w:szCs w:val="24"/>
          <w:highlight w:val="none"/>
        </w:rPr>
        <w:t xml:space="preserve"> </w:t>
      </w:r>
      <w:r>
        <w:rPr>
          <w:rFonts w:hint="eastAsia" w:ascii="仿宋" w:hAnsi="仿宋" w:eastAsia="仿宋" w:cs="仿宋"/>
          <w:b w:val="0"/>
          <w:bCs w:val="0"/>
          <w:color w:val="auto"/>
          <w:spacing w:val="5"/>
          <w:position w:val="2"/>
          <w:sz w:val="24"/>
          <w:szCs w:val="24"/>
          <w:highlight w:val="none"/>
        </w:rPr>
        <w:t>°/秒±</w:t>
      </w:r>
      <w:r>
        <w:rPr>
          <w:rFonts w:hint="eastAsia" w:ascii="仿宋" w:hAnsi="仿宋" w:eastAsia="仿宋" w:cs="仿宋"/>
          <w:b w:val="0"/>
          <w:bCs w:val="0"/>
          <w:color w:val="auto"/>
          <w:spacing w:val="5"/>
          <w:position w:val="2"/>
          <w:sz w:val="24"/>
          <w:szCs w:val="24"/>
          <w:highlight w:val="none"/>
          <w:lang w:val="en-US" w:eastAsia="zh-CN"/>
        </w:rPr>
        <w:t>10%</w:t>
      </w:r>
      <w:r>
        <w:rPr>
          <w:rFonts w:hint="eastAsia" w:ascii="仿宋" w:hAnsi="仿宋" w:eastAsia="仿宋" w:cs="仿宋"/>
          <w:b w:val="0"/>
          <w:bCs w:val="0"/>
          <w:color w:val="auto"/>
          <w:spacing w:val="5"/>
          <w:position w:val="2"/>
          <w:sz w:val="24"/>
          <w:szCs w:val="24"/>
          <w:highlight w:val="none"/>
        </w:rPr>
        <w:t>。</w:t>
      </w:r>
    </w:p>
    <w:p w14:paraId="6555BDEA">
      <w:pPr>
        <w:pStyle w:val="14"/>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w:t>
      </w:r>
      <w:r>
        <w:rPr>
          <w:rFonts w:hint="eastAsia" w:ascii="仿宋" w:hAnsi="仿宋" w:eastAsia="仿宋" w:cs="仿宋"/>
          <w:b w:val="0"/>
          <w:bCs w:val="0"/>
          <w:color w:val="auto"/>
          <w:spacing w:val="5"/>
          <w:sz w:val="24"/>
          <w:szCs w:val="24"/>
          <w:highlight w:val="none"/>
          <w:lang w:val="en-US" w:eastAsia="zh-CN"/>
        </w:rPr>
        <w:t xml:space="preserve">2 </w:t>
      </w:r>
      <w:r>
        <w:rPr>
          <w:rFonts w:hint="eastAsia" w:ascii="仿宋" w:hAnsi="仿宋" w:eastAsia="仿宋" w:cs="仿宋"/>
          <w:b w:val="0"/>
          <w:bCs w:val="0"/>
          <w:color w:val="auto"/>
          <w:spacing w:val="5"/>
          <w:sz w:val="24"/>
          <w:szCs w:val="24"/>
          <w:highlight w:val="none"/>
        </w:rPr>
        <w:t>、振动频率：5~36</w:t>
      </w:r>
      <w:r>
        <w:rPr>
          <w:rFonts w:hint="eastAsia" w:ascii="仿宋" w:hAnsi="仿宋" w:eastAsia="仿宋" w:cs="仿宋"/>
          <w:b w:val="0"/>
          <w:bCs w:val="0"/>
          <w:color w:val="auto"/>
          <w:sz w:val="24"/>
          <w:szCs w:val="24"/>
          <w:highlight w:val="none"/>
        </w:rPr>
        <w:t>HZ</w:t>
      </w:r>
      <w:r>
        <w:rPr>
          <w:rFonts w:hint="eastAsia" w:ascii="仿宋" w:hAnsi="仿宋" w:eastAsia="仿宋" w:cs="仿宋"/>
          <w:b w:val="0"/>
          <w:bCs w:val="0"/>
          <w:color w:val="auto"/>
          <w:spacing w:val="20"/>
          <w:w w:val="101"/>
          <w:sz w:val="24"/>
          <w:szCs w:val="24"/>
          <w:highlight w:val="none"/>
        </w:rPr>
        <w:t xml:space="preserve"> </w:t>
      </w:r>
      <w:r>
        <w:rPr>
          <w:rFonts w:hint="eastAsia" w:ascii="仿宋" w:hAnsi="仿宋" w:eastAsia="仿宋" w:cs="仿宋"/>
          <w:b w:val="0"/>
          <w:bCs w:val="0"/>
          <w:color w:val="auto"/>
          <w:spacing w:val="5"/>
          <w:sz w:val="24"/>
          <w:szCs w:val="24"/>
          <w:highlight w:val="none"/>
        </w:rPr>
        <w:t>可调,振幅：-3</w:t>
      </w:r>
      <w:r>
        <w:rPr>
          <w:rFonts w:hint="eastAsia" w:ascii="仿宋" w:hAnsi="仿宋" w:eastAsia="仿宋" w:cs="仿宋"/>
          <w:b w:val="0"/>
          <w:bCs w:val="0"/>
          <w:color w:val="auto"/>
          <w:spacing w:val="18"/>
          <w:sz w:val="24"/>
          <w:szCs w:val="24"/>
          <w:highlight w:val="none"/>
        </w:rPr>
        <w:t xml:space="preserve"> </w:t>
      </w:r>
      <w:r>
        <w:rPr>
          <w:rFonts w:hint="eastAsia" w:ascii="仿宋" w:hAnsi="仿宋" w:eastAsia="仿宋" w:cs="仿宋"/>
          <w:b w:val="0"/>
          <w:bCs w:val="0"/>
          <w:color w:val="auto"/>
          <w:sz w:val="24"/>
          <w:szCs w:val="24"/>
          <w:highlight w:val="none"/>
        </w:rPr>
        <w:t>mm</w:t>
      </w:r>
      <w:r>
        <w:rPr>
          <w:rFonts w:hint="eastAsia" w:ascii="仿宋" w:hAnsi="仿宋" w:eastAsia="仿宋" w:cs="仿宋"/>
          <w:b w:val="0"/>
          <w:bCs w:val="0"/>
          <w:color w:val="auto"/>
          <w:spacing w:val="5"/>
          <w:sz w:val="24"/>
          <w:szCs w:val="24"/>
          <w:highlight w:val="none"/>
        </w:rPr>
        <w:t>～+3</w:t>
      </w:r>
      <w:r>
        <w:rPr>
          <w:rFonts w:hint="eastAsia" w:ascii="仿宋" w:hAnsi="仿宋" w:eastAsia="仿宋" w:cs="仿宋"/>
          <w:b w:val="0"/>
          <w:bCs w:val="0"/>
          <w:color w:val="auto"/>
          <w:spacing w:val="18"/>
          <w:w w:val="101"/>
          <w:sz w:val="24"/>
          <w:szCs w:val="24"/>
          <w:highlight w:val="none"/>
        </w:rPr>
        <w:t xml:space="preserve"> </w:t>
      </w:r>
      <w:r>
        <w:rPr>
          <w:rFonts w:hint="eastAsia" w:ascii="仿宋" w:hAnsi="仿宋" w:eastAsia="仿宋" w:cs="仿宋"/>
          <w:b w:val="0"/>
          <w:bCs w:val="0"/>
          <w:color w:val="auto"/>
          <w:sz w:val="24"/>
          <w:szCs w:val="24"/>
          <w:highlight w:val="none"/>
        </w:rPr>
        <w:t>mm</w:t>
      </w:r>
      <w:r>
        <w:rPr>
          <w:rFonts w:hint="eastAsia" w:ascii="仿宋" w:hAnsi="仿宋" w:eastAsia="仿宋" w:cs="仿宋"/>
          <w:b w:val="0"/>
          <w:bCs w:val="0"/>
          <w:color w:val="auto"/>
          <w:spacing w:val="5"/>
          <w:sz w:val="24"/>
          <w:szCs w:val="24"/>
          <w:highlight w:val="none"/>
        </w:rPr>
        <w:t>。</w:t>
      </w:r>
    </w:p>
    <w:p w14:paraId="78D9BAF7">
      <w:pPr>
        <w:pStyle w:val="14"/>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w:t>
      </w:r>
      <w:r>
        <w:rPr>
          <w:rFonts w:hint="eastAsia" w:ascii="仿宋" w:hAnsi="仿宋" w:eastAsia="仿宋" w:cs="仿宋"/>
          <w:b w:val="0"/>
          <w:bCs w:val="0"/>
          <w:color w:val="auto"/>
          <w:spacing w:val="4"/>
          <w:sz w:val="24"/>
          <w:szCs w:val="24"/>
          <w:highlight w:val="none"/>
          <w:lang w:val="en-US" w:eastAsia="zh-CN"/>
        </w:rPr>
        <w:t xml:space="preserve">3 </w:t>
      </w:r>
      <w:r>
        <w:rPr>
          <w:rFonts w:hint="eastAsia" w:ascii="仿宋" w:hAnsi="仿宋" w:eastAsia="仿宋" w:cs="仿宋"/>
          <w:b w:val="0"/>
          <w:bCs w:val="0"/>
          <w:color w:val="auto"/>
          <w:spacing w:val="4"/>
          <w:sz w:val="24"/>
          <w:szCs w:val="24"/>
          <w:highlight w:val="none"/>
        </w:rPr>
        <w:t>、</w:t>
      </w:r>
      <w:r>
        <w:rPr>
          <w:rFonts w:hint="eastAsia" w:ascii="仿宋" w:hAnsi="仿宋" w:eastAsia="仿宋" w:cs="仿宋"/>
          <w:b w:val="0"/>
          <w:bCs w:val="0"/>
          <w:color w:val="auto"/>
          <w:spacing w:val="6"/>
          <w:sz w:val="24"/>
          <w:szCs w:val="24"/>
          <w:highlight w:val="none"/>
        </w:rPr>
        <w:t>训练时间：0～99</w:t>
      </w:r>
      <w:r>
        <w:rPr>
          <w:rFonts w:hint="eastAsia" w:ascii="仿宋" w:hAnsi="仿宋" w:eastAsia="仿宋" w:cs="仿宋"/>
          <w:b w:val="0"/>
          <w:bCs w:val="0"/>
          <w:color w:val="auto"/>
          <w:sz w:val="24"/>
          <w:szCs w:val="24"/>
          <w:highlight w:val="none"/>
        </w:rPr>
        <w:t>min</w:t>
      </w:r>
      <w:r>
        <w:rPr>
          <w:rFonts w:hint="eastAsia" w:ascii="仿宋" w:hAnsi="仿宋" w:eastAsia="仿宋" w:cs="仿宋"/>
          <w:b w:val="0"/>
          <w:bCs w:val="0"/>
          <w:color w:val="auto"/>
          <w:spacing w:val="19"/>
          <w:w w:val="102"/>
          <w:sz w:val="24"/>
          <w:szCs w:val="24"/>
          <w:highlight w:val="none"/>
        </w:rPr>
        <w:t xml:space="preserve"> </w:t>
      </w:r>
      <w:r>
        <w:rPr>
          <w:rFonts w:hint="eastAsia" w:ascii="仿宋" w:hAnsi="仿宋" w:eastAsia="仿宋" w:cs="仿宋"/>
          <w:b w:val="0"/>
          <w:bCs w:val="0"/>
          <w:color w:val="auto"/>
          <w:spacing w:val="6"/>
          <w:sz w:val="24"/>
          <w:szCs w:val="24"/>
          <w:highlight w:val="none"/>
        </w:rPr>
        <w:t>范围内可调。</w:t>
      </w:r>
    </w:p>
    <w:p w14:paraId="1512A84B">
      <w:pPr>
        <w:pStyle w:val="14"/>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1</w:t>
      </w:r>
      <w:r>
        <w:rPr>
          <w:rFonts w:hint="eastAsia" w:ascii="仿宋" w:hAnsi="仿宋" w:eastAsia="仿宋" w:cs="仿宋"/>
          <w:b w:val="0"/>
          <w:bCs w:val="0"/>
          <w:color w:val="auto"/>
          <w:spacing w:val="6"/>
          <w:sz w:val="24"/>
          <w:szCs w:val="24"/>
          <w:highlight w:val="none"/>
          <w:lang w:val="en-US" w:eastAsia="zh-CN"/>
        </w:rPr>
        <w:t>4、</w:t>
      </w:r>
      <w:r>
        <w:rPr>
          <w:rFonts w:hint="eastAsia" w:ascii="仿宋" w:hAnsi="仿宋" w:eastAsia="仿宋" w:cs="仿宋"/>
          <w:b w:val="0"/>
          <w:bCs w:val="0"/>
          <w:color w:val="auto"/>
          <w:spacing w:val="6"/>
          <w:sz w:val="24"/>
          <w:szCs w:val="24"/>
          <w:highlight w:val="none"/>
        </w:rPr>
        <w:t>前臂托板垂直载荷≥250N</w:t>
      </w:r>
      <w:r>
        <w:rPr>
          <w:rFonts w:hint="eastAsia" w:ascii="仿宋" w:hAnsi="仿宋" w:eastAsia="仿宋" w:cs="仿宋"/>
          <w:b w:val="0"/>
          <w:bCs w:val="0"/>
          <w:color w:val="auto"/>
          <w:spacing w:val="-18"/>
          <w:sz w:val="24"/>
          <w:szCs w:val="24"/>
          <w:highlight w:val="none"/>
        </w:rPr>
        <w:t xml:space="preserve"> </w:t>
      </w:r>
      <w:r>
        <w:rPr>
          <w:rFonts w:hint="eastAsia" w:ascii="仿宋" w:hAnsi="仿宋" w:eastAsia="仿宋" w:cs="仿宋"/>
          <w:b w:val="0"/>
          <w:bCs w:val="0"/>
          <w:color w:val="auto"/>
          <w:spacing w:val="6"/>
          <w:sz w:val="24"/>
          <w:szCs w:val="24"/>
          <w:highlight w:val="none"/>
        </w:rPr>
        <w:t>，水平载荷≥500N。</w:t>
      </w:r>
    </w:p>
    <w:p w14:paraId="3B4F0029">
      <w:pPr>
        <w:pStyle w:val="14"/>
        <w:wordWrap/>
        <w:adjustRightInd/>
        <w:spacing w:line="360" w:lineRule="auto"/>
        <w:ind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0"/>
          <w:sz w:val="24"/>
          <w:szCs w:val="24"/>
          <w:highlight w:val="none"/>
        </w:rPr>
        <w:t>1</w:t>
      </w:r>
      <w:r>
        <w:rPr>
          <w:rFonts w:hint="eastAsia" w:ascii="仿宋" w:hAnsi="仿宋" w:eastAsia="仿宋" w:cs="仿宋"/>
          <w:b w:val="0"/>
          <w:bCs w:val="0"/>
          <w:color w:val="auto"/>
          <w:spacing w:val="10"/>
          <w:sz w:val="24"/>
          <w:szCs w:val="24"/>
          <w:highlight w:val="none"/>
          <w:lang w:val="en-US" w:eastAsia="zh-CN"/>
        </w:rPr>
        <w:t>5</w:t>
      </w:r>
      <w:r>
        <w:rPr>
          <w:rFonts w:hint="eastAsia" w:ascii="仿宋" w:hAnsi="仿宋" w:eastAsia="仿宋" w:cs="仿宋"/>
          <w:b w:val="0"/>
          <w:bCs w:val="0"/>
          <w:color w:val="auto"/>
          <w:spacing w:val="-11"/>
          <w:sz w:val="24"/>
          <w:szCs w:val="24"/>
          <w:highlight w:val="none"/>
        </w:rPr>
        <w:t xml:space="preserve"> </w:t>
      </w:r>
      <w:r>
        <w:rPr>
          <w:rFonts w:hint="eastAsia" w:ascii="仿宋" w:hAnsi="仿宋" w:eastAsia="仿宋" w:cs="仿宋"/>
          <w:b w:val="0"/>
          <w:bCs w:val="0"/>
          <w:color w:val="auto"/>
          <w:spacing w:val="10"/>
          <w:sz w:val="24"/>
          <w:szCs w:val="24"/>
          <w:highlight w:val="none"/>
        </w:rPr>
        <w:t>、前臂托板的上下旋转角度0～180</w:t>
      </w:r>
      <w:r>
        <w:rPr>
          <w:rFonts w:hint="eastAsia" w:ascii="仿宋" w:hAnsi="仿宋" w:eastAsia="仿宋" w:cs="仿宋"/>
          <w:b w:val="0"/>
          <w:bCs w:val="0"/>
          <w:color w:val="auto"/>
          <w:spacing w:val="-14"/>
          <w:sz w:val="24"/>
          <w:szCs w:val="24"/>
          <w:highlight w:val="none"/>
        </w:rPr>
        <w:t xml:space="preserve"> </w:t>
      </w:r>
      <w:r>
        <w:rPr>
          <w:rFonts w:hint="eastAsia" w:ascii="仿宋" w:hAnsi="仿宋" w:eastAsia="仿宋" w:cs="仿宋"/>
          <w:b w:val="0"/>
          <w:bCs w:val="0"/>
          <w:color w:val="auto"/>
          <w:spacing w:val="10"/>
          <w:sz w:val="24"/>
          <w:szCs w:val="24"/>
          <w:highlight w:val="none"/>
        </w:rPr>
        <w:t>°分</w:t>
      </w:r>
      <w:r>
        <w:rPr>
          <w:rFonts w:hint="eastAsia" w:ascii="仿宋" w:hAnsi="仿宋" w:eastAsia="仿宋" w:cs="仿宋"/>
          <w:b w:val="0"/>
          <w:bCs w:val="0"/>
          <w:color w:val="auto"/>
          <w:spacing w:val="10"/>
          <w:sz w:val="24"/>
          <w:szCs w:val="24"/>
          <w:highlight w:val="none"/>
          <w:lang w:val="en-US" w:eastAsia="zh-CN"/>
        </w:rPr>
        <w:t>多</w:t>
      </w:r>
      <w:r>
        <w:rPr>
          <w:rFonts w:hint="eastAsia" w:ascii="仿宋" w:hAnsi="仿宋" w:eastAsia="仿宋" w:cs="仿宋"/>
          <w:b w:val="0"/>
          <w:bCs w:val="0"/>
          <w:color w:val="auto"/>
          <w:spacing w:val="10"/>
          <w:sz w:val="24"/>
          <w:szCs w:val="24"/>
          <w:highlight w:val="none"/>
        </w:rPr>
        <w:t>级可调，肘部关节旋转角度-90</w:t>
      </w:r>
      <w:r>
        <w:rPr>
          <w:rFonts w:hint="eastAsia" w:ascii="仿宋" w:hAnsi="仿宋" w:eastAsia="仿宋" w:cs="仿宋"/>
          <w:b w:val="0"/>
          <w:bCs w:val="0"/>
          <w:color w:val="auto"/>
          <w:spacing w:val="-14"/>
          <w:sz w:val="24"/>
          <w:szCs w:val="24"/>
          <w:highlight w:val="none"/>
        </w:rPr>
        <w:t xml:space="preserve"> </w:t>
      </w:r>
      <w:r>
        <w:rPr>
          <w:rFonts w:hint="eastAsia" w:ascii="仿宋" w:hAnsi="仿宋" w:eastAsia="仿宋" w:cs="仿宋"/>
          <w:b w:val="0"/>
          <w:bCs w:val="0"/>
          <w:color w:val="auto"/>
          <w:spacing w:val="10"/>
          <w:sz w:val="24"/>
          <w:szCs w:val="24"/>
          <w:highlight w:val="none"/>
        </w:rPr>
        <w:t>°～+90</w:t>
      </w:r>
      <w:r>
        <w:rPr>
          <w:rFonts w:hint="eastAsia" w:ascii="仿宋" w:hAnsi="仿宋" w:eastAsia="仿宋" w:cs="仿宋"/>
          <w:b w:val="0"/>
          <w:bCs w:val="0"/>
          <w:color w:val="auto"/>
          <w:spacing w:val="-11"/>
          <w:sz w:val="24"/>
          <w:szCs w:val="24"/>
          <w:highlight w:val="none"/>
        </w:rPr>
        <w:t xml:space="preserve"> </w:t>
      </w:r>
      <w:r>
        <w:rPr>
          <w:rFonts w:hint="eastAsia" w:ascii="仿宋" w:hAnsi="仿宋" w:eastAsia="仿宋" w:cs="仿宋"/>
          <w:b w:val="0"/>
          <w:bCs w:val="0"/>
          <w:color w:val="auto"/>
          <w:spacing w:val="10"/>
          <w:sz w:val="24"/>
          <w:szCs w:val="24"/>
          <w:highlight w:val="none"/>
        </w:rPr>
        <w:t>°可</w:t>
      </w:r>
      <w:r>
        <w:rPr>
          <w:rFonts w:hint="eastAsia" w:ascii="仿宋" w:hAnsi="仿宋" w:eastAsia="仿宋" w:cs="仿宋"/>
          <w:b w:val="0"/>
          <w:bCs w:val="0"/>
          <w:color w:val="auto"/>
          <w:spacing w:val="-1"/>
          <w:sz w:val="24"/>
          <w:szCs w:val="24"/>
          <w:highlight w:val="none"/>
        </w:rPr>
        <w:t>调。</w:t>
      </w:r>
    </w:p>
    <w:p w14:paraId="0C3DCE59">
      <w:pPr>
        <w:pStyle w:val="14"/>
        <w:wordWrap/>
        <w:adjustRightInd/>
        <w:spacing w:line="360" w:lineRule="auto"/>
        <w:ind w:left="0" w:leftChars="0" w:right="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w:t>
      </w:r>
      <w:r>
        <w:rPr>
          <w:rFonts w:hint="eastAsia" w:ascii="仿宋" w:hAnsi="仿宋" w:eastAsia="仿宋" w:cs="仿宋"/>
          <w:b w:val="0"/>
          <w:bCs w:val="0"/>
          <w:color w:val="auto"/>
          <w:spacing w:val="5"/>
          <w:sz w:val="24"/>
          <w:szCs w:val="24"/>
          <w:highlight w:val="none"/>
          <w:lang w:val="en-US" w:eastAsia="zh-CN"/>
        </w:rPr>
        <w:t>6</w:t>
      </w:r>
      <w:r>
        <w:rPr>
          <w:rFonts w:hint="eastAsia" w:ascii="仿宋" w:hAnsi="仿宋" w:eastAsia="仿宋" w:cs="仿宋"/>
          <w:b w:val="0"/>
          <w:bCs w:val="0"/>
          <w:color w:val="auto"/>
          <w:spacing w:val="-13"/>
          <w:sz w:val="24"/>
          <w:szCs w:val="24"/>
          <w:highlight w:val="none"/>
        </w:rPr>
        <w:t xml:space="preserve"> </w:t>
      </w:r>
      <w:r>
        <w:rPr>
          <w:rFonts w:hint="eastAsia" w:ascii="仿宋" w:hAnsi="仿宋" w:eastAsia="仿宋" w:cs="仿宋"/>
          <w:b w:val="0"/>
          <w:bCs w:val="0"/>
          <w:color w:val="auto"/>
          <w:spacing w:val="5"/>
          <w:sz w:val="24"/>
          <w:szCs w:val="24"/>
          <w:highlight w:val="none"/>
        </w:rPr>
        <w:t>、前臂托板上下移动的距离</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5"/>
          <w:sz w:val="24"/>
          <w:szCs w:val="24"/>
          <w:highlight w:val="none"/>
        </w:rPr>
        <w:t>0～1350</w:t>
      </w:r>
      <w:r>
        <w:rPr>
          <w:rFonts w:hint="eastAsia" w:ascii="仿宋" w:hAnsi="仿宋" w:eastAsia="仿宋" w:cs="仿宋"/>
          <w:b w:val="0"/>
          <w:bCs w:val="0"/>
          <w:color w:val="auto"/>
          <w:spacing w:val="5"/>
          <w:sz w:val="24"/>
          <w:szCs w:val="24"/>
          <w:highlight w:val="none"/>
          <w:lang w:val="en-US" w:eastAsia="zh-CN"/>
        </w:rPr>
        <w:t>m</w:t>
      </w:r>
      <w:r>
        <w:rPr>
          <w:rFonts w:hint="eastAsia" w:ascii="仿宋" w:hAnsi="仿宋" w:eastAsia="仿宋" w:cs="仿宋"/>
          <w:b w:val="0"/>
          <w:bCs w:val="0"/>
          <w:color w:val="auto"/>
          <w:sz w:val="24"/>
          <w:szCs w:val="24"/>
          <w:highlight w:val="none"/>
        </w:rPr>
        <w:t>m</w:t>
      </w:r>
      <w:r>
        <w:rPr>
          <w:rFonts w:hint="eastAsia" w:ascii="仿宋" w:hAnsi="仿宋" w:eastAsia="仿宋" w:cs="仿宋"/>
          <w:b w:val="0"/>
          <w:bCs w:val="0"/>
          <w:color w:val="auto"/>
          <w:spacing w:val="5"/>
          <w:sz w:val="24"/>
          <w:szCs w:val="24"/>
          <w:highlight w:val="none"/>
        </w:rPr>
        <w:t>。</w:t>
      </w:r>
      <w:r>
        <w:rPr>
          <w:rFonts w:hint="eastAsia" w:ascii="仿宋" w:hAnsi="仿宋" w:eastAsia="仿宋" w:cs="仿宋"/>
          <w:b w:val="0"/>
          <w:bCs w:val="0"/>
          <w:color w:val="auto"/>
          <w:sz w:val="24"/>
          <w:szCs w:val="24"/>
          <w:highlight w:val="none"/>
        </w:rPr>
        <w:t xml:space="preserve"> </w:t>
      </w:r>
    </w:p>
    <w:p w14:paraId="28A6848D">
      <w:pPr>
        <w:pStyle w:val="14"/>
        <w:wordWrap/>
        <w:adjustRightInd/>
        <w:spacing w:line="360" w:lineRule="auto"/>
        <w:ind w:left="0" w:leftChars="0" w:right="0" w:firstLine="0" w:firstLineChars="0"/>
        <w:textAlignment w:val="auto"/>
        <w:rPr>
          <w:rFonts w:hint="eastAsia" w:ascii="仿宋" w:hAnsi="仿宋" w:eastAsia="仿宋" w:cs="仿宋"/>
          <w:b w:val="0"/>
          <w:bCs w:val="0"/>
          <w:color w:val="auto"/>
          <w:spacing w:val="7"/>
          <w:sz w:val="24"/>
          <w:szCs w:val="24"/>
          <w:highlight w:val="none"/>
        </w:rPr>
      </w:pPr>
      <w:r>
        <w:rPr>
          <w:rFonts w:hint="eastAsia" w:ascii="仿宋" w:hAnsi="仿宋" w:eastAsia="仿宋" w:cs="仿宋"/>
          <w:b w:val="0"/>
          <w:bCs w:val="0"/>
          <w:color w:val="auto"/>
          <w:spacing w:val="7"/>
          <w:sz w:val="24"/>
          <w:szCs w:val="24"/>
          <w:highlight w:val="none"/>
          <w:lang w:val="en-US" w:eastAsia="zh-CN"/>
        </w:rPr>
        <w:t>17</w:t>
      </w:r>
      <w:r>
        <w:rPr>
          <w:rFonts w:hint="eastAsia" w:ascii="仿宋" w:hAnsi="仿宋" w:eastAsia="仿宋" w:cs="仿宋"/>
          <w:b w:val="0"/>
          <w:bCs w:val="0"/>
          <w:color w:val="auto"/>
          <w:spacing w:val="-21"/>
          <w:sz w:val="24"/>
          <w:szCs w:val="24"/>
          <w:highlight w:val="none"/>
        </w:rPr>
        <w:t xml:space="preserve"> </w:t>
      </w:r>
      <w:r>
        <w:rPr>
          <w:rFonts w:hint="eastAsia" w:ascii="仿宋" w:hAnsi="仿宋" w:eastAsia="仿宋" w:cs="仿宋"/>
          <w:b w:val="0"/>
          <w:bCs w:val="0"/>
          <w:color w:val="auto"/>
          <w:spacing w:val="7"/>
          <w:sz w:val="24"/>
          <w:szCs w:val="24"/>
          <w:highlight w:val="none"/>
        </w:rPr>
        <w:t>、治疗模式：</w:t>
      </w:r>
      <w:r>
        <w:rPr>
          <w:rFonts w:hint="eastAsia" w:ascii="仿宋" w:hAnsi="仿宋" w:eastAsia="仿宋" w:cs="仿宋"/>
          <w:b w:val="0"/>
          <w:bCs w:val="0"/>
          <w:color w:val="auto"/>
          <w:spacing w:val="6"/>
          <w:sz w:val="24"/>
          <w:szCs w:val="24"/>
          <w:highlight w:val="none"/>
        </w:rPr>
        <w:t>≥</w:t>
      </w:r>
      <w:r>
        <w:rPr>
          <w:rFonts w:hint="eastAsia" w:ascii="仿宋" w:hAnsi="仿宋" w:eastAsia="仿宋" w:cs="仿宋"/>
          <w:b w:val="0"/>
          <w:bCs w:val="0"/>
          <w:color w:val="auto"/>
          <w:spacing w:val="6"/>
          <w:sz w:val="24"/>
          <w:szCs w:val="24"/>
          <w:highlight w:val="none"/>
          <w:lang w:val="en-US" w:eastAsia="zh-CN"/>
        </w:rPr>
        <w:t>4种</w:t>
      </w:r>
      <w:r>
        <w:rPr>
          <w:rFonts w:hint="eastAsia" w:ascii="仿宋" w:hAnsi="仿宋" w:eastAsia="仿宋" w:cs="仿宋"/>
          <w:b w:val="0"/>
          <w:bCs w:val="0"/>
          <w:color w:val="auto"/>
          <w:spacing w:val="7"/>
          <w:sz w:val="24"/>
          <w:szCs w:val="24"/>
          <w:highlight w:val="none"/>
        </w:rPr>
        <w:t>预设治疗处方。</w:t>
      </w:r>
    </w:p>
    <w:p w14:paraId="0DA56D15">
      <w:pPr>
        <w:pStyle w:val="14"/>
        <w:wordWrap/>
        <w:adjustRightInd/>
        <w:spacing w:line="360" w:lineRule="auto"/>
        <w:ind w:left="0" w:leftChars="0" w:right="0" w:firstLine="0" w:firstLineChars="0"/>
        <w:textAlignment w:val="auto"/>
        <w:rPr>
          <w:rFonts w:hint="eastAsia" w:ascii="仿宋" w:hAnsi="仿宋" w:eastAsia="仿宋" w:cs="仿宋"/>
          <w:b w:val="0"/>
          <w:bCs w:val="0"/>
          <w:color w:val="auto"/>
          <w:spacing w:val="7"/>
          <w:sz w:val="24"/>
          <w:szCs w:val="24"/>
          <w:highlight w:val="none"/>
          <w:lang w:val="en-US" w:eastAsia="zh-CN"/>
        </w:rPr>
      </w:pPr>
      <w:r>
        <w:rPr>
          <w:rFonts w:hint="eastAsia" w:ascii="仿宋" w:hAnsi="仿宋" w:eastAsia="仿宋" w:cs="仿宋"/>
          <w:b w:val="0"/>
          <w:bCs w:val="0"/>
          <w:color w:val="auto"/>
          <w:spacing w:val="-17"/>
          <w:sz w:val="24"/>
          <w:szCs w:val="24"/>
          <w:highlight w:val="none"/>
          <w:lang w:val="en-US" w:eastAsia="zh-CN"/>
        </w:rPr>
        <w:t>18</w:t>
      </w:r>
      <w:r>
        <w:rPr>
          <w:rFonts w:hint="eastAsia" w:ascii="仿宋" w:hAnsi="仿宋" w:eastAsia="仿宋" w:cs="仿宋"/>
          <w:b w:val="0"/>
          <w:bCs w:val="0"/>
          <w:color w:val="auto"/>
          <w:spacing w:val="-17"/>
          <w:sz w:val="24"/>
          <w:szCs w:val="24"/>
          <w:highlight w:val="none"/>
        </w:rPr>
        <w:t xml:space="preserve"> </w:t>
      </w:r>
      <w:r>
        <w:rPr>
          <w:rFonts w:hint="eastAsia" w:ascii="仿宋" w:hAnsi="仿宋" w:eastAsia="仿宋" w:cs="仿宋"/>
          <w:b w:val="0"/>
          <w:bCs w:val="0"/>
          <w:color w:val="auto"/>
          <w:spacing w:val="7"/>
          <w:sz w:val="24"/>
          <w:szCs w:val="24"/>
          <w:highlight w:val="none"/>
        </w:rPr>
        <w:t>、</w:t>
      </w:r>
      <w:r>
        <w:rPr>
          <w:rFonts w:hint="eastAsia" w:ascii="仿宋" w:hAnsi="仿宋" w:eastAsia="仿宋" w:cs="仿宋"/>
          <w:b w:val="0"/>
          <w:bCs w:val="0"/>
          <w:color w:val="auto"/>
          <w:spacing w:val="7"/>
          <w:sz w:val="24"/>
          <w:szCs w:val="24"/>
          <w:highlight w:val="none"/>
          <w:lang w:val="en-US" w:eastAsia="zh-CN"/>
        </w:rPr>
        <w:t>整机质保期</w:t>
      </w:r>
      <w:r>
        <w:rPr>
          <w:rFonts w:hint="eastAsia" w:ascii="仿宋" w:hAnsi="仿宋" w:eastAsia="仿宋" w:cs="仿宋"/>
          <w:b w:val="0"/>
          <w:bCs w:val="0"/>
          <w:color w:val="auto"/>
          <w:spacing w:val="6"/>
          <w:sz w:val="24"/>
          <w:szCs w:val="24"/>
          <w:highlight w:val="none"/>
        </w:rPr>
        <w:t>≥</w:t>
      </w:r>
      <w:r>
        <w:rPr>
          <w:rFonts w:hint="eastAsia" w:ascii="仿宋" w:hAnsi="仿宋" w:eastAsia="仿宋" w:cs="仿宋"/>
          <w:b w:val="0"/>
          <w:bCs w:val="0"/>
          <w:color w:val="auto"/>
          <w:spacing w:val="7"/>
          <w:sz w:val="24"/>
          <w:szCs w:val="24"/>
          <w:highlight w:val="none"/>
          <w:lang w:val="en-US" w:eastAsia="zh-CN"/>
        </w:rPr>
        <w:t>5年</w:t>
      </w:r>
      <w:r>
        <w:rPr>
          <w:rFonts w:hint="eastAsia" w:ascii="仿宋" w:hAnsi="仿宋" w:eastAsia="仿宋" w:cs="仿宋"/>
          <w:b w:val="0"/>
          <w:bCs w:val="0"/>
          <w:color w:val="auto"/>
          <w:spacing w:val="7"/>
          <w:sz w:val="24"/>
          <w:szCs w:val="24"/>
          <w:highlight w:val="none"/>
        </w:rPr>
        <w:t>。</w:t>
      </w:r>
    </w:p>
    <w:p w14:paraId="13D1CD53">
      <w:pPr>
        <w:pStyle w:val="14"/>
        <w:wordWrap/>
        <w:adjustRightInd/>
        <w:spacing w:line="360" w:lineRule="auto"/>
        <w:ind w:left="0" w:leftChars="0" w:right="0"/>
        <w:textAlignment w:val="auto"/>
        <w:rPr>
          <w:rFonts w:hint="eastAsia" w:ascii="仿宋" w:hAnsi="仿宋" w:eastAsia="仿宋" w:cs="仿宋"/>
          <w:b w:val="0"/>
          <w:bCs w:val="0"/>
          <w:color w:val="auto"/>
          <w:spacing w:val="7"/>
          <w:sz w:val="24"/>
          <w:szCs w:val="24"/>
          <w:highlight w:val="none"/>
        </w:rPr>
      </w:pPr>
      <w:r>
        <w:rPr>
          <w:rFonts w:hint="eastAsia" w:ascii="仿宋" w:hAnsi="仿宋" w:eastAsia="仿宋" w:cs="仿宋"/>
          <w:b w:val="0"/>
          <w:bCs w:val="0"/>
          <w:color w:val="auto"/>
          <w:spacing w:val="7"/>
          <w:sz w:val="24"/>
          <w:szCs w:val="24"/>
          <w:highlight w:val="none"/>
          <w:lang w:val="en-US" w:eastAsia="zh-CN"/>
        </w:rPr>
        <w:t>19</w:t>
      </w:r>
      <w:r>
        <w:rPr>
          <w:rFonts w:hint="eastAsia" w:ascii="仿宋" w:hAnsi="仿宋" w:eastAsia="仿宋" w:cs="仿宋"/>
          <w:b w:val="0"/>
          <w:bCs w:val="0"/>
          <w:color w:val="auto"/>
          <w:spacing w:val="7"/>
          <w:sz w:val="24"/>
          <w:szCs w:val="24"/>
          <w:highlight w:val="none"/>
        </w:rPr>
        <w:t>、</w:t>
      </w:r>
      <w:r>
        <w:rPr>
          <w:rFonts w:hint="eastAsia" w:ascii="仿宋" w:hAnsi="仿宋" w:eastAsia="仿宋" w:cs="仿宋"/>
          <w:b w:val="0"/>
          <w:bCs w:val="0"/>
          <w:color w:val="auto"/>
          <w:spacing w:val="7"/>
          <w:sz w:val="24"/>
          <w:szCs w:val="24"/>
          <w:highlight w:val="none"/>
          <w:lang w:val="en-US" w:eastAsia="zh-CN"/>
        </w:rPr>
        <w:t>设计使用年限</w:t>
      </w:r>
      <w:r>
        <w:rPr>
          <w:rFonts w:hint="eastAsia" w:ascii="仿宋" w:hAnsi="仿宋" w:eastAsia="仿宋" w:cs="仿宋"/>
          <w:b w:val="0"/>
          <w:bCs w:val="0"/>
          <w:color w:val="auto"/>
          <w:spacing w:val="6"/>
          <w:sz w:val="24"/>
          <w:szCs w:val="24"/>
          <w:highlight w:val="none"/>
        </w:rPr>
        <w:t>≥</w:t>
      </w:r>
      <w:r>
        <w:rPr>
          <w:rFonts w:hint="eastAsia" w:ascii="仿宋" w:hAnsi="仿宋" w:eastAsia="仿宋" w:cs="仿宋"/>
          <w:b w:val="0"/>
          <w:bCs w:val="0"/>
          <w:color w:val="auto"/>
          <w:spacing w:val="7"/>
          <w:sz w:val="24"/>
          <w:szCs w:val="24"/>
          <w:highlight w:val="none"/>
          <w:lang w:val="en-US" w:eastAsia="zh-CN"/>
        </w:rPr>
        <w:t>7年</w:t>
      </w:r>
      <w:r>
        <w:rPr>
          <w:rFonts w:hint="eastAsia" w:ascii="仿宋" w:hAnsi="仿宋" w:eastAsia="仿宋" w:cs="仿宋"/>
          <w:b w:val="0"/>
          <w:bCs w:val="0"/>
          <w:color w:val="auto"/>
          <w:spacing w:val="7"/>
          <w:sz w:val="24"/>
          <w:szCs w:val="24"/>
          <w:highlight w:val="none"/>
        </w:rPr>
        <w:t>。</w:t>
      </w:r>
    </w:p>
    <w:p w14:paraId="3DB86D9A">
      <w:pPr>
        <w:pStyle w:val="14"/>
        <w:wordWrap/>
        <w:adjustRightInd/>
        <w:spacing w:line="360" w:lineRule="auto"/>
        <w:ind w:left="0" w:leftChars="0" w:right="0"/>
        <w:textAlignment w:val="auto"/>
        <w:rPr>
          <w:rFonts w:hint="eastAsia" w:ascii="仿宋" w:hAnsi="仿宋" w:eastAsia="仿宋" w:cs="仿宋"/>
          <w:b w:val="0"/>
          <w:bCs w:val="0"/>
          <w:color w:val="auto"/>
          <w:spacing w:val="7"/>
          <w:sz w:val="24"/>
          <w:szCs w:val="24"/>
          <w:highlight w:val="none"/>
          <w:lang w:val="en-US" w:eastAsia="zh-CN"/>
        </w:rPr>
      </w:pPr>
      <w:r>
        <w:rPr>
          <w:rFonts w:hint="eastAsia" w:ascii="仿宋" w:hAnsi="仿宋" w:eastAsia="仿宋" w:cs="仿宋"/>
          <w:b w:val="0"/>
          <w:bCs w:val="0"/>
          <w:color w:val="auto"/>
          <w:spacing w:val="7"/>
          <w:sz w:val="24"/>
          <w:szCs w:val="24"/>
          <w:highlight w:val="none"/>
        </w:rPr>
        <w:t>2</w:t>
      </w:r>
      <w:r>
        <w:rPr>
          <w:rFonts w:hint="eastAsia" w:ascii="仿宋" w:hAnsi="仿宋" w:eastAsia="仿宋" w:cs="仿宋"/>
          <w:b w:val="0"/>
          <w:bCs w:val="0"/>
          <w:color w:val="auto"/>
          <w:spacing w:val="7"/>
          <w:sz w:val="24"/>
          <w:szCs w:val="24"/>
          <w:highlight w:val="none"/>
          <w:lang w:val="en-US" w:eastAsia="zh-CN"/>
        </w:rPr>
        <w:t>0</w:t>
      </w:r>
      <w:r>
        <w:rPr>
          <w:rFonts w:hint="eastAsia" w:ascii="仿宋" w:hAnsi="仿宋" w:eastAsia="仿宋" w:cs="仿宋"/>
          <w:b w:val="0"/>
          <w:bCs w:val="0"/>
          <w:color w:val="auto"/>
          <w:spacing w:val="7"/>
          <w:sz w:val="24"/>
          <w:szCs w:val="24"/>
          <w:highlight w:val="none"/>
        </w:rPr>
        <w:t>、</w:t>
      </w:r>
      <w:r>
        <w:rPr>
          <w:rFonts w:hint="eastAsia" w:ascii="仿宋" w:hAnsi="仿宋" w:eastAsia="仿宋" w:cs="仿宋"/>
          <w:b w:val="0"/>
          <w:bCs w:val="0"/>
          <w:color w:val="auto"/>
          <w:spacing w:val="7"/>
          <w:sz w:val="24"/>
          <w:szCs w:val="24"/>
          <w:highlight w:val="none"/>
          <w:lang w:val="en-US" w:eastAsia="zh-CN"/>
        </w:rPr>
        <w:t>设备生产日期与实际供货日期在3个月以内</w:t>
      </w:r>
      <w:r>
        <w:rPr>
          <w:rFonts w:hint="eastAsia" w:ascii="仿宋" w:hAnsi="仿宋" w:eastAsia="仿宋" w:cs="仿宋"/>
          <w:b w:val="0"/>
          <w:bCs w:val="0"/>
          <w:color w:val="auto"/>
          <w:spacing w:val="7"/>
          <w:sz w:val="24"/>
          <w:szCs w:val="24"/>
          <w:highlight w:val="none"/>
        </w:rPr>
        <w:t>。</w:t>
      </w:r>
    </w:p>
    <w:p w14:paraId="22E513FA">
      <w:pPr>
        <w:wordWrap/>
        <w:adjustRightInd/>
        <w:spacing w:line="360" w:lineRule="auto"/>
        <w:ind w:left="0" w:leftChars="0" w:right="0"/>
        <w:jc w:val="center"/>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br w:type="page"/>
      </w:r>
      <w:r>
        <w:rPr>
          <w:rFonts w:hint="eastAsia" w:ascii="仿宋" w:hAnsi="仿宋" w:eastAsia="仿宋" w:cs="仿宋"/>
          <w:b w:val="0"/>
          <w:bCs w:val="0"/>
          <w:color w:val="auto"/>
          <w:sz w:val="24"/>
          <w:szCs w:val="24"/>
          <w:highlight w:val="none"/>
          <w:lang w:val="en-US" w:eastAsia="zh-CN"/>
        </w:rPr>
        <w:t>外骨骼机器人技术参数</w:t>
      </w:r>
    </w:p>
    <w:p w14:paraId="6D365144">
      <w:pPr>
        <w:wordWrap/>
        <w:adjustRightInd/>
        <w:spacing w:line="360" w:lineRule="auto"/>
        <w:ind w:left="0" w:leftChars="0" w:right="0"/>
        <w:jc w:val="left"/>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1、具有有效的二类医疗器械注册证</w:t>
      </w:r>
    </w:p>
    <w:p w14:paraId="7873CE37">
      <w:pPr>
        <w:wordWrap/>
        <w:adjustRightInd/>
        <w:spacing w:line="360" w:lineRule="auto"/>
        <w:ind w:left="0" w:leftChars="0" w:right="0"/>
        <w:jc w:val="left"/>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2、主机采用电动驱动方式</w:t>
      </w:r>
    </w:p>
    <w:p w14:paraId="6C007C68">
      <w:pPr>
        <w:wordWrap/>
        <w:adjustRightInd/>
        <w:spacing w:line="360" w:lineRule="auto"/>
        <w:ind w:left="0" w:leftChars="0" w:right="0"/>
        <w:jc w:val="left"/>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3、主机的关节运动单元具有能测量位姿信息的传感器</w:t>
      </w:r>
    </w:p>
    <w:p w14:paraId="67D531B8">
      <w:pPr>
        <w:wordWrap/>
        <w:adjustRightInd/>
        <w:spacing w:line="360" w:lineRule="auto"/>
        <w:ind w:left="0" w:leftChars="0" w:right="0"/>
        <w:jc w:val="left"/>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4、具有急停按钮，按下后设备断电，各关节处于失能状态</w:t>
      </w:r>
    </w:p>
    <w:p w14:paraId="141E83F0">
      <w:pPr>
        <w:wordWrap/>
        <w:adjustRightInd/>
        <w:spacing w:line="360" w:lineRule="auto"/>
        <w:ind w:left="0" w:leftChars="0" w:right="0"/>
        <w:jc w:val="left"/>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5、具备显示正常运行或故障的指示灯</w:t>
      </w:r>
    </w:p>
    <w:p w14:paraId="1D408303">
      <w:pPr>
        <w:wordWrap/>
        <w:adjustRightInd/>
        <w:spacing w:line="360" w:lineRule="auto"/>
        <w:ind w:left="0" w:leftChars="0" w:right="0"/>
        <w:jc w:val="left"/>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 xml:space="preserve">6、设备防护带（腰部绑带、大腿绑带）承载 ≥900N </w:t>
      </w:r>
    </w:p>
    <w:p w14:paraId="10487168">
      <w:pPr>
        <w:wordWrap/>
        <w:adjustRightInd/>
        <w:spacing w:line="360" w:lineRule="auto"/>
        <w:ind w:left="0" w:leftChars="0" w:right="0"/>
        <w:jc w:val="left"/>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7、训练模式支持连续行走被动训练模式</w:t>
      </w:r>
    </w:p>
    <w:p w14:paraId="4E559F3C">
      <w:pPr>
        <w:wordWrap/>
        <w:adjustRightInd/>
        <w:spacing w:line="360" w:lineRule="auto"/>
        <w:ind w:left="0" w:leftChars="0" w:right="0"/>
        <w:jc w:val="left"/>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8、各个运动关节具有机械限位</w:t>
      </w:r>
    </w:p>
    <w:p w14:paraId="03AC8B04">
      <w:pPr>
        <w:wordWrap/>
        <w:adjustRightInd/>
        <w:spacing w:line="360" w:lineRule="auto"/>
        <w:ind w:left="0" w:leftChars="0" w:right="0"/>
        <w:jc w:val="left"/>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9、标准步态下，步行速度范围包含 3–8秒/步</w:t>
      </w:r>
    </w:p>
    <w:p w14:paraId="04336EDD">
      <w:pPr>
        <w:wordWrap/>
        <w:adjustRightInd/>
        <w:spacing w:line="360" w:lineRule="auto"/>
        <w:ind w:left="0" w:leftChars="0" w:right="0"/>
        <w:jc w:val="left"/>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10、缓行步态下，步行速度范围包含 5–10 秒/步</w:t>
      </w:r>
    </w:p>
    <w:p w14:paraId="318A6C76">
      <w:pPr>
        <w:wordWrap/>
        <w:adjustRightInd/>
        <w:spacing w:line="360" w:lineRule="auto"/>
        <w:ind w:left="0" w:leftChars="0" w:right="0"/>
        <w:jc w:val="left"/>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11、膝关节矢状面活动范围包含-3°～100°</w:t>
      </w:r>
    </w:p>
    <w:p w14:paraId="66936EC5">
      <w:pPr>
        <w:wordWrap/>
        <w:adjustRightInd/>
        <w:spacing w:line="360" w:lineRule="auto"/>
        <w:ind w:left="0" w:leftChars="0" w:right="0"/>
        <w:jc w:val="left"/>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12、踝关节矢状面活动范围包含0°～45°</w:t>
      </w:r>
    </w:p>
    <w:p w14:paraId="3789C2DD">
      <w:pPr>
        <w:wordWrap/>
        <w:adjustRightInd/>
        <w:spacing w:line="360" w:lineRule="auto"/>
        <w:ind w:left="0" w:leftChars="0" w:right="0"/>
        <w:jc w:val="left"/>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13、设备可记录并显示训练时长,具备导出病例资料或训练数据</w:t>
      </w:r>
    </w:p>
    <w:p w14:paraId="06AA1AB2">
      <w:pPr>
        <w:wordWrap/>
        <w:adjustRightInd/>
        <w:spacing w:line="360" w:lineRule="auto"/>
        <w:ind w:left="0" w:leftChars="0" w:right="0"/>
        <w:jc w:val="left"/>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14设备工作时间≥5h</w:t>
      </w:r>
    </w:p>
    <w:p w14:paraId="6C10CA43">
      <w:pPr>
        <w:wordWrap/>
        <w:adjustRightInd/>
        <w:spacing w:line="360" w:lineRule="auto"/>
        <w:ind w:left="0" w:leftChars="0" w:right="0"/>
        <w:jc w:val="left"/>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15、符合GB 24436-2009 《康复训练器械 安全通用要求》、GB/T 37704-2019 《运动康复训练机器人通用技术条件》标准</w:t>
      </w:r>
    </w:p>
    <w:p w14:paraId="27BBB89D">
      <w:pPr>
        <w:wordWrap/>
        <w:adjustRightInd/>
        <w:spacing w:line="360" w:lineRule="auto"/>
        <w:ind w:left="0" w:leftChars="0" w:right="0"/>
        <w:jc w:val="left"/>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16、软件具有姿态切换、步态切换、步速/步幅调节、腿长调节、语音播报、参数设定等功能</w:t>
      </w:r>
    </w:p>
    <w:p w14:paraId="277FAC71">
      <w:pPr>
        <w:wordWrap/>
        <w:adjustRightInd/>
        <w:spacing w:line="360" w:lineRule="auto"/>
        <w:ind w:left="0" w:leftChars="0" w:right="0"/>
        <w:jc w:val="left"/>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17、可移动支架：</w:t>
      </w:r>
    </w:p>
    <w:p w14:paraId="42031811">
      <w:pPr>
        <w:wordWrap/>
        <w:adjustRightInd/>
        <w:spacing w:line="360" w:lineRule="auto"/>
        <w:ind w:left="0" w:leftChars="0" w:right="0"/>
        <w:jc w:val="left"/>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　(1) 配专用座椅</w:t>
      </w:r>
    </w:p>
    <w:p w14:paraId="1588452C">
      <w:pPr>
        <w:wordWrap/>
        <w:adjustRightInd/>
        <w:spacing w:line="360" w:lineRule="auto"/>
        <w:ind w:left="0" w:leftChars="0" w:right="0"/>
        <w:jc w:val="left"/>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　(2) 配可充电锂电池</w:t>
      </w:r>
    </w:p>
    <w:p w14:paraId="5C7BBDA3">
      <w:pPr>
        <w:wordWrap/>
        <w:adjustRightInd/>
        <w:spacing w:line="360" w:lineRule="auto"/>
        <w:ind w:left="0" w:leftChars="0" w:right="0"/>
        <w:jc w:val="left"/>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　(3) 最大升降重量≥100kg</w:t>
      </w:r>
    </w:p>
    <w:p w14:paraId="5DA4F9DD">
      <w:pPr>
        <w:wordWrap/>
        <w:adjustRightInd/>
        <w:spacing w:line="360" w:lineRule="auto"/>
        <w:ind w:left="0" w:leftChars="0" w:right="0"/>
        <w:jc w:val="left"/>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　(4) 升降速度≥4mm/s</w:t>
      </w:r>
    </w:p>
    <w:p w14:paraId="0CDA2305">
      <w:pPr>
        <w:wordWrap/>
        <w:adjustRightInd/>
        <w:spacing w:line="360" w:lineRule="auto"/>
        <w:ind w:left="0" w:leftChars="0" w:right="0" w:firstLine="252" w:firstLineChars="100"/>
        <w:jc w:val="left"/>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(5) 配万向轮</w:t>
      </w:r>
    </w:p>
    <w:p w14:paraId="5C74CFE3">
      <w:pPr>
        <w:wordWrap/>
        <w:adjustRightInd/>
        <w:spacing w:line="360" w:lineRule="auto"/>
        <w:ind w:left="0" w:leftChars="0" w:right="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rPr>
        <w:br w:type="page"/>
      </w:r>
      <w:r>
        <w:rPr>
          <w:rFonts w:hint="eastAsia" w:ascii="仿宋" w:hAnsi="仿宋" w:eastAsia="仿宋" w:cs="仿宋"/>
          <w:b w:val="0"/>
          <w:bCs w:val="0"/>
          <w:color w:val="auto"/>
          <w:kern w:val="0"/>
          <w:sz w:val="24"/>
          <w:szCs w:val="24"/>
          <w:highlight w:val="none"/>
          <w:lang w:val="en-US" w:eastAsia="zh-CN"/>
        </w:rPr>
        <w:t>冲击波治疗仪技术参数</w:t>
      </w:r>
    </w:p>
    <w:p w14:paraId="1A1003D9">
      <w:pPr>
        <w:widowControl/>
        <w:wordWrap/>
        <w:adjustRightInd/>
        <w:spacing w:line="360" w:lineRule="auto"/>
        <w:ind w:left="0" w:leftChars="0" w:right="0"/>
        <w:jc w:val="left"/>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w:t>
      </w:r>
      <w:r>
        <w:rPr>
          <w:rFonts w:hint="eastAsia" w:ascii="仿宋" w:hAnsi="仿宋" w:eastAsia="仿宋" w:cs="仿宋"/>
          <w:b w:val="0"/>
          <w:bCs w:val="0"/>
          <w:color w:val="auto"/>
          <w:kern w:val="0"/>
          <w:sz w:val="24"/>
          <w:szCs w:val="24"/>
          <w:highlight w:val="none"/>
          <w:lang w:val="en-US" w:eastAsia="zh-CN"/>
        </w:rPr>
        <w:t>1.适用范围：包含疼痛的辅助治疗。</w:t>
      </w:r>
    </w:p>
    <w:p w14:paraId="09813C2D">
      <w:pPr>
        <w:widowControl/>
        <w:wordWrap/>
        <w:adjustRightInd/>
        <w:spacing w:line="360" w:lineRule="auto"/>
        <w:ind w:left="0" w:leftChars="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rPr>
        <w:t xml:space="preserve">2.工作压力：1×10²kPa～5.5×10²kPa（1～5.5bar），调节步进值0.1×10²kPa。 </w:t>
      </w:r>
    </w:p>
    <w:p w14:paraId="603E1EED">
      <w:pPr>
        <w:widowControl/>
        <w:wordWrap/>
        <w:adjustRightInd/>
        <w:spacing w:line="360" w:lineRule="auto"/>
        <w:ind w:left="0" w:leftChars="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rPr>
        <w:t xml:space="preserve">3.最大输出能量：≥212mJ。 </w:t>
      </w:r>
    </w:p>
    <w:p w14:paraId="0FA7A04F">
      <w:pPr>
        <w:widowControl/>
        <w:wordWrap/>
        <w:adjustRightInd/>
        <w:spacing w:line="360" w:lineRule="auto"/>
        <w:ind w:left="0" w:leftChars="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rPr>
        <w:t xml:space="preserve">4.冲击次数：100～9900次，调节步进值约100次。 </w:t>
      </w:r>
    </w:p>
    <w:p w14:paraId="2C577B3B">
      <w:pPr>
        <w:widowControl/>
        <w:wordWrap/>
        <w:adjustRightInd/>
        <w:spacing w:line="360" w:lineRule="auto"/>
        <w:ind w:left="0" w:leftChars="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rPr>
        <w:t xml:space="preserve">5.智能化管理系统，自动检测手枪连接状态，具有计数、显示和重置功能。 </w:t>
      </w:r>
    </w:p>
    <w:p w14:paraId="0B0FDE67">
      <w:pPr>
        <w:widowControl/>
        <w:wordWrap/>
        <w:adjustRightInd/>
        <w:spacing w:line="360" w:lineRule="auto"/>
        <w:ind w:left="0" w:leftChars="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rPr>
        <w:t xml:space="preserve">6.具有单次冲击模式和连续冲击模式。 </w:t>
      </w:r>
    </w:p>
    <w:p w14:paraId="3C89D253">
      <w:pPr>
        <w:widowControl/>
        <w:wordWrap/>
        <w:adjustRightInd/>
        <w:spacing w:line="360" w:lineRule="auto"/>
        <w:ind w:left="0" w:leftChars="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rPr>
        <w:t xml:space="preserve">7.双通道冲击治疗，标配2把冲击手枪，双枪可同时使用，可独立设置参数，方便两个患者同步进行不同方案的治疗。 </w:t>
      </w:r>
    </w:p>
    <w:p w14:paraId="7EA15A70">
      <w:pPr>
        <w:widowControl/>
        <w:wordWrap/>
        <w:adjustRightInd/>
        <w:spacing w:line="360" w:lineRule="auto"/>
        <w:ind w:left="0" w:leftChars="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rPr>
        <w:t xml:space="preserve">8.传导子≥8个，包含标准、深层、变频、穴位、聚焦等传导子；标配三个子弹和三个弹道。 </w:t>
      </w:r>
    </w:p>
    <w:p w14:paraId="673ED9AA">
      <w:pPr>
        <w:widowControl/>
        <w:wordWrap/>
        <w:adjustRightInd/>
        <w:spacing w:line="360" w:lineRule="auto"/>
        <w:ind w:left="0" w:leftChars="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rPr>
        <w:t xml:space="preserve">9.治疗探头须通过生物相容性检测。 </w:t>
      </w:r>
    </w:p>
    <w:p w14:paraId="5548B523">
      <w:pPr>
        <w:widowControl/>
        <w:wordWrap/>
        <w:adjustRightInd/>
        <w:spacing w:line="360" w:lineRule="auto"/>
        <w:ind w:left="0" w:leftChars="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rPr>
        <w:t xml:space="preserve">10.具有单通道按摩治疗，标配一把按摩手枪，振幅6mm，振动频率四档可调。 </w:t>
      </w:r>
    </w:p>
    <w:p w14:paraId="021C065B">
      <w:pPr>
        <w:widowControl/>
        <w:wordWrap/>
        <w:adjustRightInd/>
        <w:spacing w:line="360" w:lineRule="auto"/>
        <w:ind w:left="0" w:leftChars="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rPr>
        <w:t xml:space="preserve">11.具有按摩治疗头数量≥7个，包括扳机点、肩部、腰部、臀部、脊柱等按摩头。 </w:t>
      </w:r>
    </w:p>
    <w:p w14:paraId="0CFBDC04">
      <w:pPr>
        <w:widowControl/>
        <w:wordWrap/>
        <w:adjustRightInd/>
        <w:spacing w:line="360" w:lineRule="auto"/>
        <w:ind w:left="0" w:leftChars="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rPr>
        <w:t xml:space="preserve">12.机器自带高分辨率智能彩色触摸屏。 </w:t>
      </w:r>
    </w:p>
    <w:p w14:paraId="4EC229EB">
      <w:pPr>
        <w:widowControl/>
        <w:wordWrap/>
        <w:adjustRightInd/>
        <w:spacing w:line="360" w:lineRule="auto"/>
        <w:ind w:left="0" w:leftChars="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rPr>
        <w:t xml:space="preserve">13.带语音播报功能，治疗开始和结束有提示音。 </w:t>
      </w:r>
    </w:p>
    <w:p w14:paraId="511F93F6">
      <w:pPr>
        <w:widowControl/>
        <w:wordWrap/>
        <w:adjustRightInd/>
        <w:spacing w:line="360" w:lineRule="auto"/>
        <w:ind w:left="0" w:leftChars="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rPr>
        <w:t xml:space="preserve">14.输出压力波脉宽≥180us。 </w:t>
      </w:r>
    </w:p>
    <w:p w14:paraId="2A0F7498">
      <w:pPr>
        <w:widowControl/>
        <w:wordWrap/>
        <w:adjustRightInd/>
        <w:spacing w:line="360"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15.具有双重过压安全装置。</w:t>
      </w:r>
    </w:p>
    <w:p w14:paraId="48489477">
      <w:pPr>
        <w:widowControl/>
        <w:wordWrap/>
        <w:adjustRightInd/>
        <w:spacing w:line="360" w:lineRule="auto"/>
        <w:ind w:left="0" w:leftChars="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rPr>
        <w:t xml:space="preserve">16.压缩机：最大输出压力≥35 Mpa。 </w:t>
      </w:r>
    </w:p>
    <w:p w14:paraId="63B8B3B5">
      <w:pPr>
        <w:widowControl/>
        <w:wordWrap/>
        <w:adjustRightInd/>
        <w:spacing w:line="360" w:lineRule="auto"/>
        <w:ind w:left="0" w:leftChars="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rPr>
        <w:t xml:space="preserve">17.推车式设计，方便移动。 </w:t>
      </w:r>
    </w:p>
    <w:p w14:paraId="12858959">
      <w:pPr>
        <w:widowControl/>
        <w:wordWrap/>
        <w:adjustRightInd/>
        <w:spacing w:line="360" w:lineRule="auto"/>
        <w:ind w:left="0" w:leftChars="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rPr>
        <w:t xml:space="preserve">18.双储物柜：具备储物柜,可用于储存,分开储存功能。 </w:t>
      </w:r>
    </w:p>
    <w:p w14:paraId="2DC4DB10">
      <w:pPr>
        <w:widowControl/>
        <w:wordWrap/>
        <w:adjustRightInd/>
        <w:spacing w:line="360" w:lineRule="auto"/>
        <w:ind w:left="0" w:leftChars="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rPr>
        <w:t xml:space="preserve">19.压缩机工作时:噪音≤ 70 dB。 </w:t>
      </w:r>
    </w:p>
    <w:p w14:paraId="6546FB13">
      <w:pPr>
        <w:widowControl/>
        <w:wordWrap/>
        <w:adjustRightInd/>
        <w:spacing w:line="360"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20.整机质保≥5年。</w:t>
      </w:r>
    </w:p>
    <w:p w14:paraId="1912E9F5">
      <w:pPr>
        <w:widowControl/>
        <w:wordWrap/>
        <w:adjustRightInd/>
        <w:spacing w:line="360"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21.设计使用年限≥8年。</w:t>
      </w:r>
    </w:p>
    <w:p w14:paraId="48FBD81F">
      <w:pPr>
        <w:wordWrap/>
        <w:adjustRightInd/>
        <w:spacing w:line="360" w:lineRule="auto"/>
        <w:ind w:left="0" w:leftChars="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rPr>
        <w:t xml:space="preserve">22.本项目采购设备安装后即能够正常使用，附件配置齐全。设备生产日期与实际到货日期在3个月以内。 </w:t>
      </w:r>
      <w:r>
        <w:rPr>
          <w:rFonts w:hint="eastAsia" w:ascii="仿宋" w:hAnsi="仿宋" w:eastAsia="仿宋" w:cs="仿宋"/>
          <w:b w:val="0"/>
          <w:bCs w:val="0"/>
          <w:color w:val="auto"/>
          <w:sz w:val="24"/>
          <w:szCs w:val="24"/>
          <w:highlight w:val="none"/>
        </w:rPr>
        <w:br w:type="page"/>
      </w:r>
    </w:p>
    <w:p w14:paraId="115003DD">
      <w:pPr>
        <w:wordWrap/>
        <w:adjustRightInd/>
        <w:spacing w:line="360" w:lineRule="auto"/>
        <w:ind w:left="0" w:leftChars="0" w:right="0"/>
        <w:jc w:val="left"/>
        <w:textAlignment w:val="auto"/>
        <w:rPr>
          <w:rFonts w:hint="eastAsia" w:ascii="仿宋" w:hAnsi="仿宋" w:eastAsia="仿宋" w:cs="仿宋"/>
          <w:b w:val="0"/>
          <w:bCs w:val="0"/>
          <w:color w:val="auto"/>
          <w:sz w:val="24"/>
          <w:szCs w:val="24"/>
          <w:highlight w:val="none"/>
        </w:rPr>
      </w:pPr>
    </w:p>
    <w:p w14:paraId="696F9228">
      <w:pPr>
        <w:wordWrap/>
        <w:adjustRightInd/>
        <w:spacing w:line="360" w:lineRule="auto"/>
        <w:ind w:left="0" w:leftChars="0" w:right="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pacing w:val="-5"/>
          <w:sz w:val="24"/>
          <w:szCs w:val="24"/>
          <w:highlight w:val="none"/>
        </w:rPr>
        <w:t>经颅磁</w:t>
      </w:r>
      <w:r>
        <w:rPr>
          <w:rFonts w:hint="eastAsia" w:ascii="仿宋" w:hAnsi="仿宋" w:eastAsia="仿宋" w:cs="仿宋"/>
          <w:b w:val="0"/>
          <w:bCs w:val="0"/>
          <w:color w:val="auto"/>
          <w:spacing w:val="-5"/>
          <w:sz w:val="24"/>
          <w:szCs w:val="24"/>
          <w:highlight w:val="none"/>
          <w:lang w:val="en-US" w:eastAsia="zh-CN"/>
        </w:rPr>
        <w:t>刺激</w:t>
      </w:r>
      <w:r>
        <w:rPr>
          <w:rFonts w:hint="eastAsia" w:ascii="仿宋" w:hAnsi="仿宋" w:eastAsia="仿宋" w:cs="仿宋"/>
          <w:b w:val="0"/>
          <w:bCs w:val="0"/>
          <w:color w:val="auto"/>
          <w:spacing w:val="-5"/>
          <w:sz w:val="24"/>
          <w:szCs w:val="24"/>
          <w:highlight w:val="none"/>
        </w:rPr>
        <w:t>仪</w:t>
      </w:r>
      <w:r>
        <w:rPr>
          <w:rFonts w:hint="eastAsia" w:ascii="仿宋" w:hAnsi="仿宋" w:eastAsia="仿宋" w:cs="仿宋"/>
          <w:b w:val="0"/>
          <w:bCs w:val="0"/>
          <w:color w:val="auto"/>
          <w:spacing w:val="-5"/>
          <w:sz w:val="24"/>
          <w:szCs w:val="24"/>
          <w:highlight w:val="none"/>
          <w:lang w:val="en-US" w:eastAsia="zh-CN"/>
        </w:rPr>
        <w:t>技术参数</w:t>
      </w:r>
    </w:p>
    <w:p w14:paraId="399D075B">
      <w:pPr>
        <w:pStyle w:val="14"/>
        <w:wordWrap/>
        <w:adjustRightInd/>
        <w:spacing w:line="360" w:lineRule="auto"/>
        <w:ind w:left="0" w:leftChars="0" w:right="0" w:firstLine="13"/>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1、通过刺激人体中枢神经、外周神经，检测人体中枢神经、外周神经运动传导功能，辅助治疗神</w:t>
      </w:r>
      <w:r>
        <w:rPr>
          <w:rFonts w:hint="eastAsia" w:ascii="仿宋" w:hAnsi="仿宋" w:eastAsia="仿宋" w:cs="仿宋"/>
          <w:b w:val="0"/>
          <w:bCs w:val="0"/>
          <w:color w:val="auto"/>
          <w:spacing w:val="-5"/>
          <w:sz w:val="24"/>
          <w:szCs w:val="24"/>
          <w:highlight w:val="none"/>
        </w:rPr>
        <w:t>经损伤性疾病。</w:t>
      </w:r>
    </w:p>
    <w:p w14:paraId="5EC7C5DE">
      <w:pPr>
        <w:pStyle w:val="14"/>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2、刺激主机输出脉冲频率：0～100Hz±3%</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2"/>
          <w:sz w:val="24"/>
          <w:szCs w:val="24"/>
          <w:highlight w:val="none"/>
        </w:rPr>
        <w:t>(连续可调)</w:t>
      </w:r>
      <w:r>
        <w:rPr>
          <w:rFonts w:hint="eastAsia" w:ascii="仿宋" w:hAnsi="仿宋" w:eastAsia="仿宋" w:cs="仿宋"/>
          <w:b w:val="0"/>
          <w:bCs w:val="0"/>
          <w:color w:val="auto"/>
          <w:spacing w:val="-3"/>
          <w:sz w:val="24"/>
          <w:szCs w:val="24"/>
          <w:highlight w:val="none"/>
        </w:rPr>
        <w:t>。</w:t>
      </w:r>
    </w:p>
    <w:p w14:paraId="50C21469">
      <w:pPr>
        <w:pStyle w:val="14"/>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3、输出脉冲波形为双相波，脉冲频率可调。</w:t>
      </w:r>
    </w:p>
    <w:p w14:paraId="29D808C9">
      <w:pPr>
        <w:pStyle w:val="14"/>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4、串刺激时间范围为</w:t>
      </w:r>
      <w:r>
        <w:rPr>
          <w:rFonts w:hint="eastAsia" w:ascii="仿宋" w:hAnsi="仿宋" w:eastAsia="仿宋" w:cs="仿宋"/>
          <w:b w:val="0"/>
          <w:bCs w:val="0"/>
          <w:color w:val="auto"/>
          <w:spacing w:val="-28"/>
          <w:sz w:val="24"/>
          <w:szCs w:val="24"/>
          <w:highlight w:val="none"/>
        </w:rPr>
        <w:t xml:space="preserve"> </w:t>
      </w:r>
      <w:r>
        <w:rPr>
          <w:rFonts w:hint="eastAsia" w:ascii="仿宋" w:hAnsi="仿宋" w:eastAsia="仿宋" w:cs="仿宋"/>
          <w:b w:val="0"/>
          <w:bCs w:val="0"/>
          <w:color w:val="auto"/>
          <w:spacing w:val="-3"/>
          <w:sz w:val="24"/>
          <w:szCs w:val="24"/>
          <w:highlight w:val="none"/>
        </w:rPr>
        <w:t>0.1-20s</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3"/>
          <w:sz w:val="24"/>
          <w:szCs w:val="24"/>
          <w:highlight w:val="none"/>
        </w:rPr>
        <w:t>可调。</w:t>
      </w:r>
    </w:p>
    <w:p w14:paraId="58188797">
      <w:pPr>
        <w:pStyle w:val="14"/>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5、串刺激时间范围为</w:t>
      </w:r>
      <w:r>
        <w:rPr>
          <w:rFonts w:hint="eastAsia" w:ascii="仿宋" w:hAnsi="仿宋" w:eastAsia="仿宋" w:cs="仿宋"/>
          <w:b w:val="0"/>
          <w:bCs w:val="0"/>
          <w:color w:val="auto"/>
          <w:spacing w:val="-39"/>
          <w:sz w:val="24"/>
          <w:szCs w:val="24"/>
          <w:highlight w:val="none"/>
        </w:rPr>
        <w:t xml:space="preserve"> </w:t>
      </w:r>
      <w:r>
        <w:rPr>
          <w:rFonts w:hint="eastAsia" w:ascii="仿宋" w:hAnsi="仿宋" w:eastAsia="仿宋" w:cs="仿宋"/>
          <w:b w:val="0"/>
          <w:bCs w:val="0"/>
          <w:color w:val="auto"/>
          <w:spacing w:val="-3"/>
          <w:sz w:val="24"/>
          <w:szCs w:val="24"/>
          <w:highlight w:val="none"/>
        </w:rPr>
        <w:t>0-60s</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3"/>
          <w:sz w:val="24"/>
          <w:szCs w:val="24"/>
          <w:highlight w:val="none"/>
        </w:rPr>
        <w:t>可调。</w:t>
      </w:r>
    </w:p>
    <w:p w14:paraId="1E6BC056">
      <w:pPr>
        <w:pStyle w:val="14"/>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lang w:val="en-US" w:eastAsia="zh-CN"/>
        </w:rPr>
        <w:t>▲</w:t>
      </w:r>
      <w:r>
        <w:rPr>
          <w:rFonts w:hint="eastAsia" w:ascii="仿宋" w:hAnsi="仿宋" w:eastAsia="仿宋" w:cs="仿宋"/>
          <w:b w:val="0"/>
          <w:bCs w:val="0"/>
          <w:color w:val="auto"/>
          <w:spacing w:val="-4"/>
          <w:sz w:val="24"/>
          <w:szCs w:val="24"/>
          <w:highlight w:val="none"/>
        </w:rPr>
        <w:t>6、</w:t>
      </w:r>
      <w:r>
        <w:rPr>
          <w:rFonts w:hint="eastAsia" w:ascii="仿宋" w:hAnsi="仿宋" w:eastAsia="仿宋" w:cs="仿宋"/>
          <w:b w:val="0"/>
          <w:bCs w:val="0"/>
          <w:color w:val="auto"/>
          <w:spacing w:val="-4"/>
          <w:sz w:val="24"/>
          <w:szCs w:val="24"/>
          <w:highlight w:val="none"/>
          <w:lang w:val="en-US" w:eastAsia="zh-CN"/>
        </w:rPr>
        <w:t>最大</w:t>
      </w:r>
      <w:r>
        <w:rPr>
          <w:rFonts w:hint="eastAsia" w:ascii="仿宋" w:hAnsi="仿宋" w:eastAsia="仿宋" w:cs="仿宋"/>
          <w:b w:val="0"/>
          <w:bCs w:val="0"/>
          <w:color w:val="auto"/>
          <w:spacing w:val="-4"/>
          <w:sz w:val="24"/>
          <w:szCs w:val="24"/>
          <w:highlight w:val="none"/>
        </w:rPr>
        <w:t>磁感应强度≥6T。</w:t>
      </w:r>
    </w:p>
    <w:p w14:paraId="063D9AC8">
      <w:pPr>
        <w:pStyle w:val="14"/>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7、刺激总时间在</w:t>
      </w:r>
      <w:r>
        <w:rPr>
          <w:rFonts w:hint="eastAsia" w:ascii="仿宋" w:hAnsi="仿宋" w:eastAsia="仿宋" w:cs="仿宋"/>
          <w:b w:val="0"/>
          <w:bCs w:val="0"/>
          <w:color w:val="auto"/>
          <w:spacing w:val="-29"/>
          <w:sz w:val="24"/>
          <w:szCs w:val="24"/>
          <w:highlight w:val="none"/>
        </w:rPr>
        <w:t xml:space="preserve"> </w:t>
      </w:r>
      <w:r>
        <w:rPr>
          <w:rFonts w:hint="eastAsia" w:ascii="仿宋" w:hAnsi="仿宋" w:eastAsia="仿宋" w:cs="仿宋"/>
          <w:b w:val="0"/>
          <w:bCs w:val="0"/>
          <w:color w:val="auto"/>
          <w:spacing w:val="-3"/>
          <w:sz w:val="24"/>
          <w:szCs w:val="24"/>
          <w:highlight w:val="none"/>
        </w:rPr>
        <w:t>1min~30min</w:t>
      </w:r>
      <w:r>
        <w:rPr>
          <w:rFonts w:hint="eastAsia" w:ascii="仿宋" w:hAnsi="仿宋" w:eastAsia="仿宋" w:cs="仿宋"/>
          <w:b w:val="0"/>
          <w:bCs w:val="0"/>
          <w:color w:val="auto"/>
          <w:spacing w:val="-39"/>
          <w:sz w:val="24"/>
          <w:szCs w:val="24"/>
          <w:highlight w:val="none"/>
        </w:rPr>
        <w:t xml:space="preserve"> </w:t>
      </w:r>
      <w:r>
        <w:rPr>
          <w:rFonts w:hint="eastAsia" w:ascii="仿宋" w:hAnsi="仿宋" w:eastAsia="仿宋" w:cs="仿宋"/>
          <w:b w:val="0"/>
          <w:bCs w:val="0"/>
          <w:color w:val="auto"/>
          <w:spacing w:val="-3"/>
          <w:sz w:val="24"/>
          <w:szCs w:val="24"/>
          <w:highlight w:val="none"/>
        </w:rPr>
        <w:t>范围内</w:t>
      </w:r>
      <w:r>
        <w:rPr>
          <w:rFonts w:hint="eastAsia" w:ascii="仿宋" w:hAnsi="仿宋" w:eastAsia="仿宋" w:cs="仿宋"/>
          <w:b w:val="0"/>
          <w:bCs w:val="0"/>
          <w:color w:val="auto"/>
          <w:spacing w:val="-4"/>
          <w:sz w:val="24"/>
          <w:szCs w:val="24"/>
          <w:highlight w:val="none"/>
        </w:rPr>
        <w:t>可调。</w:t>
      </w:r>
    </w:p>
    <w:p w14:paraId="42583B5B">
      <w:pPr>
        <w:pStyle w:val="14"/>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8、脉冲上升时间在</w:t>
      </w:r>
      <w:r>
        <w:rPr>
          <w:rFonts w:hint="eastAsia" w:ascii="仿宋" w:hAnsi="仿宋" w:eastAsia="仿宋" w:cs="仿宋"/>
          <w:b w:val="0"/>
          <w:bCs w:val="0"/>
          <w:color w:val="auto"/>
          <w:spacing w:val="-30"/>
          <w:sz w:val="24"/>
          <w:szCs w:val="24"/>
          <w:highlight w:val="none"/>
        </w:rPr>
        <w:t xml:space="preserve"> </w:t>
      </w:r>
      <w:r>
        <w:rPr>
          <w:rFonts w:hint="eastAsia" w:ascii="仿宋" w:hAnsi="仿宋" w:eastAsia="仿宋" w:cs="仿宋"/>
          <w:b w:val="0"/>
          <w:bCs w:val="0"/>
          <w:color w:val="auto"/>
          <w:spacing w:val="-3"/>
          <w:sz w:val="24"/>
          <w:szCs w:val="24"/>
          <w:highlight w:val="none"/>
        </w:rPr>
        <w:t>45-130μs</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3"/>
          <w:sz w:val="24"/>
          <w:szCs w:val="24"/>
          <w:highlight w:val="none"/>
        </w:rPr>
        <w:t>可调。</w:t>
      </w:r>
    </w:p>
    <w:p w14:paraId="7D36D2EA">
      <w:pPr>
        <w:pStyle w:val="14"/>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9、磁感应强度变化率在</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2"/>
          <w:sz w:val="24"/>
          <w:szCs w:val="24"/>
          <w:highlight w:val="none"/>
        </w:rPr>
        <w:t>25KT-120KT/s</w:t>
      </w:r>
      <w:r>
        <w:rPr>
          <w:rFonts w:hint="eastAsia" w:ascii="仿宋" w:hAnsi="仿宋" w:eastAsia="仿宋" w:cs="仿宋"/>
          <w:b w:val="0"/>
          <w:bCs w:val="0"/>
          <w:color w:val="auto"/>
          <w:spacing w:val="-39"/>
          <w:sz w:val="24"/>
          <w:szCs w:val="24"/>
          <w:highlight w:val="none"/>
        </w:rPr>
        <w:t xml:space="preserve"> </w:t>
      </w:r>
      <w:r>
        <w:rPr>
          <w:rFonts w:hint="eastAsia" w:ascii="仿宋" w:hAnsi="仿宋" w:eastAsia="仿宋" w:cs="仿宋"/>
          <w:b w:val="0"/>
          <w:bCs w:val="0"/>
          <w:color w:val="auto"/>
          <w:spacing w:val="-2"/>
          <w:sz w:val="24"/>
          <w:szCs w:val="24"/>
          <w:highlight w:val="none"/>
        </w:rPr>
        <w:t>范围可调。</w:t>
      </w:r>
    </w:p>
    <w:p w14:paraId="2C13C445">
      <w:pPr>
        <w:pStyle w:val="14"/>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10、输出脉冲宽度在</w:t>
      </w:r>
      <w:r>
        <w:rPr>
          <w:rFonts w:hint="eastAsia" w:ascii="仿宋" w:hAnsi="仿宋" w:eastAsia="仿宋" w:cs="仿宋"/>
          <w:b w:val="0"/>
          <w:bCs w:val="0"/>
          <w:color w:val="auto"/>
          <w:spacing w:val="-35"/>
          <w:sz w:val="24"/>
          <w:szCs w:val="24"/>
          <w:highlight w:val="none"/>
        </w:rPr>
        <w:t xml:space="preserve"> </w:t>
      </w:r>
      <w:r>
        <w:rPr>
          <w:rFonts w:hint="eastAsia" w:ascii="仿宋" w:hAnsi="仿宋" w:eastAsia="仿宋" w:cs="仿宋"/>
          <w:b w:val="0"/>
          <w:bCs w:val="0"/>
          <w:color w:val="auto"/>
          <w:spacing w:val="-3"/>
          <w:sz w:val="24"/>
          <w:szCs w:val="24"/>
          <w:highlight w:val="none"/>
        </w:rPr>
        <w:t>200μs-400μs</w:t>
      </w:r>
      <w:r>
        <w:rPr>
          <w:rFonts w:hint="eastAsia" w:ascii="仿宋" w:hAnsi="仿宋" w:eastAsia="仿宋" w:cs="仿宋"/>
          <w:b w:val="0"/>
          <w:bCs w:val="0"/>
          <w:color w:val="auto"/>
          <w:spacing w:val="-39"/>
          <w:sz w:val="24"/>
          <w:szCs w:val="24"/>
          <w:highlight w:val="none"/>
        </w:rPr>
        <w:t xml:space="preserve"> </w:t>
      </w:r>
      <w:r>
        <w:rPr>
          <w:rFonts w:hint="eastAsia" w:ascii="仿宋" w:hAnsi="仿宋" w:eastAsia="仿宋" w:cs="仿宋"/>
          <w:b w:val="0"/>
          <w:bCs w:val="0"/>
          <w:color w:val="auto"/>
          <w:spacing w:val="-3"/>
          <w:sz w:val="24"/>
          <w:szCs w:val="24"/>
          <w:highlight w:val="none"/>
        </w:rPr>
        <w:t>范围可调。</w:t>
      </w:r>
    </w:p>
    <w:p w14:paraId="0821CCA7">
      <w:pPr>
        <w:pStyle w:val="14"/>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11、刺激模式支持单脉冲、重复脉冲等多种刺激</w:t>
      </w:r>
      <w:r>
        <w:rPr>
          <w:rFonts w:hint="eastAsia" w:ascii="仿宋" w:hAnsi="仿宋" w:eastAsia="仿宋" w:cs="仿宋"/>
          <w:b w:val="0"/>
          <w:bCs w:val="0"/>
          <w:color w:val="auto"/>
          <w:spacing w:val="-3"/>
          <w:sz w:val="24"/>
          <w:szCs w:val="24"/>
          <w:highlight w:val="none"/>
        </w:rPr>
        <w:t>模式。</w:t>
      </w:r>
    </w:p>
    <w:p w14:paraId="076F1A5D">
      <w:pPr>
        <w:pStyle w:val="14"/>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12、主机一体内循环液态冷却或风冷；</w:t>
      </w:r>
    </w:p>
    <w:p w14:paraId="77FCF65E">
      <w:pPr>
        <w:pStyle w:val="14"/>
        <w:wordWrap/>
        <w:adjustRightInd/>
        <w:spacing w:line="360" w:lineRule="auto"/>
        <w:ind w:left="0" w:leftChars="0" w:right="0" w:firstLine="14"/>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13、通过</w:t>
      </w:r>
      <w:r>
        <w:rPr>
          <w:rFonts w:hint="eastAsia" w:ascii="仿宋" w:hAnsi="仿宋" w:eastAsia="仿宋" w:cs="仿宋"/>
          <w:b w:val="0"/>
          <w:bCs w:val="0"/>
          <w:color w:val="auto"/>
          <w:spacing w:val="-33"/>
          <w:sz w:val="24"/>
          <w:szCs w:val="24"/>
          <w:highlight w:val="none"/>
        </w:rPr>
        <w:t xml:space="preserve"> </w:t>
      </w:r>
      <w:r>
        <w:rPr>
          <w:rFonts w:hint="eastAsia" w:ascii="仿宋" w:hAnsi="仿宋" w:eastAsia="仿宋" w:cs="仿宋"/>
          <w:b w:val="0"/>
          <w:bCs w:val="0"/>
          <w:color w:val="auto"/>
          <w:spacing w:val="-2"/>
          <w:sz w:val="24"/>
          <w:szCs w:val="24"/>
          <w:highlight w:val="none"/>
        </w:rPr>
        <w:t>EMG</w:t>
      </w:r>
      <w:r>
        <w:rPr>
          <w:rFonts w:hint="eastAsia" w:ascii="仿宋" w:hAnsi="仿宋" w:eastAsia="仿宋" w:cs="仿宋"/>
          <w:b w:val="0"/>
          <w:bCs w:val="0"/>
          <w:color w:val="auto"/>
          <w:spacing w:val="-20"/>
          <w:sz w:val="24"/>
          <w:szCs w:val="24"/>
          <w:highlight w:val="none"/>
        </w:rPr>
        <w:t xml:space="preserve"> </w:t>
      </w:r>
      <w:r>
        <w:rPr>
          <w:rFonts w:hint="eastAsia" w:ascii="仿宋" w:hAnsi="仿宋" w:eastAsia="仿宋" w:cs="仿宋"/>
          <w:b w:val="0"/>
          <w:bCs w:val="0"/>
          <w:color w:val="auto"/>
          <w:spacing w:val="-2"/>
          <w:sz w:val="24"/>
          <w:szCs w:val="24"/>
          <w:highlight w:val="none"/>
        </w:rPr>
        <w:t>电磁兼容性测试，符合</w:t>
      </w:r>
      <w:r>
        <w:rPr>
          <w:rFonts w:hint="eastAsia" w:ascii="仿宋" w:hAnsi="仿宋" w:eastAsia="仿宋" w:cs="仿宋"/>
          <w:b w:val="0"/>
          <w:bCs w:val="0"/>
          <w:color w:val="auto"/>
          <w:spacing w:val="-47"/>
          <w:sz w:val="24"/>
          <w:szCs w:val="24"/>
          <w:highlight w:val="none"/>
        </w:rPr>
        <w:t xml:space="preserve"> </w:t>
      </w:r>
      <w:r>
        <w:rPr>
          <w:rFonts w:hint="eastAsia" w:ascii="仿宋" w:hAnsi="仿宋" w:eastAsia="仿宋" w:cs="仿宋"/>
          <w:b w:val="0"/>
          <w:bCs w:val="0"/>
          <w:color w:val="auto"/>
          <w:spacing w:val="-2"/>
          <w:sz w:val="24"/>
          <w:szCs w:val="24"/>
          <w:highlight w:val="none"/>
        </w:rPr>
        <w:t>YY 0505-2012《医用电气设备第</w:t>
      </w:r>
      <w:r>
        <w:rPr>
          <w:rFonts w:hint="eastAsia" w:ascii="仿宋" w:hAnsi="仿宋" w:eastAsia="仿宋" w:cs="仿宋"/>
          <w:b w:val="0"/>
          <w:bCs w:val="0"/>
          <w:color w:val="auto"/>
          <w:spacing w:val="-29"/>
          <w:sz w:val="24"/>
          <w:szCs w:val="24"/>
          <w:highlight w:val="none"/>
        </w:rPr>
        <w:t xml:space="preserve"> </w:t>
      </w:r>
      <w:r>
        <w:rPr>
          <w:rFonts w:hint="eastAsia" w:ascii="仿宋" w:hAnsi="仿宋" w:eastAsia="仿宋" w:cs="仿宋"/>
          <w:b w:val="0"/>
          <w:bCs w:val="0"/>
          <w:color w:val="auto"/>
          <w:spacing w:val="-2"/>
          <w:sz w:val="24"/>
          <w:szCs w:val="24"/>
          <w:highlight w:val="none"/>
        </w:rPr>
        <w:t>1-2 部分:安全通用要求并列</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标准:电磁兼容要求和试验》。</w:t>
      </w:r>
    </w:p>
    <w:p w14:paraId="30FA2A3B">
      <w:pPr>
        <w:pStyle w:val="14"/>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14、通过 YY/T 0994-2015《磁刺激设备》国家标准要求。</w:t>
      </w:r>
    </w:p>
    <w:p w14:paraId="36A759A4">
      <w:pPr>
        <w:pStyle w:val="14"/>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15、当线圈表面温度高于</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1"/>
          <w:sz w:val="24"/>
          <w:szCs w:val="24"/>
          <w:highlight w:val="none"/>
        </w:rPr>
        <w:t>4</w:t>
      </w:r>
      <w:r>
        <w:rPr>
          <w:rFonts w:hint="eastAsia" w:ascii="仿宋" w:hAnsi="仿宋" w:eastAsia="仿宋" w:cs="仿宋"/>
          <w:b w:val="0"/>
          <w:bCs w:val="0"/>
          <w:color w:val="auto"/>
          <w:spacing w:val="1"/>
          <w:sz w:val="24"/>
          <w:szCs w:val="24"/>
          <w:highlight w:val="none"/>
          <w:lang w:val="en-US" w:eastAsia="zh-CN"/>
        </w:rPr>
        <w:t>0</w:t>
      </w:r>
      <w:r>
        <w:rPr>
          <w:rFonts w:hint="eastAsia" w:ascii="仿宋" w:hAnsi="仿宋" w:eastAsia="仿宋" w:cs="仿宋"/>
          <w:b w:val="0"/>
          <w:bCs w:val="0"/>
          <w:color w:val="auto"/>
          <w:spacing w:val="1"/>
          <w:sz w:val="24"/>
          <w:szCs w:val="24"/>
          <w:highlight w:val="none"/>
        </w:rPr>
        <w:t>℃</w:t>
      </w:r>
      <w:r>
        <w:rPr>
          <w:rFonts w:hint="eastAsia" w:ascii="仿宋" w:hAnsi="仿宋" w:eastAsia="仿宋" w:cs="仿宋"/>
          <w:b w:val="0"/>
          <w:bCs w:val="0"/>
          <w:color w:val="auto"/>
          <w:spacing w:val="1"/>
          <w:sz w:val="24"/>
          <w:szCs w:val="24"/>
          <w:highlight w:val="none"/>
          <w:lang w:eastAsia="zh-CN"/>
        </w:rPr>
        <w:t>（</w:t>
      </w:r>
      <w:r>
        <w:rPr>
          <w:rFonts w:hint="eastAsia" w:ascii="宋体" w:hAnsi="宋体" w:eastAsia="宋体" w:cs="宋体"/>
          <w:b w:val="0"/>
          <w:bCs w:val="0"/>
          <w:color w:val="auto"/>
          <w:spacing w:val="1"/>
          <w:sz w:val="24"/>
          <w:szCs w:val="24"/>
          <w:highlight w:val="none"/>
        </w:rPr>
        <w:t>±</w:t>
      </w:r>
      <w:r>
        <w:rPr>
          <w:rFonts w:hint="eastAsia" w:ascii="仿宋" w:hAnsi="仿宋" w:eastAsia="仿宋" w:cs="仿宋"/>
          <w:b w:val="0"/>
          <w:bCs w:val="0"/>
          <w:color w:val="auto"/>
          <w:spacing w:val="1"/>
          <w:sz w:val="24"/>
          <w:szCs w:val="24"/>
          <w:highlight w:val="none"/>
          <w:lang w:val="en-US" w:eastAsia="zh-CN"/>
        </w:rPr>
        <w:t>2</w:t>
      </w:r>
      <w:r>
        <w:rPr>
          <w:rFonts w:hint="eastAsia" w:ascii="仿宋" w:hAnsi="仿宋" w:eastAsia="仿宋" w:cs="仿宋"/>
          <w:b w:val="0"/>
          <w:bCs w:val="0"/>
          <w:color w:val="auto"/>
          <w:spacing w:val="1"/>
          <w:sz w:val="24"/>
          <w:szCs w:val="24"/>
          <w:highlight w:val="none"/>
        </w:rPr>
        <w:t>℃</w:t>
      </w:r>
      <w:r>
        <w:rPr>
          <w:rFonts w:hint="eastAsia" w:ascii="仿宋" w:hAnsi="仿宋" w:eastAsia="仿宋" w:cs="仿宋"/>
          <w:b w:val="0"/>
          <w:bCs w:val="0"/>
          <w:color w:val="auto"/>
          <w:spacing w:val="1"/>
          <w:sz w:val="24"/>
          <w:szCs w:val="24"/>
          <w:highlight w:val="none"/>
          <w:lang w:eastAsia="zh-CN"/>
        </w:rPr>
        <w:t>）</w:t>
      </w:r>
      <w:r>
        <w:rPr>
          <w:rFonts w:hint="eastAsia" w:ascii="仿宋" w:hAnsi="仿宋" w:eastAsia="仿宋" w:cs="仿宋"/>
          <w:b w:val="0"/>
          <w:bCs w:val="0"/>
          <w:color w:val="auto"/>
          <w:spacing w:val="1"/>
          <w:sz w:val="24"/>
          <w:szCs w:val="24"/>
          <w:highlight w:val="none"/>
        </w:rPr>
        <w:t>时，设备会自动报警</w:t>
      </w:r>
      <w:r>
        <w:rPr>
          <w:rFonts w:hint="eastAsia" w:ascii="仿宋" w:hAnsi="仿宋" w:eastAsia="仿宋" w:cs="仿宋"/>
          <w:b w:val="0"/>
          <w:bCs w:val="0"/>
          <w:color w:val="auto"/>
          <w:sz w:val="24"/>
          <w:szCs w:val="24"/>
          <w:highlight w:val="none"/>
        </w:rPr>
        <w:t>并停止输出。</w:t>
      </w:r>
    </w:p>
    <w:p w14:paraId="1C26B415">
      <w:pPr>
        <w:pStyle w:val="14"/>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16、遇到突发情况，</w:t>
      </w:r>
      <w:r>
        <w:rPr>
          <w:rFonts w:hint="eastAsia" w:ascii="仿宋" w:hAnsi="仿宋" w:eastAsia="仿宋" w:cs="仿宋"/>
          <w:b w:val="0"/>
          <w:bCs w:val="0"/>
          <w:color w:val="auto"/>
          <w:spacing w:val="-3"/>
          <w:sz w:val="24"/>
          <w:szCs w:val="24"/>
          <w:highlight w:val="none"/>
          <w:lang w:val="en-US" w:eastAsia="zh-CN"/>
        </w:rPr>
        <w:t>可通过TMS控制系统停止磁场输出。</w:t>
      </w:r>
    </w:p>
    <w:p w14:paraId="46B2E3D0">
      <w:pPr>
        <w:pStyle w:val="14"/>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17、当冷却系统发生故障时，刺激仪自动停止磁场输出并做出提示。</w:t>
      </w:r>
    </w:p>
    <w:p w14:paraId="61B3F997">
      <w:pPr>
        <w:pStyle w:val="14"/>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18、线圈具有保护装置，当线圈发生故障时，刺</w:t>
      </w:r>
      <w:r>
        <w:rPr>
          <w:rFonts w:hint="eastAsia" w:ascii="仿宋" w:hAnsi="仿宋" w:eastAsia="仿宋" w:cs="仿宋"/>
          <w:b w:val="0"/>
          <w:bCs w:val="0"/>
          <w:color w:val="auto"/>
          <w:spacing w:val="-2"/>
          <w:sz w:val="24"/>
          <w:szCs w:val="24"/>
          <w:highlight w:val="none"/>
        </w:rPr>
        <w:t>激仪可以自动停止磁场输出并提示。</w:t>
      </w:r>
    </w:p>
    <w:p w14:paraId="19C3D8FD">
      <w:pPr>
        <w:pStyle w:val="14"/>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19、可推移整机结构：静音脚轮设计、可固定线圈支架</w:t>
      </w:r>
    </w:p>
    <w:p w14:paraId="14262DC7">
      <w:pPr>
        <w:pStyle w:val="14"/>
        <w:wordWrap/>
        <w:adjustRightInd/>
        <w:spacing w:line="360" w:lineRule="auto"/>
        <w:ind w:left="0" w:leftChars="0" w:right="0" w:firstLine="2"/>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20、TMS</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z w:val="24"/>
          <w:szCs w:val="24"/>
          <w:highlight w:val="none"/>
        </w:rPr>
        <w:t>控制系统功能人机交互智能，</w:t>
      </w:r>
      <w:r>
        <w:rPr>
          <w:rFonts w:hint="eastAsia" w:ascii="仿宋" w:hAnsi="仿宋" w:eastAsia="仿宋" w:cs="仿宋"/>
          <w:b w:val="0"/>
          <w:bCs w:val="0"/>
          <w:color w:val="auto"/>
          <w:sz w:val="24"/>
          <w:szCs w:val="24"/>
          <w:highlight w:val="none"/>
          <w:lang w:val="en-US" w:eastAsia="zh-CN"/>
        </w:rPr>
        <w:t>不同账户进行登录到TMS控制系统。拥有TMS处方自定义管理,系统给出推荐处理。</w:t>
      </w:r>
    </w:p>
    <w:p w14:paraId="2DA08F95">
      <w:pPr>
        <w:pStyle w:val="14"/>
        <w:wordWrap/>
        <w:adjustRightInd/>
        <w:spacing w:line="360" w:lineRule="auto"/>
        <w:ind w:left="0" w:leftChars="0" w:right="0" w:firstLine="2"/>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21、肌电诱发检测结合</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1"/>
          <w:sz w:val="24"/>
          <w:szCs w:val="24"/>
          <w:highlight w:val="none"/>
        </w:rPr>
        <w:t>EMG</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1"/>
          <w:sz w:val="24"/>
          <w:szCs w:val="24"/>
          <w:highlight w:val="none"/>
        </w:rPr>
        <w:t>模块进行阈值检测，有实时波形、刺激波形及其数据可以生成肌电检测</w:t>
      </w:r>
      <w:r>
        <w:rPr>
          <w:rFonts w:hint="eastAsia" w:ascii="仿宋" w:hAnsi="仿宋" w:eastAsia="仿宋" w:cs="仿宋"/>
          <w:b w:val="0"/>
          <w:bCs w:val="0"/>
          <w:color w:val="auto"/>
          <w:spacing w:val="-2"/>
          <w:sz w:val="24"/>
          <w:szCs w:val="24"/>
          <w:highlight w:val="none"/>
        </w:rPr>
        <w:t>报告</w:t>
      </w:r>
      <w:r>
        <w:rPr>
          <w:rFonts w:hint="eastAsia" w:ascii="仿宋" w:hAnsi="仿宋" w:eastAsia="仿宋" w:cs="仿宋"/>
          <w:b w:val="0"/>
          <w:bCs w:val="0"/>
          <w:color w:val="auto"/>
          <w:spacing w:val="-2"/>
          <w:sz w:val="24"/>
          <w:szCs w:val="24"/>
          <w:highlight w:val="none"/>
          <w:lang w:eastAsia="zh-CN"/>
        </w:rPr>
        <w:t>，</w:t>
      </w:r>
      <w:r>
        <w:rPr>
          <w:rFonts w:hint="eastAsia" w:ascii="仿宋" w:hAnsi="仿宋" w:eastAsia="仿宋" w:cs="仿宋"/>
          <w:b w:val="0"/>
          <w:bCs w:val="0"/>
          <w:color w:val="auto"/>
          <w:spacing w:val="-2"/>
          <w:sz w:val="24"/>
          <w:szCs w:val="24"/>
          <w:highlight w:val="none"/>
        </w:rPr>
        <w:t>可以对保存的刺激数据进行复现刺激波形及其数据。</w:t>
      </w:r>
    </w:p>
    <w:p w14:paraId="3ADB90DF">
      <w:pPr>
        <w:pStyle w:val="14"/>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22、TMS</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2"/>
          <w:sz w:val="24"/>
          <w:szCs w:val="24"/>
          <w:highlight w:val="none"/>
        </w:rPr>
        <w:t>控制系统可以根据不同患者制定治疗处方。</w:t>
      </w:r>
    </w:p>
    <w:p w14:paraId="16992D7D">
      <w:pPr>
        <w:pStyle w:val="14"/>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2</w:t>
      </w:r>
      <w:r>
        <w:rPr>
          <w:rFonts w:hint="eastAsia" w:ascii="仿宋" w:hAnsi="仿宋" w:eastAsia="仿宋" w:cs="仿宋"/>
          <w:b w:val="0"/>
          <w:bCs w:val="0"/>
          <w:color w:val="auto"/>
          <w:spacing w:val="-5"/>
          <w:sz w:val="24"/>
          <w:szCs w:val="24"/>
          <w:highlight w:val="none"/>
          <w:lang w:val="en-US" w:eastAsia="zh-CN"/>
        </w:rPr>
        <w:t>3</w:t>
      </w:r>
      <w:r>
        <w:rPr>
          <w:rFonts w:hint="eastAsia" w:ascii="仿宋" w:hAnsi="仿宋" w:eastAsia="仿宋" w:cs="仿宋"/>
          <w:b w:val="0"/>
          <w:bCs w:val="0"/>
          <w:color w:val="auto"/>
          <w:spacing w:val="-5"/>
          <w:sz w:val="24"/>
          <w:szCs w:val="24"/>
          <w:highlight w:val="none"/>
        </w:rPr>
        <w:t>、EMG</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5"/>
          <w:sz w:val="24"/>
          <w:szCs w:val="24"/>
          <w:highlight w:val="none"/>
        </w:rPr>
        <w:t>模块技术指标：</w:t>
      </w:r>
    </w:p>
    <w:p w14:paraId="7B918D11">
      <w:pPr>
        <w:pStyle w:val="14"/>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显示范围：1uV～15mV。</w:t>
      </w:r>
    </w:p>
    <w:p w14:paraId="5AD09CC3">
      <w:pPr>
        <w:pStyle w:val="14"/>
        <w:wordWrap/>
        <w:adjustRightInd/>
        <w:spacing w:line="360" w:lineRule="auto"/>
        <w:ind w:left="0" w:leftChars="0" w:right="0" w:firstLine="1"/>
        <w:textAlignment w:val="auto"/>
        <w:rPr>
          <w:rFonts w:hint="eastAsia" w:ascii="仿宋" w:hAnsi="仿宋" w:eastAsia="仿宋" w:cs="仿宋"/>
          <w:b w:val="0"/>
          <w:bCs w:val="0"/>
          <w:color w:val="auto"/>
          <w:spacing w:val="1"/>
          <w:sz w:val="24"/>
          <w:szCs w:val="24"/>
          <w:highlight w:val="none"/>
        </w:rPr>
      </w:pPr>
      <w:r>
        <w:rPr>
          <w:rFonts w:hint="eastAsia" w:ascii="仿宋" w:hAnsi="仿宋" w:eastAsia="仿宋" w:cs="仿宋"/>
          <w:b w:val="0"/>
          <w:bCs w:val="0"/>
          <w:color w:val="auto"/>
          <w:spacing w:val="-1"/>
          <w:sz w:val="24"/>
          <w:szCs w:val="24"/>
          <w:highlight w:val="none"/>
        </w:rPr>
        <w:t>分辨率（测量灵敏度</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pacing w:val="-1"/>
          <w:sz w:val="24"/>
          <w:szCs w:val="24"/>
          <w:highlight w:val="none"/>
        </w:rPr>
        <w:t>≤1uV</w:t>
      </w:r>
      <w:r>
        <w:rPr>
          <w:rFonts w:hint="eastAsia" w:ascii="仿宋" w:hAnsi="仿宋" w:eastAsia="仿宋" w:cs="仿宋"/>
          <w:b w:val="0"/>
          <w:bCs w:val="0"/>
          <w:color w:val="auto"/>
          <w:spacing w:val="1"/>
          <w:sz w:val="24"/>
          <w:szCs w:val="24"/>
          <w:highlight w:val="none"/>
        </w:rPr>
        <w:t xml:space="preserve"> </w:t>
      </w:r>
    </w:p>
    <w:p w14:paraId="2D9E7D90">
      <w:pPr>
        <w:pStyle w:val="14"/>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系统噪声：≤1μV。</w:t>
      </w:r>
    </w:p>
    <w:p w14:paraId="54EC04FA">
      <w:pPr>
        <w:pStyle w:val="14"/>
        <w:wordWrap/>
        <w:adjustRightInd/>
        <w:spacing w:line="360" w:lineRule="auto"/>
        <w:ind w:left="0" w:leftChars="0" w:right="0" w:firstLine="3"/>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差模输入阻抗：≥5MΩ</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共模抑制比：≥120dB。</w:t>
      </w:r>
    </w:p>
    <w:p w14:paraId="5665D886">
      <w:pPr>
        <w:pStyle w:val="14"/>
        <w:wordWrap/>
        <w:adjustRightInd/>
        <w:spacing w:line="360" w:lineRule="auto"/>
        <w:ind w:left="0" w:leftChars="0" w:right="0" w:hanging="3"/>
        <w:textAlignment w:val="auto"/>
        <w:rPr>
          <w:rFonts w:hint="eastAsia" w:ascii="仿宋" w:hAnsi="仿宋" w:eastAsia="仿宋" w:cs="仿宋"/>
          <w:b w:val="0"/>
          <w:bCs w:val="0"/>
          <w:color w:val="auto"/>
          <w:spacing w:val="13"/>
          <w:sz w:val="24"/>
          <w:szCs w:val="24"/>
          <w:highlight w:val="none"/>
        </w:rPr>
      </w:pPr>
      <w:r>
        <w:rPr>
          <w:rFonts w:hint="eastAsia" w:ascii="仿宋" w:hAnsi="仿宋" w:eastAsia="仿宋" w:cs="仿宋"/>
          <w:b w:val="0"/>
          <w:bCs w:val="0"/>
          <w:color w:val="auto"/>
          <w:spacing w:val="-2"/>
          <w:sz w:val="24"/>
          <w:szCs w:val="24"/>
          <w:highlight w:val="none"/>
        </w:rPr>
        <w:t>工频陷波器：50Hz 陷波滤波器，衰减后幅值应≤5μV。</w:t>
      </w:r>
      <w:r>
        <w:rPr>
          <w:rFonts w:hint="eastAsia" w:ascii="仿宋" w:hAnsi="仿宋" w:eastAsia="仿宋" w:cs="仿宋"/>
          <w:b w:val="0"/>
          <w:bCs w:val="0"/>
          <w:color w:val="auto"/>
          <w:spacing w:val="13"/>
          <w:sz w:val="24"/>
          <w:szCs w:val="24"/>
          <w:highlight w:val="none"/>
        </w:rPr>
        <w:t xml:space="preserve"> </w:t>
      </w:r>
    </w:p>
    <w:p w14:paraId="774BD479">
      <w:pPr>
        <w:pStyle w:val="14"/>
        <w:wordWrap/>
        <w:adjustRightInd/>
        <w:spacing w:line="360" w:lineRule="auto"/>
        <w:ind w:left="0" w:leftChars="0" w:right="0" w:hanging="3"/>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带通滤波器：选择范围</w:t>
      </w:r>
      <w:r>
        <w:rPr>
          <w:rFonts w:hint="eastAsia" w:ascii="仿宋" w:hAnsi="仿宋" w:eastAsia="仿宋" w:cs="仿宋"/>
          <w:b w:val="0"/>
          <w:bCs w:val="0"/>
          <w:color w:val="auto"/>
          <w:spacing w:val="-29"/>
          <w:sz w:val="24"/>
          <w:szCs w:val="24"/>
          <w:highlight w:val="none"/>
        </w:rPr>
        <w:t xml:space="preserve"> </w:t>
      </w:r>
      <w:r>
        <w:rPr>
          <w:rFonts w:hint="eastAsia" w:ascii="仿宋" w:hAnsi="仿宋" w:eastAsia="仿宋" w:cs="仿宋"/>
          <w:b w:val="0"/>
          <w:bCs w:val="0"/>
          <w:color w:val="auto"/>
          <w:spacing w:val="-3"/>
          <w:sz w:val="24"/>
          <w:szCs w:val="24"/>
          <w:highlight w:val="none"/>
        </w:rPr>
        <w:t>1Hz-650Hz。</w:t>
      </w:r>
    </w:p>
    <w:p w14:paraId="4A997CE1">
      <w:pPr>
        <w:pStyle w:val="14"/>
        <w:wordWrap/>
        <w:adjustRightInd/>
        <w:spacing w:line="360" w:lineRule="auto"/>
        <w:ind w:left="0" w:leftChars="0" w:right="0"/>
        <w:textAlignment w:val="auto"/>
        <w:rPr>
          <w:rFonts w:hint="eastAsia" w:ascii="仿宋" w:hAnsi="仿宋" w:eastAsia="仿宋" w:cs="仿宋"/>
          <w:b w:val="0"/>
          <w:bCs w:val="0"/>
          <w:color w:val="auto"/>
          <w:spacing w:val="-3"/>
          <w:sz w:val="24"/>
          <w:szCs w:val="24"/>
          <w:highlight w:val="none"/>
        </w:rPr>
      </w:pPr>
      <w:r>
        <w:rPr>
          <w:rFonts w:hint="eastAsia" w:ascii="仿宋" w:hAnsi="仿宋" w:eastAsia="仿宋" w:cs="仿宋"/>
          <w:b w:val="0"/>
          <w:bCs w:val="0"/>
          <w:color w:val="auto"/>
          <w:spacing w:val="-3"/>
          <w:sz w:val="24"/>
          <w:szCs w:val="24"/>
          <w:highlight w:val="none"/>
        </w:rPr>
        <w:t>信号采样率：≥5kHz。</w:t>
      </w:r>
    </w:p>
    <w:p w14:paraId="46001109">
      <w:pPr>
        <w:pStyle w:val="14"/>
        <w:numPr>
          <w:ilvl w:val="0"/>
          <w:numId w:val="0"/>
        </w:numPr>
        <w:wordWrap/>
        <w:adjustRightInd/>
        <w:spacing w:line="360" w:lineRule="auto"/>
        <w:ind w:right="0"/>
        <w:textAlignment w:val="auto"/>
        <w:rPr>
          <w:rFonts w:hint="eastAsia" w:ascii="仿宋" w:hAnsi="仿宋" w:eastAsia="仿宋" w:cs="仿宋"/>
          <w:b w:val="0"/>
          <w:bCs w:val="0"/>
          <w:color w:val="auto"/>
          <w:spacing w:val="-3"/>
          <w:sz w:val="24"/>
          <w:szCs w:val="24"/>
          <w:highlight w:val="none"/>
          <w:lang w:val="en-US" w:eastAsia="zh-CN"/>
        </w:rPr>
      </w:pPr>
      <w:r>
        <w:rPr>
          <w:rFonts w:hint="eastAsia" w:ascii="仿宋" w:hAnsi="仿宋" w:eastAsia="仿宋" w:cs="仿宋"/>
          <w:b w:val="0"/>
          <w:bCs w:val="0"/>
          <w:color w:val="auto"/>
          <w:spacing w:val="-3"/>
          <w:sz w:val="24"/>
          <w:szCs w:val="24"/>
          <w:highlight w:val="none"/>
          <w:lang w:val="en-US" w:eastAsia="zh-CN"/>
        </w:rPr>
        <w:t>24、整机质保</w:t>
      </w:r>
      <w:r>
        <w:rPr>
          <w:rFonts w:hint="eastAsia" w:ascii="仿宋" w:hAnsi="仿宋" w:eastAsia="仿宋" w:cs="仿宋"/>
          <w:b w:val="0"/>
          <w:bCs w:val="0"/>
          <w:color w:val="auto"/>
          <w:spacing w:val="-3"/>
          <w:sz w:val="24"/>
          <w:szCs w:val="24"/>
          <w:highlight w:val="none"/>
        </w:rPr>
        <w:t>≥</w:t>
      </w:r>
      <w:r>
        <w:rPr>
          <w:rFonts w:hint="eastAsia" w:ascii="仿宋" w:hAnsi="仿宋" w:eastAsia="仿宋" w:cs="仿宋"/>
          <w:b w:val="0"/>
          <w:bCs w:val="0"/>
          <w:color w:val="auto"/>
          <w:spacing w:val="-3"/>
          <w:sz w:val="24"/>
          <w:szCs w:val="24"/>
          <w:highlight w:val="none"/>
          <w:lang w:val="en-US" w:eastAsia="zh-CN"/>
        </w:rPr>
        <w:t>5年</w:t>
      </w:r>
    </w:p>
    <w:p w14:paraId="0ECC3D09">
      <w:pPr>
        <w:pStyle w:val="14"/>
        <w:numPr>
          <w:ilvl w:val="0"/>
          <w:numId w:val="0"/>
        </w:numPr>
        <w:wordWrap/>
        <w:adjustRightInd/>
        <w:spacing w:line="360" w:lineRule="auto"/>
        <w:ind w:left="0" w:leftChars="0" w:right="0"/>
        <w:textAlignment w:val="auto"/>
        <w:rPr>
          <w:rFonts w:hint="eastAsia" w:ascii="仿宋" w:hAnsi="仿宋" w:eastAsia="仿宋" w:cs="仿宋"/>
          <w:b w:val="0"/>
          <w:bCs w:val="0"/>
          <w:color w:val="auto"/>
          <w:spacing w:val="-3"/>
          <w:sz w:val="24"/>
          <w:szCs w:val="24"/>
          <w:highlight w:val="none"/>
          <w:lang w:val="en-US" w:eastAsia="zh-CN"/>
        </w:rPr>
      </w:pPr>
      <w:r>
        <w:rPr>
          <w:rFonts w:hint="eastAsia" w:ascii="仿宋" w:hAnsi="仿宋" w:eastAsia="仿宋" w:cs="仿宋"/>
          <w:b w:val="0"/>
          <w:bCs w:val="0"/>
          <w:color w:val="auto"/>
          <w:spacing w:val="-3"/>
          <w:kern w:val="2"/>
          <w:sz w:val="24"/>
          <w:szCs w:val="24"/>
          <w:highlight w:val="none"/>
          <w:lang w:val="en-US" w:eastAsia="zh-CN" w:bidi="ar-SA"/>
        </w:rPr>
        <w:t>25、设计</w:t>
      </w:r>
      <w:r>
        <w:rPr>
          <w:rFonts w:hint="eastAsia" w:ascii="仿宋" w:hAnsi="仿宋" w:eastAsia="仿宋" w:cs="仿宋"/>
          <w:b w:val="0"/>
          <w:bCs w:val="0"/>
          <w:color w:val="auto"/>
          <w:spacing w:val="-3"/>
          <w:sz w:val="24"/>
          <w:szCs w:val="24"/>
          <w:highlight w:val="none"/>
          <w:lang w:val="en-US" w:eastAsia="zh-CN"/>
        </w:rPr>
        <w:t>使用年限</w:t>
      </w:r>
      <w:r>
        <w:rPr>
          <w:rFonts w:hint="eastAsia" w:ascii="仿宋" w:hAnsi="仿宋" w:eastAsia="仿宋" w:cs="仿宋"/>
          <w:b w:val="0"/>
          <w:bCs w:val="0"/>
          <w:color w:val="auto"/>
          <w:spacing w:val="-3"/>
          <w:sz w:val="24"/>
          <w:szCs w:val="24"/>
          <w:highlight w:val="none"/>
        </w:rPr>
        <w:t>≥</w:t>
      </w:r>
      <w:r>
        <w:rPr>
          <w:rFonts w:hint="eastAsia" w:ascii="仿宋" w:hAnsi="仿宋" w:eastAsia="仿宋" w:cs="仿宋"/>
          <w:b w:val="0"/>
          <w:bCs w:val="0"/>
          <w:color w:val="auto"/>
          <w:spacing w:val="-3"/>
          <w:sz w:val="24"/>
          <w:szCs w:val="24"/>
          <w:highlight w:val="none"/>
          <w:lang w:val="en-US" w:eastAsia="zh-CN"/>
        </w:rPr>
        <w:t>10年</w:t>
      </w:r>
    </w:p>
    <w:p w14:paraId="1D9C995F">
      <w:pPr>
        <w:pStyle w:val="14"/>
        <w:numPr>
          <w:ilvl w:val="0"/>
          <w:numId w:val="0"/>
        </w:numPr>
        <w:wordWrap/>
        <w:adjustRightInd/>
        <w:spacing w:line="360" w:lineRule="auto"/>
        <w:ind w:left="0" w:leftChars="0" w:right="0"/>
        <w:textAlignment w:val="auto"/>
        <w:rPr>
          <w:rFonts w:hint="eastAsia" w:ascii="仿宋" w:hAnsi="仿宋" w:eastAsia="仿宋" w:cs="仿宋"/>
          <w:b w:val="0"/>
          <w:bCs w:val="0"/>
          <w:color w:val="auto"/>
          <w:spacing w:val="-3"/>
          <w:sz w:val="24"/>
          <w:szCs w:val="24"/>
          <w:highlight w:val="none"/>
          <w:lang w:val="en-US" w:eastAsia="zh-CN"/>
        </w:rPr>
      </w:pPr>
      <w:r>
        <w:rPr>
          <w:rFonts w:hint="eastAsia" w:ascii="仿宋" w:hAnsi="仿宋" w:eastAsia="仿宋" w:cs="仿宋"/>
          <w:b w:val="0"/>
          <w:bCs w:val="0"/>
          <w:color w:val="auto"/>
          <w:spacing w:val="-3"/>
          <w:kern w:val="2"/>
          <w:sz w:val="24"/>
          <w:szCs w:val="24"/>
          <w:highlight w:val="none"/>
          <w:lang w:val="en-US" w:eastAsia="zh-CN" w:bidi="ar-SA"/>
        </w:rPr>
        <w:t>26、</w:t>
      </w:r>
      <w:r>
        <w:rPr>
          <w:rFonts w:hint="eastAsia" w:ascii="仿宋" w:hAnsi="仿宋" w:eastAsia="仿宋" w:cs="仿宋"/>
          <w:b w:val="0"/>
          <w:bCs w:val="0"/>
          <w:color w:val="auto"/>
          <w:spacing w:val="7"/>
          <w:sz w:val="24"/>
          <w:szCs w:val="24"/>
          <w:highlight w:val="none"/>
          <w:lang w:val="en-US" w:eastAsia="zh-CN"/>
        </w:rPr>
        <w:t>设备生产日期与实际供货日期在3个月以内</w:t>
      </w:r>
      <w:r>
        <w:rPr>
          <w:rFonts w:hint="eastAsia" w:ascii="仿宋" w:hAnsi="仿宋" w:eastAsia="仿宋" w:cs="仿宋"/>
          <w:b w:val="0"/>
          <w:bCs w:val="0"/>
          <w:color w:val="auto"/>
          <w:spacing w:val="7"/>
          <w:sz w:val="24"/>
          <w:szCs w:val="24"/>
          <w:highlight w:val="none"/>
        </w:rPr>
        <w:t>。</w:t>
      </w:r>
    </w:p>
    <w:p w14:paraId="48A51993">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p>
    <w:p w14:paraId="48CB6687">
      <w:pPr>
        <w:wordWrap/>
        <w:adjustRightInd/>
        <w:spacing w:line="360" w:lineRule="auto"/>
        <w:ind w:left="0" w:leftChars="0" w:right="0"/>
        <w:textAlignment w:val="auto"/>
        <w:rPr>
          <w:b w:val="0"/>
          <w:bCs w:val="0"/>
          <w:color w:val="auto"/>
          <w:highlight w:val="none"/>
        </w:rPr>
        <w:sectPr>
          <w:footerReference r:id="rId6" w:type="default"/>
          <w:pgSz w:w="11906" w:h="16839"/>
          <w:pgMar w:top="1198" w:right="1410" w:bottom="1126" w:left="1411" w:header="911" w:footer="964" w:gutter="0"/>
          <w:pgNumType w:fmt="decimal"/>
          <w:cols w:space="720" w:num="1"/>
        </w:sectPr>
      </w:pPr>
    </w:p>
    <w:p w14:paraId="6F599D65">
      <w:pPr>
        <w:wordWrap/>
        <w:adjustRightInd/>
        <w:spacing w:line="360" w:lineRule="auto"/>
        <w:ind w:left="0" w:leftChars="0" w:right="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标项2：</w:t>
      </w:r>
    </w:p>
    <w:p w14:paraId="74D5E82D">
      <w:pPr>
        <w:wordWrap/>
        <w:adjustRightInd/>
        <w:spacing w:line="360" w:lineRule="auto"/>
        <w:ind w:left="0" w:leftChars="0" w:right="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染色封片</w:t>
      </w:r>
      <w:r>
        <w:rPr>
          <w:rFonts w:hint="eastAsia" w:ascii="仿宋" w:hAnsi="仿宋" w:eastAsia="仿宋" w:cs="仿宋"/>
          <w:b w:val="0"/>
          <w:bCs w:val="0"/>
          <w:color w:val="auto"/>
          <w:sz w:val="24"/>
          <w:szCs w:val="24"/>
          <w:highlight w:val="none"/>
          <w:lang w:val="en-US" w:eastAsia="zh-CN"/>
        </w:rPr>
        <w:t>一体机技术</w:t>
      </w:r>
      <w:r>
        <w:rPr>
          <w:rFonts w:hint="eastAsia" w:ascii="仿宋" w:hAnsi="仿宋" w:eastAsia="仿宋" w:cs="仿宋"/>
          <w:b w:val="0"/>
          <w:bCs w:val="0"/>
          <w:color w:val="auto"/>
          <w:sz w:val="24"/>
          <w:szCs w:val="24"/>
          <w:highlight w:val="none"/>
        </w:rPr>
        <w:t>参数</w:t>
      </w:r>
    </w:p>
    <w:p w14:paraId="61CBF1C8">
      <w:pPr>
        <w:wordWrap/>
        <w:adjustRightInd/>
        <w:spacing w:line="360" w:lineRule="auto"/>
        <w:ind w:left="0" w:leftChars="0" w:right="0"/>
        <w:jc w:val="center"/>
        <w:textAlignment w:val="auto"/>
        <w:rPr>
          <w:rFonts w:hint="eastAsia" w:ascii="仿宋" w:hAnsi="仿宋" w:eastAsia="仿宋" w:cs="仿宋"/>
          <w:b w:val="0"/>
          <w:bCs w:val="0"/>
          <w:color w:val="auto"/>
          <w:sz w:val="24"/>
          <w:szCs w:val="24"/>
          <w:highlight w:val="none"/>
        </w:rPr>
      </w:pPr>
    </w:p>
    <w:p w14:paraId="0DC988B1">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染色机部分：</w:t>
      </w:r>
    </w:p>
    <w:p w14:paraId="73F879EA">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val="en-US" w:eastAsia="zh-CN"/>
        </w:rPr>
        <w:t>站点数量</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总站点数量≥</w:t>
      </w:r>
      <w:r>
        <w:rPr>
          <w:rFonts w:hint="eastAsia" w:ascii="仿宋" w:hAnsi="仿宋" w:eastAsia="仿宋" w:cs="仿宋"/>
          <w:b w:val="0"/>
          <w:bCs w:val="0"/>
          <w:color w:val="auto"/>
          <w:sz w:val="24"/>
          <w:szCs w:val="24"/>
          <w:highlight w:val="none"/>
        </w:rPr>
        <w:t>2</w:t>
      </w: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个，</w:t>
      </w:r>
      <w:r>
        <w:rPr>
          <w:rFonts w:hint="eastAsia" w:ascii="仿宋" w:hAnsi="仿宋" w:eastAsia="仿宋" w:cs="仿宋"/>
          <w:b w:val="0"/>
          <w:bCs w:val="0"/>
          <w:color w:val="auto"/>
          <w:sz w:val="24"/>
          <w:szCs w:val="24"/>
          <w:highlight w:val="none"/>
          <w:lang w:val="en-US" w:eastAsia="zh-CN"/>
        </w:rPr>
        <w:t>具备</w:t>
      </w:r>
      <w:r>
        <w:rPr>
          <w:rFonts w:hint="eastAsia" w:ascii="仿宋" w:hAnsi="仿宋" w:eastAsia="仿宋" w:cs="仿宋"/>
          <w:b w:val="0"/>
          <w:bCs w:val="0"/>
          <w:color w:val="auto"/>
          <w:sz w:val="24"/>
          <w:szCs w:val="24"/>
          <w:highlight w:val="none"/>
        </w:rPr>
        <w:t>水洗站点</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加卸载站点</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烤箱、中转站点</w:t>
      </w:r>
      <w:r>
        <w:rPr>
          <w:rFonts w:hint="eastAsia" w:ascii="仿宋" w:hAnsi="仿宋" w:eastAsia="仿宋" w:cs="仿宋"/>
          <w:b w:val="0"/>
          <w:bCs w:val="0"/>
          <w:color w:val="auto"/>
          <w:sz w:val="24"/>
          <w:szCs w:val="24"/>
          <w:highlight w:val="none"/>
        </w:rPr>
        <w:t>。</w:t>
      </w:r>
    </w:p>
    <w:p w14:paraId="38A3CE19">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2、站点</w:t>
      </w:r>
      <w:r>
        <w:rPr>
          <w:rFonts w:hint="eastAsia" w:ascii="仿宋" w:hAnsi="仿宋" w:eastAsia="仿宋" w:cs="仿宋"/>
          <w:b w:val="0"/>
          <w:bCs w:val="0"/>
          <w:color w:val="auto"/>
          <w:sz w:val="24"/>
          <w:szCs w:val="24"/>
          <w:highlight w:val="none"/>
          <w:lang w:val="en-US" w:eastAsia="zh-CN"/>
        </w:rPr>
        <w:t>变更</w:t>
      </w:r>
      <w:r>
        <w:rPr>
          <w:rFonts w:hint="eastAsia" w:ascii="仿宋" w:hAnsi="仿宋" w:eastAsia="仿宋" w:cs="仿宋"/>
          <w:b w:val="0"/>
          <w:bCs w:val="0"/>
          <w:color w:val="auto"/>
          <w:sz w:val="24"/>
          <w:szCs w:val="24"/>
          <w:highlight w:val="none"/>
        </w:rPr>
        <w:t>功能：水洗站点</w:t>
      </w:r>
      <w:r>
        <w:rPr>
          <w:rFonts w:hint="eastAsia" w:ascii="仿宋" w:hAnsi="仿宋" w:eastAsia="仿宋" w:cs="仿宋"/>
          <w:b w:val="0"/>
          <w:bCs w:val="0"/>
          <w:color w:val="auto"/>
          <w:sz w:val="24"/>
          <w:szCs w:val="24"/>
          <w:highlight w:val="none"/>
          <w:lang w:val="en-US" w:eastAsia="zh-CN"/>
        </w:rPr>
        <w:t>和加卸载</w:t>
      </w:r>
      <w:r>
        <w:rPr>
          <w:rFonts w:hint="eastAsia" w:ascii="仿宋" w:hAnsi="仿宋" w:eastAsia="仿宋" w:cs="仿宋"/>
          <w:b w:val="0"/>
          <w:bCs w:val="0"/>
          <w:color w:val="auto"/>
          <w:sz w:val="24"/>
          <w:szCs w:val="24"/>
          <w:highlight w:val="none"/>
        </w:rPr>
        <w:t>站点可</w:t>
      </w:r>
      <w:r>
        <w:rPr>
          <w:rFonts w:hint="eastAsia" w:ascii="仿宋" w:hAnsi="仿宋" w:eastAsia="仿宋" w:cs="仿宋"/>
          <w:b w:val="0"/>
          <w:bCs w:val="0"/>
          <w:color w:val="auto"/>
          <w:sz w:val="24"/>
          <w:szCs w:val="24"/>
          <w:highlight w:val="none"/>
          <w:lang w:val="en-US" w:eastAsia="zh-CN"/>
        </w:rPr>
        <w:t>变更为</w:t>
      </w:r>
      <w:r>
        <w:rPr>
          <w:rFonts w:hint="eastAsia" w:ascii="仿宋" w:hAnsi="仿宋" w:eastAsia="仿宋" w:cs="仿宋"/>
          <w:b w:val="0"/>
          <w:bCs w:val="0"/>
          <w:color w:val="auto"/>
          <w:sz w:val="24"/>
          <w:szCs w:val="24"/>
          <w:highlight w:val="none"/>
        </w:rPr>
        <w:t>试剂站点。</w:t>
      </w:r>
    </w:p>
    <w:p w14:paraId="5C276FDB">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3、染色机结构：全开放式单层设计</w:t>
      </w:r>
      <w:r>
        <w:rPr>
          <w:rFonts w:hint="eastAsia" w:ascii="仿宋" w:hAnsi="仿宋" w:eastAsia="仿宋" w:cs="仿宋"/>
          <w:b w:val="0"/>
          <w:bCs w:val="0"/>
          <w:color w:val="auto"/>
          <w:sz w:val="24"/>
          <w:szCs w:val="24"/>
          <w:highlight w:val="none"/>
          <w:lang w:eastAsia="zh-CN"/>
        </w:rPr>
        <w:t>。</w:t>
      </w:r>
    </w:p>
    <w:p w14:paraId="5CBDF705">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样本</w:t>
      </w:r>
      <w:r>
        <w:rPr>
          <w:rFonts w:hint="eastAsia" w:ascii="仿宋" w:hAnsi="仿宋" w:eastAsia="仿宋" w:cs="仿宋"/>
          <w:b w:val="0"/>
          <w:bCs w:val="0"/>
          <w:color w:val="auto"/>
          <w:sz w:val="24"/>
          <w:szCs w:val="24"/>
          <w:highlight w:val="none"/>
          <w:lang w:val="en-US" w:eastAsia="zh-CN"/>
        </w:rPr>
        <w:t>进出</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样本通过抽屉式加卸载站点进出，无需打开盖板进行二次操作进样。</w:t>
      </w:r>
    </w:p>
    <w:p w14:paraId="106D92D6">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eastAsia="zh-CN"/>
        </w:rPr>
        <w:t>5、缓冲功能：</w:t>
      </w:r>
      <w:r>
        <w:rPr>
          <w:rFonts w:hint="eastAsia" w:ascii="仿宋" w:hAnsi="仿宋" w:eastAsia="仿宋" w:cs="仿宋"/>
          <w:b w:val="0"/>
          <w:bCs w:val="0"/>
          <w:color w:val="auto"/>
          <w:sz w:val="24"/>
          <w:szCs w:val="24"/>
          <w:highlight w:val="none"/>
        </w:rPr>
        <w:t>抽屉具有缓冲功能，距离在设备</w:t>
      </w:r>
      <w:r>
        <w:rPr>
          <w:rFonts w:hint="eastAsia" w:ascii="仿宋" w:hAnsi="仿宋" w:eastAsia="仿宋" w:cs="仿宋"/>
          <w:b w:val="0"/>
          <w:bCs w:val="0"/>
          <w:color w:val="auto"/>
          <w:sz w:val="24"/>
          <w:szCs w:val="24"/>
          <w:highlight w:val="none"/>
          <w:lang w:val="en-US" w:eastAsia="zh-CN"/>
        </w:rPr>
        <w:t>3mm时</w:t>
      </w:r>
      <w:r>
        <w:rPr>
          <w:rFonts w:hint="eastAsia" w:ascii="仿宋" w:hAnsi="仿宋" w:eastAsia="仿宋" w:cs="仿宋"/>
          <w:b w:val="0"/>
          <w:bCs w:val="0"/>
          <w:color w:val="auto"/>
          <w:sz w:val="24"/>
          <w:szCs w:val="24"/>
          <w:highlight w:val="none"/>
        </w:rPr>
        <w:t>能够缓冲后</w:t>
      </w:r>
      <w:r>
        <w:rPr>
          <w:rFonts w:hint="eastAsia" w:ascii="仿宋" w:hAnsi="仿宋" w:eastAsia="仿宋" w:cs="仿宋"/>
          <w:b w:val="0"/>
          <w:bCs w:val="0"/>
          <w:color w:val="auto"/>
          <w:sz w:val="24"/>
          <w:szCs w:val="24"/>
          <w:highlight w:val="none"/>
          <w:lang w:eastAsia="zh-CN"/>
        </w:rPr>
        <w:t>自</w:t>
      </w:r>
      <w:r>
        <w:rPr>
          <w:rFonts w:hint="eastAsia" w:ascii="仿宋" w:hAnsi="仿宋" w:eastAsia="仿宋" w:cs="仿宋"/>
          <w:b w:val="0"/>
          <w:bCs w:val="0"/>
          <w:color w:val="auto"/>
          <w:sz w:val="24"/>
          <w:szCs w:val="24"/>
          <w:highlight w:val="none"/>
        </w:rPr>
        <w:t>动关闭到位</w:t>
      </w:r>
      <w:r>
        <w:rPr>
          <w:rFonts w:hint="eastAsia" w:ascii="仿宋" w:hAnsi="仿宋" w:eastAsia="仿宋" w:cs="仿宋"/>
          <w:b w:val="0"/>
          <w:bCs w:val="0"/>
          <w:color w:val="auto"/>
          <w:sz w:val="24"/>
          <w:szCs w:val="24"/>
          <w:highlight w:val="none"/>
          <w:lang w:eastAsia="zh-CN"/>
        </w:rPr>
        <w:t>。</w:t>
      </w:r>
    </w:p>
    <w:p w14:paraId="67262A5B">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、加卸载站点提醒：加卸载站点具有检测传感器，自动检测站点中的玻片架状态；具有异常打开抽屉报警和延时语音提醒功能，抽屉打开超时</w:t>
      </w:r>
      <w:r>
        <w:rPr>
          <w:rFonts w:hint="eastAsia" w:ascii="仿宋" w:hAnsi="仿宋" w:eastAsia="仿宋" w:cs="仿宋"/>
          <w:b w:val="0"/>
          <w:bCs w:val="0"/>
          <w:color w:val="auto"/>
          <w:sz w:val="24"/>
          <w:szCs w:val="24"/>
          <w:highlight w:val="none"/>
          <w:lang w:val="en-US" w:eastAsia="zh-CN"/>
        </w:rPr>
        <w:t>提醒</w:t>
      </w:r>
      <w:r>
        <w:rPr>
          <w:rFonts w:hint="eastAsia" w:ascii="仿宋" w:hAnsi="仿宋" w:eastAsia="仿宋" w:cs="仿宋"/>
          <w:b w:val="0"/>
          <w:bCs w:val="0"/>
          <w:color w:val="auto"/>
          <w:sz w:val="24"/>
          <w:szCs w:val="24"/>
          <w:highlight w:val="none"/>
        </w:rPr>
        <w:t>时间1-120秒可调。</w:t>
      </w:r>
    </w:p>
    <w:p w14:paraId="4430B10F">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rPr>
        <w:t>、水洗站点水流大小可调节，水洗续流时间0-120秒，</w:t>
      </w:r>
      <w:r>
        <w:rPr>
          <w:rFonts w:hint="eastAsia" w:ascii="仿宋" w:hAnsi="仿宋" w:eastAsia="仿宋" w:cs="仿宋"/>
          <w:b w:val="0"/>
          <w:bCs w:val="0"/>
          <w:color w:val="auto"/>
          <w:sz w:val="24"/>
          <w:szCs w:val="24"/>
          <w:highlight w:val="none"/>
          <w:lang w:val="en-US" w:eastAsia="zh-CN"/>
        </w:rPr>
        <w:t>同时可设置提前注水和续流时间。</w:t>
      </w:r>
    </w:p>
    <w:p w14:paraId="38D68886">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烤箱</w:t>
      </w:r>
      <w:r>
        <w:rPr>
          <w:rFonts w:hint="eastAsia" w:ascii="仿宋" w:hAnsi="仿宋" w:eastAsia="仿宋" w:cs="仿宋"/>
          <w:b w:val="0"/>
          <w:bCs w:val="0"/>
          <w:color w:val="auto"/>
          <w:sz w:val="24"/>
          <w:szCs w:val="24"/>
          <w:highlight w:val="none"/>
        </w:rPr>
        <w:t>：烤缸数量</w:t>
      </w:r>
      <w:r>
        <w:rPr>
          <w:rFonts w:hint="eastAsia" w:ascii="仿宋" w:hAnsi="仿宋" w:eastAsia="仿宋" w:cs="仿宋"/>
          <w:b w:val="0"/>
          <w:bCs w:val="0"/>
          <w:color w:val="auto"/>
          <w:sz w:val="24"/>
          <w:szCs w:val="24"/>
          <w:highlight w:val="none"/>
          <w:lang w:val="en-US" w:eastAsia="zh-CN"/>
        </w:rPr>
        <w:t>≥2个</w:t>
      </w:r>
      <w:r>
        <w:rPr>
          <w:rFonts w:hint="eastAsia" w:ascii="仿宋" w:hAnsi="仿宋" w:eastAsia="仿宋" w:cs="仿宋"/>
          <w:b w:val="0"/>
          <w:bCs w:val="0"/>
          <w:color w:val="auto"/>
          <w:sz w:val="24"/>
          <w:szCs w:val="24"/>
          <w:highlight w:val="none"/>
        </w:rPr>
        <w:t>。</w:t>
      </w:r>
    </w:p>
    <w:p w14:paraId="6B585291">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9、</w:t>
      </w:r>
      <w:r>
        <w:rPr>
          <w:rFonts w:hint="eastAsia" w:ascii="仿宋" w:hAnsi="仿宋" w:eastAsia="仿宋" w:cs="仿宋"/>
          <w:b w:val="0"/>
          <w:bCs w:val="0"/>
          <w:color w:val="auto"/>
          <w:sz w:val="24"/>
          <w:szCs w:val="24"/>
          <w:highlight w:val="none"/>
        </w:rPr>
        <w:t>烤箱温度</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具备温度</w:t>
      </w:r>
      <w:r>
        <w:rPr>
          <w:rFonts w:hint="eastAsia" w:ascii="仿宋" w:hAnsi="仿宋" w:eastAsia="仿宋" w:cs="仿宋"/>
          <w:b w:val="0"/>
          <w:bCs w:val="0"/>
          <w:color w:val="auto"/>
          <w:sz w:val="24"/>
          <w:szCs w:val="24"/>
          <w:highlight w:val="none"/>
        </w:rPr>
        <w:t>可调，</w:t>
      </w:r>
      <w:r>
        <w:rPr>
          <w:rFonts w:hint="eastAsia" w:ascii="仿宋" w:hAnsi="仿宋" w:eastAsia="仿宋" w:cs="仿宋"/>
          <w:b w:val="0"/>
          <w:bCs w:val="0"/>
          <w:color w:val="auto"/>
          <w:sz w:val="24"/>
          <w:szCs w:val="24"/>
          <w:highlight w:val="none"/>
          <w:lang w:val="en-US" w:eastAsia="zh-CN"/>
        </w:rPr>
        <w:t>并能将烤箱温度实时在主页面上。</w:t>
      </w:r>
    </w:p>
    <w:p w14:paraId="0ECBF22A">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10、试剂加热功能：具有≥4个</w:t>
      </w:r>
      <w:r>
        <w:rPr>
          <w:rFonts w:hint="eastAsia" w:ascii="仿宋" w:hAnsi="仿宋" w:eastAsia="仿宋" w:cs="仿宋"/>
          <w:b w:val="0"/>
          <w:bCs w:val="0"/>
          <w:color w:val="auto"/>
          <w:sz w:val="24"/>
          <w:szCs w:val="24"/>
          <w:highlight w:val="none"/>
        </w:rPr>
        <w:t>试剂加热</w:t>
      </w:r>
      <w:r>
        <w:rPr>
          <w:rFonts w:hint="eastAsia" w:ascii="仿宋" w:hAnsi="仿宋" w:eastAsia="仿宋" w:cs="仿宋"/>
          <w:b w:val="0"/>
          <w:bCs w:val="0"/>
          <w:color w:val="auto"/>
          <w:sz w:val="24"/>
          <w:szCs w:val="24"/>
          <w:highlight w:val="none"/>
          <w:lang w:val="en-US" w:eastAsia="zh-CN"/>
        </w:rPr>
        <w:t>站点</w:t>
      </w:r>
      <w:r>
        <w:rPr>
          <w:rFonts w:hint="eastAsia" w:ascii="仿宋" w:hAnsi="仿宋" w:eastAsia="仿宋" w:cs="仿宋"/>
          <w:b w:val="0"/>
          <w:bCs w:val="0"/>
          <w:color w:val="auto"/>
          <w:sz w:val="24"/>
          <w:szCs w:val="24"/>
          <w:highlight w:val="none"/>
        </w:rPr>
        <w:t>。</w:t>
      </w:r>
    </w:p>
    <w:p w14:paraId="7BABCCD4">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rPr>
        <w:t>、机械臂功能：可沿XYZ三轴运动。横向运行速度≥1米/s，</w:t>
      </w:r>
      <w:r>
        <w:rPr>
          <w:rFonts w:hint="eastAsia" w:ascii="仿宋" w:hAnsi="仿宋" w:eastAsia="仿宋" w:cs="仿宋"/>
          <w:b w:val="0"/>
          <w:bCs w:val="0"/>
          <w:color w:val="auto"/>
          <w:sz w:val="24"/>
          <w:szCs w:val="24"/>
          <w:highlight w:val="none"/>
          <w:lang w:val="en-US" w:eastAsia="zh-CN"/>
        </w:rPr>
        <w:t>向上提拉时间≤1秒。</w:t>
      </w:r>
      <w:r>
        <w:rPr>
          <w:rFonts w:hint="eastAsia" w:ascii="仿宋" w:hAnsi="仿宋" w:eastAsia="仿宋" w:cs="仿宋"/>
          <w:b w:val="0"/>
          <w:bCs w:val="0"/>
          <w:color w:val="auto"/>
          <w:sz w:val="24"/>
          <w:szCs w:val="24"/>
          <w:highlight w:val="none"/>
        </w:rPr>
        <w:t>可以</w:t>
      </w:r>
      <w:r>
        <w:rPr>
          <w:rFonts w:hint="eastAsia" w:ascii="仿宋" w:hAnsi="仿宋" w:eastAsia="仿宋" w:cs="仿宋"/>
          <w:b w:val="0"/>
          <w:bCs w:val="0"/>
          <w:color w:val="auto"/>
          <w:sz w:val="24"/>
          <w:szCs w:val="24"/>
          <w:highlight w:val="none"/>
          <w:lang w:val="en-US" w:eastAsia="zh-CN"/>
        </w:rPr>
        <w:t>快速</w:t>
      </w:r>
      <w:r>
        <w:rPr>
          <w:rFonts w:hint="eastAsia" w:ascii="仿宋" w:hAnsi="仿宋" w:eastAsia="仿宋" w:cs="仿宋"/>
          <w:b w:val="0"/>
          <w:bCs w:val="0"/>
          <w:color w:val="auto"/>
          <w:sz w:val="24"/>
          <w:szCs w:val="24"/>
          <w:highlight w:val="none"/>
        </w:rPr>
        <w:t>完成HE染色中1秒</w:t>
      </w:r>
      <w:r>
        <w:rPr>
          <w:rFonts w:hint="eastAsia" w:ascii="仿宋" w:hAnsi="仿宋" w:eastAsia="仿宋" w:cs="仿宋"/>
          <w:b w:val="0"/>
          <w:bCs w:val="0"/>
          <w:color w:val="auto"/>
          <w:sz w:val="24"/>
          <w:szCs w:val="24"/>
          <w:highlight w:val="none"/>
          <w:lang w:val="en-US" w:eastAsia="zh-CN"/>
        </w:rPr>
        <w:t>内</w:t>
      </w:r>
      <w:r>
        <w:rPr>
          <w:rFonts w:hint="eastAsia" w:ascii="仿宋" w:hAnsi="仿宋" w:eastAsia="仿宋" w:cs="仿宋"/>
          <w:b w:val="0"/>
          <w:bCs w:val="0"/>
          <w:color w:val="auto"/>
          <w:sz w:val="24"/>
          <w:szCs w:val="24"/>
          <w:highlight w:val="none"/>
        </w:rPr>
        <w:t>分化操作；有抖缸、沥液功能，且可自由设置执行参数</w:t>
      </w:r>
      <w:r>
        <w:rPr>
          <w:rFonts w:hint="eastAsia" w:ascii="仿宋" w:hAnsi="仿宋" w:eastAsia="仿宋" w:cs="仿宋"/>
          <w:b w:val="0"/>
          <w:bCs w:val="0"/>
          <w:color w:val="auto"/>
          <w:sz w:val="24"/>
          <w:szCs w:val="24"/>
          <w:highlight w:val="none"/>
          <w:lang w:eastAsia="zh-CN"/>
        </w:rPr>
        <w:t>。</w:t>
      </w:r>
    </w:p>
    <w:p w14:paraId="78FE56D8">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12</w:t>
      </w:r>
      <w:r>
        <w:rPr>
          <w:rFonts w:hint="eastAsia" w:ascii="仿宋" w:hAnsi="仿宋" w:eastAsia="仿宋" w:cs="仿宋"/>
          <w:b w:val="0"/>
          <w:bCs w:val="0"/>
          <w:color w:val="auto"/>
          <w:sz w:val="24"/>
          <w:szCs w:val="24"/>
          <w:highlight w:val="none"/>
        </w:rPr>
        <w:t>、彩色液晶触摸屏≥10英寸，全中文系统触屏显示操作，主界面上可设置≥4个染色快捷程序</w:t>
      </w:r>
      <w:r>
        <w:rPr>
          <w:rFonts w:hint="eastAsia" w:ascii="仿宋" w:hAnsi="仿宋" w:eastAsia="仿宋" w:cs="仿宋"/>
          <w:b w:val="0"/>
          <w:bCs w:val="0"/>
          <w:color w:val="auto"/>
          <w:sz w:val="24"/>
          <w:szCs w:val="24"/>
          <w:highlight w:val="none"/>
          <w:lang w:eastAsia="zh-CN"/>
        </w:rPr>
        <w:t>。</w:t>
      </w:r>
    </w:p>
    <w:p w14:paraId="16EBD48F">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13</w:t>
      </w:r>
      <w:r>
        <w:rPr>
          <w:rFonts w:hint="eastAsia" w:ascii="仿宋" w:hAnsi="仿宋" w:eastAsia="仿宋" w:cs="仿宋"/>
          <w:b w:val="0"/>
          <w:bCs w:val="0"/>
          <w:color w:val="auto"/>
          <w:sz w:val="24"/>
          <w:szCs w:val="24"/>
          <w:highlight w:val="none"/>
        </w:rPr>
        <w:t>、程序编辑：设备可存储</w:t>
      </w:r>
      <w:r>
        <w:rPr>
          <w:rFonts w:hint="eastAsia" w:ascii="仿宋" w:hAnsi="仿宋" w:eastAsia="仿宋" w:cs="仿宋"/>
          <w:b w:val="0"/>
          <w:bCs w:val="0"/>
          <w:color w:val="auto"/>
          <w:sz w:val="24"/>
          <w:szCs w:val="24"/>
          <w:highlight w:val="none"/>
          <w:lang w:val="en-US" w:eastAsia="zh-CN"/>
        </w:rPr>
        <w:t>的快捷方式</w:t>
      </w:r>
      <w:r>
        <w:rPr>
          <w:rFonts w:hint="eastAsia" w:ascii="仿宋" w:hAnsi="仿宋" w:eastAsia="仿宋" w:cs="仿宋"/>
          <w:b w:val="0"/>
          <w:bCs w:val="0"/>
          <w:color w:val="auto"/>
          <w:sz w:val="24"/>
          <w:szCs w:val="24"/>
          <w:highlight w:val="none"/>
        </w:rPr>
        <w:t>≥100个</w:t>
      </w:r>
      <w:r>
        <w:rPr>
          <w:rFonts w:hint="eastAsia" w:ascii="仿宋" w:hAnsi="仿宋" w:eastAsia="仿宋" w:cs="仿宋"/>
          <w:b w:val="0"/>
          <w:bCs w:val="0"/>
          <w:color w:val="auto"/>
          <w:sz w:val="24"/>
          <w:szCs w:val="24"/>
          <w:highlight w:val="none"/>
          <w:lang w:eastAsia="zh-CN"/>
        </w:rPr>
        <w:t>；</w:t>
      </w:r>
    </w:p>
    <w:p w14:paraId="3E91F1AE">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14</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单个</w:t>
      </w:r>
      <w:r>
        <w:rPr>
          <w:rFonts w:hint="eastAsia" w:ascii="仿宋" w:hAnsi="仿宋" w:eastAsia="仿宋" w:cs="仿宋"/>
          <w:b w:val="0"/>
          <w:bCs w:val="0"/>
          <w:color w:val="auto"/>
          <w:sz w:val="24"/>
          <w:szCs w:val="24"/>
          <w:highlight w:val="none"/>
        </w:rPr>
        <w:t>试剂缸容量</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500ml</w:t>
      </w:r>
      <w:bookmarkStart w:id="64" w:name="_Hlk79159266"/>
      <w:r>
        <w:rPr>
          <w:rFonts w:hint="eastAsia" w:ascii="仿宋" w:hAnsi="仿宋" w:eastAsia="仿宋" w:cs="仿宋"/>
          <w:b w:val="0"/>
          <w:bCs w:val="0"/>
          <w:color w:val="auto"/>
          <w:sz w:val="24"/>
          <w:szCs w:val="24"/>
          <w:highlight w:val="none"/>
          <w:lang w:eastAsia="zh-CN"/>
        </w:rPr>
        <w:t>。</w:t>
      </w:r>
    </w:p>
    <w:p w14:paraId="46F283A4">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15、</w:t>
      </w:r>
      <w:r>
        <w:rPr>
          <w:rFonts w:hint="eastAsia" w:ascii="仿宋" w:hAnsi="仿宋" w:eastAsia="仿宋" w:cs="仿宋"/>
          <w:b w:val="0"/>
          <w:bCs w:val="0"/>
          <w:color w:val="auto"/>
          <w:sz w:val="24"/>
          <w:szCs w:val="24"/>
          <w:highlight w:val="none"/>
        </w:rPr>
        <w:t>单个玻片架容量≥30片/架</w:t>
      </w:r>
      <w:bookmarkEnd w:id="64"/>
      <w:r>
        <w:rPr>
          <w:rFonts w:hint="eastAsia" w:ascii="仿宋" w:hAnsi="仿宋" w:eastAsia="仿宋" w:cs="仿宋"/>
          <w:b w:val="0"/>
          <w:bCs w:val="0"/>
          <w:color w:val="auto"/>
          <w:sz w:val="24"/>
          <w:szCs w:val="24"/>
          <w:highlight w:val="none"/>
          <w:lang w:eastAsia="zh-CN"/>
        </w:rPr>
        <w:t>。</w:t>
      </w:r>
    </w:p>
    <w:p w14:paraId="125C5A54">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16、</w:t>
      </w:r>
      <w:r>
        <w:rPr>
          <w:rFonts w:hint="eastAsia" w:ascii="仿宋" w:hAnsi="仿宋" w:eastAsia="仿宋" w:cs="仿宋"/>
          <w:b w:val="0"/>
          <w:bCs w:val="0"/>
          <w:color w:val="auto"/>
          <w:sz w:val="24"/>
          <w:szCs w:val="24"/>
          <w:highlight w:val="none"/>
        </w:rPr>
        <w:t>可同时运行程序数：最高可同时运行不同程序数≥11个，每小时染片量≥3</w:t>
      </w:r>
      <w:r>
        <w:rPr>
          <w:rFonts w:hint="eastAsia" w:ascii="仿宋" w:hAnsi="仿宋" w:eastAsia="仿宋" w:cs="仿宋"/>
          <w:b w:val="0"/>
          <w:bCs w:val="0"/>
          <w:color w:val="auto"/>
          <w:sz w:val="24"/>
          <w:szCs w:val="24"/>
          <w:highlight w:val="none"/>
          <w:lang w:val="en-US" w:eastAsia="zh-CN"/>
        </w:rPr>
        <w:t>0</w:t>
      </w:r>
      <w:r>
        <w:rPr>
          <w:rFonts w:hint="eastAsia" w:ascii="仿宋" w:hAnsi="仿宋" w:eastAsia="仿宋" w:cs="仿宋"/>
          <w:b w:val="0"/>
          <w:bCs w:val="0"/>
          <w:color w:val="auto"/>
          <w:sz w:val="24"/>
          <w:szCs w:val="24"/>
          <w:highlight w:val="none"/>
        </w:rPr>
        <w:t>0张。</w:t>
      </w:r>
    </w:p>
    <w:p w14:paraId="5381495A">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17</w:t>
      </w:r>
      <w:r>
        <w:rPr>
          <w:rFonts w:hint="eastAsia" w:ascii="仿宋" w:hAnsi="仿宋" w:eastAsia="仿宋" w:cs="仿宋"/>
          <w:b w:val="0"/>
          <w:bCs w:val="0"/>
          <w:color w:val="auto"/>
          <w:sz w:val="24"/>
          <w:szCs w:val="24"/>
          <w:highlight w:val="none"/>
        </w:rPr>
        <w:t>、染色质控功能：包括质控设置总览、历史运行程序、试剂使用明细等，并可生成和导出质控报表</w:t>
      </w:r>
      <w:r>
        <w:rPr>
          <w:rFonts w:hint="eastAsia" w:ascii="仿宋" w:hAnsi="仿宋" w:eastAsia="仿宋" w:cs="仿宋"/>
          <w:b w:val="0"/>
          <w:bCs w:val="0"/>
          <w:color w:val="auto"/>
          <w:sz w:val="24"/>
          <w:szCs w:val="24"/>
          <w:highlight w:val="none"/>
          <w:lang w:eastAsia="zh-CN"/>
        </w:rPr>
        <w:t>。</w:t>
      </w:r>
    </w:p>
    <w:p w14:paraId="0B830579">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18、试剂更换提醒：≥</w:t>
      </w:r>
      <w:r>
        <w:rPr>
          <w:rFonts w:hint="eastAsia" w:ascii="仿宋" w:hAnsi="仿宋" w:eastAsia="仿宋" w:cs="仿宋"/>
          <w:b w:val="0"/>
          <w:bCs w:val="0"/>
          <w:color w:val="auto"/>
          <w:sz w:val="24"/>
          <w:szCs w:val="24"/>
          <w:highlight w:val="none"/>
        </w:rPr>
        <w:t>3种不同颜色标识</w:t>
      </w:r>
      <w:r>
        <w:rPr>
          <w:rFonts w:hint="eastAsia" w:ascii="仿宋" w:hAnsi="仿宋" w:eastAsia="仿宋" w:cs="仿宋"/>
          <w:b w:val="0"/>
          <w:bCs w:val="0"/>
          <w:color w:val="auto"/>
          <w:sz w:val="24"/>
          <w:szCs w:val="24"/>
          <w:highlight w:val="none"/>
          <w:lang w:val="en-US" w:eastAsia="zh-CN"/>
        </w:rPr>
        <w:t>试剂状态</w:t>
      </w:r>
    </w:p>
    <w:p w14:paraId="60803C7B">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19</w:t>
      </w:r>
      <w:r>
        <w:rPr>
          <w:rFonts w:hint="eastAsia" w:ascii="仿宋" w:hAnsi="仿宋" w:eastAsia="仿宋" w:cs="仿宋"/>
          <w:b w:val="0"/>
          <w:bCs w:val="0"/>
          <w:color w:val="auto"/>
          <w:sz w:val="24"/>
          <w:szCs w:val="24"/>
          <w:highlight w:val="none"/>
        </w:rPr>
        <w:t>、远程监控</w:t>
      </w:r>
      <w:r>
        <w:rPr>
          <w:rFonts w:hint="eastAsia" w:ascii="仿宋" w:hAnsi="仿宋" w:eastAsia="仿宋" w:cs="仿宋"/>
          <w:b w:val="0"/>
          <w:bCs w:val="0"/>
          <w:color w:val="auto"/>
          <w:sz w:val="24"/>
          <w:szCs w:val="24"/>
          <w:highlight w:val="none"/>
          <w:lang w:val="en-US" w:eastAsia="zh-CN"/>
        </w:rPr>
        <w:t>功能</w:t>
      </w:r>
      <w:r>
        <w:rPr>
          <w:rFonts w:hint="eastAsia" w:ascii="仿宋" w:hAnsi="仿宋" w:eastAsia="仿宋" w:cs="仿宋"/>
          <w:b w:val="0"/>
          <w:bCs w:val="0"/>
          <w:color w:val="auto"/>
          <w:sz w:val="24"/>
          <w:szCs w:val="24"/>
          <w:highlight w:val="none"/>
        </w:rPr>
        <w:t>：具有远程报警、监控功能</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推送报警信息和维修指引</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可通过</w:t>
      </w:r>
      <w:r>
        <w:rPr>
          <w:rFonts w:hint="eastAsia" w:ascii="仿宋" w:hAnsi="仿宋" w:eastAsia="仿宋" w:cs="仿宋"/>
          <w:b w:val="0"/>
          <w:bCs w:val="0"/>
          <w:color w:val="auto"/>
          <w:sz w:val="24"/>
          <w:szCs w:val="24"/>
          <w:highlight w:val="none"/>
          <w:lang w:val="en-US" w:eastAsia="zh-CN"/>
        </w:rPr>
        <w:t>≥2种</w:t>
      </w:r>
      <w:r>
        <w:rPr>
          <w:rFonts w:hint="eastAsia" w:ascii="仿宋" w:hAnsi="仿宋" w:eastAsia="仿宋" w:cs="仿宋"/>
          <w:b w:val="0"/>
          <w:bCs w:val="0"/>
          <w:color w:val="auto"/>
          <w:sz w:val="24"/>
          <w:szCs w:val="24"/>
          <w:highlight w:val="none"/>
        </w:rPr>
        <w:t>方式进行。</w:t>
      </w:r>
    </w:p>
    <w:p w14:paraId="24DE05AF">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20</w:t>
      </w:r>
      <w:r>
        <w:rPr>
          <w:rFonts w:hint="eastAsia" w:ascii="仿宋" w:hAnsi="仿宋" w:eastAsia="仿宋" w:cs="仿宋"/>
          <w:b w:val="0"/>
          <w:bCs w:val="0"/>
          <w:color w:val="auto"/>
          <w:sz w:val="24"/>
          <w:szCs w:val="24"/>
          <w:highlight w:val="none"/>
        </w:rPr>
        <w:t>、软件升级功能：配置USB接口≥2个</w:t>
      </w:r>
      <w:r>
        <w:rPr>
          <w:rFonts w:hint="eastAsia" w:ascii="仿宋" w:hAnsi="仿宋" w:eastAsia="仿宋" w:cs="仿宋"/>
          <w:b w:val="0"/>
          <w:bCs w:val="0"/>
          <w:color w:val="auto"/>
          <w:sz w:val="24"/>
          <w:szCs w:val="24"/>
          <w:highlight w:val="none"/>
          <w:lang w:eastAsia="zh-CN"/>
        </w:rPr>
        <w:t>。</w:t>
      </w:r>
    </w:p>
    <w:p w14:paraId="1CD97F2E">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21</w:t>
      </w:r>
      <w:r>
        <w:rPr>
          <w:rFonts w:hint="eastAsia" w:ascii="仿宋" w:hAnsi="仿宋" w:eastAsia="仿宋" w:cs="仿宋"/>
          <w:b w:val="0"/>
          <w:bCs w:val="0"/>
          <w:color w:val="auto"/>
          <w:sz w:val="24"/>
          <w:szCs w:val="24"/>
          <w:highlight w:val="none"/>
        </w:rPr>
        <w:t>、程序微调节：程序可进行精确或非精确设置；精确设置的步骤，机械臂优先处理。</w:t>
      </w:r>
    </w:p>
    <w:p w14:paraId="457FDAD3">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22</w:t>
      </w:r>
      <w:r>
        <w:rPr>
          <w:rFonts w:hint="eastAsia" w:ascii="仿宋" w:hAnsi="仿宋" w:eastAsia="仿宋" w:cs="仿宋"/>
          <w:b w:val="0"/>
          <w:bCs w:val="0"/>
          <w:color w:val="auto"/>
          <w:sz w:val="24"/>
          <w:szCs w:val="24"/>
          <w:highlight w:val="none"/>
        </w:rPr>
        <w:t>、染色功能：可根据染液浸染天数或架数进行设置，自动调整染色时间</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能够进行自动调节的染液种类≥4种</w:t>
      </w:r>
    </w:p>
    <w:p w14:paraId="7D248DA0">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23</w:t>
      </w:r>
      <w:r>
        <w:rPr>
          <w:rFonts w:hint="eastAsia" w:ascii="仿宋" w:hAnsi="仿宋" w:eastAsia="仿宋" w:cs="仿宋"/>
          <w:b w:val="0"/>
          <w:bCs w:val="0"/>
          <w:color w:val="auto"/>
          <w:sz w:val="24"/>
          <w:szCs w:val="24"/>
          <w:highlight w:val="none"/>
        </w:rPr>
        <w:t>、废气浓度监测：具有浓度监测传感器，浓度监测范围0-100ppm可设置，主界面上可实时显示废气浓度值</w:t>
      </w:r>
      <w:r>
        <w:rPr>
          <w:rFonts w:hint="eastAsia" w:ascii="仿宋" w:hAnsi="仿宋" w:eastAsia="仿宋" w:cs="仿宋"/>
          <w:b w:val="0"/>
          <w:bCs w:val="0"/>
          <w:color w:val="auto"/>
          <w:sz w:val="24"/>
          <w:szCs w:val="24"/>
          <w:highlight w:val="none"/>
          <w:lang w:eastAsia="zh-CN"/>
        </w:rPr>
        <w:t>。</w:t>
      </w:r>
    </w:p>
    <w:p w14:paraId="25765CD3">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2</w:t>
      </w: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、防护机制：设备运行时</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打开防护罩后机械臂</w:t>
      </w:r>
      <w:r>
        <w:rPr>
          <w:rFonts w:hint="eastAsia" w:ascii="仿宋" w:hAnsi="仿宋" w:eastAsia="仿宋" w:cs="仿宋"/>
          <w:b w:val="0"/>
          <w:bCs w:val="0"/>
          <w:color w:val="auto"/>
          <w:sz w:val="24"/>
          <w:szCs w:val="24"/>
          <w:highlight w:val="none"/>
          <w:lang w:val="en-US" w:eastAsia="zh-CN"/>
        </w:rPr>
        <w:t>自动</w:t>
      </w:r>
      <w:r>
        <w:rPr>
          <w:rFonts w:hint="eastAsia" w:ascii="仿宋" w:hAnsi="仿宋" w:eastAsia="仿宋" w:cs="仿宋"/>
          <w:b w:val="0"/>
          <w:bCs w:val="0"/>
          <w:color w:val="auto"/>
          <w:sz w:val="24"/>
          <w:szCs w:val="24"/>
          <w:highlight w:val="none"/>
        </w:rPr>
        <w:t>停止运行</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关闭后机械臂自动恢复运行</w:t>
      </w:r>
    </w:p>
    <w:p w14:paraId="1872F881">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2</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、工作站延展性：与封片机组合，形成染色封片一体化工作站，且无需单独的转运装置</w:t>
      </w:r>
      <w:r>
        <w:rPr>
          <w:rFonts w:hint="eastAsia" w:ascii="仿宋" w:hAnsi="仿宋" w:eastAsia="仿宋" w:cs="仿宋"/>
          <w:b w:val="0"/>
          <w:bCs w:val="0"/>
          <w:color w:val="auto"/>
          <w:sz w:val="24"/>
          <w:szCs w:val="24"/>
          <w:highlight w:val="none"/>
          <w:lang w:eastAsia="zh-CN"/>
        </w:rPr>
        <w:t>。</w:t>
      </w:r>
    </w:p>
    <w:p w14:paraId="4F22B652">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eastAsia="zh-CN"/>
        </w:rPr>
      </w:pPr>
    </w:p>
    <w:p w14:paraId="0332A605">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封片机部分：</w:t>
      </w:r>
    </w:p>
    <w:p w14:paraId="231E381D">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机器功能</w:t>
      </w:r>
      <w:r>
        <w:rPr>
          <w:rFonts w:hint="eastAsia" w:ascii="仿宋" w:hAnsi="仿宋" w:eastAsia="仿宋" w:cs="仿宋"/>
          <w:b w:val="0"/>
          <w:bCs w:val="0"/>
          <w:color w:val="auto"/>
          <w:sz w:val="24"/>
          <w:szCs w:val="24"/>
          <w:highlight w:val="none"/>
          <w:lang w:val="en-US" w:eastAsia="zh-CN"/>
        </w:rPr>
        <w:t>：国产全自动玻璃盖玻片封片机。</w:t>
      </w:r>
    </w:p>
    <w:p w14:paraId="2A41B2D9">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2、操作界面：≥10英寸全中文系统彩色触摸屏。</w:t>
      </w:r>
    </w:p>
    <w:p w14:paraId="41ED60C8">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3、兼容性：可完全开放耗材。</w:t>
      </w:r>
    </w:p>
    <w:p w14:paraId="305C938C">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4、载玻片规格：</w:t>
      </w:r>
    </w:p>
    <w:p w14:paraId="4573D58B">
      <w:pPr>
        <w:wordWrap/>
        <w:adjustRightInd/>
        <w:spacing w:line="360" w:lineRule="auto"/>
        <w:ind w:left="0" w:leftChars="0" w:right="0"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载玻片尺寸:（25-26.2）x（75-76.2）mm；</w:t>
      </w:r>
    </w:p>
    <w:p w14:paraId="2C88CAE6">
      <w:pPr>
        <w:wordWrap/>
        <w:adjustRightInd/>
        <w:spacing w:line="360" w:lineRule="auto"/>
        <w:ind w:left="0" w:leftChars="0" w:right="0"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盖玻片尺寸：24 x (50、55、60) mm。</w:t>
      </w:r>
    </w:p>
    <w:p w14:paraId="2BF3B663">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5、盖玻片上载：盖玻片单次上载量≥500片；</w:t>
      </w:r>
    </w:p>
    <w:p w14:paraId="649DE83D">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6、盖玻片装载盒≥4个，可实现不停机随时加载盖玻片；实时检测盖玻片剩余数量，并通过语音进行报警提醒。</w:t>
      </w:r>
    </w:p>
    <w:p w14:paraId="6BACE1A4">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7、封片机一次性输出样本存储容量：≥300片。</w:t>
      </w:r>
    </w:p>
    <w:p w14:paraId="7A928FE2">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8、输出存储显示：主页面可实时监测、显示玻片架有无及位置；拿出玻片架后可自动检测晾片柜的存储情况</w:t>
      </w:r>
    </w:p>
    <w:p w14:paraId="64BB60AD">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9、液位监测：封固剂瓶、清洗剂瓶具有液位传感器，可实时监测清洗液和封固剂余量，并显示在屏幕上。</w:t>
      </w:r>
    </w:p>
    <w:p w14:paraId="58507B55">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10、封片胶量在线可调：出胶量可随时在显示屏上进行调节，可在20~120 μL范围内调整，调节最小分辨率为1 μL。</w:t>
      </w:r>
    </w:p>
    <w:p w14:paraId="18E3E8F0">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11、夹片方式：直接推片，原架进出，封片完成存储玻片架原位，过程简洁高效。</w:t>
      </w:r>
    </w:p>
    <w:p w14:paraId="1F6A1120">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12、碎片检测处理：采用碎片检测传感器，对破损盖玻片进行自检，并自动处理碎片至废片盒中。</w:t>
      </w:r>
    </w:p>
    <w:p w14:paraId="549CD328">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13、粘片分离：可实现盖玻片的粘片检测及分离。封片头具有灯光提醒，可直观显示封片头工作状态，不同工作状态下封片头灯光显示不同颜色。</w:t>
      </w:r>
    </w:p>
    <w:p w14:paraId="0846B365">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14、样本干燥：晾片柜具有样本烘干功能，可实现5分钟内交付样本。</w:t>
      </w:r>
    </w:p>
    <w:p w14:paraId="604B395A">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15、针头自动浸泡：封片完成后，出胶针头自动浸泡在清洗浸泡槽中。</w:t>
      </w:r>
    </w:p>
    <w:p w14:paraId="581FC0A0">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17、针头自动排胶：封片机开机后自动排出管路中残胶，并收集到废液盒中。</w:t>
      </w:r>
    </w:p>
    <w:p w14:paraId="14E8079A">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18、净化系统：具有活性炭空气净化系统和废气抽排系统，自动开始抽排废气。</w:t>
      </w:r>
    </w:p>
    <w:p w14:paraId="50172BA3">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19、单片质控追溯系统：自动拍照扫描玻片二维码，可对单张玻片样本所经的染色程序、染液的批次、封片过程等多个维度进行查询，方便追溯查证，实现染色封片环节全流程质控。</w:t>
      </w:r>
    </w:p>
    <w:p w14:paraId="51BC60ED">
      <w:pPr>
        <w:pStyle w:val="14"/>
        <w:numPr>
          <w:ilvl w:val="0"/>
          <w:numId w:val="0"/>
        </w:numPr>
        <w:wordWrap/>
        <w:adjustRightInd/>
        <w:spacing w:line="360" w:lineRule="auto"/>
        <w:ind w:left="0" w:leftChars="0" w:right="0"/>
        <w:textAlignment w:val="auto"/>
        <w:rPr>
          <w:rFonts w:hint="eastAsia" w:ascii="仿宋" w:hAnsi="仿宋" w:eastAsia="仿宋" w:cs="仿宋"/>
          <w:b w:val="0"/>
          <w:bCs w:val="0"/>
          <w:color w:val="auto"/>
          <w:spacing w:val="-3"/>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20、</w:t>
      </w:r>
      <w:r>
        <w:rPr>
          <w:rFonts w:hint="eastAsia" w:ascii="仿宋" w:hAnsi="仿宋" w:eastAsia="仿宋" w:cs="仿宋"/>
          <w:b w:val="0"/>
          <w:bCs w:val="0"/>
          <w:color w:val="auto"/>
          <w:spacing w:val="-3"/>
          <w:sz w:val="24"/>
          <w:szCs w:val="24"/>
          <w:highlight w:val="none"/>
          <w:lang w:val="en-US" w:eastAsia="zh-CN"/>
        </w:rPr>
        <w:t>整机质保</w:t>
      </w:r>
      <w:r>
        <w:rPr>
          <w:rFonts w:hint="eastAsia" w:ascii="仿宋" w:hAnsi="仿宋" w:eastAsia="仿宋" w:cs="仿宋"/>
          <w:b w:val="0"/>
          <w:bCs w:val="0"/>
          <w:color w:val="auto"/>
          <w:spacing w:val="-3"/>
          <w:sz w:val="24"/>
          <w:szCs w:val="24"/>
          <w:highlight w:val="none"/>
        </w:rPr>
        <w:t>≥</w:t>
      </w:r>
      <w:r>
        <w:rPr>
          <w:rFonts w:hint="eastAsia" w:ascii="仿宋" w:hAnsi="仿宋" w:eastAsia="仿宋" w:cs="仿宋"/>
          <w:b w:val="0"/>
          <w:bCs w:val="0"/>
          <w:color w:val="auto"/>
          <w:spacing w:val="-3"/>
          <w:sz w:val="24"/>
          <w:szCs w:val="24"/>
          <w:highlight w:val="none"/>
          <w:lang w:val="en-US" w:eastAsia="zh-CN"/>
        </w:rPr>
        <w:t xml:space="preserve">5年  </w:t>
      </w:r>
    </w:p>
    <w:p w14:paraId="07E05216">
      <w:pPr>
        <w:pStyle w:val="14"/>
        <w:numPr>
          <w:ilvl w:val="0"/>
          <w:numId w:val="0"/>
        </w:numPr>
        <w:wordWrap/>
        <w:adjustRightInd/>
        <w:spacing w:line="360" w:lineRule="auto"/>
        <w:ind w:left="0" w:leftChars="0" w:right="0"/>
        <w:textAlignment w:val="auto"/>
        <w:rPr>
          <w:rFonts w:hint="eastAsia" w:ascii="仿宋" w:hAnsi="仿宋" w:eastAsia="仿宋" w:cs="仿宋"/>
          <w:b w:val="0"/>
          <w:bCs w:val="0"/>
          <w:color w:val="auto"/>
          <w:spacing w:val="-3"/>
          <w:sz w:val="24"/>
          <w:szCs w:val="24"/>
          <w:highlight w:val="none"/>
          <w:lang w:val="en-US" w:eastAsia="zh-CN"/>
        </w:rPr>
      </w:pPr>
      <w:r>
        <w:rPr>
          <w:rFonts w:hint="eastAsia" w:ascii="仿宋" w:hAnsi="仿宋" w:eastAsia="仿宋" w:cs="仿宋"/>
          <w:b w:val="0"/>
          <w:bCs w:val="0"/>
          <w:color w:val="auto"/>
          <w:spacing w:val="-3"/>
          <w:kern w:val="2"/>
          <w:sz w:val="24"/>
          <w:szCs w:val="24"/>
          <w:highlight w:val="none"/>
          <w:lang w:val="en-US" w:eastAsia="zh-CN" w:bidi="ar-SA"/>
        </w:rPr>
        <w:t>21、设计</w:t>
      </w:r>
      <w:r>
        <w:rPr>
          <w:rFonts w:hint="eastAsia" w:ascii="仿宋" w:hAnsi="仿宋" w:eastAsia="仿宋" w:cs="仿宋"/>
          <w:b w:val="0"/>
          <w:bCs w:val="0"/>
          <w:color w:val="auto"/>
          <w:spacing w:val="-3"/>
          <w:sz w:val="24"/>
          <w:szCs w:val="24"/>
          <w:highlight w:val="none"/>
          <w:lang w:val="en-US" w:eastAsia="zh-CN"/>
        </w:rPr>
        <w:t>使用年限</w:t>
      </w:r>
      <w:r>
        <w:rPr>
          <w:rFonts w:hint="eastAsia" w:ascii="仿宋" w:hAnsi="仿宋" w:eastAsia="仿宋" w:cs="仿宋"/>
          <w:b w:val="0"/>
          <w:bCs w:val="0"/>
          <w:color w:val="auto"/>
          <w:spacing w:val="-3"/>
          <w:sz w:val="24"/>
          <w:szCs w:val="24"/>
          <w:highlight w:val="none"/>
        </w:rPr>
        <w:t>≥</w:t>
      </w:r>
      <w:r>
        <w:rPr>
          <w:rFonts w:hint="eastAsia" w:ascii="仿宋" w:hAnsi="仿宋" w:eastAsia="仿宋" w:cs="仿宋"/>
          <w:b w:val="0"/>
          <w:bCs w:val="0"/>
          <w:color w:val="auto"/>
          <w:spacing w:val="-3"/>
          <w:sz w:val="24"/>
          <w:szCs w:val="24"/>
          <w:highlight w:val="none"/>
          <w:lang w:val="en-US" w:eastAsia="zh-CN"/>
        </w:rPr>
        <w:t>5年</w:t>
      </w:r>
    </w:p>
    <w:p w14:paraId="072648B6">
      <w:pPr>
        <w:pStyle w:val="14"/>
        <w:numPr>
          <w:ilvl w:val="0"/>
          <w:numId w:val="0"/>
        </w:numPr>
        <w:wordWrap/>
        <w:adjustRightInd/>
        <w:spacing w:line="360" w:lineRule="auto"/>
        <w:ind w:left="0" w:leftChars="0" w:right="0"/>
        <w:textAlignment w:val="auto"/>
        <w:rPr>
          <w:rFonts w:hint="eastAsia" w:ascii="仿宋" w:hAnsi="仿宋" w:eastAsia="仿宋" w:cs="仿宋"/>
          <w:b w:val="0"/>
          <w:bCs w:val="0"/>
          <w:color w:val="auto"/>
          <w:spacing w:val="-3"/>
          <w:sz w:val="24"/>
          <w:szCs w:val="24"/>
          <w:highlight w:val="none"/>
          <w:lang w:val="en-US" w:eastAsia="zh-CN"/>
        </w:rPr>
      </w:pPr>
      <w:r>
        <w:rPr>
          <w:rFonts w:hint="eastAsia" w:ascii="仿宋" w:hAnsi="仿宋" w:eastAsia="仿宋" w:cs="仿宋"/>
          <w:b w:val="0"/>
          <w:bCs w:val="0"/>
          <w:color w:val="auto"/>
          <w:spacing w:val="-3"/>
          <w:kern w:val="2"/>
          <w:sz w:val="24"/>
          <w:szCs w:val="24"/>
          <w:highlight w:val="none"/>
          <w:lang w:val="en-US" w:eastAsia="zh-CN" w:bidi="ar-SA"/>
        </w:rPr>
        <w:t>22、</w:t>
      </w:r>
      <w:r>
        <w:rPr>
          <w:rFonts w:hint="eastAsia" w:ascii="仿宋" w:hAnsi="仿宋" w:eastAsia="仿宋" w:cs="仿宋"/>
          <w:b w:val="0"/>
          <w:bCs w:val="0"/>
          <w:color w:val="auto"/>
          <w:spacing w:val="7"/>
          <w:sz w:val="24"/>
          <w:szCs w:val="24"/>
          <w:highlight w:val="none"/>
          <w:lang w:val="en-US" w:eastAsia="zh-CN"/>
        </w:rPr>
        <w:t>设备生产日期与实际供货日期在3个月以内</w:t>
      </w:r>
      <w:r>
        <w:rPr>
          <w:rFonts w:hint="eastAsia" w:ascii="仿宋" w:hAnsi="仿宋" w:eastAsia="仿宋" w:cs="仿宋"/>
          <w:b w:val="0"/>
          <w:bCs w:val="0"/>
          <w:color w:val="auto"/>
          <w:spacing w:val="7"/>
          <w:sz w:val="24"/>
          <w:szCs w:val="24"/>
          <w:highlight w:val="none"/>
        </w:rPr>
        <w:t>。</w:t>
      </w:r>
    </w:p>
    <w:p w14:paraId="6BFC4510">
      <w:pPr>
        <w:wordWrap/>
        <w:adjustRightInd/>
        <w:spacing w:line="360" w:lineRule="auto"/>
        <w:ind w:left="0" w:leftChars="0" w:right="0"/>
        <w:textAlignment w:val="auto"/>
        <w:rPr>
          <w:rFonts w:hint="default" w:ascii="仿宋" w:hAnsi="仿宋" w:eastAsia="仿宋" w:cs="仿宋"/>
          <w:b w:val="0"/>
          <w:bCs w:val="0"/>
          <w:color w:val="auto"/>
          <w:sz w:val="24"/>
          <w:szCs w:val="24"/>
          <w:highlight w:val="none"/>
          <w:lang w:val="en-US" w:eastAsia="zh-CN"/>
        </w:rPr>
      </w:pPr>
    </w:p>
    <w:p w14:paraId="4104B11D">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val="en-US" w:eastAsia="zh-CN"/>
        </w:rPr>
      </w:pPr>
    </w:p>
    <w:p w14:paraId="171F48C4">
      <w:pPr>
        <w:pStyle w:val="167"/>
        <w:wordWrap/>
        <w:adjustRightInd/>
        <w:spacing w:line="360" w:lineRule="auto"/>
        <w:ind w:left="0" w:leftChars="0" w:right="0" w:firstLine="0" w:firstLineChars="0"/>
        <w:textAlignment w:val="auto"/>
        <w:rPr>
          <w:rFonts w:hint="eastAsia" w:ascii="仿宋" w:hAnsi="仿宋" w:eastAsia="仿宋" w:cs="仿宋"/>
          <w:b w:val="0"/>
          <w:bCs w:val="0"/>
          <w:color w:val="auto"/>
          <w:sz w:val="24"/>
          <w:szCs w:val="24"/>
          <w:highlight w:val="none"/>
          <w:lang w:val="en-US" w:eastAsia="zh-CN"/>
        </w:rPr>
      </w:pPr>
    </w:p>
    <w:p w14:paraId="1ABC538A">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br w:type="page"/>
      </w:r>
      <w:r>
        <w:rPr>
          <w:rFonts w:hint="eastAsia" w:ascii="仿宋" w:hAnsi="仿宋" w:eastAsia="仿宋" w:cs="仿宋"/>
          <w:b/>
          <w:bCs/>
          <w:color w:val="auto"/>
          <w:sz w:val="24"/>
          <w:szCs w:val="24"/>
          <w:highlight w:val="none"/>
          <w:lang w:val="en-US" w:eastAsia="zh-CN"/>
        </w:rPr>
        <w:t>标项3：</w:t>
      </w:r>
    </w:p>
    <w:p w14:paraId="1397E67E">
      <w:pPr>
        <w:wordWrap/>
        <w:adjustRightInd/>
        <w:spacing w:line="360" w:lineRule="auto"/>
        <w:ind w:left="0" w:leftChars="0" w:right="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新生儿高频呼吸机技术参数</w:t>
      </w:r>
    </w:p>
    <w:p w14:paraId="255DB049">
      <w:pPr>
        <w:widowControl w:val="0"/>
        <w:numPr>
          <w:ilvl w:val="0"/>
          <w:numId w:val="0"/>
        </w:numPr>
        <w:wordWrap/>
        <w:adjustRightInd/>
        <w:snapToGrid w:val="0"/>
        <w:spacing w:line="360" w:lineRule="auto"/>
        <w:ind w:left="-720" w:leftChars="0" w:right="0" w:firstLine="720" w:firstLineChars="3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一般要求</w:t>
      </w:r>
    </w:p>
    <w:p w14:paraId="28155DA8">
      <w:pPr>
        <w:widowControl w:val="0"/>
        <w:wordWrap/>
        <w:adjustRightInd/>
        <w:snapToGri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适用于新生儿和早产儿的呼吸机</w:t>
      </w:r>
    </w:p>
    <w:p w14:paraId="4D030D1F">
      <w:pPr>
        <w:widowControl w:val="0"/>
        <w:wordWrap/>
        <w:adjustRightInd/>
        <w:snapToGrid/>
        <w:spacing w:line="360" w:lineRule="auto"/>
        <w:ind w:left="0" w:leftChars="0" w:right="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≧15寸彩色触摸屏，通过触摸屏操作</w:t>
      </w:r>
      <w:bookmarkStart w:id="65" w:name="_Hlk37246564"/>
    </w:p>
    <w:p w14:paraId="31BCD79D">
      <w:pPr>
        <w:widowControl w:val="0"/>
        <w:wordWrap/>
        <w:adjustRightInd/>
        <w:snapToGri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个性化配置操作界面，自由组合波形，趋势，呼吸环和参数，用于不同的通气操作</w:t>
      </w:r>
      <w:bookmarkEnd w:id="65"/>
    </w:p>
    <w:p w14:paraId="4D62ECC2">
      <w:pPr>
        <w:widowControl w:val="0"/>
        <w:wordWrap/>
        <w:adjustRightInd/>
        <w:snapToGri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4、配备</w:t>
      </w:r>
      <w:r>
        <w:rPr>
          <w:rFonts w:hint="eastAsia" w:ascii="仿宋" w:hAnsi="仿宋" w:eastAsia="仿宋" w:cs="仿宋"/>
          <w:b w:val="0"/>
          <w:bCs w:val="0"/>
          <w:color w:val="auto"/>
          <w:sz w:val="24"/>
          <w:szCs w:val="24"/>
          <w:highlight w:val="none"/>
        </w:rPr>
        <w:t>有创通气，高流量氧疗</w:t>
      </w:r>
      <w:r>
        <w:rPr>
          <w:rFonts w:hint="eastAsia" w:ascii="仿宋" w:hAnsi="仿宋" w:eastAsia="仿宋" w:cs="仿宋"/>
          <w:b w:val="0"/>
          <w:bCs w:val="0"/>
          <w:color w:val="auto"/>
          <w:sz w:val="24"/>
          <w:szCs w:val="24"/>
          <w:highlight w:val="none"/>
          <w:lang w:eastAsia="zh-CN"/>
        </w:rPr>
        <w:t>，无创通气</w:t>
      </w:r>
      <w:r>
        <w:rPr>
          <w:rFonts w:hint="eastAsia" w:ascii="仿宋" w:hAnsi="仿宋" w:eastAsia="仿宋" w:cs="仿宋"/>
          <w:b w:val="0"/>
          <w:bCs w:val="0"/>
          <w:color w:val="auto"/>
          <w:sz w:val="24"/>
          <w:szCs w:val="24"/>
          <w:highlight w:val="none"/>
          <w:lang w:val="en-US" w:eastAsia="zh-CN"/>
        </w:rPr>
        <w:t>功能</w:t>
      </w:r>
    </w:p>
    <w:p w14:paraId="2D14ECDA">
      <w:pPr>
        <w:widowControl w:val="0"/>
        <w:wordWrap/>
        <w:adjustRightInd/>
        <w:snapToGri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近端热丝式</w:t>
      </w:r>
      <w:r>
        <w:rPr>
          <w:rFonts w:hint="eastAsia" w:ascii="仿宋" w:hAnsi="仿宋" w:eastAsia="仿宋" w:cs="仿宋"/>
          <w:b w:val="0"/>
          <w:bCs w:val="0"/>
          <w:color w:val="auto"/>
          <w:sz w:val="24"/>
          <w:szCs w:val="24"/>
          <w:highlight w:val="none"/>
          <w:lang w:val="en-US" w:eastAsia="zh-CN"/>
        </w:rPr>
        <w:t>/热敏式</w:t>
      </w:r>
      <w:r>
        <w:rPr>
          <w:rFonts w:hint="eastAsia" w:ascii="仿宋" w:hAnsi="仿宋" w:eastAsia="仿宋" w:cs="仿宋"/>
          <w:b w:val="0"/>
          <w:bCs w:val="0"/>
          <w:color w:val="auto"/>
          <w:sz w:val="24"/>
          <w:szCs w:val="24"/>
          <w:highlight w:val="none"/>
        </w:rPr>
        <w:t>流速传感器</w:t>
      </w:r>
    </w:p>
    <w:p w14:paraId="01282CB6">
      <w:pPr>
        <w:widowControl w:val="0"/>
        <w:wordWrap/>
        <w:adjustRightInd/>
        <w:snapToGri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中文操作界面，提供在线操作手册</w:t>
      </w:r>
    </w:p>
    <w:p w14:paraId="5CC9F39B">
      <w:pPr>
        <w:widowControl w:val="0"/>
        <w:wordWrap/>
        <w:adjustRightInd/>
        <w:snapToGri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rPr>
        <w:t>内部电池支持断电操作≧30分钟</w:t>
      </w:r>
    </w:p>
    <w:p w14:paraId="756F6931">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val="en-US" w:eastAsia="zh-CN"/>
        </w:rPr>
      </w:pPr>
    </w:p>
    <w:p w14:paraId="02FB69B7">
      <w:pPr>
        <w:widowControl w:val="0"/>
        <w:wordWrap/>
        <w:adjustRightInd/>
        <w:snapToGri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二、呼吸模式：</w:t>
      </w:r>
    </w:p>
    <w:p w14:paraId="53538E8A">
      <w:pPr>
        <w:widowControl w:val="0"/>
        <w:wordWrap/>
        <w:adjustRightInd/>
        <w:snapToGri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1、一般通气模式：</w:t>
      </w:r>
    </w:p>
    <w:p w14:paraId="468B45F8">
      <w:pPr>
        <w:widowControl w:val="0"/>
        <w:wordWrap/>
        <w:adjustRightInd/>
        <w:snapToGri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PC-CMV(指令通气) </w:t>
      </w:r>
    </w:p>
    <w:p w14:paraId="2685E01F">
      <w:pPr>
        <w:widowControl w:val="0"/>
        <w:wordWrap/>
        <w:adjustRightInd/>
        <w:snapToGri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PC-AC（辅助控制通气）</w:t>
      </w:r>
    </w:p>
    <w:p w14:paraId="31E4F483">
      <w:pPr>
        <w:widowControl w:val="0"/>
        <w:wordWrap/>
        <w:adjustRightInd/>
        <w:snapToGri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PC-SIMV（同步间歇指令通气）</w:t>
      </w:r>
    </w:p>
    <w:p w14:paraId="24109F7A">
      <w:pPr>
        <w:widowControl w:val="0"/>
        <w:wordWrap/>
        <w:adjustRightInd/>
        <w:snapToGri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PC-PSV（压力支持通气）</w:t>
      </w:r>
    </w:p>
    <w:p w14:paraId="1420716D">
      <w:pPr>
        <w:widowControl w:val="0"/>
        <w:wordWrap/>
        <w:adjustRightInd/>
        <w:snapToGri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PC-MMV（分钟指令通气）</w:t>
      </w:r>
    </w:p>
    <w:p w14:paraId="78D2E12F">
      <w:pPr>
        <w:widowControl w:val="0"/>
        <w:wordWrap/>
        <w:adjustRightInd/>
        <w:snapToGri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SPN-CPAP/PS（持续气道正压+压力支持）</w:t>
      </w:r>
    </w:p>
    <w:p w14:paraId="035730B3">
      <w:pPr>
        <w:widowControl w:val="0"/>
        <w:wordWrap/>
        <w:adjustRightInd/>
        <w:snapToGri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SPN-CPAP/VS（持续气道正压+容量支持）</w:t>
      </w:r>
    </w:p>
    <w:p w14:paraId="36CF1DB1">
      <w:pPr>
        <w:widowControl w:val="0"/>
        <w:wordWrap/>
        <w:adjustRightInd/>
        <w:snapToGri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以上模式自动连续根据监测的泄漏量调节吸气触发和吸气终止的灵敏度（PC-PSV）</w:t>
      </w:r>
    </w:p>
    <w:p w14:paraId="2256D2AA">
      <w:pPr>
        <w:widowControl/>
        <w:wordWrap/>
        <w:adjustRightInd/>
        <w:spacing w:line="360" w:lineRule="auto"/>
        <w:ind w:left="0" w:leftChars="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rPr>
        <w:t>开放所有通气模式。</w:t>
      </w:r>
    </w:p>
    <w:p w14:paraId="6F3791ED">
      <w:pPr>
        <w:widowControl w:val="0"/>
        <w:wordWrap/>
        <w:adjustRightInd/>
        <w:snapToGri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2、特殊通气模式：</w:t>
      </w:r>
    </w:p>
    <w:p w14:paraId="5507A7A4">
      <w:pPr>
        <w:widowControl w:val="0"/>
        <w:wordWrap/>
        <w:adjustRightInd/>
        <w:snapToGrid/>
        <w:spacing w:line="360" w:lineRule="auto"/>
        <w:ind w:left="0" w:leftChars="0" w:right="0"/>
        <w:textAlignment w:val="auto"/>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容量保证</w:t>
      </w:r>
    </w:p>
    <w:p w14:paraId="21F5A6A0">
      <w:pPr>
        <w:widowControl w:val="0"/>
        <w:numPr>
          <w:ilvl w:val="0"/>
          <w:numId w:val="0"/>
        </w:numPr>
        <w:wordWrap/>
        <w:adjustRightInd/>
        <w:snapToGri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 xml:space="preserve">2.1 </w:t>
      </w:r>
      <w:r>
        <w:rPr>
          <w:rFonts w:hint="eastAsia" w:ascii="仿宋" w:hAnsi="仿宋" w:eastAsia="仿宋" w:cs="仿宋"/>
          <w:b w:val="0"/>
          <w:bCs w:val="0"/>
          <w:color w:val="auto"/>
          <w:sz w:val="24"/>
          <w:szCs w:val="24"/>
          <w:highlight w:val="none"/>
        </w:rPr>
        <w:t xml:space="preserve">基于呼出潮气量反向调节压力控制通气水平 </w:t>
      </w:r>
    </w:p>
    <w:p w14:paraId="7986FDC0">
      <w:pPr>
        <w:widowControl w:val="0"/>
        <w:numPr>
          <w:ilvl w:val="0"/>
          <w:numId w:val="0"/>
        </w:numPr>
        <w:wordWrap/>
        <w:adjustRightInd/>
        <w:snapToGri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2.2</w:t>
      </w:r>
      <w:r>
        <w:rPr>
          <w:rFonts w:hint="eastAsia" w:ascii="仿宋" w:hAnsi="仿宋" w:eastAsia="仿宋" w:cs="仿宋"/>
          <w:b w:val="0"/>
          <w:bCs w:val="0"/>
          <w:color w:val="auto"/>
          <w:sz w:val="24"/>
          <w:szCs w:val="24"/>
          <w:highlight w:val="none"/>
        </w:rPr>
        <w:t>与所有触发模式相结合，PC-CMV，PC-AC，PC-SIMV，PC-PSV</w:t>
      </w:r>
    </w:p>
    <w:p w14:paraId="4DEC0082">
      <w:pPr>
        <w:widowControl w:val="0"/>
        <w:numPr>
          <w:ilvl w:val="0"/>
          <w:numId w:val="0"/>
        </w:numPr>
        <w:wordWrap/>
        <w:adjustRightInd/>
        <w:snapToGrid/>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w:t>
      </w:r>
      <w:r>
        <w:rPr>
          <w:rFonts w:hint="eastAsia" w:ascii="仿宋" w:hAnsi="仿宋" w:eastAsia="仿宋" w:cs="仿宋"/>
          <w:b w:val="0"/>
          <w:bCs w:val="0"/>
          <w:color w:val="auto"/>
          <w:sz w:val="24"/>
          <w:szCs w:val="24"/>
          <w:highlight w:val="none"/>
        </w:rPr>
        <w:t xml:space="preserve">根据吸入/呼出潮气量和泄漏量，自动计算肺内潮气量，并以此作为容量保证通气的目标 </w:t>
      </w:r>
    </w:p>
    <w:p w14:paraId="336E362B">
      <w:pPr>
        <w:widowControl w:val="0"/>
        <w:wordWrap/>
        <w:adjustRightInd/>
        <w:snapToGrid/>
        <w:spacing w:line="360" w:lineRule="auto"/>
        <w:ind w:left="0" w:leftChars="0" w:right="0"/>
        <w:textAlignment w:val="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u w:val="single"/>
        </w:rPr>
        <w:t>高频振荡通气PC-HFO</w:t>
      </w:r>
    </w:p>
    <w:p w14:paraId="2D0C6830">
      <w:pPr>
        <w:widowControl w:val="0"/>
        <w:numPr>
          <w:ilvl w:val="0"/>
          <w:numId w:val="0"/>
        </w:numPr>
        <w:wordWrap/>
        <w:adjustRightInd/>
        <w:snapToGrid/>
        <w:spacing w:line="360" w:lineRule="auto"/>
        <w:ind w:left="0" w:leftChars="0" w:right="0"/>
        <w:textAlignment w:val="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lang w:val="en-US" w:eastAsia="zh-CN"/>
        </w:rPr>
        <w:t>2.4</w:t>
      </w:r>
      <w:r>
        <w:rPr>
          <w:rFonts w:hint="eastAsia" w:ascii="仿宋" w:hAnsi="仿宋" w:eastAsia="仿宋" w:cs="仿宋"/>
          <w:b w:val="0"/>
          <w:bCs w:val="0"/>
          <w:color w:val="auto"/>
          <w:sz w:val="24"/>
          <w:szCs w:val="24"/>
          <w:highlight w:val="none"/>
        </w:rPr>
        <w:t>可与叹息结合</w:t>
      </w:r>
    </w:p>
    <w:p w14:paraId="2094429E">
      <w:pPr>
        <w:widowControl w:val="0"/>
        <w:numPr>
          <w:ilvl w:val="0"/>
          <w:numId w:val="0"/>
        </w:numPr>
        <w:wordWrap/>
        <w:adjustRightInd/>
        <w:snapToGrid/>
        <w:spacing w:line="360" w:lineRule="auto"/>
        <w:ind w:left="0" w:leftChars="0" w:right="0"/>
        <w:textAlignment w:val="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lang w:val="en-US" w:eastAsia="zh-CN"/>
        </w:rPr>
        <w:t>2.5</w:t>
      </w:r>
      <w:r>
        <w:rPr>
          <w:rFonts w:hint="eastAsia" w:ascii="仿宋" w:hAnsi="仿宋" w:eastAsia="仿宋" w:cs="仿宋"/>
          <w:b w:val="0"/>
          <w:bCs w:val="0"/>
          <w:color w:val="auto"/>
          <w:sz w:val="24"/>
          <w:szCs w:val="24"/>
          <w:highlight w:val="none"/>
        </w:rPr>
        <w:t>频率5-20HZ</w:t>
      </w:r>
    </w:p>
    <w:p w14:paraId="3EC2D6ED">
      <w:pPr>
        <w:widowControl w:val="0"/>
        <w:numPr>
          <w:ilvl w:val="0"/>
          <w:numId w:val="0"/>
        </w:numPr>
        <w:wordWrap/>
        <w:adjustRightInd/>
        <w:snapToGrid/>
        <w:spacing w:line="360" w:lineRule="auto"/>
        <w:ind w:left="0" w:leftChars="0" w:right="0"/>
        <w:textAlignment w:val="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lang w:val="en-US" w:eastAsia="zh-CN"/>
        </w:rPr>
        <w:t>2.6</w:t>
      </w:r>
      <w:r>
        <w:rPr>
          <w:rFonts w:hint="eastAsia" w:ascii="仿宋" w:hAnsi="仿宋" w:eastAsia="仿宋" w:cs="仿宋"/>
          <w:b w:val="0"/>
          <w:bCs w:val="0"/>
          <w:color w:val="auto"/>
          <w:sz w:val="24"/>
          <w:szCs w:val="24"/>
          <w:highlight w:val="none"/>
        </w:rPr>
        <w:t>I:E为1:1-1:3可调节</w:t>
      </w:r>
    </w:p>
    <w:p w14:paraId="777CF158">
      <w:pPr>
        <w:widowControl w:val="0"/>
        <w:numPr>
          <w:ilvl w:val="0"/>
          <w:numId w:val="0"/>
        </w:numPr>
        <w:wordWrap/>
        <w:adjustRightInd/>
        <w:snapToGrid/>
        <w:spacing w:line="360" w:lineRule="auto"/>
        <w:ind w:left="0" w:leftChars="0" w:right="0"/>
        <w:textAlignment w:val="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lang w:val="en-US" w:eastAsia="zh-CN"/>
        </w:rPr>
        <w:t>2.7</w:t>
      </w:r>
      <w:r>
        <w:rPr>
          <w:rFonts w:hint="eastAsia" w:ascii="仿宋" w:hAnsi="仿宋" w:eastAsia="仿宋" w:cs="仿宋"/>
          <w:b w:val="0"/>
          <w:bCs w:val="0"/>
          <w:color w:val="auto"/>
          <w:sz w:val="24"/>
          <w:szCs w:val="24"/>
          <w:highlight w:val="none"/>
        </w:rPr>
        <w:t>HFO-VG与容量相结合，VThf 0.2-40ml</w:t>
      </w:r>
    </w:p>
    <w:p w14:paraId="22FAC644">
      <w:pPr>
        <w:widowControl w:val="0"/>
        <w:numPr>
          <w:ilvl w:val="0"/>
          <w:numId w:val="0"/>
        </w:numPr>
        <w:wordWrap/>
        <w:adjustRightInd/>
        <w:snapToGrid/>
        <w:spacing w:line="360" w:lineRule="auto"/>
        <w:ind w:left="0" w:leftChars="0" w:right="0"/>
        <w:textAlignment w:val="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lang w:val="en-US" w:eastAsia="zh-CN"/>
        </w:rPr>
        <w:t>2.8</w:t>
      </w:r>
      <w:r>
        <w:rPr>
          <w:rFonts w:hint="eastAsia" w:ascii="仿宋" w:hAnsi="仿宋" w:eastAsia="仿宋" w:cs="仿宋"/>
          <w:b w:val="0"/>
          <w:bCs w:val="0"/>
          <w:color w:val="auto"/>
          <w:sz w:val="24"/>
          <w:szCs w:val="24"/>
          <w:highlight w:val="none"/>
        </w:rPr>
        <w:t>具备CO2弥散系数实时检测和趋势</w:t>
      </w:r>
    </w:p>
    <w:p w14:paraId="0AF06046">
      <w:pPr>
        <w:widowControl w:val="0"/>
        <w:wordWrap/>
        <w:adjustRightInd/>
        <w:snapToGrid/>
        <w:spacing w:line="360" w:lineRule="auto"/>
        <w:ind w:left="0" w:leftChars="0" w:right="0"/>
        <w:textAlignment w:val="auto"/>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lang w:val="en-US" w:eastAsia="zh-CN"/>
        </w:rPr>
        <w:t>2.9</w:t>
      </w:r>
      <w:r>
        <w:rPr>
          <w:rFonts w:hint="eastAsia" w:ascii="仿宋" w:hAnsi="仿宋" w:eastAsia="仿宋" w:cs="仿宋"/>
          <w:b w:val="0"/>
          <w:bCs w:val="0"/>
          <w:color w:val="auto"/>
          <w:sz w:val="24"/>
          <w:szCs w:val="24"/>
          <w:highlight w:val="none"/>
          <w:u w:val="none"/>
        </w:rPr>
        <w:t>带高压限制Pmax的高流速氧疗，流速范围2-</w:t>
      </w:r>
      <w:r>
        <w:rPr>
          <w:rFonts w:hint="eastAsia" w:ascii="仿宋" w:hAnsi="仿宋" w:eastAsia="仿宋" w:cs="仿宋"/>
          <w:b w:val="0"/>
          <w:bCs w:val="0"/>
          <w:color w:val="auto"/>
          <w:sz w:val="24"/>
          <w:szCs w:val="24"/>
          <w:highlight w:val="none"/>
          <w:u w:val="none"/>
          <w:lang w:val="en-US" w:eastAsia="zh-CN"/>
        </w:rPr>
        <w:t>2</w:t>
      </w:r>
      <w:r>
        <w:rPr>
          <w:rFonts w:hint="eastAsia" w:ascii="仿宋" w:hAnsi="仿宋" w:eastAsia="仿宋" w:cs="仿宋"/>
          <w:b w:val="0"/>
          <w:bCs w:val="0"/>
          <w:color w:val="auto"/>
          <w:sz w:val="24"/>
          <w:szCs w:val="24"/>
          <w:highlight w:val="none"/>
          <w:u w:val="none"/>
        </w:rPr>
        <w:t>0L/min，压力限制范围2-55mbar</w:t>
      </w:r>
    </w:p>
    <w:p w14:paraId="245600FB">
      <w:pPr>
        <w:widowControl/>
        <w:wordWrap/>
        <w:adjustRightInd/>
        <w:spacing w:line="360" w:lineRule="auto"/>
        <w:ind w:left="0" w:leftChars="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u w:val="none"/>
          <w:lang w:val="en-US" w:eastAsia="zh-CN"/>
        </w:rPr>
        <w:t xml:space="preserve">2.10 </w:t>
      </w:r>
      <w:r>
        <w:rPr>
          <w:rFonts w:hint="eastAsia" w:ascii="仿宋" w:hAnsi="仿宋" w:eastAsia="仿宋" w:cs="仿宋"/>
          <w:b w:val="0"/>
          <w:bCs w:val="0"/>
          <w:color w:val="auto"/>
          <w:kern w:val="0"/>
          <w:sz w:val="24"/>
          <w:szCs w:val="24"/>
          <w:highlight w:val="none"/>
          <w:u w:val="none"/>
          <w:lang w:val="en-US" w:eastAsia="zh-CN"/>
        </w:rPr>
        <w:t>无创通</w:t>
      </w:r>
      <w:r>
        <w:rPr>
          <w:rFonts w:hint="eastAsia" w:ascii="仿宋" w:hAnsi="仿宋" w:eastAsia="仿宋" w:cs="仿宋"/>
          <w:b w:val="0"/>
          <w:bCs w:val="0"/>
          <w:color w:val="auto"/>
          <w:kern w:val="0"/>
          <w:sz w:val="24"/>
          <w:szCs w:val="24"/>
          <w:highlight w:val="none"/>
          <w:lang w:val="en-US" w:eastAsia="zh-CN"/>
        </w:rPr>
        <w:t>气 NIV，包括无创 CMV，无创 CPAP</w:t>
      </w:r>
    </w:p>
    <w:p w14:paraId="65B5C50F">
      <w:pPr>
        <w:pStyle w:val="96"/>
        <w:numPr>
          <w:ilvl w:val="0"/>
          <w:numId w:val="0"/>
        </w:numPr>
        <w:wordWrap/>
        <w:adjustRightInd/>
        <w:spacing w:line="360" w:lineRule="auto"/>
        <w:ind w:left="0" w:leftChars="0" w:right="0"/>
        <w:textAlignment w:val="auto"/>
        <w:rPr>
          <w:rFonts w:hint="eastAsia" w:ascii="仿宋" w:hAnsi="仿宋" w:eastAsia="仿宋" w:cs="仿宋"/>
          <w:b w:val="0"/>
          <w:bCs w:val="0"/>
          <w:color w:val="auto"/>
          <w:sz w:val="24"/>
          <w:szCs w:val="24"/>
          <w:highlight w:val="none"/>
          <w:u w:val="single"/>
        </w:rPr>
      </w:pPr>
    </w:p>
    <w:p w14:paraId="7B0A7E14">
      <w:pPr>
        <w:widowControl w:val="0"/>
        <w:wordWrap/>
        <w:adjustRightInd/>
        <w:snapToGrid w:val="0"/>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3、特殊操作</w:t>
      </w:r>
    </w:p>
    <w:p w14:paraId="7E16F1F2">
      <w:pPr>
        <w:widowControl w:val="0"/>
        <w:numPr>
          <w:ilvl w:val="0"/>
          <w:numId w:val="0"/>
        </w:numPr>
        <w:wordWrap/>
        <w:adjustRightInd/>
        <w:snapToGrid w:val="0"/>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3.1</w:t>
      </w:r>
      <w:r>
        <w:rPr>
          <w:rFonts w:hint="eastAsia" w:ascii="仿宋" w:hAnsi="仿宋" w:eastAsia="仿宋" w:cs="仿宋"/>
          <w:b w:val="0"/>
          <w:bCs w:val="0"/>
          <w:color w:val="auto"/>
          <w:sz w:val="24"/>
          <w:szCs w:val="24"/>
          <w:highlight w:val="none"/>
        </w:rPr>
        <w:t xml:space="preserve">吸气保持 </w:t>
      </w:r>
    </w:p>
    <w:p w14:paraId="5D8FCF1F">
      <w:pPr>
        <w:widowControl w:val="0"/>
        <w:numPr>
          <w:ilvl w:val="0"/>
          <w:numId w:val="0"/>
        </w:numPr>
        <w:wordWrap/>
        <w:adjustRightInd/>
        <w:snapToGrid w:val="0"/>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3.2</w:t>
      </w:r>
      <w:r>
        <w:rPr>
          <w:rFonts w:hint="eastAsia" w:ascii="仿宋" w:hAnsi="仿宋" w:eastAsia="仿宋" w:cs="仿宋"/>
          <w:b w:val="0"/>
          <w:bCs w:val="0"/>
          <w:color w:val="auto"/>
          <w:sz w:val="24"/>
          <w:szCs w:val="24"/>
          <w:highlight w:val="none"/>
        </w:rPr>
        <w:t>雾化，内置气动，可同步吸气流速</w:t>
      </w:r>
    </w:p>
    <w:p w14:paraId="7BFC7C60">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p>
    <w:p w14:paraId="174A5902">
      <w:pPr>
        <w:widowControl w:val="0"/>
        <w:wordWrap/>
        <w:adjustRightInd/>
        <w:snapToGrid w:val="0"/>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三、呼吸机参数设定：</w:t>
      </w:r>
    </w:p>
    <w:p w14:paraId="203DAC58">
      <w:pPr>
        <w:widowControl w:val="0"/>
        <w:numPr>
          <w:ilvl w:val="0"/>
          <w:numId w:val="0"/>
        </w:numPr>
        <w:wordWrap/>
        <w:adjustRightInd/>
        <w:snapToGrid w:val="0"/>
        <w:spacing w:line="360" w:lineRule="auto"/>
        <w:ind w:left="0" w:leftChars="0" w:right="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通气频率可调:0.5-150次/分</w:t>
      </w:r>
      <w:r>
        <w:rPr>
          <w:rFonts w:hint="eastAsia" w:ascii="仿宋" w:hAnsi="仿宋" w:eastAsia="仿宋" w:cs="仿宋"/>
          <w:b w:val="0"/>
          <w:bCs w:val="0"/>
          <w:color w:val="auto"/>
          <w:sz w:val="24"/>
          <w:szCs w:val="24"/>
          <w:highlight w:val="none"/>
          <w:lang w:val="en-US" w:eastAsia="zh-CN"/>
        </w:rPr>
        <w:t>或1-150</w:t>
      </w:r>
      <w:r>
        <w:rPr>
          <w:rFonts w:hint="eastAsia" w:ascii="仿宋" w:hAnsi="仿宋" w:eastAsia="仿宋" w:cs="仿宋"/>
          <w:b w:val="0"/>
          <w:bCs w:val="0"/>
          <w:color w:val="auto"/>
          <w:sz w:val="24"/>
          <w:szCs w:val="24"/>
          <w:highlight w:val="none"/>
        </w:rPr>
        <w:t>次/分</w:t>
      </w:r>
    </w:p>
    <w:p w14:paraId="6AF1AF80">
      <w:pPr>
        <w:widowControl w:val="0"/>
        <w:numPr>
          <w:ilvl w:val="0"/>
          <w:numId w:val="0"/>
        </w:numPr>
        <w:wordWrap/>
        <w:adjustRightInd/>
        <w:snapToGrid w:val="0"/>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吸气时间可调： 0.1-3秒</w:t>
      </w:r>
    </w:p>
    <w:p w14:paraId="70B82121">
      <w:pPr>
        <w:widowControl w:val="0"/>
        <w:numPr>
          <w:ilvl w:val="0"/>
          <w:numId w:val="0"/>
        </w:numPr>
        <w:wordWrap/>
        <w:adjustRightInd/>
        <w:snapToGrid w:val="0"/>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潮气量：新生儿2-1</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0mL，儿童20-</w:t>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00mL</w:t>
      </w:r>
    </w:p>
    <w:p w14:paraId="32AA937A">
      <w:pPr>
        <w:widowControl w:val="0"/>
        <w:numPr>
          <w:ilvl w:val="0"/>
          <w:numId w:val="0"/>
        </w:numPr>
        <w:wordWrap/>
        <w:adjustRightInd/>
        <w:snapToGrid w:val="0"/>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吸气压力可调：1-80cmH</w:t>
      </w:r>
      <w:r>
        <w:rPr>
          <w:rFonts w:hint="eastAsia" w:ascii="仿宋" w:hAnsi="仿宋" w:eastAsia="仿宋" w:cs="仿宋"/>
          <w:b w:val="0"/>
          <w:bCs w:val="0"/>
          <w:color w:val="auto"/>
          <w:sz w:val="24"/>
          <w:szCs w:val="24"/>
          <w:highlight w:val="none"/>
          <w:vertAlign w:val="subscript"/>
        </w:rPr>
        <w:t>2</w:t>
      </w:r>
      <w:r>
        <w:rPr>
          <w:rFonts w:hint="eastAsia" w:ascii="仿宋" w:hAnsi="仿宋" w:eastAsia="仿宋" w:cs="仿宋"/>
          <w:b w:val="0"/>
          <w:bCs w:val="0"/>
          <w:color w:val="auto"/>
          <w:sz w:val="24"/>
          <w:szCs w:val="24"/>
          <w:highlight w:val="none"/>
        </w:rPr>
        <w:t>O</w:t>
      </w:r>
    </w:p>
    <w:p w14:paraId="30B9FE56">
      <w:pPr>
        <w:widowControl w:val="0"/>
        <w:numPr>
          <w:ilvl w:val="0"/>
          <w:numId w:val="0"/>
        </w:numPr>
        <w:wordWrap/>
        <w:adjustRightInd/>
        <w:snapToGrid w:val="0"/>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压力上升时间可调：新生儿0-1.5秒，儿童0-2秒</w:t>
      </w:r>
    </w:p>
    <w:p w14:paraId="756D08FF">
      <w:pPr>
        <w:widowControl w:val="0"/>
        <w:numPr>
          <w:ilvl w:val="0"/>
          <w:numId w:val="0"/>
        </w:numPr>
        <w:wordWrap/>
        <w:adjustRightInd/>
        <w:snapToGrid w:val="0"/>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PEEP：0- 35cmH</w:t>
      </w:r>
      <w:r>
        <w:rPr>
          <w:rFonts w:hint="eastAsia" w:ascii="仿宋" w:hAnsi="仿宋" w:eastAsia="仿宋" w:cs="仿宋"/>
          <w:b w:val="0"/>
          <w:bCs w:val="0"/>
          <w:color w:val="auto"/>
          <w:sz w:val="24"/>
          <w:szCs w:val="24"/>
          <w:highlight w:val="none"/>
          <w:vertAlign w:val="subscript"/>
        </w:rPr>
        <w:t>2</w:t>
      </w:r>
      <w:r>
        <w:rPr>
          <w:rFonts w:hint="eastAsia" w:ascii="仿宋" w:hAnsi="仿宋" w:eastAsia="仿宋" w:cs="仿宋"/>
          <w:b w:val="0"/>
          <w:bCs w:val="0"/>
          <w:color w:val="auto"/>
          <w:sz w:val="24"/>
          <w:szCs w:val="24"/>
          <w:highlight w:val="none"/>
        </w:rPr>
        <w:t>O</w:t>
      </w:r>
    </w:p>
    <w:p w14:paraId="75484ABC">
      <w:pPr>
        <w:widowControl w:val="0"/>
        <w:numPr>
          <w:ilvl w:val="0"/>
          <w:numId w:val="0"/>
        </w:numPr>
        <w:wordWrap/>
        <w:adjustRightInd/>
        <w:snapToGrid w:val="0"/>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rPr>
        <w:t>氧浓度精确可调：21-100％</w:t>
      </w:r>
    </w:p>
    <w:p w14:paraId="4974A927">
      <w:pPr>
        <w:widowControl w:val="0"/>
        <w:numPr>
          <w:ilvl w:val="0"/>
          <w:numId w:val="0"/>
        </w:numPr>
        <w:wordWrap/>
        <w:adjustRightInd/>
        <w:snapToGrid w:val="0"/>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rPr>
        <w:t>具有叹息功能，间断性复张肺。</w:t>
      </w:r>
    </w:p>
    <w:p w14:paraId="65EE98CE">
      <w:pPr>
        <w:widowControl w:val="0"/>
        <w:numPr>
          <w:ilvl w:val="0"/>
          <w:numId w:val="0"/>
        </w:numPr>
        <w:wordWrap/>
        <w:adjustRightInd/>
        <w:snapToGrid w:val="0"/>
        <w:spacing w:line="360" w:lineRule="auto"/>
        <w:ind w:left="0" w:leftChars="0" w:right="0"/>
        <w:textAlignment w:val="auto"/>
        <w:rPr>
          <w:rFonts w:hint="eastAsia" w:ascii="仿宋" w:hAnsi="仿宋" w:eastAsia="仿宋" w:cs="仿宋"/>
          <w:b w:val="0"/>
          <w:bCs w:val="0"/>
          <w:color w:val="auto"/>
          <w:sz w:val="24"/>
          <w:szCs w:val="24"/>
          <w:highlight w:val="none"/>
          <w:lang w:eastAsia="zh-CN"/>
        </w:rPr>
      </w:pPr>
    </w:p>
    <w:p w14:paraId="043B25C5">
      <w:pPr>
        <w:widowControl w:val="0"/>
        <w:wordWrap/>
        <w:adjustRightInd/>
        <w:snapToGrid w:val="0"/>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四、监测参数要求：</w:t>
      </w:r>
    </w:p>
    <w:p w14:paraId="157C2870">
      <w:pPr>
        <w:widowControl w:val="0"/>
        <w:wordWrap/>
        <w:adjustRightInd/>
        <w:snapToGrid w:val="0"/>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1、监测参数精确</w:t>
      </w:r>
    </w:p>
    <w:p w14:paraId="56248143">
      <w:pPr>
        <w:widowControl w:val="0"/>
        <w:numPr>
          <w:ilvl w:val="0"/>
          <w:numId w:val="0"/>
        </w:numPr>
        <w:wordWrap/>
        <w:adjustRightInd/>
        <w:snapToGrid w:val="0"/>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rPr>
        <w:t>气道压力监测（</w:t>
      </w:r>
      <w:r>
        <w:rPr>
          <w:rFonts w:hint="eastAsia" w:ascii="仿宋" w:hAnsi="仿宋" w:eastAsia="仿宋" w:cs="仿宋"/>
          <w:b w:val="0"/>
          <w:bCs w:val="0"/>
          <w:color w:val="auto"/>
          <w:sz w:val="24"/>
          <w:szCs w:val="24"/>
          <w:highlight w:val="none"/>
          <w:lang w:val="en-US" w:eastAsia="zh-CN"/>
        </w:rPr>
        <w:t>包含</w:t>
      </w:r>
      <w:r>
        <w:rPr>
          <w:rFonts w:hint="eastAsia" w:ascii="仿宋" w:hAnsi="仿宋" w:eastAsia="仿宋" w:cs="仿宋"/>
          <w:b w:val="0"/>
          <w:bCs w:val="0"/>
          <w:color w:val="auto"/>
          <w:sz w:val="24"/>
          <w:szCs w:val="24"/>
          <w:highlight w:val="none"/>
        </w:rPr>
        <w:t>-60到1</w:t>
      </w:r>
      <w:r>
        <w:rPr>
          <w:rFonts w:hint="eastAsia" w:ascii="仿宋" w:hAnsi="仿宋" w:eastAsia="仿宋" w:cs="仿宋"/>
          <w:b w:val="0"/>
          <w:bCs w:val="0"/>
          <w:color w:val="auto"/>
          <w:sz w:val="24"/>
          <w:szCs w:val="24"/>
          <w:highlight w:val="none"/>
          <w:lang w:val="en-US" w:eastAsia="zh-CN"/>
        </w:rPr>
        <w:t>00</w:t>
      </w:r>
      <w:r>
        <w:rPr>
          <w:rFonts w:hint="eastAsia" w:ascii="仿宋" w:hAnsi="仿宋" w:eastAsia="仿宋" w:cs="仿宋"/>
          <w:b w:val="0"/>
          <w:bCs w:val="0"/>
          <w:color w:val="auto"/>
          <w:sz w:val="24"/>
          <w:szCs w:val="24"/>
          <w:highlight w:val="none"/>
        </w:rPr>
        <w:t>cmH</w:t>
      </w:r>
      <w:r>
        <w:rPr>
          <w:rFonts w:hint="eastAsia" w:ascii="仿宋" w:hAnsi="仿宋" w:eastAsia="仿宋" w:cs="仿宋"/>
          <w:b w:val="0"/>
          <w:bCs w:val="0"/>
          <w:color w:val="auto"/>
          <w:sz w:val="24"/>
          <w:szCs w:val="24"/>
          <w:highlight w:val="none"/>
          <w:vertAlign w:val="subscript"/>
        </w:rPr>
        <w:t>2</w:t>
      </w:r>
      <w:r>
        <w:rPr>
          <w:rFonts w:hint="eastAsia" w:ascii="仿宋" w:hAnsi="仿宋" w:eastAsia="仿宋" w:cs="仿宋"/>
          <w:b w:val="0"/>
          <w:bCs w:val="0"/>
          <w:color w:val="auto"/>
          <w:sz w:val="24"/>
          <w:szCs w:val="24"/>
          <w:highlight w:val="none"/>
        </w:rPr>
        <w:t>O）：气道峰压，气道平均压，PEEP，最小气道压</w:t>
      </w:r>
    </w:p>
    <w:p w14:paraId="5CF474A9">
      <w:pPr>
        <w:widowControl w:val="0"/>
        <w:numPr>
          <w:ilvl w:val="0"/>
          <w:numId w:val="0"/>
        </w:numPr>
        <w:wordWrap/>
        <w:adjustRightInd/>
        <w:snapToGrid w:val="0"/>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1.2</w:t>
      </w:r>
      <w:r>
        <w:rPr>
          <w:rFonts w:hint="eastAsia" w:ascii="仿宋" w:hAnsi="仿宋" w:eastAsia="仿宋" w:cs="仿宋"/>
          <w:b w:val="0"/>
          <w:bCs w:val="0"/>
          <w:color w:val="auto"/>
          <w:sz w:val="24"/>
          <w:szCs w:val="24"/>
          <w:highlight w:val="none"/>
        </w:rPr>
        <w:t>近端流速监测（0到30L/min）：包含泄漏校正后的分钟通气量MV、自主呼吸的分钟通气量MVespon、分钟通气泄漏量MVleak</w:t>
      </w:r>
    </w:p>
    <w:p w14:paraId="7D5978DD">
      <w:pPr>
        <w:widowControl w:val="0"/>
        <w:numPr>
          <w:ilvl w:val="0"/>
          <w:numId w:val="0"/>
        </w:numPr>
        <w:wordWrap/>
        <w:adjustRightInd/>
        <w:snapToGrid w:val="0"/>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1.3</w:t>
      </w:r>
      <w:r>
        <w:rPr>
          <w:rFonts w:hint="eastAsia" w:ascii="仿宋" w:hAnsi="仿宋" w:eastAsia="仿宋" w:cs="仿宋"/>
          <w:b w:val="0"/>
          <w:bCs w:val="0"/>
          <w:color w:val="auto"/>
          <w:sz w:val="24"/>
          <w:szCs w:val="24"/>
          <w:highlight w:val="none"/>
        </w:rPr>
        <w:t>潮气量监测（0到1000ml）：吸入潮气量，呼出潮气量</w:t>
      </w:r>
    </w:p>
    <w:p w14:paraId="4CF02D5B">
      <w:pPr>
        <w:widowControl w:val="0"/>
        <w:numPr>
          <w:ilvl w:val="0"/>
          <w:numId w:val="0"/>
        </w:numPr>
        <w:wordWrap/>
        <w:adjustRightInd/>
        <w:snapToGrid w:val="0"/>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1.4</w:t>
      </w:r>
      <w:r>
        <w:rPr>
          <w:rFonts w:hint="eastAsia" w:ascii="仿宋" w:hAnsi="仿宋" w:eastAsia="仿宋" w:cs="仿宋"/>
          <w:b w:val="0"/>
          <w:bCs w:val="0"/>
          <w:color w:val="auto"/>
          <w:sz w:val="24"/>
          <w:szCs w:val="24"/>
          <w:highlight w:val="none"/>
        </w:rPr>
        <w:t>呼吸频率监测（0到300/min）：总呼吸频率，指令呼吸频率，自主呼吸频率</w:t>
      </w:r>
    </w:p>
    <w:p w14:paraId="7611EC29">
      <w:pPr>
        <w:widowControl w:val="0"/>
        <w:wordWrap/>
        <w:adjustRightInd/>
        <w:snapToGrid w:val="0"/>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2、可以区分监测自主呼吸频率和总频率，自主呼吸分钟通气量和总分钟通气量，显示自主通气比例%MVspon</w:t>
      </w:r>
    </w:p>
    <w:p w14:paraId="2AFE6D09">
      <w:pPr>
        <w:widowControl w:val="0"/>
        <w:wordWrap/>
        <w:adjustRightInd/>
        <w:snapToGrid w:val="0"/>
        <w:spacing w:line="360" w:lineRule="auto"/>
        <w:ind w:left="0" w:leftChars="0" w:right="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3、至少3个呼吸环和3道波形：环和波形可以冻结并有测量值显示，波形以填充方式显示，易于辨认，提供P-V，F-V，P-F环</w:t>
      </w:r>
    </w:p>
    <w:p w14:paraId="3D2C5A9A">
      <w:pPr>
        <w:widowControl w:val="0"/>
        <w:wordWrap/>
        <w:adjustRightInd/>
        <w:snapToGrid w:val="0"/>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4、可记录</w:t>
      </w:r>
      <w:r>
        <w:rPr>
          <w:rFonts w:hint="eastAsia" w:ascii="仿宋" w:hAnsi="仿宋" w:eastAsia="仿宋" w:cs="仿宋"/>
          <w:b w:val="0"/>
          <w:bCs w:val="0"/>
          <w:color w:val="auto"/>
          <w:sz w:val="24"/>
          <w:szCs w:val="24"/>
          <w:highlight w:val="none"/>
          <w:lang w:eastAsia="zh-CN"/>
        </w:rPr>
        <w:t>不少于</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天的趋势参数，并通过USB导出</w:t>
      </w:r>
    </w:p>
    <w:p w14:paraId="451DE9EC">
      <w:pPr>
        <w:widowControl/>
        <w:wordWrap/>
        <w:adjustRightInd/>
        <w:spacing w:line="360" w:lineRule="auto"/>
        <w:ind w:left="0" w:leftChars="0" w:right="0"/>
        <w:jc w:val="left"/>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、日志功能，可记录</w:t>
      </w:r>
      <w:r>
        <w:rPr>
          <w:rFonts w:hint="eastAsia" w:ascii="仿宋" w:hAnsi="仿宋" w:eastAsia="仿宋" w:cs="仿宋"/>
          <w:b w:val="0"/>
          <w:bCs w:val="0"/>
          <w:color w:val="auto"/>
          <w:sz w:val="24"/>
          <w:szCs w:val="24"/>
          <w:highlight w:val="none"/>
          <w:lang w:eastAsia="zh-CN"/>
        </w:rPr>
        <w:t>不少于</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天发生的</w:t>
      </w:r>
      <w:r>
        <w:rPr>
          <w:rFonts w:hint="eastAsia" w:ascii="仿宋" w:hAnsi="仿宋" w:eastAsia="仿宋" w:cs="仿宋"/>
          <w:b w:val="0"/>
          <w:bCs w:val="0"/>
          <w:color w:val="auto"/>
          <w:kern w:val="0"/>
          <w:sz w:val="24"/>
          <w:szCs w:val="24"/>
          <w:highlight w:val="none"/>
        </w:rPr>
        <w:t>更改、事件和报警信息。</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或者可存储不少于10000条日志</w:t>
      </w:r>
      <w:r>
        <w:rPr>
          <w:rFonts w:hint="eastAsia" w:ascii="仿宋" w:hAnsi="仿宋" w:eastAsia="仿宋" w:cs="仿宋"/>
          <w:b w:val="0"/>
          <w:bCs w:val="0"/>
          <w:color w:val="auto"/>
          <w:kern w:val="0"/>
          <w:sz w:val="24"/>
          <w:szCs w:val="24"/>
          <w:highlight w:val="none"/>
          <w:lang w:eastAsia="zh-CN"/>
        </w:rPr>
        <w:t>）</w:t>
      </w:r>
    </w:p>
    <w:p w14:paraId="5E27712C">
      <w:pPr>
        <w:widowControl w:val="0"/>
        <w:wordWrap/>
        <w:adjustRightInd/>
        <w:snapToGrid w:val="0"/>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、日间/夜间模式切换</w:t>
      </w:r>
    </w:p>
    <w:p w14:paraId="56503E62">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p>
    <w:p w14:paraId="74B0A670">
      <w:pPr>
        <w:widowControl w:val="0"/>
        <w:wordWrap/>
        <w:adjustRightInd/>
        <w:snapToGrid w:val="0"/>
        <w:spacing w:line="360" w:lineRule="auto"/>
        <w:ind w:left="0" w:leftChars="0" w:right="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五、报警参数要求</w:t>
      </w:r>
      <w:r>
        <w:rPr>
          <w:rFonts w:hint="eastAsia" w:ascii="仿宋" w:hAnsi="仿宋" w:eastAsia="仿宋" w:cs="仿宋"/>
          <w:b w:val="0"/>
          <w:bCs w:val="0"/>
          <w:color w:val="auto"/>
          <w:sz w:val="24"/>
          <w:szCs w:val="24"/>
          <w:highlight w:val="none"/>
          <w:lang w:eastAsia="zh-CN"/>
        </w:rPr>
        <w:t>：</w:t>
      </w:r>
    </w:p>
    <w:p w14:paraId="14AFDA03">
      <w:pPr>
        <w:widowControl w:val="0"/>
        <w:wordWrap/>
        <w:adjustRightInd/>
        <w:snapToGrid w:val="0"/>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1、报警参数：气道压力上下限，分钟通气量上下限、吸入氧浓度上下限、窒息报警时间（窒息时间设定5－60s）、呼吸频率过快报警</w:t>
      </w:r>
    </w:p>
    <w:p w14:paraId="11E0E1E8">
      <w:pPr>
        <w:widowControl w:val="0"/>
        <w:wordWrap/>
        <w:adjustRightInd/>
        <w:snapToGrid w:val="0"/>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2、呼吸回路断开报警</w:t>
      </w:r>
    </w:p>
    <w:p w14:paraId="535D1A2E">
      <w:pPr>
        <w:widowControl w:val="0"/>
        <w:wordWrap/>
        <w:adjustRightInd/>
        <w:snapToGrid w:val="0"/>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w:t>
      </w:r>
      <w:r>
        <w:rPr>
          <w:rFonts w:hint="eastAsia" w:ascii="仿宋" w:hAnsi="仿宋" w:eastAsia="仿宋" w:cs="仿宋"/>
          <w:b w:val="0"/>
          <w:bCs w:val="0"/>
          <w:color w:val="auto"/>
          <w:sz w:val="24"/>
          <w:szCs w:val="24"/>
          <w:highlight w:val="none"/>
          <w:lang w:eastAsia="zh-CN"/>
        </w:rPr>
        <w:t>具备报警功能</w:t>
      </w:r>
    </w:p>
    <w:p w14:paraId="3CC22562">
      <w:pPr>
        <w:widowControl w:val="0"/>
        <w:wordWrap/>
        <w:adjustRightInd/>
        <w:snapToGrid w:val="0"/>
        <w:spacing w:line="360" w:lineRule="auto"/>
        <w:ind w:left="0" w:leftChars="0" w:right="0"/>
        <w:textAlignment w:val="auto"/>
        <w:rPr>
          <w:rFonts w:hint="eastAsia" w:ascii="仿宋" w:hAnsi="仿宋" w:eastAsia="仿宋" w:cs="仿宋"/>
          <w:b w:val="0"/>
          <w:bCs w:val="0"/>
          <w:color w:val="auto"/>
          <w:sz w:val="24"/>
          <w:szCs w:val="24"/>
          <w:highlight w:val="none"/>
          <w:lang w:eastAsia="zh-CN"/>
        </w:rPr>
      </w:pPr>
      <w:bookmarkStart w:id="66" w:name="_Hlk37246776"/>
      <w:r>
        <w:rPr>
          <w:rFonts w:hint="eastAsia" w:ascii="仿宋" w:hAnsi="仿宋" w:eastAsia="仿宋" w:cs="仿宋"/>
          <w:b w:val="0"/>
          <w:bCs w:val="0"/>
          <w:color w:val="auto"/>
          <w:sz w:val="24"/>
          <w:szCs w:val="24"/>
          <w:highlight w:val="none"/>
        </w:rPr>
        <w:t>4、</w:t>
      </w:r>
      <w:bookmarkEnd w:id="66"/>
      <w:bookmarkStart w:id="67" w:name="_Hlk37246768"/>
      <w:r>
        <w:rPr>
          <w:rFonts w:hint="eastAsia" w:ascii="仿宋" w:hAnsi="仿宋" w:eastAsia="仿宋" w:cs="仿宋"/>
          <w:b w:val="0"/>
          <w:bCs w:val="0"/>
          <w:color w:val="auto"/>
          <w:sz w:val="24"/>
          <w:szCs w:val="24"/>
          <w:highlight w:val="none"/>
        </w:rPr>
        <w:t>报警除了提示报警项目，报警原因</w:t>
      </w:r>
      <w:bookmarkEnd w:id="67"/>
    </w:p>
    <w:p w14:paraId="6E26B3A3">
      <w:pPr>
        <w:widowControl w:val="0"/>
        <w:wordWrap/>
        <w:adjustRightInd/>
        <w:snapToGrid w:val="0"/>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5、具有后备通气模式，可以在窒息时提供通气</w:t>
      </w:r>
    </w:p>
    <w:p w14:paraId="1FAE9312">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p>
    <w:p w14:paraId="750374A8">
      <w:pPr>
        <w:widowControl w:val="0"/>
        <w:wordWrap/>
        <w:adjustRightInd/>
        <w:snapToGrid w:val="0"/>
        <w:spacing w:line="360" w:lineRule="auto"/>
        <w:ind w:left="0" w:leftChars="0" w:right="0"/>
        <w:textAlignment w:val="auto"/>
        <w:rPr>
          <w:rFonts w:hint="eastAsia" w:ascii="仿宋" w:hAnsi="仿宋" w:eastAsia="仿宋" w:cs="仿宋"/>
          <w:b w:val="0"/>
          <w:bCs w:val="0"/>
          <w:color w:val="auto"/>
          <w:sz w:val="24"/>
          <w:szCs w:val="24"/>
          <w:highlight w:val="none"/>
        </w:rPr>
      </w:pPr>
      <w:bookmarkStart w:id="68" w:name="_Hlk37246457"/>
      <w:r>
        <w:rPr>
          <w:rFonts w:hint="eastAsia" w:ascii="仿宋" w:hAnsi="仿宋" w:eastAsia="仿宋" w:cs="仿宋"/>
          <w:b w:val="0"/>
          <w:bCs w:val="0"/>
          <w:color w:val="auto"/>
          <w:sz w:val="24"/>
          <w:szCs w:val="24"/>
          <w:highlight w:val="none"/>
        </w:rPr>
        <w:t>六、</w:t>
      </w:r>
      <w:bookmarkEnd w:id="68"/>
      <w:bookmarkStart w:id="69" w:name="_Hlk37246449"/>
      <w:r>
        <w:rPr>
          <w:rFonts w:hint="eastAsia" w:ascii="仿宋" w:hAnsi="仿宋" w:eastAsia="仿宋" w:cs="仿宋"/>
          <w:b w:val="0"/>
          <w:bCs w:val="0"/>
          <w:color w:val="auto"/>
          <w:sz w:val="24"/>
          <w:szCs w:val="24"/>
          <w:highlight w:val="none"/>
        </w:rPr>
        <w:t>数据存储和投屏要求：</w:t>
      </w:r>
    </w:p>
    <w:p w14:paraId="0AF62A99">
      <w:pPr>
        <w:widowControl w:val="0"/>
        <w:wordWrap/>
        <w:adjustRightInd/>
        <w:snapToGrid w:val="0"/>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1、通过USB接口保存患者趋势数据，截屏。趋势和截屏可通过PC浏览，USB还可以转移呼吸机屏幕设置</w:t>
      </w:r>
    </w:p>
    <w:p w14:paraId="17EA1FE6">
      <w:pPr>
        <w:widowControl w:val="0"/>
        <w:wordWrap/>
        <w:adjustRightInd/>
        <w:snapToGrid w:val="0"/>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2、通过高清接口连接显示器或投影仪，方便教学</w:t>
      </w:r>
      <w:bookmarkEnd w:id="69"/>
    </w:p>
    <w:p w14:paraId="15C4EF53">
      <w:pPr>
        <w:widowControl w:val="0"/>
        <w:wordWrap/>
        <w:adjustRightInd/>
        <w:snapToGrid w:val="0"/>
        <w:spacing w:line="360" w:lineRule="auto"/>
        <w:ind w:left="0" w:leftChars="0" w:righ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 xml:space="preserve">七、配置要求 </w:t>
      </w:r>
    </w:p>
    <w:p w14:paraId="591DBA95">
      <w:pPr>
        <w:widowControl/>
        <w:wordWrap/>
        <w:adjustRightInd/>
        <w:spacing w:line="360" w:lineRule="auto"/>
        <w:ind w:left="0" w:leftChars="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rPr>
        <w:t xml:space="preserve">1.呼吸机车架一套 </w:t>
      </w:r>
    </w:p>
    <w:p w14:paraId="58CE5F18">
      <w:pPr>
        <w:widowControl/>
        <w:wordWrap/>
        <w:adjustRightInd/>
        <w:spacing w:line="360" w:lineRule="auto"/>
        <w:ind w:left="0" w:leftChars="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rPr>
        <w:t xml:space="preserve">2.有自动加温湿化装置 </w:t>
      </w:r>
    </w:p>
    <w:p w14:paraId="353AB174">
      <w:pPr>
        <w:widowControl/>
        <w:wordWrap/>
        <w:adjustRightInd/>
        <w:spacing w:line="360" w:lineRule="auto"/>
        <w:ind w:left="0" w:leftChars="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rPr>
        <w:t>3.可重复新生儿呼吸管路10套。</w:t>
      </w:r>
    </w:p>
    <w:p w14:paraId="288D7E4F">
      <w:pPr>
        <w:widowControl/>
        <w:wordWrap/>
        <w:adjustRightInd/>
        <w:spacing w:line="360" w:lineRule="auto"/>
        <w:ind w:left="0" w:leftChars="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rPr>
        <w:t xml:space="preserve">4.模拟肺一个 </w:t>
      </w:r>
    </w:p>
    <w:p w14:paraId="6F2C1728">
      <w:pPr>
        <w:widowControl/>
        <w:wordWrap/>
        <w:adjustRightInd/>
        <w:spacing w:line="360"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5.具有呼吸机售后培训</w:t>
      </w:r>
    </w:p>
    <w:p w14:paraId="3B61AB89">
      <w:pPr>
        <w:widowControl/>
        <w:wordWrap/>
        <w:adjustRightInd/>
        <w:spacing w:line="360"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6.流量传感器 10 套</w:t>
      </w:r>
    </w:p>
    <w:p w14:paraId="716C9421">
      <w:pPr>
        <w:widowControl/>
        <w:wordWrap/>
        <w:adjustRightInd/>
        <w:spacing w:line="360"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7.附带空压机驱动气源。</w:t>
      </w:r>
    </w:p>
    <w:p w14:paraId="7F69543A">
      <w:pPr>
        <w:widowControl/>
        <w:wordWrap/>
        <w:adjustRightInd/>
        <w:spacing w:line="360"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p>
    <w:p w14:paraId="0DD910EE">
      <w:pPr>
        <w:widowControl/>
        <w:wordWrap/>
        <w:adjustRightInd/>
        <w:spacing w:line="360"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p>
    <w:p w14:paraId="5771645F">
      <w:pPr>
        <w:widowControl/>
        <w:wordWrap/>
        <w:adjustRightInd/>
        <w:spacing w:line="360" w:lineRule="auto"/>
        <w:ind w:left="0" w:leftChars="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rPr>
        <w:t xml:space="preserve">项目其他要求： </w:t>
      </w:r>
    </w:p>
    <w:p w14:paraId="49488FC0">
      <w:pPr>
        <w:widowControl/>
        <w:numPr>
          <w:ilvl w:val="0"/>
          <w:numId w:val="2"/>
        </w:numPr>
        <w:wordWrap/>
        <w:adjustRightInd/>
        <w:spacing w:line="360"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本项目采购设备安装后即能够正常使用，附件配置齐全，设备生产日期与实际安装日期在 3 个月以内</w:t>
      </w:r>
    </w:p>
    <w:p w14:paraId="5B7D3817">
      <w:pPr>
        <w:widowControl/>
        <w:numPr>
          <w:ilvl w:val="0"/>
          <w:numId w:val="0"/>
        </w:numPr>
        <w:wordWrap/>
        <w:adjustRightInd/>
        <w:spacing w:line="360" w:lineRule="auto"/>
        <w:ind w:left="0" w:leftChars="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rPr>
        <w:t>2.此项目总金额包含所有运费、装卸费、安装费、税费等</w:t>
      </w:r>
    </w:p>
    <w:p w14:paraId="45A59BFA">
      <w:pPr>
        <w:widowControl/>
        <w:wordWrap/>
        <w:adjustRightInd/>
        <w:spacing w:line="360" w:lineRule="auto"/>
        <w:ind w:left="0" w:leftChars="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rPr>
        <w:t>3.设备（含附件）提供5年免费保修，保修期内提供全免费保修，须提供厂家售后服务承诺书</w:t>
      </w:r>
    </w:p>
    <w:p w14:paraId="6C267249">
      <w:pPr>
        <w:widowControl/>
        <w:wordWrap/>
        <w:adjustRightInd/>
        <w:spacing w:line="360"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4.设备需免费预留端口、并免费对接医院信息系统，相关费用由中标方承担</w:t>
      </w:r>
    </w:p>
    <w:p w14:paraId="617CEC2A">
      <w:pPr>
        <w:widowControl/>
        <w:wordWrap/>
        <w:adjustRightInd/>
        <w:spacing w:line="360"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5.负责对科室人员进行培训，并提供设备操作规程及注意事项手册，保证培训人员能够熟练操作和使用设备</w:t>
      </w:r>
    </w:p>
    <w:p w14:paraId="5B5F391B">
      <w:pPr>
        <w:widowControl/>
        <w:wordWrap/>
        <w:adjustRightInd/>
        <w:spacing w:line="360"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6.提供完整的售后服务方案</w:t>
      </w:r>
    </w:p>
    <w:p w14:paraId="2A022907">
      <w:pPr>
        <w:widowControl/>
        <w:wordWrap/>
        <w:adjustRightInd/>
        <w:spacing w:line="360"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p>
    <w:p w14:paraId="2F861268">
      <w:pPr>
        <w:widowControl w:val="0"/>
        <w:wordWrap/>
        <w:adjustRightInd/>
        <w:snapToGrid w:val="0"/>
        <w:spacing w:line="360" w:lineRule="auto"/>
        <w:ind w:left="0" w:leftChars="0" w:right="0"/>
        <w:textAlignment w:val="auto"/>
        <w:rPr>
          <w:rFonts w:hint="eastAsia" w:ascii="仿宋" w:hAnsi="仿宋" w:eastAsia="仿宋" w:cs="仿宋"/>
          <w:b w:val="0"/>
          <w:bCs w:val="0"/>
          <w:color w:val="auto"/>
          <w:sz w:val="24"/>
          <w:szCs w:val="24"/>
          <w:highlight w:val="none"/>
        </w:rPr>
      </w:pPr>
    </w:p>
    <w:p w14:paraId="57BCCE42">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val="en-US" w:eastAsia="zh-CN"/>
        </w:rPr>
      </w:pPr>
    </w:p>
    <w:p w14:paraId="07269F56">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rPr>
      </w:pPr>
    </w:p>
    <w:p w14:paraId="3CE5BED8">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br w:type="page"/>
      </w:r>
      <w:r>
        <w:rPr>
          <w:rFonts w:hint="eastAsia" w:ascii="仿宋" w:hAnsi="仿宋" w:eastAsia="仿宋" w:cs="仿宋"/>
          <w:b/>
          <w:bCs/>
          <w:color w:val="auto"/>
          <w:sz w:val="24"/>
          <w:szCs w:val="24"/>
          <w:highlight w:val="none"/>
          <w:lang w:eastAsia="zh-CN"/>
        </w:rPr>
        <w:t>标项</w:t>
      </w:r>
      <w:r>
        <w:rPr>
          <w:rFonts w:hint="eastAsia" w:ascii="仿宋" w:hAnsi="仿宋" w:eastAsia="仿宋" w:cs="仿宋"/>
          <w:b/>
          <w:bCs/>
          <w:color w:val="auto"/>
          <w:sz w:val="24"/>
          <w:szCs w:val="24"/>
          <w:highlight w:val="none"/>
          <w:lang w:val="en-US" w:eastAsia="zh-CN"/>
        </w:rPr>
        <w:t>4：</w:t>
      </w:r>
    </w:p>
    <w:p w14:paraId="1A26A9E8">
      <w:pPr>
        <w:wordWrap/>
        <w:adjustRightInd/>
        <w:snapToGrid/>
        <w:spacing w:line="360" w:lineRule="auto"/>
        <w:ind w:left="0" w:leftChars="0" w:firstLine="0" w:firstLineChars="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心脏超声诊断仪（</w:t>
      </w:r>
      <w:r>
        <w:rPr>
          <w:rFonts w:hint="eastAsia" w:ascii="仿宋" w:hAnsi="仿宋" w:eastAsia="仿宋" w:cs="仿宋"/>
          <w:b w:val="0"/>
          <w:bCs w:val="0"/>
          <w:color w:val="auto"/>
          <w:sz w:val="24"/>
          <w:szCs w:val="24"/>
          <w:highlight w:val="none"/>
        </w:rPr>
        <w:t>高端彩色多普勒超声诊断仪</w:t>
      </w:r>
      <w:r>
        <w:rPr>
          <w:rFonts w:hint="eastAsia" w:ascii="仿宋" w:hAnsi="仿宋" w:eastAsia="仿宋" w:cs="仿宋"/>
          <w:b w:val="0"/>
          <w:bCs w:val="0"/>
          <w:color w:val="auto"/>
          <w:sz w:val="24"/>
          <w:szCs w:val="24"/>
          <w:highlight w:val="none"/>
          <w:lang w:val="en-US" w:eastAsia="zh-CN"/>
        </w:rPr>
        <w:t>）</w:t>
      </w:r>
    </w:p>
    <w:p w14:paraId="24F0DDC3">
      <w:pPr>
        <w:wordWrap/>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货物名称：</w:t>
      </w:r>
      <w:r>
        <w:rPr>
          <w:rFonts w:hint="eastAsia" w:ascii="仿宋" w:hAnsi="仿宋" w:eastAsia="仿宋" w:cs="仿宋"/>
          <w:b w:val="0"/>
          <w:bCs w:val="0"/>
          <w:color w:val="auto"/>
          <w:sz w:val="24"/>
          <w:szCs w:val="24"/>
          <w:highlight w:val="none"/>
          <w:lang w:val="en-US" w:eastAsia="zh-CN"/>
        </w:rPr>
        <w:t>心脏超声诊断仪（</w:t>
      </w:r>
      <w:r>
        <w:rPr>
          <w:rFonts w:hint="eastAsia" w:ascii="仿宋" w:hAnsi="仿宋" w:eastAsia="仿宋" w:cs="仿宋"/>
          <w:b w:val="0"/>
          <w:bCs w:val="0"/>
          <w:color w:val="auto"/>
          <w:sz w:val="24"/>
          <w:szCs w:val="24"/>
          <w:highlight w:val="none"/>
        </w:rPr>
        <w:t>高端彩色多普勒超声诊断仪</w:t>
      </w:r>
      <w:r>
        <w:rPr>
          <w:rFonts w:hint="eastAsia" w:ascii="仿宋" w:hAnsi="仿宋" w:eastAsia="仿宋" w:cs="仿宋"/>
          <w:b w:val="0"/>
          <w:bCs w:val="0"/>
          <w:color w:val="auto"/>
          <w:sz w:val="24"/>
          <w:szCs w:val="24"/>
          <w:highlight w:val="none"/>
          <w:lang w:val="en-US" w:eastAsia="zh-CN"/>
        </w:rPr>
        <w:t>）</w:t>
      </w:r>
    </w:p>
    <w:p w14:paraId="2359B2C1">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全数字高档彩色四维心脏多普勒超声诊断仪</w:t>
      </w:r>
    </w:p>
    <w:p w14:paraId="0EFAD2DC">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系统技术规格及概述：</w:t>
      </w:r>
    </w:p>
    <w:p w14:paraId="5B5F6707">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2.1</w:t>
      </w:r>
      <w:r>
        <w:rPr>
          <w:rFonts w:hint="eastAsia" w:ascii="仿宋" w:hAnsi="仿宋" w:eastAsia="仿宋" w:cs="仿宋"/>
          <w:b w:val="0"/>
          <w:bCs w:val="0"/>
          <w:color w:val="auto"/>
          <w:sz w:val="24"/>
          <w:szCs w:val="24"/>
          <w:highlight w:val="none"/>
        </w:rPr>
        <w:t>全数字化彩色多普勒超声诊断系统主机</w:t>
      </w:r>
    </w:p>
    <w:p w14:paraId="3CB5B042">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 xml:space="preserve">2.2 </w:t>
      </w:r>
      <w:r>
        <w:rPr>
          <w:rFonts w:hint="eastAsia" w:ascii="仿宋" w:hAnsi="仿宋" w:eastAsia="仿宋" w:cs="仿宋"/>
          <w:b w:val="0"/>
          <w:bCs w:val="0"/>
          <w:color w:val="auto"/>
          <w:sz w:val="24"/>
          <w:szCs w:val="24"/>
          <w:highlight w:val="none"/>
        </w:rPr>
        <w:t>≥21寸高分辨率彩色液晶显示器</w:t>
      </w:r>
    </w:p>
    <w:p w14:paraId="14DC108C">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 xml:space="preserve">2.3 </w:t>
      </w: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val="en-US" w:eastAsia="zh-CN"/>
        </w:rPr>
        <w:t>0</w:t>
      </w:r>
      <w:r>
        <w:rPr>
          <w:rFonts w:hint="eastAsia" w:ascii="仿宋" w:hAnsi="仿宋" w:eastAsia="仿宋" w:cs="仿宋"/>
          <w:b w:val="0"/>
          <w:bCs w:val="0"/>
          <w:color w:val="auto"/>
          <w:sz w:val="24"/>
          <w:szCs w:val="24"/>
          <w:highlight w:val="none"/>
        </w:rPr>
        <w:t>寸高灵敏度触摸屏，触摸屏角度可调</w:t>
      </w:r>
    </w:p>
    <w:p w14:paraId="1EE36A3C">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 xml:space="preserve">2.4 </w:t>
      </w:r>
      <w:r>
        <w:rPr>
          <w:rFonts w:hint="eastAsia" w:ascii="仿宋" w:hAnsi="仿宋" w:eastAsia="仿宋" w:cs="仿宋"/>
          <w:b w:val="0"/>
          <w:bCs w:val="0"/>
          <w:color w:val="auto"/>
          <w:sz w:val="24"/>
          <w:szCs w:val="24"/>
          <w:highlight w:val="none"/>
        </w:rPr>
        <w:t>控制面板可旋转、升降及平移</w:t>
      </w:r>
    </w:p>
    <w:p w14:paraId="776F6689">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 xml:space="preserve">2.5 </w:t>
      </w:r>
      <w:r>
        <w:rPr>
          <w:rFonts w:hint="eastAsia" w:ascii="仿宋" w:hAnsi="仿宋" w:eastAsia="仿宋" w:cs="仿宋"/>
          <w:b w:val="0"/>
          <w:bCs w:val="0"/>
          <w:color w:val="auto"/>
          <w:sz w:val="24"/>
          <w:szCs w:val="24"/>
          <w:highlight w:val="none"/>
        </w:rPr>
        <w:t>具备自动频谱优化技术</w:t>
      </w:r>
    </w:p>
    <w:p w14:paraId="14E46186">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 xml:space="preserve">2.6 </w:t>
      </w:r>
      <w:r>
        <w:rPr>
          <w:rFonts w:hint="eastAsia" w:ascii="仿宋" w:hAnsi="仿宋" w:eastAsia="仿宋" w:cs="仿宋"/>
          <w:b w:val="0"/>
          <w:bCs w:val="0"/>
          <w:color w:val="auto"/>
          <w:sz w:val="24"/>
          <w:szCs w:val="24"/>
          <w:highlight w:val="none"/>
        </w:rPr>
        <w:t>组织特异性成像预设，针对不同脏器预设最佳声波传播速度用于计算成像，减少因成像声速值与实际声速值偏差导致图像失真</w:t>
      </w:r>
    </w:p>
    <w:p w14:paraId="398D0977">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2.7 具备</w:t>
      </w:r>
      <w:r>
        <w:rPr>
          <w:rFonts w:hint="eastAsia" w:ascii="仿宋" w:hAnsi="仿宋" w:eastAsia="仿宋" w:cs="仿宋"/>
          <w:b w:val="0"/>
          <w:bCs w:val="0"/>
          <w:color w:val="auto"/>
          <w:sz w:val="24"/>
          <w:szCs w:val="24"/>
          <w:highlight w:val="none"/>
        </w:rPr>
        <w:t>声速匹配技术</w:t>
      </w:r>
    </w:p>
    <w:p w14:paraId="67EC18F1">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 xml:space="preserve">2.8  </w:t>
      </w:r>
      <w:r>
        <w:rPr>
          <w:rFonts w:hint="eastAsia" w:ascii="仿宋" w:hAnsi="仿宋" w:eastAsia="仿宋" w:cs="仿宋"/>
          <w:b w:val="0"/>
          <w:bCs w:val="0"/>
          <w:color w:val="auto"/>
          <w:sz w:val="24"/>
          <w:szCs w:val="24"/>
          <w:highlight w:val="none"/>
        </w:rPr>
        <w:t>多级信号处理系统</w:t>
      </w:r>
    </w:p>
    <w:p w14:paraId="273654CA">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2.9</w:t>
      </w:r>
      <w:r>
        <w:rPr>
          <w:rFonts w:hint="eastAsia" w:ascii="仿宋" w:hAnsi="仿宋" w:eastAsia="仿宋" w:cs="仿宋"/>
          <w:b w:val="0"/>
          <w:bCs w:val="0"/>
          <w:color w:val="auto"/>
          <w:sz w:val="24"/>
          <w:szCs w:val="24"/>
          <w:highlight w:val="none"/>
        </w:rPr>
        <w:t>高倍波束并行处理系统</w:t>
      </w:r>
    </w:p>
    <w:p w14:paraId="71D4F2CA">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2.10</w:t>
      </w:r>
      <w:r>
        <w:rPr>
          <w:rFonts w:hint="eastAsia" w:ascii="仿宋" w:hAnsi="仿宋" w:eastAsia="仿宋" w:cs="仿宋"/>
          <w:b w:val="0"/>
          <w:bCs w:val="0"/>
          <w:color w:val="auto"/>
          <w:sz w:val="24"/>
          <w:szCs w:val="24"/>
          <w:highlight w:val="none"/>
        </w:rPr>
        <w:t>探头接口≥4个</w:t>
      </w:r>
    </w:p>
    <w:p w14:paraId="2F7AB3D4">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2.11</w:t>
      </w:r>
      <w:r>
        <w:rPr>
          <w:rFonts w:hint="eastAsia" w:ascii="仿宋" w:hAnsi="仿宋" w:eastAsia="仿宋" w:cs="仿宋"/>
          <w:b w:val="0"/>
          <w:bCs w:val="0"/>
          <w:color w:val="auto"/>
          <w:sz w:val="24"/>
          <w:szCs w:val="24"/>
          <w:highlight w:val="none"/>
        </w:rPr>
        <w:t>二维灰阶模式</w:t>
      </w:r>
    </w:p>
    <w:p w14:paraId="5CADB45F">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2.12</w:t>
      </w:r>
      <w:r>
        <w:rPr>
          <w:rFonts w:hint="eastAsia" w:ascii="仿宋" w:hAnsi="仿宋" w:eastAsia="仿宋" w:cs="仿宋"/>
          <w:b w:val="0"/>
          <w:bCs w:val="0"/>
          <w:color w:val="auto"/>
          <w:sz w:val="24"/>
          <w:szCs w:val="24"/>
          <w:highlight w:val="none"/>
        </w:rPr>
        <w:t>谐波成像模式</w:t>
      </w:r>
    </w:p>
    <w:p w14:paraId="4563E40A">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 xml:space="preserve">2.13 </w:t>
      </w:r>
      <w:r>
        <w:rPr>
          <w:rFonts w:hint="eastAsia" w:ascii="仿宋" w:hAnsi="仿宋" w:eastAsia="仿宋" w:cs="仿宋"/>
          <w:b w:val="0"/>
          <w:bCs w:val="0"/>
          <w:color w:val="auto"/>
          <w:sz w:val="24"/>
          <w:szCs w:val="24"/>
          <w:highlight w:val="none"/>
        </w:rPr>
        <w:t>M型模式</w:t>
      </w:r>
    </w:p>
    <w:p w14:paraId="6912DCC0">
      <w:pPr>
        <w:pStyle w:val="128"/>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可用于所有成像探头</w:t>
      </w:r>
    </w:p>
    <w:p w14:paraId="2C8A6385">
      <w:pPr>
        <w:pStyle w:val="128"/>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可选择扫描速率 </w:t>
      </w:r>
    </w:p>
    <w:p w14:paraId="508E1870">
      <w:pPr>
        <w:pStyle w:val="128"/>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时间标记：0.1和0.2秒 </w:t>
      </w:r>
    </w:p>
    <w:p w14:paraId="47B2E565">
      <w:pPr>
        <w:pStyle w:val="128"/>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采集缩放功能 </w:t>
      </w:r>
    </w:p>
    <w:p w14:paraId="04DF5DAC">
      <w:pPr>
        <w:pStyle w:val="128"/>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可选择显示格式：预期或回顾 (1/3-2/3、1/2-1/2、2/3- 1/3、并排、全屏) </w:t>
      </w:r>
    </w:p>
    <w:p w14:paraId="5BF0B471">
      <w:pPr>
        <w:pStyle w:val="128"/>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使用多个伪彩进行色度着色 </w:t>
      </w:r>
    </w:p>
    <w:p w14:paraId="716B8BDF">
      <w:pPr>
        <w:pStyle w:val="128"/>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在M型和图形显示中最多20个心动周期</w:t>
      </w:r>
    </w:p>
    <w:p w14:paraId="12601CF0">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2.14</w:t>
      </w:r>
      <w:r>
        <w:rPr>
          <w:rFonts w:hint="eastAsia" w:ascii="仿宋" w:hAnsi="仿宋" w:eastAsia="仿宋" w:cs="仿宋"/>
          <w:b w:val="0"/>
          <w:bCs w:val="0"/>
          <w:color w:val="auto"/>
          <w:sz w:val="24"/>
          <w:szCs w:val="24"/>
          <w:highlight w:val="none"/>
        </w:rPr>
        <w:t>彩色M型模式</w:t>
      </w:r>
    </w:p>
    <w:p w14:paraId="12460917">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2.15</w:t>
      </w:r>
      <w:r>
        <w:rPr>
          <w:rFonts w:hint="eastAsia" w:ascii="仿宋" w:hAnsi="仿宋" w:eastAsia="仿宋" w:cs="仿宋"/>
          <w:b w:val="0"/>
          <w:bCs w:val="0"/>
          <w:color w:val="auto"/>
          <w:sz w:val="24"/>
          <w:szCs w:val="24"/>
          <w:highlight w:val="none"/>
        </w:rPr>
        <w:t>解剖M型模式</w:t>
      </w:r>
    </w:p>
    <w:p w14:paraId="22A6BE28">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2.16</w:t>
      </w:r>
      <w:r>
        <w:rPr>
          <w:rFonts w:hint="eastAsia" w:ascii="仿宋" w:hAnsi="仿宋" w:eastAsia="仿宋" w:cs="仿宋"/>
          <w:b w:val="0"/>
          <w:bCs w:val="0"/>
          <w:color w:val="auto"/>
          <w:sz w:val="24"/>
          <w:szCs w:val="24"/>
          <w:highlight w:val="none"/>
        </w:rPr>
        <w:t>心肌应变技术</w:t>
      </w:r>
    </w:p>
    <w:p w14:paraId="2753727D">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2.17</w:t>
      </w:r>
      <w:r>
        <w:rPr>
          <w:rFonts w:hint="eastAsia" w:ascii="仿宋" w:hAnsi="仿宋" w:eastAsia="仿宋" w:cs="仿宋"/>
          <w:b w:val="0"/>
          <w:bCs w:val="0"/>
          <w:color w:val="auto"/>
          <w:sz w:val="24"/>
          <w:szCs w:val="24"/>
          <w:highlight w:val="none"/>
        </w:rPr>
        <w:t>应变定量（根据彩色TDI数据集测量心肌速度，并导出用户定义的M型取样线上的组织位移、应变和应变率，一次最多可绘制四条M线，在M型和图形显示中最多20个心动周期）</w:t>
      </w:r>
    </w:p>
    <w:p w14:paraId="7191D40B">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2.18</w:t>
      </w:r>
      <w:r>
        <w:rPr>
          <w:rFonts w:hint="eastAsia" w:ascii="仿宋" w:hAnsi="仿宋" w:eastAsia="仿宋" w:cs="仿宋"/>
          <w:b w:val="0"/>
          <w:bCs w:val="0"/>
          <w:color w:val="auto"/>
          <w:sz w:val="24"/>
          <w:szCs w:val="24"/>
          <w:highlight w:val="none"/>
        </w:rPr>
        <w:t>具有二维彩色模式、四维彩色模式、能量图模式、彩色M型模式等多种模式频谱多普勒成像（包括脉冲多普勒、连续波多普勒）</w:t>
      </w:r>
    </w:p>
    <w:p w14:paraId="5354ED37">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2.19</w:t>
      </w:r>
      <w:r>
        <w:rPr>
          <w:rFonts w:hint="eastAsia" w:ascii="仿宋" w:hAnsi="仿宋" w:eastAsia="仿宋" w:cs="仿宋"/>
          <w:b w:val="0"/>
          <w:bCs w:val="0"/>
          <w:color w:val="auto"/>
          <w:sz w:val="24"/>
          <w:szCs w:val="24"/>
          <w:highlight w:val="none"/>
        </w:rPr>
        <w:t>组织多普勒成像</w:t>
      </w:r>
    </w:p>
    <w:p w14:paraId="6AA9F043">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多达五级斑点抑制自适应图像处理技术</w:t>
      </w:r>
    </w:p>
    <w:p w14:paraId="50F70AF6">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2.20</w:t>
      </w:r>
      <w:r>
        <w:rPr>
          <w:rFonts w:hint="eastAsia" w:ascii="仿宋" w:hAnsi="仿宋" w:eastAsia="仿宋" w:cs="仿宋"/>
          <w:b w:val="0"/>
          <w:bCs w:val="0"/>
          <w:color w:val="auto"/>
          <w:sz w:val="24"/>
          <w:szCs w:val="24"/>
          <w:highlight w:val="none"/>
        </w:rPr>
        <w:t>具备冠脉血流成像技术</w:t>
      </w:r>
    </w:p>
    <w:p w14:paraId="318E1073">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2.21</w:t>
      </w:r>
      <w:r>
        <w:rPr>
          <w:rFonts w:hint="eastAsia" w:ascii="仿宋" w:hAnsi="仿宋" w:eastAsia="仿宋" w:cs="仿宋"/>
          <w:b w:val="0"/>
          <w:bCs w:val="0"/>
          <w:color w:val="auto"/>
          <w:sz w:val="24"/>
          <w:szCs w:val="24"/>
          <w:highlight w:val="none"/>
        </w:rPr>
        <w:t>实时三维成像</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实时智能旋转成像（矩阵实时三维探头可在不移动探头情况下可实现0－360度任意平面显像</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可一键快速进行心尖四腔、心尖两腔、心尖三腔等常用心脏切面切换; 支持二维、彩色、M型、TDI、负荷、心腔造影、心肌造影等多种模式下应用;）</w:t>
      </w:r>
    </w:p>
    <w:p w14:paraId="24012361">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2.22</w:t>
      </w:r>
      <w:r>
        <w:rPr>
          <w:rFonts w:hint="eastAsia" w:ascii="仿宋" w:hAnsi="仿宋" w:eastAsia="仿宋" w:cs="仿宋"/>
          <w:b w:val="0"/>
          <w:bCs w:val="0"/>
          <w:color w:val="auto"/>
          <w:sz w:val="24"/>
          <w:szCs w:val="24"/>
          <w:highlight w:val="none"/>
        </w:rPr>
        <w:t>实时三维成像模式(实时三维灰阶成像和实时三维血流成像；实时三维全容积成像，且可以独立调节分辨率和帧频；实时三维缩放成像，专用成像预设模式，可快速用于心脏瓣膜等结构成像；实时三维高帧频成像；实时三维奔流容积成像；实时三维造影成像；实时三维定位评估技术，三维结构指导二维切面快速获取)</w:t>
      </w:r>
    </w:p>
    <w:p w14:paraId="005A8BD5">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2.23</w:t>
      </w:r>
      <w:r>
        <w:rPr>
          <w:rFonts w:hint="eastAsia" w:ascii="仿宋" w:hAnsi="仿宋" w:eastAsia="仿宋" w:cs="仿宋"/>
          <w:b w:val="0"/>
          <w:bCs w:val="0"/>
          <w:color w:val="auto"/>
          <w:sz w:val="24"/>
          <w:szCs w:val="24"/>
          <w:highlight w:val="none"/>
        </w:rPr>
        <w:t>支持触摸屏同步显示超声显示器三维图像</w:t>
      </w:r>
    </w:p>
    <w:p w14:paraId="0A34E721">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2.24</w:t>
      </w:r>
      <w:r>
        <w:rPr>
          <w:rFonts w:hint="eastAsia" w:ascii="仿宋" w:hAnsi="仿宋" w:eastAsia="仿宋" w:cs="仿宋"/>
          <w:b w:val="0"/>
          <w:bCs w:val="0"/>
          <w:color w:val="auto"/>
          <w:sz w:val="24"/>
          <w:szCs w:val="24"/>
          <w:highlight w:val="none"/>
        </w:rPr>
        <w:t>三维经食道探头技术（具备实时任意多平面扫查）</w:t>
      </w:r>
    </w:p>
    <w:p w14:paraId="11140D2E">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2.25</w:t>
      </w:r>
      <w:r>
        <w:rPr>
          <w:rFonts w:hint="eastAsia" w:ascii="仿宋" w:hAnsi="仿宋" w:eastAsia="仿宋" w:cs="仿宋"/>
          <w:b w:val="0"/>
          <w:bCs w:val="0"/>
          <w:color w:val="auto"/>
          <w:sz w:val="24"/>
          <w:szCs w:val="24"/>
          <w:highlight w:val="none"/>
        </w:rPr>
        <w:t>具备实时空间多角度复合成像，并支持彩色多普勒模式，具备复合偏转技术</w:t>
      </w:r>
    </w:p>
    <w:p w14:paraId="5A62FB1C">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2.26</w:t>
      </w:r>
      <w:r>
        <w:rPr>
          <w:rFonts w:hint="eastAsia" w:ascii="仿宋" w:hAnsi="仿宋" w:eastAsia="仿宋" w:cs="仿宋"/>
          <w:b w:val="0"/>
          <w:bCs w:val="0"/>
          <w:color w:val="auto"/>
          <w:sz w:val="24"/>
          <w:szCs w:val="24"/>
          <w:highlight w:val="none"/>
        </w:rPr>
        <w:t>斑点噪声抑制成像</w:t>
      </w:r>
    </w:p>
    <w:p w14:paraId="7307B86A">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2.27</w:t>
      </w:r>
      <w:r>
        <w:rPr>
          <w:rFonts w:hint="eastAsia" w:ascii="仿宋" w:hAnsi="仿宋" w:eastAsia="仿宋" w:cs="仿宋"/>
          <w:b w:val="0"/>
          <w:bCs w:val="0"/>
          <w:color w:val="auto"/>
          <w:sz w:val="24"/>
          <w:szCs w:val="24"/>
          <w:highlight w:val="none"/>
        </w:rPr>
        <w:t>频率复合成像</w:t>
      </w:r>
    </w:p>
    <w:p w14:paraId="2A281119">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2.28</w:t>
      </w:r>
      <w:r>
        <w:rPr>
          <w:rFonts w:hint="eastAsia" w:ascii="仿宋" w:hAnsi="仿宋" w:eastAsia="仿宋" w:cs="仿宋"/>
          <w:b w:val="0"/>
          <w:bCs w:val="0"/>
          <w:color w:val="auto"/>
          <w:sz w:val="24"/>
          <w:szCs w:val="24"/>
          <w:highlight w:val="none"/>
        </w:rPr>
        <w:t>一键右心室游离壁纵向应变、右心室四腔心切面整体纵向应变</w:t>
      </w:r>
    </w:p>
    <w:p w14:paraId="64A8124F">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2.29</w:t>
      </w:r>
      <w:r>
        <w:rPr>
          <w:rFonts w:hint="eastAsia" w:ascii="仿宋" w:hAnsi="仿宋" w:eastAsia="仿宋" w:cs="仿宋"/>
          <w:b w:val="0"/>
          <w:bCs w:val="0"/>
          <w:color w:val="auto"/>
          <w:sz w:val="24"/>
          <w:szCs w:val="24"/>
          <w:highlight w:val="none"/>
        </w:rPr>
        <w:t>实时三维光源心腔镜技术（附图证明）</w:t>
      </w:r>
    </w:p>
    <w:p w14:paraId="7BA51FC6">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2.30</w:t>
      </w:r>
      <w:r>
        <w:rPr>
          <w:rFonts w:hint="eastAsia" w:ascii="仿宋" w:hAnsi="仿宋" w:eastAsia="仿宋" w:cs="仿宋"/>
          <w:b w:val="0"/>
          <w:bCs w:val="0"/>
          <w:color w:val="auto"/>
          <w:sz w:val="24"/>
          <w:szCs w:val="24"/>
          <w:highlight w:val="none"/>
        </w:rPr>
        <w:t>实时三维彩色心腔镜技术（附图证明）</w:t>
      </w:r>
    </w:p>
    <w:p w14:paraId="0462F8CC">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2.31</w:t>
      </w:r>
      <w:r>
        <w:rPr>
          <w:rFonts w:hint="eastAsia" w:ascii="仿宋" w:hAnsi="仿宋" w:eastAsia="仿宋" w:cs="仿宋"/>
          <w:b w:val="0"/>
          <w:bCs w:val="0"/>
          <w:color w:val="auto"/>
          <w:sz w:val="24"/>
          <w:szCs w:val="24"/>
          <w:highlight w:val="none"/>
        </w:rPr>
        <w:t>实时三维透视心腔镜技术（附图证明）</w:t>
      </w:r>
    </w:p>
    <w:p w14:paraId="2E80C258">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2.32</w:t>
      </w:r>
      <w:r>
        <w:rPr>
          <w:rFonts w:hint="eastAsia" w:ascii="仿宋" w:hAnsi="仿宋" w:eastAsia="仿宋" w:cs="仿宋"/>
          <w:b w:val="0"/>
          <w:bCs w:val="0"/>
          <w:color w:val="auto"/>
          <w:sz w:val="24"/>
          <w:szCs w:val="24"/>
          <w:highlight w:val="none"/>
        </w:rPr>
        <w:t>实时三维多维心腔镜技术（附图证明）</w:t>
      </w:r>
    </w:p>
    <w:p w14:paraId="56695D4C">
      <w:pPr>
        <w:pStyle w:val="128"/>
        <w:numPr>
          <w:ilvl w:val="0"/>
          <w:numId w:val="0"/>
        </w:numPr>
        <w:wordWrap/>
        <w:adjustRightInd/>
        <w:snapToGrid/>
        <w:spacing w:line="360" w:lineRule="auto"/>
        <w:ind w:left="0" w:lef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2.33</w:t>
      </w:r>
      <w:r>
        <w:rPr>
          <w:rFonts w:hint="eastAsia" w:ascii="仿宋" w:hAnsi="仿宋" w:eastAsia="仿宋" w:cs="仿宋"/>
          <w:b w:val="0"/>
          <w:bCs w:val="0"/>
          <w:color w:val="auto"/>
          <w:sz w:val="24"/>
          <w:szCs w:val="24"/>
          <w:highlight w:val="none"/>
        </w:rPr>
        <w:t>血管内中膜自动测量:血管前壁和后壁均可自动测量，自动优化测量曲线，可以和血管造影相结合。自动给出分析报告，包括采样点数量、均值与标准差等；</w:t>
      </w:r>
    </w:p>
    <w:p w14:paraId="3E546B95">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2.34</w:t>
      </w:r>
      <w:r>
        <w:rPr>
          <w:rFonts w:hint="eastAsia" w:ascii="仿宋" w:hAnsi="仿宋" w:eastAsia="仿宋" w:cs="仿宋"/>
          <w:b w:val="0"/>
          <w:bCs w:val="0"/>
          <w:color w:val="auto"/>
          <w:sz w:val="24"/>
          <w:szCs w:val="24"/>
          <w:highlight w:val="none"/>
        </w:rPr>
        <w:t>一键自动优化，要求一键快速优化造影图像、二维图像、彩色图像、彩色取样框位置、频谱图像、频谱取样门大小、取样门位置、偏转角度及造影图像</w:t>
      </w:r>
    </w:p>
    <w:p w14:paraId="5756F077">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2.35</w:t>
      </w:r>
      <w:r>
        <w:rPr>
          <w:rFonts w:hint="eastAsia" w:ascii="仿宋" w:hAnsi="仿宋" w:eastAsia="仿宋" w:cs="仿宋"/>
          <w:b w:val="0"/>
          <w:bCs w:val="0"/>
          <w:color w:val="auto"/>
          <w:sz w:val="24"/>
          <w:szCs w:val="24"/>
          <w:highlight w:val="none"/>
        </w:rPr>
        <w:t>全屏高清放大技术</w:t>
      </w:r>
    </w:p>
    <w:p w14:paraId="415338A9">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2.36</w:t>
      </w:r>
      <w:r>
        <w:rPr>
          <w:rFonts w:hint="eastAsia" w:ascii="仿宋" w:hAnsi="仿宋" w:eastAsia="仿宋" w:cs="仿宋"/>
          <w:b w:val="0"/>
          <w:bCs w:val="0"/>
          <w:color w:val="auto"/>
          <w:sz w:val="24"/>
          <w:szCs w:val="24"/>
          <w:highlight w:val="none"/>
        </w:rPr>
        <w:t>左室心腔造影技术及心肌造影成像技术, 实时、触发心肌灌注造影成像高机械指数（MI）造影成像，低机械指数（MI）造影成像，闪烁造影成像，心肌造影技术、腹部造影、血管造影</w:t>
      </w:r>
    </w:p>
    <w:p w14:paraId="576FF47F">
      <w:p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2.37</w:t>
      </w:r>
      <w:r>
        <w:rPr>
          <w:rFonts w:hint="eastAsia" w:ascii="仿宋" w:hAnsi="仿宋" w:eastAsia="仿宋" w:cs="仿宋"/>
          <w:b w:val="0"/>
          <w:bCs w:val="0"/>
          <w:color w:val="auto"/>
          <w:sz w:val="24"/>
          <w:szCs w:val="24"/>
          <w:highlight w:val="none"/>
        </w:rPr>
        <w:t>可自动一键测量左室定量，使用二维斑点追踪技术客观评估左心室整体功能和局部室壁运动形变和时间、一键式整体纵向应变、自动视图识别和标签设置，也可手动调整、自动轮廓检测和匹配不依赖ECG</w:t>
      </w:r>
    </w:p>
    <w:p w14:paraId="3F058C89">
      <w:p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2.38</w:t>
      </w:r>
      <w:r>
        <w:rPr>
          <w:rFonts w:hint="eastAsia" w:ascii="仿宋" w:hAnsi="仿宋" w:eastAsia="仿宋" w:cs="仿宋"/>
          <w:b w:val="0"/>
          <w:bCs w:val="0"/>
          <w:color w:val="auto"/>
          <w:sz w:val="24"/>
          <w:szCs w:val="24"/>
          <w:highlight w:val="none"/>
        </w:rPr>
        <w:t>具备实时任意多平面三维测量，实时任意平面可同时获取任意相交2幅2D/3D图像。其相交平面可倾斜、俯仰调节</w:t>
      </w:r>
      <w:r>
        <w:rPr>
          <w:rFonts w:hint="eastAsia" w:ascii="仿宋" w:hAnsi="仿宋" w:eastAsia="仿宋" w:cs="仿宋"/>
          <w:b w:val="0"/>
          <w:bCs w:val="0"/>
          <w:color w:val="auto"/>
          <w:sz w:val="24"/>
          <w:szCs w:val="24"/>
          <w:highlight w:val="none"/>
          <w:lang w:eastAsia="zh-CN"/>
        </w:rPr>
        <w:t>及</w:t>
      </w:r>
      <w:r>
        <w:rPr>
          <w:rFonts w:hint="eastAsia" w:ascii="仿宋" w:hAnsi="仿宋" w:eastAsia="仿宋" w:cs="仿宋"/>
          <w:b w:val="0"/>
          <w:bCs w:val="0"/>
          <w:color w:val="auto"/>
          <w:sz w:val="24"/>
          <w:szCs w:val="24"/>
          <w:highlight w:val="none"/>
        </w:rPr>
        <w:t>旋转。可使用在二维和彩色血流模式（支持3D TEE、TTE）支持斑点噪声抑制、支持造影图像和组织图像位置互换（附图及白皮书证明）</w:t>
      </w:r>
    </w:p>
    <w:p w14:paraId="51CAA4F6">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2.39</w:t>
      </w:r>
      <w:r>
        <w:rPr>
          <w:rFonts w:hint="eastAsia" w:ascii="仿宋" w:hAnsi="仿宋" w:eastAsia="仿宋" w:cs="仿宋"/>
          <w:b w:val="0"/>
          <w:bCs w:val="0"/>
          <w:color w:val="auto"/>
          <w:sz w:val="24"/>
          <w:szCs w:val="24"/>
          <w:highlight w:val="none"/>
        </w:rPr>
        <w:t>造影定量分析（取样点可跟踪感兴趣区运动）</w:t>
      </w:r>
    </w:p>
    <w:p w14:paraId="48C4C2E9">
      <w:p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2.40</w:t>
      </w:r>
      <w:r>
        <w:rPr>
          <w:rFonts w:hint="eastAsia" w:ascii="仿宋" w:hAnsi="仿宋" w:eastAsia="仿宋" w:cs="仿宋"/>
          <w:b w:val="0"/>
          <w:bCs w:val="0"/>
          <w:color w:val="auto"/>
          <w:sz w:val="24"/>
          <w:szCs w:val="24"/>
          <w:highlight w:val="none"/>
        </w:rPr>
        <w:t>三维先进成像技术</w:t>
      </w:r>
    </w:p>
    <w:p w14:paraId="05F8A213">
      <w:pPr>
        <w:pStyle w:val="128"/>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智能旋转可使用电子声束旋转二维图像，无需旋转探头。其可使用在二维和彩色血流模式</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也可加入心脏负荷流程中</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可采集大尺寸3D图像</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用于包含整个心脏体积。可提供灰阶和彩色血流。多种采集模式可选择，可选择1-6个心动周期采集</w:t>
      </w:r>
    </w:p>
    <w:p w14:paraId="54927532">
      <w:p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2.41</w:t>
      </w:r>
      <w:r>
        <w:rPr>
          <w:rFonts w:hint="eastAsia" w:ascii="仿宋" w:hAnsi="仿宋" w:eastAsia="仿宋" w:cs="仿宋"/>
          <w:b w:val="0"/>
          <w:bCs w:val="0"/>
          <w:color w:val="auto"/>
          <w:sz w:val="24"/>
          <w:szCs w:val="24"/>
          <w:highlight w:val="none"/>
        </w:rPr>
        <w:t>实时三维左心耳自动定量，在机定量功能，可以从3D TEE数据中获得LAA开口区域的面积、周长、最小和最大径。（提供白皮书证明）</w:t>
      </w:r>
    </w:p>
    <w:p w14:paraId="550BB68C">
      <w:pPr>
        <w:pStyle w:val="128"/>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支持用户自定义协议</w:t>
      </w:r>
    </w:p>
    <w:p w14:paraId="4576392C">
      <w:p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2.42</w:t>
      </w:r>
      <w:r>
        <w:rPr>
          <w:rFonts w:hint="eastAsia" w:ascii="仿宋" w:hAnsi="仿宋" w:eastAsia="仿宋" w:cs="仿宋"/>
          <w:b w:val="0"/>
          <w:bCs w:val="0"/>
          <w:color w:val="auto"/>
          <w:sz w:val="24"/>
          <w:szCs w:val="24"/>
          <w:highlight w:val="none"/>
        </w:rPr>
        <w:t>允许对房室瓣环运动进行可视化及定量化分析，用以快速评估心脏整体功能趋势。穿刺针增强技术，要求具有双屏实时对比显示，增强前后效果，并同时支持增强平面多角度可调（提供证明图片）</w:t>
      </w:r>
    </w:p>
    <w:p w14:paraId="4CD50682">
      <w:p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2.43</w:t>
      </w:r>
      <w:r>
        <w:rPr>
          <w:rFonts w:hint="eastAsia" w:ascii="仿宋" w:hAnsi="仿宋" w:eastAsia="仿宋" w:cs="仿宋"/>
          <w:b w:val="0"/>
          <w:bCs w:val="0"/>
          <w:color w:val="auto"/>
          <w:sz w:val="24"/>
          <w:szCs w:val="24"/>
          <w:highlight w:val="none"/>
        </w:rPr>
        <w:t>三维二尖瓣定量分析功能旨在采用二尖瓣的实时3D容积，只需几个简单的步骤，就可以将其转换为易于解释的动态模型，提供全面MV测量和计算列表。引入一个完全自动化的工作流程，基于人工智能和经过验证的心脏模型分割技术支持手动触摸屏上注释</w:t>
      </w:r>
    </w:p>
    <w:p w14:paraId="1C93ED88">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2.44</w:t>
      </w:r>
      <w:r>
        <w:rPr>
          <w:rFonts w:hint="eastAsia" w:ascii="仿宋" w:hAnsi="仿宋" w:eastAsia="仿宋" w:cs="仿宋"/>
          <w:b w:val="0"/>
          <w:bCs w:val="0"/>
          <w:color w:val="auto"/>
          <w:sz w:val="24"/>
          <w:szCs w:val="24"/>
          <w:highlight w:val="none"/>
        </w:rPr>
        <w:t>支持手动触摸屏上包络测量</w:t>
      </w:r>
    </w:p>
    <w:p w14:paraId="6392F0E6">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2.45具备中文</w:t>
      </w:r>
      <w:r>
        <w:rPr>
          <w:rFonts w:hint="eastAsia" w:ascii="仿宋" w:hAnsi="仿宋" w:eastAsia="仿宋" w:cs="仿宋"/>
          <w:b w:val="0"/>
          <w:bCs w:val="0"/>
          <w:color w:val="auto"/>
          <w:sz w:val="24"/>
          <w:szCs w:val="24"/>
          <w:highlight w:val="none"/>
        </w:rPr>
        <w:t>操作界面</w:t>
      </w:r>
    </w:p>
    <w:p w14:paraId="0B3DD3CC">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测量/分析和报告</w:t>
      </w:r>
    </w:p>
    <w:p w14:paraId="5E93482D">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3.1</w:t>
      </w:r>
      <w:r>
        <w:rPr>
          <w:rFonts w:hint="eastAsia" w:ascii="仿宋" w:hAnsi="仿宋" w:eastAsia="仿宋" w:cs="仿宋"/>
          <w:b w:val="0"/>
          <w:bCs w:val="0"/>
          <w:color w:val="auto"/>
          <w:sz w:val="24"/>
          <w:szCs w:val="24"/>
          <w:highlight w:val="none"/>
        </w:rPr>
        <w:t>常规测量、多普勒测量、自动频谱测量</w:t>
      </w:r>
    </w:p>
    <w:p w14:paraId="25DD046C">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3.2</w:t>
      </w:r>
      <w:r>
        <w:rPr>
          <w:rFonts w:hint="eastAsia" w:ascii="仿宋" w:hAnsi="仿宋" w:eastAsia="仿宋" w:cs="仿宋"/>
          <w:b w:val="0"/>
          <w:bCs w:val="0"/>
          <w:color w:val="auto"/>
          <w:sz w:val="24"/>
          <w:szCs w:val="24"/>
          <w:highlight w:val="none"/>
        </w:rPr>
        <w:t>全科测量包，自动生成报告</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腹部、妇科、产科、心脏、泌尿、小器官、儿科、血管、神经、急诊科</w:t>
      </w:r>
    </w:p>
    <w:p w14:paraId="0E7883EF">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3.3</w:t>
      </w:r>
      <w:r>
        <w:rPr>
          <w:rFonts w:hint="eastAsia" w:ascii="仿宋" w:hAnsi="仿宋" w:eastAsia="仿宋" w:cs="仿宋"/>
          <w:b w:val="0"/>
          <w:bCs w:val="0"/>
          <w:color w:val="auto"/>
          <w:sz w:val="24"/>
          <w:szCs w:val="24"/>
          <w:highlight w:val="none"/>
        </w:rPr>
        <w:t xml:space="preserve">血管内中膜自动测量，可同时进行血管前、后壁的内中膜一段距离的自动描记、自动生成测量数据结果 </w:t>
      </w:r>
    </w:p>
    <w:p w14:paraId="393DB60E">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3.4</w:t>
      </w:r>
      <w:r>
        <w:rPr>
          <w:rFonts w:hint="eastAsia" w:ascii="仿宋" w:hAnsi="仿宋" w:eastAsia="仿宋" w:cs="仿宋"/>
          <w:b w:val="0"/>
          <w:bCs w:val="0"/>
          <w:color w:val="auto"/>
          <w:sz w:val="24"/>
          <w:szCs w:val="24"/>
          <w:highlight w:val="none"/>
        </w:rPr>
        <w:t>多心动周期全容积成像，拼接的心动周期个数可选择数≥5个三层心肌信息。</w:t>
      </w:r>
    </w:p>
    <w:p w14:paraId="1A265984">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3.5</w:t>
      </w:r>
      <w:r>
        <w:rPr>
          <w:rFonts w:hint="eastAsia" w:ascii="仿宋" w:hAnsi="仿宋" w:eastAsia="仿宋" w:cs="仿宋"/>
          <w:b w:val="0"/>
          <w:bCs w:val="0"/>
          <w:color w:val="auto"/>
          <w:sz w:val="24"/>
          <w:szCs w:val="24"/>
          <w:highlight w:val="none"/>
        </w:rPr>
        <w:t>专业的体表标记选择测量项目包括：距离、深度、面积、周长等</w:t>
      </w:r>
    </w:p>
    <w:p w14:paraId="5388FB10">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电影回放和原始数据处理</w:t>
      </w:r>
    </w:p>
    <w:p w14:paraId="77D4B73A">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4.1</w:t>
      </w:r>
      <w:r>
        <w:rPr>
          <w:rFonts w:hint="eastAsia" w:ascii="仿宋" w:hAnsi="仿宋" w:eastAsia="仿宋" w:cs="仿宋"/>
          <w:b w:val="0"/>
          <w:bCs w:val="0"/>
          <w:color w:val="auto"/>
          <w:sz w:val="24"/>
          <w:szCs w:val="24"/>
          <w:highlight w:val="none"/>
        </w:rPr>
        <w:t>所有模式下可用</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支持手动、自动回放</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支持实时三维电影回放</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支持向后存储和向前存储，时间长度可预置，电影回放</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支持图像对比（动态、静态）</w:t>
      </w:r>
    </w:p>
    <w:p w14:paraId="339D3462">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4.2</w:t>
      </w:r>
      <w:r>
        <w:rPr>
          <w:rFonts w:hint="eastAsia" w:ascii="仿宋" w:hAnsi="仿宋" w:eastAsia="仿宋" w:cs="仿宋"/>
          <w:b w:val="0"/>
          <w:bCs w:val="0"/>
          <w:color w:val="auto"/>
          <w:sz w:val="24"/>
          <w:szCs w:val="24"/>
          <w:highlight w:val="none"/>
        </w:rPr>
        <w:t>原始数据处理，支持动、静态图像冻结</w:t>
      </w:r>
    </w:p>
    <w:p w14:paraId="7BACB32A">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4.3</w:t>
      </w:r>
      <w:r>
        <w:rPr>
          <w:rFonts w:hint="eastAsia" w:ascii="仿宋" w:hAnsi="仿宋" w:eastAsia="仿宋" w:cs="仿宋"/>
          <w:b w:val="0"/>
          <w:bCs w:val="0"/>
          <w:color w:val="auto"/>
          <w:sz w:val="24"/>
          <w:szCs w:val="24"/>
          <w:highlight w:val="none"/>
        </w:rPr>
        <w:t>符合EN60601-2-37，超声医学诊断和监测设备安全性和性能的具体要求</w:t>
      </w:r>
    </w:p>
    <w:p w14:paraId="6B948CCB">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检查存储和管理（内置超声工作站）</w:t>
      </w:r>
    </w:p>
    <w:p w14:paraId="7AAB0CED">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5.1</w:t>
      </w:r>
      <w:r>
        <w:rPr>
          <w:rFonts w:hint="eastAsia" w:ascii="仿宋" w:hAnsi="仿宋" w:eastAsia="仿宋" w:cs="仿宋"/>
          <w:b w:val="0"/>
          <w:bCs w:val="0"/>
          <w:color w:val="auto"/>
          <w:sz w:val="24"/>
          <w:szCs w:val="24"/>
          <w:highlight w:val="none"/>
        </w:rPr>
        <w:t>检查存储</w:t>
      </w:r>
    </w:p>
    <w:p w14:paraId="1B7190B7">
      <w:pPr>
        <w:pStyle w:val="128"/>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≥1T硬盘 </w:t>
      </w:r>
    </w:p>
    <w:p w14:paraId="5075519E">
      <w:pPr>
        <w:pStyle w:val="128"/>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内置超声工作站</w:t>
      </w:r>
    </w:p>
    <w:p w14:paraId="503BBEAE">
      <w:pPr>
        <w:pStyle w:val="128"/>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多种导出图像格式：动态图像、静态图像导出</w:t>
      </w:r>
    </w:p>
    <w:p w14:paraId="04B73DE7">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连通性要求</w:t>
      </w:r>
    </w:p>
    <w:p w14:paraId="1D9D6510">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 xml:space="preserve">6.1  </w:t>
      </w:r>
      <w:r>
        <w:rPr>
          <w:rFonts w:hint="eastAsia" w:ascii="仿宋" w:hAnsi="仿宋" w:eastAsia="仿宋" w:cs="仿宋"/>
          <w:b w:val="0"/>
          <w:bCs w:val="0"/>
          <w:color w:val="auto"/>
          <w:sz w:val="24"/>
          <w:szCs w:val="24"/>
          <w:highlight w:val="none"/>
        </w:rPr>
        <w:t>≥５个USB接口</w:t>
      </w:r>
    </w:p>
    <w:p w14:paraId="2A7C3CFE">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 xml:space="preserve">6.2  </w:t>
      </w:r>
      <w:r>
        <w:rPr>
          <w:rFonts w:hint="eastAsia" w:ascii="仿宋" w:hAnsi="仿宋" w:eastAsia="仿宋" w:cs="仿宋"/>
          <w:b w:val="0"/>
          <w:bCs w:val="0"/>
          <w:color w:val="auto"/>
          <w:sz w:val="24"/>
          <w:szCs w:val="24"/>
          <w:highlight w:val="none"/>
        </w:rPr>
        <w:t>DVD R/W 刻录光驱</w:t>
      </w:r>
    </w:p>
    <w:p w14:paraId="2374397A">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rPr>
        <w:t>系统技术参数及要求</w:t>
      </w:r>
    </w:p>
    <w:p w14:paraId="544ED4EB">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 xml:space="preserve">7.1  </w:t>
      </w:r>
      <w:r>
        <w:rPr>
          <w:rFonts w:hint="eastAsia" w:ascii="仿宋" w:hAnsi="仿宋" w:eastAsia="仿宋" w:cs="仿宋"/>
          <w:b w:val="0"/>
          <w:bCs w:val="0"/>
          <w:color w:val="auto"/>
          <w:sz w:val="24"/>
          <w:szCs w:val="24"/>
          <w:highlight w:val="none"/>
        </w:rPr>
        <w:t>≥２1寸高分辨率彩色液晶显示器</w:t>
      </w:r>
    </w:p>
    <w:p w14:paraId="07E76228">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 xml:space="preserve">7.2  </w:t>
      </w:r>
      <w:r>
        <w:rPr>
          <w:rFonts w:hint="eastAsia" w:ascii="仿宋" w:hAnsi="仿宋" w:eastAsia="仿宋" w:cs="仿宋"/>
          <w:b w:val="0"/>
          <w:bCs w:val="0"/>
          <w:color w:val="auto"/>
          <w:sz w:val="24"/>
          <w:szCs w:val="24"/>
          <w:highlight w:val="none"/>
        </w:rPr>
        <w:t>≥12寸高灵敏度防反光彩色触摸屏，支持手势操作，触摸屏角度可调</w:t>
      </w:r>
    </w:p>
    <w:p w14:paraId="33520264">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 xml:space="preserve">7.3  </w:t>
      </w:r>
      <w:r>
        <w:rPr>
          <w:rFonts w:hint="eastAsia" w:ascii="仿宋" w:hAnsi="仿宋" w:eastAsia="仿宋" w:cs="仿宋"/>
          <w:b w:val="0"/>
          <w:bCs w:val="0"/>
          <w:color w:val="auto"/>
          <w:sz w:val="24"/>
          <w:szCs w:val="24"/>
          <w:highlight w:val="none"/>
        </w:rPr>
        <w:t>探头接口≥4个，可互换通用</w:t>
      </w:r>
    </w:p>
    <w:p w14:paraId="63A622F8">
      <w:p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7.4</w:t>
      </w:r>
      <w:r>
        <w:rPr>
          <w:rFonts w:hint="eastAsia" w:ascii="仿宋" w:hAnsi="仿宋" w:eastAsia="仿宋" w:cs="仿宋"/>
          <w:b w:val="0"/>
          <w:bCs w:val="0"/>
          <w:color w:val="auto"/>
          <w:sz w:val="24"/>
          <w:szCs w:val="24"/>
          <w:highlight w:val="none"/>
        </w:rPr>
        <w:t xml:space="preserve"> 支持成人、小儿、新生儿经食道探头≥4支</w:t>
      </w:r>
    </w:p>
    <w:p w14:paraId="599EE268">
      <w:pPr>
        <w:pStyle w:val="128"/>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rPr>
        <w:t>探头规格：</w:t>
      </w:r>
    </w:p>
    <w:p w14:paraId="3215FE53">
      <w:pPr>
        <w:pStyle w:val="128"/>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8.1</w:t>
      </w:r>
      <w:r>
        <w:rPr>
          <w:rFonts w:hint="eastAsia" w:ascii="仿宋" w:hAnsi="仿宋" w:eastAsia="仿宋" w:cs="仿宋"/>
          <w:b w:val="0"/>
          <w:bCs w:val="0"/>
          <w:color w:val="auto"/>
          <w:sz w:val="24"/>
          <w:szCs w:val="24"/>
          <w:highlight w:val="none"/>
        </w:rPr>
        <w:t xml:space="preserve">成人凸阵腹部探头： 一把 </w:t>
      </w:r>
    </w:p>
    <w:p w14:paraId="2FFBCAAC">
      <w:pPr>
        <w:pStyle w:val="128"/>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8.2</w:t>
      </w:r>
      <w:r>
        <w:rPr>
          <w:rFonts w:hint="eastAsia" w:ascii="仿宋" w:hAnsi="仿宋" w:eastAsia="仿宋" w:cs="仿宋"/>
          <w:b w:val="0"/>
          <w:bCs w:val="0"/>
          <w:color w:val="auto"/>
          <w:sz w:val="24"/>
          <w:szCs w:val="24"/>
          <w:highlight w:val="none"/>
        </w:rPr>
        <w:t>成人相控阵心脏探头</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z w:val="24"/>
          <w:szCs w:val="24"/>
          <w:highlight w:val="none"/>
          <w:lang w:val="en-US" w:eastAsia="zh-CN"/>
        </w:rPr>
        <w:t>两</w:t>
      </w:r>
      <w:r>
        <w:rPr>
          <w:rFonts w:hint="eastAsia" w:ascii="仿宋" w:hAnsi="仿宋" w:eastAsia="仿宋" w:cs="仿宋"/>
          <w:b w:val="0"/>
          <w:bCs w:val="0"/>
          <w:color w:val="auto"/>
          <w:sz w:val="24"/>
          <w:szCs w:val="24"/>
          <w:highlight w:val="none"/>
        </w:rPr>
        <w:t xml:space="preserve">把 </w:t>
      </w:r>
    </w:p>
    <w:p w14:paraId="3F3A6E7E">
      <w:pPr>
        <w:pStyle w:val="128"/>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8.3</w:t>
      </w:r>
      <w:r>
        <w:rPr>
          <w:rFonts w:hint="eastAsia" w:ascii="仿宋" w:hAnsi="仿宋" w:eastAsia="仿宋" w:cs="仿宋"/>
          <w:b w:val="0"/>
          <w:bCs w:val="0"/>
          <w:color w:val="auto"/>
          <w:sz w:val="24"/>
          <w:szCs w:val="24"/>
          <w:highlight w:val="none"/>
        </w:rPr>
        <w:t xml:space="preserve">血管线阵探头： 一把 </w:t>
      </w:r>
    </w:p>
    <w:p w14:paraId="3EF5D44E">
      <w:pPr>
        <w:pStyle w:val="128"/>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8.4</w:t>
      </w:r>
      <w:r>
        <w:rPr>
          <w:rFonts w:hint="eastAsia" w:ascii="仿宋" w:hAnsi="仿宋" w:eastAsia="仿宋" w:cs="仿宋"/>
          <w:b w:val="0"/>
          <w:bCs w:val="0"/>
          <w:color w:val="auto"/>
          <w:sz w:val="24"/>
          <w:szCs w:val="24"/>
          <w:highlight w:val="none"/>
        </w:rPr>
        <w:t>成人三维经食道探头：一把 2.5-7.9MHz 最大支持105°×105°容积成像（白皮书证明）</w:t>
      </w:r>
    </w:p>
    <w:p w14:paraId="4FE9CCC1">
      <w:pPr>
        <w:pStyle w:val="128"/>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8.5</w:t>
      </w:r>
      <w:r>
        <w:rPr>
          <w:rFonts w:hint="eastAsia" w:ascii="仿宋" w:hAnsi="仿宋" w:eastAsia="仿宋" w:cs="仿宋"/>
          <w:b w:val="0"/>
          <w:bCs w:val="0"/>
          <w:color w:val="auto"/>
          <w:sz w:val="24"/>
          <w:szCs w:val="24"/>
          <w:highlight w:val="none"/>
        </w:rPr>
        <w:t xml:space="preserve">最大显示深度:≥40cm </w:t>
      </w:r>
    </w:p>
    <w:p w14:paraId="21798AF9">
      <w:pPr>
        <w:pStyle w:val="128"/>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8.6</w:t>
      </w:r>
      <w:r>
        <w:rPr>
          <w:rFonts w:hint="eastAsia" w:ascii="仿宋" w:hAnsi="仿宋" w:eastAsia="仿宋" w:cs="仿宋"/>
          <w:b w:val="0"/>
          <w:bCs w:val="0"/>
          <w:color w:val="auto"/>
          <w:sz w:val="24"/>
          <w:szCs w:val="24"/>
          <w:highlight w:val="none"/>
        </w:rPr>
        <w:t>二维灰阶：≥256</w:t>
      </w:r>
    </w:p>
    <w:p w14:paraId="068485E5">
      <w:pPr>
        <w:pStyle w:val="128"/>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8.7</w:t>
      </w:r>
      <w:r>
        <w:rPr>
          <w:rFonts w:hint="eastAsia" w:ascii="仿宋" w:hAnsi="仿宋" w:eastAsia="仿宋" w:cs="仿宋"/>
          <w:b w:val="0"/>
          <w:bCs w:val="0"/>
          <w:color w:val="auto"/>
          <w:sz w:val="24"/>
          <w:szCs w:val="24"/>
          <w:highlight w:val="none"/>
        </w:rPr>
        <w:t>心脏探头可支持2D、可调节PW、CW、High PRF、彩色多普勒、组织多普勒、高级可变噪声抑制和谐波成像（白皮书证明）</w:t>
      </w:r>
    </w:p>
    <w:p w14:paraId="794F1FE0">
      <w:pPr>
        <w:pStyle w:val="128"/>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9彩色多普勒成像:</w:t>
      </w:r>
      <w:r>
        <w:rPr>
          <w:rFonts w:hint="eastAsia" w:ascii="仿宋" w:hAnsi="仿宋" w:eastAsia="仿宋" w:cs="仿宋"/>
          <w:b w:val="0"/>
          <w:bCs w:val="0"/>
          <w:color w:val="auto"/>
          <w:sz w:val="24"/>
          <w:szCs w:val="24"/>
          <w:highlight w:val="none"/>
        </w:rPr>
        <w:t>包括速度、速度方差、能量、方向能量显示等</w:t>
      </w:r>
    </w:p>
    <w:p w14:paraId="6AB62398">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9.1</w:t>
      </w:r>
      <w:r>
        <w:rPr>
          <w:rFonts w:hint="eastAsia" w:ascii="仿宋" w:hAnsi="仿宋" w:eastAsia="仿宋" w:cs="仿宋"/>
          <w:b w:val="0"/>
          <w:bCs w:val="0"/>
          <w:color w:val="auto"/>
          <w:sz w:val="24"/>
          <w:szCs w:val="24"/>
          <w:highlight w:val="none"/>
        </w:rPr>
        <w:t>频谱多普勒模式</w:t>
      </w:r>
    </w:p>
    <w:p w14:paraId="106C8450">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9.2</w:t>
      </w:r>
      <w:r>
        <w:rPr>
          <w:rFonts w:hint="eastAsia" w:ascii="仿宋" w:hAnsi="仿宋" w:eastAsia="仿宋" w:cs="仿宋"/>
          <w:b w:val="0"/>
          <w:bCs w:val="0"/>
          <w:color w:val="auto"/>
          <w:sz w:val="24"/>
          <w:szCs w:val="24"/>
          <w:highlight w:val="none"/>
        </w:rPr>
        <w:t>在线斑点追踪定量分析: 一键式自动获取左室整体和分段纵向应变测量工具，左心室(LV)18节段靶心图显示。支持所有相控阵探头采集的心脏图像，不依赖心电图</w:t>
      </w:r>
    </w:p>
    <w:p w14:paraId="0A44E003">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9.3</w:t>
      </w:r>
      <w:r>
        <w:rPr>
          <w:rFonts w:hint="eastAsia" w:ascii="仿宋" w:hAnsi="仿宋" w:eastAsia="仿宋" w:cs="仿宋"/>
          <w:b w:val="0"/>
          <w:bCs w:val="0"/>
          <w:color w:val="auto"/>
          <w:sz w:val="24"/>
          <w:szCs w:val="24"/>
          <w:highlight w:val="none"/>
        </w:rPr>
        <w:t>包括脉冲多普勒、高脉冲重复频率、连续多普勒</w:t>
      </w:r>
    </w:p>
    <w:p w14:paraId="13AA233F">
      <w:pPr>
        <w:pStyle w:val="128"/>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取样容积: 0.5-20mm </w:t>
      </w:r>
    </w:p>
    <w:p w14:paraId="5727627E">
      <w:pPr>
        <w:pStyle w:val="128"/>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零位移动：≥6 级</w:t>
      </w:r>
    </w:p>
    <w:p w14:paraId="23EA9390">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9.4</w:t>
      </w:r>
      <w:r>
        <w:rPr>
          <w:rFonts w:hint="eastAsia" w:ascii="仿宋" w:hAnsi="仿宋" w:eastAsia="仿宋" w:cs="仿宋"/>
          <w:b w:val="0"/>
          <w:bCs w:val="0"/>
          <w:color w:val="auto"/>
          <w:sz w:val="24"/>
          <w:szCs w:val="24"/>
          <w:highlight w:val="none"/>
        </w:rPr>
        <w:t>组织多普勒成像（包括组织速度图、能量图、M型、频谱成像4种模式，提供图片证明）</w:t>
      </w:r>
    </w:p>
    <w:p w14:paraId="18934D80">
      <w:pPr>
        <w:pStyle w:val="128"/>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可选配组织多普勒定量分析软件</w:t>
      </w:r>
    </w:p>
    <w:p w14:paraId="2B6B1B8D">
      <w:pPr>
        <w:pStyle w:val="128"/>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组织追踪定量分析软件（分析参数包括速度、位移、应变及应变率；支持牛眼图显示）</w:t>
      </w:r>
    </w:p>
    <w:p w14:paraId="17BF169A">
      <w:pPr>
        <w:pStyle w:val="128"/>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支持频谱自动测量</w:t>
      </w:r>
    </w:p>
    <w:p w14:paraId="68E0A01A">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9.5</w:t>
      </w:r>
      <w:r>
        <w:rPr>
          <w:rFonts w:hint="eastAsia" w:ascii="仿宋" w:hAnsi="仿宋" w:eastAsia="仿宋" w:cs="仿宋"/>
          <w:b w:val="0"/>
          <w:bCs w:val="0"/>
          <w:color w:val="auto"/>
          <w:sz w:val="24"/>
          <w:szCs w:val="24"/>
          <w:highlight w:val="none"/>
        </w:rPr>
        <w:t>组织多普勒成像</w:t>
      </w:r>
    </w:p>
    <w:p w14:paraId="4227EE91">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9.6</w:t>
      </w:r>
      <w:r>
        <w:rPr>
          <w:rFonts w:hint="eastAsia" w:ascii="仿宋" w:hAnsi="仿宋" w:eastAsia="仿宋" w:cs="仿宋"/>
          <w:b w:val="0"/>
          <w:bCs w:val="0"/>
          <w:color w:val="auto"/>
          <w:sz w:val="24"/>
          <w:szCs w:val="24"/>
          <w:highlight w:val="none"/>
        </w:rPr>
        <w:t>支持成人及儿科TTE、TEE探头</w:t>
      </w:r>
    </w:p>
    <w:p w14:paraId="160779A1">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9.7</w:t>
      </w:r>
      <w:r>
        <w:rPr>
          <w:rFonts w:hint="eastAsia" w:ascii="仿宋" w:hAnsi="仿宋" w:eastAsia="仿宋" w:cs="仿宋"/>
          <w:b w:val="0"/>
          <w:bCs w:val="0"/>
          <w:color w:val="auto"/>
          <w:sz w:val="24"/>
          <w:szCs w:val="24"/>
          <w:highlight w:val="none"/>
        </w:rPr>
        <w:t>配置三个探头穿刺架（心脏、腹部、浅表）</w:t>
      </w:r>
    </w:p>
    <w:p w14:paraId="38353BA9">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rPr>
        <w:t>培训及保修</w:t>
      </w:r>
    </w:p>
    <w:p w14:paraId="3FCA0EA2">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10.1</w:t>
      </w:r>
      <w:r>
        <w:rPr>
          <w:rFonts w:hint="eastAsia" w:ascii="仿宋" w:hAnsi="仿宋" w:eastAsia="仿宋" w:cs="仿宋"/>
          <w:b w:val="0"/>
          <w:bCs w:val="0"/>
          <w:color w:val="auto"/>
          <w:sz w:val="24"/>
          <w:szCs w:val="24"/>
          <w:highlight w:val="none"/>
        </w:rPr>
        <w:t>提供</w:t>
      </w:r>
      <w:r>
        <w:rPr>
          <w:rFonts w:hint="eastAsia" w:ascii="仿宋" w:hAnsi="仿宋" w:eastAsia="仿宋" w:cs="仿宋"/>
          <w:b w:val="0"/>
          <w:bCs w:val="0"/>
          <w:color w:val="auto"/>
          <w:sz w:val="24"/>
          <w:szCs w:val="24"/>
          <w:highlight w:val="none"/>
          <w:lang w:val="en-US" w:eastAsia="zh-CN"/>
        </w:rPr>
        <w:t>4年</w:t>
      </w:r>
      <w:r>
        <w:rPr>
          <w:rFonts w:hint="eastAsia" w:ascii="仿宋" w:hAnsi="仿宋" w:eastAsia="仿宋" w:cs="仿宋"/>
          <w:b w:val="0"/>
          <w:bCs w:val="0"/>
          <w:color w:val="auto"/>
          <w:sz w:val="24"/>
          <w:szCs w:val="24"/>
          <w:highlight w:val="none"/>
        </w:rPr>
        <w:t>原厂整机保修</w:t>
      </w:r>
      <w:r>
        <w:rPr>
          <w:rFonts w:hint="eastAsia" w:ascii="仿宋" w:hAnsi="仿宋" w:eastAsia="仿宋" w:cs="仿宋"/>
          <w:b w:val="0"/>
          <w:bCs w:val="0"/>
          <w:color w:val="auto"/>
          <w:sz w:val="24"/>
          <w:szCs w:val="24"/>
          <w:highlight w:val="none"/>
          <w:lang w:val="en-US" w:eastAsia="zh-CN"/>
        </w:rPr>
        <w:t>(提供4年原厂质保承诺书,盖公章)</w:t>
      </w:r>
    </w:p>
    <w:p w14:paraId="42565274">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10.2</w:t>
      </w:r>
      <w:r>
        <w:rPr>
          <w:rFonts w:hint="eastAsia" w:ascii="仿宋" w:hAnsi="仿宋" w:eastAsia="仿宋" w:cs="仿宋"/>
          <w:b w:val="0"/>
          <w:bCs w:val="0"/>
          <w:color w:val="auto"/>
          <w:sz w:val="24"/>
          <w:szCs w:val="24"/>
          <w:highlight w:val="none"/>
        </w:rPr>
        <w:t>提供</w:t>
      </w:r>
      <w:r>
        <w:rPr>
          <w:rFonts w:hint="eastAsia" w:ascii="仿宋" w:hAnsi="仿宋" w:eastAsia="仿宋" w:cs="仿宋"/>
          <w:b w:val="0"/>
          <w:bCs w:val="0"/>
          <w:color w:val="auto"/>
          <w:sz w:val="24"/>
          <w:szCs w:val="24"/>
          <w:highlight w:val="none"/>
          <w:lang w:val="en-US" w:eastAsia="zh-CN"/>
        </w:rPr>
        <w:t>外出</w:t>
      </w:r>
      <w:r>
        <w:rPr>
          <w:rFonts w:hint="eastAsia" w:ascii="仿宋" w:hAnsi="仿宋" w:eastAsia="仿宋" w:cs="仿宋"/>
          <w:b w:val="0"/>
          <w:bCs w:val="0"/>
          <w:color w:val="auto"/>
          <w:sz w:val="24"/>
          <w:szCs w:val="24"/>
          <w:highlight w:val="none"/>
        </w:rPr>
        <w:t>培训</w:t>
      </w:r>
      <w:r>
        <w:rPr>
          <w:rFonts w:hint="eastAsia" w:ascii="仿宋" w:hAnsi="仿宋" w:eastAsia="仿宋" w:cs="仿宋"/>
          <w:b w:val="0"/>
          <w:bCs w:val="0"/>
          <w:color w:val="auto"/>
          <w:sz w:val="24"/>
          <w:szCs w:val="24"/>
          <w:highlight w:val="none"/>
          <w:lang w:val="en-US" w:eastAsia="zh-CN"/>
        </w:rPr>
        <w:t>(培训时间不少于两周,培训人次不少于2人次)</w:t>
      </w:r>
      <w:r>
        <w:rPr>
          <w:rFonts w:hint="eastAsia" w:ascii="仿宋" w:hAnsi="仿宋" w:eastAsia="仿宋" w:cs="仿宋"/>
          <w:b w:val="0"/>
          <w:bCs w:val="0"/>
          <w:color w:val="auto"/>
          <w:sz w:val="24"/>
          <w:szCs w:val="24"/>
          <w:highlight w:val="none"/>
        </w:rPr>
        <w:t>及</w:t>
      </w:r>
      <w:r>
        <w:rPr>
          <w:rFonts w:hint="eastAsia" w:ascii="仿宋" w:hAnsi="仿宋" w:eastAsia="仿宋" w:cs="仿宋"/>
          <w:b w:val="0"/>
          <w:bCs w:val="0"/>
          <w:color w:val="auto"/>
          <w:sz w:val="24"/>
          <w:szCs w:val="24"/>
          <w:highlight w:val="none"/>
          <w:lang w:val="en-US" w:eastAsia="zh-CN"/>
        </w:rPr>
        <w:t>现场</w:t>
      </w:r>
      <w:r>
        <w:rPr>
          <w:rFonts w:hint="eastAsia" w:ascii="仿宋" w:hAnsi="仿宋" w:eastAsia="仿宋" w:cs="仿宋"/>
          <w:b w:val="0"/>
          <w:bCs w:val="0"/>
          <w:color w:val="auto"/>
          <w:sz w:val="24"/>
          <w:szCs w:val="24"/>
          <w:highlight w:val="none"/>
        </w:rPr>
        <w:t>临床集中培训</w:t>
      </w:r>
      <w:r>
        <w:rPr>
          <w:rFonts w:hint="eastAsia" w:ascii="仿宋" w:hAnsi="仿宋" w:eastAsia="仿宋" w:cs="仿宋"/>
          <w:b w:val="0"/>
          <w:bCs w:val="0"/>
          <w:color w:val="auto"/>
          <w:sz w:val="24"/>
          <w:szCs w:val="24"/>
          <w:highlight w:val="none"/>
          <w:lang w:val="en-US" w:eastAsia="zh-CN"/>
        </w:rPr>
        <w:t>(提供承诺函)</w:t>
      </w:r>
    </w:p>
    <w:p w14:paraId="0689C378">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11配置要求:</w:t>
      </w:r>
    </w:p>
    <w:p w14:paraId="0EBF4148">
      <w:pPr>
        <w:widowControl/>
        <w:wordWrap/>
        <w:adjustRightInd/>
        <w:snapToGrid/>
        <w:spacing w:line="360" w:lineRule="auto"/>
        <w:ind w:left="0" w:leftChars="0" w:firstLine="0" w:firstLineChars="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11.1联网工作站一套包含:</w:t>
      </w:r>
    </w:p>
    <w:p w14:paraId="4DC19AC3">
      <w:pPr>
        <w:widowControl/>
        <w:wordWrap/>
        <w:adjustRightInd/>
        <w:snapToGrid/>
        <w:spacing w:line="360" w:lineRule="auto"/>
        <w:ind w:left="0" w:leftChars="0" w:firstLine="0" w:firstLineChars="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a.医院PACS系统双向接口费</w:t>
      </w:r>
    </w:p>
    <w:p w14:paraId="2FEF5B6A">
      <w:pPr>
        <w:widowControl/>
        <w:wordWrap/>
        <w:adjustRightInd/>
        <w:snapToGrid/>
        <w:spacing w:line="360" w:lineRule="auto"/>
        <w:ind w:left="0" w:leftChars="0" w:firstLine="0" w:firstLineChars="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b.配备PACS采集卡一套</w:t>
      </w:r>
    </w:p>
    <w:p w14:paraId="24BA644F">
      <w:pPr>
        <w:widowControl/>
        <w:wordWrap/>
        <w:adjustRightInd/>
        <w:snapToGrid/>
        <w:spacing w:line="360" w:lineRule="auto"/>
        <w:ind w:left="0" w:leftChars="0" w:firstLine="0" w:firstLineChars="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c.采图器2个</w:t>
      </w:r>
    </w:p>
    <w:p w14:paraId="7A5B7063">
      <w:pPr>
        <w:widowControl/>
        <w:wordWrap/>
        <w:adjustRightInd/>
        <w:snapToGrid/>
        <w:spacing w:line="360" w:lineRule="auto"/>
        <w:ind w:left="0" w:leftChars="0" w:firstLine="0" w:firstLineChars="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d.联网工作站主机1个,主机cpu i7及i7以上,内存≥16G</w:t>
      </w:r>
    </w:p>
    <w:p w14:paraId="2037362F">
      <w:pPr>
        <w:widowControl/>
        <w:wordWrap/>
        <w:adjustRightInd/>
        <w:snapToGrid/>
        <w:spacing w:line="360" w:lineRule="auto"/>
        <w:ind w:left="0" w:leftChars="0" w:firstLine="0" w:firstLineChars="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e.配备2个显示器</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21英寸,分辨率≥1920×1080</w:t>
      </w:r>
    </w:p>
    <w:p w14:paraId="330F5BF3">
      <w:pPr>
        <w:widowControl/>
        <w:wordWrap/>
        <w:adjustRightInd/>
        <w:snapToGrid/>
        <w:spacing w:line="360" w:lineRule="auto"/>
        <w:ind w:left="0" w:leftChars="0" w:firstLine="0" w:firstLineChars="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11.2超声医学影像报告专用打印机1台； </w:t>
      </w:r>
    </w:p>
    <w:p w14:paraId="2A1414FC">
      <w:pPr>
        <w:widowControl/>
        <w:wordWrap/>
        <w:adjustRightInd/>
        <w:snapToGrid/>
        <w:spacing w:line="360" w:lineRule="auto"/>
        <w:ind w:left="0" w:leftChars="0" w:firstLine="0" w:firstLineChars="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11.3多功能超声可移动电动升降诊断床一张及超声操作椅一把； </w:t>
      </w:r>
    </w:p>
    <w:p w14:paraId="5464331A">
      <w:pPr>
        <w:widowControl/>
        <w:wordWrap/>
        <w:adjustRightInd/>
        <w:snapToGrid/>
        <w:spacing w:line="360" w:lineRule="auto"/>
        <w:ind w:left="0" w:leftChars="0" w:firstLine="0" w:firstLineChars="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11.4配套电源，支持断电时设备续航≥1小时 </w:t>
      </w:r>
    </w:p>
    <w:p w14:paraId="3734003E">
      <w:pPr>
        <w:widowControl/>
        <w:wordWrap/>
        <w:adjustRightInd/>
        <w:snapToGrid/>
        <w:spacing w:line="360" w:lineRule="auto"/>
        <w:ind w:left="0" w:leftChars="0" w:firstLine="0" w:firstLineChars="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11.5经食道超声探头消毒盒两个；经食道电子储存立柜一个；放置食道探头消毒盒小推车 1个. </w:t>
      </w:r>
    </w:p>
    <w:p w14:paraId="7D6FFCA2">
      <w:pPr>
        <w:widowControl/>
        <w:wordWrap/>
        <w:adjustRightInd/>
        <w:snapToGrid/>
        <w:spacing w:line="360" w:lineRule="auto"/>
        <w:ind w:left="0" w:leftChars="0" w:firstLine="0" w:firstLineChars="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11.6配套医师专用桌椅1套.</w:t>
      </w:r>
    </w:p>
    <w:p w14:paraId="4C733B7C">
      <w:pPr>
        <w:pStyle w:val="14"/>
        <w:numPr>
          <w:ilvl w:val="0"/>
          <w:numId w:val="0"/>
        </w:numPr>
        <w:wordWrap/>
        <w:adjustRightInd/>
        <w:spacing w:line="360" w:lineRule="auto"/>
        <w:ind w:left="0" w:leftChars="0" w:right="0"/>
        <w:textAlignment w:val="auto"/>
        <w:rPr>
          <w:rFonts w:hint="eastAsia" w:ascii="仿宋" w:hAnsi="仿宋" w:eastAsia="仿宋" w:cs="仿宋"/>
          <w:b w:val="0"/>
          <w:bCs w:val="0"/>
          <w:color w:val="auto"/>
          <w:spacing w:val="-3"/>
          <w:sz w:val="24"/>
          <w:szCs w:val="24"/>
          <w:highlight w:val="none"/>
          <w:lang w:val="en-US" w:eastAsia="zh-CN"/>
        </w:rPr>
      </w:pPr>
      <w:r>
        <w:rPr>
          <w:rFonts w:hint="eastAsia" w:ascii="仿宋" w:hAnsi="仿宋" w:eastAsia="仿宋" w:cs="仿宋"/>
          <w:b w:val="0"/>
          <w:bCs w:val="0"/>
          <w:color w:val="auto"/>
          <w:spacing w:val="-3"/>
          <w:kern w:val="2"/>
          <w:sz w:val="24"/>
          <w:szCs w:val="24"/>
          <w:highlight w:val="none"/>
          <w:lang w:val="en-US" w:eastAsia="zh-CN" w:bidi="ar-SA"/>
        </w:rPr>
        <w:t>12、</w:t>
      </w:r>
      <w:r>
        <w:rPr>
          <w:rFonts w:hint="eastAsia" w:ascii="仿宋" w:hAnsi="仿宋" w:eastAsia="仿宋" w:cs="仿宋"/>
          <w:b w:val="0"/>
          <w:bCs w:val="0"/>
          <w:color w:val="auto"/>
          <w:spacing w:val="7"/>
          <w:sz w:val="24"/>
          <w:szCs w:val="24"/>
          <w:highlight w:val="none"/>
          <w:lang w:val="en-US" w:eastAsia="zh-CN"/>
        </w:rPr>
        <w:t>设备生产日期与实际供货日期在3个月以内</w:t>
      </w:r>
      <w:r>
        <w:rPr>
          <w:rFonts w:hint="eastAsia" w:ascii="仿宋" w:hAnsi="仿宋" w:eastAsia="仿宋" w:cs="仿宋"/>
          <w:b w:val="0"/>
          <w:bCs w:val="0"/>
          <w:color w:val="auto"/>
          <w:spacing w:val="7"/>
          <w:sz w:val="24"/>
          <w:szCs w:val="24"/>
          <w:highlight w:val="none"/>
        </w:rPr>
        <w:t>。</w:t>
      </w:r>
    </w:p>
    <w:p w14:paraId="7CB00D42">
      <w:pPr>
        <w:pStyle w:val="128"/>
        <w:numPr>
          <w:ilvl w:val="0"/>
          <w:numId w:val="0"/>
        </w:numPr>
        <w:wordWrap/>
        <w:adjustRightInd/>
        <w:snapToGrid/>
        <w:spacing w:line="360" w:lineRule="auto"/>
        <w:ind w:left="0" w:leftChars="0" w:firstLine="0" w:firstLineChars="0"/>
        <w:jc w:val="left"/>
        <w:textAlignment w:val="auto"/>
        <w:rPr>
          <w:rFonts w:hint="eastAsia" w:ascii="仿宋" w:hAnsi="仿宋" w:eastAsia="仿宋" w:cs="仿宋"/>
          <w:b w:val="0"/>
          <w:bCs w:val="0"/>
          <w:color w:val="auto"/>
          <w:kern w:val="2"/>
          <w:sz w:val="24"/>
          <w:szCs w:val="24"/>
          <w:highlight w:val="none"/>
          <w:lang w:val="en-US" w:eastAsia="zh-CN" w:bidi="ar-SA"/>
        </w:rPr>
      </w:pPr>
    </w:p>
    <w:p w14:paraId="188479AF">
      <w:pPr>
        <w:wordWrap/>
        <w:adjustRightInd/>
        <w:snapToGrid/>
        <w:spacing w:line="360" w:lineRule="auto"/>
        <w:ind w:left="0" w:leftChars="0" w:firstLine="0" w:firstLineChars="0"/>
        <w:textAlignment w:val="auto"/>
        <w:rPr>
          <w:rFonts w:hint="eastAsia" w:ascii="仿宋" w:hAnsi="仿宋" w:eastAsia="仿宋" w:cs="仿宋"/>
          <w:b w:val="0"/>
          <w:bCs w:val="0"/>
          <w:color w:val="auto"/>
          <w:sz w:val="24"/>
          <w:szCs w:val="24"/>
          <w:highlight w:val="none"/>
        </w:rPr>
      </w:pPr>
    </w:p>
    <w:p w14:paraId="0D5AC584">
      <w:pPr>
        <w:pStyle w:val="14"/>
        <w:numPr>
          <w:ilvl w:val="0"/>
          <w:numId w:val="0"/>
        </w:numPr>
        <w:wordWrap/>
        <w:adjustRightInd/>
        <w:spacing w:line="360" w:lineRule="auto"/>
        <w:ind w:left="0" w:leftChars="0" w:right="0"/>
        <w:textAlignment w:val="auto"/>
        <w:rPr>
          <w:rFonts w:hint="eastAsia" w:ascii="仿宋" w:hAnsi="仿宋" w:eastAsia="仿宋" w:cs="仿宋"/>
          <w:b w:val="0"/>
          <w:bCs w:val="0"/>
          <w:color w:val="auto"/>
          <w:spacing w:val="-3"/>
          <w:sz w:val="24"/>
          <w:szCs w:val="24"/>
          <w:highlight w:val="none"/>
          <w:lang w:val="en-US" w:eastAsia="zh-CN"/>
        </w:rPr>
      </w:pPr>
    </w:p>
    <w:p w14:paraId="0A3EE47A">
      <w:pPr>
        <w:wordWrap/>
        <w:adjustRightInd/>
        <w:spacing w:line="360" w:lineRule="auto"/>
        <w:ind w:left="0" w:leftChars="0" w:right="0"/>
        <w:textAlignment w:val="auto"/>
        <w:rPr>
          <w:rFonts w:hint="eastAsia"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br w:type="page"/>
      </w:r>
      <w:r>
        <w:rPr>
          <w:rFonts w:hint="eastAsia" w:ascii="仿宋" w:hAnsi="仿宋" w:eastAsia="仿宋" w:cs="仿宋"/>
          <w:b/>
          <w:bCs/>
          <w:color w:val="auto"/>
          <w:sz w:val="24"/>
          <w:szCs w:val="24"/>
          <w:highlight w:val="none"/>
          <w:lang w:val="en-US" w:eastAsia="zh-CN"/>
        </w:rPr>
        <w:t>标项5：</w:t>
      </w:r>
    </w:p>
    <w:p w14:paraId="44C6EE32">
      <w:pPr>
        <w:wordWrap/>
        <w:adjustRightInd/>
        <w:snapToGrid/>
        <w:spacing w:line="360" w:lineRule="auto"/>
        <w:ind w:left="0" w:leftChars="0" w:firstLine="0"/>
        <w:jc w:val="center"/>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钼靶（</w:t>
      </w:r>
      <w:r>
        <w:rPr>
          <w:rFonts w:hint="eastAsia" w:ascii="仿宋" w:hAnsi="仿宋" w:eastAsia="仿宋" w:cs="仿宋"/>
          <w:b w:val="0"/>
          <w:bCs w:val="0"/>
          <w:color w:val="auto"/>
          <w:sz w:val="24"/>
          <w:szCs w:val="24"/>
          <w:highlight w:val="none"/>
        </w:rPr>
        <w:t>乳腺X</w:t>
      </w:r>
      <w:r>
        <w:rPr>
          <w:rFonts w:hint="eastAsia" w:ascii="仿宋" w:hAnsi="仿宋" w:eastAsia="仿宋" w:cs="仿宋"/>
          <w:b w:val="0"/>
          <w:bCs w:val="0"/>
          <w:color w:val="auto"/>
          <w:sz w:val="24"/>
          <w:szCs w:val="24"/>
          <w:highlight w:val="none"/>
          <w:lang w:val="en-US" w:eastAsia="zh-CN"/>
        </w:rPr>
        <w:t>射</w:t>
      </w:r>
      <w:r>
        <w:rPr>
          <w:rFonts w:hint="eastAsia" w:ascii="仿宋" w:hAnsi="仿宋" w:eastAsia="仿宋" w:cs="仿宋"/>
          <w:b w:val="0"/>
          <w:bCs w:val="0"/>
          <w:color w:val="auto"/>
          <w:sz w:val="24"/>
          <w:szCs w:val="24"/>
          <w:highlight w:val="none"/>
        </w:rPr>
        <w:t>线</w:t>
      </w:r>
      <w:r>
        <w:rPr>
          <w:rFonts w:hint="eastAsia" w:ascii="仿宋" w:hAnsi="仿宋" w:eastAsia="仿宋" w:cs="仿宋"/>
          <w:b w:val="0"/>
          <w:bCs w:val="0"/>
          <w:color w:val="auto"/>
          <w:sz w:val="24"/>
          <w:szCs w:val="24"/>
          <w:highlight w:val="none"/>
          <w:lang w:val="en-US" w:eastAsia="zh-CN"/>
        </w:rPr>
        <w:t>机）参数</w:t>
      </w:r>
    </w:p>
    <w:p w14:paraId="6092BB24">
      <w:pPr>
        <w:wordWrap/>
        <w:adjustRightInd/>
        <w:snapToGrid/>
        <w:spacing w:line="360" w:lineRule="auto"/>
        <w:ind w:left="0" w:leftChars="0" w:firstLine="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一、整机要求</w:t>
      </w:r>
    </w:p>
    <w:p w14:paraId="2D9E916F">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 设备型号及其用途 ：全数字化平板乳腺X线摄影、用于乳腺疾病筛查及诊断</w:t>
      </w:r>
    </w:p>
    <w:p w14:paraId="3535C236">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二、</w:t>
      </w:r>
      <w:r>
        <w:rPr>
          <w:rFonts w:hint="eastAsia" w:ascii="仿宋" w:hAnsi="仿宋" w:eastAsia="仿宋" w:cs="仿宋"/>
          <w:b w:val="0"/>
          <w:bCs w:val="0"/>
          <w:color w:val="auto"/>
          <w:kern w:val="0"/>
          <w:sz w:val="24"/>
          <w:szCs w:val="24"/>
          <w:highlight w:val="none"/>
        </w:rPr>
        <w:t>配置及主要技术参数及要求：</w:t>
      </w:r>
    </w:p>
    <w:p w14:paraId="6C8E6AC4">
      <w:pPr>
        <w:widowControl/>
        <w:wordWrap/>
        <w:adjustRightInd/>
        <w:snapToGrid/>
        <w:spacing w:line="360" w:lineRule="auto"/>
        <w:ind w:left="0" w:leftChars="0" w:firstLine="0"/>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1、高频高压发生器</w:t>
      </w:r>
    </w:p>
    <w:p w14:paraId="04BC3773">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 发生器类型：高频逆变式</w:t>
      </w:r>
    </w:p>
    <w:p w14:paraId="5D0C7887">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功率：≥5KW</w:t>
      </w:r>
    </w:p>
    <w:p w14:paraId="43E73EE7">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val="en-US" w:eastAsia="zh-CN"/>
        </w:rPr>
        <w:t xml:space="preserve">3 </w:t>
      </w:r>
      <w:r>
        <w:rPr>
          <w:rFonts w:hint="eastAsia" w:ascii="仿宋" w:hAnsi="仿宋" w:eastAsia="仿宋" w:cs="仿宋"/>
          <w:b w:val="0"/>
          <w:bCs w:val="0"/>
          <w:color w:val="auto"/>
          <w:sz w:val="24"/>
          <w:szCs w:val="24"/>
          <w:highlight w:val="none"/>
        </w:rPr>
        <w:t>mA范围：≥200mA</w:t>
      </w:r>
    </w:p>
    <w:p w14:paraId="025C8F86">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 xml:space="preserve"> KV范围：20KV～45KV</w:t>
      </w:r>
    </w:p>
    <w:p w14:paraId="4856C345">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 xml:space="preserve"> mAS范围：≥6</w:t>
      </w:r>
      <w:r>
        <w:rPr>
          <w:rFonts w:hint="eastAsia" w:ascii="仿宋" w:hAnsi="仿宋" w:eastAsia="仿宋" w:cs="仿宋"/>
          <w:b w:val="0"/>
          <w:bCs w:val="0"/>
          <w:color w:val="auto"/>
          <w:sz w:val="24"/>
          <w:szCs w:val="24"/>
          <w:highlight w:val="none"/>
          <w:lang w:val="en-US" w:eastAsia="zh-CN"/>
        </w:rPr>
        <w:t>0</w:t>
      </w:r>
      <w:r>
        <w:rPr>
          <w:rFonts w:hint="eastAsia" w:ascii="仿宋" w:hAnsi="仿宋" w:eastAsia="仿宋" w:cs="仿宋"/>
          <w:b w:val="0"/>
          <w:bCs w:val="0"/>
          <w:color w:val="auto"/>
          <w:sz w:val="24"/>
          <w:szCs w:val="24"/>
          <w:highlight w:val="none"/>
        </w:rPr>
        <w:t>0mAs</w:t>
      </w:r>
    </w:p>
    <w:p w14:paraId="33B144BE">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最大曝光时间范围≥10s</w:t>
      </w:r>
    </w:p>
    <w:p w14:paraId="208FDB31">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rPr>
        <w:t xml:space="preserve"> 支持图像采集工作站完成曝光控制</w:t>
      </w:r>
    </w:p>
    <w:p w14:paraId="6F54B832">
      <w:pPr>
        <w:wordWrap/>
        <w:adjustRightInd/>
        <w:snapToGrid/>
        <w:spacing w:line="360" w:lineRule="auto"/>
        <w:ind w:left="0" w:leftChars="0" w:firstLine="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2、曝光系统</w:t>
      </w:r>
    </w:p>
    <w:p w14:paraId="264B4BC8">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2.1 手动曝光：人工设置kv, mAs</w:t>
      </w:r>
    </w:p>
    <w:p w14:paraId="45453F4A">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 xml:space="preserve"> 具备根据乳腺压迫厚度和密度全自动选择Kv,mAS的功能</w:t>
      </w:r>
    </w:p>
    <w:p w14:paraId="6CB3D8CF">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w:t>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 xml:space="preserve"> 具备智慧曝光系统：能智慧分析乳房</w:t>
      </w:r>
    </w:p>
    <w:p w14:paraId="23A94D73">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w:t>
      </w: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 xml:space="preserve"> 全自动曝光AEC模式可通过三种方式实现：标准模式、对比度优先模式、剂量优先模式</w:t>
      </w:r>
    </w:p>
    <w:p w14:paraId="1967B3D1">
      <w:pPr>
        <w:wordWrap/>
        <w:adjustRightInd/>
        <w:snapToGrid/>
        <w:spacing w:line="360" w:lineRule="auto"/>
        <w:ind w:left="0" w:leftChars="0" w:firstLine="0"/>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3、X线球管</w:t>
      </w:r>
    </w:p>
    <w:p w14:paraId="5BAA44AF">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3.1 乳腺摄影专用球管，靶面材料：阳极靶靶面材料为钨靶，</w:t>
      </w:r>
      <w:r>
        <w:rPr>
          <w:rFonts w:hint="eastAsia" w:ascii="仿宋" w:hAnsi="仿宋" w:eastAsia="仿宋" w:cs="仿宋"/>
          <w:b w:val="0"/>
          <w:bCs w:val="0"/>
          <w:color w:val="auto"/>
          <w:sz w:val="24"/>
          <w:szCs w:val="24"/>
          <w:highlight w:val="none"/>
          <w:lang w:eastAsia="zh-CN"/>
        </w:rPr>
        <w:t>心脏超声诊断仪</w:t>
      </w:r>
    </w:p>
    <w:p w14:paraId="7BFC13CA">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3.2 大焦点：≤0.3</w:t>
      </w:r>
    </w:p>
    <w:p w14:paraId="273C51D4">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3.3 小焦点：≤0.1</w:t>
      </w:r>
    </w:p>
    <w:p w14:paraId="57C6E47D">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3.4 最大工作管电压：≥4</w:t>
      </w:r>
      <w:r>
        <w:rPr>
          <w:rFonts w:hint="eastAsia" w:ascii="仿宋" w:hAnsi="仿宋" w:eastAsia="仿宋" w:cs="仿宋"/>
          <w:b w:val="0"/>
          <w:bCs w:val="0"/>
          <w:color w:val="auto"/>
          <w:sz w:val="24"/>
          <w:szCs w:val="24"/>
          <w:highlight w:val="none"/>
          <w:lang w:val="en-US" w:eastAsia="zh-CN"/>
        </w:rPr>
        <w:t>0</w:t>
      </w:r>
      <w:r>
        <w:rPr>
          <w:rFonts w:hint="eastAsia" w:ascii="仿宋" w:hAnsi="仿宋" w:eastAsia="仿宋" w:cs="仿宋"/>
          <w:b w:val="0"/>
          <w:bCs w:val="0"/>
          <w:color w:val="auto"/>
          <w:sz w:val="24"/>
          <w:szCs w:val="24"/>
          <w:highlight w:val="none"/>
        </w:rPr>
        <w:t>kv</w:t>
      </w:r>
    </w:p>
    <w:p w14:paraId="67DF9B4C">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3.5 阳极设计：双靶角旋转阳极（≤1</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 ≤</w:t>
      </w:r>
      <w:r>
        <w:rPr>
          <w:rFonts w:hint="eastAsia" w:ascii="仿宋" w:hAnsi="仿宋" w:eastAsia="仿宋" w:cs="仿宋"/>
          <w:b w:val="0"/>
          <w:bCs w:val="0"/>
          <w:color w:val="auto"/>
          <w:sz w:val="24"/>
          <w:szCs w:val="24"/>
          <w:highlight w:val="none"/>
          <w:lang w:val="en-US" w:eastAsia="zh-CN"/>
        </w:rPr>
        <w:t>20</w:t>
      </w:r>
      <w:r>
        <w:rPr>
          <w:rFonts w:hint="eastAsia" w:ascii="仿宋" w:hAnsi="仿宋" w:eastAsia="仿宋" w:cs="仿宋"/>
          <w:b w:val="0"/>
          <w:bCs w:val="0"/>
          <w:color w:val="auto"/>
          <w:sz w:val="24"/>
          <w:szCs w:val="24"/>
          <w:highlight w:val="none"/>
        </w:rPr>
        <w:t>°），不同焦点对应不同靶角</w:t>
      </w:r>
    </w:p>
    <w:p w14:paraId="18BEF3F8">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3.6 最大阳极转速：≥</w:t>
      </w:r>
      <w:r>
        <w:rPr>
          <w:rFonts w:hint="eastAsia" w:ascii="仿宋" w:hAnsi="仿宋" w:eastAsia="仿宋" w:cs="仿宋"/>
          <w:b w:val="0"/>
          <w:bCs w:val="0"/>
          <w:color w:val="auto"/>
          <w:sz w:val="24"/>
          <w:szCs w:val="24"/>
          <w:highlight w:val="none"/>
          <w:lang w:val="en-US" w:eastAsia="zh-CN"/>
        </w:rPr>
        <w:t>9000</w:t>
      </w:r>
      <w:r>
        <w:rPr>
          <w:rFonts w:hint="eastAsia" w:ascii="仿宋" w:hAnsi="仿宋" w:eastAsia="仿宋" w:cs="仿宋"/>
          <w:b w:val="0"/>
          <w:bCs w:val="0"/>
          <w:color w:val="auto"/>
          <w:sz w:val="24"/>
          <w:szCs w:val="24"/>
          <w:highlight w:val="none"/>
        </w:rPr>
        <w:t>rmp/min</w:t>
      </w:r>
    </w:p>
    <w:p w14:paraId="2E3B3EC5">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3.7 阳极热容量：≥3</w:t>
      </w:r>
      <w:r>
        <w:rPr>
          <w:rFonts w:hint="eastAsia" w:ascii="仿宋" w:hAnsi="仿宋" w:eastAsia="仿宋" w:cs="仿宋"/>
          <w:b w:val="0"/>
          <w:bCs w:val="0"/>
          <w:color w:val="auto"/>
          <w:sz w:val="24"/>
          <w:szCs w:val="24"/>
          <w:highlight w:val="none"/>
          <w:lang w:val="en-US" w:eastAsia="zh-CN"/>
        </w:rPr>
        <w:t>0</w:t>
      </w:r>
      <w:r>
        <w:rPr>
          <w:rFonts w:hint="eastAsia" w:ascii="仿宋" w:hAnsi="仿宋" w:eastAsia="仿宋" w:cs="仿宋"/>
          <w:b w:val="0"/>
          <w:bCs w:val="0"/>
          <w:color w:val="auto"/>
          <w:sz w:val="24"/>
          <w:szCs w:val="24"/>
          <w:highlight w:val="none"/>
        </w:rPr>
        <w:t>0khu</w:t>
      </w:r>
    </w:p>
    <w:p w14:paraId="0CE8E726">
      <w:pPr>
        <w:wordWrap/>
        <w:adjustRightInd/>
        <w:snapToGrid/>
        <w:spacing w:line="360" w:lineRule="auto"/>
        <w:ind w:left="0" w:leftChars="0" w:firstLine="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4、准直器</w:t>
      </w:r>
    </w:p>
    <w:p w14:paraId="0119F6A7">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4.1 模式：电动自动调节</w:t>
      </w:r>
    </w:p>
    <w:p w14:paraId="12A3952A">
      <w:pPr>
        <w:wordWrap/>
        <w:adjustRightInd/>
        <w:snapToGrid/>
        <w:spacing w:line="360" w:lineRule="auto"/>
        <w:ind w:left="0" w:leftChars="0" w:firstLine="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5、平板探测器：</w:t>
      </w:r>
    </w:p>
    <w:p w14:paraId="19B96C70">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5.1 采用乳腺专用非晶硅</w:t>
      </w:r>
      <w:r>
        <w:rPr>
          <w:rFonts w:hint="eastAsia" w:ascii="仿宋" w:hAnsi="仿宋" w:eastAsia="仿宋" w:cs="仿宋"/>
          <w:b w:val="0"/>
          <w:bCs w:val="0"/>
          <w:color w:val="auto"/>
          <w:sz w:val="24"/>
          <w:szCs w:val="24"/>
          <w:highlight w:val="none"/>
          <w:lang w:val="en-US" w:eastAsia="zh-CN"/>
        </w:rPr>
        <w:t>或</w:t>
      </w:r>
      <w:r>
        <w:rPr>
          <w:rFonts w:hint="eastAsia" w:ascii="仿宋" w:hAnsi="仿宋" w:eastAsia="仿宋" w:cs="仿宋"/>
          <w:b w:val="0"/>
          <w:bCs w:val="0"/>
          <w:color w:val="auto"/>
          <w:sz w:val="24"/>
          <w:szCs w:val="24"/>
          <w:highlight w:val="none"/>
        </w:rPr>
        <w:t>非晶硒平板探测器。</w:t>
      </w:r>
    </w:p>
    <w:p w14:paraId="44A8193D">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5.2 探测器成像面积：≥23cm×</w:t>
      </w:r>
      <w:r>
        <w:rPr>
          <w:rFonts w:hint="eastAsia" w:ascii="仿宋" w:hAnsi="仿宋" w:eastAsia="仿宋" w:cs="仿宋"/>
          <w:b w:val="0"/>
          <w:bCs w:val="0"/>
          <w:color w:val="auto"/>
          <w:sz w:val="24"/>
          <w:szCs w:val="24"/>
          <w:highlight w:val="none"/>
          <w:lang w:val="en-US" w:eastAsia="zh-CN"/>
        </w:rPr>
        <w:t>29</w:t>
      </w:r>
      <w:r>
        <w:rPr>
          <w:rFonts w:hint="eastAsia" w:ascii="仿宋" w:hAnsi="仿宋" w:eastAsia="仿宋" w:cs="仿宋"/>
          <w:b w:val="0"/>
          <w:bCs w:val="0"/>
          <w:color w:val="auto"/>
          <w:sz w:val="24"/>
          <w:szCs w:val="24"/>
          <w:highlight w:val="none"/>
        </w:rPr>
        <w:t>cm（±1cm）</w:t>
      </w:r>
    </w:p>
    <w:p w14:paraId="2CAE3534">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5.4 高分辨率采集矩阵：≥</w:t>
      </w:r>
      <w:r>
        <w:rPr>
          <w:rFonts w:hint="eastAsia" w:ascii="仿宋" w:hAnsi="仿宋" w:eastAsia="仿宋" w:cs="仿宋"/>
          <w:b w:val="0"/>
          <w:bCs w:val="0"/>
          <w:color w:val="auto"/>
          <w:sz w:val="24"/>
          <w:szCs w:val="24"/>
          <w:highlight w:val="none"/>
          <w:lang w:val="en-US" w:eastAsia="zh-CN"/>
        </w:rPr>
        <w:t>2800</w:t>
      </w:r>
      <w:r>
        <w:rPr>
          <w:rFonts w:hint="eastAsia" w:ascii="仿宋" w:hAnsi="仿宋" w:eastAsia="仿宋" w:cs="仿宋"/>
          <w:b w:val="0"/>
          <w:bCs w:val="0"/>
          <w:color w:val="auto"/>
          <w:sz w:val="24"/>
          <w:szCs w:val="24"/>
          <w:highlight w:val="none"/>
        </w:rPr>
        <w:t>×3</w:t>
      </w:r>
      <w:r>
        <w:rPr>
          <w:rFonts w:hint="eastAsia" w:ascii="仿宋" w:hAnsi="仿宋" w:eastAsia="仿宋" w:cs="仿宋"/>
          <w:b w:val="0"/>
          <w:bCs w:val="0"/>
          <w:color w:val="auto"/>
          <w:sz w:val="24"/>
          <w:szCs w:val="24"/>
          <w:highlight w:val="none"/>
          <w:lang w:val="en-US" w:eastAsia="zh-CN"/>
        </w:rPr>
        <w:t>500</w:t>
      </w:r>
    </w:p>
    <w:p w14:paraId="06B9EABE">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5.5 像素尺寸：≤</w:t>
      </w:r>
      <w:r>
        <w:rPr>
          <w:rFonts w:hint="eastAsia" w:ascii="仿宋" w:hAnsi="仿宋" w:eastAsia="仿宋" w:cs="仿宋"/>
          <w:b w:val="0"/>
          <w:bCs w:val="0"/>
          <w:color w:val="auto"/>
          <w:sz w:val="24"/>
          <w:szCs w:val="24"/>
          <w:highlight w:val="none"/>
          <w:lang w:val="en-US" w:eastAsia="zh-CN"/>
        </w:rPr>
        <w:t>85</w:t>
      </w:r>
      <w:r>
        <w:rPr>
          <w:rFonts w:hint="eastAsia" w:ascii="仿宋" w:hAnsi="仿宋" w:eastAsia="仿宋" w:cs="仿宋"/>
          <w:b w:val="0"/>
          <w:bCs w:val="0"/>
          <w:color w:val="auto"/>
          <w:sz w:val="24"/>
          <w:szCs w:val="24"/>
          <w:highlight w:val="none"/>
        </w:rPr>
        <w:t>μm</w:t>
      </w:r>
    </w:p>
    <w:p w14:paraId="71ABC9D4">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lang w:val="en-US" w:eastAsia="zh-CN"/>
        </w:rPr>
        <w:t>▲</w:t>
      </w:r>
      <w:r>
        <w:rPr>
          <w:rFonts w:hint="eastAsia" w:ascii="仿宋" w:hAnsi="仿宋" w:eastAsia="仿宋" w:cs="仿宋"/>
          <w:b w:val="0"/>
          <w:bCs w:val="0"/>
          <w:color w:val="auto"/>
          <w:sz w:val="24"/>
          <w:szCs w:val="24"/>
          <w:highlight w:val="none"/>
        </w:rPr>
        <w:t>5.6 灰阶深度：≥1</w:t>
      </w: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bits</w:t>
      </w:r>
    </w:p>
    <w:p w14:paraId="5B56F7E8">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5.7 探测器空间分辨率：≥6 lp/mm</w:t>
      </w:r>
    </w:p>
    <w:p w14:paraId="64D76AAC">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w:t>
      </w: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rPr>
        <w:t xml:space="preserve"> 支持探测器日常校准</w:t>
      </w:r>
    </w:p>
    <w:p w14:paraId="51A73D7A">
      <w:pPr>
        <w:wordWrap/>
        <w:adjustRightInd/>
        <w:snapToGrid/>
        <w:spacing w:line="360" w:lineRule="auto"/>
        <w:ind w:left="0" w:leftChars="0" w:firstLine="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7、机械机架</w:t>
      </w:r>
    </w:p>
    <w:p w14:paraId="1B0FCC31">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7.1 C型臂：电动旋转保证快速和准确摆位，脚闸控制，电磁锁定。具有</w:t>
      </w:r>
      <w:r>
        <w:rPr>
          <w:rFonts w:hint="eastAsia" w:ascii="仿宋" w:hAnsi="仿宋" w:eastAsia="仿宋" w:cs="仿宋"/>
          <w:b w:val="0"/>
          <w:bCs w:val="0"/>
          <w:color w:val="auto"/>
          <w:sz w:val="24"/>
          <w:szCs w:val="24"/>
          <w:highlight w:val="none"/>
          <w:lang w:eastAsia="zh-CN"/>
        </w:rPr>
        <w:t>镜像</w:t>
      </w:r>
      <w:r>
        <w:rPr>
          <w:rFonts w:hint="eastAsia" w:ascii="仿宋" w:hAnsi="仿宋" w:eastAsia="仿宋" w:cs="仿宋"/>
          <w:b w:val="0"/>
          <w:bCs w:val="0"/>
          <w:color w:val="auto"/>
          <w:sz w:val="24"/>
          <w:szCs w:val="24"/>
          <w:highlight w:val="none"/>
        </w:rPr>
        <w:t>角度记忆功能，可一键式摆位</w:t>
      </w:r>
    </w:p>
    <w:p w14:paraId="58CF864C">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7.2 C臂升降最低点≤</w:t>
      </w:r>
      <w:r>
        <w:rPr>
          <w:rFonts w:hint="eastAsia" w:ascii="仿宋" w:hAnsi="仿宋" w:eastAsia="仿宋" w:cs="仿宋"/>
          <w:b w:val="0"/>
          <w:bCs w:val="0"/>
          <w:color w:val="auto"/>
          <w:sz w:val="24"/>
          <w:szCs w:val="24"/>
          <w:highlight w:val="none"/>
          <w:lang w:val="en-US" w:eastAsia="zh-CN"/>
        </w:rPr>
        <w:t>70</w:t>
      </w:r>
      <w:r>
        <w:rPr>
          <w:rFonts w:hint="eastAsia" w:ascii="仿宋" w:hAnsi="仿宋" w:eastAsia="仿宋" w:cs="仿宋"/>
          <w:b w:val="0"/>
          <w:bCs w:val="0"/>
          <w:color w:val="auto"/>
          <w:sz w:val="24"/>
          <w:szCs w:val="24"/>
          <w:highlight w:val="none"/>
        </w:rPr>
        <w:t>cm</w:t>
      </w:r>
    </w:p>
    <w:p w14:paraId="3DEF1E01">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7.3 C臂升降最高点≥14</w:t>
      </w:r>
      <w:r>
        <w:rPr>
          <w:rFonts w:hint="eastAsia" w:ascii="仿宋" w:hAnsi="仿宋" w:eastAsia="仿宋" w:cs="仿宋"/>
          <w:b w:val="0"/>
          <w:bCs w:val="0"/>
          <w:color w:val="auto"/>
          <w:sz w:val="24"/>
          <w:szCs w:val="24"/>
          <w:highlight w:val="none"/>
          <w:lang w:val="en-US" w:eastAsia="zh-CN"/>
        </w:rPr>
        <w:t>0</w:t>
      </w:r>
      <w:r>
        <w:rPr>
          <w:rFonts w:hint="eastAsia" w:ascii="仿宋" w:hAnsi="仿宋" w:eastAsia="仿宋" w:cs="仿宋"/>
          <w:b w:val="0"/>
          <w:bCs w:val="0"/>
          <w:color w:val="auto"/>
          <w:sz w:val="24"/>
          <w:szCs w:val="24"/>
          <w:highlight w:val="none"/>
        </w:rPr>
        <w:t>cm</w:t>
      </w:r>
    </w:p>
    <w:p w14:paraId="5B0EA7B7">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7.4 C臂上下移动范围≥</w:t>
      </w:r>
      <w:r>
        <w:rPr>
          <w:rFonts w:hint="eastAsia" w:ascii="仿宋" w:hAnsi="仿宋" w:eastAsia="仿宋" w:cs="仿宋"/>
          <w:b w:val="0"/>
          <w:bCs w:val="0"/>
          <w:color w:val="auto"/>
          <w:sz w:val="24"/>
          <w:szCs w:val="24"/>
          <w:highlight w:val="none"/>
          <w:lang w:val="en-US" w:eastAsia="zh-CN"/>
        </w:rPr>
        <w:t>70</w:t>
      </w:r>
      <w:r>
        <w:rPr>
          <w:rFonts w:hint="eastAsia" w:ascii="仿宋" w:hAnsi="仿宋" w:eastAsia="仿宋" w:cs="仿宋"/>
          <w:b w:val="0"/>
          <w:bCs w:val="0"/>
          <w:color w:val="auto"/>
          <w:sz w:val="24"/>
          <w:szCs w:val="24"/>
          <w:highlight w:val="none"/>
        </w:rPr>
        <w:t>cm</w:t>
      </w:r>
    </w:p>
    <w:p w14:paraId="2147BF15">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7.5 C臂旋转范围≥340°</w:t>
      </w:r>
    </w:p>
    <w:p w14:paraId="2C271C2C">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7.6 C臂能上下移动、中心旋转、角度记忆，具备一键到位、一键镜像功能，机架上的控制键</w:t>
      </w: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个不同操作位置供选择</w:t>
      </w:r>
      <w:r>
        <w:rPr>
          <w:rFonts w:hint="eastAsia" w:ascii="仿宋" w:hAnsi="仿宋" w:eastAsia="仿宋" w:cs="仿宋"/>
          <w:b w:val="0"/>
          <w:bCs w:val="0"/>
          <w:color w:val="auto"/>
          <w:sz w:val="24"/>
          <w:szCs w:val="24"/>
          <w:highlight w:val="none"/>
          <w:lang w:eastAsia="zh-CN"/>
        </w:rPr>
        <w:t>。</w:t>
      </w:r>
    </w:p>
    <w:p w14:paraId="2597F3F7">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w:t>
      </w: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rPr>
        <w:t xml:space="preserve"> 信息显示屏，可以实时动态显示机械信息</w:t>
      </w:r>
    </w:p>
    <w:p w14:paraId="29D489FC">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w:t>
      </w: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rPr>
        <w:t xml:space="preserve"> 显示器具有旋转角度、压迫厚度、压力和病人姓名显示功能</w:t>
      </w:r>
    </w:p>
    <w:p w14:paraId="5B95437A">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w:t>
      </w:r>
      <w:r>
        <w:rPr>
          <w:rFonts w:hint="eastAsia" w:ascii="仿宋" w:hAnsi="仿宋" w:eastAsia="仿宋" w:cs="仿宋"/>
          <w:b w:val="0"/>
          <w:bCs w:val="0"/>
          <w:color w:val="auto"/>
          <w:sz w:val="24"/>
          <w:szCs w:val="24"/>
          <w:highlight w:val="none"/>
          <w:lang w:val="en-US" w:eastAsia="zh-CN"/>
        </w:rPr>
        <w:t>9</w:t>
      </w:r>
      <w:r>
        <w:rPr>
          <w:rFonts w:hint="eastAsia" w:ascii="仿宋" w:hAnsi="仿宋" w:eastAsia="仿宋" w:cs="仿宋"/>
          <w:b w:val="0"/>
          <w:bCs w:val="0"/>
          <w:color w:val="auto"/>
          <w:sz w:val="24"/>
          <w:szCs w:val="24"/>
          <w:highlight w:val="none"/>
        </w:rPr>
        <w:t xml:space="preserve"> 机架与工作台均设有一键急停键</w:t>
      </w:r>
    </w:p>
    <w:p w14:paraId="29D1BA6F">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w:t>
      </w: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rPr>
        <w:t>附件：两对可控制压迫板及摄影臂运动的脚踏板</w:t>
      </w:r>
    </w:p>
    <w:p w14:paraId="69AE34A8">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w:t>
      </w:r>
      <w:r>
        <w:rPr>
          <w:rFonts w:hint="eastAsia" w:ascii="仿宋" w:hAnsi="仿宋" w:eastAsia="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rPr>
        <w:t xml:space="preserve"> 附件：提供面部防护板</w:t>
      </w:r>
    </w:p>
    <w:p w14:paraId="4EBAB2E3">
      <w:pPr>
        <w:wordWrap/>
        <w:adjustRightInd/>
        <w:snapToGrid/>
        <w:spacing w:line="360" w:lineRule="auto"/>
        <w:ind w:left="0" w:leftChars="0" w:firstLine="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8、压迫系统</w:t>
      </w:r>
    </w:p>
    <w:p w14:paraId="706551F1">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8.1 提供2块压迫板</w:t>
      </w:r>
    </w:p>
    <w:p w14:paraId="76BB902B">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8.4 手动压迫系统、智能压迫系统</w:t>
      </w:r>
    </w:p>
    <w:p w14:paraId="2C440C07">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8.5 自动解压、手动解压</w:t>
      </w:r>
    </w:p>
    <w:p w14:paraId="7E320E05">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8.6 具有压迫板圆形微调电动旋钮</w:t>
      </w:r>
    </w:p>
    <w:p w14:paraId="2498EFEC">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8.7 支持紧急释放、自动释放</w:t>
      </w:r>
    </w:p>
    <w:p w14:paraId="3F21C0EE">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8.8 </w:t>
      </w:r>
      <w:r>
        <w:rPr>
          <w:rFonts w:hint="eastAsia" w:ascii="仿宋" w:hAnsi="仿宋" w:eastAsia="仿宋" w:cs="仿宋"/>
          <w:b w:val="0"/>
          <w:bCs w:val="0"/>
          <w:color w:val="auto"/>
          <w:sz w:val="24"/>
          <w:szCs w:val="24"/>
          <w:highlight w:val="none"/>
          <w:lang w:val="en-US" w:eastAsia="zh-CN"/>
        </w:rPr>
        <w:t>设备需支持双重压迫模式</w:t>
      </w:r>
    </w:p>
    <w:p w14:paraId="19D7C5DB">
      <w:pPr>
        <w:wordWrap/>
        <w:adjustRightInd/>
        <w:snapToGrid/>
        <w:spacing w:line="360" w:lineRule="auto"/>
        <w:ind w:left="0" w:leftChars="0" w:firstLine="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9、图像采集工作站</w:t>
      </w:r>
    </w:p>
    <w:p w14:paraId="66034ADC">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9.1 CPU：≥3.5 GHz</w:t>
      </w:r>
    </w:p>
    <w:p w14:paraId="581D054C">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9.2 内存：≥8GB</w:t>
      </w:r>
    </w:p>
    <w:p w14:paraId="7DC05D21">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9.3 显存：≥8GB</w:t>
      </w:r>
    </w:p>
    <w:p w14:paraId="128EF5E9">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9.4 硬盘：≥1TB</w:t>
      </w:r>
    </w:p>
    <w:p w14:paraId="74B78708">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9.5 显示器：尺寸≥23英寸，分辨率：≥1920×1080</w:t>
      </w:r>
    </w:p>
    <w:p w14:paraId="5353FA34">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9.6 操作系统：中文Windows 系统</w:t>
      </w:r>
    </w:p>
    <w:p w14:paraId="52D8092B">
      <w:pPr>
        <w:widowControl/>
        <w:wordWrap/>
        <w:adjustRightInd/>
        <w:snapToGrid/>
        <w:spacing w:line="360" w:lineRule="auto"/>
        <w:ind w:left="0" w:leftChars="0" w:firstLine="0"/>
        <w:textAlignment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9.7 与PACS/RIS/HIS系统的集成</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端口费由中标方负责</w:t>
      </w:r>
    </w:p>
    <w:p w14:paraId="430D4FCC">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9.8 患者信息输入</w:t>
      </w:r>
    </w:p>
    <w:p w14:paraId="5DDB28B5">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9.9 动态实时患者信息检索与显示。</w:t>
      </w:r>
    </w:p>
    <w:p w14:paraId="337ACD6B">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9.10 患者、检查、序列、图像四级数据库信息管理。</w:t>
      </w:r>
    </w:p>
    <w:p w14:paraId="2F8C0FF8">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9.11 检查不同状态显示与排序</w:t>
      </w:r>
    </w:p>
    <w:p w14:paraId="45790621">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9.12 支持DICOM 3.0功能：DICOM Send、DICOM Print、DICOM Storage commitment、DICOM Query/Retrieve、DICOM Worklist/MPPS</w:t>
      </w:r>
    </w:p>
    <w:p w14:paraId="5493E99F">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9.14 控制方式：快捷功能操控盒、鼠标</w:t>
      </w:r>
    </w:p>
    <w:p w14:paraId="0A5A14A4">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9.15 操作软件基本功能：基于DICOM标准的患者登记、患者管理、参数设置、患者检查、图像导入、图像显示、图像调整、数字化归档、胶片打印管理等</w:t>
      </w:r>
    </w:p>
    <w:p w14:paraId="753AFB87">
      <w:pPr>
        <w:wordWrap/>
        <w:adjustRightInd/>
        <w:snapToGrid/>
        <w:spacing w:line="360" w:lineRule="auto"/>
        <w:ind w:left="0" w:leftChars="0" w:firstLine="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10、图像处理系统</w:t>
      </w:r>
    </w:p>
    <w:p w14:paraId="7C4E8270">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10.1 对于致密型乳腺，具备专用高级处理功能，将致密性腺体清晰显示</w:t>
      </w:r>
    </w:p>
    <w:p w14:paraId="272060AA">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10.2 </w:t>
      </w:r>
      <w:r>
        <w:rPr>
          <w:rFonts w:hint="eastAsia" w:ascii="仿宋" w:hAnsi="仿宋" w:eastAsia="仿宋" w:cs="仿宋"/>
          <w:b w:val="0"/>
          <w:bCs w:val="0"/>
          <w:color w:val="auto"/>
          <w:sz w:val="24"/>
          <w:szCs w:val="24"/>
          <w:highlight w:val="none"/>
          <w:lang w:val="en-US" w:eastAsia="zh-CN"/>
        </w:rPr>
        <w:t>具备</w:t>
      </w:r>
      <w:r>
        <w:rPr>
          <w:rFonts w:hint="eastAsia" w:ascii="仿宋" w:hAnsi="仿宋" w:eastAsia="仿宋" w:cs="仿宋"/>
          <w:b w:val="0"/>
          <w:bCs w:val="0"/>
          <w:color w:val="auto"/>
          <w:sz w:val="24"/>
          <w:szCs w:val="24"/>
          <w:highlight w:val="none"/>
        </w:rPr>
        <w:t>组织均衡和噪声抑制等频率处理</w:t>
      </w:r>
    </w:p>
    <w:p w14:paraId="48DF625E">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10.3 </w:t>
      </w:r>
      <w:r>
        <w:rPr>
          <w:rFonts w:hint="eastAsia" w:ascii="仿宋" w:hAnsi="仿宋" w:eastAsia="仿宋" w:cs="仿宋"/>
          <w:b w:val="0"/>
          <w:bCs w:val="0"/>
          <w:color w:val="auto"/>
          <w:sz w:val="24"/>
          <w:szCs w:val="24"/>
          <w:highlight w:val="none"/>
          <w:lang w:val="en-US" w:eastAsia="zh-CN"/>
        </w:rPr>
        <w:t>具备</w:t>
      </w:r>
      <w:r>
        <w:rPr>
          <w:rFonts w:hint="eastAsia" w:ascii="仿宋" w:hAnsi="仿宋" w:eastAsia="仿宋" w:cs="仿宋"/>
          <w:b w:val="0"/>
          <w:bCs w:val="0"/>
          <w:color w:val="auto"/>
          <w:sz w:val="24"/>
          <w:szCs w:val="24"/>
          <w:highlight w:val="none"/>
        </w:rPr>
        <w:t>数字图像上显示各种曝光参数，如kV/mAs/压迫力度/压迫厚度/剂量/(曝光)扫描时间等</w:t>
      </w:r>
    </w:p>
    <w:p w14:paraId="66B966AB">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10.4 支持灰度处理与调整</w:t>
      </w:r>
    </w:p>
    <w:p w14:paraId="0A96293B">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10.5 具备图像基本后处理功能：图像整体缩放、图像移动、窗宽/窗位调整、图像局部放大、感兴趣区域缩放、图像反色、图像翻转/旋转、输入文本；图像显示支持多种布局</w:t>
      </w:r>
    </w:p>
    <w:p w14:paraId="386E5074">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10.6 预定义拍摄参数与后期调整</w:t>
      </w:r>
    </w:p>
    <w:p w14:paraId="5C733D5F">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10.7 </w:t>
      </w:r>
      <w:r>
        <w:rPr>
          <w:rFonts w:hint="eastAsia" w:ascii="仿宋" w:hAnsi="仿宋" w:eastAsia="仿宋" w:cs="仿宋"/>
          <w:b w:val="0"/>
          <w:bCs w:val="0"/>
          <w:color w:val="auto"/>
          <w:sz w:val="24"/>
          <w:szCs w:val="24"/>
          <w:highlight w:val="none"/>
          <w:lang w:val="en-US" w:eastAsia="zh-CN"/>
        </w:rPr>
        <w:t>具备</w:t>
      </w:r>
      <w:r>
        <w:rPr>
          <w:rFonts w:hint="eastAsia" w:ascii="仿宋" w:hAnsi="仿宋" w:eastAsia="仿宋" w:cs="仿宋"/>
          <w:b w:val="0"/>
          <w:bCs w:val="0"/>
          <w:color w:val="auto"/>
          <w:sz w:val="24"/>
          <w:szCs w:val="24"/>
          <w:highlight w:val="none"/>
        </w:rPr>
        <w:t>显示并调整灰阶直方图和输入输出曲线的相应关系</w:t>
      </w:r>
    </w:p>
    <w:p w14:paraId="1F7CD036">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10.8 按照限束器边界自动裁剪图像感兴趣区</w:t>
      </w:r>
    </w:p>
    <w:p w14:paraId="5A858B91">
      <w:pPr>
        <w:widowControl/>
        <w:wordWrap/>
        <w:adjustRightInd/>
        <w:snapToGrid/>
        <w:spacing w:line="360" w:lineRule="auto"/>
        <w:ind w:left="0" w:leftChars="0" w:firstLine="0"/>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10.9质保期≧5年</w:t>
      </w:r>
    </w:p>
    <w:p w14:paraId="23C87E60">
      <w:pPr>
        <w:widowControl/>
        <w:wordWrap/>
        <w:adjustRightInd/>
        <w:snapToGrid/>
        <w:spacing w:line="360" w:lineRule="auto"/>
        <w:ind w:left="0" w:leftChars="0" w:firstLine="0"/>
        <w:textAlignment w:val="center"/>
        <w:rPr>
          <w:rFonts w:hint="eastAsia" w:ascii="仿宋" w:hAnsi="仿宋" w:eastAsia="仿宋" w:cs="仿宋"/>
          <w:b w:val="0"/>
          <w:bCs w:val="0"/>
          <w:color w:val="auto"/>
          <w:spacing w:val="7"/>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11设计使用年限≧</w:t>
      </w:r>
      <w:r>
        <w:rPr>
          <w:rFonts w:hint="eastAsia" w:ascii="仿宋" w:hAnsi="仿宋" w:eastAsia="仿宋" w:cs="仿宋"/>
          <w:b w:val="0"/>
          <w:bCs w:val="0"/>
          <w:color w:val="auto"/>
          <w:spacing w:val="7"/>
          <w:sz w:val="24"/>
          <w:szCs w:val="24"/>
          <w:highlight w:val="none"/>
          <w:lang w:val="en-US" w:eastAsia="zh-CN"/>
        </w:rPr>
        <w:t>5年</w:t>
      </w:r>
    </w:p>
    <w:p w14:paraId="3767BAF3">
      <w:pPr>
        <w:widowControl/>
        <w:wordWrap/>
        <w:adjustRightInd/>
        <w:snapToGrid/>
        <w:spacing w:line="360" w:lineRule="auto"/>
        <w:ind w:left="0" w:leftChars="0" w:firstLine="0"/>
        <w:jc w:val="both"/>
        <w:textAlignment w:val="center"/>
        <w:rPr>
          <w:rFonts w:hint="eastAsia" w:ascii="仿宋" w:hAnsi="仿宋" w:eastAsia="仿宋" w:cs="仿宋"/>
          <w:b w:val="0"/>
          <w:bCs w:val="0"/>
          <w:color w:val="auto"/>
          <w:spacing w:val="7"/>
          <w:sz w:val="24"/>
          <w:szCs w:val="24"/>
          <w:highlight w:val="none"/>
        </w:rPr>
      </w:pPr>
      <w:r>
        <w:rPr>
          <w:rFonts w:hint="eastAsia" w:ascii="仿宋" w:hAnsi="仿宋" w:eastAsia="仿宋" w:cs="仿宋"/>
          <w:b w:val="0"/>
          <w:bCs w:val="0"/>
          <w:color w:val="auto"/>
          <w:sz w:val="24"/>
          <w:szCs w:val="24"/>
          <w:highlight w:val="none"/>
          <w:lang w:val="en-US" w:eastAsia="zh-CN"/>
        </w:rPr>
        <w:t>12、</w:t>
      </w:r>
      <w:r>
        <w:rPr>
          <w:rFonts w:hint="eastAsia" w:ascii="仿宋" w:hAnsi="仿宋" w:eastAsia="仿宋" w:cs="仿宋"/>
          <w:b w:val="0"/>
          <w:bCs w:val="0"/>
          <w:color w:val="auto"/>
          <w:spacing w:val="7"/>
          <w:sz w:val="24"/>
          <w:szCs w:val="24"/>
          <w:highlight w:val="none"/>
          <w:lang w:val="en-US" w:eastAsia="zh-CN"/>
        </w:rPr>
        <w:t>设备生产日期与实际供货日期在3个月以内</w:t>
      </w:r>
      <w:r>
        <w:rPr>
          <w:rFonts w:hint="eastAsia" w:ascii="仿宋" w:hAnsi="仿宋" w:eastAsia="仿宋" w:cs="仿宋"/>
          <w:b w:val="0"/>
          <w:bCs w:val="0"/>
          <w:color w:val="auto"/>
          <w:spacing w:val="7"/>
          <w:sz w:val="24"/>
          <w:szCs w:val="24"/>
          <w:highlight w:val="none"/>
        </w:rPr>
        <w:t>。</w:t>
      </w:r>
    </w:p>
    <w:p w14:paraId="14C9AE55">
      <w:pPr>
        <w:widowControl/>
        <w:wordWrap/>
        <w:adjustRightInd/>
        <w:snapToGrid/>
        <w:spacing w:line="360" w:lineRule="auto"/>
        <w:ind w:left="0" w:leftChars="0" w:firstLine="0"/>
        <w:jc w:val="center"/>
        <w:textAlignment w:val="center"/>
        <w:rPr>
          <w:rFonts w:hint="eastAsia" w:ascii="宋体" w:hAnsi="宋体"/>
          <w:b/>
          <w:bCs/>
          <w:color w:val="auto"/>
          <w:highlight w:val="none"/>
        </w:rPr>
      </w:pPr>
      <w:bookmarkStart w:id="70" w:name="_Toc77949793"/>
      <w:bookmarkStart w:id="71" w:name="_Toc133335475"/>
      <w:r>
        <w:rPr>
          <w:rFonts w:hint="eastAsia" w:ascii="Times New Roman" w:hAnsi="Times New Roman" w:eastAsia="宋体" w:cs="Times New Roman"/>
          <w:b/>
          <w:bCs/>
          <w:color w:val="auto"/>
          <w:kern w:val="2"/>
          <w:sz w:val="28"/>
          <w:szCs w:val="24"/>
          <w:highlight w:val="none"/>
          <w:lang w:val="en-US" w:eastAsia="zh-CN" w:bidi="ar-SA"/>
        </w:rPr>
        <w:t>第五章  投标文件</w:t>
      </w:r>
      <w:bookmarkEnd w:id="51"/>
      <w:bookmarkEnd w:id="52"/>
      <w:r>
        <w:rPr>
          <w:rFonts w:hint="eastAsia" w:ascii="Times New Roman" w:hAnsi="Times New Roman" w:eastAsia="宋体" w:cs="Times New Roman"/>
          <w:b/>
          <w:bCs/>
          <w:color w:val="auto"/>
          <w:kern w:val="2"/>
          <w:sz w:val="28"/>
          <w:szCs w:val="24"/>
          <w:highlight w:val="none"/>
          <w:lang w:val="en-US" w:eastAsia="zh-CN" w:bidi="ar-SA"/>
        </w:rPr>
        <w:t>格式</w:t>
      </w:r>
      <w:bookmarkEnd w:id="70"/>
      <w:bookmarkEnd w:id="71"/>
    </w:p>
    <w:p w14:paraId="7985628C">
      <w:pPr>
        <w:adjustRightInd w:val="0"/>
        <w:snapToGrid w:val="0"/>
        <w:spacing w:line="400" w:lineRule="atLeast"/>
        <w:jc w:val="center"/>
        <w:rPr>
          <w:rFonts w:hint="eastAsia" w:ascii="宋体" w:hAnsi="宋体"/>
          <w:b w:val="0"/>
          <w:bCs w:val="0"/>
          <w:color w:val="auto"/>
          <w:sz w:val="52"/>
          <w:szCs w:val="52"/>
          <w:highlight w:val="none"/>
        </w:rPr>
      </w:pPr>
    </w:p>
    <w:p w14:paraId="74F86A9B">
      <w:pPr>
        <w:adjustRightInd w:val="0"/>
        <w:snapToGrid w:val="0"/>
        <w:spacing w:line="400" w:lineRule="atLeast"/>
        <w:jc w:val="center"/>
        <w:rPr>
          <w:rFonts w:hint="eastAsia" w:ascii="宋体" w:hAnsi="宋体"/>
          <w:b/>
          <w:bCs/>
          <w:color w:val="auto"/>
          <w:sz w:val="52"/>
          <w:szCs w:val="52"/>
          <w:highlight w:val="none"/>
        </w:rPr>
      </w:pPr>
    </w:p>
    <w:p w14:paraId="12296CDF">
      <w:pPr>
        <w:jc w:val="center"/>
        <w:rPr>
          <w:rFonts w:hint="eastAsia"/>
          <w:b/>
          <w:bCs/>
          <w:color w:val="auto"/>
          <w:sz w:val="48"/>
          <w:szCs w:val="56"/>
          <w:highlight w:val="none"/>
        </w:rPr>
      </w:pPr>
      <w:bookmarkStart w:id="72" w:name="_Toc28163"/>
      <w:r>
        <w:rPr>
          <w:rFonts w:hint="eastAsia"/>
          <w:b/>
          <w:bCs/>
          <w:color w:val="auto"/>
          <w:sz w:val="48"/>
          <w:szCs w:val="56"/>
          <w:highlight w:val="none"/>
        </w:rPr>
        <w:t>投 标 文 件</w:t>
      </w:r>
      <w:bookmarkEnd w:id="72"/>
    </w:p>
    <w:p w14:paraId="06AF7BCE">
      <w:pPr>
        <w:snapToGrid w:val="0"/>
        <w:spacing w:beforeLines="50" w:after="50"/>
        <w:jc w:val="center"/>
        <w:rPr>
          <w:rFonts w:hint="eastAsia" w:ascii="宋体" w:hAnsi="宋体"/>
          <w:b w:val="0"/>
          <w:bCs w:val="0"/>
          <w:color w:val="auto"/>
          <w:sz w:val="28"/>
          <w:szCs w:val="28"/>
          <w:highlight w:val="none"/>
        </w:rPr>
      </w:pPr>
    </w:p>
    <w:p w14:paraId="4AE1C0DA">
      <w:pPr>
        <w:spacing w:beforeLines="100"/>
        <w:jc w:val="center"/>
        <w:rPr>
          <w:rFonts w:hint="eastAsia" w:ascii="宋体" w:hAnsi="宋体"/>
          <w:b w:val="0"/>
          <w:bCs w:val="0"/>
          <w:color w:val="auto"/>
          <w:sz w:val="44"/>
          <w:szCs w:val="44"/>
          <w:highlight w:val="none"/>
        </w:rPr>
      </w:pPr>
    </w:p>
    <w:p w14:paraId="5DC8259C">
      <w:pPr>
        <w:rPr>
          <w:rFonts w:hint="eastAsia" w:ascii="宋体" w:hAnsi="宋体"/>
          <w:b w:val="0"/>
          <w:bCs w:val="0"/>
          <w:color w:val="auto"/>
          <w:sz w:val="28"/>
          <w:szCs w:val="28"/>
          <w:highlight w:val="none"/>
        </w:rPr>
      </w:pPr>
    </w:p>
    <w:p w14:paraId="728E2E2C">
      <w:pPr>
        <w:snapToGrid w:val="0"/>
        <w:spacing w:beforeLines="100" w:afterLines="100" w:line="360" w:lineRule="auto"/>
        <w:rPr>
          <w:rFonts w:hint="eastAsia" w:ascii="宋体" w:hAnsi="宋体"/>
          <w:b/>
          <w:bCs/>
          <w:color w:val="auto"/>
          <w:sz w:val="24"/>
          <w:highlight w:val="none"/>
        </w:rPr>
      </w:pPr>
      <w:r>
        <w:rPr>
          <w:rFonts w:hint="eastAsia" w:ascii="宋体" w:hAnsi="宋体"/>
          <w:b/>
          <w:bCs/>
          <w:color w:val="auto"/>
          <w:spacing w:val="81"/>
          <w:kern w:val="0"/>
          <w:sz w:val="24"/>
          <w:highlight w:val="none"/>
          <w:fitText w:val="1446" w:id="1954879570"/>
        </w:rPr>
        <w:t>项目名</w:t>
      </w:r>
      <w:r>
        <w:rPr>
          <w:rFonts w:hint="eastAsia" w:ascii="宋体" w:hAnsi="宋体"/>
          <w:b/>
          <w:bCs/>
          <w:color w:val="auto"/>
          <w:spacing w:val="0"/>
          <w:kern w:val="0"/>
          <w:sz w:val="24"/>
          <w:highlight w:val="none"/>
          <w:fitText w:val="1446" w:id="1954879570"/>
        </w:rPr>
        <w:t>称</w:t>
      </w:r>
      <w:r>
        <w:rPr>
          <w:rFonts w:hint="eastAsia" w:ascii="宋体" w:hAnsi="宋体"/>
          <w:b/>
          <w:bCs/>
          <w:color w:val="auto"/>
          <w:sz w:val="24"/>
          <w:highlight w:val="none"/>
        </w:rPr>
        <w:t>：</w:t>
      </w:r>
      <w:r>
        <w:rPr>
          <w:rFonts w:hint="eastAsia" w:ascii="宋体" w:hAnsi="宋体"/>
          <w:b/>
          <w:bCs/>
          <w:color w:val="auto"/>
          <w:sz w:val="24"/>
          <w:highlight w:val="none"/>
          <w:u w:val="single"/>
        </w:rPr>
        <w:t xml:space="preserve">                         </w:t>
      </w:r>
    </w:p>
    <w:p w14:paraId="520A7BD2">
      <w:pPr>
        <w:snapToGrid w:val="0"/>
        <w:spacing w:beforeLines="100" w:afterLines="100" w:line="360" w:lineRule="auto"/>
        <w:rPr>
          <w:rFonts w:hint="eastAsia" w:ascii="宋体" w:hAnsi="宋体"/>
          <w:b/>
          <w:bCs/>
          <w:color w:val="auto"/>
          <w:sz w:val="24"/>
          <w:highlight w:val="none"/>
        </w:rPr>
      </w:pPr>
      <w:r>
        <w:rPr>
          <w:rFonts w:hint="eastAsia" w:ascii="宋体" w:hAnsi="宋体"/>
          <w:b/>
          <w:bCs/>
          <w:color w:val="auto"/>
          <w:spacing w:val="81"/>
          <w:kern w:val="0"/>
          <w:sz w:val="24"/>
          <w:highlight w:val="none"/>
          <w:fitText w:val="1446" w:id="1"/>
        </w:rPr>
        <w:t>项目编</w:t>
      </w:r>
      <w:r>
        <w:rPr>
          <w:rFonts w:hint="eastAsia" w:ascii="宋体" w:hAnsi="宋体"/>
          <w:b/>
          <w:bCs/>
          <w:color w:val="auto"/>
          <w:spacing w:val="0"/>
          <w:kern w:val="0"/>
          <w:sz w:val="24"/>
          <w:highlight w:val="none"/>
          <w:fitText w:val="1446" w:id="1"/>
        </w:rPr>
        <w:t>号</w:t>
      </w:r>
      <w:r>
        <w:rPr>
          <w:rFonts w:hint="eastAsia" w:ascii="宋体" w:hAnsi="宋体"/>
          <w:b/>
          <w:bCs/>
          <w:color w:val="auto"/>
          <w:sz w:val="24"/>
          <w:highlight w:val="none"/>
        </w:rPr>
        <w:t>：</w:t>
      </w:r>
      <w:r>
        <w:rPr>
          <w:rFonts w:hint="eastAsia" w:ascii="宋体" w:hAnsi="宋体"/>
          <w:b/>
          <w:bCs/>
          <w:color w:val="auto"/>
          <w:sz w:val="24"/>
          <w:highlight w:val="none"/>
          <w:u w:val="single"/>
        </w:rPr>
        <w:t xml:space="preserve">                         </w:t>
      </w:r>
    </w:p>
    <w:p w14:paraId="759A1DFE">
      <w:pPr>
        <w:snapToGrid w:val="0"/>
        <w:spacing w:beforeLines="100" w:afterLines="100" w:line="360" w:lineRule="auto"/>
        <w:rPr>
          <w:rFonts w:hint="eastAsia" w:ascii="宋体" w:hAnsi="宋体"/>
          <w:b/>
          <w:bCs/>
          <w:color w:val="auto"/>
          <w:sz w:val="24"/>
          <w:highlight w:val="none"/>
        </w:rPr>
      </w:pPr>
      <w:r>
        <w:rPr>
          <w:rFonts w:hint="eastAsia" w:ascii="宋体" w:hAnsi="宋体"/>
          <w:b/>
          <w:bCs/>
          <w:color w:val="auto"/>
          <w:spacing w:val="181"/>
          <w:kern w:val="0"/>
          <w:sz w:val="24"/>
          <w:highlight w:val="none"/>
          <w:fitText w:val="1446" w:id="2"/>
        </w:rPr>
        <w:t>标项</w:t>
      </w:r>
      <w:r>
        <w:rPr>
          <w:rFonts w:hint="eastAsia" w:ascii="宋体" w:hAnsi="宋体"/>
          <w:b/>
          <w:bCs/>
          <w:color w:val="auto"/>
          <w:spacing w:val="1"/>
          <w:kern w:val="0"/>
          <w:sz w:val="24"/>
          <w:highlight w:val="none"/>
          <w:fitText w:val="1446" w:id="2"/>
        </w:rPr>
        <w:t>号</w:t>
      </w:r>
      <w:r>
        <w:rPr>
          <w:rFonts w:ascii="宋体" w:hAnsi="宋体"/>
          <w:b/>
          <w:bCs/>
          <w:color w:val="auto"/>
          <w:sz w:val="24"/>
          <w:highlight w:val="none"/>
        </w:rPr>
        <w:t>：</w:t>
      </w:r>
      <w:r>
        <w:rPr>
          <w:rFonts w:hint="eastAsia" w:ascii="宋体" w:hAnsi="宋体"/>
          <w:b/>
          <w:bCs/>
          <w:color w:val="auto"/>
          <w:sz w:val="24"/>
          <w:highlight w:val="none"/>
          <w:u w:val="single"/>
        </w:rPr>
        <w:t xml:space="preserve">                         </w:t>
      </w:r>
    </w:p>
    <w:p w14:paraId="09287CE7">
      <w:pPr>
        <w:snapToGrid w:val="0"/>
        <w:spacing w:beforeLines="100" w:afterLines="100" w:line="360" w:lineRule="auto"/>
        <w:rPr>
          <w:rFonts w:ascii="宋体" w:hAnsi="宋体"/>
          <w:b/>
          <w:bCs/>
          <w:color w:val="auto"/>
          <w:sz w:val="24"/>
          <w:highlight w:val="none"/>
        </w:rPr>
      </w:pPr>
      <w:r>
        <w:rPr>
          <w:rFonts w:hint="eastAsia" w:ascii="宋体" w:hAnsi="宋体"/>
          <w:b/>
          <w:bCs/>
          <w:color w:val="auto"/>
          <w:spacing w:val="81"/>
          <w:kern w:val="0"/>
          <w:sz w:val="24"/>
          <w:highlight w:val="none"/>
          <w:fitText w:val="1446" w:id="3"/>
        </w:rPr>
        <w:t>投标内</w:t>
      </w:r>
      <w:r>
        <w:rPr>
          <w:rFonts w:hint="eastAsia" w:ascii="宋体" w:hAnsi="宋体"/>
          <w:b/>
          <w:bCs/>
          <w:color w:val="auto"/>
          <w:spacing w:val="0"/>
          <w:kern w:val="0"/>
          <w:sz w:val="24"/>
          <w:highlight w:val="none"/>
          <w:fitText w:val="1446" w:id="3"/>
        </w:rPr>
        <w:t>容</w:t>
      </w:r>
      <w:r>
        <w:rPr>
          <w:rFonts w:hint="eastAsia" w:ascii="宋体" w:hAnsi="宋体"/>
          <w:b/>
          <w:bCs/>
          <w:color w:val="auto"/>
          <w:sz w:val="24"/>
          <w:highlight w:val="none"/>
        </w:rPr>
        <w:t>：</w:t>
      </w:r>
      <w:r>
        <w:rPr>
          <w:rFonts w:hint="eastAsia" w:ascii="宋体" w:hAnsi="宋体"/>
          <w:b/>
          <w:bCs/>
          <w:color w:val="auto"/>
          <w:sz w:val="24"/>
          <w:highlight w:val="none"/>
          <w:u w:val="single"/>
        </w:rPr>
        <w:t xml:space="preserve">                         </w:t>
      </w:r>
    </w:p>
    <w:p w14:paraId="68562C2D">
      <w:pPr>
        <w:snapToGrid w:val="0"/>
        <w:spacing w:beforeLines="100" w:afterLines="100" w:line="360" w:lineRule="auto"/>
        <w:rPr>
          <w:rFonts w:ascii="宋体" w:hAnsi="宋体"/>
          <w:b/>
          <w:bCs/>
          <w:color w:val="auto"/>
          <w:sz w:val="24"/>
          <w:highlight w:val="none"/>
          <w:u w:val="single"/>
        </w:rPr>
      </w:pPr>
      <w:r>
        <w:rPr>
          <w:rFonts w:hint="eastAsia" w:ascii="宋体" w:hAnsi="宋体"/>
          <w:b/>
          <w:bCs/>
          <w:color w:val="auto"/>
          <w:spacing w:val="30"/>
          <w:kern w:val="0"/>
          <w:sz w:val="24"/>
          <w:highlight w:val="none"/>
          <w:fitText w:val="1446" w:id="4"/>
        </w:rPr>
        <w:t>供应商名</w:t>
      </w:r>
      <w:r>
        <w:rPr>
          <w:rFonts w:hint="eastAsia" w:ascii="宋体" w:hAnsi="宋体"/>
          <w:b/>
          <w:bCs/>
          <w:color w:val="auto"/>
          <w:spacing w:val="3"/>
          <w:kern w:val="0"/>
          <w:sz w:val="24"/>
          <w:highlight w:val="none"/>
          <w:fitText w:val="1446" w:id="4"/>
        </w:rPr>
        <w:t>称</w:t>
      </w:r>
      <w:r>
        <w:rPr>
          <w:rFonts w:hint="eastAsia" w:ascii="宋体" w:hAnsi="宋体"/>
          <w:b/>
          <w:bCs/>
          <w:color w:val="auto"/>
          <w:sz w:val="24"/>
          <w:highlight w:val="none"/>
        </w:rPr>
        <w:t>：</w:t>
      </w:r>
      <w:r>
        <w:rPr>
          <w:rFonts w:hint="eastAsia" w:ascii="宋体" w:hAnsi="宋体"/>
          <w:b/>
          <w:bCs/>
          <w:color w:val="auto"/>
          <w:sz w:val="24"/>
          <w:highlight w:val="none"/>
          <w:u w:val="single"/>
        </w:rPr>
        <w:t xml:space="preserve">                         （</w:t>
      </w:r>
      <w:r>
        <w:rPr>
          <w:rFonts w:hint="eastAsia" w:ascii="宋体" w:hAnsi="宋体"/>
          <w:b/>
          <w:bCs/>
          <w:color w:val="auto"/>
          <w:sz w:val="24"/>
          <w:highlight w:val="none"/>
        </w:rPr>
        <w:t>加盖公章）</w:t>
      </w:r>
    </w:p>
    <w:p w14:paraId="7FCA72E3">
      <w:pPr>
        <w:pStyle w:val="34"/>
        <w:snapToGrid w:val="0"/>
        <w:spacing w:beforeLines="100" w:afterLines="100" w:line="360" w:lineRule="auto"/>
        <w:ind w:firstLine="0"/>
        <w:jc w:val="both"/>
        <w:rPr>
          <w:rFonts w:ascii="宋体" w:hAnsi="宋体"/>
          <w:b/>
          <w:bCs/>
          <w:color w:val="auto"/>
          <w:sz w:val="24"/>
          <w:szCs w:val="24"/>
          <w:highlight w:val="none"/>
          <w:u w:val="single"/>
        </w:rPr>
      </w:pPr>
      <w:r>
        <w:rPr>
          <w:rFonts w:hint="eastAsia" w:ascii="宋体" w:hAnsi="宋体"/>
          <w:b/>
          <w:bCs/>
          <w:color w:val="auto"/>
          <w:spacing w:val="30"/>
          <w:kern w:val="0"/>
          <w:sz w:val="24"/>
          <w:szCs w:val="24"/>
          <w:highlight w:val="none"/>
          <w:fitText w:val="1446" w:id="5"/>
        </w:rPr>
        <w:t>供应商地</w:t>
      </w:r>
      <w:r>
        <w:rPr>
          <w:rFonts w:hint="eastAsia" w:ascii="宋体" w:hAnsi="宋体"/>
          <w:b/>
          <w:bCs/>
          <w:color w:val="auto"/>
          <w:spacing w:val="3"/>
          <w:kern w:val="0"/>
          <w:sz w:val="24"/>
          <w:szCs w:val="24"/>
          <w:highlight w:val="none"/>
          <w:fitText w:val="1446" w:id="5"/>
        </w:rPr>
        <w:t>址</w:t>
      </w:r>
      <w:r>
        <w:rPr>
          <w:rFonts w:hint="eastAsia" w:ascii="宋体" w:hAnsi="宋体"/>
          <w:b/>
          <w:bCs/>
          <w:color w:val="auto"/>
          <w:sz w:val="24"/>
          <w:szCs w:val="24"/>
          <w:highlight w:val="none"/>
        </w:rPr>
        <w:t>：</w:t>
      </w:r>
      <w:r>
        <w:rPr>
          <w:rFonts w:hint="eastAsia" w:ascii="宋体" w:hAnsi="宋体"/>
          <w:b/>
          <w:bCs/>
          <w:color w:val="auto"/>
          <w:sz w:val="24"/>
          <w:szCs w:val="24"/>
          <w:highlight w:val="none"/>
          <w:u w:val="single"/>
        </w:rPr>
        <w:t xml:space="preserve">                         </w:t>
      </w:r>
    </w:p>
    <w:p w14:paraId="102D68C1">
      <w:pPr>
        <w:pStyle w:val="34"/>
        <w:snapToGrid w:val="0"/>
        <w:spacing w:beforeLines="100" w:afterLines="100" w:line="360" w:lineRule="auto"/>
        <w:ind w:firstLine="0"/>
        <w:jc w:val="both"/>
        <w:rPr>
          <w:rFonts w:hint="eastAsia" w:ascii="宋体" w:hAnsi="宋体"/>
          <w:b/>
          <w:bCs/>
          <w:color w:val="auto"/>
          <w:sz w:val="24"/>
          <w:szCs w:val="24"/>
          <w:highlight w:val="none"/>
          <w:u w:val="single"/>
        </w:rPr>
      </w:pPr>
      <w:r>
        <w:rPr>
          <w:rFonts w:hint="eastAsia" w:ascii="宋体" w:hAnsi="宋体"/>
          <w:b/>
          <w:bCs/>
          <w:color w:val="auto"/>
          <w:spacing w:val="181"/>
          <w:kern w:val="0"/>
          <w:sz w:val="24"/>
          <w:szCs w:val="24"/>
          <w:highlight w:val="none"/>
          <w:fitText w:val="1446" w:id="6"/>
        </w:rPr>
        <w:t>联系</w:t>
      </w:r>
      <w:r>
        <w:rPr>
          <w:rFonts w:hint="eastAsia" w:ascii="宋体" w:hAnsi="宋体"/>
          <w:b/>
          <w:bCs/>
          <w:color w:val="auto"/>
          <w:spacing w:val="1"/>
          <w:kern w:val="0"/>
          <w:sz w:val="24"/>
          <w:szCs w:val="24"/>
          <w:highlight w:val="none"/>
          <w:fitText w:val="1446" w:id="6"/>
        </w:rPr>
        <w:t>人</w:t>
      </w:r>
      <w:r>
        <w:rPr>
          <w:rFonts w:hint="eastAsia" w:ascii="宋体" w:hAnsi="宋体"/>
          <w:b/>
          <w:bCs/>
          <w:color w:val="auto"/>
          <w:sz w:val="24"/>
          <w:szCs w:val="24"/>
          <w:highlight w:val="none"/>
        </w:rPr>
        <w:t>：</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电话:</w:t>
      </w:r>
      <w:r>
        <w:rPr>
          <w:rFonts w:hint="eastAsia" w:ascii="宋体" w:hAnsi="宋体"/>
          <w:b/>
          <w:bCs/>
          <w:color w:val="auto"/>
          <w:sz w:val="24"/>
          <w:szCs w:val="24"/>
          <w:highlight w:val="none"/>
          <w:u w:val="single"/>
        </w:rPr>
        <w:t xml:space="preserve">           </w:t>
      </w:r>
    </w:p>
    <w:p w14:paraId="244E5E81">
      <w:pPr>
        <w:autoSpaceDE w:val="0"/>
        <w:autoSpaceDN w:val="0"/>
        <w:adjustRightInd w:val="0"/>
        <w:snapToGrid w:val="0"/>
        <w:spacing w:beforeLines="50" w:afterLines="50" w:line="360" w:lineRule="auto"/>
        <w:jc w:val="center"/>
        <w:rPr>
          <w:rFonts w:hint="eastAsia" w:ascii="宋体" w:hAnsi="宋体"/>
          <w:b/>
          <w:bCs/>
          <w:color w:val="auto"/>
          <w:sz w:val="32"/>
          <w:szCs w:val="32"/>
          <w:highlight w:val="none"/>
        </w:rPr>
      </w:pPr>
      <w:bookmarkStart w:id="73" w:name="_Toc437365964"/>
      <w:bookmarkStart w:id="74" w:name="_Toc437359752"/>
      <w:bookmarkStart w:id="75" w:name="_Toc437365891"/>
      <w:bookmarkStart w:id="76" w:name="_Toc430714682"/>
      <w:r>
        <w:rPr>
          <w:rFonts w:hint="eastAsia" w:ascii="宋体" w:hAnsi="宋体"/>
          <w:b/>
          <w:bCs/>
          <w:color w:val="auto"/>
          <w:sz w:val="24"/>
          <w:highlight w:val="none"/>
        </w:rPr>
        <w:t>年</w:t>
      </w:r>
      <w:r>
        <w:rPr>
          <w:rFonts w:ascii="宋体" w:hAnsi="宋体"/>
          <w:b/>
          <w:bCs/>
          <w:color w:val="auto"/>
          <w:sz w:val="24"/>
          <w:highlight w:val="none"/>
        </w:rPr>
        <w:t xml:space="preserve">  </w:t>
      </w:r>
      <w:r>
        <w:rPr>
          <w:rFonts w:hint="eastAsia" w:ascii="宋体" w:hAnsi="宋体"/>
          <w:b/>
          <w:bCs/>
          <w:color w:val="auto"/>
          <w:sz w:val="24"/>
          <w:highlight w:val="none"/>
        </w:rPr>
        <w:t xml:space="preserve"> 月</w:t>
      </w:r>
      <w:r>
        <w:rPr>
          <w:rFonts w:ascii="宋体" w:hAnsi="宋体"/>
          <w:b/>
          <w:bCs/>
          <w:color w:val="auto"/>
          <w:sz w:val="24"/>
          <w:highlight w:val="none"/>
        </w:rPr>
        <w:t xml:space="preserve">  </w:t>
      </w:r>
      <w:r>
        <w:rPr>
          <w:rFonts w:hint="eastAsia" w:ascii="宋体" w:hAnsi="宋体"/>
          <w:b/>
          <w:bCs/>
          <w:color w:val="auto"/>
          <w:sz w:val="24"/>
          <w:highlight w:val="none"/>
        </w:rPr>
        <w:t xml:space="preserve"> 日</w:t>
      </w:r>
      <w:bookmarkEnd w:id="73"/>
      <w:bookmarkEnd w:id="74"/>
      <w:bookmarkEnd w:id="75"/>
      <w:bookmarkEnd w:id="76"/>
    </w:p>
    <w:p w14:paraId="5F887049">
      <w:pPr>
        <w:spacing w:line="360" w:lineRule="exact"/>
        <w:rPr>
          <w:rFonts w:hint="eastAsia" w:ascii="宋体" w:hAnsi="宋体"/>
          <w:b w:val="0"/>
          <w:bCs w:val="0"/>
          <w:color w:val="auto"/>
          <w:highlight w:val="none"/>
        </w:rPr>
      </w:pPr>
    </w:p>
    <w:p w14:paraId="55CCF321">
      <w:pPr>
        <w:rPr>
          <w:rFonts w:hint="eastAsia" w:ascii="宋体" w:hAnsi="宋体"/>
          <w:b w:val="0"/>
          <w:bCs w:val="0"/>
          <w:color w:val="auto"/>
          <w:highlight w:val="none"/>
        </w:rPr>
      </w:pPr>
      <w:r>
        <w:rPr>
          <w:rFonts w:ascii="宋体" w:hAnsi="宋体"/>
          <w:b w:val="0"/>
          <w:bCs w:val="0"/>
          <w:color w:val="auto"/>
          <w:highlight w:val="none"/>
        </w:rPr>
        <w:br w:type="page"/>
      </w:r>
    </w:p>
    <w:p w14:paraId="74F83AFE">
      <w:pPr>
        <w:keepNext w:val="0"/>
        <w:keepLines w:val="0"/>
        <w:pageBreakBefore w:val="0"/>
        <w:widowControl w:val="0"/>
        <w:kinsoku/>
        <w:wordWrap/>
        <w:overflowPunct/>
        <w:topLinePunct w:val="0"/>
        <w:autoSpaceDE/>
        <w:autoSpaceDN/>
        <w:bidi w:val="0"/>
        <w:spacing w:line="360" w:lineRule="auto"/>
        <w:ind w:firstLine="0" w:firstLineChars="0"/>
        <w:textAlignment w:val="auto"/>
        <w:rPr>
          <w:rFonts w:hint="eastAsia" w:ascii="宋体" w:hAnsi="宋体"/>
          <w:b/>
          <w:bCs/>
          <w:color w:val="auto"/>
          <w:szCs w:val="21"/>
          <w:highlight w:val="none"/>
        </w:rPr>
      </w:pPr>
      <w:bookmarkStart w:id="77" w:name="_Toc31512"/>
      <w:r>
        <w:rPr>
          <w:rFonts w:hint="eastAsia" w:ascii="宋体" w:hAnsi="宋体"/>
          <w:b/>
          <w:bCs/>
          <w:color w:val="auto"/>
          <w:szCs w:val="21"/>
          <w:highlight w:val="none"/>
        </w:rPr>
        <w:t>一、资格性自查表</w:t>
      </w:r>
      <w:bookmarkEnd w:id="77"/>
    </w:p>
    <w:p w14:paraId="22DA673A">
      <w:pPr>
        <w:keepNext w:val="0"/>
        <w:keepLines w:val="0"/>
        <w:pageBreakBefore w:val="0"/>
        <w:widowControl w:val="0"/>
        <w:kinsoku/>
        <w:wordWrap/>
        <w:overflowPunct/>
        <w:topLinePunct w:val="0"/>
        <w:autoSpaceDE/>
        <w:autoSpaceDN/>
        <w:bidi w:val="0"/>
        <w:spacing w:line="360" w:lineRule="auto"/>
        <w:ind w:firstLine="0" w:firstLineChars="0"/>
        <w:textAlignment w:val="auto"/>
        <w:rPr>
          <w:rFonts w:hint="eastAsia" w:ascii="宋体" w:hAnsi="宋体"/>
          <w:b/>
          <w:bCs/>
          <w:color w:val="auto"/>
          <w:szCs w:val="21"/>
          <w:highlight w:val="none"/>
        </w:rPr>
      </w:pPr>
      <w:bookmarkStart w:id="78" w:name="_Toc22443"/>
      <w:r>
        <w:rPr>
          <w:rFonts w:hint="eastAsia" w:ascii="宋体" w:hAnsi="宋体"/>
          <w:b/>
          <w:bCs/>
          <w:color w:val="auto"/>
          <w:szCs w:val="21"/>
          <w:highlight w:val="none"/>
        </w:rPr>
        <w:t>二、投标函、投标声明</w:t>
      </w:r>
      <w:bookmarkEnd w:id="78"/>
    </w:p>
    <w:p w14:paraId="7B3B83C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附件1：法定代表人身份证明(法定代表人参加投标)</w:t>
      </w:r>
    </w:p>
    <w:p w14:paraId="32ED565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附件2：法定代表人授权书(委托代理人参加投标)</w:t>
      </w:r>
    </w:p>
    <w:p w14:paraId="26BDFCC0">
      <w:pPr>
        <w:keepNext w:val="0"/>
        <w:keepLines w:val="0"/>
        <w:pageBreakBefore w:val="0"/>
        <w:widowControl w:val="0"/>
        <w:kinsoku/>
        <w:wordWrap/>
        <w:overflowPunct/>
        <w:topLinePunct w:val="0"/>
        <w:autoSpaceDE/>
        <w:autoSpaceDN/>
        <w:bidi w:val="0"/>
        <w:spacing w:line="360" w:lineRule="auto"/>
        <w:ind w:firstLine="0" w:firstLineChars="0"/>
        <w:textAlignment w:val="auto"/>
        <w:rPr>
          <w:rFonts w:hint="eastAsia" w:ascii="宋体" w:hAnsi="宋体"/>
          <w:b/>
          <w:bCs/>
          <w:color w:val="auto"/>
          <w:szCs w:val="21"/>
          <w:highlight w:val="none"/>
        </w:rPr>
      </w:pPr>
      <w:bookmarkStart w:id="79" w:name="_Toc30013"/>
      <w:r>
        <w:rPr>
          <w:rFonts w:hint="eastAsia" w:ascii="宋体" w:hAnsi="宋体"/>
          <w:b/>
          <w:bCs/>
          <w:color w:val="auto"/>
          <w:szCs w:val="21"/>
          <w:highlight w:val="none"/>
        </w:rPr>
        <w:t>三、投标保证金</w:t>
      </w:r>
      <w:bookmarkEnd w:id="79"/>
    </w:p>
    <w:p w14:paraId="4FD7E45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附件3：投标保证金；</w:t>
      </w:r>
    </w:p>
    <w:p w14:paraId="15472A06">
      <w:pPr>
        <w:keepNext w:val="0"/>
        <w:keepLines w:val="0"/>
        <w:pageBreakBefore w:val="0"/>
        <w:widowControl w:val="0"/>
        <w:kinsoku/>
        <w:wordWrap/>
        <w:overflowPunct/>
        <w:topLinePunct w:val="0"/>
        <w:autoSpaceDE/>
        <w:autoSpaceDN/>
        <w:bidi w:val="0"/>
        <w:spacing w:line="360" w:lineRule="auto"/>
        <w:ind w:firstLine="0" w:firstLineChars="0"/>
        <w:textAlignment w:val="auto"/>
        <w:rPr>
          <w:rFonts w:hint="eastAsia" w:ascii="宋体" w:hAnsi="宋体"/>
          <w:b/>
          <w:bCs/>
          <w:color w:val="auto"/>
          <w:szCs w:val="21"/>
          <w:highlight w:val="none"/>
        </w:rPr>
      </w:pPr>
      <w:bookmarkStart w:id="80" w:name="_Toc19609"/>
      <w:r>
        <w:rPr>
          <w:rFonts w:hint="eastAsia" w:ascii="宋体" w:hAnsi="宋体"/>
          <w:b/>
          <w:bCs/>
          <w:color w:val="auto"/>
          <w:szCs w:val="21"/>
          <w:highlight w:val="none"/>
        </w:rPr>
        <w:t>四、报价一览表报价明细表及报价说明</w:t>
      </w:r>
      <w:bookmarkEnd w:id="80"/>
    </w:p>
    <w:p w14:paraId="3EC68A6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附件4：报价一览表</w:t>
      </w:r>
    </w:p>
    <w:p w14:paraId="44194AC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附件5：报价明细表及报价说明</w:t>
      </w:r>
    </w:p>
    <w:p w14:paraId="66DFB48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附件6：节能、环境标志产品证明材料</w:t>
      </w:r>
    </w:p>
    <w:p w14:paraId="330874D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附件7：中小企业声明函</w:t>
      </w:r>
    </w:p>
    <w:p w14:paraId="04C87E3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附件8：残疾人福利性单位声明函</w:t>
      </w:r>
    </w:p>
    <w:p w14:paraId="1A264A1B">
      <w:pPr>
        <w:pStyle w:val="14"/>
        <w:keepNext w:val="0"/>
        <w:keepLines w:val="0"/>
        <w:pageBreakBefore w:val="0"/>
        <w:widowControl w:val="0"/>
        <w:kinsoku/>
        <w:wordWrap/>
        <w:overflowPunct/>
        <w:topLinePunct w:val="0"/>
        <w:autoSpaceDE/>
        <w:autoSpaceDN/>
        <w:bidi w:val="0"/>
        <w:spacing w:after="0" w:line="360" w:lineRule="auto"/>
        <w:ind w:firstLine="420" w:firstLineChars="200"/>
        <w:textAlignment w:val="auto"/>
        <w:rPr>
          <w:b w:val="0"/>
          <w:bCs w:val="0"/>
          <w:color w:val="auto"/>
          <w:highlight w:val="none"/>
        </w:rPr>
      </w:pPr>
      <w:r>
        <w:rPr>
          <w:rFonts w:hint="eastAsia" w:ascii="宋体" w:hAnsi="宋体"/>
          <w:b w:val="0"/>
          <w:bCs w:val="0"/>
          <w:color w:val="auto"/>
          <w:szCs w:val="21"/>
          <w:highlight w:val="none"/>
        </w:rPr>
        <w:t>附件9：投标人监狱企业声明函</w:t>
      </w:r>
    </w:p>
    <w:p w14:paraId="1666B90C">
      <w:pPr>
        <w:keepNext w:val="0"/>
        <w:keepLines w:val="0"/>
        <w:pageBreakBefore w:val="0"/>
        <w:widowControl w:val="0"/>
        <w:kinsoku/>
        <w:wordWrap/>
        <w:overflowPunct/>
        <w:topLinePunct w:val="0"/>
        <w:autoSpaceDE/>
        <w:autoSpaceDN/>
        <w:bidi w:val="0"/>
        <w:spacing w:line="360" w:lineRule="auto"/>
        <w:ind w:firstLine="0" w:firstLineChars="0"/>
        <w:textAlignment w:val="auto"/>
        <w:rPr>
          <w:rFonts w:hint="eastAsia" w:ascii="宋体" w:hAnsi="宋体"/>
          <w:b/>
          <w:bCs/>
          <w:color w:val="auto"/>
          <w:szCs w:val="21"/>
          <w:highlight w:val="none"/>
        </w:rPr>
      </w:pPr>
      <w:bookmarkStart w:id="81" w:name="_Toc6270"/>
      <w:r>
        <w:rPr>
          <w:rFonts w:hint="eastAsia" w:ascii="宋体" w:hAnsi="宋体"/>
          <w:b/>
          <w:bCs/>
          <w:color w:val="auto"/>
          <w:szCs w:val="21"/>
          <w:highlight w:val="none"/>
        </w:rPr>
        <w:t>五、供应商的资格审查材料</w:t>
      </w:r>
      <w:bookmarkEnd w:id="81"/>
    </w:p>
    <w:p w14:paraId="7BC7239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附件10：供应商基本情况表</w:t>
      </w:r>
    </w:p>
    <w:p w14:paraId="4086F87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附件11：具备履行合同所必需的设备和专业技术能力的承诺</w:t>
      </w:r>
    </w:p>
    <w:p w14:paraId="55C657A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附件12：无重大违法记录声明书</w:t>
      </w:r>
    </w:p>
    <w:p w14:paraId="08A47E4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附件13：反商业贿赂承诺书</w:t>
      </w:r>
    </w:p>
    <w:p w14:paraId="79A7D8BC">
      <w:pPr>
        <w:pStyle w:val="14"/>
        <w:keepNext w:val="0"/>
        <w:keepLines w:val="0"/>
        <w:pageBreakBefore w:val="0"/>
        <w:widowControl w:val="0"/>
        <w:kinsoku/>
        <w:wordWrap/>
        <w:overflowPunct/>
        <w:topLinePunct w:val="0"/>
        <w:autoSpaceDE/>
        <w:autoSpaceDN/>
        <w:bidi w:val="0"/>
        <w:spacing w:after="0" w:line="360" w:lineRule="auto"/>
        <w:ind w:firstLine="420" w:firstLineChars="200"/>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附件14：信用记录</w:t>
      </w:r>
    </w:p>
    <w:p w14:paraId="0ACC52E6">
      <w:pPr>
        <w:pStyle w:val="14"/>
        <w:keepNext w:val="0"/>
        <w:keepLines w:val="0"/>
        <w:pageBreakBefore w:val="0"/>
        <w:widowControl w:val="0"/>
        <w:kinsoku/>
        <w:wordWrap/>
        <w:overflowPunct/>
        <w:topLinePunct w:val="0"/>
        <w:autoSpaceDE/>
        <w:autoSpaceDN/>
        <w:bidi w:val="0"/>
        <w:spacing w:after="0" w:line="360" w:lineRule="auto"/>
        <w:ind w:firstLine="420" w:firstLineChars="200"/>
        <w:textAlignment w:val="auto"/>
        <w:rPr>
          <w:rFonts w:hint="eastAsia" w:ascii="宋体" w:hAnsi="宋体" w:eastAsia="宋体"/>
          <w:b w:val="0"/>
          <w:bCs w:val="0"/>
          <w:color w:val="auto"/>
          <w:szCs w:val="21"/>
          <w:highlight w:val="none"/>
          <w:lang w:eastAsia="zh-CN"/>
        </w:rPr>
      </w:pPr>
      <w:r>
        <w:rPr>
          <w:rFonts w:hint="eastAsia" w:ascii="宋体" w:hAnsi="宋体"/>
          <w:b w:val="0"/>
          <w:bCs w:val="0"/>
          <w:color w:val="auto"/>
          <w:szCs w:val="21"/>
          <w:highlight w:val="none"/>
        </w:rPr>
        <w:t>附件15</w:t>
      </w: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lang w:val="en-US" w:eastAsia="zh-CN"/>
        </w:rPr>
        <w:t>承诺函</w:t>
      </w:r>
    </w:p>
    <w:p w14:paraId="0B8733F5">
      <w:pPr>
        <w:keepNext w:val="0"/>
        <w:keepLines w:val="0"/>
        <w:pageBreakBefore w:val="0"/>
        <w:widowControl w:val="0"/>
        <w:kinsoku/>
        <w:wordWrap/>
        <w:overflowPunct/>
        <w:topLinePunct w:val="0"/>
        <w:autoSpaceDE/>
        <w:autoSpaceDN/>
        <w:bidi w:val="0"/>
        <w:spacing w:line="360" w:lineRule="auto"/>
        <w:ind w:firstLine="0" w:firstLineChars="0"/>
        <w:textAlignment w:val="auto"/>
        <w:rPr>
          <w:rFonts w:hint="eastAsia" w:ascii="宋体" w:hAnsi="宋体"/>
          <w:b/>
          <w:bCs/>
          <w:color w:val="auto"/>
          <w:szCs w:val="21"/>
          <w:highlight w:val="none"/>
        </w:rPr>
      </w:pPr>
      <w:bookmarkStart w:id="82" w:name="_Toc22616"/>
      <w:r>
        <w:rPr>
          <w:rFonts w:hint="eastAsia" w:ascii="宋体" w:hAnsi="宋体"/>
          <w:b/>
          <w:bCs/>
          <w:color w:val="auto"/>
          <w:szCs w:val="21"/>
          <w:highlight w:val="none"/>
        </w:rPr>
        <w:t>六、项目方案</w:t>
      </w:r>
      <w:bookmarkEnd w:id="82"/>
    </w:p>
    <w:p w14:paraId="10EEE3E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附件1</w:t>
      </w:r>
      <w:r>
        <w:rPr>
          <w:rFonts w:hint="eastAsia" w:ascii="宋体" w:hAnsi="宋体"/>
          <w:b w:val="0"/>
          <w:bCs w:val="0"/>
          <w:color w:val="auto"/>
          <w:szCs w:val="21"/>
          <w:highlight w:val="none"/>
          <w:lang w:val="en-US" w:eastAsia="zh-CN"/>
        </w:rPr>
        <w:t>6</w:t>
      </w:r>
      <w:r>
        <w:rPr>
          <w:rFonts w:hint="eastAsia" w:ascii="宋体" w:hAnsi="宋体"/>
          <w:b w:val="0"/>
          <w:bCs w:val="0"/>
          <w:color w:val="auto"/>
          <w:szCs w:val="21"/>
          <w:highlight w:val="none"/>
        </w:rPr>
        <w:t>：拟投入本项目的人员及设备一览表</w:t>
      </w:r>
    </w:p>
    <w:p w14:paraId="5D249E26">
      <w:pPr>
        <w:keepNext w:val="0"/>
        <w:keepLines w:val="0"/>
        <w:pageBreakBefore w:val="0"/>
        <w:widowControl w:val="0"/>
        <w:kinsoku/>
        <w:wordWrap/>
        <w:overflowPunct/>
        <w:topLinePunct w:val="0"/>
        <w:autoSpaceDE/>
        <w:autoSpaceDN/>
        <w:bidi w:val="0"/>
        <w:spacing w:line="360" w:lineRule="auto"/>
        <w:ind w:firstLine="0" w:firstLineChars="0"/>
        <w:textAlignment w:val="auto"/>
        <w:rPr>
          <w:rFonts w:hint="eastAsia" w:ascii="宋体" w:hAnsi="宋体"/>
          <w:b/>
          <w:bCs/>
          <w:color w:val="auto"/>
          <w:szCs w:val="21"/>
          <w:highlight w:val="none"/>
        </w:rPr>
      </w:pPr>
      <w:bookmarkStart w:id="83" w:name="_Toc8670"/>
      <w:r>
        <w:rPr>
          <w:rFonts w:hint="eastAsia" w:ascii="宋体" w:hAnsi="宋体"/>
          <w:b/>
          <w:bCs/>
          <w:color w:val="auto"/>
          <w:szCs w:val="21"/>
          <w:highlight w:val="none"/>
        </w:rPr>
        <w:t>七、响应/偏离表</w:t>
      </w:r>
      <w:bookmarkEnd w:id="83"/>
    </w:p>
    <w:p w14:paraId="1C6C0E4F">
      <w:pPr>
        <w:keepNext w:val="0"/>
        <w:keepLines w:val="0"/>
        <w:pageBreakBefore w:val="0"/>
        <w:widowControl w:val="0"/>
        <w:kinsoku/>
        <w:wordWrap/>
        <w:overflowPunct/>
        <w:topLinePunct w:val="0"/>
        <w:autoSpaceDE/>
        <w:autoSpaceDN/>
        <w:bidi w:val="0"/>
        <w:spacing w:line="360" w:lineRule="auto"/>
        <w:ind w:firstLine="0" w:firstLineChars="0"/>
        <w:textAlignment w:val="auto"/>
        <w:rPr>
          <w:rFonts w:hint="eastAsia" w:ascii="宋体" w:hAnsi="宋体"/>
          <w:b/>
          <w:bCs/>
          <w:color w:val="auto"/>
          <w:szCs w:val="21"/>
          <w:highlight w:val="none"/>
        </w:rPr>
      </w:pPr>
      <w:bookmarkStart w:id="84" w:name="_Toc3836"/>
      <w:r>
        <w:rPr>
          <w:rFonts w:hint="eastAsia" w:ascii="宋体" w:hAnsi="宋体"/>
          <w:b/>
          <w:bCs/>
          <w:color w:val="auto"/>
          <w:szCs w:val="21"/>
          <w:highlight w:val="none"/>
        </w:rPr>
        <w:t>八、供应商认为需提供的其它资料</w:t>
      </w:r>
      <w:bookmarkEnd w:id="84"/>
    </w:p>
    <w:p w14:paraId="1CB4E41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val="0"/>
          <w:bCs w:val="0"/>
          <w:color w:val="auto"/>
          <w:szCs w:val="21"/>
          <w:highlight w:val="none"/>
        </w:rPr>
      </w:pPr>
    </w:p>
    <w:p w14:paraId="674611D8">
      <w:pPr>
        <w:adjustRightInd w:val="0"/>
        <w:snapToGrid w:val="0"/>
        <w:spacing w:line="360" w:lineRule="auto"/>
        <w:rPr>
          <w:rFonts w:hint="eastAsia" w:ascii="宋体" w:hAnsi="宋体"/>
          <w:b w:val="0"/>
          <w:bCs w:val="0"/>
          <w:color w:val="auto"/>
          <w:szCs w:val="21"/>
          <w:highlight w:val="none"/>
        </w:rPr>
      </w:pPr>
    </w:p>
    <w:p w14:paraId="22A7B26F">
      <w:pPr>
        <w:adjustRightInd w:val="0"/>
        <w:snapToGrid w:val="0"/>
        <w:spacing w:line="360" w:lineRule="auto"/>
        <w:rPr>
          <w:rFonts w:hint="eastAsia" w:ascii="宋体" w:hAnsi="宋体"/>
          <w:b w:val="0"/>
          <w:bCs w:val="0"/>
          <w:color w:val="auto"/>
          <w:highlight w:val="none"/>
        </w:rPr>
      </w:pPr>
      <w:r>
        <w:rPr>
          <w:rFonts w:ascii="宋体" w:hAnsi="宋体"/>
          <w:b w:val="0"/>
          <w:bCs w:val="0"/>
          <w:color w:val="auto"/>
          <w:szCs w:val="21"/>
          <w:highlight w:val="none"/>
        </w:rPr>
        <w:br w:type="page"/>
      </w:r>
    </w:p>
    <w:p w14:paraId="0551482C">
      <w:pPr>
        <w:pStyle w:val="4"/>
        <w:jc w:val="center"/>
        <w:rPr>
          <w:rFonts w:hint="eastAsia"/>
          <w:b/>
          <w:bCs/>
          <w:color w:val="auto"/>
          <w:highlight w:val="none"/>
        </w:rPr>
      </w:pPr>
      <w:bookmarkStart w:id="85" w:name="_Toc31675"/>
      <w:bookmarkStart w:id="86" w:name="_Toc77949794"/>
      <w:bookmarkStart w:id="87" w:name="_Toc433187366"/>
      <w:r>
        <w:rPr>
          <w:rFonts w:hint="eastAsia"/>
          <w:b/>
          <w:bCs/>
          <w:color w:val="auto"/>
          <w:highlight w:val="none"/>
        </w:rPr>
        <w:t>一、资格性自查表</w:t>
      </w:r>
      <w:bookmarkEnd w:id="85"/>
      <w:bookmarkEnd w:id="86"/>
    </w:p>
    <w:p w14:paraId="4E748185">
      <w:pPr>
        <w:spacing w:line="400" w:lineRule="exact"/>
        <w:rPr>
          <w:rFonts w:hint="eastAsia" w:ascii="宋体" w:hAnsi="宋体"/>
          <w:b w:val="0"/>
          <w:bCs w:val="0"/>
          <w:color w:val="auto"/>
          <w:highlight w:val="none"/>
        </w:rPr>
      </w:pPr>
    </w:p>
    <w:tbl>
      <w:tblPr>
        <w:tblStyle w:val="27"/>
        <w:tblW w:w="8325"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341"/>
        <w:gridCol w:w="1275"/>
      </w:tblGrid>
      <w:tr w14:paraId="4847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09" w:type="dxa"/>
            <w:vAlign w:val="center"/>
          </w:tcPr>
          <w:p w14:paraId="2DE38C56">
            <w:pPr>
              <w:topLinePunct/>
              <w:spacing w:line="44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序号</w:t>
            </w:r>
          </w:p>
        </w:tc>
        <w:tc>
          <w:tcPr>
            <w:tcW w:w="6341" w:type="dxa"/>
            <w:vAlign w:val="center"/>
          </w:tcPr>
          <w:p w14:paraId="3F2FA865">
            <w:pPr>
              <w:topLinePunct/>
              <w:spacing w:line="44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审查因素</w:t>
            </w:r>
          </w:p>
        </w:tc>
        <w:tc>
          <w:tcPr>
            <w:tcW w:w="1275" w:type="dxa"/>
            <w:vAlign w:val="center"/>
          </w:tcPr>
          <w:p w14:paraId="119BB81B">
            <w:pPr>
              <w:topLinePunct/>
              <w:spacing w:line="44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投标文件中</w:t>
            </w:r>
          </w:p>
          <w:p w14:paraId="3A296D8F">
            <w:pPr>
              <w:topLinePunct/>
              <w:spacing w:line="44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对应页码</w:t>
            </w:r>
          </w:p>
        </w:tc>
      </w:tr>
      <w:tr w14:paraId="7401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6713AB89">
            <w:pPr>
              <w:topLinePunct/>
              <w:spacing w:line="44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1</w:t>
            </w:r>
          </w:p>
        </w:tc>
        <w:tc>
          <w:tcPr>
            <w:tcW w:w="6341" w:type="dxa"/>
            <w:vAlign w:val="center"/>
          </w:tcPr>
          <w:p w14:paraId="79EE7727">
            <w:pPr>
              <w:topLinePunct/>
              <w:spacing w:line="44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有效的营业执照</w:t>
            </w:r>
          </w:p>
        </w:tc>
        <w:tc>
          <w:tcPr>
            <w:tcW w:w="1275" w:type="dxa"/>
            <w:vAlign w:val="center"/>
          </w:tcPr>
          <w:p w14:paraId="5461A2DE">
            <w:pPr>
              <w:topLinePunct/>
              <w:spacing w:line="440" w:lineRule="exact"/>
              <w:jc w:val="center"/>
              <w:rPr>
                <w:rFonts w:hint="eastAsia" w:ascii="宋体" w:hAnsi="宋体"/>
                <w:b w:val="0"/>
                <w:bCs w:val="0"/>
                <w:color w:val="auto"/>
                <w:szCs w:val="21"/>
                <w:highlight w:val="none"/>
              </w:rPr>
            </w:pPr>
          </w:p>
        </w:tc>
      </w:tr>
      <w:tr w14:paraId="6007F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0B95E8AD">
            <w:pPr>
              <w:topLinePunct/>
              <w:spacing w:line="44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2</w:t>
            </w:r>
          </w:p>
        </w:tc>
        <w:tc>
          <w:tcPr>
            <w:tcW w:w="6341" w:type="dxa"/>
            <w:vAlign w:val="center"/>
          </w:tcPr>
          <w:p w14:paraId="22624084">
            <w:pPr>
              <w:topLinePunct/>
              <w:spacing w:line="44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经审计财务报告，或基本开户银行出具的资信证明；</w:t>
            </w:r>
          </w:p>
        </w:tc>
        <w:tc>
          <w:tcPr>
            <w:tcW w:w="1275" w:type="dxa"/>
            <w:vAlign w:val="center"/>
          </w:tcPr>
          <w:p w14:paraId="7D3CBB4E">
            <w:pPr>
              <w:topLinePunct/>
              <w:spacing w:line="440" w:lineRule="exact"/>
              <w:jc w:val="center"/>
              <w:rPr>
                <w:rFonts w:hint="eastAsia" w:ascii="宋体" w:hAnsi="宋体"/>
                <w:b w:val="0"/>
                <w:bCs w:val="0"/>
                <w:color w:val="auto"/>
                <w:szCs w:val="21"/>
                <w:highlight w:val="none"/>
              </w:rPr>
            </w:pPr>
          </w:p>
        </w:tc>
      </w:tr>
      <w:tr w14:paraId="725C5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4DD465EF">
            <w:pPr>
              <w:topLinePunct/>
              <w:spacing w:line="44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3</w:t>
            </w:r>
          </w:p>
        </w:tc>
        <w:tc>
          <w:tcPr>
            <w:tcW w:w="6341" w:type="dxa"/>
            <w:vAlign w:val="center"/>
          </w:tcPr>
          <w:p w14:paraId="2D2B0D64">
            <w:pPr>
              <w:topLinePunct/>
              <w:spacing w:line="44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依法缴纳税收证明</w:t>
            </w:r>
          </w:p>
        </w:tc>
        <w:tc>
          <w:tcPr>
            <w:tcW w:w="1275" w:type="dxa"/>
            <w:vAlign w:val="center"/>
          </w:tcPr>
          <w:p w14:paraId="6900DC15">
            <w:pPr>
              <w:topLinePunct/>
              <w:spacing w:line="440" w:lineRule="exact"/>
              <w:jc w:val="center"/>
              <w:rPr>
                <w:rFonts w:hint="eastAsia" w:ascii="宋体" w:hAnsi="宋体"/>
                <w:b w:val="0"/>
                <w:bCs w:val="0"/>
                <w:color w:val="auto"/>
                <w:szCs w:val="21"/>
                <w:highlight w:val="none"/>
              </w:rPr>
            </w:pPr>
          </w:p>
        </w:tc>
      </w:tr>
      <w:tr w14:paraId="7785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4D26DE4A">
            <w:pPr>
              <w:topLinePunct/>
              <w:spacing w:line="44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4</w:t>
            </w:r>
          </w:p>
        </w:tc>
        <w:tc>
          <w:tcPr>
            <w:tcW w:w="6341" w:type="dxa"/>
            <w:vAlign w:val="center"/>
          </w:tcPr>
          <w:p w14:paraId="3FCEB270">
            <w:pPr>
              <w:topLinePunct/>
              <w:spacing w:line="44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社保缴纳证明</w:t>
            </w:r>
          </w:p>
        </w:tc>
        <w:tc>
          <w:tcPr>
            <w:tcW w:w="1275" w:type="dxa"/>
            <w:vAlign w:val="center"/>
          </w:tcPr>
          <w:p w14:paraId="56828806">
            <w:pPr>
              <w:topLinePunct/>
              <w:spacing w:line="440" w:lineRule="exact"/>
              <w:jc w:val="center"/>
              <w:rPr>
                <w:rFonts w:hint="eastAsia" w:ascii="宋体" w:hAnsi="宋体"/>
                <w:b w:val="0"/>
                <w:bCs w:val="0"/>
                <w:color w:val="auto"/>
                <w:szCs w:val="21"/>
                <w:highlight w:val="none"/>
              </w:rPr>
            </w:pPr>
          </w:p>
        </w:tc>
      </w:tr>
      <w:tr w14:paraId="3987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492AB5D3">
            <w:pPr>
              <w:topLinePunct/>
              <w:spacing w:line="44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5</w:t>
            </w:r>
          </w:p>
        </w:tc>
        <w:tc>
          <w:tcPr>
            <w:tcW w:w="6341" w:type="dxa"/>
            <w:vAlign w:val="center"/>
          </w:tcPr>
          <w:p w14:paraId="2B2D1476">
            <w:pPr>
              <w:widowControl/>
              <w:spacing w:line="440" w:lineRule="exact"/>
              <w:jc w:val="left"/>
              <w:rPr>
                <w:rFonts w:hint="eastAsia" w:ascii="宋体" w:hAnsi="宋体" w:cs="宋体"/>
                <w:b w:val="0"/>
                <w:bCs w:val="0"/>
                <w:color w:val="auto"/>
                <w:kern w:val="0"/>
                <w:szCs w:val="21"/>
                <w:highlight w:val="none"/>
              </w:rPr>
            </w:pPr>
            <w:r>
              <w:rPr>
                <w:rFonts w:hint="eastAsia" w:ascii="宋体" w:hAnsi="宋体"/>
                <w:b w:val="0"/>
                <w:bCs w:val="0"/>
                <w:color w:val="auto"/>
                <w:szCs w:val="21"/>
                <w:highlight w:val="none"/>
              </w:rPr>
              <w:t>无重大违法记录声明书</w:t>
            </w:r>
          </w:p>
        </w:tc>
        <w:tc>
          <w:tcPr>
            <w:tcW w:w="1275" w:type="dxa"/>
            <w:vAlign w:val="center"/>
          </w:tcPr>
          <w:p w14:paraId="28816A1F">
            <w:pPr>
              <w:topLinePunct/>
              <w:spacing w:line="440" w:lineRule="exact"/>
              <w:jc w:val="center"/>
              <w:rPr>
                <w:rFonts w:hint="eastAsia" w:ascii="宋体" w:hAnsi="宋体"/>
                <w:b w:val="0"/>
                <w:bCs w:val="0"/>
                <w:color w:val="auto"/>
                <w:szCs w:val="21"/>
                <w:highlight w:val="none"/>
              </w:rPr>
            </w:pPr>
          </w:p>
        </w:tc>
      </w:tr>
      <w:tr w14:paraId="591D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3A9FFDC4">
            <w:pPr>
              <w:topLinePunct/>
              <w:spacing w:line="44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6</w:t>
            </w:r>
          </w:p>
        </w:tc>
        <w:tc>
          <w:tcPr>
            <w:tcW w:w="6341" w:type="dxa"/>
            <w:vAlign w:val="center"/>
          </w:tcPr>
          <w:p w14:paraId="0155474A">
            <w:pPr>
              <w:widowControl/>
              <w:spacing w:line="440" w:lineRule="exact"/>
              <w:jc w:val="left"/>
              <w:rPr>
                <w:rFonts w:hint="eastAsia" w:ascii="宋体" w:hAnsi="宋体" w:cs="宋体"/>
                <w:b w:val="0"/>
                <w:bCs w:val="0"/>
                <w:color w:val="auto"/>
                <w:kern w:val="0"/>
                <w:szCs w:val="21"/>
                <w:highlight w:val="none"/>
              </w:rPr>
            </w:pPr>
            <w:r>
              <w:rPr>
                <w:rFonts w:hint="eastAsia" w:ascii="宋体" w:hAnsi="宋体"/>
                <w:b w:val="0"/>
                <w:bCs w:val="0"/>
                <w:color w:val="auto"/>
                <w:szCs w:val="21"/>
                <w:highlight w:val="none"/>
              </w:rPr>
              <w:t xml:space="preserve">保证金缴纳凭证 </w:t>
            </w:r>
          </w:p>
        </w:tc>
        <w:tc>
          <w:tcPr>
            <w:tcW w:w="1275" w:type="dxa"/>
            <w:vAlign w:val="center"/>
          </w:tcPr>
          <w:p w14:paraId="6F2E45CD">
            <w:pPr>
              <w:topLinePunct/>
              <w:spacing w:line="440" w:lineRule="exact"/>
              <w:jc w:val="center"/>
              <w:rPr>
                <w:rFonts w:hint="eastAsia" w:ascii="宋体" w:hAnsi="宋体"/>
                <w:b w:val="0"/>
                <w:bCs w:val="0"/>
                <w:color w:val="auto"/>
                <w:szCs w:val="21"/>
                <w:highlight w:val="none"/>
              </w:rPr>
            </w:pPr>
          </w:p>
        </w:tc>
      </w:tr>
      <w:tr w14:paraId="0DB1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10EBFA0C">
            <w:pPr>
              <w:topLinePunct/>
              <w:spacing w:line="440" w:lineRule="exact"/>
              <w:jc w:val="center"/>
              <w:rPr>
                <w:rFonts w:hint="eastAsia" w:ascii="宋体" w:hAnsi="宋体"/>
                <w:b/>
                <w:bCs/>
                <w:color w:val="auto"/>
                <w:szCs w:val="21"/>
                <w:highlight w:val="none"/>
              </w:rPr>
            </w:pPr>
            <w:r>
              <w:rPr>
                <w:rFonts w:hint="eastAsia" w:ascii="宋体" w:hAnsi="宋体"/>
                <w:b/>
                <w:bCs/>
                <w:color w:val="auto"/>
                <w:szCs w:val="21"/>
                <w:highlight w:val="none"/>
              </w:rPr>
              <w:t>7</w:t>
            </w:r>
          </w:p>
        </w:tc>
        <w:tc>
          <w:tcPr>
            <w:tcW w:w="6341" w:type="dxa"/>
            <w:vAlign w:val="center"/>
          </w:tcPr>
          <w:p w14:paraId="0D9935B8">
            <w:pPr>
              <w:widowControl/>
              <w:spacing w:line="440" w:lineRule="exact"/>
              <w:jc w:val="left"/>
              <w:rPr>
                <w:rFonts w:hint="eastAsia" w:ascii="宋体" w:hAnsi="宋体"/>
                <w:b/>
                <w:bCs/>
                <w:color w:val="auto"/>
                <w:szCs w:val="21"/>
                <w:highlight w:val="none"/>
              </w:rPr>
            </w:pPr>
            <w:r>
              <w:rPr>
                <w:rFonts w:hint="eastAsia" w:ascii="宋体" w:hAnsi="宋体"/>
                <w:b/>
                <w:bCs/>
                <w:color w:val="auto"/>
                <w:szCs w:val="21"/>
                <w:highlight w:val="none"/>
              </w:rPr>
              <w:t>结合资格性审查表自行编制</w:t>
            </w:r>
          </w:p>
        </w:tc>
        <w:tc>
          <w:tcPr>
            <w:tcW w:w="1275" w:type="dxa"/>
            <w:vAlign w:val="center"/>
          </w:tcPr>
          <w:p w14:paraId="7C077A63">
            <w:pPr>
              <w:topLinePunct/>
              <w:spacing w:line="440" w:lineRule="exact"/>
              <w:jc w:val="center"/>
              <w:rPr>
                <w:rFonts w:hint="eastAsia" w:ascii="宋体" w:hAnsi="宋体"/>
                <w:b w:val="0"/>
                <w:bCs w:val="0"/>
                <w:color w:val="auto"/>
                <w:szCs w:val="21"/>
                <w:highlight w:val="none"/>
              </w:rPr>
            </w:pPr>
          </w:p>
        </w:tc>
      </w:tr>
      <w:tr w14:paraId="383E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26F5A70F">
            <w:pPr>
              <w:topLinePunct/>
              <w:spacing w:line="440" w:lineRule="exact"/>
              <w:jc w:val="center"/>
              <w:rPr>
                <w:rFonts w:hint="eastAsia" w:ascii="宋体" w:hAnsi="宋体"/>
                <w:b w:val="0"/>
                <w:bCs w:val="0"/>
                <w:color w:val="auto"/>
                <w:szCs w:val="21"/>
                <w:highlight w:val="none"/>
              </w:rPr>
            </w:pPr>
            <w:r>
              <w:rPr>
                <w:rFonts w:ascii="宋体" w:hAnsi="宋体"/>
                <w:b w:val="0"/>
                <w:bCs w:val="0"/>
                <w:color w:val="auto"/>
                <w:szCs w:val="21"/>
                <w:highlight w:val="none"/>
              </w:rPr>
              <w:t>…</w:t>
            </w:r>
          </w:p>
        </w:tc>
        <w:tc>
          <w:tcPr>
            <w:tcW w:w="6341" w:type="dxa"/>
            <w:vAlign w:val="center"/>
          </w:tcPr>
          <w:p w14:paraId="72CD4B48">
            <w:pPr>
              <w:widowControl/>
              <w:spacing w:line="440" w:lineRule="exact"/>
              <w:jc w:val="center"/>
              <w:rPr>
                <w:rFonts w:hint="eastAsia" w:ascii="宋体" w:hAnsi="宋体"/>
                <w:b w:val="0"/>
                <w:bCs w:val="0"/>
                <w:color w:val="auto"/>
                <w:szCs w:val="21"/>
                <w:highlight w:val="none"/>
              </w:rPr>
            </w:pPr>
            <w:r>
              <w:rPr>
                <w:rFonts w:ascii="宋体" w:hAnsi="宋体"/>
                <w:b w:val="0"/>
                <w:bCs w:val="0"/>
                <w:color w:val="auto"/>
                <w:szCs w:val="21"/>
                <w:highlight w:val="none"/>
              </w:rPr>
              <w:t>…</w:t>
            </w:r>
          </w:p>
        </w:tc>
        <w:tc>
          <w:tcPr>
            <w:tcW w:w="1275" w:type="dxa"/>
            <w:vAlign w:val="center"/>
          </w:tcPr>
          <w:p w14:paraId="01728B30">
            <w:pPr>
              <w:topLinePunct/>
              <w:spacing w:line="440" w:lineRule="exact"/>
              <w:jc w:val="center"/>
              <w:rPr>
                <w:rFonts w:hint="eastAsia" w:ascii="宋体" w:hAnsi="宋体"/>
                <w:b w:val="0"/>
                <w:bCs w:val="0"/>
                <w:color w:val="auto"/>
                <w:szCs w:val="21"/>
                <w:highlight w:val="none"/>
              </w:rPr>
            </w:pPr>
            <w:r>
              <w:rPr>
                <w:rFonts w:ascii="宋体" w:hAnsi="宋体"/>
                <w:b w:val="0"/>
                <w:bCs w:val="0"/>
                <w:color w:val="auto"/>
                <w:szCs w:val="21"/>
                <w:highlight w:val="none"/>
              </w:rPr>
              <w:t>…</w:t>
            </w:r>
          </w:p>
        </w:tc>
      </w:tr>
    </w:tbl>
    <w:p w14:paraId="14B5FABF">
      <w:pPr>
        <w:rPr>
          <w:b w:val="0"/>
          <w:bCs w:val="0"/>
          <w:color w:val="auto"/>
          <w:highlight w:val="none"/>
        </w:rPr>
      </w:pPr>
    </w:p>
    <w:p w14:paraId="1B0445B7">
      <w:pPr>
        <w:pStyle w:val="4"/>
        <w:jc w:val="center"/>
        <w:rPr>
          <w:rFonts w:hint="eastAsia" w:ascii="宋体" w:hAnsi="宋体"/>
          <w:b w:val="0"/>
          <w:bCs w:val="0"/>
          <w:color w:val="auto"/>
          <w:highlight w:val="none"/>
        </w:rPr>
      </w:pPr>
      <w:r>
        <w:rPr>
          <w:rFonts w:ascii="宋体" w:hAnsi="宋体"/>
          <w:b w:val="0"/>
          <w:bCs w:val="0"/>
          <w:color w:val="auto"/>
          <w:highlight w:val="none"/>
        </w:rPr>
        <w:br w:type="page"/>
      </w:r>
      <w:bookmarkStart w:id="88" w:name="_Toc77949795"/>
      <w:bookmarkStart w:id="89" w:name="_Toc9639"/>
      <w:r>
        <w:rPr>
          <w:rFonts w:hint="eastAsia" w:ascii="宋体" w:hAnsi="宋体"/>
          <w:b/>
          <w:bCs/>
          <w:color w:val="auto"/>
          <w:highlight w:val="none"/>
        </w:rPr>
        <w:t>二、投标函</w:t>
      </w:r>
      <w:bookmarkEnd w:id="87"/>
      <w:bookmarkEnd w:id="88"/>
      <w:bookmarkEnd w:id="89"/>
    </w:p>
    <w:p w14:paraId="623AED2D">
      <w:pPr>
        <w:adjustRightInd w:val="0"/>
        <w:snapToGrid w:val="0"/>
        <w:spacing w:line="360" w:lineRule="auto"/>
        <w:rPr>
          <w:rFonts w:hint="eastAsia" w:ascii="宋体" w:hAnsi="宋体"/>
          <w:b w:val="0"/>
          <w:bCs w:val="0"/>
          <w:color w:val="auto"/>
          <w:sz w:val="24"/>
          <w:highlight w:val="none"/>
        </w:rPr>
      </w:pPr>
    </w:p>
    <w:p w14:paraId="6CCFB4E9">
      <w:pPr>
        <w:adjustRightInd w:val="0"/>
        <w:snapToGrid w:val="0"/>
        <w:spacing w:line="360" w:lineRule="auto"/>
        <w:rPr>
          <w:rFonts w:hint="eastAsia" w:ascii="宋体" w:hAnsi="宋体"/>
          <w:b w:val="0"/>
          <w:bCs w:val="0"/>
          <w:color w:val="auto"/>
          <w:szCs w:val="21"/>
          <w:highlight w:val="none"/>
        </w:rPr>
      </w:pPr>
      <w:r>
        <w:rPr>
          <w:rFonts w:hint="eastAsia" w:ascii="宋体" w:hAnsi="宋体"/>
          <w:b w:val="0"/>
          <w:bCs w:val="0"/>
          <w:color w:val="auto"/>
          <w:szCs w:val="21"/>
          <w:highlight w:val="none"/>
        </w:rPr>
        <w:t>致</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 xml:space="preserve"> (采购人或代理机构)：</w:t>
      </w:r>
    </w:p>
    <w:p w14:paraId="34372E88">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我方</w:t>
      </w:r>
      <w:r>
        <w:rPr>
          <w:rFonts w:hint="eastAsia" w:ascii="宋体" w:hAnsi="宋体"/>
          <w:b w:val="0"/>
          <w:bCs w:val="0"/>
          <w:color w:val="auto"/>
          <w:szCs w:val="21"/>
          <w:highlight w:val="none"/>
          <w:lang w:eastAsia="zh-CN"/>
        </w:rPr>
        <w:t>已</w:t>
      </w:r>
      <w:r>
        <w:rPr>
          <w:rFonts w:hint="eastAsia" w:ascii="宋体" w:hAnsi="宋体"/>
          <w:b w:val="0"/>
          <w:bCs w:val="0"/>
          <w:color w:val="auto"/>
          <w:szCs w:val="21"/>
          <w:highlight w:val="none"/>
        </w:rPr>
        <w:t>仔细研究了</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项目名称)的投标文件（项目编号、</w:t>
      </w:r>
      <w:r>
        <w:rPr>
          <w:rFonts w:ascii="宋体" w:hAnsi="宋体"/>
          <w:b w:val="0"/>
          <w:bCs w:val="0"/>
          <w:color w:val="auto"/>
          <w:szCs w:val="21"/>
          <w:highlight w:val="none"/>
        </w:rPr>
        <w:t>标项号</w:t>
      </w:r>
      <w:r>
        <w:rPr>
          <w:rFonts w:hint="eastAsia" w:ascii="宋体" w:hAnsi="宋体"/>
          <w:b w:val="0"/>
          <w:bCs w:val="0"/>
          <w:color w:val="auto"/>
          <w:szCs w:val="21"/>
          <w:highlight w:val="none"/>
        </w:rPr>
        <w:t>：</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）的全部内容，知悉参加投标的风险，我方承诺接受投标文件的全部条款且无任何异议。</w:t>
      </w:r>
    </w:p>
    <w:p w14:paraId="0A1E021C">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一、我方同意在投标文件中规定的提交投标文件截止时间起</w:t>
      </w:r>
      <w:r>
        <w:rPr>
          <w:rFonts w:hint="eastAsia"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rPr>
        <w:t>日内(投标文件有效期)遵守本投标文件中的承诺且在此期限期满之前均具有法律约束力。</w:t>
      </w:r>
    </w:p>
    <w:p w14:paraId="0B1656A3">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二、我方经加密的电子版一份，并保证投标文件提供的数据和材料是真实、准确的。否则，愿承担《政府采购法》第七十七条规定的法律责任。</w:t>
      </w:r>
    </w:p>
    <w:p w14:paraId="54666183">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三、我方愿意向贵方提供任何与本项采购有关的数据、情况和技术资料。若贵方需要，我方愿意提供我方作出的一切承诺的证明材料。</w:t>
      </w:r>
    </w:p>
    <w:p w14:paraId="505685BA">
      <w:pPr>
        <w:pStyle w:val="41"/>
        <w:adjustRightInd w:val="0"/>
        <w:snapToGrid w:val="0"/>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四、我方承诺遵守《政府采购法》的有关规定，保证在获得中标资格后，按照投标文件确定的事项签订政府采购合同，履行双方所签订的合同，并承担合同规定的责任和义务。</w:t>
      </w:r>
    </w:p>
    <w:p w14:paraId="46F759B7">
      <w:pPr>
        <w:pStyle w:val="41"/>
        <w:adjustRightInd w:val="0"/>
        <w:snapToGrid w:val="0"/>
        <w:spacing w:line="360" w:lineRule="auto"/>
        <w:ind w:firstLine="420" w:firstLineChars="200"/>
        <w:rPr>
          <w:rFonts w:hint="eastAsia" w:ascii="宋体" w:hAnsi="宋体"/>
          <w:b w:val="0"/>
          <w:bCs w:val="0"/>
          <w:color w:val="auto"/>
          <w:sz w:val="21"/>
          <w:szCs w:val="21"/>
          <w:highlight w:val="none"/>
        </w:rPr>
      </w:pPr>
    </w:p>
    <w:p w14:paraId="7D3608F9">
      <w:pPr>
        <w:adjustRightInd w:val="0"/>
        <w:snapToGrid w:val="0"/>
        <w:spacing w:line="360" w:lineRule="auto"/>
        <w:ind w:right="24"/>
        <w:rPr>
          <w:rFonts w:hint="eastAsia" w:ascii="宋体" w:hAnsi="宋体"/>
          <w:b w:val="0"/>
          <w:bCs w:val="0"/>
          <w:color w:val="auto"/>
          <w:szCs w:val="21"/>
          <w:highlight w:val="none"/>
        </w:rPr>
      </w:pPr>
    </w:p>
    <w:p w14:paraId="2CBD7139">
      <w:pPr>
        <w:adjustRightInd w:val="0"/>
        <w:snapToGrid w:val="0"/>
        <w:spacing w:line="360" w:lineRule="auto"/>
        <w:ind w:right="24"/>
        <w:rPr>
          <w:rFonts w:hint="eastAsia" w:ascii="宋体" w:hAnsi="宋体"/>
          <w:b w:val="0"/>
          <w:bCs w:val="0"/>
          <w:color w:val="auto"/>
          <w:szCs w:val="21"/>
          <w:highlight w:val="none"/>
        </w:rPr>
      </w:pPr>
    </w:p>
    <w:p w14:paraId="52A214A7">
      <w:pPr>
        <w:adjustRightInd w:val="0"/>
        <w:snapToGrid w:val="0"/>
        <w:spacing w:line="360" w:lineRule="auto"/>
        <w:ind w:right="24"/>
        <w:rPr>
          <w:rFonts w:hint="eastAsia" w:ascii="宋体" w:hAnsi="宋体"/>
          <w:b w:val="0"/>
          <w:bCs w:val="0"/>
          <w:color w:val="auto"/>
          <w:szCs w:val="21"/>
          <w:highlight w:val="none"/>
        </w:rPr>
      </w:pPr>
    </w:p>
    <w:p w14:paraId="3B15CEAE">
      <w:pPr>
        <w:adjustRightInd w:val="0"/>
        <w:snapToGrid w:val="0"/>
        <w:spacing w:line="360" w:lineRule="auto"/>
        <w:ind w:right="24"/>
        <w:rPr>
          <w:rFonts w:hint="eastAsia" w:ascii="宋体" w:hAnsi="宋体"/>
          <w:b w:val="0"/>
          <w:bCs w:val="0"/>
          <w:color w:val="auto"/>
          <w:szCs w:val="21"/>
          <w:highlight w:val="none"/>
        </w:rPr>
      </w:pPr>
    </w:p>
    <w:p w14:paraId="0C10F5A2">
      <w:pPr>
        <w:adjustRightInd w:val="0"/>
        <w:snapToGrid w:val="0"/>
        <w:spacing w:line="360" w:lineRule="auto"/>
        <w:ind w:right="24"/>
        <w:rPr>
          <w:rFonts w:hint="eastAsia" w:ascii="宋体" w:hAnsi="宋体"/>
          <w:b w:val="0"/>
          <w:bCs w:val="0"/>
          <w:color w:val="auto"/>
          <w:szCs w:val="21"/>
          <w:highlight w:val="none"/>
        </w:rPr>
      </w:pPr>
      <w:r>
        <w:rPr>
          <w:rFonts w:hint="eastAsia" w:ascii="宋体" w:hAnsi="宋体"/>
          <w:b w:val="0"/>
          <w:bCs w:val="0"/>
          <w:color w:val="auto"/>
          <w:szCs w:val="21"/>
          <w:highlight w:val="none"/>
        </w:rPr>
        <w:t>附件1：法定代表人身份证明(法定代表人参加投标)</w:t>
      </w:r>
    </w:p>
    <w:p w14:paraId="7BBE05A9">
      <w:pPr>
        <w:adjustRightInd w:val="0"/>
        <w:snapToGrid w:val="0"/>
        <w:spacing w:line="360" w:lineRule="auto"/>
        <w:ind w:right="24"/>
        <w:rPr>
          <w:rFonts w:hint="eastAsia" w:ascii="宋体" w:hAnsi="宋体"/>
          <w:b w:val="0"/>
          <w:bCs w:val="0"/>
          <w:color w:val="auto"/>
          <w:szCs w:val="21"/>
          <w:highlight w:val="none"/>
        </w:rPr>
      </w:pPr>
      <w:r>
        <w:rPr>
          <w:rFonts w:hint="eastAsia" w:ascii="宋体" w:hAnsi="宋体"/>
          <w:b w:val="0"/>
          <w:bCs w:val="0"/>
          <w:color w:val="auto"/>
          <w:szCs w:val="21"/>
          <w:highlight w:val="none"/>
        </w:rPr>
        <w:t>附件2：法定代表人授权书(委托代理人参加投标)</w:t>
      </w:r>
    </w:p>
    <w:p w14:paraId="286B1496">
      <w:pPr>
        <w:pStyle w:val="41"/>
        <w:adjustRightInd w:val="0"/>
        <w:snapToGrid w:val="0"/>
        <w:spacing w:line="360" w:lineRule="auto"/>
        <w:rPr>
          <w:rFonts w:hint="eastAsia" w:ascii="宋体" w:hAnsi="宋体"/>
          <w:b w:val="0"/>
          <w:bCs w:val="0"/>
          <w:color w:val="auto"/>
          <w:sz w:val="21"/>
          <w:szCs w:val="21"/>
          <w:highlight w:val="none"/>
        </w:rPr>
      </w:pPr>
    </w:p>
    <w:p w14:paraId="63213036">
      <w:pPr>
        <w:pStyle w:val="41"/>
        <w:adjustRightInd w:val="0"/>
        <w:snapToGrid w:val="0"/>
        <w:spacing w:line="360" w:lineRule="auto"/>
        <w:rPr>
          <w:rFonts w:hint="eastAsia" w:ascii="宋体" w:hAnsi="宋体"/>
          <w:b w:val="0"/>
          <w:bCs w:val="0"/>
          <w:color w:val="auto"/>
          <w:sz w:val="21"/>
          <w:szCs w:val="21"/>
          <w:highlight w:val="none"/>
        </w:rPr>
      </w:pPr>
    </w:p>
    <w:p w14:paraId="748DCA9C">
      <w:pPr>
        <w:pStyle w:val="41"/>
        <w:adjustRightInd w:val="0"/>
        <w:snapToGrid w:val="0"/>
        <w:spacing w:line="360" w:lineRule="auto"/>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供应商名称(盖单位章)：</w:t>
      </w:r>
    </w:p>
    <w:p w14:paraId="3E47907E">
      <w:pPr>
        <w:adjustRightInd w:val="0"/>
        <w:snapToGrid w:val="0"/>
        <w:spacing w:line="360" w:lineRule="auto"/>
        <w:rPr>
          <w:rFonts w:hint="eastAsia" w:ascii="宋体" w:hAnsi="宋体"/>
          <w:b w:val="0"/>
          <w:bCs w:val="0"/>
          <w:color w:val="auto"/>
          <w:szCs w:val="21"/>
          <w:highlight w:val="none"/>
        </w:rPr>
      </w:pPr>
      <w:r>
        <w:rPr>
          <w:rFonts w:hint="eastAsia" w:ascii="宋体" w:hAnsi="宋体"/>
          <w:b w:val="0"/>
          <w:bCs w:val="0"/>
          <w:color w:val="auto"/>
          <w:szCs w:val="21"/>
          <w:highlight w:val="none"/>
        </w:rPr>
        <w:t>法定代表人或其委托代理人 (签字或盖章)：</w:t>
      </w:r>
      <w:r>
        <w:rPr>
          <w:rFonts w:hint="eastAsia" w:ascii="宋体" w:hAnsi="宋体"/>
          <w:b w:val="0"/>
          <w:bCs w:val="0"/>
          <w:color w:val="auto"/>
          <w:szCs w:val="21"/>
          <w:highlight w:val="none"/>
          <w:u w:val="single"/>
        </w:rPr>
        <w:t xml:space="preserve">            </w:t>
      </w:r>
    </w:p>
    <w:p w14:paraId="3D72B2C6">
      <w:pPr>
        <w:adjustRightInd w:val="0"/>
        <w:snapToGrid w:val="0"/>
        <w:spacing w:line="360" w:lineRule="auto"/>
        <w:rPr>
          <w:rFonts w:hint="eastAsia" w:ascii="宋体" w:hAnsi="宋体"/>
          <w:b w:val="0"/>
          <w:bCs w:val="0"/>
          <w:color w:val="auto"/>
          <w:szCs w:val="21"/>
          <w:highlight w:val="none"/>
        </w:rPr>
      </w:pPr>
      <w:r>
        <w:rPr>
          <w:rFonts w:hint="eastAsia" w:ascii="宋体" w:hAnsi="宋体"/>
          <w:b w:val="0"/>
          <w:bCs w:val="0"/>
          <w:color w:val="auto"/>
          <w:szCs w:val="21"/>
          <w:highlight w:val="none"/>
        </w:rPr>
        <w:t>日期：</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年</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月</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日</w:t>
      </w:r>
    </w:p>
    <w:p w14:paraId="7EC2BAE6">
      <w:pPr>
        <w:adjustRightInd w:val="0"/>
        <w:snapToGrid w:val="0"/>
        <w:spacing w:line="360" w:lineRule="auto"/>
        <w:ind w:right="24"/>
        <w:rPr>
          <w:rFonts w:hint="eastAsia" w:ascii="宋体" w:hAnsi="宋体"/>
          <w:b w:val="0"/>
          <w:bCs w:val="0"/>
          <w:color w:val="auto"/>
          <w:szCs w:val="21"/>
          <w:highlight w:val="none"/>
        </w:rPr>
      </w:pPr>
    </w:p>
    <w:p w14:paraId="33F63907">
      <w:pPr>
        <w:adjustRightInd w:val="0"/>
        <w:snapToGrid w:val="0"/>
        <w:spacing w:line="360" w:lineRule="auto"/>
        <w:ind w:right="24"/>
        <w:rPr>
          <w:rFonts w:hint="eastAsia" w:ascii="宋体" w:hAnsi="宋体"/>
          <w:b w:val="0"/>
          <w:bCs w:val="0"/>
          <w:color w:val="auto"/>
          <w:sz w:val="28"/>
          <w:szCs w:val="28"/>
          <w:highlight w:val="none"/>
        </w:rPr>
      </w:pPr>
    </w:p>
    <w:p w14:paraId="44996DF6">
      <w:pPr>
        <w:adjustRightInd w:val="0"/>
        <w:snapToGrid w:val="0"/>
        <w:spacing w:beforeLines="50" w:line="360" w:lineRule="auto"/>
        <w:jc w:val="center"/>
        <w:rPr>
          <w:rFonts w:hint="eastAsia" w:ascii="宋体" w:hAnsi="宋体"/>
          <w:b w:val="0"/>
          <w:bCs w:val="0"/>
          <w:color w:val="auto"/>
          <w:sz w:val="24"/>
          <w:highlight w:val="none"/>
        </w:rPr>
      </w:pPr>
      <w:r>
        <w:rPr>
          <w:rFonts w:ascii="宋体" w:hAnsi="宋体"/>
          <w:b w:val="0"/>
          <w:bCs w:val="0"/>
          <w:color w:val="auto"/>
          <w:sz w:val="28"/>
          <w:szCs w:val="28"/>
          <w:highlight w:val="none"/>
        </w:rPr>
        <w:br w:type="page"/>
      </w:r>
      <w:r>
        <w:rPr>
          <w:rFonts w:hint="eastAsia" w:ascii="宋体" w:hAnsi="宋体"/>
          <w:b/>
          <w:bCs/>
          <w:color w:val="auto"/>
          <w:sz w:val="24"/>
          <w:highlight w:val="none"/>
        </w:rPr>
        <w:t>投标声明</w:t>
      </w:r>
    </w:p>
    <w:p w14:paraId="4E928EC0">
      <w:pPr>
        <w:widowControl/>
        <w:adjustRightInd w:val="0"/>
        <w:snapToGrid w:val="0"/>
        <w:spacing w:line="360" w:lineRule="auto"/>
        <w:ind w:firstLine="420" w:firstLineChars="200"/>
        <w:rPr>
          <w:rFonts w:hint="eastAsia" w:ascii="宋体" w:hAnsi="宋体"/>
          <w:b w:val="0"/>
          <w:bCs w:val="0"/>
          <w:color w:val="auto"/>
          <w:szCs w:val="21"/>
          <w:highlight w:val="none"/>
        </w:rPr>
      </w:pPr>
    </w:p>
    <w:p w14:paraId="2C627B78">
      <w:pPr>
        <w:widowControl/>
        <w:adjustRightInd w:val="0"/>
        <w:snapToGrid w:val="0"/>
        <w:spacing w:line="360" w:lineRule="auto"/>
        <w:ind w:firstLine="420" w:firstLineChars="200"/>
        <w:rPr>
          <w:rFonts w:hint="eastAsia" w:ascii="宋体" w:hAnsi="宋体"/>
          <w:b w:val="0"/>
          <w:bCs w:val="0"/>
          <w:color w:val="auto"/>
          <w:szCs w:val="21"/>
          <w:highlight w:val="none"/>
        </w:rPr>
      </w:pPr>
    </w:p>
    <w:p w14:paraId="40BD27E9">
      <w:pPr>
        <w:widowControl/>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我们，</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（供应商名称）已认真阅读</w:t>
      </w:r>
      <w:r>
        <w:rPr>
          <w:rFonts w:hint="eastAsia" w:ascii="宋体" w:hAnsi="宋体" w:cs="宋体"/>
          <w:b w:val="0"/>
          <w:bCs w:val="0"/>
          <w:color w:val="auto"/>
          <w:kern w:val="0"/>
          <w:szCs w:val="21"/>
          <w:highlight w:val="none"/>
        </w:rPr>
        <w:t>《中华人民共和国政府采购法》、《中华人民共和国政府采购法实施条例》及</w:t>
      </w:r>
      <w:r>
        <w:rPr>
          <w:rFonts w:hint="eastAsia" w:ascii="宋体" w:hAnsi="宋体"/>
          <w:b w:val="0"/>
          <w:bCs w:val="0"/>
          <w:color w:val="auto"/>
          <w:highlight w:val="none"/>
        </w:rPr>
        <w:t>投标</w:t>
      </w:r>
      <w:r>
        <w:rPr>
          <w:rFonts w:hint="eastAsia" w:ascii="宋体" w:hAnsi="宋体" w:cs="宋体"/>
          <w:b w:val="0"/>
          <w:bCs w:val="0"/>
          <w:color w:val="auto"/>
          <w:kern w:val="0"/>
          <w:szCs w:val="21"/>
          <w:highlight w:val="none"/>
        </w:rPr>
        <w:t>文件[项目名称：</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 xml:space="preserve"> ，</w:t>
      </w:r>
      <w:r>
        <w:rPr>
          <w:rFonts w:hint="eastAsia" w:ascii="宋体" w:hAnsi="宋体"/>
          <w:b w:val="0"/>
          <w:bCs w:val="0"/>
          <w:color w:val="auto"/>
          <w:highlight w:val="none"/>
        </w:rPr>
        <w:t>项目</w:t>
      </w:r>
      <w:r>
        <w:rPr>
          <w:rFonts w:hint="eastAsia" w:ascii="宋体" w:hAnsi="宋体"/>
          <w:b w:val="0"/>
          <w:bCs w:val="0"/>
          <w:color w:val="auto"/>
          <w:szCs w:val="21"/>
          <w:highlight w:val="none"/>
        </w:rPr>
        <w:t>编号、</w:t>
      </w:r>
      <w:r>
        <w:rPr>
          <w:rFonts w:ascii="宋体" w:hAnsi="宋体"/>
          <w:b w:val="0"/>
          <w:bCs w:val="0"/>
          <w:color w:val="auto"/>
          <w:szCs w:val="21"/>
          <w:highlight w:val="none"/>
        </w:rPr>
        <w:t>标项号</w:t>
      </w:r>
      <w:r>
        <w:rPr>
          <w:rFonts w:hint="eastAsia" w:ascii="宋体" w:hAnsi="宋体"/>
          <w:b w:val="0"/>
          <w:bCs w:val="0"/>
          <w:color w:val="auto"/>
          <w:szCs w:val="21"/>
          <w:highlight w:val="none"/>
        </w:rPr>
        <w:t>：</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 xml:space="preserve"> ]相关内容，知悉供应商参加政府采购活动应当具备的条件。此次按</w:t>
      </w:r>
      <w:r>
        <w:rPr>
          <w:rFonts w:hint="eastAsia" w:ascii="宋体" w:hAnsi="宋体"/>
          <w:b w:val="0"/>
          <w:bCs w:val="0"/>
          <w:color w:val="auto"/>
          <w:highlight w:val="none"/>
        </w:rPr>
        <w:t>投标</w:t>
      </w:r>
      <w:r>
        <w:rPr>
          <w:rFonts w:hint="eastAsia" w:ascii="宋体" w:hAnsi="宋体"/>
          <w:b w:val="0"/>
          <w:bCs w:val="0"/>
          <w:color w:val="auto"/>
          <w:szCs w:val="21"/>
          <w:highlight w:val="none"/>
        </w:rPr>
        <w:t>文件要求提交的供应商资格证明材料，已经认真核对和检查，全部内容真实、合法、准确和完整，我们对此负责，并愿承担由此引起的法律责任。</w:t>
      </w:r>
    </w:p>
    <w:p w14:paraId="466E3E3D">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 xml:space="preserve">一、我方在此声明： </w:t>
      </w:r>
    </w:p>
    <w:p w14:paraId="089F7F2D">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（一）我方与采购人或代理机构不存在隶属关系或者其他利害关系。</w:t>
      </w:r>
    </w:p>
    <w:p w14:paraId="0D7900D1">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（二）我方与参加本项目的其他供应商不存在控股、关联关系，或者与其他供应商法定代表人（或者负责人）为同一人。</w:t>
      </w:r>
    </w:p>
    <w:p w14:paraId="04DB435D">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（三）我方未为本项目前期准备提供设计或技术服务。</w:t>
      </w:r>
    </w:p>
    <w:p w14:paraId="4AD4228C">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二、我方承诺</w:t>
      </w:r>
    </w:p>
    <w:p w14:paraId="47A65C7E">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 xml:space="preserve"> 参加政府采购近三年内：</w:t>
      </w:r>
    </w:p>
    <w:p w14:paraId="5E43C92E">
      <w:pPr>
        <w:adjustRightInd w:val="0"/>
        <w:snapToGrid w:val="0"/>
        <w:spacing w:line="360" w:lineRule="auto"/>
        <w:ind w:left="1"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（一）我方依法缴纳了各项税费及各项社会保障资金，没有偷税、漏税及欠缴行为。</w:t>
      </w:r>
    </w:p>
    <w:p w14:paraId="045C7B5D">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（二）我方在经营活动中没有存在下列重大违法记录：</w:t>
      </w:r>
    </w:p>
    <w:p w14:paraId="3A8B8411">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1、受到刑事处罚；</w:t>
      </w:r>
    </w:p>
    <w:p w14:paraId="30AD11C3">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2、受到三万元以上的罚款、责令停产停业、在一至三年内禁止参加政府采购活动、暂扣或者吊销许可证、暂扣或者吊销执照的行政处罚。</w:t>
      </w:r>
    </w:p>
    <w:p w14:paraId="0EC498FD">
      <w:pPr>
        <w:adjustRightInd w:val="0"/>
        <w:snapToGrid w:val="0"/>
        <w:spacing w:line="360" w:lineRule="auto"/>
        <w:ind w:firstLine="420" w:firstLineChars="200"/>
        <w:rPr>
          <w:rFonts w:hint="eastAsia" w:ascii="宋体" w:hAnsi="宋体"/>
          <w:b w:val="0"/>
          <w:bCs w:val="0"/>
          <w:color w:val="auto"/>
          <w:szCs w:val="21"/>
          <w:highlight w:val="none"/>
        </w:rPr>
      </w:pPr>
    </w:p>
    <w:p w14:paraId="0BD58EE0">
      <w:pPr>
        <w:adjustRightInd w:val="0"/>
        <w:snapToGrid w:val="0"/>
        <w:spacing w:line="360" w:lineRule="auto"/>
        <w:ind w:firstLine="2723" w:firstLineChars="1297"/>
        <w:rPr>
          <w:rFonts w:hint="eastAsia" w:ascii="宋体" w:hAnsi="宋体"/>
          <w:b w:val="0"/>
          <w:bCs w:val="0"/>
          <w:color w:val="auto"/>
          <w:szCs w:val="21"/>
          <w:highlight w:val="none"/>
        </w:rPr>
      </w:pPr>
    </w:p>
    <w:p w14:paraId="18C675FF">
      <w:pPr>
        <w:spacing w:line="360" w:lineRule="auto"/>
        <w:ind w:firstLine="3502" w:firstLineChars="1668"/>
        <w:rPr>
          <w:rFonts w:hint="eastAsia" w:ascii="宋体" w:hAnsi="宋体"/>
          <w:b w:val="0"/>
          <w:bCs w:val="0"/>
          <w:color w:val="auto"/>
          <w:szCs w:val="21"/>
          <w:highlight w:val="none"/>
          <w:u w:val="single"/>
        </w:rPr>
      </w:pPr>
      <w:r>
        <w:rPr>
          <w:rFonts w:hint="eastAsia" w:ascii="宋体" w:hAnsi="宋体"/>
          <w:b w:val="0"/>
          <w:bCs w:val="0"/>
          <w:color w:val="auto"/>
          <w:szCs w:val="21"/>
          <w:highlight w:val="none"/>
        </w:rPr>
        <w:t>供应商名称（盖单位章）：</w:t>
      </w:r>
      <w:r>
        <w:rPr>
          <w:rFonts w:hint="eastAsia" w:ascii="宋体" w:hAnsi="宋体"/>
          <w:b w:val="0"/>
          <w:bCs w:val="0"/>
          <w:color w:val="auto"/>
          <w:szCs w:val="21"/>
          <w:highlight w:val="none"/>
          <w:u w:val="single"/>
        </w:rPr>
        <w:t xml:space="preserve">                 </w:t>
      </w:r>
    </w:p>
    <w:p w14:paraId="6F5ED27B">
      <w:pPr>
        <w:spacing w:line="360" w:lineRule="auto"/>
        <w:ind w:firstLine="3502" w:firstLineChars="1668"/>
        <w:rPr>
          <w:rFonts w:hint="eastAsia" w:ascii="宋体" w:hAnsi="宋体"/>
          <w:b w:val="0"/>
          <w:bCs w:val="0"/>
          <w:color w:val="auto"/>
          <w:szCs w:val="21"/>
          <w:highlight w:val="none"/>
          <w:u w:val="single"/>
        </w:rPr>
      </w:pPr>
      <w:r>
        <w:rPr>
          <w:rFonts w:hint="eastAsia" w:ascii="宋体" w:hAnsi="宋体"/>
          <w:b w:val="0"/>
          <w:bCs w:val="0"/>
          <w:color w:val="auto"/>
          <w:szCs w:val="21"/>
          <w:highlight w:val="none"/>
        </w:rPr>
        <w:t>法定代表人（签名或盖章）：</w:t>
      </w:r>
      <w:r>
        <w:rPr>
          <w:rFonts w:hint="eastAsia" w:ascii="宋体" w:hAnsi="宋体"/>
          <w:b w:val="0"/>
          <w:bCs w:val="0"/>
          <w:color w:val="auto"/>
          <w:szCs w:val="21"/>
          <w:highlight w:val="none"/>
          <w:u w:val="single"/>
        </w:rPr>
        <w:t xml:space="preserve">                </w:t>
      </w:r>
    </w:p>
    <w:p w14:paraId="06E76001">
      <w:pPr>
        <w:spacing w:line="360" w:lineRule="auto"/>
        <w:ind w:firstLine="3502" w:firstLineChars="1668"/>
        <w:rPr>
          <w:rFonts w:hint="eastAsia" w:ascii="宋体" w:hAnsi="宋体"/>
          <w:b w:val="0"/>
          <w:bCs w:val="0"/>
          <w:color w:val="auto"/>
          <w:szCs w:val="21"/>
          <w:highlight w:val="none"/>
        </w:rPr>
      </w:pPr>
      <w:r>
        <w:rPr>
          <w:rFonts w:hint="eastAsia" w:ascii="宋体" w:hAnsi="宋体"/>
          <w:b w:val="0"/>
          <w:bCs w:val="0"/>
          <w:color w:val="auto"/>
          <w:szCs w:val="21"/>
          <w:highlight w:val="none"/>
        </w:rPr>
        <w:t xml:space="preserve">日    期：          </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年</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月</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日</w:t>
      </w:r>
    </w:p>
    <w:p w14:paraId="645E01AB">
      <w:pPr>
        <w:adjustRightInd w:val="0"/>
        <w:snapToGrid w:val="0"/>
        <w:spacing w:line="360" w:lineRule="auto"/>
        <w:ind w:right="24"/>
        <w:rPr>
          <w:b w:val="0"/>
          <w:bCs w:val="0"/>
          <w:color w:val="auto"/>
          <w:highlight w:val="none"/>
        </w:rPr>
        <w:sectPr>
          <w:pgSz w:w="11906" w:h="16838"/>
          <w:pgMar w:top="1440" w:right="1797" w:bottom="1440" w:left="1797" w:header="851" w:footer="992" w:gutter="0"/>
          <w:pgNumType w:fmt="decimal"/>
          <w:cols w:space="720" w:num="1"/>
          <w:docGrid w:linePitch="312" w:charSpace="0"/>
        </w:sectPr>
      </w:pPr>
    </w:p>
    <w:p w14:paraId="6B11416B">
      <w:pPr>
        <w:adjustRightInd w:val="0"/>
        <w:snapToGrid w:val="0"/>
        <w:spacing w:line="360" w:lineRule="auto"/>
        <w:ind w:right="24"/>
        <w:rPr>
          <w:rFonts w:hint="eastAsia" w:ascii="宋体" w:hAnsi="宋体"/>
          <w:b/>
          <w:bCs/>
          <w:color w:val="auto"/>
          <w:sz w:val="24"/>
          <w:highlight w:val="none"/>
        </w:rPr>
      </w:pPr>
      <w:r>
        <w:rPr>
          <w:rFonts w:hint="eastAsia" w:ascii="宋体" w:hAnsi="宋体"/>
          <w:b/>
          <w:bCs/>
          <w:color w:val="auto"/>
          <w:sz w:val="24"/>
          <w:highlight w:val="none"/>
        </w:rPr>
        <w:t>附件1</w:t>
      </w:r>
    </w:p>
    <w:p w14:paraId="3333331D">
      <w:pPr>
        <w:adjustRightInd w:val="0"/>
        <w:snapToGrid w:val="0"/>
        <w:spacing w:line="360" w:lineRule="auto"/>
        <w:ind w:right="24"/>
        <w:jc w:val="center"/>
        <w:rPr>
          <w:rFonts w:hint="eastAsia" w:ascii="宋体" w:hAnsi="宋体"/>
          <w:b/>
          <w:bCs/>
          <w:color w:val="auto"/>
          <w:sz w:val="24"/>
          <w:highlight w:val="none"/>
        </w:rPr>
      </w:pPr>
      <w:r>
        <w:rPr>
          <w:rFonts w:hint="eastAsia" w:ascii="宋体" w:hAnsi="宋体"/>
          <w:b/>
          <w:bCs/>
          <w:color w:val="auto"/>
          <w:sz w:val="24"/>
          <w:highlight w:val="none"/>
        </w:rPr>
        <w:t>法定代表人身份证明(法定代表人参加投标)</w:t>
      </w:r>
    </w:p>
    <w:p w14:paraId="73EF4502">
      <w:pPr>
        <w:snapToGrid w:val="0"/>
        <w:spacing w:line="480" w:lineRule="auto"/>
        <w:rPr>
          <w:rFonts w:hint="eastAsia" w:ascii="宋体" w:hAnsi="宋体"/>
          <w:b w:val="0"/>
          <w:bCs w:val="0"/>
          <w:color w:val="auto"/>
          <w:szCs w:val="21"/>
          <w:highlight w:val="none"/>
        </w:rPr>
      </w:pPr>
    </w:p>
    <w:p w14:paraId="52292245">
      <w:pPr>
        <w:autoSpaceDE w:val="0"/>
        <w:autoSpaceDN w:val="0"/>
        <w:adjustRightInd w:val="0"/>
        <w:snapToGrid w:val="0"/>
        <w:spacing w:beforeLines="50" w:line="360" w:lineRule="auto"/>
        <w:jc w:val="left"/>
        <w:rPr>
          <w:rFonts w:hint="eastAsia" w:ascii="宋体" w:hAnsi="宋体" w:cs="宋体"/>
          <w:b w:val="0"/>
          <w:bCs w:val="0"/>
          <w:color w:val="auto"/>
          <w:kern w:val="0"/>
          <w:szCs w:val="21"/>
          <w:highlight w:val="none"/>
        </w:rPr>
      </w:pPr>
      <w:r>
        <w:rPr>
          <w:rFonts w:hint="eastAsia" w:ascii="宋体" w:hAnsi="宋体"/>
          <w:b w:val="0"/>
          <w:bCs w:val="0"/>
          <w:color w:val="auto"/>
          <w:szCs w:val="21"/>
          <w:highlight w:val="none"/>
        </w:rPr>
        <w:t>供应商</w:t>
      </w:r>
      <w:r>
        <w:rPr>
          <w:rFonts w:hint="eastAsia" w:ascii="宋体" w:hAnsi="宋体" w:cs="宋体"/>
          <w:b w:val="0"/>
          <w:bCs w:val="0"/>
          <w:color w:val="auto"/>
          <w:kern w:val="0"/>
          <w:szCs w:val="21"/>
          <w:highlight w:val="none"/>
        </w:rPr>
        <w:t>名称：</w:t>
      </w:r>
      <w:r>
        <w:rPr>
          <w:rFonts w:hint="eastAsia" w:ascii="宋体" w:hAnsi="宋体" w:cs="宋体"/>
          <w:b w:val="0"/>
          <w:bCs w:val="0"/>
          <w:color w:val="auto"/>
          <w:kern w:val="0"/>
          <w:szCs w:val="21"/>
          <w:highlight w:val="none"/>
          <w:u w:val="single"/>
        </w:rPr>
        <w:t xml:space="preserve">                  </w:t>
      </w:r>
      <w:r>
        <w:rPr>
          <w:rFonts w:hint="eastAsia" w:ascii="宋体" w:hAnsi="宋体" w:cs="宋体"/>
          <w:b w:val="0"/>
          <w:bCs w:val="0"/>
          <w:color w:val="auto"/>
          <w:kern w:val="0"/>
          <w:szCs w:val="21"/>
          <w:highlight w:val="none"/>
        </w:rPr>
        <w:t xml:space="preserve"> </w:t>
      </w:r>
    </w:p>
    <w:p w14:paraId="1F5CC23F">
      <w:pPr>
        <w:autoSpaceDE w:val="0"/>
        <w:autoSpaceDN w:val="0"/>
        <w:adjustRightInd w:val="0"/>
        <w:snapToGrid w:val="0"/>
        <w:spacing w:beforeLines="50" w:line="360" w:lineRule="auto"/>
        <w:jc w:val="left"/>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注册号：</w:t>
      </w:r>
      <w:r>
        <w:rPr>
          <w:rFonts w:hint="eastAsia" w:ascii="宋体" w:hAnsi="宋体" w:cs="宋体"/>
          <w:b w:val="0"/>
          <w:bCs w:val="0"/>
          <w:color w:val="auto"/>
          <w:kern w:val="0"/>
          <w:szCs w:val="21"/>
          <w:highlight w:val="none"/>
          <w:u w:val="single"/>
        </w:rPr>
        <w:t xml:space="preserve">                      </w:t>
      </w:r>
    </w:p>
    <w:p w14:paraId="6976FE6E">
      <w:pPr>
        <w:autoSpaceDE w:val="0"/>
        <w:autoSpaceDN w:val="0"/>
        <w:adjustRightInd w:val="0"/>
        <w:snapToGrid w:val="0"/>
        <w:spacing w:beforeLines="50" w:line="360" w:lineRule="auto"/>
        <w:jc w:val="left"/>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注册地址：</w:t>
      </w:r>
      <w:r>
        <w:rPr>
          <w:rFonts w:hint="eastAsia" w:ascii="宋体" w:hAnsi="宋体" w:cs="宋体"/>
          <w:b w:val="0"/>
          <w:bCs w:val="0"/>
          <w:color w:val="auto"/>
          <w:kern w:val="0"/>
          <w:szCs w:val="21"/>
          <w:highlight w:val="none"/>
          <w:u w:val="single"/>
        </w:rPr>
        <w:t xml:space="preserve">                                    </w:t>
      </w:r>
    </w:p>
    <w:p w14:paraId="2584BB61">
      <w:pPr>
        <w:autoSpaceDE w:val="0"/>
        <w:autoSpaceDN w:val="0"/>
        <w:adjustRightInd w:val="0"/>
        <w:snapToGrid w:val="0"/>
        <w:spacing w:beforeLines="50" w:line="360" w:lineRule="auto"/>
        <w:jc w:val="left"/>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 xml:space="preserve">成立时间： </w:t>
      </w:r>
      <w:r>
        <w:rPr>
          <w:rFonts w:hint="eastAsia" w:ascii="宋体" w:hAnsi="宋体" w:cs="宋体"/>
          <w:b w:val="0"/>
          <w:bCs w:val="0"/>
          <w:color w:val="auto"/>
          <w:kern w:val="0"/>
          <w:szCs w:val="21"/>
          <w:highlight w:val="none"/>
          <w:u w:val="single"/>
        </w:rPr>
        <w:t xml:space="preserve">       </w:t>
      </w:r>
      <w:r>
        <w:rPr>
          <w:rFonts w:hint="eastAsia" w:ascii="宋体" w:hAnsi="宋体" w:cs="宋体"/>
          <w:b w:val="0"/>
          <w:bCs w:val="0"/>
          <w:color w:val="auto"/>
          <w:kern w:val="0"/>
          <w:szCs w:val="21"/>
          <w:highlight w:val="none"/>
        </w:rPr>
        <w:t xml:space="preserve">年 </w:t>
      </w:r>
      <w:r>
        <w:rPr>
          <w:rFonts w:hint="eastAsia" w:ascii="宋体" w:hAnsi="宋体" w:cs="宋体"/>
          <w:b w:val="0"/>
          <w:bCs w:val="0"/>
          <w:color w:val="auto"/>
          <w:kern w:val="0"/>
          <w:szCs w:val="21"/>
          <w:highlight w:val="none"/>
          <w:u w:val="single"/>
        </w:rPr>
        <w:t xml:space="preserve">     </w:t>
      </w:r>
      <w:r>
        <w:rPr>
          <w:rFonts w:hint="eastAsia" w:ascii="宋体" w:hAnsi="宋体" w:cs="宋体"/>
          <w:b w:val="0"/>
          <w:bCs w:val="0"/>
          <w:color w:val="auto"/>
          <w:kern w:val="0"/>
          <w:szCs w:val="21"/>
          <w:highlight w:val="none"/>
        </w:rPr>
        <w:t>月</w:t>
      </w:r>
      <w:r>
        <w:rPr>
          <w:rFonts w:hint="eastAsia" w:ascii="宋体" w:hAnsi="宋体" w:cs="宋体"/>
          <w:b w:val="0"/>
          <w:bCs w:val="0"/>
          <w:color w:val="auto"/>
          <w:kern w:val="0"/>
          <w:szCs w:val="21"/>
          <w:highlight w:val="none"/>
          <w:u w:val="single"/>
        </w:rPr>
        <w:t xml:space="preserve">    </w:t>
      </w:r>
      <w:r>
        <w:rPr>
          <w:rFonts w:hint="eastAsia" w:ascii="宋体" w:hAnsi="宋体" w:cs="宋体"/>
          <w:b w:val="0"/>
          <w:bCs w:val="0"/>
          <w:color w:val="auto"/>
          <w:kern w:val="0"/>
          <w:szCs w:val="21"/>
          <w:highlight w:val="none"/>
        </w:rPr>
        <w:t xml:space="preserve"> 日</w:t>
      </w:r>
    </w:p>
    <w:p w14:paraId="61F7D2CA">
      <w:pPr>
        <w:autoSpaceDE w:val="0"/>
        <w:autoSpaceDN w:val="0"/>
        <w:adjustRightInd w:val="0"/>
        <w:snapToGrid w:val="0"/>
        <w:spacing w:beforeLines="50" w:line="360" w:lineRule="auto"/>
        <w:jc w:val="left"/>
        <w:rPr>
          <w:rFonts w:hint="eastAsia" w:ascii="宋体" w:hAnsi="宋体" w:cs="宋体"/>
          <w:b w:val="0"/>
          <w:bCs w:val="0"/>
          <w:color w:val="auto"/>
          <w:kern w:val="0"/>
          <w:szCs w:val="21"/>
          <w:highlight w:val="none"/>
          <w:u w:val="single"/>
        </w:rPr>
      </w:pPr>
      <w:r>
        <w:rPr>
          <w:rFonts w:hint="eastAsia" w:ascii="宋体" w:hAnsi="宋体" w:cs="宋体"/>
          <w:b w:val="0"/>
          <w:bCs w:val="0"/>
          <w:color w:val="auto"/>
          <w:kern w:val="0"/>
          <w:szCs w:val="21"/>
          <w:highlight w:val="none"/>
        </w:rPr>
        <w:t>经营期限：</w:t>
      </w:r>
      <w:r>
        <w:rPr>
          <w:rFonts w:hint="eastAsia" w:ascii="宋体" w:hAnsi="宋体" w:cs="宋体"/>
          <w:b w:val="0"/>
          <w:bCs w:val="0"/>
          <w:color w:val="auto"/>
          <w:kern w:val="0"/>
          <w:szCs w:val="21"/>
          <w:highlight w:val="none"/>
          <w:u w:val="single"/>
        </w:rPr>
        <w:t xml:space="preserve">                  </w:t>
      </w:r>
    </w:p>
    <w:p w14:paraId="496F44AB">
      <w:pPr>
        <w:autoSpaceDE w:val="0"/>
        <w:autoSpaceDN w:val="0"/>
        <w:adjustRightInd w:val="0"/>
        <w:snapToGrid w:val="0"/>
        <w:spacing w:beforeLines="50" w:line="360" w:lineRule="auto"/>
        <w:jc w:val="left"/>
        <w:rPr>
          <w:rFonts w:hint="eastAsia" w:ascii="宋体" w:hAnsi="宋体" w:cs="宋体"/>
          <w:b w:val="0"/>
          <w:bCs w:val="0"/>
          <w:color w:val="auto"/>
          <w:kern w:val="0"/>
          <w:szCs w:val="21"/>
          <w:highlight w:val="none"/>
          <w:u w:val="single"/>
        </w:rPr>
      </w:pPr>
      <w:r>
        <w:rPr>
          <w:rFonts w:hint="eastAsia" w:ascii="宋体" w:hAnsi="宋体" w:cs="宋体"/>
          <w:b w:val="0"/>
          <w:bCs w:val="0"/>
          <w:color w:val="auto"/>
          <w:kern w:val="0"/>
          <w:szCs w:val="21"/>
          <w:highlight w:val="none"/>
        </w:rPr>
        <w:t>经营范围：主营：</w:t>
      </w:r>
      <w:r>
        <w:rPr>
          <w:rFonts w:hint="eastAsia" w:ascii="宋体" w:hAnsi="宋体" w:cs="宋体"/>
          <w:b w:val="0"/>
          <w:bCs w:val="0"/>
          <w:color w:val="auto"/>
          <w:kern w:val="0"/>
          <w:szCs w:val="21"/>
          <w:highlight w:val="none"/>
          <w:u w:val="single"/>
        </w:rPr>
        <w:t xml:space="preserve">              </w:t>
      </w:r>
      <w:r>
        <w:rPr>
          <w:rFonts w:hint="eastAsia" w:ascii="宋体" w:hAnsi="宋体" w:cs="宋体"/>
          <w:b w:val="0"/>
          <w:bCs w:val="0"/>
          <w:color w:val="auto"/>
          <w:kern w:val="0"/>
          <w:szCs w:val="21"/>
          <w:highlight w:val="none"/>
        </w:rPr>
        <w:t xml:space="preserve"> ；兼营：</w:t>
      </w:r>
      <w:r>
        <w:rPr>
          <w:rFonts w:hint="eastAsia" w:ascii="宋体" w:hAnsi="宋体" w:cs="宋体"/>
          <w:b w:val="0"/>
          <w:bCs w:val="0"/>
          <w:color w:val="auto"/>
          <w:kern w:val="0"/>
          <w:szCs w:val="21"/>
          <w:highlight w:val="none"/>
          <w:u w:val="single"/>
        </w:rPr>
        <w:t xml:space="preserve">              </w:t>
      </w:r>
    </w:p>
    <w:p w14:paraId="0A221B39">
      <w:pPr>
        <w:autoSpaceDE w:val="0"/>
        <w:autoSpaceDN w:val="0"/>
        <w:adjustRightInd w:val="0"/>
        <w:snapToGrid w:val="0"/>
        <w:spacing w:beforeLines="50" w:line="360" w:lineRule="auto"/>
        <w:jc w:val="left"/>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姓名：</w:t>
      </w:r>
      <w:r>
        <w:rPr>
          <w:rFonts w:hint="eastAsia" w:ascii="宋体" w:hAnsi="宋体" w:cs="宋体"/>
          <w:b w:val="0"/>
          <w:bCs w:val="0"/>
          <w:color w:val="auto"/>
          <w:kern w:val="0"/>
          <w:szCs w:val="21"/>
          <w:highlight w:val="none"/>
          <w:u w:val="single"/>
        </w:rPr>
        <w:t xml:space="preserve">         </w:t>
      </w:r>
      <w:r>
        <w:rPr>
          <w:rFonts w:hint="eastAsia" w:ascii="宋体" w:hAnsi="宋体" w:cs="宋体"/>
          <w:b w:val="0"/>
          <w:bCs w:val="0"/>
          <w:color w:val="auto"/>
          <w:kern w:val="0"/>
          <w:szCs w:val="21"/>
          <w:highlight w:val="none"/>
        </w:rPr>
        <w:t xml:space="preserve"> 性别：</w:t>
      </w:r>
      <w:r>
        <w:rPr>
          <w:rFonts w:hint="eastAsia" w:ascii="宋体" w:hAnsi="宋体" w:cs="宋体"/>
          <w:b w:val="0"/>
          <w:bCs w:val="0"/>
          <w:color w:val="auto"/>
          <w:kern w:val="0"/>
          <w:szCs w:val="21"/>
          <w:highlight w:val="none"/>
          <w:u w:val="single"/>
        </w:rPr>
        <w:t xml:space="preserve">      </w:t>
      </w:r>
      <w:r>
        <w:rPr>
          <w:rFonts w:hint="eastAsia" w:ascii="宋体" w:hAnsi="宋体" w:cs="宋体"/>
          <w:b w:val="0"/>
          <w:bCs w:val="0"/>
          <w:color w:val="auto"/>
          <w:kern w:val="0"/>
          <w:szCs w:val="21"/>
          <w:highlight w:val="none"/>
        </w:rPr>
        <w:t xml:space="preserve"> 年龄：</w:t>
      </w:r>
      <w:r>
        <w:rPr>
          <w:rFonts w:hint="eastAsia" w:ascii="宋体" w:hAnsi="宋体" w:cs="宋体"/>
          <w:b w:val="0"/>
          <w:bCs w:val="0"/>
          <w:color w:val="auto"/>
          <w:kern w:val="0"/>
          <w:szCs w:val="21"/>
          <w:highlight w:val="none"/>
          <w:u w:val="single"/>
        </w:rPr>
        <w:t xml:space="preserve">         </w:t>
      </w:r>
      <w:r>
        <w:rPr>
          <w:rFonts w:hint="eastAsia" w:ascii="宋体" w:hAnsi="宋体" w:cs="宋体"/>
          <w:b w:val="0"/>
          <w:bCs w:val="0"/>
          <w:color w:val="auto"/>
          <w:kern w:val="0"/>
          <w:szCs w:val="21"/>
          <w:highlight w:val="none"/>
        </w:rPr>
        <w:t xml:space="preserve"> 系</w:t>
      </w:r>
      <w:r>
        <w:rPr>
          <w:rFonts w:hint="eastAsia" w:ascii="宋体" w:hAnsi="宋体" w:cs="宋体"/>
          <w:b w:val="0"/>
          <w:bCs w:val="0"/>
          <w:color w:val="auto"/>
          <w:kern w:val="0"/>
          <w:szCs w:val="21"/>
          <w:highlight w:val="none"/>
          <w:u w:val="single"/>
        </w:rPr>
        <w:t xml:space="preserve">      </w:t>
      </w:r>
      <w:r>
        <w:rPr>
          <w:rFonts w:hint="eastAsia" w:ascii="宋体" w:hAnsi="宋体" w:cs="宋体"/>
          <w:b w:val="0"/>
          <w:bCs w:val="0"/>
          <w:color w:val="auto"/>
          <w:kern w:val="0"/>
          <w:szCs w:val="21"/>
          <w:highlight w:val="none"/>
        </w:rPr>
        <w:t>（</w:t>
      </w:r>
      <w:r>
        <w:rPr>
          <w:rFonts w:hint="eastAsia" w:ascii="宋体" w:hAnsi="宋体"/>
          <w:b w:val="0"/>
          <w:bCs w:val="0"/>
          <w:color w:val="auto"/>
          <w:szCs w:val="21"/>
          <w:highlight w:val="none"/>
        </w:rPr>
        <w:t>供应商</w:t>
      </w:r>
      <w:r>
        <w:rPr>
          <w:rFonts w:hint="eastAsia" w:ascii="宋体" w:hAnsi="宋体" w:cs="宋体"/>
          <w:b w:val="0"/>
          <w:bCs w:val="0"/>
          <w:color w:val="auto"/>
          <w:kern w:val="0"/>
          <w:szCs w:val="21"/>
          <w:highlight w:val="none"/>
        </w:rPr>
        <w:t>名称）的法定代表人。</w:t>
      </w:r>
    </w:p>
    <w:p w14:paraId="5AF933A5">
      <w:pPr>
        <w:autoSpaceDE w:val="0"/>
        <w:autoSpaceDN w:val="0"/>
        <w:adjustRightInd w:val="0"/>
        <w:snapToGrid w:val="0"/>
        <w:spacing w:beforeLines="50" w:line="360" w:lineRule="auto"/>
        <w:jc w:val="left"/>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特此证明。</w:t>
      </w:r>
    </w:p>
    <w:p w14:paraId="1991DC8C">
      <w:pPr>
        <w:autoSpaceDE w:val="0"/>
        <w:autoSpaceDN w:val="0"/>
        <w:adjustRightInd w:val="0"/>
        <w:snapToGrid w:val="0"/>
        <w:spacing w:beforeLines="50" w:line="360" w:lineRule="auto"/>
        <w:jc w:val="left"/>
        <w:rPr>
          <w:rFonts w:hint="eastAsia" w:ascii="宋体" w:hAnsi="宋体" w:cs="宋体"/>
          <w:b w:val="0"/>
          <w:bCs w:val="0"/>
          <w:color w:val="auto"/>
          <w:kern w:val="0"/>
          <w:szCs w:val="21"/>
          <w:highlight w:val="none"/>
        </w:rPr>
      </w:pPr>
      <w:r>
        <w:rPr>
          <w:rFonts w:hint="eastAsia" w:ascii="宋体" w:hAnsi="宋体"/>
          <w:b w:val="0"/>
          <w:bCs w:val="0"/>
          <w:color w:val="auto"/>
          <w:szCs w:val="21"/>
          <w:highlight w:val="none"/>
        </w:rPr>
        <w:t>附：法定代表人身份证复印件</w:t>
      </w:r>
    </w:p>
    <w:p w14:paraId="409CBBDA">
      <w:pPr>
        <w:snapToGrid w:val="0"/>
        <w:spacing w:line="480" w:lineRule="auto"/>
        <w:rPr>
          <w:rFonts w:hint="eastAsia" w:ascii="宋体" w:hAnsi="宋体"/>
          <w:b w:val="0"/>
          <w:bCs w:val="0"/>
          <w:color w:val="auto"/>
          <w:szCs w:val="21"/>
          <w:highlight w:val="none"/>
        </w:rPr>
      </w:pPr>
    </w:p>
    <w:p w14:paraId="705902C1">
      <w:pPr>
        <w:snapToGrid w:val="0"/>
        <w:rPr>
          <w:rFonts w:hint="eastAsia" w:ascii="宋体" w:hAnsi="宋体"/>
          <w:b w:val="0"/>
          <w:bCs w:val="0"/>
          <w:color w:val="auto"/>
          <w:szCs w:val="21"/>
          <w:highlight w:val="none"/>
        </w:rPr>
      </w:pPr>
    </w:p>
    <w:p w14:paraId="717E536C">
      <w:pPr>
        <w:snapToGrid w:val="0"/>
        <w:rPr>
          <w:rFonts w:hint="eastAsia" w:ascii="宋体" w:hAnsi="宋体"/>
          <w:b w:val="0"/>
          <w:bCs w:val="0"/>
          <w:color w:val="auto"/>
          <w:szCs w:val="21"/>
          <w:highlight w:val="none"/>
        </w:rPr>
      </w:pPr>
    </w:p>
    <w:p w14:paraId="1E379DD7">
      <w:pPr>
        <w:snapToGrid w:val="0"/>
        <w:rPr>
          <w:rFonts w:hint="eastAsia" w:ascii="宋体" w:hAnsi="宋体"/>
          <w:b w:val="0"/>
          <w:bCs w:val="0"/>
          <w:color w:val="auto"/>
          <w:szCs w:val="21"/>
          <w:highlight w:val="none"/>
        </w:rPr>
      </w:pPr>
    </w:p>
    <w:p w14:paraId="4E495365">
      <w:pPr>
        <w:snapToGrid w:val="0"/>
        <w:rPr>
          <w:rFonts w:hint="eastAsia" w:ascii="宋体" w:hAnsi="宋体"/>
          <w:b w:val="0"/>
          <w:bCs w:val="0"/>
          <w:color w:val="auto"/>
          <w:szCs w:val="21"/>
          <w:highlight w:val="none"/>
        </w:rPr>
      </w:pPr>
    </w:p>
    <w:p w14:paraId="72783427">
      <w:pPr>
        <w:adjustRightInd w:val="0"/>
        <w:snapToGrid w:val="0"/>
        <w:spacing w:line="360" w:lineRule="auto"/>
        <w:rPr>
          <w:rFonts w:hint="eastAsia" w:ascii="宋体" w:hAnsi="宋体"/>
          <w:b w:val="0"/>
          <w:bCs w:val="0"/>
          <w:color w:val="auto"/>
          <w:szCs w:val="21"/>
          <w:highlight w:val="none"/>
        </w:rPr>
      </w:pPr>
    </w:p>
    <w:p w14:paraId="24BAF60F">
      <w:pPr>
        <w:adjustRightInd w:val="0"/>
        <w:snapToGrid w:val="0"/>
        <w:spacing w:line="360" w:lineRule="auto"/>
        <w:ind w:right="420"/>
        <w:rPr>
          <w:rFonts w:ascii="宋体" w:hAnsi="宋体"/>
          <w:b w:val="0"/>
          <w:bCs w:val="0"/>
          <w:color w:val="auto"/>
          <w:szCs w:val="21"/>
          <w:highlight w:val="none"/>
          <w:u w:val="single"/>
        </w:rPr>
      </w:pPr>
      <w:r>
        <w:rPr>
          <w:rFonts w:hint="eastAsia" w:ascii="宋体" w:hAnsi="宋体"/>
          <w:b w:val="0"/>
          <w:bCs w:val="0"/>
          <w:color w:val="auto"/>
          <w:szCs w:val="21"/>
          <w:highlight w:val="none"/>
        </w:rPr>
        <w:t xml:space="preserve">供应商名称（盖单位章）： </w:t>
      </w:r>
      <w:r>
        <w:rPr>
          <w:rFonts w:hint="eastAsia" w:ascii="宋体" w:hAnsi="宋体"/>
          <w:b w:val="0"/>
          <w:bCs w:val="0"/>
          <w:color w:val="auto"/>
          <w:szCs w:val="21"/>
          <w:highlight w:val="none"/>
          <w:u w:val="single"/>
        </w:rPr>
        <w:t xml:space="preserve">             </w:t>
      </w:r>
    </w:p>
    <w:p w14:paraId="0DE9D72E">
      <w:pPr>
        <w:adjustRightInd w:val="0"/>
        <w:snapToGrid w:val="0"/>
        <w:spacing w:line="360" w:lineRule="auto"/>
        <w:ind w:right="420"/>
        <w:rPr>
          <w:rFonts w:hint="eastAsia" w:ascii="宋体" w:hAnsi="宋体"/>
          <w:b w:val="0"/>
          <w:bCs w:val="0"/>
          <w:color w:val="auto"/>
          <w:szCs w:val="21"/>
          <w:highlight w:val="none"/>
        </w:rPr>
      </w:pPr>
      <w:r>
        <w:rPr>
          <w:rFonts w:hint="eastAsia" w:ascii="宋体" w:hAnsi="宋体"/>
          <w:b w:val="0"/>
          <w:bCs w:val="0"/>
          <w:color w:val="auto"/>
          <w:szCs w:val="21"/>
          <w:highlight w:val="none"/>
        </w:rPr>
        <w:t>日期：</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年</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月</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 xml:space="preserve">日      </w:t>
      </w:r>
    </w:p>
    <w:p w14:paraId="74A704FC">
      <w:pPr>
        <w:adjustRightInd w:val="0"/>
        <w:snapToGrid w:val="0"/>
        <w:spacing w:beforeLines="50" w:line="360" w:lineRule="auto"/>
        <w:rPr>
          <w:rFonts w:hint="eastAsia" w:ascii="宋体" w:hAnsi="宋体"/>
          <w:b w:val="0"/>
          <w:bCs w:val="0"/>
          <w:color w:val="auto"/>
          <w:szCs w:val="21"/>
          <w:highlight w:val="none"/>
        </w:rPr>
      </w:pPr>
    </w:p>
    <w:p w14:paraId="1A72E93D">
      <w:pPr>
        <w:adjustRightInd w:val="0"/>
        <w:snapToGrid w:val="0"/>
        <w:spacing w:beforeLines="50" w:line="360" w:lineRule="auto"/>
        <w:rPr>
          <w:rFonts w:hint="eastAsia" w:ascii="宋体" w:hAnsi="宋体"/>
          <w:b w:val="0"/>
          <w:bCs w:val="0"/>
          <w:color w:val="auto"/>
          <w:szCs w:val="21"/>
          <w:highlight w:val="none"/>
        </w:rPr>
      </w:pPr>
    </w:p>
    <w:p w14:paraId="54347E95">
      <w:pPr>
        <w:adjustRightInd w:val="0"/>
        <w:snapToGrid w:val="0"/>
        <w:spacing w:beforeLines="50" w:line="360" w:lineRule="auto"/>
        <w:rPr>
          <w:rFonts w:hint="eastAsia" w:ascii="宋体" w:hAnsi="宋体"/>
          <w:b w:val="0"/>
          <w:bCs w:val="0"/>
          <w:color w:val="auto"/>
          <w:sz w:val="24"/>
          <w:highlight w:val="none"/>
        </w:rPr>
      </w:pPr>
    </w:p>
    <w:p w14:paraId="41A0F6BD">
      <w:pPr>
        <w:adjustRightInd w:val="0"/>
        <w:snapToGrid w:val="0"/>
        <w:spacing w:beforeLines="50" w:line="360" w:lineRule="auto"/>
        <w:rPr>
          <w:rFonts w:hint="eastAsia" w:ascii="宋体" w:hAnsi="宋体"/>
          <w:b w:val="0"/>
          <w:bCs w:val="0"/>
          <w:color w:val="auto"/>
          <w:sz w:val="24"/>
          <w:highlight w:val="none"/>
        </w:rPr>
      </w:pPr>
    </w:p>
    <w:p w14:paraId="79C050D9">
      <w:pPr>
        <w:adjustRightInd w:val="0"/>
        <w:snapToGrid w:val="0"/>
        <w:spacing w:beforeLines="50" w:line="360" w:lineRule="auto"/>
        <w:rPr>
          <w:rFonts w:hint="eastAsia" w:ascii="宋体" w:hAnsi="宋体"/>
          <w:b w:val="0"/>
          <w:bCs w:val="0"/>
          <w:color w:val="auto"/>
          <w:sz w:val="24"/>
          <w:highlight w:val="none"/>
        </w:rPr>
      </w:pPr>
    </w:p>
    <w:p w14:paraId="1A0037CD">
      <w:pPr>
        <w:adjustRightInd w:val="0"/>
        <w:snapToGrid w:val="0"/>
        <w:spacing w:beforeLines="50" w:line="360" w:lineRule="auto"/>
        <w:rPr>
          <w:rFonts w:hint="eastAsia" w:ascii="宋体" w:hAnsi="宋体"/>
          <w:b w:val="0"/>
          <w:bCs w:val="0"/>
          <w:color w:val="auto"/>
          <w:sz w:val="24"/>
          <w:highlight w:val="none"/>
        </w:rPr>
      </w:pPr>
    </w:p>
    <w:p w14:paraId="23803F1A">
      <w:pPr>
        <w:adjustRightInd w:val="0"/>
        <w:snapToGrid w:val="0"/>
        <w:spacing w:beforeLines="50" w:line="360" w:lineRule="auto"/>
        <w:rPr>
          <w:rFonts w:hint="eastAsia" w:ascii="宋体" w:hAnsi="宋体"/>
          <w:b w:val="0"/>
          <w:bCs w:val="0"/>
          <w:color w:val="auto"/>
          <w:sz w:val="24"/>
          <w:highlight w:val="none"/>
        </w:rPr>
      </w:pPr>
    </w:p>
    <w:p w14:paraId="3B7B9C9A">
      <w:pPr>
        <w:adjustRightInd w:val="0"/>
        <w:snapToGrid w:val="0"/>
        <w:spacing w:beforeLines="50" w:line="360" w:lineRule="auto"/>
        <w:rPr>
          <w:rFonts w:hint="eastAsia" w:ascii="宋体" w:hAnsi="宋体"/>
          <w:b w:val="0"/>
          <w:bCs w:val="0"/>
          <w:color w:val="auto"/>
          <w:sz w:val="24"/>
          <w:highlight w:val="none"/>
        </w:rPr>
      </w:pPr>
    </w:p>
    <w:p w14:paraId="10834B5B">
      <w:pPr>
        <w:adjustRightInd w:val="0"/>
        <w:snapToGrid w:val="0"/>
        <w:spacing w:beforeLines="50" w:line="360" w:lineRule="auto"/>
        <w:rPr>
          <w:rFonts w:hint="eastAsia" w:ascii="宋体" w:hAnsi="宋体"/>
          <w:b/>
          <w:bCs/>
          <w:color w:val="auto"/>
          <w:sz w:val="24"/>
          <w:highlight w:val="none"/>
        </w:rPr>
      </w:pPr>
      <w:r>
        <w:rPr>
          <w:rFonts w:hint="eastAsia" w:ascii="宋体" w:hAnsi="宋体"/>
          <w:b/>
          <w:bCs/>
          <w:color w:val="auto"/>
          <w:sz w:val="24"/>
          <w:highlight w:val="none"/>
        </w:rPr>
        <w:t>附件2</w:t>
      </w:r>
    </w:p>
    <w:p w14:paraId="56DA072E">
      <w:pPr>
        <w:adjustRightInd w:val="0"/>
        <w:snapToGrid w:val="0"/>
        <w:spacing w:line="360" w:lineRule="auto"/>
        <w:ind w:right="24"/>
        <w:jc w:val="center"/>
        <w:rPr>
          <w:rFonts w:hint="eastAsia" w:ascii="宋体" w:hAnsi="宋体"/>
          <w:b/>
          <w:bCs/>
          <w:color w:val="auto"/>
          <w:sz w:val="24"/>
          <w:highlight w:val="none"/>
        </w:rPr>
      </w:pPr>
      <w:r>
        <w:rPr>
          <w:rFonts w:hint="eastAsia" w:ascii="宋体" w:hAnsi="宋体"/>
          <w:b/>
          <w:bCs/>
          <w:color w:val="auto"/>
          <w:sz w:val="24"/>
          <w:highlight w:val="none"/>
        </w:rPr>
        <w:t>法定代表人授权书(委托代理人参加投标)</w:t>
      </w:r>
    </w:p>
    <w:p w14:paraId="6C1996BA">
      <w:pPr>
        <w:adjustRightInd w:val="0"/>
        <w:snapToGrid w:val="0"/>
        <w:spacing w:line="360" w:lineRule="auto"/>
        <w:jc w:val="center"/>
        <w:rPr>
          <w:rFonts w:hint="eastAsia" w:ascii="宋体" w:hAnsi="宋体"/>
          <w:b w:val="0"/>
          <w:bCs w:val="0"/>
          <w:color w:val="auto"/>
          <w:sz w:val="28"/>
          <w:szCs w:val="28"/>
          <w:highlight w:val="none"/>
        </w:rPr>
      </w:pPr>
    </w:p>
    <w:p w14:paraId="2255B25D">
      <w:pPr>
        <w:autoSpaceDE w:val="0"/>
        <w:autoSpaceDN w:val="0"/>
        <w:adjustRightInd w:val="0"/>
        <w:snapToGrid w:val="0"/>
        <w:spacing w:beforeLines="50" w:line="360" w:lineRule="auto"/>
        <w:ind w:firstLine="420" w:firstLineChars="200"/>
        <w:jc w:val="left"/>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本人</w:t>
      </w:r>
      <w:r>
        <w:rPr>
          <w:rFonts w:hint="eastAsia" w:ascii="宋体" w:hAnsi="宋体" w:cs="宋体"/>
          <w:b w:val="0"/>
          <w:bCs w:val="0"/>
          <w:color w:val="auto"/>
          <w:kern w:val="0"/>
          <w:szCs w:val="21"/>
          <w:highlight w:val="none"/>
          <w:u w:val="single"/>
        </w:rPr>
        <w:t xml:space="preserve">          </w:t>
      </w:r>
      <w:r>
        <w:rPr>
          <w:rFonts w:hint="eastAsia" w:ascii="宋体" w:hAnsi="宋体" w:cs="宋体"/>
          <w:b w:val="0"/>
          <w:bCs w:val="0"/>
          <w:color w:val="auto"/>
          <w:kern w:val="0"/>
          <w:szCs w:val="21"/>
          <w:highlight w:val="none"/>
        </w:rPr>
        <w:t>（姓名、职务）系</w:t>
      </w:r>
      <w:r>
        <w:rPr>
          <w:rFonts w:hint="eastAsia" w:ascii="宋体" w:hAnsi="宋体" w:cs="宋体"/>
          <w:b w:val="0"/>
          <w:bCs w:val="0"/>
          <w:color w:val="auto"/>
          <w:kern w:val="0"/>
          <w:szCs w:val="21"/>
          <w:highlight w:val="none"/>
          <w:u w:val="single"/>
        </w:rPr>
        <w:t xml:space="preserve">                          </w:t>
      </w:r>
      <w:r>
        <w:rPr>
          <w:rFonts w:hint="eastAsia" w:ascii="宋体" w:hAnsi="宋体" w:cs="宋体"/>
          <w:b w:val="0"/>
          <w:bCs w:val="0"/>
          <w:color w:val="auto"/>
          <w:kern w:val="0"/>
          <w:szCs w:val="21"/>
          <w:highlight w:val="none"/>
        </w:rPr>
        <w:t xml:space="preserve"> （</w:t>
      </w:r>
      <w:r>
        <w:rPr>
          <w:rFonts w:hint="eastAsia" w:ascii="宋体" w:hAnsi="宋体"/>
          <w:b w:val="0"/>
          <w:bCs w:val="0"/>
          <w:color w:val="auto"/>
          <w:szCs w:val="21"/>
          <w:highlight w:val="none"/>
        </w:rPr>
        <w:t>供应商</w:t>
      </w:r>
      <w:r>
        <w:rPr>
          <w:rFonts w:hint="eastAsia" w:ascii="宋体" w:hAnsi="宋体" w:cs="宋体"/>
          <w:b w:val="0"/>
          <w:bCs w:val="0"/>
          <w:color w:val="auto"/>
          <w:kern w:val="0"/>
          <w:szCs w:val="21"/>
          <w:highlight w:val="none"/>
        </w:rPr>
        <w:t>名称）的法定代表人，现授权</w:t>
      </w:r>
      <w:r>
        <w:rPr>
          <w:rFonts w:hint="eastAsia" w:ascii="宋体" w:hAnsi="宋体" w:cs="宋体"/>
          <w:b w:val="0"/>
          <w:bCs w:val="0"/>
          <w:color w:val="auto"/>
          <w:kern w:val="0"/>
          <w:szCs w:val="21"/>
          <w:highlight w:val="none"/>
          <w:u w:val="single"/>
        </w:rPr>
        <w:t xml:space="preserve">          </w:t>
      </w:r>
      <w:r>
        <w:rPr>
          <w:rFonts w:hint="eastAsia" w:ascii="宋体" w:hAnsi="宋体" w:cs="宋体"/>
          <w:b w:val="0"/>
          <w:bCs w:val="0"/>
          <w:color w:val="auto"/>
          <w:kern w:val="0"/>
          <w:szCs w:val="21"/>
          <w:highlight w:val="none"/>
        </w:rPr>
        <w:t>（姓名、职务）为我方代理人。代理人根据授权，以我方名义：(1)签署、澄清、补正、修改、撤回、提交</w:t>
      </w:r>
      <w:r>
        <w:rPr>
          <w:rFonts w:hint="eastAsia" w:ascii="宋体" w:hAnsi="宋体" w:cs="宋体"/>
          <w:b w:val="0"/>
          <w:bCs w:val="0"/>
          <w:color w:val="auto"/>
          <w:kern w:val="0"/>
          <w:szCs w:val="21"/>
          <w:highlight w:val="none"/>
          <w:u w:val="single"/>
        </w:rPr>
        <w:t xml:space="preserve">                     </w:t>
      </w:r>
      <w:r>
        <w:rPr>
          <w:rFonts w:hint="eastAsia" w:ascii="宋体" w:hAnsi="宋体" w:cs="宋体"/>
          <w:b w:val="0"/>
          <w:bCs w:val="0"/>
          <w:color w:val="auto"/>
          <w:kern w:val="0"/>
          <w:szCs w:val="21"/>
          <w:highlight w:val="none"/>
        </w:rPr>
        <w:t>（项目名称、</w:t>
      </w:r>
      <w:r>
        <w:rPr>
          <w:rFonts w:hint="eastAsia" w:ascii="宋体" w:hAnsi="宋体"/>
          <w:b w:val="0"/>
          <w:bCs w:val="0"/>
          <w:color w:val="auto"/>
          <w:szCs w:val="21"/>
          <w:highlight w:val="none"/>
        </w:rPr>
        <w:t>项目</w:t>
      </w:r>
      <w:r>
        <w:rPr>
          <w:rFonts w:hint="eastAsia" w:ascii="宋体" w:hAnsi="宋体" w:cs="宋体"/>
          <w:b w:val="0"/>
          <w:bCs w:val="0"/>
          <w:color w:val="auto"/>
          <w:kern w:val="0"/>
          <w:szCs w:val="21"/>
          <w:highlight w:val="none"/>
        </w:rPr>
        <w:t>编号、</w:t>
      </w:r>
      <w:r>
        <w:rPr>
          <w:rFonts w:ascii="宋体" w:hAnsi="宋体" w:cs="宋体"/>
          <w:b w:val="0"/>
          <w:bCs w:val="0"/>
          <w:color w:val="auto"/>
          <w:kern w:val="0"/>
          <w:szCs w:val="21"/>
          <w:highlight w:val="none"/>
        </w:rPr>
        <w:t>标项号</w:t>
      </w:r>
      <w:r>
        <w:rPr>
          <w:rFonts w:hint="eastAsia" w:ascii="宋体" w:hAnsi="宋体" w:cs="宋体"/>
          <w:b w:val="0"/>
          <w:bCs w:val="0"/>
          <w:color w:val="auto"/>
          <w:kern w:val="0"/>
          <w:szCs w:val="21"/>
          <w:highlight w:val="none"/>
        </w:rPr>
        <w:t>）</w:t>
      </w:r>
      <w:r>
        <w:rPr>
          <w:rFonts w:hint="eastAsia" w:ascii="宋体" w:hAnsi="宋体"/>
          <w:b w:val="0"/>
          <w:bCs w:val="0"/>
          <w:color w:val="auto"/>
          <w:highlight w:val="none"/>
        </w:rPr>
        <w:t>响应文件</w:t>
      </w:r>
      <w:r>
        <w:rPr>
          <w:rFonts w:hint="eastAsia" w:ascii="宋体" w:hAnsi="宋体" w:cs="宋体"/>
          <w:b w:val="0"/>
          <w:bCs w:val="0"/>
          <w:color w:val="auto"/>
          <w:kern w:val="0"/>
          <w:szCs w:val="21"/>
          <w:highlight w:val="none"/>
        </w:rPr>
        <w:t>及报价； (2)签订合同和处理有关事宜，其法律后果由我方承担。</w:t>
      </w:r>
    </w:p>
    <w:p w14:paraId="74E40B0B">
      <w:pPr>
        <w:autoSpaceDE w:val="0"/>
        <w:autoSpaceDN w:val="0"/>
        <w:adjustRightInd w:val="0"/>
        <w:snapToGrid w:val="0"/>
        <w:spacing w:beforeLines="50" w:line="360" w:lineRule="auto"/>
        <w:ind w:firstLine="420" w:firstLineChars="200"/>
        <w:jc w:val="left"/>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委托期限：</w:t>
      </w:r>
      <w:r>
        <w:rPr>
          <w:rFonts w:hint="eastAsia" w:ascii="宋体" w:hAnsi="宋体" w:cs="宋体"/>
          <w:b w:val="0"/>
          <w:bCs w:val="0"/>
          <w:color w:val="auto"/>
          <w:kern w:val="0"/>
          <w:szCs w:val="21"/>
          <w:highlight w:val="none"/>
          <w:u w:val="single"/>
        </w:rPr>
        <w:t xml:space="preserve">                                     </w:t>
      </w:r>
      <w:r>
        <w:rPr>
          <w:rFonts w:hint="eastAsia" w:ascii="宋体" w:hAnsi="宋体" w:cs="宋体"/>
          <w:b w:val="0"/>
          <w:bCs w:val="0"/>
          <w:color w:val="auto"/>
          <w:kern w:val="0"/>
          <w:szCs w:val="21"/>
          <w:highlight w:val="none"/>
        </w:rPr>
        <w:t>。</w:t>
      </w:r>
    </w:p>
    <w:p w14:paraId="688D8DA7">
      <w:pPr>
        <w:spacing w:line="360" w:lineRule="auto"/>
        <w:ind w:firstLine="435"/>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代理人无转委托权。</w:t>
      </w:r>
    </w:p>
    <w:p w14:paraId="3DE8D1C6">
      <w:pPr>
        <w:spacing w:line="360" w:lineRule="auto"/>
        <w:ind w:firstLine="435"/>
        <w:rPr>
          <w:rFonts w:hint="eastAsia" w:ascii="宋体" w:hAnsi="宋体"/>
          <w:b w:val="0"/>
          <w:bCs w:val="0"/>
          <w:color w:val="auto"/>
          <w:szCs w:val="21"/>
          <w:highlight w:val="none"/>
        </w:rPr>
      </w:pPr>
      <w:r>
        <w:rPr>
          <w:rFonts w:hint="eastAsia" w:ascii="宋体" w:hAnsi="宋体"/>
          <w:b w:val="0"/>
          <w:bCs w:val="0"/>
          <w:color w:val="auto"/>
          <w:szCs w:val="21"/>
          <w:highlight w:val="none"/>
        </w:rPr>
        <w:t>本授权书于</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年</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月</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日签字生效，特此声明。</w:t>
      </w:r>
    </w:p>
    <w:p w14:paraId="41011021">
      <w:pPr>
        <w:adjustRightInd w:val="0"/>
        <w:snapToGrid w:val="0"/>
        <w:spacing w:beforeLines="50" w:line="360" w:lineRule="auto"/>
        <w:ind w:firstLine="420" w:firstLineChars="200"/>
        <w:rPr>
          <w:rFonts w:hint="eastAsia" w:ascii="宋体" w:hAnsi="宋体"/>
          <w:b w:val="0"/>
          <w:bCs w:val="0"/>
          <w:color w:val="auto"/>
          <w:szCs w:val="21"/>
          <w:highlight w:val="none"/>
        </w:rPr>
      </w:pPr>
    </w:p>
    <w:p w14:paraId="37CC4785">
      <w:pPr>
        <w:adjustRightInd w:val="0"/>
        <w:snapToGrid w:val="0"/>
        <w:spacing w:beforeLines="50" w:line="360" w:lineRule="auto"/>
        <w:ind w:firstLine="420" w:firstLineChars="200"/>
        <w:rPr>
          <w:rFonts w:hint="eastAsia" w:ascii="宋体" w:hAnsi="宋体"/>
          <w:b w:val="0"/>
          <w:bCs w:val="0"/>
          <w:color w:val="auto"/>
          <w:szCs w:val="21"/>
          <w:highlight w:val="none"/>
        </w:rPr>
      </w:pPr>
    </w:p>
    <w:p w14:paraId="7DC0073B">
      <w:pPr>
        <w:adjustRightInd w:val="0"/>
        <w:snapToGrid w:val="0"/>
        <w:spacing w:beforeLines="50" w:line="360" w:lineRule="auto"/>
        <w:ind w:firstLine="420" w:firstLineChars="200"/>
        <w:rPr>
          <w:rFonts w:hint="eastAsia" w:ascii="宋体" w:hAnsi="宋体"/>
          <w:b w:val="0"/>
          <w:bCs w:val="0"/>
          <w:color w:val="auto"/>
          <w:szCs w:val="21"/>
          <w:highlight w:val="none"/>
        </w:rPr>
      </w:pPr>
    </w:p>
    <w:p w14:paraId="3DB83BB1">
      <w:pPr>
        <w:adjustRightInd w:val="0"/>
        <w:snapToGrid w:val="0"/>
        <w:spacing w:beforeLines="50"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附：法定代表人身份证复印件</w:t>
      </w:r>
    </w:p>
    <w:p w14:paraId="0934509F">
      <w:pPr>
        <w:adjustRightInd w:val="0"/>
        <w:snapToGrid w:val="0"/>
        <w:spacing w:beforeLines="50" w:line="360" w:lineRule="auto"/>
        <w:ind w:firstLine="420" w:firstLineChars="200"/>
        <w:rPr>
          <w:rFonts w:hint="eastAsia" w:ascii="宋体" w:hAnsi="宋体"/>
          <w:b w:val="0"/>
          <w:bCs w:val="0"/>
          <w:color w:val="auto"/>
          <w:szCs w:val="21"/>
          <w:highlight w:val="none"/>
        </w:rPr>
      </w:pPr>
    </w:p>
    <w:p w14:paraId="346EFE7B">
      <w:pPr>
        <w:adjustRightInd w:val="0"/>
        <w:snapToGrid w:val="0"/>
        <w:spacing w:beforeLines="50"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附：委托代理人身份证复印件</w:t>
      </w:r>
    </w:p>
    <w:p w14:paraId="08E474F2">
      <w:pPr>
        <w:adjustRightInd w:val="0"/>
        <w:snapToGrid w:val="0"/>
        <w:spacing w:beforeLines="50" w:line="360" w:lineRule="auto"/>
        <w:ind w:firstLine="420" w:firstLineChars="200"/>
        <w:rPr>
          <w:rFonts w:hint="eastAsia" w:ascii="宋体" w:hAnsi="宋体"/>
          <w:b w:val="0"/>
          <w:bCs w:val="0"/>
          <w:color w:val="auto"/>
          <w:szCs w:val="21"/>
          <w:highlight w:val="none"/>
        </w:rPr>
      </w:pPr>
    </w:p>
    <w:p w14:paraId="5F8C1145">
      <w:pPr>
        <w:adjustRightInd w:val="0"/>
        <w:snapToGrid w:val="0"/>
        <w:spacing w:line="360" w:lineRule="auto"/>
        <w:ind w:right="420"/>
        <w:rPr>
          <w:rFonts w:hint="eastAsia" w:ascii="宋体" w:hAnsi="宋体"/>
          <w:b w:val="0"/>
          <w:bCs w:val="0"/>
          <w:color w:val="auto"/>
          <w:szCs w:val="21"/>
          <w:highlight w:val="none"/>
        </w:rPr>
      </w:pPr>
    </w:p>
    <w:p w14:paraId="1E2E9396">
      <w:pPr>
        <w:adjustRightInd w:val="0"/>
        <w:snapToGrid w:val="0"/>
        <w:spacing w:line="360" w:lineRule="auto"/>
        <w:ind w:right="420"/>
        <w:rPr>
          <w:rFonts w:hint="eastAsia" w:ascii="宋体" w:hAnsi="宋体"/>
          <w:b w:val="0"/>
          <w:bCs w:val="0"/>
          <w:color w:val="auto"/>
          <w:szCs w:val="21"/>
          <w:highlight w:val="none"/>
        </w:rPr>
      </w:pPr>
    </w:p>
    <w:p w14:paraId="29AE296B">
      <w:pPr>
        <w:adjustRightInd w:val="0"/>
        <w:snapToGrid w:val="0"/>
        <w:spacing w:line="360" w:lineRule="auto"/>
        <w:ind w:right="420"/>
        <w:rPr>
          <w:rFonts w:hint="eastAsia" w:ascii="宋体" w:hAnsi="宋体"/>
          <w:b w:val="0"/>
          <w:bCs w:val="0"/>
          <w:color w:val="auto"/>
          <w:szCs w:val="21"/>
          <w:highlight w:val="none"/>
        </w:rPr>
      </w:pPr>
    </w:p>
    <w:p w14:paraId="1323E42E">
      <w:pPr>
        <w:adjustRightInd w:val="0"/>
        <w:snapToGrid w:val="0"/>
        <w:spacing w:line="360" w:lineRule="auto"/>
        <w:ind w:right="420"/>
        <w:rPr>
          <w:rFonts w:hint="eastAsia" w:ascii="宋体" w:hAnsi="宋体"/>
          <w:b w:val="0"/>
          <w:bCs w:val="0"/>
          <w:color w:val="auto"/>
          <w:szCs w:val="21"/>
          <w:highlight w:val="none"/>
        </w:rPr>
      </w:pPr>
    </w:p>
    <w:p w14:paraId="6051A6A4">
      <w:pPr>
        <w:adjustRightInd w:val="0"/>
        <w:snapToGrid w:val="0"/>
        <w:spacing w:line="360" w:lineRule="auto"/>
        <w:ind w:right="420"/>
        <w:rPr>
          <w:rFonts w:ascii="宋体" w:hAnsi="宋体"/>
          <w:b w:val="0"/>
          <w:bCs w:val="0"/>
          <w:color w:val="auto"/>
          <w:szCs w:val="21"/>
          <w:highlight w:val="none"/>
          <w:u w:val="single"/>
        </w:rPr>
      </w:pPr>
      <w:r>
        <w:rPr>
          <w:rFonts w:hint="eastAsia" w:ascii="宋体" w:hAnsi="宋体"/>
          <w:b w:val="0"/>
          <w:bCs w:val="0"/>
          <w:color w:val="auto"/>
          <w:szCs w:val="21"/>
          <w:highlight w:val="none"/>
        </w:rPr>
        <w:t xml:space="preserve">供应商名称(盖单位章)： </w:t>
      </w:r>
      <w:r>
        <w:rPr>
          <w:rFonts w:hint="eastAsia" w:ascii="宋体" w:hAnsi="宋体"/>
          <w:b w:val="0"/>
          <w:bCs w:val="0"/>
          <w:color w:val="auto"/>
          <w:szCs w:val="21"/>
          <w:highlight w:val="none"/>
          <w:u w:val="single"/>
        </w:rPr>
        <w:t xml:space="preserve">                       </w:t>
      </w:r>
    </w:p>
    <w:p w14:paraId="02494776">
      <w:pPr>
        <w:adjustRightInd w:val="0"/>
        <w:snapToGrid w:val="0"/>
        <w:spacing w:line="360" w:lineRule="auto"/>
        <w:ind w:right="420"/>
        <w:rPr>
          <w:rFonts w:hint="eastAsia" w:ascii="宋体" w:hAnsi="宋体"/>
          <w:b w:val="0"/>
          <w:bCs w:val="0"/>
          <w:color w:val="auto"/>
          <w:szCs w:val="21"/>
          <w:highlight w:val="none"/>
        </w:rPr>
      </w:pPr>
      <w:r>
        <w:rPr>
          <w:rFonts w:hint="eastAsia" w:ascii="宋体" w:hAnsi="宋体"/>
          <w:b w:val="0"/>
          <w:bCs w:val="0"/>
          <w:color w:val="auto"/>
          <w:szCs w:val="21"/>
          <w:highlight w:val="none"/>
        </w:rPr>
        <w:t>法定代表人（签字或盖章）：</w:t>
      </w:r>
      <w:r>
        <w:rPr>
          <w:rFonts w:hint="eastAsia" w:ascii="宋体" w:hAnsi="宋体"/>
          <w:b w:val="0"/>
          <w:bCs w:val="0"/>
          <w:color w:val="auto"/>
          <w:szCs w:val="21"/>
          <w:highlight w:val="none"/>
          <w:u w:val="single"/>
        </w:rPr>
        <w:t xml:space="preserve">                     </w:t>
      </w:r>
    </w:p>
    <w:p w14:paraId="1E8579DB">
      <w:pPr>
        <w:adjustRightInd w:val="0"/>
        <w:snapToGrid w:val="0"/>
        <w:spacing w:line="360" w:lineRule="auto"/>
        <w:ind w:right="420"/>
        <w:rPr>
          <w:rFonts w:hint="eastAsia" w:ascii="宋体" w:hAnsi="宋体"/>
          <w:b w:val="0"/>
          <w:bCs w:val="0"/>
          <w:color w:val="auto"/>
          <w:szCs w:val="21"/>
          <w:highlight w:val="none"/>
        </w:rPr>
      </w:pPr>
      <w:r>
        <w:rPr>
          <w:rFonts w:hint="eastAsia" w:ascii="宋体" w:hAnsi="宋体"/>
          <w:b w:val="0"/>
          <w:bCs w:val="0"/>
          <w:color w:val="auto"/>
          <w:szCs w:val="21"/>
          <w:highlight w:val="none"/>
        </w:rPr>
        <w:t>委托代理人（签字或盖章）：</w:t>
      </w:r>
      <w:r>
        <w:rPr>
          <w:rFonts w:hint="eastAsia" w:ascii="宋体" w:hAnsi="宋体"/>
          <w:b w:val="0"/>
          <w:bCs w:val="0"/>
          <w:color w:val="auto"/>
          <w:szCs w:val="21"/>
          <w:highlight w:val="none"/>
          <w:u w:val="single"/>
        </w:rPr>
        <w:t xml:space="preserve">                     </w:t>
      </w:r>
    </w:p>
    <w:p w14:paraId="55039102">
      <w:pPr>
        <w:adjustRightInd w:val="0"/>
        <w:snapToGrid w:val="0"/>
        <w:spacing w:line="360" w:lineRule="auto"/>
        <w:ind w:right="24"/>
        <w:rPr>
          <w:rFonts w:hint="eastAsia" w:ascii="宋体" w:hAnsi="宋体"/>
          <w:b w:val="0"/>
          <w:bCs w:val="0"/>
          <w:color w:val="auto"/>
          <w:szCs w:val="21"/>
          <w:highlight w:val="none"/>
        </w:rPr>
      </w:pPr>
      <w:r>
        <w:rPr>
          <w:rFonts w:hint="eastAsia" w:ascii="宋体" w:hAnsi="宋体"/>
          <w:b w:val="0"/>
          <w:bCs w:val="0"/>
          <w:color w:val="auto"/>
          <w:szCs w:val="21"/>
          <w:highlight w:val="none"/>
        </w:rPr>
        <w:t>日期：</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年</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月</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日</w:t>
      </w:r>
    </w:p>
    <w:p w14:paraId="5ED33D83">
      <w:pPr>
        <w:spacing w:line="360" w:lineRule="exact"/>
        <w:rPr>
          <w:rFonts w:hint="eastAsia" w:ascii="宋体" w:hAnsi="宋体"/>
          <w:b w:val="0"/>
          <w:bCs w:val="0"/>
          <w:color w:val="auto"/>
          <w:highlight w:val="none"/>
        </w:rPr>
      </w:pPr>
    </w:p>
    <w:p w14:paraId="063AB669">
      <w:pPr>
        <w:spacing w:line="360" w:lineRule="exact"/>
        <w:rPr>
          <w:rFonts w:hint="eastAsia" w:ascii="宋体" w:hAnsi="宋体"/>
          <w:b w:val="0"/>
          <w:bCs w:val="0"/>
          <w:color w:val="auto"/>
          <w:highlight w:val="none"/>
        </w:rPr>
      </w:pPr>
    </w:p>
    <w:p w14:paraId="0DD99987">
      <w:pPr>
        <w:spacing w:line="360" w:lineRule="exact"/>
        <w:rPr>
          <w:rFonts w:hint="eastAsia" w:ascii="宋体" w:hAnsi="宋体"/>
          <w:b w:val="0"/>
          <w:bCs w:val="0"/>
          <w:color w:val="auto"/>
          <w:highlight w:val="none"/>
        </w:rPr>
      </w:pPr>
    </w:p>
    <w:p w14:paraId="184893B4">
      <w:pPr>
        <w:spacing w:line="360" w:lineRule="exact"/>
        <w:rPr>
          <w:rFonts w:hint="eastAsia" w:ascii="宋体" w:hAnsi="宋体"/>
          <w:b w:val="0"/>
          <w:bCs w:val="0"/>
          <w:color w:val="auto"/>
          <w:highlight w:val="none"/>
        </w:rPr>
      </w:pPr>
    </w:p>
    <w:p w14:paraId="2D50E6FD">
      <w:pPr>
        <w:spacing w:line="360" w:lineRule="exact"/>
        <w:rPr>
          <w:rFonts w:hint="eastAsia" w:ascii="宋体" w:hAnsi="宋体"/>
          <w:b w:val="0"/>
          <w:bCs w:val="0"/>
          <w:color w:val="auto"/>
          <w:highlight w:val="none"/>
        </w:rPr>
      </w:pPr>
      <w:r>
        <w:rPr>
          <w:rFonts w:ascii="宋体" w:hAnsi="宋体"/>
          <w:b w:val="0"/>
          <w:bCs w:val="0"/>
          <w:color w:val="auto"/>
          <w:highlight w:val="none"/>
        </w:rPr>
        <w:br w:type="page"/>
      </w:r>
    </w:p>
    <w:p w14:paraId="12D2AE1E">
      <w:pPr>
        <w:pStyle w:val="4"/>
        <w:jc w:val="center"/>
        <w:rPr>
          <w:rFonts w:hint="eastAsia" w:ascii="宋体" w:hAnsi="宋体"/>
          <w:b/>
          <w:bCs/>
          <w:color w:val="auto"/>
          <w:highlight w:val="none"/>
        </w:rPr>
      </w:pPr>
      <w:bookmarkStart w:id="90" w:name="_Toc433187367"/>
      <w:bookmarkStart w:id="91" w:name="_Toc77949796"/>
      <w:r>
        <w:rPr>
          <w:rFonts w:hint="eastAsia" w:ascii="宋体" w:hAnsi="宋体"/>
          <w:b/>
          <w:bCs/>
          <w:color w:val="auto"/>
          <w:highlight w:val="none"/>
        </w:rPr>
        <w:t>三、</w:t>
      </w:r>
      <w:bookmarkEnd w:id="90"/>
      <w:r>
        <w:rPr>
          <w:rFonts w:hint="eastAsia" w:ascii="宋体" w:hAnsi="宋体"/>
          <w:b/>
          <w:bCs/>
          <w:color w:val="auto"/>
          <w:highlight w:val="none"/>
        </w:rPr>
        <w:t>投标保证金</w:t>
      </w:r>
      <w:bookmarkEnd w:id="91"/>
    </w:p>
    <w:p w14:paraId="185E94E3">
      <w:pPr>
        <w:spacing w:line="480" w:lineRule="exact"/>
        <w:rPr>
          <w:rFonts w:hint="eastAsia" w:ascii="宋体" w:hAnsi="宋体"/>
          <w:b/>
          <w:bCs/>
          <w:color w:val="auto"/>
          <w:sz w:val="24"/>
          <w:highlight w:val="none"/>
        </w:rPr>
      </w:pPr>
      <w:r>
        <w:rPr>
          <w:rFonts w:hint="eastAsia" w:ascii="宋体" w:hAnsi="宋体"/>
          <w:b/>
          <w:bCs/>
          <w:color w:val="auto"/>
          <w:sz w:val="24"/>
          <w:highlight w:val="none"/>
        </w:rPr>
        <w:t>附件3：</w:t>
      </w:r>
    </w:p>
    <w:p w14:paraId="627A220D">
      <w:pPr>
        <w:spacing w:line="480" w:lineRule="exact"/>
        <w:jc w:val="center"/>
        <w:rPr>
          <w:rFonts w:hint="eastAsia" w:ascii="宋体" w:hAnsi="宋体"/>
          <w:b/>
          <w:bCs/>
          <w:color w:val="auto"/>
          <w:sz w:val="24"/>
          <w:highlight w:val="none"/>
        </w:rPr>
      </w:pPr>
      <w:r>
        <w:rPr>
          <w:rFonts w:hint="eastAsia" w:ascii="宋体" w:hAnsi="宋体"/>
          <w:b/>
          <w:bCs/>
          <w:color w:val="auto"/>
          <w:sz w:val="24"/>
          <w:highlight w:val="none"/>
        </w:rPr>
        <w:t>投标保证金缴纳凭证</w:t>
      </w:r>
    </w:p>
    <w:p w14:paraId="2B8E9FEF">
      <w:pPr>
        <w:spacing w:line="480" w:lineRule="exact"/>
        <w:jc w:val="center"/>
        <w:rPr>
          <w:rFonts w:hint="eastAsia" w:ascii="宋体" w:hAnsi="宋体"/>
          <w:b w:val="0"/>
          <w:bCs w:val="0"/>
          <w:color w:val="auto"/>
          <w:sz w:val="28"/>
          <w:szCs w:val="28"/>
          <w:highlight w:val="none"/>
        </w:rPr>
      </w:pPr>
    </w:p>
    <w:p w14:paraId="162B566C">
      <w:pPr>
        <w:spacing w:line="480" w:lineRule="exact"/>
        <w:jc w:val="center"/>
        <w:rPr>
          <w:rFonts w:hint="eastAsia" w:ascii="宋体" w:hAnsi="宋体"/>
          <w:b w:val="0"/>
          <w:bCs w:val="0"/>
          <w:color w:val="auto"/>
          <w:sz w:val="28"/>
          <w:szCs w:val="28"/>
          <w:highlight w:val="none"/>
        </w:rPr>
      </w:pPr>
    </w:p>
    <w:p w14:paraId="26B07C6C">
      <w:pPr>
        <w:spacing w:line="480" w:lineRule="exact"/>
        <w:jc w:val="center"/>
        <w:rPr>
          <w:rFonts w:hint="eastAsia" w:ascii="宋体" w:hAnsi="宋体"/>
          <w:b w:val="0"/>
          <w:bCs w:val="0"/>
          <w:color w:val="auto"/>
          <w:sz w:val="28"/>
          <w:szCs w:val="28"/>
          <w:highlight w:val="none"/>
        </w:rPr>
      </w:pPr>
    </w:p>
    <w:p w14:paraId="4389E04D">
      <w:pPr>
        <w:spacing w:line="480" w:lineRule="exact"/>
        <w:jc w:val="center"/>
        <w:rPr>
          <w:rFonts w:hint="eastAsia" w:ascii="宋体" w:hAnsi="宋体"/>
          <w:b w:val="0"/>
          <w:bCs w:val="0"/>
          <w:color w:val="auto"/>
          <w:sz w:val="28"/>
          <w:szCs w:val="28"/>
          <w:highlight w:val="none"/>
        </w:rPr>
      </w:pPr>
    </w:p>
    <w:p w14:paraId="31129317">
      <w:pPr>
        <w:pStyle w:val="4"/>
        <w:jc w:val="center"/>
        <w:rPr>
          <w:rFonts w:hint="eastAsia" w:ascii="宋体" w:hAnsi="宋体"/>
          <w:b w:val="0"/>
          <w:bCs w:val="0"/>
          <w:color w:val="auto"/>
          <w:sz w:val="28"/>
          <w:szCs w:val="28"/>
          <w:highlight w:val="none"/>
        </w:rPr>
      </w:pPr>
      <w:r>
        <w:rPr>
          <w:rFonts w:ascii="宋体" w:hAnsi="宋体"/>
          <w:b w:val="0"/>
          <w:bCs w:val="0"/>
          <w:color w:val="auto"/>
          <w:highlight w:val="none"/>
        </w:rPr>
        <w:br w:type="page"/>
      </w:r>
      <w:bookmarkStart w:id="92" w:name="_Toc77949797"/>
      <w:bookmarkStart w:id="93" w:name="_Toc433187368"/>
      <w:r>
        <w:rPr>
          <w:rFonts w:hint="eastAsia" w:ascii="宋体" w:hAnsi="宋体"/>
          <w:b/>
          <w:bCs/>
          <w:color w:val="auto"/>
          <w:highlight w:val="none"/>
        </w:rPr>
        <w:t>四、报价一览表及报价明细表</w:t>
      </w:r>
      <w:bookmarkEnd w:id="92"/>
    </w:p>
    <w:p w14:paraId="1AD6AFEF">
      <w:pPr>
        <w:rPr>
          <w:rFonts w:hint="eastAsia" w:ascii="宋体" w:hAnsi="宋体"/>
          <w:b w:val="0"/>
          <w:bCs w:val="0"/>
          <w:color w:val="auto"/>
          <w:highlight w:val="none"/>
        </w:rPr>
      </w:pPr>
    </w:p>
    <w:p w14:paraId="7E5D893F">
      <w:pPr>
        <w:rPr>
          <w:rFonts w:hint="eastAsia" w:ascii="宋体" w:hAnsi="宋体"/>
          <w:b w:val="0"/>
          <w:bCs w:val="0"/>
          <w:color w:val="auto"/>
          <w:sz w:val="24"/>
          <w:highlight w:val="none"/>
        </w:rPr>
      </w:pPr>
    </w:p>
    <w:p w14:paraId="42195616">
      <w:pPr>
        <w:rPr>
          <w:rFonts w:hint="eastAsia" w:ascii="宋体" w:hAnsi="宋体"/>
          <w:b/>
          <w:bCs/>
          <w:color w:val="auto"/>
          <w:sz w:val="24"/>
          <w:highlight w:val="none"/>
        </w:rPr>
      </w:pPr>
      <w:r>
        <w:rPr>
          <w:rFonts w:hint="eastAsia" w:ascii="宋体" w:hAnsi="宋体"/>
          <w:b/>
          <w:bCs/>
          <w:color w:val="auto"/>
          <w:sz w:val="24"/>
          <w:highlight w:val="none"/>
        </w:rPr>
        <w:t xml:space="preserve">附件4    </w:t>
      </w:r>
    </w:p>
    <w:p w14:paraId="69785511">
      <w:pPr>
        <w:jc w:val="center"/>
        <w:rPr>
          <w:rFonts w:hint="eastAsia"/>
          <w:b/>
          <w:bCs/>
          <w:color w:val="auto"/>
          <w:sz w:val="28"/>
          <w:szCs w:val="36"/>
          <w:highlight w:val="none"/>
        </w:rPr>
      </w:pPr>
      <w:bookmarkStart w:id="94" w:name="_Toc29213"/>
      <w:r>
        <w:rPr>
          <w:rFonts w:hint="eastAsia"/>
          <w:b/>
          <w:bCs/>
          <w:color w:val="auto"/>
          <w:sz w:val="28"/>
          <w:szCs w:val="36"/>
          <w:highlight w:val="none"/>
        </w:rPr>
        <w:t>报价一览表</w:t>
      </w:r>
      <w:bookmarkEnd w:id="94"/>
    </w:p>
    <w:p w14:paraId="4C23B7BD">
      <w:pPr>
        <w:spacing w:line="360" w:lineRule="exact"/>
        <w:jc w:val="left"/>
        <w:rPr>
          <w:rFonts w:hint="eastAsia" w:ascii="宋体" w:hAnsi="宋体"/>
          <w:b w:val="0"/>
          <w:bCs w:val="0"/>
          <w:color w:val="auto"/>
          <w:highlight w:val="none"/>
        </w:rPr>
      </w:pPr>
    </w:p>
    <w:p w14:paraId="627746BB">
      <w:pPr>
        <w:spacing w:line="360" w:lineRule="exact"/>
        <w:jc w:val="left"/>
        <w:rPr>
          <w:rFonts w:ascii="宋体" w:hAnsi="宋体"/>
          <w:b/>
          <w:bCs/>
          <w:color w:val="auto"/>
          <w:highlight w:val="none"/>
        </w:rPr>
      </w:pPr>
      <w:bookmarkStart w:id="95" w:name="OLE_LINK2"/>
      <w:bookmarkStart w:id="96" w:name="OLE_LINK1"/>
      <w:r>
        <w:rPr>
          <w:rFonts w:hint="eastAsia" w:ascii="宋体" w:hAnsi="宋体"/>
          <w:b/>
          <w:bCs/>
          <w:color w:val="auto"/>
          <w:spacing w:val="35"/>
          <w:kern w:val="0"/>
          <w:highlight w:val="none"/>
          <w:fitText w:val="1055" w:id="7"/>
        </w:rPr>
        <w:t>项目名</w:t>
      </w:r>
      <w:r>
        <w:rPr>
          <w:rFonts w:hint="eastAsia" w:ascii="宋体" w:hAnsi="宋体"/>
          <w:b/>
          <w:bCs/>
          <w:color w:val="auto"/>
          <w:spacing w:val="2"/>
          <w:kern w:val="0"/>
          <w:highlight w:val="none"/>
          <w:fitText w:val="1055" w:id="7"/>
        </w:rPr>
        <w:t>称</w:t>
      </w:r>
      <w:r>
        <w:rPr>
          <w:rFonts w:hint="eastAsia" w:ascii="宋体" w:hAnsi="宋体"/>
          <w:b/>
          <w:bCs/>
          <w:color w:val="auto"/>
          <w:highlight w:val="none"/>
        </w:rPr>
        <w:t>：</w:t>
      </w:r>
    </w:p>
    <w:p w14:paraId="172AD364">
      <w:pPr>
        <w:spacing w:line="360" w:lineRule="exact"/>
        <w:jc w:val="left"/>
        <w:rPr>
          <w:rFonts w:ascii="宋体" w:hAnsi="宋体"/>
          <w:b/>
          <w:bCs/>
          <w:color w:val="auto"/>
          <w:highlight w:val="none"/>
        </w:rPr>
      </w:pPr>
      <w:r>
        <w:rPr>
          <w:rFonts w:hint="eastAsia" w:ascii="宋体" w:hAnsi="宋体"/>
          <w:b/>
          <w:bCs/>
          <w:color w:val="auto"/>
          <w:spacing w:val="35"/>
          <w:kern w:val="0"/>
          <w:highlight w:val="none"/>
          <w:fitText w:val="1055" w:id="8"/>
        </w:rPr>
        <w:t>项目编</w:t>
      </w:r>
      <w:r>
        <w:rPr>
          <w:rFonts w:hint="eastAsia" w:ascii="宋体" w:hAnsi="宋体"/>
          <w:b/>
          <w:bCs/>
          <w:color w:val="auto"/>
          <w:spacing w:val="2"/>
          <w:kern w:val="0"/>
          <w:highlight w:val="none"/>
          <w:fitText w:val="1055" w:id="8"/>
        </w:rPr>
        <w:t>号</w:t>
      </w:r>
      <w:r>
        <w:rPr>
          <w:rFonts w:hint="eastAsia" w:ascii="宋体" w:hAnsi="宋体"/>
          <w:b/>
          <w:bCs/>
          <w:color w:val="auto"/>
          <w:highlight w:val="none"/>
        </w:rPr>
        <w:t>：</w:t>
      </w:r>
    </w:p>
    <w:p w14:paraId="49A080AB">
      <w:pPr>
        <w:spacing w:line="360" w:lineRule="exact"/>
        <w:jc w:val="left"/>
        <w:rPr>
          <w:rFonts w:hint="eastAsia" w:ascii="宋体" w:hAnsi="宋体"/>
          <w:b w:val="0"/>
          <w:bCs w:val="0"/>
          <w:color w:val="auto"/>
          <w:sz w:val="24"/>
          <w:highlight w:val="none"/>
        </w:rPr>
      </w:pPr>
      <w:r>
        <w:rPr>
          <w:rFonts w:hint="eastAsia" w:ascii="宋体" w:hAnsi="宋体"/>
          <w:b/>
          <w:bCs/>
          <w:color w:val="auto"/>
          <w:spacing w:val="106"/>
          <w:kern w:val="0"/>
          <w:highlight w:val="none"/>
          <w:fitText w:val="1055" w:id="9"/>
        </w:rPr>
        <w:t>标项</w:t>
      </w:r>
      <w:r>
        <w:rPr>
          <w:rFonts w:hint="eastAsia" w:ascii="宋体" w:hAnsi="宋体"/>
          <w:b/>
          <w:bCs/>
          <w:color w:val="auto"/>
          <w:spacing w:val="0"/>
          <w:kern w:val="0"/>
          <w:highlight w:val="none"/>
          <w:fitText w:val="1055" w:id="9"/>
        </w:rPr>
        <w:t>号</w:t>
      </w:r>
      <w:r>
        <w:rPr>
          <w:rFonts w:ascii="宋体" w:hAnsi="宋体"/>
          <w:b/>
          <w:bCs/>
          <w:color w:val="auto"/>
          <w:highlight w:val="none"/>
        </w:rPr>
        <w:t>：</w:t>
      </w:r>
      <w:r>
        <w:rPr>
          <w:rFonts w:hint="eastAsia" w:ascii="宋体" w:hAnsi="宋体"/>
          <w:b w:val="0"/>
          <w:bCs w:val="0"/>
          <w:color w:val="auto"/>
          <w:highlight w:val="none"/>
        </w:rPr>
        <w:t xml:space="preserve"> </w:t>
      </w:r>
      <w:bookmarkEnd w:id="95"/>
      <w:bookmarkEnd w:id="96"/>
      <w:r>
        <w:rPr>
          <w:rFonts w:hint="eastAsia" w:ascii="宋体" w:hAnsi="宋体"/>
          <w:b w:val="0"/>
          <w:bCs w:val="0"/>
          <w:color w:val="auto"/>
          <w:highlight w:val="none"/>
        </w:rPr>
        <w:t xml:space="preserve">     </w:t>
      </w:r>
    </w:p>
    <w:tbl>
      <w:tblPr>
        <w:tblStyle w:val="27"/>
        <w:tblW w:w="84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3"/>
        <w:gridCol w:w="1827"/>
        <w:gridCol w:w="4668"/>
        <w:gridCol w:w="1299"/>
      </w:tblGrid>
      <w:tr w14:paraId="502A6C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93" w:type="dxa"/>
            <w:tcBorders>
              <w:top w:val="single" w:color="auto" w:sz="4" w:space="0"/>
              <w:left w:val="single" w:color="auto" w:sz="4" w:space="0"/>
              <w:right w:val="single" w:color="auto" w:sz="4" w:space="0"/>
            </w:tcBorders>
            <w:vAlign w:val="center"/>
          </w:tcPr>
          <w:p w14:paraId="64A00052">
            <w:pPr>
              <w:snapToGrid w:val="0"/>
              <w:spacing w:line="400" w:lineRule="exact"/>
              <w:jc w:val="center"/>
              <w:rPr>
                <w:rFonts w:ascii="宋体" w:hAnsi="宋体"/>
                <w:b w:val="0"/>
                <w:bCs w:val="0"/>
                <w:color w:val="auto"/>
                <w:szCs w:val="21"/>
                <w:highlight w:val="none"/>
              </w:rPr>
            </w:pPr>
            <w:r>
              <w:rPr>
                <w:rFonts w:hint="eastAsia" w:ascii="宋体" w:hAnsi="宋体"/>
                <w:b w:val="0"/>
                <w:bCs w:val="0"/>
                <w:color w:val="auto"/>
                <w:szCs w:val="21"/>
                <w:highlight w:val="none"/>
              </w:rPr>
              <w:t>序号</w:t>
            </w:r>
          </w:p>
        </w:tc>
        <w:tc>
          <w:tcPr>
            <w:tcW w:w="6495" w:type="dxa"/>
            <w:gridSpan w:val="2"/>
            <w:tcBorders>
              <w:top w:val="single" w:color="auto" w:sz="4" w:space="0"/>
              <w:left w:val="single" w:color="auto" w:sz="4" w:space="0"/>
              <w:right w:val="single" w:color="auto" w:sz="4" w:space="0"/>
            </w:tcBorders>
            <w:vAlign w:val="center"/>
          </w:tcPr>
          <w:p w14:paraId="46AC17ED">
            <w:pPr>
              <w:snapToGri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内容</w:t>
            </w:r>
          </w:p>
        </w:tc>
        <w:tc>
          <w:tcPr>
            <w:tcW w:w="1299" w:type="dxa"/>
            <w:tcBorders>
              <w:top w:val="single" w:color="auto" w:sz="4" w:space="0"/>
              <w:left w:val="single" w:color="auto" w:sz="4" w:space="0"/>
              <w:right w:val="single" w:color="auto" w:sz="4" w:space="0"/>
            </w:tcBorders>
            <w:vAlign w:val="center"/>
          </w:tcPr>
          <w:p w14:paraId="6EE19333">
            <w:pPr>
              <w:snapToGrid w:val="0"/>
              <w:spacing w:line="400" w:lineRule="exact"/>
              <w:jc w:val="center"/>
              <w:rPr>
                <w:rFonts w:ascii="宋体" w:hAnsi="宋体"/>
                <w:b w:val="0"/>
                <w:bCs w:val="0"/>
                <w:color w:val="auto"/>
                <w:szCs w:val="21"/>
                <w:highlight w:val="none"/>
              </w:rPr>
            </w:pPr>
            <w:r>
              <w:rPr>
                <w:rFonts w:hint="eastAsia" w:ascii="宋体" w:hAnsi="宋体"/>
                <w:b w:val="0"/>
                <w:bCs w:val="0"/>
                <w:color w:val="auto"/>
                <w:szCs w:val="21"/>
                <w:highlight w:val="none"/>
              </w:rPr>
              <w:t>备注</w:t>
            </w:r>
          </w:p>
        </w:tc>
      </w:tr>
      <w:tr w14:paraId="24AC67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vAlign w:val="center"/>
          </w:tcPr>
          <w:p w14:paraId="7754287C">
            <w:pPr>
              <w:snapToGri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1</w:t>
            </w:r>
          </w:p>
        </w:tc>
        <w:tc>
          <w:tcPr>
            <w:tcW w:w="1827" w:type="dxa"/>
            <w:tcBorders>
              <w:top w:val="single" w:color="auto" w:sz="4" w:space="0"/>
              <w:left w:val="single" w:color="auto" w:sz="4" w:space="0"/>
              <w:right w:val="single" w:color="auto" w:sz="4" w:space="0"/>
            </w:tcBorders>
            <w:vAlign w:val="center"/>
          </w:tcPr>
          <w:p w14:paraId="1DBBECDE">
            <w:pPr>
              <w:snapToGrid w:val="0"/>
              <w:spacing w:line="40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供应商名称</w:t>
            </w:r>
          </w:p>
        </w:tc>
        <w:tc>
          <w:tcPr>
            <w:tcW w:w="4668" w:type="dxa"/>
            <w:tcBorders>
              <w:top w:val="single" w:color="auto" w:sz="4" w:space="0"/>
              <w:left w:val="single" w:color="auto" w:sz="4" w:space="0"/>
              <w:right w:val="single" w:color="auto" w:sz="4" w:space="0"/>
            </w:tcBorders>
            <w:vAlign w:val="center"/>
          </w:tcPr>
          <w:p w14:paraId="3293D5F4">
            <w:pPr>
              <w:snapToGrid w:val="0"/>
              <w:spacing w:line="400" w:lineRule="exact"/>
              <w:rPr>
                <w:rFonts w:ascii="宋体" w:hAnsi="宋体"/>
                <w:b w:val="0"/>
                <w:bCs w:val="0"/>
                <w:color w:val="auto"/>
                <w:szCs w:val="21"/>
                <w:highlight w:val="none"/>
              </w:rPr>
            </w:pPr>
          </w:p>
        </w:tc>
        <w:tc>
          <w:tcPr>
            <w:tcW w:w="1299" w:type="dxa"/>
            <w:tcBorders>
              <w:top w:val="single" w:color="auto" w:sz="4" w:space="0"/>
              <w:left w:val="single" w:color="auto" w:sz="4" w:space="0"/>
              <w:right w:val="single" w:color="auto" w:sz="4" w:space="0"/>
            </w:tcBorders>
            <w:vAlign w:val="center"/>
          </w:tcPr>
          <w:p w14:paraId="094DCCBD">
            <w:pPr>
              <w:snapToGrid w:val="0"/>
              <w:spacing w:line="400" w:lineRule="exact"/>
              <w:jc w:val="center"/>
              <w:rPr>
                <w:rFonts w:ascii="宋体" w:hAnsi="宋体"/>
                <w:b w:val="0"/>
                <w:bCs w:val="0"/>
                <w:color w:val="auto"/>
                <w:szCs w:val="21"/>
                <w:highlight w:val="none"/>
              </w:rPr>
            </w:pPr>
          </w:p>
        </w:tc>
      </w:tr>
      <w:tr w14:paraId="692C8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693" w:type="dxa"/>
            <w:tcBorders>
              <w:top w:val="single" w:color="auto" w:sz="4" w:space="0"/>
              <w:left w:val="single" w:color="auto" w:sz="4" w:space="0"/>
              <w:right w:val="single" w:color="auto" w:sz="4" w:space="0"/>
            </w:tcBorders>
            <w:vAlign w:val="center"/>
          </w:tcPr>
          <w:p w14:paraId="40AF5616">
            <w:pPr>
              <w:snapToGri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2</w:t>
            </w:r>
          </w:p>
        </w:tc>
        <w:tc>
          <w:tcPr>
            <w:tcW w:w="1827" w:type="dxa"/>
            <w:tcBorders>
              <w:top w:val="single" w:color="auto" w:sz="4" w:space="0"/>
              <w:left w:val="single" w:color="auto" w:sz="4" w:space="0"/>
              <w:bottom w:val="single" w:color="auto" w:sz="4" w:space="0"/>
              <w:right w:val="single" w:color="auto" w:sz="4" w:space="0"/>
            </w:tcBorders>
            <w:vAlign w:val="center"/>
          </w:tcPr>
          <w:p w14:paraId="5FD2DC4D">
            <w:pPr>
              <w:snapToGrid w:val="0"/>
              <w:spacing w:line="40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报价</w:t>
            </w:r>
          </w:p>
        </w:tc>
        <w:tc>
          <w:tcPr>
            <w:tcW w:w="4668" w:type="dxa"/>
            <w:tcBorders>
              <w:top w:val="single" w:color="auto" w:sz="4" w:space="0"/>
              <w:left w:val="single" w:color="auto" w:sz="4" w:space="0"/>
              <w:bottom w:val="single" w:color="auto" w:sz="4" w:space="0"/>
              <w:right w:val="single" w:color="auto" w:sz="4" w:space="0"/>
            </w:tcBorders>
            <w:vAlign w:val="center"/>
          </w:tcPr>
          <w:p w14:paraId="79FE4B98">
            <w:pPr>
              <w:widowControl/>
              <w:rPr>
                <w:rFonts w:hint="eastAsia" w:ascii="宋体" w:hAnsi="宋体"/>
                <w:b w:val="0"/>
                <w:bCs w:val="0"/>
                <w:color w:val="auto"/>
                <w:szCs w:val="21"/>
                <w:highlight w:val="none"/>
              </w:rPr>
            </w:pPr>
            <w:r>
              <w:rPr>
                <w:rFonts w:hint="eastAsia" w:ascii="宋体" w:hAnsi="宋体"/>
                <w:b w:val="0"/>
                <w:bCs w:val="0"/>
                <w:color w:val="auto"/>
                <w:szCs w:val="21"/>
                <w:highlight w:val="none"/>
              </w:rPr>
              <w:t xml:space="preserve">大写：           </w:t>
            </w:r>
          </w:p>
          <w:p w14:paraId="69451C77">
            <w:pPr>
              <w:snapToGrid w:val="0"/>
              <w:spacing w:line="400" w:lineRule="exact"/>
              <w:rPr>
                <w:rFonts w:ascii="宋体" w:hAnsi="宋体"/>
                <w:b w:val="0"/>
                <w:bCs w:val="0"/>
                <w:color w:val="auto"/>
                <w:szCs w:val="21"/>
                <w:highlight w:val="none"/>
              </w:rPr>
            </w:pPr>
            <w:r>
              <w:rPr>
                <w:rFonts w:hint="eastAsia" w:ascii="宋体" w:hAnsi="宋体"/>
                <w:b w:val="0"/>
                <w:bCs w:val="0"/>
                <w:color w:val="auto"/>
                <w:szCs w:val="21"/>
                <w:highlight w:val="none"/>
              </w:rPr>
              <w:t xml:space="preserve">小写：          </w:t>
            </w:r>
          </w:p>
        </w:tc>
        <w:tc>
          <w:tcPr>
            <w:tcW w:w="1299" w:type="dxa"/>
            <w:tcBorders>
              <w:top w:val="single" w:color="auto" w:sz="4" w:space="0"/>
              <w:left w:val="single" w:color="auto" w:sz="4" w:space="0"/>
              <w:bottom w:val="single" w:color="auto" w:sz="4" w:space="0"/>
              <w:right w:val="single" w:color="auto" w:sz="4" w:space="0"/>
            </w:tcBorders>
            <w:vAlign w:val="center"/>
          </w:tcPr>
          <w:p w14:paraId="0B3885C3">
            <w:pPr>
              <w:snapToGrid w:val="0"/>
              <w:spacing w:line="400" w:lineRule="exact"/>
              <w:jc w:val="center"/>
              <w:rPr>
                <w:rFonts w:hint="eastAsia" w:ascii="宋体" w:hAnsi="宋体"/>
                <w:b w:val="0"/>
                <w:bCs w:val="0"/>
                <w:color w:val="auto"/>
                <w:szCs w:val="21"/>
                <w:highlight w:val="none"/>
              </w:rPr>
            </w:pPr>
          </w:p>
        </w:tc>
      </w:tr>
      <w:tr w14:paraId="2EB471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3B2CB0AF">
            <w:pPr>
              <w:snapToGri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3</w:t>
            </w:r>
          </w:p>
        </w:tc>
        <w:tc>
          <w:tcPr>
            <w:tcW w:w="1827" w:type="dxa"/>
            <w:tcBorders>
              <w:top w:val="single" w:color="auto" w:sz="4" w:space="0"/>
              <w:left w:val="single" w:color="auto" w:sz="4" w:space="0"/>
              <w:bottom w:val="single" w:color="auto" w:sz="4" w:space="0"/>
              <w:right w:val="single" w:color="auto" w:sz="4" w:space="0"/>
            </w:tcBorders>
            <w:vAlign w:val="center"/>
          </w:tcPr>
          <w:p w14:paraId="618AF3A7">
            <w:pPr>
              <w:snapToGrid w:val="0"/>
              <w:spacing w:line="400" w:lineRule="exact"/>
              <w:rPr>
                <w:rFonts w:hint="eastAsia" w:ascii="宋体" w:hAnsi="宋体"/>
                <w:b w:val="0"/>
                <w:bCs w:val="0"/>
                <w:color w:val="auto"/>
                <w:szCs w:val="21"/>
                <w:highlight w:val="none"/>
                <w:u w:val="single"/>
              </w:rPr>
            </w:pPr>
            <w:r>
              <w:rPr>
                <w:rFonts w:hint="eastAsia" w:ascii="宋体" w:hAnsi="宋体"/>
                <w:b w:val="0"/>
                <w:bCs w:val="0"/>
                <w:color w:val="auto"/>
                <w:szCs w:val="21"/>
                <w:highlight w:val="none"/>
              </w:rPr>
              <w:t>履约期限</w:t>
            </w:r>
          </w:p>
        </w:tc>
        <w:tc>
          <w:tcPr>
            <w:tcW w:w="4668" w:type="dxa"/>
            <w:tcBorders>
              <w:top w:val="single" w:color="auto" w:sz="4" w:space="0"/>
              <w:left w:val="single" w:color="auto" w:sz="4" w:space="0"/>
              <w:bottom w:val="single" w:color="auto" w:sz="4" w:space="0"/>
              <w:right w:val="single" w:color="auto" w:sz="4" w:space="0"/>
            </w:tcBorders>
            <w:vAlign w:val="center"/>
          </w:tcPr>
          <w:p w14:paraId="47C2803A">
            <w:pPr>
              <w:snapToGrid w:val="0"/>
              <w:spacing w:line="400" w:lineRule="exact"/>
              <w:ind w:left="2559"/>
              <w:rPr>
                <w:rFonts w:hint="eastAsia" w:ascii="宋体" w:hAnsi="宋体"/>
                <w:b w:val="0"/>
                <w:bCs w:val="0"/>
                <w:color w:val="auto"/>
                <w:szCs w:val="21"/>
                <w:highlight w:val="none"/>
                <w:u w:val="single"/>
              </w:rPr>
            </w:pPr>
          </w:p>
        </w:tc>
        <w:tc>
          <w:tcPr>
            <w:tcW w:w="1299" w:type="dxa"/>
            <w:tcBorders>
              <w:top w:val="single" w:color="auto" w:sz="4" w:space="0"/>
              <w:left w:val="single" w:color="auto" w:sz="4" w:space="0"/>
              <w:bottom w:val="single" w:color="auto" w:sz="4" w:space="0"/>
              <w:right w:val="single" w:color="auto" w:sz="4" w:space="0"/>
            </w:tcBorders>
            <w:vAlign w:val="center"/>
          </w:tcPr>
          <w:p w14:paraId="58ED333E">
            <w:pPr>
              <w:snapToGrid w:val="0"/>
              <w:spacing w:line="400" w:lineRule="exact"/>
              <w:jc w:val="center"/>
              <w:rPr>
                <w:rFonts w:hint="eastAsia" w:ascii="宋体" w:hAnsi="宋体"/>
                <w:b w:val="0"/>
                <w:bCs w:val="0"/>
                <w:color w:val="auto"/>
                <w:szCs w:val="21"/>
                <w:highlight w:val="none"/>
                <w:u w:val="single"/>
              </w:rPr>
            </w:pPr>
          </w:p>
        </w:tc>
      </w:tr>
      <w:tr w14:paraId="5BC7B0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0030C670">
            <w:pPr>
              <w:snapToGrid w:val="0"/>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4</w:t>
            </w:r>
          </w:p>
        </w:tc>
        <w:tc>
          <w:tcPr>
            <w:tcW w:w="1827" w:type="dxa"/>
            <w:tcBorders>
              <w:top w:val="single" w:color="auto" w:sz="4" w:space="0"/>
              <w:left w:val="single" w:color="auto" w:sz="4" w:space="0"/>
              <w:bottom w:val="single" w:color="auto" w:sz="4" w:space="0"/>
              <w:right w:val="single" w:color="auto" w:sz="4" w:space="0"/>
            </w:tcBorders>
            <w:vAlign w:val="center"/>
          </w:tcPr>
          <w:p w14:paraId="352C32CD">
            <w:pPr>
              <w:snapToGrid w:val="0"/>
              <w:spacing w:line="40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其他事项声明</w:t>
            </w:r>
          </w:p>
        </w:tc>
        <w:tc>
          <w:tcPr>
            <w:tcW w:w="4668" w:type="dxa"/>
            <w:tcBorders>
              <w:top w:val="single" w:color="auto" w:sz="4" w:space="0"/>
              <w:left w:val="single" w:color="auto" w:sz="4" w:space="0"/>
              <w:bottom w:val="single" w:color="auto" w:sz="4" w:space="0"/>
              <w:right w:val="single" w:color="auto" w:sz="4" w:space="0"/>
            </w:tcBorders>
            <w:vAlign w:val="center"/>
          </w:tcPr>
          <w:p w14:paraId="11C281FF">
            <w:pPr>
              <w:snapToGrid w:val="0"/>
              <w:spacing w:line="400" w:lineRule="exact"/>
              <w:ind w:left="2559"/>
              <w:jc w:val="left"/>
              <w:rPr>
                <w:rFonts w:hint="eastAsia" w:ascii="宋体" w:hAnsi="宋体"/>
                <w:b w:val="0"/>
                <w:bCs w:val="0"/>
                <w:color w:val="auto"/>
                <w:szCs w:val="21"/>
                <w:highlight w:val="none"/>
                <w:u w:val="single"/>
              </w:rPr>
            </w:pPr>
          </w:p>
        </w:tc>
        <w:tc>
          <w:tcPr>
            <w:tcW w:w="1299" w:type="dxa"/>
            <w:tcBorders>
              <w:top w:val="single" w:color="auto" w:sz="4" w:space="0"/>
              <w:left w:val="single" w:color="auto" w:sz="4" w:space="0"/>
              <w:bottom w:val="single" w:color="auto" w:sz="4" w:space="0"/>
              <w:right w:val="single" w:color="auto" w:sz="4" w:space="0"/>
            </w:tcBorders>
            <w:vAlign w:val="center"/>
          </w:tcPr>
          <w:p w14:paraId="070A7855">
            <w:pPr>
              <w:snapToGrid w:val="0"/>
              <w:spacing w:line="400" w:lineRule="exact"/>
              <w:jc w:val="center"/>
              <w:rPr>
                <w:rFonts w:hint="eastAsia" w:ascii="宋体" w:hAnsi="宋体"/>
                <w:b w:val="0"/>
                <w:bCs w:val="0"/>
                <w:color w:val="auto"/>
                <w:szCs w:val="21"/>
                <w:highlight w:val="none"/>
                <w:u w:val="single"/>
              </w:rPr>
            </w:pPr>
          </w:p>
        </w:tc>
      </w:tr>
    </w:tbl>
    <w:p w14:paraId="6FF91FB8">
      <w:pPr>
        <w:adjustRightInd w:val="0"/>
        <w:snapToGrid w:val="0"/>
        <w:spacing w:line="360" w:lineRule="auto"/>
        <w:rPr>
          <w:rFonts w:hint="eastAsia" w:ascii="宋体" w:hAnsi="宋体"/>
          <w:b w:val="0"/>
          <w:bCs w:val="0"/>
          <w:color w:val="auto"/>
          <w:szCs w:val="21"/>
          <w:highlight w:val="none"/>
        </w:rPr>
      </w:pPr>
    </w:p>
    <w:p w14:paraId="656EB1A7">
      <w:pPr>
        <w:adjustRightInd w:val="0"/>
        <w:snapToGrid w:val="0"/>
        <w:spacing w:line="360" w:lineRule="auto"/>
        <w:rPr>
          <w:rFonts w:hint="eastAsia" w:ascii="宋体" w:hAnsi="宋体"/>
          <w:b w:val="0"/>
          <w:bCs w:val="0"/>
          <w:color w:val="auto"/>
          <w:szCs w:val="21"/>
          <w:highlight w:val="none"/>
        </w:rPr>
      </w:pPr>
      <w:r>
        <w:rPr>
          <w:rFonts w:hint="eastAsia" w:ascii="宋体" w:hAnsi="宋体"/>
          <w:b w:val="0"/>
          <w:bCs w:val="0"/>
          <w:color w:val="auto"/>
          <w:szCs w:val="21"/>
          <w:highlight w:val="none"/>
        </w:rPr>
        <w:t>注:</w:t>
      </w:r>
    </w:p>
    <w:p w14:paraId="41829F46">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1、报价一经涂改，应在涂改处加盖单位公章或者由法定代表人或授权委托人签字或盖章，否则其投标作无效处理。</w:t>
      </w:r>
    </w:p>
    <w:p w14:paraId="577203A3">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2、须附详细的报价明细表，报价明细表中总金额和此表中首次投标报价一致。</w:t>
      </w:r>
    </w:p>
    <w:p w14:paraId="2795848E">
      <w:pPr>
        <w:adjustRightInd w:val="0"/>
        <w:snapToGrid w:val="0"/>
        <w:spacing w:line="360" w:lineRule="auto"/>
        <w:rPr>
          <w:rFonts w:hint="eastAsia" w:ascii="宋体" w:hAnsi="宋体"/>
          <w:b w:val="0"/>
          <w:bCs w:val="0"/>
          <w:color w:val="auto"/>
          <w:szCs w:val="21"/>
          <w:highlight w:val="none"/>
        </w:rPr>
      </w:pPr>
      <w:r>
        <w:rPr>
          <w:rFonts w:hint="eastAsia" w:ascii="宋体" w:hAnsi="宋体"/>
          <w:b w:val="0"/>
          <w:bCs w:val="0"/>
          <w:color w:val="auto"/>
          <w:szCs w:val="21"/>
          <w:highlight w:val="none"/>
          <w:lang w:eastAsia="zh-CN"/>
        </w:rPr>
        <w:t>注：（</w:t>
      </w:r>
      <w:r>
        <w:rPr>
          <w:rFonts w:hint="eastAsia" w:ascii="宋体" w:hAnsi="宋体"/>
          <w:b w:val="0"/>
          <w:bCs w:val="0"/>
          <w:color w:val="auto"/>
          <w:szCs w:val="21"/>
          <w:highlight w:val="none"/>
          <w:lang w:val="en-US" w:eastAsia="zh-CN"/>
        </w:rPr>
        <w:t>1</w:t>
      </w: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rPr>
        <w:t>供应商应当根据招标文件要求和采购内容，以人民币报价，以元为单位，保留小数点后两位。</w:t>
      </w:r>
    </w:p>
    <w:p w14:paraId="62B573DF">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lang w:val="zh-CN"/>
        </w:rPr>
        <w:t>（</w:t>
      </w:r>
      <w:r>
        <w:rPr>
          <w:rFonts w:hint="eastAsia" w:ascii="宋体" w:hAnsi="宋体"/>
          <w:b w:val="0"/>
          <w:bCs w:val="0"/>
          <w:color w:val="auto"/>
          <w:szCs w:val="21"/>
          <w:highlight w:val="none"/>
          <w:lang w:val="en-US" w:eastAsia="zh-CN"/>
        </w:rPr>
        <w:t>2</w:t>
      </w:r>
      <w:r>
        <w:rPr>
          <w:rFonts w:hint="eastAsia" w:ascii="宋体" w:hAnsi="宋体"/>
          <w:b w:val="0"/>
          <w:bCs w:val="0"/>
          <w:color w:val="auto"/>
          <w:szCs w:val="21"/>
          <w:highlight w:val="none"/>
          <w:lang w:val="zh-CN"/>
        </w:rPr>
        <w:t>）供应商</w:t>
      </w:r>
      <w:r>
        <w:rPr>
          <w:rFonts w:hint="eastAsia" w:ascii="宋体" w:hAnsi="宋体"/>
          <w:b w:val="0"/>
          <w:bCs w:val="0"/>
          <w:color w:val="auto"/>
          <w:szCs w:val="21"/>
          <w:highlight w:val="none"/>
        </w:rPr>
        <w:t>的报价不得超过采购项目</w:t>
      </w:r>
      <w:r>
        <w:rPr>
          <w:rFonts w:hint="eastAsia" w:ascii="宋体" w:hAnsi="宋体"/>
          <w:b w:val="0"/>
          <w:bCs w:val="0"/>
          <w:color w:val="auto"/>
          <w:szCs w:val="21"/>
          <w:highlight w:val="none"/>
          <w:lang w:eastAsia="zh-CN"/>
        </w:rPr>
        <w:t>整体预算及分项</w:t>
      </w:r>
      <w:r>
        <w:rPr>
          <w:rFonts w:hint="eastAsia" w:ascii="宋体" w:hAnsi="宋体"/>
          <w:b w:val="0"/>
          <w:bCs w:val="0"/>
          <w:color w:val="auto"/>
          <w:szCs w:val="21"/>
          <w:highlight w:val="none"/>
        </w:rPr>
        <w:t>预算</w:t>
      </w:r>
      <w:r>
        <w:rPr>
          <w:rFonts w:hint="eastAsia" w:ascii="宋体" w:hAnsi="宋体"/>
          <w:b w:val="0"/>
          <w:bCs w:val="0"/>
          <w:color w:val="auto"/>
          <w:szCs w:val="21"/>
          <w:highlight w:val="none"/>
          <w:lang w:eastAsia="zh-CN"/>
        </w:rPr>
        <w:t>单价</w:t>
      </w:r>
      <w:r>
        <w:rPr>
          <w:rFonts w:hint="eastAsia" w:ascii="宋体" w:hAnsi="宋体"/>
          <w:b w:val="0"/>
          <w:bCs w:val="0"/>
          <w:color w:val="auto"/>
          <w:szCs w:val="21"/>
          <w:highlight w:val="none"/>
        </w:rPr>
        <w:t>，采购项目预算见</w:t>
      </w:r>
      <w:r>
        <w:rPr>
          <w:rFonts w:hint="eastAsia" w:ascii="宋体" w:hAnsi="宋体"/>
          <w:b w:val="0"/>
          <w:bCs w:val="0"/>
          <w:color w:val="auto"/>
          <w:szCs w:val="21"/>
          <w:highlight w:val="none"/>
          <w:lang w:eastAsia="zh-CN"/>
        </w:rPr>
        <w:t>上</w:t>
      </w:r>
      <w:r>
        <w:rPr>
          <w:rFonts w:hint="eastAsia" w:ascii="宋体" w:hAnsi="宋体"/>
          <w:b w:val="0"/>
          <w:bCs w:val="0"/>
          <w:color w:val="auto"/>
          <w:szCs w:val="21"/>
          <w:highlight w:val="none"/>
        </w:rPr>
        <w:t>表</w:t>
      </w:r>
      <w:r>
        <w:rPr>
          <w:rFonts w:hint="eastAsia" w:ascii="宋体" w:hAnsi="宋体"/>
          <w:b w:val="0"/>
          <w:bCs w:val="0"/>
          <w:color w:val="auto"/>
          <w:szCs w:val="21"/>
          <w:highlight w:val="none"/>
          <w:lang w:eastAsia="zh-CN"/>
        </w:rPr>
        <w:t>。如供应商报价超出整体预算和分项预算单价，则做废标处理。</w:t>
      </w:r>
    </w:p>
    <w:p w14:paraId="5A1345CB">
      <w:pPr>
        <w:adjustRightInd w:val="0"/>
        <w:snapToGrid w:val="0"/>
        <w:spacing w:line="360" w:lineRule="auto"/>
        <w:rPr>
          <w:rFonts w:hint="eastAsia" w:ascii="宋体" w:hAnsi="宋体"/>
          <w:b w:val="0"/>
          <w:bCs w:val="0"/>
          <w:color w:val="auto"/>
          <w:szCs w:val="21"/>
          <w:highlight w:val="none"/>
        </w:rPr>
      </w:pPr>
    </w:p>
    <w:p w14:paraId="0B1E0EB4">
      <w:pPr>
        <w:adjustRightInd w:val="0"/>
        <w:snapToGrid w:val="0"/>
        <w:spacing w:line="360" w:lineRule="auto"/>
        <w:rPr>
          <w:rFonts w:ascii="宋体" w:hAnsi="宋体"/>
          <w:b w:val="0"/>
          <w:bCs w:val="0"/>
          <w:color w:val="auto"/>
          <w:szCs w:val="21"/>
          <w:highlight w:val="none"/>
        </w:rPr>
      </w:pPr>
      <w:r>
        <w:rPr>
          <w:rFonts w:hint="eastAsia" w:ascii="宋体" w:hAnsi="宋体"/>
          <w:b w:val="0"/>
          <w:bCs w:val="0"/>
          <w:color w:val="auto"/>
          <w:szCs w:val="21"/>
          <w:highlight w:val="none"/>
        </w:rPr>
        <w:t xml:space="preserve">供应商（盖单位章）：  </w:t>
      </w:r>
      <w:r>
        <w:rPr>
          <w:rFonts w:hint="eastAsia" w:ascii="宋体" w:hAnsi="宋体"/>
          <w:b w:val="0"/>
          <w:bCs w:val="0"/>
          <w:color w:val="auto"/>
          <w:szCs w:val="21"/>
          <w:highlight w:val="none"/>
          <w:u w:val="single"/>
        </w:rPr>
        <w:t xml:space="preserve">                   </w:t>
      </w:r>
    </w:p>
    <w:p w14:paraId="4BF1D3AD">
      <w:pPr>
        <w:adjustRightInd w:val="0"/>
        <w:snapToGrid w:val="0"/>
        <w:spacing w:line="360" w:lineRule="auto"/>
        <w:rPr>
          <w:rFonts w:hint="eastAsia" w:ascii="宋体" w:hAnsi="宋体"/>
          <w:b w:val="0"/>
          <w:bCs w:val="0"/>
          <w:color w:val="auto"/>
          <w:szCs w:val="21"/>
          <w:highlight w:val="none"/>
        </w:rPr>
      </w:pPr>
      <w:r>
        <w:rPr>
          <w:rFonts w:hint="eastAsia" w:ascii="宋体" w:hAnsi="宋体"/>
          <w:b w:val="0"/>
          <w:bCs w:val="0"/>
          <w:color w:val="auto"/>
          <w:szCs w:val="21"/>
          <w:highlight w:val="none"/>
        </w:rPr>
        <w:t>法定代表人或其委托代理人（签字或盖章）：</w:t>
      </w:r>
      <w:r>
        <w:rPr>
          <w:rFonts w:hint="eastAsia" w:ascii="宋体" w:hAnsi="宋体"/>
          <w:b w:val="0"/>
          <w:bCs w:val="0"/>
          <w:color w:val="auto"/>
          <w:szCs w:val="21"/>
          <w:highlight w:val="none"/>
          <w:u w:val="single"/>
        </w:rPr>
        <w:t xml:space="preserve">       </w:t>
      </w:r>
    </w:p>
    <w:p w14:paraId="32BEEFB4">
      <w:pPr>
        <w:adjustRightInd w:val="0"/>
        <w:snapToGrid w:val="0"/>
        <w:spacing w:line="360" w:lineRule="auto"/>
        <w:rPr>
          <w:rFonts w:hint="eastAsia" w:ascii="宋体" w:hAnsi="宋体"/>
          <w:b w:val="0"/>
          <w:bCs w:val="0"/>
          <w:color w:val="auto"/>
          <w:szCs w:val="21"/>
          <w:highlight w:val="none"/>
        </w:rPr>
      </w:pPr>
      <w:r>
        <w:rPr>
          <w:rFonts w:hint="eastAsia" w:ascii="宋体" w:hAnsi="宋体"/>
          <w:b w:val="0"/>
          <w:bCs w:val="0"/>
          <w:color w:val="auto"/>
          <w:szCs w:val="21"/>
          <w:highlight w:val="none"/>
        </w:rPr>
        <w:t>日期：</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年</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月</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日</w:t>
      </w:r>
    </w:p>
    <w:p w14:paraId="66CC796C">
      <w:pPr>
        <w:pStyle w:val="6"/>
        <w:rPr>
          <w:rFonts w:hint="eastAsia" w:ascii="宋体" w:hAnsi="宋体"/>
          <w:b w:val="0"/>
          <w:bCs w:val="0"/>
          <w:color w:val="auto"/>
          <w:szCs w:val="21"/>
          <w:highlight w:val="none"/>
        </w:rPr>
      </w:pPr>
    </w:p>
    <w:p w14:paraId="7E51948A">
      <w:pPr>
        <w:adjustRightInd w:val="0"/>
        <w:snapToGrid w:val="0"/>
        <w:spacing w:line="360" w:lineRule="auto"/>
        <w:ind w:firstLine="420" w:firstLineChars="200"/>
        <w:rPr>
          <w:rFonts w:hint="eastAsia" w:ascii="宋体" w:hAnsi="宋体"/>
          <w:b w:val="0"/>
          <w:bCs w:val="0"/>
          <w:color w:val="auto"/>
          <w:szCs w:val="21"/>
          <w:highlight w:val="none"/>
        </w:rPr>
      </w:pPr>
      <w:r>
        <w:rPr>
          <w:b w:val="0"/>
          <w:bCs w:val="0"/>
          <w:color w:val="auto"/>
          <w:highlight w:val="none"/>
        </w:rPr>
        <w:br w:type="page"/>
      </w:r>
      <w:r>
        <w:rPr>
          <w:rFonts w:hint="eastAsia"/>
          <w:b/>
          <w:bCs/>
          <w:color w:val="auto"/>
          <w:highlight w:val="none"/>
          <w:lang w:val="en-US" w:eastAsia="zh-CN"/>
        </w:rPr>
        <w:t>关于</w:t>
      </w:r>
      <w:r>
        <w:rPr>
          <w:rFonts w:hint="eastAsia" w:ascii="宋体" w:hAnsi="宋体"/>
          <w:b/>
          <w:bCs/>
          <w:color w:val="auto"/>
          <w:szCs w:val="21"/>
          <w:highlight w:val="none"/>
        </w:rPr>
        <w:t>政府采购异常低价审查：</w:t>
      </w:r>
    </w:p>
    <w:p w14:paraId="00BE18D2">
      <w:pPr>
        <w:adjustRightInd w:val="0"/>
        <w:snapToGrid w:val="0"/>
        <w:spacing w:line="360" w:lineRule="auto"/>
        <w:rPr>
          <w:rFonts w:hint="eastAsia" w:ascii="宋体" w:hAnsi="宋体"/>
          <w:b w:val="0"/>
          <w:bCs w:val="0"/>
          <w:color w:val="auto"/>
          <w:szCs w:val="21"/>
          <w:highlight w:val="none"/>
        </w:rPr>
      </w:pPr>
      <w:r>
        <w:rPr>
          <w:rFonts w:hint="eastAsia" w:ascii="宋体" w:hAnsi="宋体"/>
          <w:b w:val="0"/>
          <w:bCs w:val="0"/>
          <w:color w:val="auto"/>
          <w:szCs w:val="21"/>
          <w:highlight w:val="none"/>
        </w:rPr>
        <w:t>根据《关于推动解决政府采购异常低价问题的通知》（财库〔2026〕2号）的规定：</w:t>
      </w:r>
    </w:p>
    <w:p w14:paraId="7DBE4261">
      <w:pPr>
        <w:numPr>
          <w:ilvl w:val="0"/>
          <w:numId w:val="0"/>
        </w:numPr>
        <w:adjustRightInd w:val="0"/>
        <w:snapToGrid w:val="0"/>
        <w:spacing w:line="360" w:lineRule="auto"/>
        <w:ind w:left="105" w:leftChars="0" w:firstLine="420" w:firstLineChars="200"/>
        <w:rPr>
          <w:rFonts w:hint="eastAsia" w:ascii="宋体" w:hAnsi="宋体"/>
          <w:b w:val="0"/>
          <w:bCs w:val="0"/>
          <w:color w:val="auto"/>
          <w:szCs w:val="21"/>
          <w:highlight w:val="none"/>
        </w:rPr>
      </w:pPr>
      <w:r>
        <w:rPr>
          <w:rFonts w:hint="eastAsia" w:ascii="宋体" w:hAnsi="宋体" w:eastAsia="宋体" w:cs="Times New Roman"/>
          <w:b w:val="0"/>
          <w:bCs w:val="0"/>
          <w:color w:val="auto"/>
          <w:kern w:val="2"/>
          <w:sz w:val="21"/>
          <w:szCs w:val="21"/>
          <w:highlight w:val="none"/>
          <w:lang w:val="en-US" w:eastAsia="zh-CN" w:bidi="ar-SA"/>
        </w:rPr>
        <w:t>（一）</w:t>
      </w:r>
      <w:r>
        <w:rPr>
          <w:rFonts w:hint="eastAsia" w:ascii="宋体" w:hAnsi="宋体"/>
          <w:b w:val="0"/>
          <w:bCs w:val="0"/>
          <w:color w:val="auto"/>
          <w:szCs w:val="21"/>
          <w:highlight w:val="none"/>
        </w:rPr>
        <w:t xml:space="preserve">政府采购评审中出现下列情形之一的，评审委员会应当启动 异常低价投标（响应）审查程序： </w:t>
      </w:r>
    </w:p>
    <w:p w14:paraId="48854442">
      <w:pPr>
        <w:numPr>
          <w:ilvl w:val="0"/>
          <w:numId w:val="0"/>
        </w:numPr>
        <w:adjustRightInd w:val="0"/>
        <w:snapToGrid w:val="0"/>
        <w:spacing w:line="360" w:lineRule="auto"/>
        <w:ind w:left="105" w:leftChars="0"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1.投标（响应）报价低于全部通过符合性审查供应商投标（响应） 报价平均值50%的，即投标（响应）报价&lt;全部通过符合性审查供应商投 标（响应）报价平均值×50%；</w:t>
      </w:r>
    </w:p>
    <w:p w14:paraId="5BF3D2DE">
      <w:pPr>
        <w:numPr>
          <w:ilvl w:val="0"/>
          <w:numId w:val="0"/>
        </w:numPr>
        <w:adjustRightInd w:val="0"/>
        <w:snapToGrid w:val="0"/>
        <w:spacing w:line="360" w:lineRule="auto"/>
        <w:ind w:left="105" w:leftChars="0"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 xml:space="preserve">2.投标（响应）报价低于通过符合性审查的次低报价供应商投标（响 应）报价50%的，即投标（响应）报价&lt;通过符合性审查的次低报价供应 商投标（响应）报价×50%； </w:t>
      </w:r>
    </w:p>
    <w:p w14:paraId="6A521977">
      <w:pPr>
        <w:numPr>
          <w:ilvl w:val="0"/>
          <w:numId w:val="0"/>
        </w:numPr>
        <w:adjustRightInd w:val="0"/>
        <w:snapToGrid w:val="0"/>
        <w:spacing w:line="360" w:lineRule="auto"/>
        <w:ind w:left="105" w:leftChars="0"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 xml:space="preserve">3.投标（响应）报价低于采购项目最高限价45%的，即投标（响应） 报价&lt;采购项目最高限价×45%； </w:t>
      </w:r>
    </w:p>
    <w:p w14:paraId="017935BF">
      <w:pPr>
        <w:numPr>
          <w:ilvl w:val="0"/>
          <w:numId w:val="0"/>
        </w:numPr>
        <w:adjustRightInd w:val="0"/>
        <w:snapToGrid w:val="0"/>
        <w:spacing w:line="360" w:lineRule="auto"/>
        <w:ind w:left="105" w:leftChars="0"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 xml:space="preserve">4.评审委员会基于专业判断，认为供应商报价过低，有可能影响产 品质量或者不能诚信履约的其他情形。 </w:t>
      </w:r>
    </w:p>
    <w:p w14:paraId="75B08823">
      <w:pPr>
        <w:numPr>
          <w:ilvl w:val="0"/>
          <w:numId w:val="0"/>
        </w:numPr>
        <w:adjustRightInd w:val="0"/>
        <w:snapToGrid w:val="0"/>
        <w:spacing w:line="360" w:lineRule="auto"/>
        <w:ind w:left="105" w:leftChars="0"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 xml:space="preserve">相关法律法规对供应商报价有规定的，从其规定。 </w:t>
      </w:r>
    </w:p>
    <w:p w14:paraId="41A9323F">
      <w:pPr>
        <w:numPr>
          <w:ilvl w:val="0"/>
          <w:numId w:val="0"/>
        </w:numPr>
        <w:adjustRightInd w:val="0"/>
        <w:snapToGrid w:val="0"/>
        <w:spacing w:line="360" w:lineRule="auto"/>
        <w:ind w:left="105" w:leftChars="0" w:firstLine="420" w:firstLineChars="200"/>
        <w:rPr>
          <w:rFonts w:hint="eastAsia" w:ascii="宋体" w:hAnsi="宋体"/>
          <w:b w:val="0"/>
          <w:bCs w:val="0"/>
          <w:color w:val="auto"/>
          <w:szCs w:val="21"/>
          <w:highlight w:val="none"/>
        </w:rPr>
      </w:pPr>
      <w:r>
        <w:rPr>
          <w:rFonts w:hint="eastAsia" w:ascii="宋体" w:hAnsi="宋体" w:eastAsia="宋体" w:cs="Times New Roman"/>
          <w:b w:val="0"/>
          <w:bCs w:val="0"/>
          <w:color w:val="auto"/>
          <w:kern w:val="2"/>
          <w:sz w:val="21"/>
          <w:szCs w:val="21"/>
          <w:highlight w:val="none"/>
          <w:lang w:val="en-US" w:eastAsia="zh-CN" w:bidi="ar-SA"/>
        </w:rPr>
        <w:t>（二）</w:t>
      </w:r>
      <w:r>
        <w:rPr>
          <w:rFonts w:hint="eastAsia" w:ascii="宋体" w:hAnsi="宋体"/>
          <w:b w:val="0"/>
          <w:bCs w:val="0"/>
          <w:color w:val="auto"/>
          <w:szCs w:val="21"/>
          <w:highlight w:val="none"/>
        </w:rPr>
        <w:t xml:space="preserve">评审委员会启动异常低价投标（响应）审查后，属于前述第1项至第4项情形的，应当要求相关供应商在评审现场合理的时间内对投 标（响应）价格作出解释，提供项目具体成本测算等与报价合理性相关的 书面说明及必要的证明材料，包括但不限于原材料成本、人工成本、制造 费用等，给予相关供应商的合理时间一般不少于30分钟。其中，属于第 3项情形，供应商已随投标（响应）文件一并提交相关书面说明及必要的 证明材料的，在评审现场可不再重复提交。 </w:t>
      </w:r>
    </w:p>
    <w:p w14:paraId="132C8E1D">
      <w:pPr>
        <w:numPr>
          <w:ilvl w:val="0"/>
          <w:numId w:val="0"/>
        </w:numPr>
        <w:adjustRightInd w:val="0"/>
        <w:snapToGrid w:val="0"/>
        <w:spacing w:line="360" w:lineRule="auto"/>
        <w:ind w:left="105" w:leftChars="0" w:firstLine="420" w:firstLineChars="200"/>
        <w:rPr>
          <w:rFonts w:hint="eastAsia" w:ascii="宋体" w:hAnsi="宋体"/>
          <w:b w:val="0"/>
          <w:bCs w:val="0"/>
          <w:color w:val="auto"/>
          <w:szCs w:val="21"/>
          <w:highlight w:val="none"/>
        </w:rPr>
        <w:sectPr>
          <w:pgSz w:w="11906" w:h="16838"/>
          <w:pgMar w:top="1440" w:right="1797" w:bottom="1440" w:left="1797" w:header="851" w:footer="992" w:gutter="0"/>
          <w:pgNumType w:fmt="decimal"/>
          <w:cols w:space="720" w:num="1"/>
          <w:docGrid w:linePitch="312" w:charSpace="0"/>
        </w:sectPr>
      </w:pPr>
      <w:r>
        <w:rPr>
          <w:rFonts w:hint="eastAsia" w:ascii="宋体" w:hAnsi="宋体"/>
          <w:b w:val="0"/>
          <w:bCs w:val="0"/>
          <w:color w:val="auto"/>
          <w:szCs w:val="21"/>
          <w:highlight w:val="none"/>
        </w:rPr>
        <w:t>评审委员会依据专业经验，参考同类项目中标（成交）价格、类似 产品市场价格水平、行业人工费用标准、国家有关部门指导行业协会发布 的行业平均成本等情况，对报价合理性进行判断。投标（响应）供应商不 能提供书面说明、证明材料，或者提供的书面说明、证明材料不能证明其 报价合理性的，评审委员会应当将其作为无效投标（响应）处理。</w:t>
      </w:r>
    </w:p>
    <w:p w14:paraId="09C095FF">
      <w:pPr>
        <w:adjustRightInd w:val="0"/>
        <w:snapToGrid w:val="0"/>
        <w:rPr>
          <w:rFonts w:hint="eastAsia" w:ascii="宋体" w:hAnsi="宋体"/>
          <w:b/>
          <w:bCs/>
          <w:color w:val="auto"/>
          <w:sz w:val="30"/>
          <w:szCs w:val="30"/>
          <w:highlight w:val="none"/>
        </w:rPr>
      </w:pPr>
      <w:r>
        <w:rPr>
          <w:rFonts w:hint="eastAsia" w:ascii="宋体" w:hAnsi="宋体"/>
          <w:b/>
          <w:bCs/>
          <w:color w:val="auto"/>
          <w:sz w:val="24"/>
          <w:highlight w:val="none"/>
        </w:rPr>
        <w:t xml:space="preserve">附件5  </w:t>
      </w:r>
    </w:p>
    <w:p w14:paraId="1A8BB768">
      <w:pPr>
        <w:adjustRightInd w:val="0"/>
        <w:snapToGrid w:val="0"/>
        <w:jc w:val="center"/>
        <w:rPr>
          <w:rFonts w:hint="eastAsia" w:ascii="宋体" w:hAnsi="宋体"/>
          <w:b/>
          <w:bCs/>
          <w:color w:val="auto"/>
          <w:sz w:val="24"/>
          <w:highlight w:val="none"/>
        </w:rPr>
      </w:pPr>
      <w:r>
        <w:rPr>
          <w:rFonts w:hint="eastAsia" w:ascii="宋体" w:hAnsi="宋体"/>
          <w:b/>
          <w:bCs/>
          <w:color w:val="auto"/>
          <w:sz w:val="24"/>
          <w:highlight w:val="none"/>
        </w:rPr>
        <w:t xml:space="preserve">报价明细表 </w:t>
      </w:r>
    </w:p>
    <w:p w14:paraId="470B135B">
      <w:pPr>
        <w:spacing w:line="360" w:lineRule="exact"/>
        <w:ind w:firstLine="210" w:firstLineChars="100"/>
        <w:rPr>
          <w:rFonts w:hint="eastAsia" w:ascii="宋体" w:hAnsi="宋体"/>
          <w:b w:val="0"/>
          <w:bCs w:val="0"/>
          <w:color w:val="auto"/>
          <w:highlight w:val="none"/>
        </w:rPr>
      </w:pPr>
    </w:p>
    <w:p w14:paraId="77AE46D8">
      <w:pPr>
        <w:snapToGrid w:val="0"/>
        <w:spacing w:afterLines="50" w:line="360" w:lineRule="auto"/>
        <w:rPr>
          <w:rFonts w:ascii="宋体" w:hAnsi="宋体"/>
          <w:b/>
          <w:bCs/>
          <w:color w:val="auto"/>
          <w:highlight w:val="none"/>
        </w:rPr>
      </w:pPr>
      <w:r>
        <w:rPr>
          <w:rFonts w:hint="eastAsia" w:ascii="宋体" w:hAnsi="宋体"/>
          <w:b/>
          <w:bCs/>
          <w:color w:val="auto"/>
          <w:highlight w:val="none"/>
        </w:rPr>
        <w:t>项目名称：</w:t>
      </w:r>
    </w:p>
    <w:p w14:paraId="20E97A90">
      <w:pPr>
        <w:snapToGrid w:val="0"/>
        <w:spacing w:afterLines="50" w:line="360" w:lineRule="auto"/>
        <w:rPr>
          <w:rFonts w:ascii="宋体" w:hAnsi="宋体"/>
          <w:b/>
          <w:bCs/>
          <w:color w:val="auto"/>
          <w:highlight w:val="none"/>
        </w:rPr>
      </w:pPr>
      <w:r>
        <w:rPr>
          <w:rFonts w:hint="eastAsia" w:ascii="宋体" w:hAnsi="宋体"/>
          <w:b/>
          <w:bCs/>
          <w:color w:val="auto"/>
          <w:highlight w:val="none"/>
        </w:rPr>
        <w:t>项目编号：</w:t>
      </w:r>
    </w:p>
    <w:p w14:paraId="214D661C">
      <w:pPr>
        <w:snapToGrid w:val="0"/>
        <w:spacing w:afterLines="50" w:line="360" w:lineRule="auto"/>
        <w:rPr>
          <w:rFonts w:hint="eastAsia" w:ascii="宋体" w:hAnsi="宋体" w:cs="宋体"/>
          <w:b/>
          <w:bCs/>
          <w:snapToGrid w:val="0"/>
          <w:color w:val="auto"/>
          <w:sz w:val="28"/>
          <w:szCs w:val="28"/>
          <w:highlight w:val="none"/>
        </w:rPr>
      </w:pPr>
      <w:r>
        <w:rPr>
          <w:rFonts w:hint="eastAsia" w:ascii="宋体" w:hAnsi="宋体"/>
          <w:b/>
          <w:bCs/>
          <w:color w:val="auto"/>
          <w:highlight w:val="none"/>
        </w:rPr>
        <w:t>标项号</w:t>
      </w:r>
      <w:r>
        <w:rPr>
          <w:rFonts w:ascii="宋体" w:hAnsi="宋体"/>
          <w:b/>
          <w:bCs/>
          <w:color w:val="auto"/>
          <w:highlight w:val="none"/>
        </w:rPr>
        <w:t>：</w:t>
      </w:r>
      <w:r>
        <w:rPr>
          <w:rFonts w:hint="eastAsia" w:ascii="宋体" w:hAnsi="宋体"/>
          <w:b/>
          <w:bCs/>
          <w:color w:val="auto"/>
          <w:highlight w:val="none"/>
        </w:rPr>
        <w:t xml:space="preserve"> </w:t>
      </w:r>
    </w:p>
    <w:tbl>
      <w:tblPr>
        <w:tblStyle w:val="27"/>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712"/>
        <w:gridCol w:w="782"/>
        <w:gridCol w:w="836"/>
        <w:gridCol w:w="842"/>
        <w:gridCol w:w="867"/>
        <w:gridCol w:w="951"/>
        <w:gridCol w:w="1112"/>
        <w:gridCol w:w="682"/>
      </w:tblGrid>
      <w:tr w14:paraId="15B8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jc w:val="center"/>
        </w:trPr>
        <w:tc>
          <w:tcPr>
            <w:tcW w:w="518" w:type="dxa"/>
            <w:vAlign w:val="center"/>
          </w:tcPr>
          <w:p w14:paraId="5D2ED006">
            <w:pPr>
              <w:adjustRightInd w:val="0"/>
              <w:snapToGrid w:val="0"/>
              <w:spacing w:line="360" w:lineRule="auto"/>
              <w:ind w:left="-88" w:leftChars="-42"/>
              <w:rPr>
                <w:rFonts w:ascii="宋体" w:hAnsi="宋体"/>
                <w:b w:val="0"/>
                <w:bCs w:val="0"/>
                <w:color w:val="auto"/>
                <w:szCs w:val="21"/>
                <w:highlight w:val="none"/>
              </w:rPr>
            </w:pPr>
            <w:r>
              <w:rPr>
                <w:rFonts w:hint="eastAsia" w:ascii="宋体" w:hAnsi="宋体"/>
                <w:b w:val="0"/>
                <w:bCs w:val="0"/>
                <w:color w:val="auto"/>
                <w:szCs w:val="21"/>
                <w:highlight w:val="none"/>
              </w:rPr>
              <w:t>序号</w:t>
            </w:r>
          </w:p>
        </w:tc>
        <w:tc>
          <w:tcPr>
            <w:tcW w:w="1712" w:type="dxa"/>
            <w:vAlign w:val="center"/>
          </w:tcPr>
          <w:p w14:paraId="158F6449">
            <w:pPr>
              <w:adjustRightInd w:val="0"/>
              <w:snapToGrid w:val="0"/>
              <w:spacing w:line="360" w:lineRule="auto"/>
              <w:ind w:left="-88" w:leftChars="-42"/>
              <w:rPr>
                <w:rFonts w:ascii="宋体" w:hAnsi="宋体"/>
                <w:b w:val="0"/>
                <w:bCs w:val="0"/>
                <w:color w:val="auto"/>
                <w:szCs w:val="21"/>
                <w:highlight w:val="none"/>
              </w:rPr>
            </w:pPr>
            <w:r>
              <w:rPr>
                <w:rFonts w:hint="eastAsia" w:ascii="宋体" w:hAnsi="宋体"/>
                <w:b w:val="0"/>
                <w:bCs w:val="0"/>
                <w:color w:val="auto"/>
                <w:szCs w:val="21"/>
                <w:highlight w:val="none"/>
              </w:rPr>
              <w:t>费用名称</w:t>
            </w:r>
          </w:p>
        </w:tc>
        <w:tc>
          <w:tcPr>
            <w:tcW w:w="782" w:type="dxa"/>
            <w:vAlign w:val="center"/>
          </w:tcPr>
          <w:p w14:paraId="1669AE9E">
            <w:pPr>
              <w:adjustRightInd w:val="0"/>
              <w:snapToGrid w:val="0"/>
              <w:spacing w:line="360" w:lineRule="auto"/>
              <w:ind w:left="-88" w:leftChars="-42"/>
              <w:rPr>
                <w:rFonts w:ascii="宋体" w:hAnsi="宋体"/>
                <w:b w:val="0"/>
                <w:bCs w:val="0"/>
                <w:color w:val="auto"/>
                <w:szCs w:val="21"/>
                <w:highlight w:val="none"/>
              </w:rPr>
            </w:pPr>
            <w:r>
              <w:rPr>
                <w:rFonts w:hint="eastAsia" w:ascii="宋体" w:hAnsi="宋体"/>
                <w:b w:val="0"/>
                <w:bCs w:val="0"/>
                <w:color w:val="auto"/>
                <w:szCs w:val="21"/>
                <w:highlight w:val="none"/>
              </w:rPr>
              <w:t>数量</w:t>
            </w:r>
          </w:p>
        </w:tc>
        <w:tc>
          <w:tcPr>
            <w:tcW w:w="836" w:type="dxa"/>
            <w:vAlign w:val="center"/>
          </w:tcPr>
          <w:p w14:paraId="08C3ABA2">
            <w:pPr>
              <w:adjustRightInd w:val="0"/>
              <w:snapToGrid w:val="0"/>
              <w:spacing w:line="360" w:lineRule="auto"/>
              <w:ind w:left="-88" w:leftChars="-42"/>
              <w:rPr>
                <w:rFonts w:ascii="宋体" w:hAnsi="宋体"/>
                <w:b w:val="0"/>
                <w:bCs w:val="0"/>
                <w:color w:val="auto"/>
                <w:szCs w:val="21"/>
                <w:highlight w:val="none"/>
              </w:rPr>
            </w:pPr>
            <w:r>
              <w:rPr>
                <w:rFonts w:hint="eastAsia" w:ascii="宋体" w:hAnsi="宋体"/>
                <w:b w:val="0"/>
                <w:bCs w:val="0"/>
                <w:color w:val="auto"/>
                <w:szCs w:val="21"/>
                <w:highlight w:val="none"/>
              </w:rPr>
              <w:t>单位</w:t>
            </w:r>
          </w:p>
        </w:tc>
        <w:tc>
          <w:tcPr>
            <w:tcW w:w="842" w:type="dxa"/>
            <w:vAlign w:val="center"/>
          </w:tcPr>
          <w:p w14:paraId="74DF498D">
            <w:pPr>
              <w:adjustRightInd w:val="0"/>
              <w:snapToGrid w:val="0"/>
              <w:spacing w:line="360" w:lineRule="auto"/>
              <w:ind w:left="-88" w:leftChars="-42"/>
              <w:rPr>
                <w:rFonts w:ascii="宋体" w:hAnsi="宋体"/>
                <w:b w:val="0"/>
                <w:bCs w:val="0"/>
                <w:color w:val="auto"/>
                <w:szCs w:val="21"/>
                <w:highlight w:val="none"/>
              </w:rPr>
            </w:pPr>
            <w:r>
              <w:rPr>
                <w:rFonts w:hint="eastAsia" w:ascii="宋体" w:hAnsi="宋体"/>
                <w:b w:val="0"/>
                <w:bCs w:val="0"/>
                <w:color w:val="auto"/>
                <w:szCs w:val="21"/>
                <w:highlight w:val="none"/>
              </w:rPr>
              <w:t>品牌</w:t>
            </w:r>
          </w:p>
        </w:tc>
        <w:tc>
          <w:tcPr>
            <w:tcW w:w="867" w:type="dxa"/>
            <w:vAlign w:val="center"/>
          </w:tcPr>
          <w:p w14:paraId="60D51B91">
            <w:pPr>
              <w:adjustRightInd w:val="0"/>
              <w:snapToGrid w:val="0"/>
              <w:spacing w:line="360" w:lineRule="auto"/>
              <w:ind w:left="-88" w:leftChars="-42"/>
              <w:rPr>
                <w:rFonts w:ascii="宋体" w:hAnsi="宋体"/>
                <w:b w:val="0"/>
                <w:bCs w:val="0"/>
                <w:color w:val="auto"/>
                <w:szCs w:val="21"/>
                <w:highlight w:val="none"/>
              </w:rPr>
            </w:pPr>
            <w:r>
              <w:rPr>
                <w:rFonts w:hint="eastAsia" w:ascii="宋体" w:hAnsi="宋体"/>
                <w:b w:val="0"/>
                <w:bCs w:val="0"/>
                <w:color w:val="auto"/>
                <w:szCs w:val="21"/>
                <w:highlight w:val="none"/>
              </w:rPr>
              <w:t>型号</w:t>
            </w:r>
          </w:p>
        </w:tc>
        <w:tc>
          <w:tcPr>
            <w:tcW w:w="951" w:type="dxa"/>
            <w:vAlign w:val="center"/>
          </w:tcPr>
          <w:p w14:paraId="30BB99CE">
            <w:pPr>
              <w:adjustRightInd w:val="0"/>
              <w:snapToGrid w:val="0"/>
              <w:spacing w:line="360" w:lineRule="auto"/>
              <w:ind w:left="-88" w:leftChars="-42"/>
              <w:rPr>
                <w:rFonts w:ascii="宋体" w:hAnsi="宋体"/>
                <w:b w:val="0"/>
                <w:bCs w:val="0"/>
                <w:color w:val="auto"/>
                <w:szCs w:val="21"/>
                <w:highlight w:val="none"/>
              </w:rPr>
            </w:pPr>
            <w:r>
              <w:rPr>
                <w:rFonts w:hint="eastAsia" w:ascii="宋体" w:hAnsi="宋体"/>
                <w:b w:val="0"/>
                <w:bCs w:val="0"/>
                <w:color w:val="auto"/>
                <w:szCs w:val="21"/>
                <w:highlight w:val="none"/>
              </w:rPr>
              <w:t>单价(元</w:t>
            </w:r>
            <w:r>
              <w:rPr>
                <w:rFonts w:ascii="宋体" w:hAnsi="宋体"/>
                <w:b w:val="0"/>
                <w:bCs w:val="0"/>
                <w:color w:val="auto"/>
                <w:szCs w:val="21"/>
                <w:highlight w:val="none"/>
              </w:rPr>
              <w:t>)</w:t>
            </w:r>
          </w:p>
        </w:tc>
        <w:tc>
          <w:tcPr>
            <w:tcW w:w="1112" w:type="dxa"/>
            <w:vAlign w:val="center"/>
          </w:tcPr>
          <w:p w14:paraId="38CB0D12">
            <w:pPr>
              <w:adjustRightInd w:val="0"/>
              <w:snapToGrid w:val="0"/>
              <w:spacing w:line="360" w:lineRule="auto"/>
              <w:ind w:left="-88" w:leftChars="-42"/>
              <w:rPr>
                <w:rFonts w:ascii="宋体" w:hAnsi="宋体"/>
                <w:b w:val="0"/>
                <w:bCs w:val="0"/>
                <w:color w:val="auto"/>
                <w:szCs w:val="21"/>
                <w:highlight w:val="none"/>
              </w:rPr>
            </w:pPr>
            <w:r>
              <w:rPr>
                <w:rFonts w:hint="eastAsia" w:ascii="宋体" w:hAnsi="宋体"/>
                <w:b w:val="0"/>
                <w:bCs w:val="0"/>
                <w:color w:val="auto"/>
                <w:szCs w:val="21"/>
                <w:highlight w:val="none"/>
              </w:rPr>
              <w:t>合计（元）</w:t>
            </w:r>
          </w:p>
        </w:tc>
        <w:tc>
          <w:tcPr>
            <w:tcW w:w="682" w:type="dxa"/>
            <w:vAlign w:val="center"/>
          </w:tcPr>
          <w:p w14:paraId="43651551">
            <w:pPr>
              <w:adjustRightInd w:val="0"/>
              <w:snapToGrid w:val="0"/>
              <w:spacing w:line="360" w:lineRule="auto"/>
              <w:ind w:left="-88" w:leftChars="-42"/>
              <w:rPr>
                <w:rFonts w:ascii="宋体" w:hAnsi="宋体"/>
                <w:b w:val="0"/>
                <w:bCs w:val="0"/>
                <w:color w:val="auto"/>
                <w:szCs w:val="21"/>
                <w:highlight w:val="none"/>
              </w:rPr>
            </w:pPr>
            <w:r>
              <w:rPr>
                <w:rFonts w:hint="eastAsia" w:ascii="宋体" w:hAnsi="宋体"/>
                <w:b w:val="0"/>
                <w:bCs w:val="0"/>
                <w:color w:val="auto"/>
                <w:szCs w:val="21"/>
                <w:highlight w:val="none"/>
              </w:rPr>
              <w:t>备注</w:t>
            </w:r>
          </w:p>
        </w:tc>
      </w:tr>
      <w:tr w14:paraId="5B0C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19073DFF">
            <w:pPr>
              <w:adjustRightInd w:val="0"/>
              <w:snapToGrid w:val="0"/>
              <w:spacing w:line="360" w:lineRule="auto"/>
              <w:ind w:left="-88" w:leftChars="-42"/>
              <w:rPr>
                <w:rFonts w:ascii="宋体" w:hAnsi="宋体"/>
                <w:b w:val="0"/>
                <w:bCs w:val="0"/>
                <w:color w:val="auto"/>
                <w:szCs w:val="21"/>
                <w:highlight w:val="none"/>
              </w:rPr>
            </w:pPr>
          </w:p>
        </w:tc>
        <w:tc>
          <w:tcPr>
            <w:tcW w:w="1712" w:type="dxa"/>
            <w:vAlign w:val="center"/>
          </w:tcPr>
          <w:p w14:paraId="2888CA46">
            <w:pPr>
              <w:adjustRightInd w:val="0"/>
              <w:snapToGrid w:val="0"/>
              <w:spacing w:line="360" w:lineRule="auto"/>
              <w:ind w:left="-88" w:leftChars="-42"/>
              <w:rPr>
                <w:rFonts w:ascii="宋体" w:hAnsi="宋体"/>
                <w:b w:val="0"/>
                <w:bCs w:val="0"/>
                <w:color w:val="auto"/>
                <w:szCs w:val="21"/>
                <w:highlight w:val="none"/>
              </w:rPr>
            </w:pPr>
          </w:p>
        </w:tc>
        <w:tc>
          <w:tcPr>
            <w:tcW w:w="782" w:type="dxa"/>
            <w:vAlign w:val="top"/>
          </w:tcPr>
          <w:p w14:paraId="118DA294">
            <w:pPr>
              <w:adjustRightInd w:val="0"/>
              <w:snapToGrid w:val="0"/>
              <w:spacing w:line="360" w:lineRule="auto"/>
              <w:ind w:left="-88" w:leftChars="-42"/>
              <w:rPr>
                <w:rFonts w:ascii="宋体" w:hAnsi="宋体"/>
                <w:b w:val="0"/>
                <w:bCs w:val="0"/>
                <w:color w:val="auto"/>
                <w:szCs w:val="21"/>
                <w:highlight w:val="none"/>
              </w:rPr>
            </w:pPr>
          </w:p>
        </w:tc>
        <w:tc>
          <w:tcPr>
            <w:tcW w:w="836" w:type="dxa"/>
            <w:vAlign w:val="top"/>
          </w:tcPr>
          <w:p w14:paraId="6E4215DE">
            <w:pPr>
              <w:adjustRightInd w:val="0"/>
              <w:snapToGrid w:val="0"/>
              <w:spacing w:line="360" w:lineRule="auto"/>
              <w:ind w:left="-88" w:leftChars="-42"/>
              <w:rPr>
                <w:rFonts w:ascii="宋体" w:hAnsi="宋体"/>
                <w:b w:val="0"/>
                <w:bCs w:val="0"/>
                <w:color w:val="auto"/>
                <w:szCs w:val="21"/>
                <w:highlight w:val="none"/>
              </w:rPr>
            </w:pPr>
          </w:p>
        </w:tc>
        <w:tc>
          <w:tcPr>
            <w:tcW w:w="842" w:type="dxa"/>
            <w:vAlign w:val="top"/>
          </w:tcPr>
          <w:p w14:paraId="23CDC594">
            <w:pPr>
              <w:adjustRightInd w:val="0"/>
              <w:snapToGrid w:val="0"/>
              <w:spacing w:line="360" w:lineRule="auto"/>
              <w:ind w:left="-88" w:leftChars="-42"/>
              <w:rPr>
                <w:rFonts w:ascii="宋体" w:hAnsi="宋体"/>
                <w:b w:val="0"/>
                <w:bCs w:val="0"/>
                <w:color w:val="auto"/>
                <w:szCs w:val="21"/>
                <w:highlight w:val="none"/>
              </w:rPr>
            </w:pPr>
          </w:p>
        </w:tc>
        <w:tc>
          <w:tcPr>
            <w:tcW w:w="867" w:type="dxa"/>
            <w:vAlign w:val="top"/>
          </w:tcPr>
          <w:p w14:paraId="15613274">
            <w:pPr>
              <w:adjustRightInd w:val="0"/>
              <w:snapToGrid w:val="0"/>
              <w:spacing w:line="360" w:lineRule="auto"/>
              <w:ind w:left="-88" w:leftChars="-42"/>
              <w:rPr>
                <w:rFonts w:ascii="宋体" w:hAnsi="宋体"/>
                <w:b w:val="0"/>
                <w:bCs w:val="0"/>
                <w:color w:val="auto"/>
                <w:szCs w:val="21"/>
                <w:highlight w:val="none"/>
              </w:rPr>
            </w:pPr>
          </w:p>
        </w:tc>
        <w:tc>
          <w:tcPr>
            <w:tcW w:w="951" w:type="dxa"/>
            <w:vAlign w:val="top"/>
          </w:tcPr>
          <w:p w14:paraId="558D8F7F">
            <w:pPr>
              <w:adjustRightInd w:val="0"/>
              <w:snapToGrid w:val="0"/>
              <w:spacing w:line="360" w:lineRule="auto"/>
              <w:ind w:left="-88" w:leftChars="-42"/>
              <w:rPr>
                <w:rFonts w:ascii="宋体" w:hAnsi="宋体"/>
                <w:b w:val="0"/>
                <w:bCs w:val="0"/>
                <w:color w:val="auto"/>
                <w:szCs w:val="21"/>
                <w:highlight w:val="none"/>
              </w:rPr>
            </w:pPr>
          </w:p>
        </w:tc>
        <w:tc>
          <w:tcPr>
            <w:tcW w:w="1112" w:type="dxa"/>
            <w:vAlign w:val="center"/>
          </w:tcPr>
          <w:p w14:paraId="7AD4BB7F">
            <w:pPr>
              <w:adjustRightInd w:val="0"/>
              <w:snapToGrid w:val="0"/>
              <w:spacing w:line="360" w:lineRule="auto"/>
              <w:ind w:left="-88" w:leftChars="-42"/>
              <w:rPr>
                <w:rFonts w:ascii="宋体" w:hAnsi="宋体"/>
                <w:b w:val="0"/>
                <w:bCs w:val="0"/>
                <w:color w:val="auto"/>
                <w:szCs w:val="21"/>
                <w:highlight w:val="none"/>
              </w:rPr>
            </w:pPr>
          </w:p>
        </w:tc>
        <w:tc>
          <w:tcPr>
            <w:tcW w:w="682" w:type="dxa"/>
            <w:vAlign w:val="center"/>
          </w:tcPr>
          <w:p w14:paraId="18C39B0C">
            <w:pPr>
              <w:adjustRightInd w:val="0"/>
              <w:snapToGrid w:val="0"/>
              <w:spacing w:line="360" w:lineRule="auto"/>
              <w:ind w:left="-88" w:leftChars="-42"/>
              <w:rPr>
                <w:rFonts w:ascii="宋体" w:hAnsi="宋体"/>
                <w:b w:val="0"/>
                <w:bCs w:val="0"/>
                <w:color w:val="auto"/>
                <w:szCs w:val="21"/>
                <w:highlight w:val="none"/>
              </w:rPr>
            </w:pPr>
          </w:p>
        </w:tc>
      </w:tr>
      <w:tr w14:paraId="12FC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6D786F6D">
            <w:pPr>
              <w:adjustRightInd w:val="0"/>
              <w:snapToGrid w:val="0"/>
              <w:spacing w:line="360" w:lineRule="auto"/>
              <w:ind w:left="-88" w:leftChars="-42"/>
              <w:rPr>
                <w:rFonts w:ascii="宋体" w:hAnsi="宋体"/>
                <w:b w:val="0"/>
                <w:bCs w:val="0"/>
                <w:color w:val="auto"/>
                <w:szCs w:val="21"/>
                <w:highlight w:val="none"/>
              </w:rPr>
            </w:pPr>
          </w:p>
        </w:tc>
        <w:tc>
          <w:tcPr>
            <w:tcW w:w="1712" w:type="dxa"/>
            <w:vAlign w:val="center"/>
          </w:tcPr>
          <w:p w14:paraId="530BBA13">
            <w:pPr>
              <w:adjustRightInd w:val="0"/>
              <w:snapToGrid w:val="0"/>
              <w:spacing w:line="360" w:lineRule="auto"/>
              <w:ind w:left="-88" w:leftChars="-42"/>
              <w:rPr>
                <w:rFonts w:ascii="宋体" w:hAnsi="宋体"/>
                <w:b w:val="0"/>
                <w:bCs w:val="0"/>
                <w:color w:val="auto"/>
                <w:szCs w:val="21"/>
                <w:highlight w:val="none"/>
              </w:rPr>
            </w:pPr>
          </w:p>
        </w:tc>
        <w:tc>
          <w:tcPr>
            <w:tcW w:w="782" w:type="dxa"/>
            <w:vAlign w:val="top"/>
          </w:tcPr>
          <w:p w14:paraId="040362B5">
            <w:pPr>
              <w:adjustRightInd w:val="0"/>
              <w:snapToGrid w:val="0"/>
              <w:spacing w:line="360" w:lineRule="auto"/>
              <w:ind w:left="-88" w:leftChars="-42"/>
              <w:rPr>
                <w:rFonts w:ascii="宋体" w:hAnsi="宋体"/>
                <w:b w:val="0"/>
                <w:bCs w:val="0"/>
                <w:color w:val="auto"/>
                <w:szCs w:val="21"/>
                <w:highlight w:val="none"/>
              </w:rPr>
            </w:pPr>
          </w:p>
        </w:tc>
        <w:tc>
          <w:tcPr>
            <w:tcW w:w="836" w:type="dxa"/>
            <w:vAlign w:val="top"/>
          </w:tcPr>
          <w:p w14:paraId="7B6AE078">
            <w:pPr>
              <w:adjustRightInd w:val="0"/>
              <w:snapToGrid w:val="0"/>
              <w:spacing w:line="360" w:lineRule="auto"/>
              <w:ind w:left="-88" w:leftChars="-42"/>
              <w:rPr>
                <w:rFonts w:ascii="宋体" w:hAnsi="宋体"/>
                <w:b w:val="0"/>
                <w:bCs w:val="0"/>
                <w:color w:val="auto"/>
                <w:szCs w:val="21"/>
                <w:highlight w:val="none"/>
              </w:rPr>
            </w:pPr>
          </w:p>
        </w:tc>
        <w:tc>
          <w:tcPr>
            <w:tcW w:w="842" w:type="dxa"/>
            <w:vAlign w:val="top"/>
          </w:tcPr>
          <w:p w14:paraId="2A070C7E">
            <w:pPr>
              <w:adjustRightInd w:val="0"/>
              <w:snapToGrid w:val="0"/>
              <w:spacing w:line="360" w:lineRule="auto"/>
              <w:ind w:left="-88" w:leftChars="-42"/>
              <w:rPr>
                <w:rFonts w:ascii="宋体" w:hAnsi="宋体"/>
                <w:b w:val="0"/>
                <w:bCs w:val="0"/>
                <w:color w:val="auto"/>
                <w:szCs w:val="21"/>
                <w:highlight w:val="none"/>
              </w:rPr>
            </w:pPr>
          </w:p>
        </w:tc>
        <w:tc>
          <w:tcPr>
            <w:tcW w:w="867" w:type="dxa"/>
            <w:vAlign w:val="top"/>
          </w:tcPr>
          <w:p w14:paraId="2781A8E0">
            <w:pPr>
              <w:adjustRightInd w:val="0"/>
              <w:snapToGrid w:val="0"/>
              <w:spacing w:line="360" w:lineRule="auto"/>
              <w:ind w:left="-88" w:leftChars="-42"/>
              <w:rPr>
                <w:rFonts w:ascii="宋体" w:hAnsi="宋体"/>
                <w:b w:val="0"/>
                <w:bCs w:val="0"/>
                <w:color w:val="auto"/>
                <w:szCs w:val="21"/>
                <w:highlight w:val="none"/>
              </w:rPr>
            </w:pPr>
          </w:p>
        </w:tc>
        <w:tc>
          <w:tcPr>
            <w:tcW w:w="951" w:type="dxa"/>
            <w:vAlign w:val="top"/>
          </w:tcPr>
          <w:p w14:paraId="0513BE65">
            <w:pPr>
              <w:adjustRightInd w:val="0"/>
              <w:snapToGrid w:val="0"/>
              <w:spacing w:line="360" w:lineRule="auto"/>
              <w:ind w:left="-88" w:leftChars="-42"/>
              <w:rPr>
                <w:rFonts w:ascii="宋体" w:hAnsi="宋体"/>
                <w:b w:val="0"/>
                <w:bCs w:val="0"/>
                <w:color w:val="auto"/>
                <w:szCs w:val="21"/>
                <w:highlight w:val="none"/>
              </w:rPr>
            </w:pPr>
          </w:p>
        </w:tc>
        <w:tc>
          <w:tcPr>
            <w:tcW w:w="1112" w:type="dxa"/>
            <w:vAlign w:val="center"/>
          </w:tcPr>
          <w:p w14:paraId="4C843FD9">
            <w:pPr>
              <w:adjustRightInd w:val="0"/>
              <w:snapToGrid w:val="0"/>
              <w:spacing w:line="360" w:lineRule="auto"/>
              <w:ind w:left="-88" w:leftChars="-42"/>
              <w:rPr>
                <w:rFonts w:ascii="宋体" w:hAnsi="宋体"/>
                <w:b w:val="0"/>
                <w:bCs w:val="0"/>
                <w:color w:val="auto"/>
                <w:szCs w:val="21"/>
                <w:highlight w:val="none"/>
              </w:rPr>
            </w:pPr>
          </w:p>
        </w:tc>
        <w:tc>
          <w:tcPr>
            <w:tcW w:w="682" w:type="dxa"/>
            <w:vAlign w:val="center"/>
          </w:tcPr>
          <w:p w14:paraId="6528038A">
            <w:pPr>
              <w:adjustRightInd w:val="0"/>
              <w:snapToGrid w:val="0"/>
              <w:spacing w:line="360" w:lineRule="auto"/>
              <w:ind w:left="-88" w:leftChars="-42"/>
              <w:rPr>
                <w:rFonts w:ascii="宋体" w:hAnsi="宋体"/>
                <w:b w:val="0"/>
                <w:bCs w:val="0"/>
                <w:color w:val="auto"/>
                <w:szCs w:val="21"/>
                <w:highlight w:val="none"/>
              </w:rPr>
            </w:pPr>
          </w:p>
        </w:tc>
      </w:tr>
      <w:tr w14:paraId="4CF1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65459A66">
            <w:pPr>
              <w:adjustRightInd w:val="0"/>
              <w:snapToGrid w:val="0"/>
              <w:spacing w:line="360" w:lineRule="auto"/>
              <w:ind w:left="-88" w:leftChars="-42"/>
              <w:rPr>
                <w:rFonts w:ascii="宋体" w:hAnsi="宋体"/>
                <w:b w:val="0"/>
                <w:bCs w:val="0"/>
                <w:color w:val="auto"/>
                <w:szCs w:val="21"/>
                <w:highlight w:val="none"/>
              </w:rPr>
            </w:pPr>
          </w:p>
        </w:tc>
        <w:tc>
          <w:tcPr>
            <w:tcW w:w="1712" w:type="dxa"/>
            <w:vAlign w:val="center"/>
          </w:tcPr>
          <w:p w14:paraId="4CD8EAB5">
            <w:pPr>
              <w:adjustRightInd w:val="0"/>
              <w:snapToGrid w:val="0"/>
              <w:spacing w:line="360" w:lineRule="auto"/>
              <w:ind w:left="-88" w:leftChars="-42"/>
              <w:rPr>
                <w:rFonts w:ascii="宋体" w:hAnsi="宋体"/>
                <w:b w:val="0"/>
                <w:bCs w:val="0"/>
                <w:color w:val="auto"/>
                <w:szCs w:val="21"/>
                <w:highlight w:val="none"/>
              </w:rPr>
            </w:pPr>
          </w:p>
        </w:tc>
        <w:tc>
          <w:tcPr>
            <w:tcW w:w="782" w:type="dxa"/>
            <w:vAlign w:val="top"/>
          </w:tcPr>
          <w:p w14:paraId="3FB96512">
            <w:pPr>
              <w:adjustRightInd w:val="0"/>
              <w:snapToGrid w:val="0"/>
              <w:spacing w:line="360" w:lineRule="auto"/>
              <w:ind w:left="-88" w:leftChars="-42"/>
              <w:rPr>
                <w:rFonts w:ascii="宋体" w:hAnsi="宋体"/>
                <w:b w:val="0"/>
                <w:bCs w:val="0"/>
                <w:color w:val="auto"/>
                <w:szCs w:val="21"/>
                <w:highlight w:val="none"/>
              </w:rPr>
            </w:pPr>
          </w:p>
        </w:tc>
        <w:tc>
          <w:tcPr>
            <w:tcW w:w="836" w:type="dxa"/>
            <w:vAlign w:val="top"/>
          </w:tcPr>
          <w:p w14:paraId="27581E44">
            <w:pPr>
              <w:adjustRightInd w:val="0"/>
              <w:snapToGrid w:val="0"/>
              <w:spacing w:line="360" w:lineRule="auto"/>
              <w:ind w:left="-88" w:leftChars="-42"/>
              <w:rPr>
                <w:rFonts w:ascii="宋体" w:hAnsi="宋体"/>
                <w:b w:val="0"/>
                <w:bCs w:val="0"/>
                <w:color w:val="auto"/>
                <w:szCs w:val="21"/>
                <w:highlight w:val="none"/>
              </w:rPr>
            </w:pPr>
          </w:p>
        </w:tc>
        <w:tc>
          <w:tcPr>
            <w:tcW w:w="842" w:type="dxa"/>
            <w:vAlign w:val="top"/>
          </w:tcPr>
          <w:p w14:paraId="795F26EE">
            <w:pPr>
              <w:adjustRightInd w:val="0"/>
              <w:snapToGrid w:val="0"/>
              <w:spacing w:line="360" w:lineRule="auto"/>
              <w:ind w:left="-88" w:leftChars="-42"/>
              <w:rPr>
                <w:rFonts w:ascii="宋体" w:hAnsi="宋体"/>
                <w:b w:val="0"/>
                <w:bCs w:val="0"/>
                <w:color w:val="auto"/>
                <w:szCs w:val="21"/>
                <w:highlight w:val="none"/>
              </w:rPr>
            </w:pPr>
          </w:p>
        </w:tc>
        <w:tc>
          <w:tcPr>
            <w:tcW w:w="867" w:type="dxa"/>
            <w:vAlign w:val="top"/>
          </w:tcPr>
          <w:p w14:paraId="58D2C056">
            <w:pPr>
              <w:adjustRightInd w:val="0"/>
              <w:snapToGrid w:val="0"/>
              <w:spacing w:line="360" w:lineRule="auto"/>
              <w:ind w:left="-88" w:leftChars="-42"/>
              <w:rPr>
                <w:rFonts w:ascii="宋体" w:hAnsi="宋体"/>
                <w:b w:val="0"/>
                <w:bCs w:val="0"/>
                <w:color w:val="auto"/>
                <w:szCs w:val="21"/>
                <w:highlight w:val="none"/>
              </w:rPr>
            </w:pPr>
          </w:p>
        </w:tc>
        <w:tc>
          <w:tcPr>
            <w:tcW w:w="951" w:type="dxa"/>
            <w:vAlign w:val="top"/>
          </w:tcPr>
          <w:p w14:paraId="03C9862B">
            <w:pPr>
              <w:adjustRightInd w:val="0"/>
              <w:snapToGrid w:val="0"/>
              <w:spacing w:line="360" w:lineRule="auto"/>
              <w:ind w:left="-88" w:leftChars="-42"/>
              <w:rPr>
                <w:rFonts w:ascii="宋体" w:hAnsi="宋体"/>
                <w:b w:val="0"/>
                <w:bCs w:val="0"/>
                <w:color w:val="auto"/>
                <w:szCs w:val="21"/>
                <w:highlight w:val="none"/>
              </w:rPr>
            </w:pPr>
          </w:p>
        </w:tc>
        <w:tc>
          <w:tcPr>
            <w:tcW w:w="1112" w:type="dxa"/>
            <w:vAlign w:val="center"/>
          </w:tcPr>
          <w:p w14:paraId="2CCA69F6">
            <w:pPr>
              <w:adjustRightInd w:val="0"/>
              <w:snapToGrid w:val="0"/>
              <w:spacing w:line="360" w:lineRule="auto"/>
              <w:ind w:left="-88" w:leftChars="-42"/>
              <w:rPr>
                <w:rFonts w:ascii="宋体" w:hAnsi="宋体"/>
                <w:b w:val="0"/>
                <w:bCs w:val="0"/>
                <w:color w:val="auto"/>
                <w:szCs w:val="21"/>
                <w:highlight w:val="none"/>
              </w:rPr>
            </w:pPr>
          </w:p>
        </w:tc>
        <w:tc>
          <w:tcPr>
            <w:tcW w:w="682" w:type="dxa"/>
            <w:vAlign w:val="center"/>
          </w:tcPr>
          <w:p w14:paraId="341F3120">
            <w:pPr>
              <w:adjustRightInd w:val="0"/>
              <w:snapToGrid w:val="0"/>
              <w:spacing w:line="360" w:lineRule="auto"/>
              <w:ind w:left="-88" w:leftChars="-42"/>
              <w:rPr>
                <w:rFonts w:ascii="宋体" w:hAnsi="宋体"/>
                <w:b w:val="0"/>
                <w:bCs w:val="0"/>
                <w:color w:val="auto"/>
                <w:szCs w:val="21"/>
                <w:highlight w:val="none"/>
              </w:rPr>
            </w:pPr>
          </w:p>
        </w:tc>
      </w:tr>
      <w:tr w14:paraId="3E591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42CB364A">
            <w:pPr>
              <w:adjustRightInd w:val="0"/>
              <w:snapToGrid w:val="0"/>
              <w:spacing w:line="360" w:lineRule="auto"/>
              <w:ind w:left="-88" w:leftChars="-42"/>
              <w:rPr>
                <w:rFonts w:ascii="宋体" w:hAnsi="宋体"/>
                <w:b w:val="0"/>
                <w:bCs w:val="0"/>
                <w:color w:val="auto"/>
                <w:szCs w:val="21"/>
                <w:highlight w:val="none"/>
              </w:rPr>
            </w:pPr>
          </w:p>
        </w:tc>
        <w:tc>
          <w:tcPr>
            <w:tcW w:w="1712" w:type="dxa"/>
            <w:vAlign w:val="center"/>
          </w:tcPr>
          <w:p w14:paraId="6A026CAB">
            <w:pPr>
              <w:adjustRightInd w:val="0"/>
              <w:snapToGrid w:val="0"/>
              <w:spacing w:line="360" w:lineRule="auto"/>
              <w:ind w:left="-88" w:leftChars="-42"/>
              <w:rPr>
                <w:rFonts w:ascii="宋体" w:hAnsi="宋体"/>
                <w:b w:val="0"/>
                <w:bCs w:val="0"/>
                <w:color w:val="auto"/>
                <w:szCs w:val="21"/>
                <w:highlight w:val="none"/>
              </w:rPr>
            </w:pPr>
          </w:p>
        </w:tc>
        <w:tc>
          <w:tcPr>
            <w:tcW w:w="782" w:type="dxa"/>
            <w:vAlign w:val="top"/>
          </w:tcPr>
          <w:p w14:paraId="2D5F065A">
            <w:pPr>
              <w:adjustRightInd w:val="0"/>
              <w:snapToGrid w:val="0"/>
              <w:spacing w:line="360" w:lineRule="auto"/>
              <w:ind w:left="-88" w:leftChars="-42"/>
              <w:rPr>
                <w:rFonts w:ascii="宋体" w:hAnsi="宋体"/>
                <w:b w:val="0"/>
                <w:bCs w:val="0"/>
                <w:color w:val="auto"/>
                <w:szCs w:val="21"/>
                <w:highlight w:val="none"/>
              </w:rPr>
            </w:pPr>
          </w:p>
        </w:tc>
        <w:tc>
          <w:tcPr>
            <w:tcW w:w="836" w:type="dxa"/>
            <w:vAlign w:val="top"/>
          </w:tcPr>
          <w:p w14:paraId="0CFCBCA8">
            <w:pPr>
              <w:adjustRightInd w:val="0"/>
              <w:snapToGrid w:val="0"/>
              <w:spacing w:line="360" w:lineRule="auto"/>
              <w:ind w:left="-88" w:leftChars="-42"/>
              <w:rPr>
                <w:rFonts w:ascii="宋体" w:hAnsi="宋体"/>
                <w:b w:val="0"/>
                <w:bCs w:val="0"/>
                <w:color w:val="auto"/>
                <w:szCs w:val="21"/>
                <w:highlight w:val="none"/>
              </w:rPr>
            </w:pPr>
          </w:p>
        </w:tc>
        <w:tc>
          <w:tcPr>
            <w:tcW w:w="842" w:type="dxa"/>
            <w:vAlign w:val="top"/>
          </w:tcPr>
          <w:p w14:paraId="295F2312">
            <w:pPr>
              <w:adjustRightInd w:val="0"/>
              <w:snapToGrid w:val="0"/>
              <w:spacing w:line="360" w:lineRule="auto"/>
              <w:ind w:left="-88" w:leftChars="-42"/>
              <w:rPr>
                <w:rFonts w:ascii="宋体" w:hAnsi="宋体"/>
                <w:b w:val="0"/>
                <w:bCs w:val="0"/>
                <w:color w:val="auto"/>
                <w:szCs w:val="21"/>
                <w:highlight w:val="none"/>
              </w:rPr>
            </w:pPr>
          </w:p>
        </w:tc>
        <w:tc>
          <w:tcPr>
            <w:tcW w:w="867" w:type="dxa"/>
            <w:vAlign w:val="top"/>
          </w:tcPr>
          <w:p w14:paraId="398E9F1D">
            <w:pPr>
              <w:adjustRightInd w:val="0"/>
              <w:snapToGrid w:val="0"/>
              <w:spacing w:line="360" w:lineRule="auto"/>
              <w:ind w:left="-88" w:leftChars="-42"/>
              <w:rPr>
                <w:rFonts w:ascii="宋体" w:hAnsi="宋体"/>
                <w:b w:val="0"/>
                <w:bCs w:val="0"/>
                <w:color w:val="auto"/>
                <w:szCs w:val="21"/>
                <w:highlight w:val="none"/>
              </w:rPr>
            </w:pPr>
          </w:p>
        </w:tc>
        <w:tc>
          <w:tcPr>
            <w:tcW w:w="951" w:type="dxa"/>
            <w:vAlign w:val="top"/>
          </w:tcPr>
          <w:p w14:paraId="496A8480">
            <w:pPr>
              <w:adjustRightInd w:val="0"/>
              <w:snapToGrid w:val="0"/>
              <w:spacing w:line="360" w:lineRule="auto"/>
              <w:ind w:left="-88" w:leftChars="-42"/>
              <w:rPr>
                <w:rFonts w:ascii="宋体" w:hAnsi="宋体"/>
                <w:b w:val="0"/>
                <w:bCs w:val="0"/>
                <w:color w:val="auto"/>
                <w:szCs w:val="21"/>
                <w:highlight w:val="none"/>
              </w:rPr>
            </w:pPr>
          </w:p>
        </w:tc>
        <w:tc>
          <w:tcPr>
            <w:tcW w:w="1112" w:type="dxa"/>
            <w:vAlign w:val="center"/>
          </w:tcPr>
          <w:p w14:paraId="4F34FB76">
            <w:pPr>
              <w:adjustRightInd w:val="0"/>
              <w:snapToGrid w:val="0"/>
              <w:spacing w:line="360" w:lineRule="auto"/>
              <w:ind w:left="-88" w:leftChars="-42"/>
              <w:rPr>
                <w:rFonts w:ascii="宋体" w:hAnsi="宋体"/>
                <w:b w:val="0"/>
                <w:bCs w:val="0"/>
                <w:color w:val="auto"/>
                <w:szCs w:val="21"/>
                <w:highlight w:val="none"/>
              </w:rPr>
            </w:pPr>
          </w:p>
        </w:tc>
        <w:tc>
          <w:tcPr>
            <w:tcW w:w="682" w:type="dxa"/>
            <w:vAlign w:val="center"/>
          </w:tcPr>
          <w:p w14:paraId="199DB546">
            <w:pPr>
              <w:adjustRightInd w:val="0"/>
              <w:snapToGrid w:val="0"/>
              <w:spacing w:line="360" w:lineRule="auto"/>
              <w:ind w:left="-88" w:leftChars="-42"/>
              <w:rPr>
                <w:rFonts w:ascii="宋体" w:hAnsi="宋体"/>
                <w:b w:val="0"/>
                <w:bCs w:val="0"/>
                <w:color w:val="auto"/>
                <w:szCs w:val="21"/>
                <w:highlight w:val="none"/>
              </w:rPr>
            </w:pPr>
          </w:p>
        </w:tc>
      </w:tr>
      <w:tr w14:paraId="2779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67F69B87">
            <w:pPr>
              <w:adjustRightInd w:val="0"/>
              <w:snapToGrid w:val="0"/>
              <w:spacing w:line="360" w:lineRule="auto"/>
              <w:ind w:left="-88" w:leftChars="-42"/>
              <w:rPr>
                <w:rFonts w:ascii="宋体" w:hAnsi="宋体"/>
                <w:b w:val="0"/>
                <w:bCs w:val="0"/>
                <w:color w:val="auto"/>
                <w:szCs w:val="21"/>
                <w:highlight w:val="none"/>
              </w:rPr>
            </w:pPr>
          </w:p>
        </w:tc>
        <w:tc>
          <w:tcPr>
            <w:tcW w:w="1712" w:type="dxa"/>
            <w:vAlign w:val="center"/>
          </w:tcPr>
          <w:p w14:paraId="55171560">
            <w:pPr>
              <w:adjustRightInd w:val="0"/>
              <w:snapToGrid w:val="0"/>
              <w:spacing w:line="360" w:lineRule="auto"/>
              <w:ind w:left="-88" w:leftChars="-42"/>
              <w:rPr>
                <w:rFonts w:ascii="宋体" w:hAnsi="宋体"/>
                <w:b w:val="0"/>
                <w:bCs w:val="0"/>
                <w:color w:val="auto"/>
                <w:szCs w:val="21"/>
                <w:highlight w:val="none"/>
              </w:rPr>
            </w:pPr>
          </w:p>
        </w:tc>
        <w:tc>
          <w:tcPr>
            <w:tcW w:w="782" w:type="dxa"/>
            <w:vAlign w:val="top"/>
          </w:tcPr>
          <w:p w14:paraId="4ABA323C">
            <w:pPr>
              <w:adjustRightInd w:val="0"/>
              <w:snapToGrid w:val="0"/>
              <w:spacing w:line="360" w:lineRule="auto"/>
              <w:ind w:left="-88" w:leftChars="-42"/>
              <w:rPr>
                <w:rFonts w:ascii="宋体" w:hAnsi="宋体"/>
                <w:b w:val="0"/>
                <w:bCs w:val="0"/>
                <w:color w:val="auto"/>
                <w:szCs w:val="21"/>
                <w:highlight w:val="none"/>
              </w:rPr>
            </w:pPr>
          </w:p>
        </w:tc>
        <w:tc>
          <w:tcPr>
            <w:tcW w:w="836" w:type="dxa"/>
            <w:vAlign w:val="top"/>
          </w:tcPr>
          <w:p w14:paraId="5DA2C8D9">
            <w:pPr>
              <w:adjustRightInd w:val="0"/>
              <w:snapToGrid w:val="0"/>
              <w:spacing w:line="360" w:lineRule="auto"/>
              <w:ind w:left="-88" w:leftChars="-42"/>
              <w:rPr>
                <w:rFonts w:ascii="宋体" w:hAnsi="宋体"/>
                <w:b w:val="0"/>
                <w:bCs w:val="0"/>
                <w:color w:val="auto"/>
                <w:szCs w:val="21"/>
                <w:highlight w:val="none"/>
              </w:rPr>
            </w:pPr>
          </w:p>
        </w:tc>
        <w:tc>
          <w:tcPr>
            <w:tcW w:w="842" w:type="dxa"/>
            <w:vAlign w:val="top"/>
          </w:tcPr>
          <w:p w14:paraId="5CFFE946">
            <w:pPr>
              <w:adjustRightInd w:val="0"/>
              <w:snapToGrid w:val="0"/>
              <w:spacing w:line="360" w:lineRule="auto"/>
              <w:ind w:left="-88" w:leftChars="-42"/>
              <w:rPr>
                <w:rFonts w:ascii="宋体" w:hAnsi="宋体"/>
                <w:b w:val="0"/>
                <w:bCs w:val="0"/>
                <w:color w:val="auto"/>
                <w:szCs w:val="21"/>
                <w:highlight w:val="none"/>
              </w:rPr>
            </w:pPr>
          </w:p>
        </w:tc>
        <w:tc>
          <w:tcPr>
            <w:tcW w:w="867" w:type="dxa"/>
            <w:vAlign w:val="top"/>
          </w:tcPr>
          <w:p w14:paraId="24B0765C">
            <w:pPr>
              <w:adjustRightInd w:val="0"/>
              <w:snapToGrid w:val="0"/>
              <w:spacing w:line="360" w:lineRule="auto"/>
              <w:ind w:left="-88" w:leftChars="-42"/>
              <w:rPr>
                <w:rFonts w:ascii="宋体" w:hAnsi="宋体"/>
                <w:b w:val="0"/>
                <w:bCs w:val="0"/>
                <w:color w:val="auto"/>
                <w:szCs w:val="21"/>
                <w:highlight w:val="none"/>
              </w:rPr>
            </w:pPr>
          </w:p>
        </w:tc>
        <w:tc>
          <w:tcPr>
            <w:tcW w:w="951" w:type="dxa"/>
            <w:vAlign w:val="top"/>
          </w:tcPr>
          <w:p w14:paraId="38B21075">
            <w:pPr>
              <w:adjustRightInd w:val="0"/>
              <w:snapToGrid w:val="0"/>
              <w:spacing w:line="360" w:lineRule="auto"/>
              <w:ind w:left="-88" w:leftChars="-42"/>
              <w:rPr>
                <w:rFonts w:ascii="宋体" w:hAnsi="宋体"/>
                <w:b w:val="0"/>
                <w:bCs w:val="0"/>
                <w:color w:val="auto"/>
                <w:szCs w:val="21"/>
                <w:highlight w:val="none"/>
              </w:rPr>
            </w:pPr>
          </w:p>
        </w:tc>
        <w:tc>
          <w:tcPr>
            <w:tcW w:w="1112" w:type="dxa"/>
            <w:vAlign w:val="center"/>
          </w:tcPr>
          <w:p w14:paraId="6D709B6D">
            <w:pPr>
              <w:adjustRightInd w:val="0"/>
              <w:snapToGrid w:val="0"/>
              <w:spacing w:line="360" w:lineRule="auto"/>
              <w:ind w:left="-88" w:leftChars="-42"/>
              <w:rPr>
                <w:rFonts w:ascii="宋体" w:hAnsi="宋体"/>
                <w:b w:val="0"/>
                <w:bCs w:val="0"/>
                <w:color w:val="auto"/>
                <w:szCs w:val="21"/>
                <w:highlight w:val="none"/>
              </w:rPr>
            </w:pPr>
          </w:p>
        </w:tc>
        <w:tc>
          <w:tcPr>
            <w:tcW w:w="682" w:type="dxa"/>
            <w:vAlign w:val="center"/>
          </w:tcPr>
          <w:p w14:paraId="0B8F18F4">
            <w:pPr>
              <w:adjustRightInd w:val="0"/>
              <w:snapToGrid w:val="0"/>
              <w:spacing w:line="360" w:lineRule="auto"/>
              <w:ind w:left="-88" w:leftChars="-42"/>
              <w:rPr>
                <w:rFonts w:ascii="宋体" w:hAnsi="宋体"/>
                <w:b w:val="0"/>
                <w:bCs w:val="0"/>
                <w:color w:val="auto"/>
                <w:szCs w:val="21"/>
                <w:highlight w:val="none"/>
              </w:rPr>
            </w:pPr>
          </w:p>
        </w:tc>
      </w:tr>
      <w:tr w14:paraId="1CA4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58FC0A2B">
            <w:pPr>
              <w:adjustRightInd w:val="0"/>
              <w:snapToGrid w:val="0"/>
              <w:spacing w:line="360" w:lineRule="auto"/>
              <w:ind w:left="-88" w:leftChars="-42"/>
              <w:rPr>
                <w:rFonts w:ascii="宋体" w:hAnsi="宋体"/>
                <w:b w:val="0"/>
                <w:bCs w:val="0"/>
                <w:color w:val="auto"/>
                <w:szCs w:val="21"/>
                <w:highlight w:val="none"/>
              </w:rPr>
            </w:pPr>
          </w:p>
        </w:tc>
        <w:tc>
          <w:tcPr>
            <w:tcW w:w="1712" w:type="dxa"/>
            <w:vAlign w:val="center"/>
          </w:tcPr>
          <w:p w14:paraId="74825127">
            <w:pPr>
              <w:adjustRightInd w:val="0"/>
              <w:snapToGrid w:val="0"/>
              <w:spacing w:line="360" w:lineRule="auto"/>
              <w:ind w:left="-88" w:leftChars="-42"/>
              <w:rPr>
                <w:rFonts w:ascii="宋体" w:hAnsi="宋体"/>
                <w:b w:val="0"/>
                <w:bCs w:val="0"/>
                <w:color w:val="auto"/>
                <w:szCs w:val="21"/>
                <w:highlight w:val="none"/>
              </w:rPr>
            </w:pPr>
          </w:p>
        </w:tc>
        <w:tc>
          <w:tcPr>
            <w:tcW w:w="782" w:type="dxa"/>
            <w:vAlign w:val="top"/>
          </w:tcPr>
          <w:p w14:paraId="087E9CED">
            <w:pPr>
              <w:adjustRightInd w:val="0"/>
              <w:snapToGrid w:val="0"/>
              <w:spacing w:line="360" w:lineRule="auto"/>
              <w:ind w:left="-88" w:leftChars="-42"/>
              <w:rPr>
                <w:rFonts w:ascii="宋体" w:hAnsi="宋体"/>
                <w:b w:val="0"/>
                <w:bCs w:val="0"/>
                <w:color w:val="auto"/>
                <w:szCs w:val="21"/>
                <w:highlight w:val="none"/>
              </w:rPr>
            </w:pPr>
          </w:p>
        </w:tc>
        <w:tc>
          <w:tcPr>
            <w:tcW w:w="836" w:type="dxa"/>
            <w:vAlign w:val="top"/>
          </w:tcPr>
          <w:p w14:paraId="479208A3">
            <w:pPr>
              <w:adjustRightInd w:val="0"/>
              <w:snapToGrid w:val="0"/>
              <w:spacing w:line="360" w:lineRule="auto"/>
              <w:ind w:left="-88" w:leftChars="-42"/>
              <w:rPr>
                <w:rFonts w:ascii="宋体" w:hAnsi="宋体"/>
                <w:b w:val="0"/>
                <w:bCs w:val="0"/>
                <w:color w:val="auto"/>
                <w:szCs w:val="21"/>
                <w:highlight w:val="none"/>
              </w:rPr>
            </w:pPr>
          </w:p>
        </w:tc>
        <w:tc>
          <w:tcPr>
            <w:tcW w:w="842" w:type="dxa"/>
            <w:vAlign w:val="top"/>
          </w:tcPr>
          <w:p w14:paraId="097479A1">
            <w:pPr>
              <w:adjustRightInd w:val="0"/>
              <w:snapToGrid w:val="0"/>
              <w:spacing w:line="360" w:lineRule="auto"/>
              <w:ind w:left="-88" w:leftChars="-42"/>
              <w:rPr>
                <w:rFonts w:ascii="宋体" w:hAnsi="宋体"/>
                <w:b w:val="0"/>
                <w:bCs w:val="0"/>
                <w:color w:val="auto"/>
                <w:szCs w:val="21"/>
                <w:highlight w:val="none"/>
              </w:rPr>
            </w:pPr>
          </w:p>
        </w:tc>
        <w:tc>
          <w:tcPr>
            <w:tcW w:w="867" w:type="dxa"/>
            <w:vAlign w:val="top"/>
          </w:tcPr>
          <w:p w14:paraId="10959FA1">
            <w:pPr>
              <w:adjustRightInd w:val="0"/>
              <w:snapToGrid w:val="0"/>
              <w:spacing w:line="360" w:lineRule="auto"/>
              <w:ind w:left="-88" w:leftChars="-42"/>
              <w:rPr>
                <w:rFonts w:ascii="宋体" w:hAnsi="宋体"/>
                <w:b w:val="0"/>
                <w:bCs w:val="0"/>
                <w:color w:val="auto"/>
                <w:szCs w:val="21"/>
                <w:highlight w:val="none"/>
              </w:rPr>
            </w:pPr>
          </w:p>
        </w:tc>
        <w:tc>
          <w:tcPr>
            <w:tcW w:w="951" w:type="dxa"/>
            <w:vAlign w:val="top"/>
          </w:tcPr>
          <w:p w14:paraId="061C265B">
            <w:pPr>
              <w:adjustRightInd w:val="0"/>
              <w:snapToGrid w:val="0"/>
              <w:spacing w:line="360" w:lineRule="auto"/>
              <w:ind w:left="-88" w:leftChars="-42"/>
              <w:rPr>
                <w:rFonts w:ascii="宋体" w:hAnsi="宋体"/>
                <w:b w:val="0"/>
                <w:bCs w:val="0"/>
                <w:color w:val="auto"/>
                <w:szCs w:val="21"/>
                <w:highlight w:val="none"/>
              </w:rPr>
            </w:pPr>
          </w:p>
        </w:tc>
        <w:tc>
          <w:tcPr>
            <w:tcW w:w="1112" w:type="dxa"/>
            <w:vAlign w:val="center"/>
          </w:tcPr>
          <w:p w14:paraId="3B298D77">
            <w:pPr>
              <w:adjustRightInd w:val="0"/>
              <w:snapToGrid w:val="0"/>
              <w:spacing w:line="360" w:lineRule="auto"/>
              <w:ind w:left="-88" w:leftChars="-42"/>
              <w:rPr>
                <w:rFonts w:ascii="宋体" w:hAnsi="宋体"/>
                <w:b w:val="0"/>
                <w:bCs w:val="0"/>
                <w:color w:val="auto"/>
                <w:szCs w:val="21"/>
                <w:highlight w:val="none"/>
              </w:rPr>
            </w:pPr>
          </w:p>
        </w:tc>
        <w:tc>
          <w:tcPr>
            <w:tcW w:w="682" w:type="dxa"/>
            <w:vAlign w:val="center"/>
          </w:tcPr>
          <w:p w14:paraId="262A5C36">
            <w:pPr>
              <w:adjustRightInd w:val="0"/>
              <w:snapToGrid w:val="0"/>
              <w:spacing w:line="360" w:lineRule="auto"/>
              <w:ind w:left="-88" w:leftChars="-42"/>
              <w:rPr>
                <w:rFonts w:ascii="宋体" w:hAnsi="宋体"/>
                <w:b w:val="0"/>
                <w:bCs w:val="0"/>
                <w:color w:val="auto"/>
                <w:szCs w:val="21"/>
                <w:highlight w:val="none"/>
              </w:rPr>
            </w:pPr>
          </w:p>
        </w:tc>
      </w:tr>
      <w:tr w14:paraId="4D58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115011D3">
            <w:pPr>
              <w:adjustRightInd w:val="0"/>
              <w:snapToGrid w:val="0"/>
              <w:spacing w:line="360" w:lineRule="auto"/>
              <w:ind w:left="-88" w:leftChars="-42"/>
              <w:rPr>
                <w:rFonts w:ascii="宋体" w:hAnsi="宋体"/>
                <w:b w:val="0"/>
                <w:bCs w:val="0"/>
                <w:color w:val="auto"/>
                <w:szCs w:val="21"/>
                <w:highlight w:val="none"/>
              </w:rPr>
            </w:pPr>
          </w:p>
        </w:tc>
        <w:tc>
          <w:tcPr>
            <w:tcW w:w="1712" w:type="dxa"/>
            <w:vAlign w:val="center"/>
          </w:tcPr>
          <w:p w14:paraId="31A77B7D">
            <w:pPr>
              <w:adjustRightInd w:val="0"/>
              <w:snapToGrid w:val="0"/>
              <w:spacing w:line="360" w:lineRule="auto"/>
              <w:ind w:left="-88" w:leftChars="-42"/>
              <w:rPr>
                <w:rFonts w:ascii="宋体" w:hAnsi="宋体"/>
                <w:b w:val="0"/>
                <w:bCs w:val="0"/>
                <w:color w:val="auto"/>
                <w:szCs w:val="21"/>
                <w:highlight w:val="none"/>
              </w:rPr>
            </w:pPr>
          </w:p>
        </w:tc>
        <w:tc>
          <w:tcPr>
            <w:tcW w:w="782" w:type="dxa"/>
            <w:vAlign w:val="top"/>
          </w:tcPr>
          <w:p w14:paraId="42BF8C81">
            <w:pPr>
              <w:adjustRightInd w:val="0"/>
              <w:snapToGrid w:val="0"/>
              <w:spacing w:line="360" w:lineRule="auto"/>
              <w:ind w:left="-88" w:leftChars="-42"/>
              <w:rPr>
                <w:rFonts w:ascii="宋体" w:hAnsi="宋体"/>
                <w:b w:val="0"/>
                <w:bCs w:val="0"/>
                <w:color w:val="auto"/>
                <w:szCs w:val="21"/>
                <w:highlight w:val="none"/>
              </w:rPr>
            </w:pPr>
          </w:p>
        </w:tc>
        <w:tc>
          <w:tcPr>
            <w:tcW w:w="836" w:type="dxa"/>
            <w:vAlign w:val="top"/>
          </w:tcPr>
          <w:p w14:paraId="056F6546">
            <w:pPr>
              <w:adjustRightInd w:val="0"/>
              <w:snapToGrid w:val="0"/>
              <w:spacing w:line="360" w:lineRule="auto"/>
              <w:ind w:left="-88" w:leftChars="-42"/>
              <w:rPr>
                <w:rFonts w:ascii="宋体" w:hAnsi="宋体"/>
                <w:b w:val="0"/>
                <w:bCs w:val="0"/>
                <w:color w:val="auto"/>
                <w:szCs w:val="21"/>
                <w:highlight w:val="none"/>
              </w:rPr>
            </w:pPr>
          </w:p>
        </w:tc>
        <w:tc>
          <w:tcPr>
            <w:tcW w:w="842" w:type="dxa"/>
            <w:vAlign w:val="top"/>
          </w:tcPr>
          <w:p w14:paraId="1A042A6D">
            <w:pPr>
              <w:adjustRightInd w:val="0"/>
              <w:snapToGrid w:val="0"/>
              <w:spacing w:line="360" w:lineRule="auto"/>
              <w:ind w:left="-88" w:leftChars="-42"/>
              <w:rPr>
                <w:rFonts w:ascii="宋体" w:hAnsi="宋体"/>
                <w:b w:val="0"/>
                <w:bCs w:val="0"/>
                <w:color w:val="auto"/>
                <w:szCs w:val="21"/>
                <w:highlight w:val="none"/>
              </w:rPr>
            </w:pPr>
          </w:p>
        </w:tc>
        <w:tc>
          <w:tcPr>
            <w:tcW w:w="867" w:type="dxa"/>
            <w:vAlign w:val="top"/>
          </w:tcPr>
          <w:p w14:paraId="42272A1F">
            <w:pPr>
              <w:adjustRightInd w:val="0"/>
              <w:snapToGrid w:val="0"/>
              <w:spacing w:line="360" w:lineRule="auto"/>
              <w:ind w:left="-88" w:leftChars="-42"/>
              <w:rPr>
                <w:rFonts w:ascii="宋体" w:hAnsi="宋体"/>
                <w:b w:val="0"/>
                <w:bCs w:val="0"/>
                <w:color w:val="auto"/>
                <w:szCs w:val="21"/>
                <w:highlight w:val="none"/>
              </w:rPr>
            </w:pPr>
          </w:p>
        </w:tc>
        <w:tc>
          <w:tcPr>
            <w:tcW w:w="951" w:type="dxa"/>
            <w:vAlign w:val="top"/>
          </w:tcPr>
          <w:p w14:paraId="4C7D2FEB">
            <w:pPr>
              <w:adjustRightInd w:val="0"/>
              <w:snapToGrid w:val="0"/>
              <w:spacing w:line="360" w:lineRule="auto"/>
              <w:ind w:left="-88" w:leftChars="-42"/>
              <w:rPr>
                <w:rFonts w:ascii="宋体" w:hAnsi="宋体"/>
                <w:b w:val="0"/>
                <w:bCs w:val="0"/>
                <w:color w:val="auto"/>
                <w:szCs w:val="21"/>
                <w:highlight w:val="none"/>
              </w:rPr>
            </w:pPr>
          </w:p>
        </w:tc>
        <w:tc>
          <w:tcPr>
            <w:tcW w:w="1112" w:type="dxa"/>
            <w:vAlign w:val="center"/>
          </w:tcPr>
          <w:p w14:paraId="48B38A3A">
            <w:pPr>
              <w:adjustRightInd w:val="0"/>
              <w:snapToGrid w:val="0"/>
              <w:spacing w:line="360" w:lineRule="auto"/>
              <w:ind w:left="-88" w:leftChars="-42"/>
              <w:rPr>
                <w:rFonts w:ascii="宋体" w:hAnsi="宋体"/>
                <w:b w:val="0"/>
                <w:bCs w:val="0"/>
                <w:color w:val="auto"/>
                <w:szCs w:val="21"/>
                <w:highlight w:val="none"/>
              </w:rPr>
            </w:pPr>
          </w:p>
        </w:tc>
        <w:tc>
          <w:tcPr>
            <w:tcW w:w="682" w:type="dxa"/>
            <w:vAlign w:val="center"/>
          </w:tcPr>
          <w:p w14:paraId="6F55809E">
            <w:pPr>
              <w:adjustRightInd w:val="0"/>
              <w:snapToGrid w:val="0"/>
              <w:spacing w:line="360" w:lineRule="auto"/>
              <w:ind w:left="-88" w:leftChars="-42"/>
              <w:rPr>
                <w:rFonts w:ascii="宋体" w:hAnsi="宋体"/>
                <w:b w:val="0"/>
                <w:bCs w:val="0"/>
                <w:color w:val="auto"/>
                <w:szCs w:val="21"/>
                <w:highlight w:val="none"/>
              </w:rPr>
            </w:pPr>
          </w:p>
        </w:tc>
      </w:tr>
      <w:tr w14:paraId="1BC3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2E289451">
            <w:pPr>
              <w:adjustRightInd w:val="0"/>
              <w:snapToGrid w:val="0"/>
              <w:spacing w:line="360" w:lineRule="auto"/>
              <w:ind w:left="-88" w:leftChars="-42"/>
              <w:rPr>
                <w:rFonts w:ascii="宋体" w:hAnsi="宋体"/>
                <w:b w:val="0"/>
                <w:bCs w:val="0"/>
                <w:color w:val="auto"/>
                <w:szCs w:val="21"/>
                <w:highlight w:val="none"/>
              </w:rPr>
            </w:pPr>
          </w:p>
        </w:tc>
        <w:tc>
          <w:tcPr>
            <w:tcW w:w="1712" w:type="dxa"/>
            <w:vAlign w:val="center"/>
          </w:tcPr>
          <w:p w14:paraId="08050526">
            <w:pPr>
              <w:adjustRightInd w:val="0"/>
              <w:snapToGrid w:val="0"/>
              <w:spacing w:line="360" w:lineRule="auto"/>
              <w:ind w:left="-88" w:leftChars="-42"/>
              <w:rPr>
                <w:rFonts w:ascii="宋体" w:hAnsi="宋体"/>
                <w:b w:val="0"/>
                <w:bCs w:val="0"/>
                <w:color w:val="auto"/>
                <w:szCs w:val="21"/>
                <w:highlight w:val="none"/>
              </w:rPr>
            </w:pPr>
          </w:p>
        </w:tc>
        <w:tc>
          <w:tcPr>
            <w:tcW w:w="782" w:type="dxa"/>
            <w:vAlign w:val="top"/>
          </w:tcPr>
          <w:p w14:paraId="4E317E7E">
            <w:pPr>
              <w:adjustRightInd w:val="0"/>
              <w:snapToGrid w:val="0"/>
              <w:spacing w:line="360" w:lineRule="auto"/>
              <w:ind w:left="-88" w:leftChars="-42"/>
              <w:rPr>
                <w:rFonts w:ascii="宋体" w:hAnsi="宋体"/>
                <w:b w:val="0"/>
                <w:bCs w:val="0"/>
                <w:color w:val="auto"/>
                <w:szCs w:val="21"/>
                <w:highlight w:val="none"/>
              </w:rPr>
            </w:pPr>
          </w:p>
        </w:tc>
        <w:tc>
          <w:tcPr>
            <w:tcW w:w="836" w:type="dxa"/>
            <w:vAlign w:val="top"/>
          </w:tcPr>
          <w:p w14:paraId="507CC4AE">
            <w:pPr>
              <w:adjustRightInd w:val="0"/>
              <w:snapToGrid w:val="0"/>
              <w:spacing w:line="360" w:lineRule="auto"/>
              <w:ind w:left="-88" w:leftChars="-42"/>
              <w:rPr>
                <w:rFonts w:ascii="宋体" w:hAnsi="宋体"/>
                <w:b w:val="0"/>
                <w:bCs w:val="0"/>
                <w:color w:val="auto"/>
                <w:szCs w:val="21"/>
                <w:highlight w:val="none"/>
              </w:rPr>
            </w:pPr>
          </w:p>
        </w:tc>
        <w:tc>
          <w:tcPr>
            <w:tcW w:w="842" w:type="dxa"/>
            <w:vAlign w:val="top"/>
          </w:tcPr>
          <w:p w14:paraId="19FF84B4">
            <w:pPr>
              <w:adjustRightInd w:val="0"/>
              <w:snapToGrid w:val="0"/>
              <w:spacing w:line="360" w:lineRule="auto"/>
              <w:ind w:left="-88" w:leftChars="-42"/>
              <w:rPr>
                <w:rFonts w:ascii="宋体" w:hAnsi="宋体"/>
                <w:b w:val="0"/>
                <w:bCs w:val="0"/>
                <w:color w:val="auto"/>
                <w:szCs w:val="21"/>
                <w:highlight w:val="none"/>
              </w:rPr>
            </w:pPr>
          </w:p>
        </w:tc>
        <w:tc>
          <w:tcPr>
            <w:tcW w:w="867" w:type="dxa"/>
            <w:vAlign w:val="top"/>
          </w:tcPr>
          <w:p w14:paraId="2572FBFA">
            <w:pPr>
              <w:adjustRightInd w:val="0"/>
              <w:snapToGrid w:val="0"/>
              <w:spacing w:line="360" w:lineRule="auto"/>
              <w:ind w:left="-88" w:leftChars="-42"/>
              <w:rPr>
                <w:rFonts w:ascii="宋体" w:hAnsi="宋体"/>
                <w:b w:val="0"/>
                <w:bCs w:val="0"/>
                <w:color w:val="auto"/>
                <w:szCs w:val="21"/>
                <w:highlight w:val="none"/>
              </w:rPr>
            </w:pPr>
          </w:p>
        </w:tc>
        <w:tc>
          <w:tcPr>
            <w:tcW w:w="951" w:type="dxa"/>
            <w:vAlign w:val="top"/>
          </w:tcPr>
          <w:p w14:paraId="3783BCCE">
            <w:pPr>
              <w:adjustRightInd w:val="0"/>
              <w:snapToGrid w:val="0"/>
              <w:spacing w:line="360" w:lineRule="auto"/>
              <w:ind w:left="-88" w:leftChars="-42"/>
              <w:rPr>
                <w:rFonts w:ascii="宋体" w:hAnsi="宋体"/>
                <w:b w:val="0"/>
                <w:bCs w:val="0"/>
                <w:color w:val="auto"/>
                <w:szCs w:val="21"/>
                <w:highlight w:val="none"/>
              </w:rPr>
            </w:pPr>
          </w:p>
        </w:tc>
        <w:tc>
          <w:tcPr>
            <w:tcW w:w="1112" w:type="dxa"/>
            <w:vAlign w:val="center"/>
          </w:tcPr>
          <w:p w14:paraId="369FDB64">
            <w:pPr>
              <w:adjustRightInd w:val="0"/>
              <w:snapToGrid w:val="0"/>
              <w:spacing w:line="360" w:lineRule="auto"/>
              <w:ind w:left="-88" w:leftChars="-42"/>
              <w:rPr>
                <w:rFonts w:ascii="宋体" w:hAnsi="宋体"/>
                <w:b w:val="0"/>
                <w:bCs w:val="0"/>
                <w:color w:val="auto"/>
                <w:szCs w:val="21"/>
                <w:highlight w:val="none"/>
              </w:rPr>
            </w:pPr>
          </w:p>
        </w:tc>
        <w:tc>
          <w:tcPr>
            <w:tcW w:w="682" w:type="dxa"/>
            <w:vAlign w:val="center"/>
          </w:tcPr>
          <w:p w14:paraId="3599B17C">
            <w:pPr>
              <w:adjustRightInd w:val="0"/>
              <w:snapToGrid w:val="0"/>
              <w:spacing w:line="360" w:lineRule="auto"/>
              <w:ind w:left="-88" w:leftChars="-42"/>
              <w:rPr>
                <w:rFonts w:ascii="宋体" w:hAnsi="宋体"/>
                <w:b w:val="0"/>
                <w:bCs w:val="0"/>
                <w:color w:val="auto"/>
                <w:szCs w:val="21"/>
                <w:highlight w:val="none"/>
              </w:rPr>
            </w:pPr>
          </w:p>
        </w:tc>
      </w:tr>
      <w:tr w14:paraId="1E03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6508" w:type="dxa"/>
            <w:gridSpan w:val="7"/>
            <w:vAlign w:val="center"/>
          </w:tcPr>
          <w:p w14:paraId="39F954FA">
            <w:pPr>
              <w:adjustRightInd w:val="0"/>
              <w:snapToGrid w:val="0"/>
              <w:spacing w:line="360" w:lineRule="auto"/>
              <w:ind w:left="-88" w:leftChars="-42"/>
              <w:rPr>
                <w:rFonts w:ascii="宋体" w:hAnsi="宋体"/>
                <w:b w:val="0"/>
                <w:bCs w:val="0"/>
                <w:color w:val="auto"/>
                <w:szCs w:val="21"/>
                <w:highlight w:val="none"/>
              </w:rPr>
            </w:pPr>
            <w:r>
              <w:rPr>
                <w:rFonts w:hint="eastAsia" w:ascii="宋体" w:hAnsi="宋体"/>
                <w:b w:val="0"/>
                <w:bCs w:val="0"/>
                <w:color w:val="auto"/>
                <w:szCs w:val="21"/>
                <w:highlight w:val="none"/>
              </w:rPr>
              <w:t>投标报</w:t>
            </w:r>
            <w:r>
              <w:rPr>
                <w:rFonts w:ascii="宋体" w:hAnsi="宋体"/>
                <w:b w:val="0"/>
                <w:bCs w:val="0"/>
                <w:color w:val="auto"/>
                <w:szCs w:val="21"/>
                <w:highlight w:val="none"/>
              </w:rPr>
              <w:t>价</w:t>
            </w:r>
          </w:p>
        </w:tc>
        <w:tc>
          <w:tcPr>
            <w:tcW w:w="1112" w:type="dxa"/>
            <w:vAlign w:val="center"/>
          </w:tcPr>
          <w:p w14:paraId="78437409">
            <w:pPr>
              <w:adjustRightInd w:val="0"/>
              <w:snapToGrid w:val="0"/>
              <w:spacing w:line="360" w:lineRule="auto"/>
              <w:ind w:left="-88" w:leftChars="-42"/>
              <w:rPr>
                <w:rFonts w:ascii="宋体" w:hAnsi="宋体"/>
                <w:b w:val="0"/>
                <w:bCs w:val="0"/>
                <w:color w:val="auto"/>
                <w:szCs w:val="21"/>
                <w:highlight w:val="none"/>
              </w:rPr>
            </w:pPr>
          </w:p>
        </w:tc>
        <w:tc>
          <w:tcPr>
            <w:tcW w:w="682" w:type="dxa"/>
            <w:vAlign w:val="center"/>
          </w:tcPr>
          <w:p w14:paraId="03EEF4AA">
            <w:pPr>
              <w:adjustRightInd w:val="0"/>
              <w:snapToGrid w:val="0"/>
              <w:spacing w:line="360" w:lineRule="auto"/>
              <w:ind w:left="-88" w:leftChars="-42"/>
              <w:rPr>
                <w:rFonts w:ascii="宋体" w:hAnsi="宋体"/>
                <w:b w:val="0"/>
                <w:bCs w:val="0"/>
                <w:color w:val="auto"/>
                <w:szCs w:val="21"/>
                <w:highlight w:val="none"/>
              </w:rPr>
            </w:pPr>
          </w:p>
        </w:tc>
      </w:tr>
    </w:tbl>
    <w:p w14:paraId="031D9B99">
      <w:pPr>
        <w:adjustRightInd w:val="0"/>
        <w:snapToGrid w:val="0"/>
        <w:spacing w:line="360" w:lineRule="auto"/>
        <w:ind w:left="-88" w:leftChars="-42"/>
        <w:rPr>
          <w:rFonts w:hint="eastAsia" w:ascii="宋体" w:hAnsi="宋体"/>
          <w:b w:val="0"/>
          <w:bCs w:val="0"/>
          <w:color w:val="auto"/>
          <w:szCs w:val="21"/>
          <w:highlight w:val="none"/>
        </w:rPr>
      </w:pPr>
    </w:p>
    <w:p w14:paraId="427F0C39">
      <w:pPr>
        <w:adjustRightInd w:val="0"/>
        <w:snapToGrid w:val="0"/>
        <w:spacing w:line="360" w:lineRule="auto"/>
        <w:ind w:left="-88" w:leftChars="-42"/>
        <w:rPr>
          <w:rFonts w:hint="eastAsia" w:ascii="宋体" w:hAnsi="宋体"/>
          <w:b w:val="0"/>
          <w:bCs w:val="0"/>
          <w:color w:val="auto"/>
          <w:szCs w:val="21"/>
          <w:highlight w:val="none"/>
        </w:rPr>
      </w:pPr>
      <w:r>
        <w:rPr>
          <w:rFonts w:hint="eastAsia" w:ascii="宋体" w:hAnsi="宋体"/>
          <w:b w:val="0"/>
          <w:bCs w:val="0"/>
          <w:color w:val="auto"/>
          <w:szCs w:val="21"/>
          <w:highlight w:val="none"/>
        </w:rPr>
        <w:t>注：1、供应商可在此表后附其报价详细说明。</w:t>
      </w:r>
    </w:p>
    <w:p w14:paraId="6F59639C">
      <w:pPr>
        <w:adjustRightInd w:val="0"/>
        <w:snapToGrid w:val="0"/>
        <w:spacing w:line="360" w:lineRule="auto"/>
        <w:ind w:left="-88" w:leftChars="-42"/>
        <w:rPr>
          <w:rFonts w:hint="eastAsia" w:ascii="宋体" w:hAnsi="宋体"/>
          <w:b w:val="0"/>
          <w:bCs w:val="0"/>
          <w:color w:val="auto"/>
          <w:szCs w:val="21"/>
          <w:highlight w:val="none"/>
        </w:rPr>
      </w:pPr>
    </w:p>
    <w:p w14:paraId="0E48C6E6">
      <w:pPr>
        <w:adjustRightInd w:val="0"/>
        <w:snapToGrid w:val="0"/>
        <w:spacing w:line="360" w:lineRule="auto"/>
        <w:rPr>
          <w:rFonts w:hint="eastAsia" w:ascii="宋体" w:hAnsi="宋体"/>
          <w:b w:val="0"/>
          <w:bCs w:val="0"/>
          <w:color w:val="auto"/>
          <w:szCs w:val="21"/>
          <w:highlight w:val="none"/>
        </w:rPr>
      </w:pPr>
      <w:r>
        <w:rPr>
          <w:rFonts w:hint="eastAsia" w:ascii="宋体" w:hAnsi="宋体"/>
          <w:b w:val="0"/>
          <w:bCs w:val="0"/>
          <w:color w:val="auto"/>
          <w:szCs w:val="21"/>
          <w:highlight w:val="none"/>
        </w:rPr>
        <w:t xml:space="preserve">   </w:t>
      </w:r>
    </w:p>
    <w:p w14:paraId="41175CDC">
      <w:pPr>
        <w:adjustRightInd w:val="0"/>
        <w:snapToGrid w:val="0"/>
        <w:spacing w:line="360" w:lineRule="auto"/>
        <w:rPr>
          <w:rFonts w:hint="eastAsia" w:ascii="宋体" w:hAnsi="宋体"/>
          <w:b w:val="0"/>
          <w:bCs w:val="0"/>
          <w:color w:val="auto"/>
          <w:szCs w:val="21"/>
          <w:highlight w:val="none"/>
        </w:rPr>
      </w:pPr>
    </w:p>
    <w:p w14:paraId="6BB8B8CC">
      <w:pPr>
        <w:adjustRightInd w:val="0"/>
        <w:snapToGrid w:val="0"/>
        <w:spacing w:line="360" w:lineRule="auto"/>
        <w:rPr>
          <w:rFonts w:hint="eastAsia" w:ascii="宋体" w:hAnsi="宋体"/>
          <w:b w:val="0"/>
          <w:bCs w:val="0"/>
          <w:color w:val="auto"/>
          <w:szCs w:val="21"/>
          <w:highlight w:val="none"/>
        </w:rPr>
      </w:pPr>
    </w:p>
    <w:p w14:paraId="56C7F168">
      <w:pPr>
        <w:adjustRightInd w:val="0"/>
        <w:snapToGrid w:val="0"/>
        <w:spacing w:line="360" w:lineRule="auto"/>
        <w:rPr>
          <w:rFonts w:hint="eastAsia" w:ascii="宋体" w:hAnsi="宋体"/>
          <w:b w:val="0"/>
          <w:bCs w:val="0"/>
          <w:color w:val="auto"/>
          <w:szCs w:val="21"/>
          <w:highlight w:val="none"/>
        </w:rPr>
      </w:pPr>
      <w:r>
        <w:rPr>
          <w:rFonts w:hint="eastAsia" w:ascii="宋体" w:hAnsi="宋体"/>
          <w:b w:val="0"/>
          <w:bCs w:val="0"/>
          <w:color w:val="auto"/>
          <w:szCs w:val="21"/>
          <w:highlight w:val="none"/>
        </w:rPr>
        <w:t>供应商（盖单位章）：</w:t>
      </w:r>
      <w:r>
        <w:rPr>
          <w:rFonts w:hint="eastAsia" w:ascii="宋体" w:hAnsi="宋体"/>
          <w:b w:val="0"/>
          <w:bCs w:val="0"/>
          <w:color w:val="auto"/>
          <w:szCs w:val="21"/>
          <w:highlight w:val="none"/>
          <w:u w:val="single"/>
        </w:rPr>
        <w:t xml:space="preserve">                   </w:t>
      </w:r>
    </w:p>
    <w:p w14:paraId="642C12E6">
      <w:pPr>
        <w:adjustRightInd w:val="0"/>
        <w:snapToGrid w:val="0"/>
        <w:spacing w:line="360" w:lineRule="auto"/>
        <w:rPr>
          <w:rFonts w:hint="eastAsia" w:ascii="宋体" w:hAnsi="宋体"/>
          <w:b w:val="0"/>
          <w:bCs w:val="0"/>
          <w:color w:val="auto"/>
          <w:szCs w:val="21"/>
          <w:highlight w:val="none"/>
        </w:rPr>
      </w:pPr>
      <w:r>
        <w:rPr>
          <w:rFonts w:hint="eastAsia" w:ascii="宋体" w:hAnsi="宋体"/>
          <w:b w:val="0"/>
          <w:bCs w:val="0"/>
          <w:color w:val="auto"/>
          <w:szCs w:val="21"/>
          <w:highlight w:val="none"/>
        </w:rPr>
        <w:t>法定代表人或其委托代理人（签字或盖章）：</w:t>
      </w:r>
      <w:r>
        <w:rPr>
          <w:rFonts w:hint="eastAsia" w:ascii="宋体" w:hAnsi="宋体"/>
          <w:b w:val="0"/>
          <w:bCs w:val="0"/>
          <w:color w:val="auto"/>
          <w:szCs w:val="21"/>
          <w:highlight w:val="none"/>
          <w:u w:val="single"/>
        </w:rPr>
        <w:t xml:space="preserve">       </w:t>
      </w:r>
    </w:p>
    <w:p w14:paraId="00EC8605">
      <w:pPr>
        <w:adjustRightInd w:val="0"/>
        <w:snapToGrid w:val="0"/>
        <w:rPr>
          <w:rFonts w:ascii="宋体" w:hAnsi="宋体"/>
          <w:b w:val="0"/>
          <w:bCs w:val="0"/>
          <w:color w:val="auto"/>
          <w:sz w:val="24"/>
          <w:highlight w:val="none"/>
        </w:rPr>
      </w:pPr>
      <w:r>
        <w:rPr>
          <w:rFonts w:hint="eastAsia" w:ascii="宋体" w:hAnsi="宋体"/>
          <w:b w:val="0"/>
          <w:bCs w:val="0"/>
          <w:color w:val="auto"/>
          <w:szCs w:val="21"/>
          <w:highlight w:val="none"/>
        </w:rPr>
        <w:t>日期：</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年</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月</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日</w:t>
      </w:r>
      <w:r>
        <w:rPr>
          <w:rFonts w:hint="eastAsia" w:ascii="宋体" w:hAnsi="宋体"/>
          <w:b w:val="0"/>
          <w:bCs w:val="0"/>
          <w:color w:val="auto"/>
          <w:sz w:val="24"/>
          <w:highlight w:val="none"/>
        </w:rPr>
        <w:t xml:space="preserve"> </w:t>
      </w:r>
    </w:p>
    <w:p w14:paraId="02007ACF">
      <w:pPr>
        <w:adjustRightInd w:val="0"/>
        <w:snapToGrid w:val="0"/>
        <w:rPr>
          <w:rFonts w:hint="eastAsia" w:ascii="宋体" w:hAnsi="宋体"/>
          <w:b w:val="0"/>
          <w:bCs w:val="0"/>
          <w:color w:val="auto"/>
          <w:sz w:val="24"/>
          <w:highlight w:val="none"/>
        </w:rPr>
      </w:pPr>
      <w:r>
        <w:rPr>
          <w:rFonts w:ascii="宋体" w:hAnsi="宋体"/>
          <w:b w:val="0"/>
          <w:bCs w:val="0"/>
          <w:color w:val="auto"/>
          <w:sz w:val="24"/>
          <w:highlight w:val="none"/>
        </w:rPr>
        <w:br w:type="page"/>
      </w:r>
      <w:r>
        <w:rPr>
          <w:rFonts w:hint="eastAsia" w:ascii="宋体" w:hAnsi="宋体"/>
          <w:b/>
          <w:bCs/>
          <w:color w:val="auto"/>
          <w:sz w:val="24"/>
          <w:highlight w:val="none"/>
        </w:rPr>
        <w:t>附件6</w:t>
      </w:r>
    </w:p>
    <w:p w14:paraId="42294E7B">
      <w:pPr>
        <w:adjustRightInd w:val="0"/>
        <w:snapToGrid w:val="0"/>
        <w:spacing w:line="360" w:lineRule="auto"/>
        <w:ind w:right="24"/>
        <w:jc w:val="center"/>
        <w:rPr>
          <w:rFonts w:hint="eastAsia" w:ascii="宋体" w:hAnsi="宋体"/>
          <w:b w:val="0"/>
          <w:bCs w:val="0"/>
          <w:color w:val="auto"/>
          <w:sz w:val="24"/>
          <w:highlight w:val="none"/>
        </w:rPr>
      </w:pPr>
    </w:p>
    <w:p w14:paraId="2FA4E0E6">
      <w:pPr>
        <w:adjustRightInd w:val="0"/>
        <w:snapToGrid w:val="0"/>
        <w:spacing w:line="360" w:lineRule="auto"/>
        <w:ind w:right="24"/>
        <w:jc w:val="center"/>
        <w:rPr>
          <w:rFonts w:hint="eastAsia" w:ascii="宋体" w:hAnsi="宋体"/>
          <w:b/>
          <w:bCs/>
          <w:color w:val="auto"/>
          <w:sz w:val="24"/>
          <w:highlight w:val="none"/>
        </w:rPr>
      </w:pPr>
      <w:r>
        <w:rPr>
          <w:rFonts w:hint="eastAsia" w:ascii="宋体" w:hAnsi="宋体"/>
          <w:b/>
          <w:bCs/>
          <w:color w:val="auto"/>
          <w:sz w:val="24"/>
          <w:highlight w:val="none"/>
        </w:rPr>
        <w:t>节能、环境标志产品证明材料（如有）</w:t>
      </w:r>
    </w:p>
    <w:p w14:paraId="61E57628">
      <w:pPr>
        <w:adjustRightInd w:val="0"/>
        <w:snapToGrid w:val="0"/>
        <w:rPr>
          <w:rFonts w:hint="eastAsia" w:ascii="宋体" w:hAnsi="宋体"/>
          <w:b w:val="0"/>
          <w:bCs w:val="0"/>
          <w:color w:val="auto"/>
          <w:highlight w:val="none"/>
        </w:rPr>
      </w:pPr>
      <w:r>
        <w:rPr>
          <w:rFonts w:hint="eastAsia" w:ascii="宋体" w:hAnsi="宋体"/>
          <w:b w:val="0"/>
          <w:bCs w:val="0"/>
          <w:color w:val="auto"/>
          <w:szCs w:val="21"/>
          <w:highlight w:val="none"/>
        </w:rPr>
        <w:t>相关材料</w:t>
      </w:r>
      <w:r>
        <w:rPr>
          <w:rFonts w:hint="eastAsia" w:ascii="宋体" w:hAnsi="宋体"/>
          <w:b w:val="0"/>
          <w:bCs w:val="0"/>
          <w:color w:val="auto"/>
          <w:highlight w:val="none"/>
        </w:rPr>
        <w:t>加盖供应商公章。</w:t>
      </w:r>
    </w:p>
    <w:p w14:paraId="00B147BF">
      <w:pPr>
        <w:adjustRightInd w:val="0"/>
        <w:snapToGrid w:val="0"/>
        <w:rPr>
          <w:rFonts w:hint="eastAsia" w:ascii="宋体" w:hAnsi="宋体"/>
          <w:b w:val="0"/>
          <w:bCs w:val="0"/>
          <w:color w:val="auto"/>
          <w:sz w:val="24"/>
          <w:highlight w:val="none"/>
        </w:rPr>
      </w:pPr>
      <w:r>
        <w:rPr>
          <w:rFonts w:ascii="宋体" w:hAnsi="宋体"/>
          <w:b w:val="0"/>
          <w:bCs w:val="0"/>
          <w:color w:val="auto"/>
          <w:highlight w:val="none"/>
        </w:rPr>
        <w:br w:type="page"/>
      </w:r>
      <w:r>
        <w:rPr>
          <w:rFonts w:hint="eastAsia" w:ascii="宋体" w:hAnsi="宋体"/>
          <w:b/>
          <w:bCs/>
          <w:color w:val="auto"/>
          <w:sz w:val="24"/>
          <w:highlight w:val="none"/>
        </w:rPr>
        <w:t>附件7</w:t>
      </w:r>
    </w:p>
    <w:p w14:paraId="5708A02A">
      <w:pPr>
        <w:spacing w:before="191"/>
        <w:ind w:left="2229"/>
        <w:rPr>
          <w:rFonts w:ascii="宋体" w:hAnsi="宋体"/>
          <w:b/>
          <w:bCs/>
          <w:color w:val="auto"/>
          <w:kern w:val="0"/>
          <w:sz w:val="35"/>
          <w:szCs w:val="35"/>
          <w:highlight w:val="none"/>
        </w:rPr>
      </w:pPr>
      <w:r>
        <w:rPr>
          <w:rFonts w:hint="eastAsia" w:ascii="宋体" w:hAnsi="宋体"/>
          <w:b/>
          <w:bCs/>
          <w:color w:val="auto"/>
          <w:spacing w:val="9"/>
          <w:sz w:val="35"/>
          <w:szCs w:val="35"/>
          <w:highlight w:val="none"/>
        </w:rPr>
        <w:t>中</w:t>
      </w:r>
      <w:r>
        <w:rPr>
          <w:rFonts w:hint="eastAsia" w:ascii="宋体" w:hAnsi="宋体"/>
          <w:b/>
          <w:bCs/>
          <w:color w:val="auto"/>
          <w:spacing w:val="5"/>
          <w:sz w:val="35"/>
          <w:szCs w:val="35"/>
          <w:highlight w:val="none"/>
        </w:rPr>
        <w:t>小企业声明函 (货物)</w:t>
      </w:r>
    </w:p>
    <w:p w14:paraId="06F21750">
      <w:pPr>
        <w:spacing w:line="273" w:lineRule="auto"/>
        <w:rPr>
          <w:rFonts w:hint="eastAsia" w:ascii="Arial" w:hAnsi="Arial"/>
          <w:b w:val="0"/>
          <w:bCs w:val="0"/>
          <w:color w:val="auto"/>
          <w:szCs w:val="21"/>
          <w:highlight w:val="none"/>
        </w:rPr>
      </w:pPr>
      <w:r>
        <w:rPr>
          <w:b w:val="0"/>
          <w:bCs w:val="0"/>
          <w:color w:val="auto"/>
          <w:highlight w:val="none"/>
        </w:rPr>
        <w:t xml:space="preserve"> </w:t>
      </w:r>
    </w:p>
    <w:p w14:paraId="0DC70FC6">
      <w:pPr>
        <w:spacing w:line="273" w:lineRule="auto"/>
        <w:rPr>
          <w:b w:val="0"/>
          <w:bCs w:val="0"/>
          <w:color w:val="auto"/>
          <w:highlight w:val="none"/>
        </w:rPr>
      </w:pPr>
      <w:r>
        <w:rPr>
          <w:b w:val="0"/>
          <w:bCs w:val="0"/>
          <w:color w:val="auto"/>
          <w:highlight w:val="none"/>
        </w:rPr>
        <w:t xml:space="preserve"> </w:t>
      </w:r>
    </w:p>
    <w:p w14:paraId="4D9DCEC5">
      <w:pPr>
        <w:spacing w:before="101" w:line="304" w:lineRule="auto"/>
        <w:ind w:left="36" w:right="230" w:firstLine="640"/>
        <w:rPr>
          <w:rFonts w:ascii="仿宋" w:hAnsi="仿宋" w:eastAsia="仿宋"/>
          <w:b w:val="0"/>
          <w:bCs w:val="0"/>
          <w:color w:val="auto"/>
          <w:sz w:val="31"/>
          <w:szCs w:val="31"/>
          <w:highlight w:val="none"/>
        </w:rPr>
      </w:pPr>
      <w:r>
        <w:rPr>
          <w:rFonts w:hint="eastAsia" w:ascii="仿宋" w:hAnsi="仿宋" w:eastAsia="仿宋"/>
          <w:b w:val="0"/>
          <w:bCs w:val="0"/>
          <w:color w:val="auto"/>
          <w:spacing w:val="8"/>
          <w:sz w:val="31"/>
          <w:szCs w:val="31"/>
          <w:highlight w:val="none"/>
        </w:rPr>
        <w:t>本公司 (联合体) 郑重声明，根据《政府采购促进中</w:t>
      </w:r>
      <w:r>
        <w:rPr>
          <w:rFonts w:hint="eastAsia" w:ascii="仿宋" w:hAnsi="仿宋" w:eastAsia="仿宋"/>
          <w:b w:val="0"/>
          <w:bCs w:val="0"/>
          <w:color w:val="auto"/>
          <w:spacing w:val="5"/>
          <w:sz w:val="31"/>
          <w:szCs w:val="31"/>
          <w:highlight w:val="none"/>
        </w:rPr>
        <w:t>小</w:t>
      </w:r>
      <w:r>
        <w:rPr>
          <w:rFonts w:hint="eastAsia" w:ascii="仿宋" w:hAnsi="仿宋" w:eastAsia="仿宋"/>
          <w:b w:val="0"/>
          <w:bCs w:val="0"/>
          <w:color w:val="auto"/>
          <w:sz w:val="31"/>
          <w:szCs w:val="31"/>
          <w:highlight w:val="none"/>
        </w:rPr>
        <w:t xml:space="preserve"> </w:t>
      </w:r>
      <w:r>
        <w:rPr>
          <w:rFonts w:hint="eastAsia" w:ascii="仿宋" w:hAnsi="仿宋" w:eastAsia="仿宋"/>
          <w:b w:val="0"/>
          <w:bCs w:val="0"/>
          <w:color w:val="auto"/>
          <w:spacing w:val="-22"/>
          <w:sz w:val="31"/>
          <w:szCs w:val="31"/>
          <w:highlight w:val="none"/>
        </w:rPr>
        <w:t>企</w:t>
      </w:r>
      <w:r>
        <w:rPr>
          <w:rFonts w:hint="eastAsia" w:ascii="仿宋" w:hAnsi="仿宋" w:eastAsia="仿宋"/>
          <w:b w:val="0"/>
          <w:bCs w:val="0"/>
          <w:color w:val="auto"/>
          <w:spacing w:val="-12"/>
          <w:sz w:val="31"/>
          <w:szCs w:val="31"/>
          <w:highlight w:val="none"/>
        </w:rPr>
        <w:t>业</w:t>
      </w:r>
      <w:r>
        <w:rPr>
          <w:rFonts w:hint="eastAsia" w:ascii="仿宋" w:hAnsi="仿宋" w:eastAsia="仿宋"/>
          <w:b w:val="0"/>
          <w:bCs w:val="0"/>
          <w:color w:val="auto"/>
          <w:spacing w:val="-11"/>
          <w:sz w:val="31"/>
          <w:szCs w:val="31"/>
          <w:highlight w:val="none"/>
        </w:rPr>
        <w:t xml:space="preserve">发展管理办法》(财库 </w:t>
      </w:r>
      <w:r>
        <w:rPr>
          <w:rFonts w:hint="eastAsia" w:ascii="宋体" w:hAnsi="宋体"/>
          <w:b w:val="0"/>
          <w:bCs w:val="0"/>
          <w:color w:val="auto"/>
          <w:spacing w:val="-11"/>
          <w:sz w:val="31"/>
          <w:szCs w:val="31"/>
          <w:highlight w:val="none"/>
        </w:rPr>
        <w:t xml:space="preserve">﹝ </w:t>
      </w:r>
      <w:r>
        <w:rPr>
          <w:rFonts w:hint="eastAsia" w:ascii="仿宋" w:hAnsi="仿宋" w:eastAsia="仿宋"/>
          <w:b w:val="0"/>
          <w:bCs w:val="0"/>
          <w:color w:val="auto"/>
          <w:spacing w:val="-11"/>
          <w:sz w:val="31"/>
          <w:szCs w:val="31"/>
          <w:highlight w:val="none"/>
        </w:rPr>
        <w:t xml:space="preserve">2020 </w:t>
      </w:r>
      <w:r>
        <w:rPr>
          <w:rFonts w:hint="eastAsia" w:ascii="宋体" w:hAnsi="宋体"/>
          <w:b w:val="0"/>
          <w:bCs w:val="0"/>
          <w:color w:val="auto"/>
          <w:spacing w:val="-11"/>
          <w:sz w:val="31"/>
          <w:szCs w:val="31"/>
          <w:highlight w:val="none"/>
        </w:rPr>
        <w:t xml:space="preserve">﹞ </w:t>
      </w:r>
      <w:r>
        <w:rPr>
          <w:rFonts w:hint="eastAsia" w:ascii="仿宋" w:hAnsi="仿宋" w:eastAsia="仿宋"/>
          <w:b w:val="0"/>
          <w:bCs w:val="0"/>
          <w:color w:val="auto"/>
          <w:spacing w:val="-11"/>
          <w:sz w:val="31"/>
          <w:szCs w:val="31"/>
          <w:highlight w:val="none"/>
        </w:rPr>
        <w:t>46 号) 的规定，本公司</w:t>
      </w:r>
      <w:r>
        <w:rPr>
          <w:rFonts w:hint="eastAsia" w:ascii="仿宋" w:hAnsi="仿宋" w:eastAsia="仿宋"/>
          <w:b w:val="0"/>
          <w:bCs w:val="0"/>
          <w:color w:val="auto"/>
          <w:sz w:val="31"/>
          <w:szCs w:val="31"/>
          <w:highlight w:val="none"/>
        </w:rPr>
        <w:t xml:space="preserve"> </w:t>
      </w:r>
      <w:r>
        <w:rPr>
          <w:rFonts w:hint="eastAsia" w:ascii="仿宋" w:hAnsi="仿宋" w:eastAsia="仿宋"/>
          <w:b w:val="0"/>
          <w:bCs w:val="0"/>
          <w:color w:val="auto"/>
          <w:sz w:val="31"/>
          <w:szCs w:val="31"/>
          <w:highlight w:val="none"/>
        </w:rPr>
        <w:tab/>
      </w:r>
      <w:r>
        <w:rPr>
          <w:rFonts w:hint="eastAsia" w:ascii="仿宋" w:hAnsi="仿宋" w:eastAsia="仿宋"/>
          <w:b w:val="0"/>
          <w:bCs w:val="0"/>
          <w:color w:val="auto"/>
          <w:spacing w:val="-10"/>
          <w:sz w:val="31"/>
          <w:szCs w:val="31"/>
          <w:highlight w:val="none"/>
        </w:rPr>
        <w:t>(联合体</w:t>
      </w:r>
      <w:r>
        <w:rPr>
          <w:rFonts w:hint="eastAsia" w:ascii="仿宋" w:hAnsi="仿宋" w:eastAsia="仿宋"/>
          <w:b w:val="0"/>
          <w:bCs w:val="0"/>
          <w:color w:val="auto"/>
          <w:spacing w:val="-7"/>
          <w:sz w:val="31"/>
          <w:szCs w:val="31"/>
          <w:highlight w:val="none"/>
        </w:rPr>
        <w:t>)</w:t>
      </w:r>
      <w:r>
        <w:rPr>
          <w:rFonts w:hint="eastAsia" w:ascii="仿宋" w:hAnsi="仿宋" w:eastAsia="仿宋"/>
          <w:b w:val="0"/>
          <w:bCs w:val="0"/>
          <w:color w:val="auto"/>
          <w:spacing w:val="-5"/>
          <w:sz w:val="31"/>
          <w:szCs w:val="31"/>
          <w:highlight w:val="none"/>
        </w:rPr>
        <w:t xml:space="preserve"> 参加</w:t>
      </w:r>
      <w:r>
        <w:rPr>
          <w:rFonts w:hint="eastAsia" w:ascii="仿宋" w:hAnsi="仿宋" w:eastAsia="仿宋"/>
          <w:b w:val="0"/>
          <w:bCs w:val="0"/>
          <w:color w:val="auto"/>
          <w:spacing w:val="-5"/>
          <w:sz w:val="33"/>
          <w:szCs w:val="33"/>
          <w:highlight w:val="none"/>
          <w:u w:val="single"/>
        </w:rPr>
        <w:t xml:space="preserve"> </w:t>
      </w:r>
      <w:r>
        <w:rPr>
          <w:rFonts w:hint="eastAsia" w:ascii="仿宋" w:hAnsi="仿宋" w:eastAsia="仿宋"/>
          <w:b w:val="0"/>
          <w:bCs w:val="0"/>
          <w:i/>
          <w:iCs/>
          <w:color w:val="auto"/>
          <w:spacing w:val="-5"/>
          <w:sz w:val="33"/>
          <w:szCs w:val="33"/>
          <w:highlight w:val="none"/>
          <w:u w:val="single"/>
        </w:rPr>
        <w:t>(单位名称)</w:t>
      </w:r>
      <w:r>
        <w:rPr>
          <w:rFonts w:hint="eastAsia" w:ascii="仿宋" w:hAnsi="仿宋" w:eastAsia="仿宋"/>
          <w:b w:val="0"/>
          <w:bCs w:val="0"/>
          <w:color w:val="auto"/>
          <w:spacing w:val="-5"/>
          <w:sz w:val="33"/>
          <w:szCs w:val="33"/>
          <w:highlight w:val="none"/>
          <w:u w:val="single"/>
        </w:rPr>
        <w:t xml:space="preserve"> </w:t>
      </w:r>
      <w:r>
        <w:rPr>
          <w:rFonts w:hint="eastAsia" w:ascii="仿宋" w:hAnsi="仿宋" w:eastAsia="仿宋"/>
          <w:b w:val="0"/>
          <w:bCs w:val="0"/>
          <w:color w:val="auto"/>
          <w:spacing w:val="-5"/>
          <w:sz w:val="33"/>
          <w:szCs w:val="33"/>
          <w:highlight w:val="none"/>
        </w:rPr>
        <w:t xml:space="preserve"> </w:t>
      </w:r>
      <w:r>
        <w:rPr>
          <w:rFonts w:hint="eastAsia" w:ascii="仿宋" w:hAnsi="仿宋" w:eastAsia="仿宋"/>
          <w:b w:val="0"/>
          <w:bCs w:val="0"/>
          <w:color w:val="auto"/>
          <w:spacing w:val="-5"/>
          <w:sz w:val="31"/>
          <w:szCs w:val="31"/>
          <w:highlight w:val="none"/>
        </w:rPr>
        <w:t>的</w:t>
      </w:r>
      <w:r>
        <w:rPr>
          <w:rFonts w:hint="eastAsia" w:ascii="仿宋" w:hAnsi="仿宋" w:eastAsia="仿宋"/>
          <w:b w:val="0"/>
          <w:bCs w:val="0"/>
          <w:color w:val="auto"/>
          <w:spacing w:val="-5"/>
          <w:sz w:val="33"/>
          <w:szCs w:val="33"/>
          <w:highlight w:val="none"/>
          <w:u w:val="single"/>
        </w:rPr>
        <w:t xml:space="preserve"> </w:t>
      </w:r>
      <w:r>
        <w:rPr>
          <w:rFonts w:hint="eastAsia" w:ascii="仿宋" w:hAnsi="仿宋" w:eastAsia="仿宋"/>
          <w:b w:val="0"/>
          <w:bCs w:val="0"/>
          <w:i/>
          <w:iCs/>
          <w:color w:val="auto"/>
          <w:spacing w:val="-5"/>
          <w:sz w:val="33"/>
          <w:szCs w:val="33"/>
          <w:highlight w:val="none"/>
          <w:u w:val="single"/>
        </w:rPr>
        <w:t>(项目名称)</w:t>
      </w:r>
      <w:r>
        <w:rPr>
          <w:rFonts w:hint="eastAsia" w:ascii="仿宋" w:hAnsi="仿宋" w:eastAsia="仿宋"/>
          <w:b w:val="0"/>
          <w:bCs w:val="0"/>
          <w:color w:val="auto"/>
          <w:spacing w:val="-5"/>
          <w:sz w:val="33"/>
          <w:szCs w:val="33"/>
          <w:highlight w:val="none"/>
          <w:u w:val="single"/>
        </w:rPr>
        <w:t xml:space="preserve"> </w:t>
      </w:r>
      <w:r>
        <w:rPr>
          <w:rFonts w:hint="eastAsia" w:ascii="仿宋" w:hAnsi="仿宋" w:eastAsia="仿宋"/>
          <w:b w:val="0"/>
          <w:bCs w:val="0"/>
          <w:color w:val="auto"/>
          <w:spacing w:val="-5"/>
          <w:sz w:val="31"/>
          <w:szCs w:val="31"/>
          <w:highlight w:val="none"/>
        </w:rPr>
        <w:t>采购活动，提</w:t>
      </w:r>
      <w:r>
        <w:rPr>
          <w:rFonts w:hint="eastAsia" w:ascii="仿宋" w:hAnsi="仿宋" w:eastAsia="仿宋"/>
          <w:b w:val="0"/>
          <w:bCs w:val="0"/>
          <w:color w:val="auto"/>
          <w:sz w:val="31"/>
          <w:szCs w:val="31"/>
          <w:highlight w:val="none"/>
        </w:rPr>
        <w:t xml:space="preserve"> </w:t>
      </w:r>
      <w:r>
        <w:rPr>
          <w:rFonts w:hint="eastAsia" w:ascii="仿宋" w:hAnsi="仿宋" w:eastAsia="仿宋"/>
          <w:b w:val="0"/>
          <w:bCs w:val="0"/>
          <w:color w:val="auto"/>
          <w:spacing w:val="27"/>
          <w:sz w:val="31"/>
          <w:szCs w:val="31"/>
          <w:highlight w:val="none"/>
        </w:rPr>
        <w:t>供</w:t>
      </w:r>
      <w:r>
        <w:rPr>
          <w:rFonts w:hint="eastAsia" w:ascii="仿宋" w:hAnsi="仿宋" w:eastAsia="仿宋"/>
          <w:b w:val="0"/>
          <w:bCs w:val="0"/>
          <w:color w:val="auto"/>
          <w:spacing w:val="21"/>
          <w:sz w:val="31"/>
          <w:szCs w:val="31"/>
          <w:highlight w:val="none"/>
        </w:rPr>
        <w:t>的货物全部由符合政策要求的中小企业制造。相关企业</w:t>
      </w:r>
      <w:r>
        <w:rPr>
          <w:rFonts w:hint="eastAsia" w:ascii="仿宋" w:hAnsi="仿宋" w:eastAsia="仿宋"/>
          <w:b w:val="0"/>
          <w:bCs w:val="0"/>
          <w:color w:val="auto"/>
          <w:sz w:val="31"/>
          <w:szCs w:val="31"/>
          <w:highlight w:val="none"/>
        </w:rPr>
        <w:t xml:space="preserve"> </w:t>
      </w:r>
      <w:r>
        <w:rPr>
          <w:rFonts w:hint="eastAsia" w:ascii="仿宋" w:hAnsi="仿宋" w:eastAsia="仿宋"/>
          <w:b w:val="0"/>
          <w:bCs w:val="0"/>
          <w:color w:val="auto"/>
          <w:sz w:val="31"/>
          <w:szCs w:val="31"/>
          <w:highlight w:val="none"/>
        </w:rPr>
        <w:tab/>
      </w:r>
      <w:r>
        <w:rPr>
          <w:rFonts w:hint="eastAsia" w:ascii="仿宋" w:hAnsi="仿宋" w:eastAsia="仿宋"/>
          <w:b w:val="0"/>
          <w:bCs w:val="0"/>
          <w:color w:val="auto"/>
          <w:spacing w:val="8"/>
          <w:sz w:val="31"/>
          <w:szCs w:val="31"/>
          <w:highlight w:val="none"/>
        </w:rPr>
        <w:t>(含联合体中的中小企业、签订分包意向协议的中小企业</w:t>
      </w:r>
      <w:r>
        <w:rPr>
          <w:rFonts w:hint="eastAsia" w:ascii="仿宋" w:hAnsi="仿宋" w:eastAsia="仿宋"/>
          <w:b w:val="0"/>
          <w:bCs w:val="0"/>
          <w:color w:val="auto"/>
          <w:spacing w:val="7"/>
          <w:sz w:val="31"/>
          <w:szCs w:val="31"/>
          <w:highlight w:val="none"/>
        </w:rPr>
        <w:t>)</w:t>
      </w:r>
      <w:r>
        <w:rPr>
          <w:rFonts w:hint="eastAsia" w:ascii="仿宋" w:hAnsi="仿宋" w:eastAsia="仿宋"/>
          <w:b w:val="0"/>
          <w:bCs w:val="0"/>
          <w:color w:val="auto"/>
          <w:sz w:val="31"/>
          <w:szCs w:val="31"/>
          <w:highlight w:val="none"/>
        </w:rPr>
        <w:t xml:space="preserve"> </w:t>
      </w:r>
      <w:r>
        <w:rPr>
          <w:rFonts w:hint="eastAsia" w:ascii="仿宋" w:hAnsi="仿宋" w:eastAsia="仿宋"/>
          <w:b w:val="0"/>
          <w:bCs w:val="0"/>
          <w:color w:val="auto"/>
          <w:spacing w:val="6"/>
          <w:sz w:val="31"/>
          <w:szCs w:val="31"/>
          <w:highlight w:val="none"/>
        </w:rPr>
        <w:t>的具体情况如下</w:t>
      </w:r>
      <w:r>
        <w:rPr>
          <w:rFonts w:hint="eastAsia" w:ascii="仿宋" w:hAnsi="仿宋" w:eastAsia="仿宋"/>
          <w:b w:val="0"/>
          <w:bCs w:val="0"/>
          <w:color w:val="auto"/>
          <w:spacing w:val="4"/>
          <w:sz w:val="31"/>
          <w:szCs w:val="31"/>
          <w:highlight w:val="none"/>
        </w:rPr>
        <w:t>：</w:t>
      </w:r>
    </w:p>
    <w:p w14:paraId="1ACAAB63">
      <w:pPr>
        <w:spacing w:before="4" w:line="288" w:lineRule="auto"/>
        <w:ind w:left="20" w:firstLine="668"/>
        <w:rPr>
          <w:rFonts w:hint="eastAsia" w:ascii="仿宋" w:hAnsi="仿宋" w:eastAsia="仿宋"/>
          <w:b w:val="0"/>
          <w:bCs w:val="0"/>
          <w:color w:val="auto"/>
          <w:sz w:val="31"/>
          <w:szCs w:val="31"/>
          <w:highlight w:val="none"/>
        </w:rPr>
      </w:pPr>
      <w:r>
        <w:rPr>
          <w:rFonts w:hint="eastAsia" w:ascii="仿宋" w:hAnsi="仿宋" w:eastAsia="仿宋"/>
          <w:b w:val="0"/>
          <w:bCs w:val="0"/>
          <w:color w:val="auto"/>
          <w:spacing w:val="1"/>
          <w:sz w:val="31"/>
          <w:szCs w:val="31"/>
          <w:highlight w:val="none"/>
        </w:rPr>
        <w:t>1.</w:t>
      </w:r>
      <w:r>
        <w:rPr>
          <w:rFonts w:hint="eastAsia" w:ascii="仿宋" w:hAnsi="仿宋" w:eastAsia="仿宋"/>
          <w:b w:val="0"/>
          <w:bCs w:val="0"/>
          <w:color w:val="auto"/>
          <w:spacing w:val="1"/>
          <w:sz w:val="33"/>
          <w:szCs w:val="33"/>
          <w:highlight w:val="none"/>
          <w:u w:val="single"/>
        </w:rPr>
        <w:t xml:space="preserve"> </w:t>
      </w:r>
      <w:r>
        <w:rPr>
          <w:rFonts w:hint="eastAsia" w:ascii="仿宋" w:hAnsi="仿宋" w:eastAsia="仿宋"/>
          <w:b w:val="0"/>
          <w:bCs w:val="0"/>
          <w:i/>
          <w:iCs/>
          <w:color w:val="auto"/>
          <w:spacing w:val="1"/>
          <w:sz w:val="33"/>
          <w:szCs w:val="33"/>
          <w:highlight w:val="none"/>
          <w:u w:val="single"/>
        </w:rPr>
        <w:t>(标的名称)</w:t>
      </w:r>
      <w:r>
        <w:rPr>
          <w:rFonts w:hint="eastAsia" w:ascii="仿宋" w:hAnsi="仿宋" w:eastAsia="仿宋"/>
          <w:b w:val="0"/>
          <w:bCs w:val="0"/>
          <w:color w:val="auto"/>
          <w:spacing w:val="1"/>
          <w:sz w:val="33"/>
          <w:szCs w:val="33"/>
          <w:highlight w:val="none"/>
          <w:u w:val="single"/>
        </w:rPr>
        <w:t xml:space="preserve"> </w:t>
      </w:r>
      <w:r>
        <w:rPr>
          <w:rFonts w:hint="eastAsia" w:ascii="仿宋" w:hAnsi="仿宋" w:eastAsia="仿宋"/>
          <w:b w:val="0"/>
          <w:bCs w:val="0"/>
          <w:color w:val="auto"/>
          <w:spacing w:val="1"/>
          <w:sz w:val="31"/>
          <w:szCs w:val="31"/>
          <w:highlight w:val="none"/>
        </w:rPr>
        <w:t>，属于</w:t>
      </w:r>
      <w:r>
        <w:rPr>
          <w:rFonts w:hint="eastAsia" w:ascii="仿宋" w:hAnsi="仿宋" w:eastAsia="仿宋"/>
          <w:b w:val="0"/>
          <w:bCs w:val="0"/>
          <w:color w:val="auto"/>
          <w:spacing w:val="1"/>
          <w:sz w:val="33"/>
          <w:szCs w:val="33"/>
          <w:highlight w:val="none"/>
          <w:u w:val="single"/>
        </w:rPr>
        <w:t xml:space="preserve"> </w:t>
      </w:r>
      <w:r>
        <w:rPr>
          <w:rFonts w:hint="eastAsia" w:ascii="仿宋" w:hAnsi="仿宋" w:eastAsia="仿宋"/>
          <w:b w:val="0"/>
          <w:bCs w:val="0"/>
          <w:i/>
          <w:iCs/>
          <w:color w:val="auto"/>
          <w:spacing w:val="1"/>
          <w:sz w:val="33"/>
          <w:szCs w:val="33"/>
          <w:highlight w:val="none"/>
          <w:u w:val="single"/>
        </w:rPr>
        <w:t>(采购文件中明确的</w:t>
      </w:r>
      <w:r>
        <w:rPr>
          <w:rFonts w:hint="eastAsia" w:ascii="仿宋" w:hAnsi="仿宋" w:eastAsia="仿宋"/>
          <w:b w:val="0"/>
          <w:bCs w:val="0"/>
          <w:i/>
          <w:iCs/>
          <w:color w:val="auto"/>
          <w:sz w:val="33"/>
          <w:szCs w:val="33"/>
          <w:highlight w:val="none"/>
          <w:u w:val="single"/>
        </w:rPr>
        <w:t>所属行业</w:t>
      </w:r>
      <w:r>
        <w:rPr>
          <w:rFonts w:hint="eastAsia" w:ascii="仿宋" w:hAnsi="仿宋" w:eastAsia="仿宋"/>
          <w:b w:val="0"/>
          <w:bCs w:val="0"/>
          <w:i/>
          <w:iCs/>
          <w:color w:val="auto"/>
          <w:sz w:val="33"/>
          <w:szCs w:val="33"/>
          <w:highlight w:val="none"/>
        </w:rPr>
        <w:t>)</w:t>
      </w:r>
      <w:r>
        <w:rPr>
          <w:rFonts w:hint="eastAsia" w:ascii="仿宋" w:hAnsi="仿宋" w:eastAsia="仿宋"/>
          <w:b w:val="0"/>
          <w:bCs w:val="0"/>
          <w:color w:val="auto"/>
          <w:sz w:val="33"/>
          <w:szCs w:val="33"/>
          <w:highlight w:val="none"/>
        </w:rPr>
        <w:t xml:space="preserve"> </w:t>
      </w:r>
      <w:r>
        <w:rPr>
          <w:rFonts w:hint="eastAsia" w:ascii="仿宋" w:hAnsi="仿宋" w:eastAsia="仿宋"/>
          <w:b w:val="0"/>
          <w:bCs w:val="0"/>
          <w:i/>
          <w:iCs/>
          <w:color w:val="auto"/>
          <w:spacing w:val="9"/>
          <w:sz w:val="33"/>
          <w:szCs w:val="33"/>
          <w:highlight w:val="none"/>
          <w:u w:val="single"/>
        </w:rPr>
        <w:t>行</w:t>
      </w:r>
      <w:r>
        <w:rPr>
          <w:rFonts w:hint="eastAsia" w:ascii="仿宋" w:hAnsi="仿宋" w:eastAsia="仿宋"/>
          <w:b w:val="0"/>
          <w:bCs w:val="0"/>
          <w:i/>
          <w:iCs/>
          <w:color w:val="auto"/>
          <w:spacing w:val="8"/>
          <w:sz w:val="33"/>
          <w:szCs w:val="33"/>
          <w:highlight w:val="none"/>
          <w:u w:val="single"/>
        </w:rPr>
        <w:t>业</w:t>
      </w:r>
      <w:r>
        <w:rPr>
          <w:rFonts w:hint="eastAsia" w:ascii="仿宋" w:hAnsi="仿宋" w:eastAsia="仿宋"/>
          <w:b w:val="0"/>
          <w:bCs w:val="0"/>
          <w:color w:val="auto"/>
          <w:spacing w:val="8"/>
          <w:sz w:val="31"/>
          <w:szCs w:val="31"/>
          <w:highlight w:val="none"/>
        </w:rPr>
        <w:t>；制造商为</w:t>
      </w:r>
      <w:r>
        <w:rPr>
          <w:rFonts w:hint="eastAsia" w:ascii="仿宋" w:hAnsi="仿宋" w:eastAsia="仿宋"/>
          <w:b w:val="0"/>
          <w:bCs w:val="0"/>
          <w:color w:val="auto"/>
          <w:spacing w:val="8"/>
          <w:sz w:val="33"/>
          <w:szCs w:val="33"/>
          <w:highlight w:val="none"/>
          <w:u w:val="single"/>
        </w:rPr>
        <w:t xml:space="preserve"> </w:t>
      </w:r>
      <w:r>
        <w:rPr>
          <w:rFonts w:hint="eastAsia" w:ascii="仿宋" w:hAnsi="仿宋" w:eastAsia="仿宋"/>
          <w:b w:val="0"/>
          <w:bCs w:val="0"/>
          <w:i/>
          <w:iCs/>
          <w:color w:val="auto"/>
          <w:spacing w:val="8"/>
          <w:sz w:val="33"/>
          <w:szCs w:val="33"/>
          <w:highlight w:val="none"/>
          <w:u w:val="single"/>
        </w:rPr>
        <w:t>(企业名称</w:t>
      </w:r>
      <w:r>
        <w:rPr>
          <w:rFonts w:hint="eastAsia" w:ascii="仿宋" w:hAnsi="仿宋" w:eastAsia="仿宋"/>
          <w:b w:val="0"/>
          <w:bCs w:val="0"/>
          <w:i/>
          <w:iCs/>
          <w:color w:val="auto"/>
          <w:spacing w:val="8"/>
          <w:sz w:val="33"/>
          <w:szCs w:val="33"/>
          <w:highlight w:val="none"/>
        </w:rPr>
        <w:t>)</w:t>
      </w:r>
      <w:r>
        <w:rPr>
          <w:rFonts w:hint="eastAsia" w:ascii="仿宋" w:hAnsi="仿宋" w:eastAsia="仿宋"/>
          <w:b w:val="0"/>
          <w:bCs w:val="0"/>
          <w:color w:val="auto"/>
          <w:spacing w:val="8"/>
          <w:sz w:val="31"/>
          <w:szCs w:val="31"/>
          <w:highlight w:val="none"/>
        </w:rPr>
        <w:t>，从业人员</w:t>
      </w:r>
      <w:r>
        <w:rPr>
          <w:rFonts w:hint="eastAsia" w:ascii="仿宋" w:hAnsi="仿宋" w:eastAsia="仿宋"/>
          <w:b w:val="0"/>
          <w:bCs w:val="0"/>
          <w:color w:val="auto"/>
          <w:spacing w:val="8"/>
          <w:sz w:val="31"/>
          <w:szCs w:val="31"/>
          <w:highlight w:val="none"/>
          <w:u w:val="single"/>
        </w:rPr>
        <w:t xml:space="preserve">      </w:t>
      </w:r>
      <w:r>
        <w:rPr>
          <w:rFonts w:hint="eastAsia" w:ascii="仿宋" w:hAnsi="仿宋" w:eastAsia="仿宋"/>
          <w:b w:val="0"/>
          <w:bCs w:val="0"/>
          <w:color w:val="auto"/>
          <w:spacing w:val="8"/>
          <w:sz w:val="31"/>
          <w:szCs w:val="31"/>
          <w:highlight w:val="none"/>
        </w:rPr>
        <w:t>人，营业收</w:t>
      </w:r>
      <w:r>
        <w:rPr>
          <w:rFonts w:hint="eastAsia" w:ascii="仿宋" w:hAnsi="仿宋" w:eastAsia="仿宋"/>
          <w:b w:val="0"/>
          <w:bCs w:val="0"/>
          <w:color w:val="auto"/>
          <w:sz w:val="31"/>
          <w:szCs w:val="31"/>
          <w:highlight w:val="none"/>
        </w:rPr>
        <w:t xml:space="preserve"> </w:t>
      </w:r>
      <w:r>
        <w:rPr>
          <w:rFonts w:hint="eastAsia" w:ascii="仿宋" w:hAnsi="仿宋" w:eastAsia="仿宋"/>
          <w:b w:val="0"/>
          <w:bCs w:val="0"/>
          <w:color w:val="auto"/>
          <w:spacing w:val="1"/>
          <w:sz w:val="31"/>
          <w:szCs w:val="31"/>
          <w:highlight w:val="none"/>
        </w:rPr>
        <w:t>入为</w:t>
      </w:r>
      <w:r>
        <w:rPr>
          <w:rFonts w:hint="eastAsia" w:ascii="仿宋" w:hAnsi="仿宋" w:eastAsia="仿宋"/>
          <w:b w:val="0"/>
          <w:bCs w:val="0"/>
          <w:color w:val="auto"/>
          <w:spacing w:val="1"/>
          <w:sz w:val="31"/>
          <w:szCs w:val="31"/>
          <w:highlight w:val="none"/>
          <w:u w:val="single"/>
        </w:rPr>
        <w:t xml:space="preserve">    </w:t>
      </w:r>
      <w:r>
        <w:rPr>
          <w:rFonts w:hint="eastAsia" w:ascii="仿宋" w:hAnsi="仿宋" w:eastAsia="仿宋"/>
          <w:b w:val="0"/>
          <w:bCs w:val="0"/>
          <w:color w:val="auto"/>
          <w:spacing w:val="1"/>
          <w:sz w:val="31"/>
          <w:szCs w:val="31"/>
          <w:highlight w:val="none"/>
        </w:rPr>
        <w:t>万元，资产总额为</w:t>
      </w:r>
      <w:r>
        <w:rPr>
          <w:rFonts w:hint="eastAsia" w:ascii="仿宋" w:hAnsi="仿宋" w:eastAsia="仿宋"/>
          <w:b w:val="0"/>
          <w:bCs w:val="0"/>
          <w:color w:val="auto"/>
          <w:spacing w:val="1"/>
          <w:sz w:val="31"/>
          <w:szCs w:val="31"/>
          <w:highlight w:val="none"/>
          <w:u w:val="single"/>
        </w:rPr>
        <w:t xml:space="preserve">    </w:t>
      </w:r>
      <w:r>
        <w:rPr>
          <w:rFonts w:hint="eastAsia" w:ascii="仿宋" w:hAnsi="仿宋" w:eastAsia="仿宋"/>
          <w:b w:val="0"/>
          <w:bCs w:val="0"/>
          <w:color w:val="auto"/>
          <w:spacing w:val="1"/>
          <w:sz w:val="31"/>
          <w:szCs w:val="31"/>
          <w:highlight w:val="none"/>
        </w:rPr>
        <w:t>万元</w:t>
      </w:r>
      <w:r>
        <w:rPr>
          <w:rFonts w:hint="eastAsia" w:ascii="仿宋" w:hAnsi="仿宋" w:eastAsia="仿宋"/>
          <w:b w:val="0"/>
          <w:bCs w:val="0"/>
          <w:color w:val="auto"/>
          <w:spacing w:val="1"/>
          <w:position w:val="16"/>
          <w:sz w:val="16"/>
          <w:szCs w:val="16"/>
          <w:highlight w:val="none"/>
        </w:rPr>
        <w:t xml:space="preserve">1 </w:t>
      </w:r>
      <w:r>
        <w:rPr>
          <w:rFonts w:hint="eastAsia" w:ascii="仿宋" w:hAnsi="仿宋" w:eastAsia="仿宋"/>
          <w:b w:val="0"/>
          <w:bCs w:val="0"/>
          <w:color w:val="auto"/>
          <w:spacing w:val="1"/>
          <w:sz w:val="31"/>
          <w:szCs w:val="31"/>
          <w:highlight w:val="none"/>
        </w:rPr>
        <w:t>，属于</w:t>
      </w:r>
      <w:r>
        <w:rPr>
          <w:rFonts w:hint="eastAsia" w:ascii="仿宋" w:hAnsi="仿宋" w:eastAsia="仿宋"/>
          <w:b w:val="0"/>
          <w:bCs w:val="0"/>
          <w:color w:val="auto"/>
          <w:spacing w:val="1"/>
          <w:sz w:val="33"/>
          <w:szCs w:val="33"/>
          <w:highlight w:val="none"/>
          <w:u w:val="single"/>
        </w:rPr>
        <w:t xml:space="preserve"> </w:t>
      </w:r>
      <w:r>
        <w:rPr>
          <w:rFonts w:hint="eastAsia" w:ascii="仿宋" w:hAnsi="仿宋" w:eastAsia="仿宋"/>
          <w:b w:val="0"/>
          <w:bCs w:val="0"/>
          <w:i/>
          <w:iCs/>
          <w:color w:val="auto"/>
          <w:spacing w:val="1"/>
          <w:sz w:val="33"/>
          <w:szCs w:val="33"/>
          <w:highlight w:val="none"/>
          <w:u w:val="single"/>
        </w:rPr>
        <w:t>(</w:t>
      </w:r>
      <w:r>
        <w:rPr>
          <w:rFonts w:hint="eastAsia" w:ascii="仿宋" w:hAnsi="仿宋" w:eastAsia="仿宋"/>
          <w:b w:val="0"/>
          <w:bCs w:val="0"/>
          <w:i/>
          <w:iCs/>
          <w:color w:val="auto"/>
          <w:sz w:val="33"/>
          <w:szCs w:val="33"/>
          <w:highlight w:val="none"/>
          <w:u w:val="single"/>
        </w:rPr>
        <w:t>中型企业、小</w:t>
      </w:r>
      <w:r>
        <w:rPr>
          <w:rFonts w:hint="eastAsia" w:ascii="仿宋" w:hAnsi="仿宋" w:eastAsia="仿宋"/>
          <w:b w:val="0"/>
          <w:bCs w:val="0"/>
          <w:color w:val="auto"/>
          <w:sz w:val="33"/>
          <w:szCs w:val="33"/>
          <w:highlight w:val="none"/>
        </w:rPr>
        <w:t xml:space="preserve"> </w:t>
      </w:r>
      <w:r>
        <w:rPr>
          <w:rFonts w:hint="eastAsia" w:ascii="仿宋" w:hAnsi="仿宋" w:eastAsia="仿宋"/>
          <w:b w:val="0"/>
          <w:bCs w:val="0"/>
          <w:i/>
          <w:iCs/>
          <w:color w:val="auto"/>
          <w:spacing w:val="-4"/>
          <w:sz w:val="33"/>
          <w:szCs w:val="33"/>
          <w:highlight w:val="none"/>
          <w:u w:val="single"/>
        </w:rPr>
        <w:t>型企</w:t>
      </w:r>
      <w:r>
        <w:rPr>
          <w:rFonts w:hint="eastAsia" w:ascii="仿宋" w:hAnsi="仿宋" w:eastAsia="仿宋"/>
          <w:b w:val="0"/>
          <w:bCs w:val="0"/>
          <w:i/>
          <w:iCs/>
          <w:color w:val="auto"/>
          <w:spacing w:val="-3"/>
          <w:sz w:val="33"/>
          <w:szCs w:val="33"/>
          <w:highlight w:val="none"/>
          <w:u w:val="single"/>
        </w:rPr>
        <w:t>业</w:t>
      </w:r>
      <w:r>
        <w:rPr>
          <w:rFonts w:hint="eastAsia" w:ascii="仿宋" w:hAnsi="仿宋" w:eastAsia="仿宋"/>
          <w:b w:val="0"/>
          <w:bCs w:val="0"/>
          <w:i/>
          <w:iCs/>
          <w:color w:val="auto"/>
          <w:spacing w:val="-2"/>
          <w:sz w:val="33"/>
          <w:szCs w:val="33"/>
          <w:highlight w:val="none"/>
          <w:u w:val="single"/>
        </w:rPr>
        <w:t>、微型企业</w:t>
      </w:r>
      <w:r>
        <w:rPr>
          <w:rFonts w:hint="eastAsia" w:ascii="仿宋" w:hAnsi="仿宋" w:eastAsia="仿宋"/>
          <w:b w:val="0"/>
          <w:bCs w:val="0"/>
          <w:i/>
          <w:iCs/>
          <w:color w:val="auto"/>
          <w:spacing w:val="-2"/>
          <w:sz w:val="33"/>
          <w:szCs w:val="33"/>
          <w:highlight w:val="none"/>
        </w:rPr>
        <w:t>)</w:t>
      </w:r>
      <w:r>
        <w:rPr>
          <w:rFonts w:hint="eastAsia" w:ascii="仿宋" w:hAnsi="仿宋" w:eastAsia="仿宋"/>
          <w:b w:val="0"/>
          <w:bCs w:val="0"/>
          <w:color w:val="auto"/>
          <w:spacing w:val="-2"/>
          <w:sz w:val="31"/>
          <w:szCs w:val="31"/>
          <w:highlight w:val="none"/>
        </w:rPr>
        <w:t>；</w:t>
      </w:r>
    </w:p>
    <w:p w14:paraId="53F034DC">
      <w:pPr>
        <w:spacing w:line="503" w:lineRule="exact"/>
        <w:ind w:left="688"/>
        <w:rPr>
          <w:rFonts w:hint="eastAsia" w:ascii="仿宋" w:hAnsi="仿宋" w:eastAsia="仿宋"/>
          <w:b w:val="0"/>
          <w:bCs w:val="0"/>
          <w:color w:val="auto"/>
          <w:sz w:val="31"/>
          <w:szCs w:val="31"/>
          <w:highlight w:val="none"/>
        </w:rPr>
      </w:pPr>
      <w:r>
        <w:rPr>
          <w:rFonts w:hint="eastAsia" w:ascii="仿宋" w:hAnsi="仿宋" w:eastAsia="仿宋"/>
          <w:b w:val="0"/>
          <w:bCs w:val="0"/>
          <w:color w:val="auto"/>
          <w:spacing w:val="5"/>
          <w:position w:val="4"/>
          <w:sz w:val="31"/>
          <w:szCs w:val="31"/>
          <w:highlight w:val="none"/>
        </w:rPr>
        <w:t>…</w:t>
      </w:r>
      <w:r>
        <w:rPr>
          <w:rFonts w:hint="eastAsia" w:ascii="仿宋" w:hAnsi="仿宋" w:eastAsia="仿宋"/>
          <w:b w:val="0"/>
          <w:bCs w:val="0"/>
          <w:color w:val="auto"/>
          <w:spacing w:val="4"/>
          <w:position w:val="4"/>
          <w:sz w:val="31"/>
          <w:szCs w:val="31"/>
          <w:highlight w:val="none"/>
        </w:rPr>
        <w:t>…</w:t>
      </w:r>
    </w:p>
    <w:p w14:paraId="4CC51C9B">
      <w:pPr>
        <w:spacing w:before="16" w:line="309" w:lineRule="auto"/>
        <w:ind w:left="35" w:right="233" w:firstLine="678"/>
        <w:rPr>
          <w:rFonts w:hint="eastAsia" w:ascii="仿宋" w:hAnsi="仿宋" w:eastAsia="仿宋"/>
          <w:b w:val="0"/>
          <w:bCs w:val="0"/>
          <w:color w:val="auto"/>
          <w:sz w:val="31"/>
          <w:szCs w:val="31"/>
          <w:highlight w:val="none"/>
        </w:rPr>
      </w:pPr>
      <w:r>
        <w:rPr>
          <w:rFonts w:hint="eastAsia" w:ascii="仿宋" w:hAnsi="仿宋" w:eastAsia="仿宋"/>
          <w:b w:val="0"/>
          <w:bCs w:val="0"/>
          <w:color w:val="auto"/>
          <w:spacing w:val="7"/>
          <w:sz w:val="31"/>
          <w:szCs w:val="31"/>
          <w:highlight w:val="none"/>
        </w:rPr>
        <w:t>以上企业，不属于大企业的分支机构，不存在控股股</w:t>
      </w:r>
      <w:r>
        <w:rPr>
          <w:rFonts w:hint="eastAsia" w:ascii="仿宋" w:hAnsi="仿宋" w:eastAsia="仿宋"/>
          <w:b w:val="0"/>
          <w:bCs w:val="0"/>
          <w:color w:val="auto"/>
          <w:spacing w:val="3"/>
          <w:sz w:val="31"/>
          <w:szCs w:val="31"/>
          <w:highlight w:val="none"/>
        </w:rPr>
        <w:t>东</w:t>
      </w:r>
      <w:r>
        <w:rPr>
          <w:rFonts w:hint="eastAsia" w:ascii="仿宋" w:hAnsi="仿宋" w:eastAsia="仿宋"/>
          <w:b w:val="0"/>
          <w:bCs w:val="0"/>
          <w:color w:val="auto"/>
          <w:sz w:val="31"/>
          <w:szCs w:val="31"/>
          <w:highlight w:val="none"/>
        </w:rPr>
        <w:t xml:space="preserve"> </w:t>
      </w:r>
      <w:r>
        <w:rPr>
          <w:rFonts w:hint="eastAsia" w:ascii="仿宋" w:hAnsi="仿宋" w:eastAsia="仿宋"/>
          <w:b w:val="0"/>
          <w:bCs w:val="0"/>
          <w:color w:val="auto"/>
          <w:spacing w:val="16"/>
          <w:sz w:val="31"/>
          <w:szCs w:val="31"/>
          <w:highlight w:val="none"/>
        </w:rPr>
        <w:t>为大</w:t>
      </w:r>
      <w:r>
        <w:rPr>
          <w:rFonts w:hint="eastAsia" w:ascii="仿宋" w:hAnsi="仿宋" w:eastAsia="仿宋"/>
          <w:b w:val="0"/>
          <w:bCs w:val="0"/>
          <w:color w:val="auto"/>
          <w:spacing w:val="8"/>
          <w:sz w:val="31"/>
          <w:szCs w:val="31"/>
          <w:highlight w:val="none"/>
        </w:rPr>
        <w:t>企业的情形，也不存在与大企业的负责人为同一人的情</w:t>
      </w:r>
      <w:r>
        <w:rPr>
          <w:rFonts w:hint="eastAsia" w:ascii="仿宋" w:hAnsi="仿宋" w:eastAsia="仿宋"/>
          <w:b w:val="0"/>
          <w:bCs w:val="0"/>
          <w:color w:val="auto"/>
          <w:sz w:val="31"/>
          <w:szCs w:val="31"/>
          <w:highlight w:val="none"/>
        </w:rPr>
        <w:t xml:space="preserve"> </w:t>
      </w:r>
      <w:r>
        <w:rPr>
          <w:rFonts w:hint="eastAsia" w:ascii="仿宋" w:hAnsi="仿宋" w:eastAsia="仿宋"/>
          <w:b w:val="0"/>
          <w:bCs w:val="0"/>
          <w:color w:val="auto"/>
          <w:spacing w:val="-7"/>
          <w:sz w:val="31"/>
          <w:szCs w:val="31"/>
          <w:highlight w:val="none"/>
        </w:rPr>
        <w:t>形</w:t>
      </w:r>
      <w:r>
        <w:rPr>
          <w:rFonts w:hint="eastAsia" w:ascii="仿宋" w:hAnsi="仿宋" w:eastAsia="仿宋"/>
          <w:b w:val="0"/>
          <w:bCs w:val="0"/>
          <w:color w:val="auto"/>
          <w:spacing w:val="-6"/>
          <w:sz w:val="31"/>
          <w:szCs w:val="31"/>
          <w:highlight w:val="none"/>
        </w:rPr>
        <w:t>。</w:t>
      </w:r>
    </w:p>
    <w:p w14:paraId="067D742F">
      <w:pPr>
        <w:spacing w:before="2" w:line="316" w:lineRule="auto"/>
        <w:ind w:left="45" w:right="235" w:firstLine="636"/>
        <w:rPr>
          <w:rFonts w:hint="eastAsia" w:ascii="仿宋" w:hAnsi="仿宋" w:eastAsia="仿宋"/>
          <w:b w:val="0"/>
          <w:bCs w:val="0"/>
          <w:color w:val="auto"/>
          <w:sz w:val="31"/>
          <w:szCs w:val="31"/>
          <w:highlight w:val="none"/>
        </w:rPr>
      </w:pPr>
      <w:r>
        <w:rPr>
          <w:rFonts w:hint="eastAsia" w:ascii="仿宋" w:hAnsi="仿宋" w:eastAsia="仿宋"/>
          <w:b w:val="0"/>
          <w:bCs w:val="0"/>
          <w:color w:val="auto"/>
          <w:spacing w:val="11"/>
          <w:sz w:val="31"/>
          <w:szCs w:val="31"/>
          <w:highlight w:val="none"/>
        </w:rPr>
        <w:t>本</w:t>
      </w:r>
      <w:r>
        <w:rPr>
          <w:rFonts w:hint="eastAsia" w:ascii="仿宋" w:hAnsi="仿宋" w:eastAsia="仿宋"/>
          <w:b w:val="0"/>
          <w:bCs w:val="0"/>
          <w:color w:val="auto"/>
          <w:spacing w:val="8"/>
          <w:sz w:val="31"/>
          <w:szCs w:val="31"/>
          <w:highlight w:val="none"/>
        </w:rPr>
        <w:t>企业对上述声明内容的真实性负责。如有虚假，将依</w:t>
      </w:r>
      <w:r>
        <w:rPr>
          <w:rFonts w:hint="eastAsia" w:ascii="仿宋" w:hAnsi="仿宋" w:eastAsia="仿宋"/>
          <w:b w:val="0"/>
          <w:bCs w:val="0"/>
          <w:color w:val="auto"/>
          <w:sz w:val="31"/>
          <w:szCs w:val="31"/>
          <w:highlight w:val="none"/>
        </w:rPr>
        <w:t xml:space="preserve"> </w:t>
      </w:r>
      <w:r>
        <w:rPr>
          <w:rFonts w:hint="eastAsia" w:ascii="仿宋" w:hAnsi="仿宋" w:eastAsia="仿宋"/>
          <w:b w:val="0"/>
          <w:bCs w:val="0"/>
          <w:color w:val="auto"/>
          <w:spacing w:val="8"/>
          <w:sz w:val="31"/>
          <w:szCs w:val="31"/>
          <w:highlight w:val="none"/>
        </w:rPr>
        <w:t>法</w:t>
      </w:r>
      <w:r>
        <w:rPr>
          <w:rFonts w:hint="eastAsia" w:ascii="仿宋" w:hAnsi="仿宋" w:eastAsia="仿宋"/>
          <w:b w:val="0"/>
          <w:bCs w:val="0"/>
          <w:color w:val="auto"/>
          <w:spacing w:val="5"/>
          <w:sz w:val="31"/>
          <w:szCs w:val="31"/>
          <w:highlight w:val="none"/>
        </w:rPr>
        <w:t>承</w:t>
      </w:r>
      <w:r>
        <w:rPr>
          <w:rFonts w:hint="eastAsia" w:ascii="仿宋" w:hAnsi="仿宋" w:eastAsia="仿宋"/>
          <w:b w:val="0"/>
          <w:bCs w:val="0"/>
          <w:color w:val="auto"/>
          <w:spacing w:val="4"/>
          <w:sz w:val="31"/>
          <w:szCs w:val="31"/>
          <w:highlight w:val="none"/>
        </w:rPr>
        <w:t>担相应责任。</w:t>
      </w:r>
    </w:p>
    <w:p w14:paraId="24106917">
      <w:pPr>
        <w:spacing w:before="1"/>
        <w:ind w:left="3876"/>
        <w:rPr>
          <w:rFonts w:hint="eastAsia" w:ascii="仿宋" w:hAnsi="仿宋" w:eastAsia="仿宋"/>
          <w:b w:val="0"/>
          <w:bCs w:val="0"/>
          <w:color w:val="auto"/>
          <w:sz w:val="31"/>
          <w:szCs w:val="31"/>
          <w:highlight w:val="none"/>
        </w:rPr>
      </w:pPr>
      <w:r>
        <w:rPr>
          <w:rFonts w:hint="eastAsia" w:ascii="仿宋" w:hAnsi="仿宋" w:eastAsia="仿宋"/>
          <w:b w:val="0"/>
          <w:bCs w:val="0"/>
          <w:color w:val="auto"/>
          <w:spacing w:val="3"/>
          <w:sz w:val="31"/>
          <w:szCs w:val="31"/>
          <w:highlight w:val="none"/>
        </w:rPr>
        <w:t>企业名称 (盖章)：</w:t>
      </w:r>
    </w:p>
    <w:p w14:paraId="21B1005F">
      <w:pPr>
        <w:spacing w:before="159"/>
        <w:ind w:left="3942"/>
        <w:rPr>
          <w:rFonts w:hint="eastAsia" w:ascii="仿宋" w:hAnsi="仿宋" w:eastAsia="仿宋"/>
          <w:b w:val="0"/>
          <w:bCs w:val="0"/>
          <w:color w:val="auto"/>
          <w:sz w:val="31"/>
          <w:szCs w:val="31"/>
          <w:highlight w:val="none"/>
        </w:rPr>
      </w:pPr>
      <w:r>
        <w:rPr>
          <w:rFonts w:hint="eastAsia" w:ascii="仿宋" w:hAnsi="仿宋" w:eastAsia="仿宋"/>
          <w:b w:val="0"/>
          <w:bCs w:val="0"/>
          <w:color w:val="auto"/>
          <w:spacing w:val="-40"/>
          <w:sz w:val="31"/>
          <w:szCs w:val="31"/>
          <w:highlight w:val="none"/>
        </w:rPr>
        <w:t>日</w:t>
      </w:r>
      <w:r>
        <w:rPr>
          <w:rFonts w:hint="eastAsia" w:ascii="仿宋" w:hAnsi="仿宋" w:eastAsia="仿宋"/>
          <w:b w:val="0"/>
          <w:bCs w:val="0"/>
          <w:color w:val="auto"/>
          <w:spacing w:val="-38"/>
          <w:sz w:val="31"/>
          <w:szCs w:val="31"/>
          <w:highlight w:val="none"/>
        </w:rPr>
        <w:t xml:space="preserve"> 期：</w:t>
      </w:r>
    </w:p>
    <w:p w14:paraId="4F3D6E9C">
      <w:pPr>
        <w:spacing w:before="244" w:line="241" w:lineRule="exact"/>
        <w:ind w:left="14"/>
        <w:rPr>
          <w:rFonts w:hint="eastAsia" w:ascii="Arial" w:hAnsi="Arial"/>
          <w:b w:val="0"/>
          <w:bCs w:val="0"/>
          <w:color w:val="auto"/>
          <w:szCs w:val="21"/>
          <w:highlight w:val="none"/>
        </w:rPr>
      </w:pPr>
      <w:r>
        <w:rPr>
          <w:b w:val="0"/>
          <w:bCs w:val="0"/>
          <w:color w:val="auto"/>
          <w:highlight w:val="none"/>
          <w:u w:val="single"/>
        </w:rPr>
        <w:tab/>
      </w:r>
    </w:p>
    <w:p w14:paraId="5DAA0A01">
      <w:pPr>
        <w:spacing w:before="105"/>
        <w:ind w:left="27"/>
        <w:rPr>
          <w:rFonts w:ascii="宋体" w:hAnsi="宋体"/>
          <w:b w:val="0"/>
          <w:bCs w:val="0"/>
          <w:color w:val="auto"/>
          <w:sz w:val="17"/>
          <w:szCs w:val="17"/>
          <w:highlight w:val="none"/>
        </w:rPr>
      </w:pPr>
      <w:r>
        <w:rPr>
          <w:b w:val="0"/>
          <w:bCs w:val="0"/>
          <w:color w:val="auto"/>
          <w:spacing w:val="18"/>
          <w:position w:val="6"/>
          <w:sz w:val="11"/>
          <w:szCs w:val="11"/>
          <w:highlight w:val="none"/>
        </w:rPr>
        <w:t>1</w:t>
      </w:r>
      <w:r>
        <w:rPr>
          <w:rFonts w:hint="eastAsia" w:ascii="宋体" w:hAnsi="宋体"/>
          <w:b w:val="0"/>
          <w:bCs w:val="0"/>
          <w:color w:val="auto"/>
          <w:spacing w:val="11"/>
          <w:sz w:val="17"/>
          <w:szCs w:val="17"/>
          <w:highlight w:val="none"/>
        </w:rPr>
        <w:t>从</w:t>
      </w:r>
      <w:r>
        <w:rPr>
          <w:rFonts w:hint="eastAsia" w:ascii="宋体" w:hAnsi="宋体"/>
          <w:b w:val="0"/>
          <w:bCs w:val="0"/>
          <w:color w:val="auto"/>
          <w:spacing w:val="9"/>
          <w:sz w:val="17"/>
          <w:szCs w:val="17"/>
          <w:highlight w:val="none"/>
        </w:rPr>
        <w:t>业人员、营业收入、资产总额填报上一年度数据，无上一年度数据的新成立企业可不填报。</w:t>
      </w:r>
    </w:p>
    <w:p w14:paraId="6157E91D">
      <w:pPr>
        <w:adjustRightInd w:val="0"/>
        <w:snapToGrid w:val="0"/>
        <w:spacing w:line="360" w:lineRule="auto"/>
        <w:ind w:right="24"/>
        <w:rPr>
          <w:rFonts w:hint="eastAsia" w:ascii="宋体" w:hAnsi="宋体"/>
          <w:b w:val="0"/>
          <w:bCs w:val="0"/>
          <w:color w:val="auto"/>
          <w:spacing w:val="6"/>
          <w:kern w:val="0"/>
          <w:sz w:val="28"/>
          <w:szCs w:val="28"/>
          <w:highlight w:val="none"/>
        </w:rPr>
      </w:pPr>
      <w:r>
        <w:rPr>
          <w:rFonts w:ascii="宋体" w:hAnsi="宋体"/>
          <w:b w:val="0"/>
          <w:bCs w:val="0"/>
          <w:color w:val="auto"/>
          <w:szCs w:val="21"/>
          <w:highlight w:val="none"/>
        </w:rPr>
        <w:br w:type="page"/>
      </w:r>
      <w:r>
        <w:rPr>
          <w:rFonts w:hint="eastAsia" w:ascii="宋体" w:hAnsi="宋体"/>
          <w:b/>
          <w:bCs/>
          <w:color w:val="auto"/>
          <w:sz w:val="28"/>
          <w:szCs w:val="28"/>
          <w:highlight w:val="none"/>
        </w:rPr>
        <w:t>附件8</w:t>
      </w:r>
      <w:bookmarkStart w:id="97" w:name="OLE_LINK14"/>
      <w:bookmarkStart w:id="98" w:name="OLE_LINK13"/>
    </w:p>
    <w:p w14:paraId="22DA279C">
      <w:pPr>
        <w:tabs>
          <w:tab w:val="left" w:pos="3600"/>
        </w:tabs>
        <w:adjustRightInd w:val="0"/>
        <w:snapToGrid w:val="0"/>
        <w:jc w:val="center"/>
        <w:rPr>
          <w:rFonts w:ascii="宋体" w:hAnsi="宋体" w:cs="宋体"/>
          <w:b w:val="0"/>
          <w:bCs w:val="0"/>
          <w:color w:val="auto"/>
          <w:spacing w:val="6"/>
          <w:kern w:val="0"/>
          <w:sz w:val="24"/>
          <w:highlight w:val="none"/>
        </w:rPr>
      </w:pPr>
      <w:bookmarkStart w:id="99" w:name="_Hlk73465908"/>
      <w:r>
        <w:rPr>
          <w:rFonts w:hint="eastAsia" w:ascii="宋体" w:hAnsi="宋体" w:cs="宋体"/>
          <w:b w:val="0"/>
          <w:bCs w:val="0"/>
          <w:color w:val="auto"/>
          <w:spacing w:val="6"/>
          <w:kern w:val="0"/>
          <w:sz w:val="24"/>
          <w:highlight w:val="none"/>
        </w:rPr>
        <w:t>残疾人福利性单位声明函</w:t>
      </w:r>
      <w:bookmarkEnd w:id="97"/>
      <w:bookmarkEnd w:id="98"/>
    </w:p>
    <w:p w14:paraId="14633C57">
      <w:pPr>
        <w:spacing w:line="588" w:lineRule="exact"/>
        <w:rPr>
          <w:rFonts w:ascii="宋体" w:hAnsi="宋体"/>
          <w:b w:val="0"/>
          <w:bCs w:val="0"/>
          <w:color w:val="auto"/>
          <w:spacing w:val="6"/>
          <w:szCs w:val="21"/>
          <w:highlight w:val="none"/>
        </w:rPr>
      </w:pPr>
    </w:p>
    <w:p w14:paraId="262E7CB6">
      <w:pPr>
        <w:widowControl/>
        <w:adjustRightInd w:val="0"/>
        <w:snapToGrid w:val="0"/>
        <w:spacing w:line="360" w:lineRule="auto"/>
        <w:ind w:firstLine="444" w:firstLineChars="200"/>
        <w:jc w:val="left"/>
        <w:rPr>
          <w:rFonts w:hint="eastAsia" w:ascii="宋体" w:hAnsi="宋体" w:cs="宋体"/>
          <w:b w:val="0"/>
          <w:bCs w:val="0"/>
          <w:color w:val="auto"/>
          <w:spacing w:val="6"/>
          <w:kern w:val="0"/>
          <w:szCs w:val="21"/>
          <w:highlight w:val="none"/>
        </w:rPr>
      </w:pPr>
    </w:p>
    <w:p w14:paraId="6357517A">
      <w:pPr>
        <w:widowControl/>
        <w:adjustRightInd w:val="0"/>
        <w:snapToGrid w:val="0"/>
        <w:spacing w:line="360" w:lineRule="auto"/>
        <w:ind w:firstLine="444" w:firstLineChars="200"/>
        <w:jc w:val="left"/>
        <w:rPr>
          <w:rFonts w:ascii="宋体" w:hAnsi="宋体"/>
          <w:b w:val="0"/>
          <w:bCs w:val="0"/>
          <w:color w:val="auto"/>
          <w:spacing w:val="6"/>
          <w:kern w:val="0"/>
          <w:szCs w:val="21"/>
          <w:highlight w:val="none"/>
        </w:rPr>
      </w:pPr>
      <w:r>
        <w:rPr>
          <w:rFonts w:hint="eastAsia" w:ascii="宋体" w:hAnsi="宋体" w:cs="宋体"/>
          <w:b w:val="0"/>
          <w:bCs w:val="0"/>
          <w:color w:val="auto"/>
          <w:spacing w:val="6"/>
          <w:kern w:val="0"/>
          <w:szCs w:val="21"/>
          <w:highlight w:val="none"/>
        </w:rPr>
        <w:t>本单位郑重声明，根据《财政部</w:t>
      </w:r>
      <w:r>
        <w:rPr>
          <w:rFonts w:ascii="宋体" w:hAnsi="宋体" w:cs="宋体"/>
          <w:b w:val="0"/>
          <w:bCs w:val="0"/>
          <w:color w:val="auto"/>
          <w:spacing w:val="6"/>
          <w:kern w:val="0"/>
          <w:szCs w:val="21"/>
          <w:highlight w:val="none"/>
        </w:rPr>
        <w:t xml:space="preserve"> </w:t>
      </w:r>
      <w:r>
        <w:rPr>
          <w:rFonts w:hint="eastAsia" w:ascii="宋体" w:hAnsi="宋体" w:cs="宋体"/>
          <w:b w:val="0"/>
          <w:bCs w:val="0"/>
          <w:color w:val="auto"/>
          <w:spacing w:val="6"/>
          <w:kern w:val="0"/>
          <w:szCs w:val="21"/>
          <w:highlight w:val="none"/>
        </w:rPr>
        <w:t>民政部</w:t>
      </w:r>
      <w:r>
        <w:rPr>
          <w:rFonts w:ascii="宋体" w:hAnsi="宋体" w:cs="宋体"/>
          <w:b w:val="0"/>
          <w:bCs w:val="0"/>
          <w:color w:val="auto"/>
          <w:spacing w:val="6"/>
          <w:kern w:val="0"/>
          <w:szCs w:val="21"/>
          <w:highlight w:val="none"/>
        </w:rPr>
        <w:t xml:space="preserve"> </w:t>
      </w:r>
      <w:r>
        <w:rPr>
          <w:rFonts w:hint="eastAsia" w:ascii="宋体" w:hAnsi="宋体" w:cs="宋体"/>
          <w:b w:val="0"/>
          <w:bCs w:val="0"/>
          <w:color w:val="auto"/>
          <w:spacing w:val="6"/>
          <w:kern w:val="0"/>
          <w:szCs w:val="21"/>
          <w:highlight w:val="none"/>
        </w:rPr>
        <w:t>中国残疾人联合会关于促进残疾人就业政府采购政策的通知》（财库〔</w:t>
      </w:r>
      <w:r>
        <w:rPr>
          <w:rFonts w:ascii="宋体" w:hAnsi="宋体" w:cs="宋体"/>
          <w:b w:val="0"/>
          <w:bCs w:val="0"/>
          <w:color w:val="auto"/>
          <w:spacing w:val="6"/>
          <w:kern w:val="0"/>
          <w:szCs w:val="21"/>
          <w:highlight w:val="none"/>
        </w:rPr>
        <w:t>2017</w:t>
      </w:r>
      <w:r>
        <w:rPr>
          <w:rFonts w:hint="eastAsia" w:ascii="宋体" w:hAnsi="宋体" w:cs="宋体"/>
          <w:b w:val="0"/>
          <w:bCs w:val="0"/>
          <w:color w:val="auto"/>
          <w:spacing w:val="6"/>
          <w:kern w:val="0"/>
          <w:szCs w:val="21"/>
          <w:highlight w:val="none"/>
        </w:rPr>
        <w:t>〕</w:t>
      </w:r>
      <w:r>
        <w:rPr>
          <w:rFonts w:ascii="宋体" w:hAnsi="宋体" w:cs="宋体"/>
          <w:b w:val="0"/>
          <w:bCs w:val="0"/>
          <w:color w:val="auto"/>
          <w:spacing w:val="6"/>
          <w:kern w:val="0"/>
          <w:szCs w:val="21"/>
          <w:highlight w:val="none"/>
        </w:rPr>
        <w:t xml:space="preserve"> 141</w:t>
      </w:r>
      <w:r>
        <w:rPr>
          <w:rFonts w:hint="eastAsia" w:ascii="宋体" w:hAnsi="宋体" w:cs="宋体"/>
          <w:b w:val="0"/>
          <w:bCs w:val="0"/>
          <w:color w:val="auto"/>
          <w:spacing w:val="6"/>
          <w:kern w:val="0"/>
          <w:szCs w:val="21"/>
          <w:highlight w:val="none"/>
        </w:rPr>
        <w:t>号）的规定，本单位为符合条件的残疾人福利性单位，且本单位参加</w:t>
      </w:r>
      <w:r>
        <w:rPr>
          <w:rFonts w:ascii="宋体" w:hAnsi="宋体" w:cs="宋体"/>
          <w:b w:val="0"/>
          <w:bCs w:val="0"/>
          <w:color w:val="auto"/>
          <w:spacing w:val="6"/>
          <w:kern w:val="0"/>
          <w:szCs w:val="21"/>
          <w:highlight w:val="none"/>
        </w:rPr>
        <w:t>______</w:t>
      </w:r>
      <w:r>
        <w:rPr>
          <w:rFonts w:hint="eastAsia" w:ascii="宋体" w:hAnsi="宋体" w:cs="宋体"/>
          <w:b w:val="0"/>
          <w:bCs w:val="0"/>
          <w:color w:val="auto"/>
          <w:spacing w:val="6"/>
          <w:kern w:val="0"/>
          <w:szCs w:val="21"/>
          <w:highlight w:val="none"/>
        </w:rPr>
        <w:t>单位的</w:t>
      </w:r>
      <w:r>
        <w:rPr>
          <w:rFonts w:ascii="宋体" w:hAnsi="宋体" w:cs="宋体"/>
          <w:b w:val="0"/>
          <w:bCs w:val="0"/>
          <w:color w:val="auto"/>
          <w:spacing w:val="6"/>
          <w:kern w:val="0"/>
          <w:szCs w:val="21"/>
          <w:highlight w:val="none"/>
        </w:rPr>
        <w:t>______</w:t>
      </w:r>
      <w:r>
        <w:rPr>
          <w:rFonts w:hint="eastAsia" w:ascii="宋体" w:hAnsi="宋体" w:cs="宋体"/>
          <w:b w:val="0"/>
          <w:bCs w:val="0"/>
          <w:color w:val="auto"/>
          <w:spacing w:val="6"/>
          <w:kern w:val="0"/>
          <w:szCs w:val="21"/>
          <w:highlight w:val="none"/>
        </w:rPr>
        <w:t>项目采购活动提供本单位制造的货物（由本单位承担工程</w:t>
      </w:r>
      <w:r>
        <w:rPr>
          <w:rFonts w:ascii="宋体" w:hAnsi="宋体" w:cs="宋体"/>
          <w:b w:val="0"/>
          <w:bCs w:val="0"/>
          <w:color w:val="auto"/>
          <w:spacing w:val="6"/>
          <w:kern w:val="0"/>
          <w:szCs w:val="21"/>
          <w:highlight w:val="none"/>
        </w:rPr>
        <w:t>/</w:t>
      </w:r>
      <w:r>
        <w:rPr>
          <w:rFonts w:hint="eastAsia" w:ascii="宋体" w:hAnsi="宋体" w:cs="宋体"/>
          <w:b w:val="0"/>
          <w:bCs w:val="0"/>
          <w:color w:val="auto"/>
          <w:spacing w:val="6"/>
          <w:kern w:val="0"/>
          <w:szCs w:val="21"/>
          <w:highlight w:val="none"/>
        </w:rPr>
        <w:t>提供服务），或者提供其他残疾人福利性单位制造的货物（不包括使用非残疾人福利性单位注册商标的货物）。</w:t>
      </w:r>
    </w:p>
    <w:p w14:paraId="258A920D">
      <w:pPr>
        <w:widowControl/>
        <w:adjustRightInd w:val="0"/>
        <w:snapToGrid w:val="0"/>
        <w:spacing w:line="360" w:lineRule="auto"/>
        <w:ind w:firstLine="444" w:firstLineChars="200"/>
        <w:jc w:val="left"/>
        <w:rPr>
          <w:rFonts w:ascii="宋体" w:hAnsi="宋体"/>
          <w:b w:val="0"/>
          <w:bCs w:val="0"/>
          <w:color w:val="auto"/>
          <w:spacing w:val="6"/>
          <w:kern w:val="0"/>
          <w:szCs w:val="21"/>
          <w:highlight w:val="none"/>
        </w:rPr>
      </w:pPr>
      <w:r>
        <w:rPr>
          <w:rFonts w:hint="eastAsia" w:ascii="宋体" w:hAnsi="宋体" w:cs="宋体"/>
          <w:b w:val="0"/>
          <w:bCs w:val="0"/>
          <w:color w:val="auto"/>
          <w:spacing w:val="6"/>
          <w:kern w:val="0"/>
          <w:szCs w:val="21"/>
          <w:highlight w:val="none"/>
        </w:rPr>
        <w:t>本单位对上述声明的真实性负责。如有虚假，将依法承担相应责任。</w:t>
      </w:r>
    </w:p>
    <w:p w14:paraId="2201B891">
      <w:pPr>
        <w:widowControl/>
        <w:adjustRightInd w:val="0"/>
        <w:snapToGrid w:val="0"/>
        <w:spacing w:line="360" w:lineRule="auto"/>
        <w:ind w:firstLine="444" w:firstLineChars="200"/>
        <w:jc w:val="left"/>
        <w:rPr>
          <w:rFonts w:ascii="宋体" w:hAnsi="宋体"/>
          <w:b w:val="0"/>
          <w:bCs w:val="0"/>
          <w:color w:val="auto"/>
          <w:spacing w:val="6"/>
          <w:kern w:val="0"/>
          <w:szCs w:val="21"/>
          <w:highlight w:val="none"/>
        </w:rPr>
      </w:pPr>
    </w:p>
    <w:p w14:paraId="3CE2DF58">
      <w:pPr>
        <w:widowControl/>
        <w:adjustRightInd w:val="0"/>
        <w:snapToGrid w:val="0"/>
        <w:spacing w:line="360" w:lineRule="auto"/>
        <w:ind w:firstLine="444" w:firstLineChars="200"/>
        <w:jc w:val="left"/>
        <w:rPr>
          <w:rFonts w:ascii="宋体" w:hAnsi="宋体" w:cs="宋体"/>
          <w:b w:val="0"/>
          <w:bCs w:val="0"/>
          <w:color w:val="auto"/>
          <w:spacing w:val="6"/>
          <w:kern w:val="0"/>
          <w:szCs w:val="21"/>
          <w:highlight w:val="none"/>
        </w:rPr>
      </w:pPr>
    </w:p>
    <w:p w14:paraId="14A2D9CB">
      <w:pPr>
        <w:widowControl/>
        <w:adjustRightInd w:val="0"/>
        <w:snapToGrid w:val="0"/>
        <w:spacing w:line="360" w:lineRule="auto"/>
        <w:ind w:firstLine="444" w:firstLineChars="200"/>
        <w:jc w:val="left"/>
        <w:rPr>
          <w:rFonts w:ascii="宋体" w:hAnsi="宋体" w:cs="宋体"/>
          <w:b w:val="0"/>
          <w:bCs w:val="0"/>
          <w:color w:val="auto"/>
          <w:spacing w:val="6"/>
          <w:kern w:val="0"/>
          <w:szCs w:val="21"/>
          <w:highlight w:val="none"/>
        </w:rPr>
      </w:pPr>
    </w:p>
    <w:p w14:paraId="4BACEC10">
      <w:pPr>
        <w:widowControl/>
        <w:adjustRightInd w:val="0"/>
        <w:snapToGrid w:val="0"/>
        <w:spacing w:line="360" w:lineRule="auto"/>
        <w:ind w:firstLine="444" w:firstLineChars="200"/>
        <w:jc w:val="left"/>
        <w:rPr>
          <w:rFonts w:ascii="宋体" w:hAnsi="宋体" w:cs="宋体"/>
          <w:b w:val="0"/>
          <w:bCs w:val="0"/>
          <w:color w:val="auto"/>
          <w:spacing w:val="6"/>
          <w:kern w:val="0"/>
          <w:szCs w:val="21"/>
          <w:highlight w:val="none"/>
        </w:rPr>
      </w:pPr>
    </w:p>
    <w:p w14:paraId="6468F73B">
      <w:pPr>
        <w:widowControl/>
        <w:adjustRightInd w:val="0"/>
        <w:snapToGrid w:val="0"/>
        <w:spacing w:line="360" w:lineRule="auto"/>
        <w:ind w:firstLine="444" w:firstLineChars="200"/>
        <w:jc w:val="left"/>
        <w:rPr>
          <w:rFonts w:ascii="宋体" w:hAnsi="宋体" w:cs="宋体"/>
          <w:b w:val="0"/>
          <w:bCs w:val="0"/>
          <w:color w:val="auto"/>
          <w:spacing w:val="6"/>
          <w:kern w:val="0"/>
          <w:szCs w:val="21"/>
          <w:highlight w:val="none"/>
        </w:rPr>
      </w:pPr>
    </w:p>
    <w:p w14:paraId="305C25BC">
      <w:pPr>
        <w:widowControl/>
        <w:adjustRightInd w:val="0"/>
        <w:snapToGrid w:val="0"/>
        <w:spacing w:line="360" w:lineRule="auto"/>
        <w:ind w:firstLine="444" w:firstLineChars="200"/>
        <w:jc w:val="left"/>
        <w:rPr>
          <w:rFonts w:ascii="宋体" w:hAnsi="宋体" w:cs="宋体"/>
          <w:b w:val="0"/>
          <w:bCs w:val="0"/>
          <w:color w:val="auto"/>
          <w:spacing w:val="6"/>
          <w:kern w:val="0"/>
          <w:szCs w:val="21"/>
          <w:highlight w:val="none"/>
        </w:rPr>
      </w:pPr>
    </w:p>
    <w:p w14:paraId="4F491528">
      <w:pPr>
        <w:widowControl/>
        <w:adjustRightInd w:val="0"/>
        <w:snapToGrid w:val="0"/>
        <w:spacing w:line="360" w:lineRule="auto"/>
        <w:ind w:firstLine="2886" w:firstLineChars="1300"/>
        <w:jc w:val="left"/>
        <w:rPr>
          <w:rFonts w:ascii="宋体" w:hAnsi="宋体"/>
          <w:b w:val="0"/>
          <w:bCs w:val="0"/>
          <w:color w:val="auto"/>
          <w:spacing w:val="6"/>
          <w:kern w:val="0"/>
          <w:szCs w:val="21"/>
          <w:highlight w:val="none"/>
        </w:rPr>
      </w:pPr>
      <w:r>
        <w:rPr>
          <w:rFonts w:ascii="宋体" w:hAnsi="宋体" w:cs="宋体"/>
          <w:b w:val="0"/>
          <w:bCs w:val="0"/>
          <w:color w:val="auto"/>
          <w:spacing w:val="6"/>
          <w:kern w:val="0"/>
          <w:szCs w:val="21"/>
          <w:highlight w:val="none"/>
        </w:rPr>
        <w:t xml:space="preserve"> </w:t>
      </w:r>
      <w:r>
        <w:rPr>
          <w:rFonts w:hint="eastAsia" w:ascii="宋体" w:hAnsi="宋体" w:cs="宋体"/>
          <w:b w:val="0"/>
          <w:bCs w:val="0"/>
          <w:color w:val="auto"/>
          <w:spacing w:val="6"/>
          <w:kern w:val="0"/>
          <w:szCs w:val="21"/>
          <w:highlight w:val="none"/>
        </w:rPr>
        <w:t>单位名称（盖章）：</w:t>
      </w:r>
    </w:p>
    <w:p w14:paraId="1901EF61">
      <w:pPr>
        <w:widowControl/>
        <w:adjustRightInd w:val="0"/>
        <w:snapToGrid w:val="0"/>
        <w:spacing w:line="360" w:lineRule="auto"/>
        <w:ind w:firstLine="444" w:firstLineChars="200"/>
        <w:jc w:val="left"/>
        <w:rPr>
          <w:rFonts w:hint="eastAsia" w:ascii="宋体" w:hAnsi="宋体" w:cs="宋体"/>
          <w:b w:val="0"/>
          <w:bCs w:val="0"/>
          <w:color w:val="auto"/>
          <w:spacing w:val="6"/>
          <w:kern w:val="0"/>
          <w:szCs w:val="21"/>
          <w:highlight w:val="none"/>
        </w:rPr>
      </w:pPr>
      <w:r>
        <w:rPr>
          <w:rFonts w:ascii="宋体" w:hAnsi="宋体" w:cs="宋体"/>
          <w:b w:val="0"/>
          <w:bCs w:val="0"/>
          <w:color w:val="auto"/>
          <w:spacing w:val="6"/>
          <w:kern w:val="0"/>
          <w:szCs w:val="21"/>
          <w:highlight w:val="none"/>
        </w:rPr>
        <w:t xml:space="preserve">                                </w:t>
      </w:r>
      <w:r>
        <w:rPr>
          <w:rFonts w:hint="eastAsia" w:ascii="宋体" w:hAnsi="宋体" w:cs="宋体"/>
          <w:b w:val="0"/>
          <w:bCs w:val="0"/>
          <w:color w:val="auto"/>
          <w:spacing w:val="6"/>
          <w:kern w:val="0"/>
          <w:szCs w:val="21"/>
          <w:highlight w:val="none"/>
        </w:rPr>
        <w:t xml:space="preserve">     </w:t>
      </w:r>
    </w:p>
    <w:p w14:paraId="1CCB6BBF">
      <w:pPr>
        <w:widowControl/>
        <w:adjustRightInd w:val="0"/>
        <w:snapToGrid w:val="0"/>
        <w:spacing w:line="360" w:lineRule="auto"/>
        <w:ind w:firstLine="3996" w:firstLineChars="1800"/>
        <w:jc w:val="left"/>
        <w:rPr>
          <w:rFonts w:ascii="宋体" w:hAnsi="宋体"/>
          <w:b w:val="0"/>
          <w:bCs w:val="0"/>
          <w:color w:val="auto"/>
          <w:spacing w:val="6"/>
          <w:kern w:val="0"/>
          <w:szCs w:val="21"/>
          <w:highlight w:val="none"/>
        </w:rPr>
      </w:pPr>
      <w:r>
        <w:rPr>
          <w:rFonts w:ascii="宋体" w:hAnsi="宋体" w:cs="宋体"/>
          <w:b w:val="0"/>
          <w:bCs w:val="0"/>
          <w:color w:val="auto"/>
          <w:spacing w:val="6"/>
          <w:kern w:val="0"/>
          <w:szCs w:val="21"/>
          <w:highlight w:val="none"/>
        </w:rPr>
        <w:t xml:space="preserve"> </w:t>
      </w:r>
      <w:r>
        <w:rPr>
          <w:rFonts w:hint="eastAsia" w:ascii="宋体" w:hAnsi="宋体" w:cs="宋体"/>
          <w:b w:val="0"/>
          <w:bCs w:val="0"/>
          <w:color w:val="auto"/>
          <w:spacing w:val="6"/>
          <w:kern w:val="0"/>
          <w:szCs w:val="21"/>
          <w:highlight w:val="none"/>
        </w:rPr>
        <w:t>日</w:t>
      </w:r>
      <w:r>
        <w:rPr>
          <w:rFonts w:ascii="宋体" w:hAnsi="宋体" w:cs="宋体"/>
          <w:b w:val="0"/>
          <w:bCs w:val="0"/>
          <w:color w:val="auto"/>
          <w:spacing w:val="6"/>
          <w:kern w:val="0"/>
          <w:szCs w:val="21"/>
          <w:highlight w:val="none"/>
        </w:rPr>
        <w:t xml:space="preserve">  </w:t>
      </w:r>
      <w:r>
        <w:rPr>
          <w:rFonts w:hint="eastAsia" w:ascii="宋体" w:hAnsi="宋体" w:cs="宋体"/>
          <w:b w:val="0"/>
          <w:bCs w:val="0"/>
          <w:color w:val="auto"/>
          <w:spacing w:val="6"/>
          <w:kern w:val="0"/>
          <w:szCs w:val="21"/>
          <w:highlight w:val="none"/>
        </w:rPr>
        <w:t>期：</w:t>
      </w:r>
    </w:p>
    <w:p w14:paraId="71253D9F">
      <w:pPr>
        <w:widowControl/>
        <w:adjustRightInd w:val="0"/>
        <w:snapToGrid w:val="0"/>
        <w:spacing w:line="360" w:lineRule="auto"/>
        <w:ind w:firstLine="444" w:firstLineChars="200"/>
        <w:jc w:val="left"/>
        <w:rPr>
          <w:rFonts w:hint="eastAsia" w:ascii="宋体" w:hAnsi="宋体" w:cs="宋体"/>
          <w:b w:val="0"/>
          <w:bCs w:val="0"/>
          <w:color w:val="auto"/>
          <w:spacing w:val="6"/>
          <w:kern w:val="0"/>
          <w:szCs w:val="21"/>
          <w:highlight w:val="none"/>
        </w:rPr>
      </w:pPr>
    </w:p>
    <w:p w14:paraId="23F5ECC0">
      <w:pPr>
        <w:widowControl/>
        <w:adjustRightInd w:val="0"/>
        <w:snapToGrid w:val="0"/>
        <w:spacing w:line="360" w:lineRule="auto"/>
        <w:ind w:firstLine="444" w:firstLineChars="200"/>
        <w:jc w:val="left"/>
        <w:rPr>
          <w:rFonts w:hint="eastAsia" w:ascii="宋体" w:hAnsi="宋体" w:cs="宋体"/>
          <w:b w:val="0"/>
          <w:bCs w:val="0"/>
          <w:color w:val="auto"/>
          <w:spacing w:val="6"/>
          <w:kern w:val="0"/>
          <w:szCs w:val="21"/>
          <w:highlight w:val="none"/>
        </w:rPr>
      </w:pPr>
    </w:p>
    <w:p w14:paraId="06ED8295">
      <w:pPr>
        <w:widowControl/>
        <w:adjustRightInd w:val="0"/>
        <w:snapToGrid w:val="0"/>
        <w:spacing w:line="360" w:lineRule="auto"/>
        <w:ind w:firstLine="444" w:firstLineChars="200"/>
        <w:jc w:val="left"/>
        <w:rPr>
          <w:rFonts w:hint="eastAsia" w:ascii="宋体" w:hAnsi="宋体" w:cs="宋体"/>
          <w:b w:val="0"/>
          <w:bCs w:val="0"/>
          <w:color w:val="auto"/>
          <w:spacing w:val="6"/>
          <w:kern w:val="0"/>
          <w:szCs w:val="21"/>
          <w:highlight w:val="none"/>
        </w:rPr>
      </w:pPr>
    </w:p>
    <w:p w14:paraId="1E04F501">
      <w:pPr>
        <w:widowControl/>
        <w:adjustRightInd w:val="0"/>
        <w:snapToGrid w:val="0"/>
        <w:spacing w:line="360" w:lineRule="auto"/>
        <w:ind w:firstLine="444" w:firstLineChars="200"/>
        <w:jc w:val="left"/>
        <w:rPr>
          <w:rFonts w:ascii="宋体" w:hAnsi="宋体" w:cs="宋体"/>
          <w:b w:val="0"/>
          <w:bCs w:val="0"/>
          <w:color w:val="auto"/>
          <w:spacing w:val="6"/>
          <w:kern w:val="0"/>
          <w:szCs w:val="21"/>
          <w:highlight w:val="none"/>
        </w:rPr>
      </w:pPr>
      <w:r>
        <w:rPr>
          <w:rFonts w:hint="eastAsia" w:ascii="宋体" w:hAnsi="宋体" w:cs="宋体"/>
          <w:b w:val="0"/>
          <w:bCs w:val="0"/>
          <w:color w:val="auto"/>
          <w:spacing w:val="6"/>
          <w:kern w:val="0"/>
          <w:szCs w:val="21"/>
          <w:highlight w:val="none"/>
        </w:rPr>
        <w:t>说明：按照《关于促进残疾人就业政府采购政策的通知》（财库〔2017〕141号）的规定，残疾人福利性单位仅需提供声明函，不需提供其他证明材料。非残疾人福利性单位，本表可不提供。</w:t>
      </w:r>
      <w:bookmarkEnd w:id="99"/>
    </w:p>
    <w:p w14:paraId="5C4AA900">
      <w:pPr>
        <w:widowControl/>
        <w:adjustRightInd w:val="0"/>
        <w:snapToGrid w:val="0"/>
        <w:spacing w:line="360" w:lineRule="auto"/>
        <w:ind w:firstLine="444" w:firstLineChars="200"/>
        <w:jc w:val="left"/>
        <w:rPr>
          <w:rFonts w:hint="eastAsia" w:ascii="宋体" w:hAnsi="宋体" w:cs="宋体"/>
          <w:b w:val="0"/>
          <w:bCs w:val="0"/>
          <w:color w:val="auto"/>
          <w:spacing w:val="6"/>
          <w:kern w:val="0"/>
          <w:szCs w:val="21"/>
          <w:highlight w:val="none"/>
        </w:rPr>
      </w:pPr>
    </w:p>
    <w:p w14:paraId="69272831">
      <w:pPr>
        <w:widowControl/>
        <w:adjustRightInd w:val="0"/>
        <w:snapToGrid w:val="0"/>
        <w:spacing w:line="360" w:lineRule="auto"/>
        <w:ind w:firstLine="444" w:firstLineChars="200"/>
        <w:jc w:val="left"/>
        <w:rPr>
          <w:rFonts w:hint="eastAsia" w:ascii="宋体" w:hAnsi="宋体" w:cs="宋体"/>
          <w:b w:val="0"/>
          <w:bCs w:val="0"/>
          <w:color w:val="auto"/>
          <w:spacing w:val="6"/>
          <w:kern w:val="0"/>
          <w:szCs w:val="21"/>
          <w:highlight w:val="none"/>
        </w:rPr>
      </w:pPr>
    </w:p>
    <w:p w14:paraId="3B92AB66">
      <w:pPr>
        <w:widowControl/>
        <w:adjustRightInd w:val="0"/>
        <w:snapToGrid w:val="0"/>
        <w:spacing w:line="360" w:lineRule="auto"/>
        <w:ind w:firstLine="444" w:firstLineChars="200"/>
        <w:jc w:val="left"/>
        <w:rPr>
          <w:rFonts w:hint="eastAsia" w:ascii="宋体" w:hAnsi="宋体" w:cs="宋体"/>
          <w:b w:val="0"/>
          <w:bCs w:val="0"/>
          <w:color w:val="auto"/>
          <w:spacing w:val="6"/>
          <w:kern w:val="0"/>
          <w:szCs w:val="21"/>
          <w:highlight w:val="none"/>
        </w:rPr>
      </w:pPr>
    </w:p>
    <w:p w14:paraId="19DA1128">
      <w:pPr>
        <w:widowControl/>
        <w:adjustRightInd w:val="0"/>
        <w:snapToGrid w:val="0"/>
        <w:spacing w:line="360" w:lineRule="auto"/>
        <w:ind w:firstLine="444" w:firstLineChars="200"/>
        <w:jc w:val="left"/>
        <w:rPr>
          <w:rFonts w:hint="eastAsia" w:ascii="宋体" w:hAnsi="宋体" w:cs="宋体"/>
          <w:b w:val="0"/>
          <w:bCs w:val="0"/>
          <w:color w:val="auto"/>
          <w:spacing w:val="6"/>
          <w:kern w:val="0"/>
          <w:szCs w:val="21"/>
          <w:highlight w:val="none"/>
        </w:rPr>
      </w:pPr>
    </w:p>
    <w:p w14:paraId="6AF4C6C9">
      <w:pPr>
        <w:widowControl/>
        <w:adjustRightInd w:val="0"/>
        <w:snapToGrid w:val="0"/>
        <w:spacing w:line="360" w:lineRule="auto"/>
        <w:ind w:firstLine="444" w:firstLineChars="200"/>
        <w:jc w:val="left"/>
        <w:rPr>
          <w:rFonts w:hint="eastAsia" w:ascii="宋体" w:hAnsi="宋体" w:cs="宋体"/>
          <w:b w:val="0"/>
          <w:bCs w:val="0"/>
          <w:color w:val="auto"/>
          <w:spacing w:val="6"/>
          <w:kern w:val="0"/>
          <w:szCs w:val="21"/>
          <w:highlight w:val="none"/>
        </w:rPr>
      </w:pPr>
    </w:p>
    <w:p w14:paraId="605ADB88">
      <w:pPr>
        <w:widowControl/>
        <w:adjustRightInd w:val="0"/>
        <w:snapToGrid w:val="0"/>
        <w:spacing w:line="360" w:lineRule="auto"/>
        <w:ind w:firstLine="444" w:firstLineChars="200"/>
        <w:jc w:val="left"/>
        <w:rPr>
          <w:rFonts w:hint="eastAsia" w:ascii="宋体" w:hAnsi="宋体" w:cs="宋体"/>
          <w:b w:val="0"/>
          <w:bCs w:val="0"/>
          <w:color w:val="auto"/>
          <w:spacing w:val="6"/>
          <w:kern w:val="0"/>
          <w:szCs w:val="21"/>
          <w:highlight w:val="none"/>
        </w:rPr>
      </w:pPr>
    </w:p>
    <w:p w14:paraId="0339BEB5">
      <w:pPr>
        <w:widowControl/>
        <w:adjustRightInd w:val="0"/>
        <w:snapToGrid w:val="0"/>
        <w:spacing w:line="360" w:lineRule="auto"/>
        <w:ind w:firstLine="444" w:firstLineChars="200"/>
        <w:jc w:val="left"/>
        <w:rPr>
          <w:rFonts w:ascii="宋体" w:hAnsi="宋体" w:cs="宋体"/>
          <w:b w:val="0"/>
          <w:bCs w:val="0"/>
          <w:color w:val="auto"/>
          <w:spacing w:val="6"/>
          <w:kern w:val="0"/>
          <w:szCs w:val="21"/>
          <w:highlight w:val="none"/>
        </w:rPr>
      </w:pPr>
    </w:p>
    <w:p w14:paraId="658AA434">
      <w:pPr>
        <w:widowControl/>
        <w:adjustRightInd w:val="0"/>
        <w:snapToGrid w:val="0"/>
        <w:spacing w:line="360" w:lineRule="auto"/>
        <w:ind w:firstLine="444" w:firstLineChars="200"/>
        <w:jc w:val="left"/>
        <w:rPr>
          <w:rFonts w:hint="eastAsia" w:ascii="宋体" w:hAnsi="宋体" w:cs="宋体"/>
          <w:b w:val="0"/>
          <w:bCs w:val="0"/>
          <w:color w:val="auto"/>
          <w:spacing w:val="6"/>
          <w:kern w:val="0"/>
          <w:szCs w:val="21"/>
          <w:highlight w:val="none"/>
        </w:rPr>
      </w:pPr>
    </w:p>
    <w:p w14:paraId="0102F04F">
      <w:pPr>
        <w:tabs>
          <w:tab w:val="left" w:pos="3600"/>
        </w:tabs>
        <w:adjustRightInd w:val="0"/>
        <w:snapToGrid w:val="0"/>
        <w:jc w:val="left"/>
        <w:rPr>
          <w:rFonts w:ascii="宋体" w:hAnsi="宋体" w:cs="宋体"/>
          <w:b/>
          <w:bCs/>
          <w:color w:val="auto"/>
          <w:spacing w:val="6"/>
          <w:kern w:val="0"/>
          <w:sz w:val="24"/>
          <w:highlight w:val="none"/>
        </w:rPr>
      </w:pPr>
      <w:r>
        <w:rPr>
          <w:rFonts w:hint="eastAsia" w:ascii="宋体" w:hAnsi="宋体"/>
          <w:b/>
          <w:bCs/>
          <w:color w:val="auto"/>
          <w:sz w:val="28"/>
          <w:szCs w:val="28"/>
          <w:highlight w:val="none"/>
        </w:rPr>
        <w:t>附件</w:t>
      </w:r>
      <w:r>
        <w:rPr>
          <w:rFonts w:ascii="宋体" w:hAnsi="宋体"/>
          <w:b/>
          <w:bCs/>
          <w:color w:val="auto"/>
          <w:sz w:val="28"/>
          <w:szCs w:val="28"/>
          <w:highlight w:val="none"/>
        </w:rPr>
        <w:t>9</w:t>
      </w:r>
    </w:p>
    <w:p w14:paraId="79366684">
      <w:pPr>
        <w:tabs>
          <w:tab w:val="left" w:pos="3600"/>
        </w:tabs>
        <w:adjustRightInd w:val="0"/>
        <w:snapToGrid w:val="0"/>
        <w:jc w:val="center"/>
        <w:rPr>
          <w:rFonts w:ascii="宋体" w:hAnsi="宋体" w:cs="宋体"/>
          <w:b w:val="0"/>
          <w:bCs w:val="0"/>
          <w:color w:val="auto"/>
          <w:spacing w:val="6"/>
          <w:kern w:val="0"/>
          <w:sz w:val="24"/>
          <w:highlight w:val="none"/>
        </w:rPr>
      </w:pPr>
      <w:bookmarkStart w:id="100" w:name="_Hlk73465936"/>
      <w:r>
        <w:rPr>
          <w:rFonts w:hint="eastAsia" w:ascii="宋体" w:hAnsi="宋体" w:cs="宋体"/>
          <w:b w:val="0"/>
          <w:bCs w:val="0"/>
          <w:color w:val="auto"/>
          <w:spacing w:val="6"/>
          <w:kern w:val="0"/>
          <w:sz w:val="24"/>
          <w:highlight w:val="none"/>
        </w:rPr>
        <w:t>投标人监狱企业声明函</w:t>
      </w:r>
    </w:p>
    <w:p w14:paraId="5041113C">
      <w:pPr>
        <w:tabs>
          <w:tab w:val="left" w:pos="3600"/>
        </w:tabs>
        <w:adjustRightInd w:val="0"/>
        <w:snapToGrid w:val="0"/>
        <w:jc w:val="center"/>
        <w:rPr>
          <w:rFonts w:ascii="宋体" w:hAnsi="宋体" w:cs="宋体"/>
          <w:b w:val="0"/>
          <w:bCs w:val="0"/>
          <w:color w:val="auto"/>
          <w:spacing w:val="6"/>
          <w:kern w:val="0"/>
          <w:sz w:val="24"/>
          <w:highlight w:val="none"/>
        </w:rPr>
      </w:pPr>
    </w:p>
    <w:p w14:paraId="195525EB">
      <w:pPr>
        <w:widowControl/>
        <w:spacing w:line="360" w:lineRule="auto"/>
        <w:ind w:firstLine="444" w:firstLineChars="200"/>
        <w:jc w:val="left"/>
        <w:rPr>
          <w:rFonts w:ascii="宋体" w:hAnsi="宋体" w:cs="宋体"/>
          <w:b w:val="0"/>
          <w:bCs w:val="0"/>
          <w:color w:val="auto"/>
          <w:spacing w:val="6"/>
          <w:kern w:val="0"/>
          <w:szCs w:val="21"/>
          <w:highlight w:val="none"/>
        </w:rPr>
      </w:pPr>
      <w:r>
        <w:rPr>
          <w:rFonts w:ascii="宋体" w:hAnsi="宋体" w:cs="宋体"/>
          <w:b w:val="0"/>
          <w:bCs w:val="0"/>
          <w:color w:val="auto"/>
          <w:spacing w:val="6"/>
          <w:kern w:val="0"/>
          <w:szCs w:val="21"/>
          <w:highlight w:val="none"/>
        </w:rPr>
        <w:t>本</w:t>
      </w:r>
      <w:r>
        <w:rPr>
          <w:rFonts w:hint="eastAsia" w:ascii="宋体" w:hAnsi="宋体" w:cs="宋体"/>
          <w:b w:val="0"/>
          <w:bCs w:val="0"/>
          <w:color w:val="auto"/>
          <w:spacing w:val="6"/>
          <w:kern w:val="0"/>
          <w:szCs w:val="21"/>
          <w:highlight w:val="none"/>
        </w:rPr>
        <w:t>企业</w:t>
      </w:r>
      <w:r>
        <w:rPr>
          <w:rFonts w:ascii="宋体" w:hAnsi="宋体" w:cs="宋体"/>
          <w:b w:val="0"/>
          <w:bCs w:val="0"/>
          <w:color w:val="auto"/>
          <w:spacing w:val="6"/>
          <w:kern w:val="0"/>
          <w:szCs w:val="21"/>
          <w:highlight w:val="none"/>
        </w:rPr>
        <w:t>（</w:t>
      </w:r>
      <w:r>
        <w:rPr>
          <w:rFonts w:hint="eastAsia" w:ascii="宋体" w:hAnsi="宋体" w:cs="宋体"/>
          <w:b w:val="0"/>
          <w:bCs w:val="0"/>
          <w:color w:val="auto"/>
          <w:spacing w:val="6"/>
          <w:kern w:val="0"/>
          <w:szCs w:val="21"/>
          <w:highlight w:val="none"/>
        </w:rPr>
        <w:t>单位</w:t>
      </w:r>
      <w:r>
        <w:rPr>
          <w:rFonts w:ascii="宋体" w:hAnsi="宋体" w:cs="宋体"/>
          <w:b w:val="0"/>
          <w:bCs w:val="0"/>
          <w:color w:val="auto"/>
          <w:spacing w:val="6"/>
          <w:kern w:val="0"/>
          <w:szCs w:val="21"/>
          <w:highlight w:val="none"/>
        </w:rPr>
        <w:t>）郑重声明下</w:t>
      </w:r>
      <w:r>
        <w:rPr>
          <w:rFonts w:hint="eastAsia" w:ascii="宋体" w:hAnsi="宋体" w:cs="宋体"/>
          <w:b w:val="0"/>
          <w:bCs w:val="0"/>
          <w:color w:val="auto"/>
          <w:spacing w:val="6"/>
          <w:kern w:val="0"/>
          <w:szCs w:val="21"/>
          <w:highlight w:val="none"/>
        </w:rPr>
        <w:t>列事项（按照</w:t>
      </w:r>
      <w:r>
        <w:rPr>
          <w:rFonts w:ascii="宋体" w:hAnsi="宋体" w:cs="宋体"/>
          <w:b w:val="0"/>
          <w:bCs w:val="0"/>
          <w:color w:val="auto"/>
          <w:spacing w:val="6"/>
          <w:kern w:val="0"/>
          <w:szCs w:val="21"/>
          <w:highlight w:val="none"/>
        </w:rPr>
        <w:t>实际情况勾选或</w:t>
      </w:r>
      <w:r>
        <w:rPr>
          <w:rFonts w:hint="eastAsia" w:ascii="宋体" w:hAnsi="宋体" w:cs="宋体"/>
          <w:b w:val="0"/>
          <w:bCs w:val="0"/>
          <w:color w:val="auto"/>
          <w:spacing w:val="6"/>
          <w:kern w:val="0"/>
          <w:szCs w:val="21"/>
          <w:highlight w:val="none"/>
        </w:rPr>
        <w:t>填空）：</w:t>
      </w:r>
    </w:p>
    <w:p w14:paraId="406CB4D4">
      <w:pPr>
        <w:widowControl/>
        <w:spacing w:line="360" w:lineRule="auto"/>
        <w:ind w:firstLine="444" w:firstLineChars="200"/>
        <w:jc w:val="left"/>
        <w:rPr>
          <w:rFonts w:ascii="宋体" w:hAnsi="宋体" w:cs="宋体"/>
          <w:b w:val="0"/>
          <w:bCs w:val="0"/>
          <w:color w:val="auto"/>
          <w:spacing w:val="6"/>
          <w:kern w:val="0"/>
          <w:szCs w:val="21"/>
          <w:highlight w:val="none"/>
        </w:rPr>
      </w:pPr>
      <w:r>
        <w:rPr>
          <w:rFonts w:ascii="宋体" w:hAnsi="宋体" w:cs="宋体"/>
          <w:b w:val="0"/>
          <w:bCs w:val="0"/>
          <w:color w:val="auto"/>
          <w:spacing w:val="6"/>
          <w:kern w:val="0"/>
          <w:szCs w:val="21"/>
          <w:highlight w:val="none"/>
        </w:rPr>
        <w:t>本</w:t>
      </w:r>
      <w:r>
        <w:rPr>
          <w:rFonts w:hint="eastAsia" w:ascii="宋体" w:hAnsi="宋体" w:cs="宋体"/>
          <w:b w:val="0"/>
          <w:bCs w:val="0"/>
          <w:color w:val="auto"/>
          <w:spacing w:val="6"/>
          <w:kern w:val="0"/>
          <w:szCs w:val="21"/>
          <w:highlight w:val="none"/>
        </w:rPr>
        <w:t>企业（单位）为直接投标人</w:t>
      </w:r>
      <w:r>
        <w:rPr>
          <w:rFonts w:ascii="宋体" w:hAnsi="宋体" w:cs="宋体"/>
          <w:b w:val="0"/>
          <w:bCs w:val="0"/>
          <w:color w:val="auto"/>
          <w:spacing w:val="6"/>
          <w:kern w:val="0"/>
          <w:szCs w:val="21"/>
          <w:highlight w:val="none"/>
        </w:rPr>
        <w:t>提供本企业</w:t>
      </w:r>
      <w:r>
        <w:rPr>
          <w:rFonts w:hint="eastAsia" w:ascii="宋体" w:hAnsi="宋体" w:cs="宋体"/>
          <w:b w:val="0"/>
          <w:bCs w:val="0"/>
          <w:color w:val="auto"/>
          <w:spacing w:val="6"/>
          <w:kern w:val="0"/>
          <w:szCs w:val="21"/>
          <w:highlight w:val="none"/>
        </w:rPr>
        <w:t>（单位）</w:t>
      </w:r>
      <w:r>
        <w:rPr>
          <w:rFonts w:ascii="宋体" w:hAnsi="宋体" w:cs="宋体"/>
          <w:b w:val="0"/>
          <w:bCs w:val="0"/>
          <w:color w:val="auto"/>
          <w:spacing w:val="6"/>
          <w:kern w:val="0"/>
          <w:szCs w:val="21"/>
          <w:highlight w:val="none"/>
        </w:rPr>
        <w:t>制造的货物</w:t>
      </w:r>
      <w:r>
        <w:rPr>
          <w:rFonts w:hint="eastAsia" w:ascii="宋体" w:hAnsi="宋体" w:cs="宋体"/>
          <w:b w:val="0"/>
          <w:bCs w:val="0"/>
          <w:color w:val="auto"/>
          <w:spacing w:val="6"/>
          <w:kern w:val="0"/>
          <w:szCs w:val="21"/>
          <w:highlight w:val="none"/>
        </w:rPr>
        <w:t>。</w:t>
      </w:r>
    </w:p>
    <w:p w14:paraId="5D2C4C04">
      <w:pPr>
        <w:widowControl/>
        <w:spacing w:line="360" w:lineRule="auto"/>
        <w:ind w:firstLine="333" w:firstLineChars="150"/>
        <w:jc w:val="left"/>
        <w:rPr>
          <w:rFonts w:ascii="宋体" w:hAnsi="宋体" w:cs="宋体"/>
          <w:b w:val="0"/>
          <w:bCs w:val="0"/>
          <w:color w:val="auto"/>
          <w:spacing w:val="6"/>
          <w:kern w:val="0"/>
          <w:szCs w:val="21"/>
          <w:highlight w:val="none"/>
        </w:rPr>
      </w:pPr>
      <w:r>
        <w:rPr>
          <w:rFonts w:hint="eastAsia" w:ascii="宋体" w:hAnsi="宋体" w:cs="宋体"/>
          <w:b w:val="0"/>
          <w:bCs w:val="0"/>
          <w:color w:val="auto"/>
          <w:spacing w:val="6"/>
          <w:kern w:val="0"/>
          <w:szCs w:val="21"/>
          <w:highlight w:val="none"/>
        </w:rPr>
        <w:t>（1）</w:t>
      </w:r>
      <w:r>
        <w:rPr>
          <w:rFonts w:ascii="宋体" w:hAnsi="宋体" w:cs="宋体"/>
          <w:b w:val="0"/>
          <w:bCs w:val="0"/>
          <w:color w:val="auto"/>
          <w:spacing w:val="6"/>
          <w:kern w:val="0"/>
          <w:szCs w:val="21"/>
          <w:highlight w:val="none"/>
        </w:rPr>
        <w:t>本</w:t>
      </w:r>
      <w:r>
        <w:rPr>
          <w:rFonts w:hint="eastAsia" w:ascii="宋体" w:hAnsi="宋体" w:cs="宋体"/>
          <w:b w:val="0"/>
          <w:bCs w:val="0"/>
          <w:color w:val="auto"/>
          <w:spacing w:val="6"/>
          <w:kern w:val="0"/>
          <w:szCs w:val="21"/>
          <w:highlight w:val="none"/>
        </w:rPr>
        <w:t xml:space="preserve">企业（单位）        </w:t>
      </w:r>
      <w:r>
        <w:rPr>
          <w:rFonts w:ascii="宋体" w:hAnsi="宋体" w:cs="宋体"/>
          <w:b w:val="0"/>
          <w:bCs w:val="0"/>
          <w:color w:val="auto"/>
          <w:spacing w:val="6"/>
          <w:kern w:val="0"/>
          <w:szCs w:val="21"/>
          <w:highlight w:val="none"/>
        </w:rPr>
        <w:t>（请填写：</w:t>
      </w:r>
      <w:r>
        <w:rPr>
          <w:rFonts w:hint="eastAsia" w:ascii="宋体" w:hAnsi="宋体" w:cs="宋体"/>
          <w:b w:val="0"/>
          <w:bCs w:val="0"/>
          <w:color w:val="auto"/>
          <w:spacing w:val="6"/>
          <w:kern w:val="0"/>
          <w:szCs w:val="21"/>
          <w:highlight w:val="none"/>
        </w:rPr>
        <w:t>是、不是</w:t>
      </w:r>
      <w:r>
        <w:rPr>
          <w:rFonts w:ascii="宋体" w:hAnsi="宋体" w:cs="宋体"/>
          <w:b w:val="0"/>
          <w:bCs w:val="0"/>
          <w:color w:val="auto"/>
          <w:spacing w:val="6"/>
          <w:kern w:val="0"/>
          <w:szCs w:val="21"/>
          <w:highlight w:val="none"/>
        </w:rPr>
        <w:t>）监狱企业。</w:t>
      </w:r>
      <w:r>
        <w:rPr>
          <w:rFonts w:hint="eastAsia" w:ascii="宋体" w:hAnsi="宋体" w:cs="宋体"/>
          <w:b w:val="0"/>
          <w:bCs w:val="0"/>
          <w:color w:val="auto"/>
          <w:spacing w:val="6"/>
          <w:kern w:val="0"/>
          <w:szCs w:val="21"/>
          <w:highlight w:val="none"/>
        </w:rPr>
        <w:t>后附省级以上监狱管理局、戒毒管理局（含新疆生产建设兵团）出具的属于监狱企业的证明文件。</w:t>
      </w:r>
    </w:p>
    <w:p w14:paraId="370238FF">
      <w:pPr>
        <w:widowControl/>
        <w:spacing w:line="360" w:lineRule="auto"/>
        <w:ind w:firstLine="420"/>
        <w:jc w:val="left"/>
        <w:rPr>
          <w:rFonts w:ascii="宋体" w:hAnsi="宋体" w:cs="宋体"/>
          <w:b w:val="0"/>
          <w:bCs w:val="0"/>
          <w:color w:val="auto"/>
          <w:spacing w:val="6"/>
          <w:kern w:val="0"/>
          <w:szCs w:val="21"/>
          <w:highlight w:val="none"/>
        </w:rPr>
      </w:pPr>
      <w:r>
        <w:rPr>
          <w:rFonts w:hint="eastAsia" w:ascii="宋体" w:hAnsi="宋体" w:cs="宋体"/>
          <w:b w:val="0"/>
          <w:bCs w:val="0"/>
          <w:color w:val="auto"/>
          <w:spacing w:val="6"/>
          <w:kern w:val="0"/>
          <w:szCs w:val="21"/>
          <w:highlight w:val="none"/>
        </w:rPr>
        <w:t>（</w:t>
      </w:r>
      <w:r>
        <w:rPr>
          <w:rFonts w:ascii="宋体" w:hAnsi="宋体" w:cs="宋体"/>
          <w:b w:val="0"/>
          <w:bCs w:val="0"/>
          <w:color w:val="auto"/>
          <w:spacing w:val="6"/>
          <w:kern w:val="0"/>
          <w:szCs w:val="21"/>
          <w:highlight w:val="none"/>
        </w:rPr>
        <w:t>2</w:t>
      </w:r>
      <w:r>
        <w:rPr>
          <w:rFonts w:hint="eastAsia" w:ascii="宋体" w:hAnsi="宋体" w:cs="宋体"/>
          <w:b w:val="0"/>
          <w:bCs w:val="0"/>
          <w:color w:val="auto"/>
          <w:spacing w:val="6"/>
          <w:kern w:val="0"/>
          <w:szCs w:val="21"/>
          <w:highlight w:val="none"/>
        </w:rPr>
        <w:t>）</w:t>
      </w:r>
      <w:r>
        <w:rPr>
          <w:rFonts w:ascii="宋体" w:hAnsi="宋体" w:cs="宋体"/>
          <w:b w:val="0"/>
          <w:bCs w:val="0"/>
          <w:color w:val="auto"/>
          <w:spacing w:val="6"/>
          <w:kern w:val="0"/>
          <w:szCs w:val="21"/>
          <w:highlight w:val="none"/>
        </w:rPr>
        <w:t>本</w:t>
      </w:r>
      <w:r>
        <w:rPr>
          <w:rFonts w:hint="eastAsia" w:ascii="宋体" w:hAnsi="宋体" w:cs="宋体"/>
          <w:b w:val="0"/>
          <w:bCs w:val="0"/>
          <w:color w:val="auto"/>
          <w:spacing w:val="6"/>
          <w:kern w:val="0"/>
          <w:szCs w:val="21"/>
          <w:highlight w:val="none"/>
        </w:rPr>
        <w:t xml:space="preserve">企业（单位）        </w:t>
      </w:r>
      <w:r>
        <w:rPr>
          <w:rFonts w:ascii="宋体" w:hAnsi="宋体" w:cs="宋体"/>
          <w:b w:val="0"/>
          <w:bCs w:val="0"/>
          <w:color w:val="auto"/>
          <w:spacing w:val="6"/>
          <w:kern w:val="0"/>
          <w:szCs w:val="21"/>
          <w:highlight w:val="none"/>
        </w:rPr>
        <w:t>（请填写：</w:t>
      </w:r>
      <w:r>
        <w:rPr>
          <w:rFonts w:hint="eastAsia" w:ascii="宋体" w:hAnsi="宋体" w:cs="宋体"/>
          <w:b w:val="0"/>
          <w:bCs w:val="0"/>
          <w:color w:val="auto"/>
          <w:spacing w:val="6"/>
          <w:kern w:val="0"/>
          <w:szCs w:val="21"/>
          <w:highlight w:val="none"/>
        </w:rPr>
        <w:t>是、不是</w:t>
      </w:r>
      <w:r>
        <w:rPr>
          <w:rFonts w:ascii="宋体" w:hAnsi="宋体" w:cs="宋体"/>
          <w:b w:val="0"/>
          <w:bCs w:val="0"/>
          <w:color w:val="auto"/>
          <w:spacing w:val="6"/>
          <w:kern w:val="0"/>
          <w:szCs w:val="21"/>
          <w:highlight w:val="none"/>
        </w:rPr>
        <w:t>）</w:t>
      </w:r>
      <w:r>
        <w:rPr>
          <w:rFonts w:hint="eastAsia" w:ascii="宋体" w:hAnsi="宋体" w:cs="宋体"/>
          <w:b w:val="0"/>
          <w:bCs w:val="0"/>
          <w:color w:val="auto"/>
          <w:spacing w:val="6"/>
          <w:kern w:val="0"/>
          <w:szCs w:val="21"/>
          <w:highlight w:val="none"/>
        </w:rPr>
        <w:t>为联合体一方，</w:t>
      </w:r>
      <w:r>
        <w:rPr>
          <w:rFonts w:ascii="宋体" w:hAnsi="宋体" w:cs="宋体"/>
          <w:b w:val="0"/>
          <w:bCs w:val="0"/>
          <w:color w:val="auto"/>
          <w:spacing w:val="6"/>
          <w:kern w:val="0"/>
          <w:szCs w:val="21"/>
          <w:highlight w:val="none"/>
        </w:rPr>
        <w:t>提供本企业</w:t>
      </w:r>
      <w:r>
        <w:rPr>
          <w:rFonts w:hint="eastAsia" w:ascii="宋体" w:hAnsi="宋体" w:cs="宋体"/>
          <w:b w:val="0"/>
          <w:bCs w:val="0"/>
          <w:color w:val="auto"/>
          <w:spacing w:val="6"/>
          <w:kern w:val="0"/>
          <w:szCs w:val="21"/>
          <w:highlight w:val="none"/>
        </w:rPr>
        <w:t>（单位）</w:t>
      </w:r>
      <w:r>
        <w:rPr>
          <w:rFonts w:ascii="宋体" w:hAnsi="宋体" w:cs="宋体"/>
          <w:b w:val="0"/>
          <w:bCs w:val="0"/>
          <w:color w:val="auto"/>
          <w:spacing w:val="6"/>
          <w:kern w:val="0"/>
          <w:szCs w:val="21"/>
          <w:highlight w:val="none"/>
        </w:rPr>
        <w:t>制造的货物，由本企业</w:t>
      </w:r>
      <w:r>
        <w:rPr>
          <w:rFonts w:hint="eastAsia" w:ascii="宋体" w:hAnsi="宋体" w:cs="宋体"/>
          <w:b w:val="0"/>
          <w:bCs w:val="0"/>
          <w:color w:val="auto"/>
          <w:spacing w:val="6"/>
          <w:kern w:val="0"/>
          <w:szCs w:val="21"/>
          <w:highlight w:val="none"/>
        </w:rPr>
        <w:t>（单位）</w:t>
      </w:r>
      <w:r>
        <w:rPr>
          <w:rFonts w:ascii="宋体" w:hAnsi="宋体" w:cs="宋体"/>
          <w:b w:val="0"/>
          <w:bCs w:val="0"/>
          <w:color w:val="auto"/>
          <w:spacing w:val="6"/>
          <w:kern w:val="0"/>
          <w:szCs w:val="21"/>
          <w:highlight w:val="none"/>
        </w:rPr>
        <w:t>承担工程、提供服务</w:t>
      </w:r>
      <w:r>
        <w:rPr>
          <w:rFonts w:hint="eastAsia" w:ascii="宋体" w:hAnsi="宋体" w:cs="宋体"/>
          <w:b w:val="0"/>
          <w:bCs w:val="0"/>
          <w:color w:val="auto"/>
          <w:spacing w:val="6"/>
          <w:kern w:val="0"/>
          <w:szCs w:val="21"/>
          <w:highlight w:val="none"/>
        </w:rPr>
        <w:t>。本企业</w:t>
      </w:r>
      <w:r>
        <w:rPr>
          <w:rFonts w:ascii="宋体" w:hAnsi="宋体" w:cs="宋体"/>
          <w:b w:val="0"/>
          <w:bCs w:val="0"/>
          <w:color w:val="auto"/>
          <w:spacing w:val="6"/>
          <w:kern w:val="0"/>
          <w:szCs w:val="21"/>
          <w:highlight w:val="none"/>
        </w:rPr>
        <w:t>（</w:t>
      </w:r>
      <w:r>
        <w:rPr>
          <w:rFonts w:hint="eastAsia" w:ascii="宋体" w:hAnsi="宋体" w:cs="宋体"/>
          <w:b w:val="0"/>
          <w:bCs w:val="0"/>
          <w:color w:val="auto"/>
          <w:spacing w:val="6"/>
          <w:kern w:val="0"/>
          <w:szCs w:val="21"/>
          <w:highlight w:val="none"/>
        </w:rPr>
        <w:t>单位</w:t>
      </w:r>
      <w:r>
        <w:rPr>
          <w:rFonts w:ascii="宋体" w:hAnsi="宋体" w:cs="宋体"/>
          <w:b w:val="0"/>
          <w:bCs w:val="0"/>
          <w:color w:val="auto"/>
          <w:spacing w:val="6"/>
          <w:kern w:val="0"/>
          <w:szCs w:val="21"/>
          <w:highlight w:val="none"/>
        </w:rPr>
        <w:t>）</w:t>
      </w:r>
      <w:r>
        <w:rPr>
          <w:rFonts w:hint="eastAsia" w:ascii="宋体" w:hAnsi="宋体" w:cs="宋体"/>
          <w:b w:val="0"/>
          <w:bCs w:val="0"/>
          <w:color w:val="auto"/>
          <w:spacing w:val="6"/>
          <w:kern w:val="0"/>
          <w:szCs w:val="21"/>
          <w:highlight w:val="none"/>
        </w:rPr>
        <w:t>提供</w:t>
      </w:r>
      <w:r>
        <w:rPr>
          <w:rFonts w:ascii="宋体" w:hAnsi="宋体" w:cs="宋体"/>
          <w:b w:val="0"/>
          <w:bCs w:val="0"/>
          <w:color w:val="auto"/>
          <w:spacing w:val="6"/>
          <w:kern w:val="0"/>
          <w:szCs w:val="21"/>
          <w:highlight w:val="none"/>
        </w:rPr>
        <w:t>协议合同金额占到</w:t>
      </w:r>
      <w:r>
        <w:rPr>
          <w:rFonts w:hint="eastAsia" w:ascii="宋体" w:hAnsi="宋体" w:cs="宋体"/>
          <w:b w:val="0"/>
          <w:bCs w:val="0"/>
          <w:color w:val="auto"/>
          <w:spacing w:val="6"/>
          <w:kern w:val="0"/>
          <w:szCs w:val="21"/>
          <w:highlight w:val="none"/>
        </w:rPr>
        <w:t>共同投标</w:t>
      </w:r>
      <w:r>
        <w:rPr>
          <w:rFonts w:ascii="宋体" w:hAnsi="宋体" w:cs="宋体"/>
          <w:b w:val="0"/>
          <w:bCs w:val="0"/>
          <w:color w:val="auto"/>
          <w:spacing w:val="6"/>
          <w:kern w:val="0"/>
          <w:szCs w:val="21"/>
          <w:highlight w:val="none"/>
        </w:rPr>
        <w:t>协议合同总金额</w:t>
      </w:r>
      <w:r>
        <w:rPr>
          <w:rFonts w:hint="eastAsia" w:ascii="宋体" w:hAnsi="宋体" w:cs="宋体"/>
          <w:b w:val="0"/>
          <w:bCs w:val="0"/>
          <w:color w:val="auto"/>
          <w:spacing w:val="6"/>
          <w:kern w:val="0"/>
          <w:szCs w:val="21"/>
          <w:highlight w:val="none"/>
        </w:rPr>
        <w:t>的比例为       。</w:t>
      </w:r>
    </w:p>
    <w:p w14:paraId="0E36C80B">
      <w:pPr>
        <w:widowControl/>
        <w:spacing w:line="360" w:lineRule="auto"/>
        <w:jc w:val="left"/>
        <w:rPr>
          <w:rFonts w:ascii="宋体" w:hAnsi="宋体" w:cs="宋体"/>
          <w:b w:val="0"/>
          <w:bCs w:val="0"/>
          <w:color w:val="auto"/>
          <w:spacing w:val="6"/>
          <w:kern w:val="0"/>
          <w:szCs w:val="21"/>
          <w:highlight w:val="none"/>
        </w:rPr>
      </w:pPr>
      <w:r>
        <w:rPr>
          <w:rFonts w:ascii="宋体" w:hAnsi="宋体" w:cs="宋体"/>
          <w:b w:val="0"/>
          <w:bCs w:val="0"/>
          <w:color w:val="auto"/>
          <w:spacing w:val="6"/>
          <w:kern w:val="0"/>
          <w:szCs w:val="21"/>
          <w:highlight w:val="none"/>
        </w:rPr>
        <w:t>　　本</w:t>
      </w:r>
      <w:r>
        <w:rPr>
          <w:rFonts w:hint="eastAsia" w:ascii="宋体" w:hAnsi="宋体" w:cs="宋体"/>
          <w:b w:val="0"/>
          <w:bCs w:val="0"/>
          <w:color w:val="auto"/>
          <w:spacing w:val="6"/>
          <w:kern w:val="0"/>
          <w:szCs w:val="21"/>
          <w:highlight w:val="none"/>
        </w:rPr>
        <w:t>企业</w:t>
      </w:r>
      <w:r>
        <w:rPr>
          <w:rFonts w:ascii="宋体" w:hAnsi="宋体" w:cs="宋体"/>
          <w:b w:val="0"/>
          <w:bCs w:val="0"/>
          <w:color w:val="auto"/>
          <w:spacing w:val="6"/>
          <w:kern w:val="0"/>
          <w:szCs w:val="21"/>
          <w:highlight w:val="none"/>
        </w:rPr>
        <w:t>（</w:t>
      </w:r>
      <w:r>
        <w:rPr>
          <w:rFonts w:hint="eastAsia" w:ascii="宋体" w:hAnsi="宋体" w:cs="宋体"/>
          <w:b w:val="0"/>
          <w:bCs w:val="0"/>
          <w:color w:val="auto"/>
          <w:spacing w:val="6"/>
          <w:kern w:val="0"/>
          <w:szCs w:val="21"/>
          <w:highlight w:val="none"/>
        </w:rPr>
        <w:t>单位</w:t>
      </w:r>
      <w:r>
        <w:rPr>
          <w:rFonts w:ascii="宋体" w:hAnsi="宋体" w:cs="宋体"/>
          <w:b w:val="0"/>
          <w:bCs w:val="0"/>
          <w:color w:val="auto"/>
          <w:spacing w:val="6"/>
          <w:kern w:val="0"/>
          <w:szCs w:val="21"/>
          <w:highlight w:val="none"/>
        </w:rPr>
        <w:t>）对上述声明的真实性负责。如有虚假，将依法承担相应责任。</w:t>
      </w:r>
    </w:p>
    <w:p w14:paraId="3BF6283D">
      <w:pPr>
        <w:pStyle w:val="14"/>
        <w:rPr>
          <w:rFonts w:hAnsi="宋体"/>
          <w:b w:val="0"/>
          <w:bCs w:val="0"/>
          <w:color w:val="auto"/>
          <w:highlight w:val="none"/>
        </w:rPr>
      </w:pPr>
    </w:p>
    <w:p w14:paraId="1558D8D3">
      <w:pPr>
        <w:pStyle w:val="14"/>
        <w:rPr>
          <w:rFonts w:hAnsi="宋体"/>
          <w:b w:val="0"/>
          <w:bCs w:val="0"/>
          <w:color w:val="auto"/>
          <w:highlight w:val="none"/>
        </w:rPr>
      </w:pPr>
    </w:p>
    <w:p w14:paraId="6C6526F1">
      <w:pPr>
        <w:pStyle w:val="14"/>
        <w:rPr>
          <w:rFonts w:hAnsi="宋体"/>
          <w:b w:val="0"/>
          <w:bCs w:val="0"/>
          <w:color w:val="auto"/>
          <w:highlight w:val="none"/>
        </w:rPr>
      </w:pPr>
    </w:p>
    <w:p w14:paraId="189B1EAB">
      <w:pPr>
        <w:adjustRightInd w:val="0"/>
        <w:snapToGrid w:val="0"/>
        <w:spacing w:line="360" w:lineRule="auto"/>
        <w:rPr>
          <w:rFonts w:ascii="宋体" w:hAnsi="宋体"/>
          <w:b w:val="0"/>
          <w:bCs w:val="0"/>
          <w:color w:val="auto"/>
          <w:szCs w:val="21"/>
          <w:highlight w:val="none"/>
        </w:rPr>
      </w:pPr>
      <w:r>
        <w:rPr>
          <w:rFonts w:hint="eastAsia" w:ascii="宋体" w:hAnsi="宋体"/>
          <w:b w:val="0"/>
          <w:bCs w:val="0"/>
          <w:color w:val="auto"/>
          <w:szCs w:val="21"/>
          <w:highlight w:val="none"/>
        </w:rPr>
        <w:t>投标人（盖单位章）：</w:t>
      </w:r>
      <w:r>
        <w:rPr>
          <w:rFonts w:hint="eastAsia" w:ascii="宋体" w:hAnsi="宋体"/>
          <w:b w:val="0"/>
          <w:bCs w:val="0"/>
          <w:color w:val="auto"/>
          <w:szCs w:val="21"/>
          <w:highlight w:val="none"/>
          <w:u w:val="single"/>
        </w:rPr>
        <w:t xml:space="preserve">                   </w:t>
      </w:r>
    </w:p>
    <w:p w14:paraId="239FD2E2">
      <w:pPr>
        <w:adjustRightInd w:val="0"/>
        <w:snapToGrid w:val="0"/>
        <w:spacing w:line="360" w:lineRule="auto"/>
        <w:rPr>
          <w:rFonts w:ascii="宋体" w:hAnsi="宋体"/>
          <w:b w:val="0"/>
          <w:bCs w:val="0"/>
          <w:color w:val="auto"/>
          <w:szCs w:val="21"/>
          <w:highlight w:val="none"/>
        </w:rPr>
      </w:pPr>
      <w:r>
        <w:rPr>
          <w:rFonts w:hint="eastAsia" w:ascii="宋体" w:hAnsi="宋体"/>
          <w:b w:val="0"/>
          <w:bCs w:val="0"/>
          <w:color w:val="auto"/>
          <w:szCs w:val="21"/>
          <w:highlight w:val="none"/>
        </w:rPr>
        <w:t>法定代表人或其委托代理人（签字或盖章）：</w:t>
      </w:r>
      <w:r>
        <w:rPr>
          <w:rFonts w:hint="eastAsia" w:ascii="宋体" w:hAnsi="宋体"/>
          <w:b w:val="0"/>
          <w:bCs w:val="0"/>
          <w:color w:val="auto"/>
          <w:szCs w:val="21"/>
          <w:highlight w:val="none"/>
          <w:u w:val="single"/>
        </w:rPr>
        <w:t xml:space="preserve">               </w:t>
      </w:r>
    </w:p>
    <w:p w14:paraId="7E8013AE">
      <w:pPr>
        <w:adjustRightInd w:val="0"/>
        <w:snapToGrid w:val="0"/>
        <w:spacing w:line="360" w:lineRule="auto"/>
        <w:rPr>
          <w:rFonts w:ascii="宋体" w:hAnsi="宋体"/>
          <w:b w:val="0"/>
          <w:bCs w:val="0"/>
          <w:color w:val="auto"/>
          <w:szCs w:val="21"/>
          <w:highlight w:val="none"/>
        </w:rPr>
      </w:pPr>
      <w:r>
        <w:rPr>
          <w:rFonts w:hint="eastAsia" w:ascii="宋体" w:hAnsi="宋体"/>
          <w:b w:val="0"/>
          <w:bCs w:val="0"/>
          <w:color w:val="auto"/>
          <w:szCs w:val="21"/>
          <w:highlight w:val="none"/>
        </w:rPr>
        <w:t>日期：</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年</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月</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日</w:t>
      </w:r>
    </w:p>
    <w:p w14:paraId="57C47F15">
      <w:pPr>
        <w:adjustRightInd w:val="0"/>
        <w:snapToGrid w:val="0"/>
        <w:spacing w:line="360" w:lineRule="auto"/>
        <w:rPr>
          <w:rFonts w:ascii="宋体" w:hAnsi="宋体"/>
          <w:b w:val="0"/>
          <w:bCs w:val="0"/>
          <w:color w:val="auto"/>
          <w:szCs w:val="21"/>
          <w:highlight w:val="none"/>
        </w:rPr>
      </w:pPr>
    </w:p>
    <w:p w14:paraId="1AFC87B7">
      <w:pPr>
        <w:adjustRightInd w:val="0"/>
        <w:snapToGrid w:val="0"/>
        <w:spacing w:line="360" w:lineRule="auto"/>
        <w:rPr>
          <w:rFonts w:ascii="宋体" w:hAnsi="宋体"/>
          <w:b w:val="0"/>
          <w:bCs w:val="0"/>
          <w:color w:val="auto"/>
          <w:szCs w:val="21"/>
          <w:highlight w:val="none"/>
        </w:rPr>
      </w:pPr>
    </w:p>
    <w:p w14:paraId="6F0E930D">
      <w:pPr>
        <w:adjustRightInd w:val="0"/>
        <w:snapToGrid w:val="0"/>
        <w:spacing w:line="360" w:lineRule="auto"/>
        <w:rPr>
          <w:rFonts w:ascii="宋体" w:hAnsi="宋体"/>
          <w:b w:val="0"/>
          <w:bCs w:val="0"/>
          <w:color w:val="auto"/>
          <w:szCs w:val="21"/>
          <w:highlight w:val="none"/>
        </w:rPr>
      </w:pPr>
    </w:p>
    <w:p w14:paraId="6FF1CE9B">
      <w:pPr>
        <w:adjustRightInd w:val="0"/>
        <w:snapToGrid w:val="0"/>
        <w:spacing w:line="360" w:lineRule="auto"/>
        <w:rPr>
          <w:b w:val="0"/>
          <w:bCs w:val="0"/>
          <w:color w:val="auto"/>
          <w:highlight w:val="none"/>
        </w:rPr>
        <w:sectPr>
          <w:footerReference r:id="rId7" w:type="even"/>
          <w:pgSz w:w="11906" w:h="16838"/>
          <w:pgMar w:top="1440" w:right="1797" w:bottom="1440" w:left="1797" w:header="851" w:footer="992" w:gutter="0"/>
          <w:pgNumType w:fmt="decimal"/>
          <w:cols w:space="720" w:num="1"/>
          <w:docGrid w:linePitch="312" w:charSpace="0"/>
        </w:sectPr>
      </w:pPr>
      <w:r>
        <w:rPr>
          <w:rFonts w:hint="eastAsia" w:ascii="宋体" w:hAnsi="宋体" w:cs="宋体"/>
          <w:b w:val="0"/>
          <w:bCs w:val="0"/>
          <w:color w:val="auto"/>
          <w:spacing w:val="6"/>
          <w:kern w:val="0"/>
          <w:szCs w:val="21"/>
          <w:highlight w:val="none"/>
        </w:rPr>
        <w:t>说明：按照《财政部、司法部关于政府采购支持监狱企业发展有关问题的通知》（财库〔2014〕68号）的规定，监狱企业仅需提供声明函，不需提供其他证明材料。非监狱企业，本表可不提供。</w:t>
      </w:r>
      <w:bookmarkEnd w:id="100"/>
    </w:p>
    <w:p w14:paraId="306EDC71">
      <w:pPr>
        <w:pStyle w:val="4"/>
        <w:jc w:val="center"/>
        <w:rPr>
          <w:rFonts w:hint="eastAsia"/>
          <w:b/>
          <w:bCs/>
          <w:color w:val="auto"/>
          <w:highlight w:val="none"/>
        </w:rPr>
      </w:pPr>
      <w:bookmarkStart w:id="101" w:name="_Toc77949798"/>
      <w:r>
        <w:rPr>
          <w:rFonts w:hint="eastAsia"/>
          <w:b/>
          <w:bCs/>
          <w:color w:val="auto"/>
          <w:highlight w:val="none"/>
        </w:rPr>
        <w:t>五、供应商的资格证明材料</w:t>
      </w:r>
      <w:bookmarkEnd w:id="93"/>
      <w:bookmarkEnd w:id="101"/>
    </w:p>
    <w:p w14:paraId="2B2996F6">
      <w:pPr>
        <w:adjustRightInd w:val="0"/>
        <w:snapToGrid w:val="0"/>
        <w:spacing w:line="360" w:lineRule="auto"/>
        <w:jc w:val="left"/>
        <w:rPr>
          <w:rFonts w:hint="eastAsia" w:ascii="宋体" w:hAnsi="宋体"/>
          <w:b w:val="0"/>
          <w:bCs w:val="0"/>
          <w:color w:val="auto"/>
          <w:szCs w:val="21"/>
          <w:highlight w:val="none"/>
        </w:rPr>
      </w:pPr>
      <w:r>
        <w:rPr>
          <w:rFonts w:hint="eastAsia" w:ascii="宋体" w:hAnsi="宋体"/>
          <w:b w:val="0"/>
          <w:bCs w:val="0"/>
          <w:color w:val="auto"/>
          <w:szCs w:val="21"/>
          <w:highlight w:val="none"/>
        </w:rPr>
        <w:t>（一）法人或者其他组织的营业执照等证明文件，自然人的身份证明；：</w:t>
      </w:r>
    </w:p>
    <w:p w14:paraId="79BFEFD8">
      <w:pPr>
        <w:adjustRightInd w:val="0"/>
        <w:snapToGrid w:val="0"/>
        <w:spacing w:line="360" w:lineRule="auto"/>
        <w:ind w:firstLine="315" w:firstLineChars="150"/>
        <w:jc w:val="left"/>
        <w:rPr>
          <w:rFonts w:hint="eastAsia" w:ascii="宋体" w:hAnsi="宋体"/>
          <w:b w:val="0"/>
          <w:bCs w:val="0"/>
          <w:color w:val="auto"/>
          <w:szCs w:val="21"/>
          <w:highlight w:val="none"/>
        </w:rPr>
      </w:pPr>
      <w:r>
        <w:rPr>
          <w:rFonts w:hint="eastAsia" w:ascii="宋体" w:hAnsi="宋体"/>
          <w:b w:val="0"/>
          <w:bCs w:val="0"/>
          <w:color w:val="auto"/>
          <w:szCs w:val="21"/>
          <w:highlight w:val="none"/>
        </w:rPr>
        <w:t>供应商是企业（包括合伙企业）的，应提供其在工商部门注册的有效“企业法人营业执照”或“营业执照”的复印件；</w:t>
      </w:r>
    </w:p>
    <w:p w14:paraId="7BBF76B1">
      <w:pPr>
        <w:adjustRightInd w:val="0"/>
        <w:snapToGrid w:val="0"/>
        <w:spacing w:line="360" w:lineRule="auto"/>
        <w:ind w:firstLine="315" w:firstLineChars="150"/>
        <w:jc w:val="left"/>
        <w:rPr>
          <w:rFonts w:hint="eastAsia" w:ascii="宋体" w:hAnsi="宋体"/>
          <w:b w:val="0"/>
          <w:bCs w:val="0"/>
          <w:color w:val="auto"/>
          <w:szCs w:val="21"/>
          <w:highlight w:val="none"/>
        </w:rPr>
      </w:pPr>
      <w:r>
        <w:rPr>
          <w:rFonts w:hint="eastAsia" w:ascii="宋体" w:hAnsi="宋体"/>
          <w:b w:val="0"/>
          <w:bCs w:val="0"/>
          <w:color w:val="auto"/>
          <w:szCs w:val="21"/>
          <w:highlight w:val="none"/>
        </w:rPr>
        <w:t>供应商是事业单位的，应提供其有效的“事业单位法人证书”复印件；</w:t>
      </w:r>
    </w:p>
    <w:p w14:paraId="6B64896D">
      <w:pPr>
        <w:adjustRightInd w:val="0"/>
        <w:snapToGrid w:val="0"/>
        <w:spacing w:line="360" w:lineRule="auto"/>
        <w:ind w:firstLine="315" w:firstLineChars="150"/>
        <w:jc w:val="left"/>
        <w:rPr>
          <w:rFonts w:hint="eastAsia" w:ascii="宋体" w:hAnsi="宋体"/>
          <w:b w:val="0"/>
          <w:bCs w:val="0"/>
          <w:color w:val="auto"/>
          <w:szCs w:val="21"/>
          <w:highlight w:val="none"/>
        </w:rPr>
      </w:pPr>
      <w:r>
        <w:rPr>
          <w:rFonts w:hint="eastAsia" w:ascii="宋体" w:hAnsi="宋体"/>
          <w:b w:val="0"/>
          <w:bCs w:val="0"/>
          <w:color w:val="auto"/>
          <w:szCs w:val="21"/>
          <w:highlight w:val="none"/>
        </w:rPr>
        <w:t>供应商是非企业专业服务机构的，应提供其有效的执业许可证复印件；</w:t>
      </w:r>
    </w:p>
    <w:p w14:paraId="764889EF">
      <w:pPr>
        <w:adjustRightInd w:val="0"/>
        <w:snapToGrid w:val="0"/>
        <w:spacing w:line="360" w:lineRule="auto"/>
        <w:ind w:firstLine="315" w:firstLineChars="150"/>
        <w:jc w:val="left"/>
        <w:rPr>
          <w:rFonts w:hint="eastAsia" w:ascii="宋体" w:hAnsi="宋体"/>
          <w:b w:val="0"/>
          <w:bCs w:val="0"/>
          <w:color w:val="auto"/>
          <w:szCs w:val="21"/>
          <w:highlight w:val="none"/>
        </w:rPr>
      </w:pPr>
      <w:r>
        <w:rPr>
          <w:rFonts w:hint="eastAsia" w:ascii="宋体" w:hAnsi="宋体"/>
          <w:b w:val="0"/>
          <w:bCs w:val="0"/>
          <w:color w:val="auto"/>
          <w:szCs w:val="21"/>
          <w:highlight w:val="none"/>
        </w:rPr>
        <w:t>供应商是个体工商户的，应提供其有效的“个体工商户营业执照”复印件；</w:t>
      </w:r>
    </w:p>
    <w:p w14:paraId="3735518B">
      <w:pPr>
        <w:adjustRightInd w:val="0"/>
        <w:snapToGrid w:val="0"/>
        <w:spacing w:line="360" w:lineRule="auto"/>
        <w:ind w:firstLine="315" w:firstLineChars="150"/>
        <w:jc w:val="left"/>
        <w:rPr>
          <w:rFonts w:hint="eastAsia" w:ascii="宋体" w:hAnsi="宋体"/>
          <w:b w:val="0"/>
          <w:bCs w:val="0"/>
          <w:color w:val="auto"/>
          <w:szCs w:val="21"/>
          <w:highlight w:val="none"/>
        </w:rPr>
      </w:pPr>
      <w:r>
        <w:rPr>
          <w:rFonts w:hint="eastAsia" w:ascii="宋体" w:hAnsi="宋体"/>
          <w:b w:val="0"/>
          <w:bCs w:val="0"/>
          <w:color w:val="auto"/>
          <w:szCs w:val="21"/>
          <w:highlight w:val="none"/>
        </w:rPr>
        <w:t>供应商是自然人的，应提供其有效的自然人身份证明；</w:t>
      </w:r>
    </w:p>
    <w:p w14:paraId="2DCFD73B">
      <w:pPr>
        <w:adjustRightInd w:val="0"/>
        <w:snapToGrid w:val="0"/>
        <w:spacing w:line="360" w:lineRule="auto"/>
        <w:ind w:firstLine="315" w:firstLineChars="150"/>
        <w:jc w:val="left"/>
        <w:rPr>
          <w:rFonts w:hint="eastAsia" w:ascii="宋体" w:hAnsi="宋体"/>
          <w:b w:val="0"/>
          <w:bCs w:val="0"/>
          <w:color w:val="auto"/>
          <w:szCs w:val="21"/>
          <w:highlight w:val="none"/>
        </w:rPr>
      </w:pPr>
    </w:p>
    <w:p w14:paraId="76BB8ED5">
      <w:pPr>
        <w:adjustRightInd w:val="0"/>
        <w:snapToGrid w:val="0"/>
        <w:spacing w:line="360" w:lineRule="auto"/>
        <w:ind w:firstLine="315" w:firstLineChars="150"/>
        <w:jc w:val="left"/>
        <w:rPr>
          <w:rFonts w:hint="eastAsia" w:ascii="宋体" w:hAnsi="宋体"/>
          <w:b w:val="0"/>
          <w:bCs w:val="0"/>
          <w:color w:val="auto"/>
          <w:szCs w:val="21"/>
          <w:highlight w:val="none"/>
        </w:rPr>
      </w:pPr>
    </w:p>
    <w:p w14:paraId="01A8D239">
      <w:pPr>
        <w:adjustRightInd w:val="0"/>
        <w:snapToGrid w:val="0"/>
        <w:spacing w:line="360" w:lineRule="auto"/>
        <w:jc w:val="left"/>
        <w:rPr>
          <w:rFonts w:hint="eastAsia" w:ascii="宋体" w:hAnsi="宋体"/>
          <w:b w:val="0"/>
          <w:bCs w:val="0"/>
          <w:color w:val="auto"/>
          <w:szCs w:val="21"/>
          <w:highlight w:val="none"/>
        </w:rPr>
      </w:pPr>
    </w:p>
    <w:p w14:paraId="319AC066">
      <w:pPr>
        <w:adjustRightInd w:val="0"/>
        <w:snapToGrid w:val="0"/>
        <w:spacing w:line="360" w:lineRule="auto"/>
        <w:jc w:val="left"/>
        <w:rPr>
          <w:rFonts w:hint="eastAsia" w:ascii="宋体" w:hAnsi="宋体"/>
          <w:b w:val="0"/>
          <w:bCs w:val="0"/>
          <w:color w:val="auto"/>
          <w:szCs w:val="21"/>
          <w:highlight w:val="none"/>
        </w:rPr>
      </w:pPr>
      <w:r>
        <w:rPr>
          <w:rFonts w:hint="eastAsia" w:ascii="宋体" w:hAnsi="宋体"/>
          <w:b w:val="0"/>
          <w:bCs w:val="0"/>
          <w:color w:val="auto"/>
          <w:szCs w:val="21"/>
          <w:highlight w:val="none"/>
        </w:rPr>
        <w:t>（二）财务状况报告；</w:t>
      </w:r>
    </w:p>
    <w:p w14:paraId="7FFEC8C8">
      <w:pPr>
        <w:adjustRightInd w:val="0"/>
        <w:snapToGrid w:val="0"/>
        <w:spacing w:line="360" w:lineRule="auto"/>
        <w:ind w:firstLine="315" w:firstLineChars="150"/>
        <w:jc w:val="left"/>
        <w:rPr>
          <w:rFonts w:ascii="宋体" w:hAnsi="宋体"/>
          <w:b w:val="0"/>
          <w:bCs w:val="0"/>
          <w:color w:val="auto"/>
          <w:szCs w:val="21"/>
          <w:highlight w:val="none"/>
        </w:rPr>
      </w:pPr>
      <w:r>
        <w:rPr>
          <w:rFonts w:hint="eastAsia" w:ascii="宋体" w:hAnsi="宋体"/>
          <w:b w:val="0"/>
          <w:bCs w:val="0"/>
          <w:color w:val="auto"/>
          <w:szCs w:val="21"/>
          <w:highlight w:val="none"/>
        </w:rPr>
        <w:t>会计师事务所出具的上一年度财务审计报告（报告中须包括资产负债表、利润表、现金流量表</w:t>
      </w: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lang w:val="en-US" w:eastAsia="zh-CN"/>
        </w:rPr>
        <w:t>损益表</w:t>
      </w:r>
      <w:r>
        <w:rPr>
          <w:rFonts w:hint="eastAsia" w:ascii="宋体" w:hAnsi="宋体"/>
          <w:b w:val="0"/>
          <w:bCs w:val="0"/>
          <w:color w:val="auto"/>
          <w:szCs w:val="21"/>
          <w:highlight w:val="none"/>
        </w:rPr>
        <w:t>及财务报表附注</w:t>
      </w: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lang w:val="en-US" w:eastAsia="zh-CN"/>
        </w:rPr>
        <w:t>附码可查</w:t>
      </w:r>
      <w:r>
        <w:rPr>
          <w:rFonts w:hint="eastAsia" w:ascii="宋体" w:hAnsi="宋体"/>
          <w:b w:val="0"/>
          <w:bCs w:val="0"/>
          <w:color w:val="auto"/>
          <w:szCs w:val="21"/>
          <w:highlight w:val="none"/>
        </w:rPr>
        <w:t>）；</w:t>
      </w:r>
    </w:p>
    <w:p w14:paraId="0B58D9DA">
      <w:pPr>
        <w:adjustRightInd w:val="0"/>
        <w:snapToGrid w:val="0"/>
        <w:spacing w:line="360" w:lineRule="auto"/>
        <w:ind w:firstLine="315" w:firstLineChars="150"/>
        <w:jc w:val="left"/>
        <w:rPr>
          <w:rFonts w:ascii="宋体" w:hAnsi="宋体"/>
          <w:b w:val="0"/>
          <w:bCs w:val="0"/>
          <w:color w:val="auto"/>
          <w:szCs w:val="21"/>
          <w:highlight w:val="none"/>
        </w:rPr>
      </w:pPr>
      <w:r>
        <w:rPr>
          <w:rFonts w:hint="eastAsia" w:ascii="宋体" w:hAnsi="宋体"/>
          <w:b w:val="0"/>
          <w:bCs w:val="0"/>
          <w:color w:val="auto"/>
          <w:szCs w:val="21"/>
          <w:highlight w:val="none"/>
        </w:rPr>
        <w:t>如果供应商为新成立单位，无法提供审计报告，则需提供新企业验资报告复印件并加盖提供报告单位的公章；</w:t>
      </w:r>
    </w:p>
    <w:p w14:paraId="00AE58E9">
      <w:pPr>
        <w:adjustRightInd w:val="0"/>
        <w:snapToGrid w:val="0"/>
        <w:spacing w:line="360" w:lineRule="auto"/>
        <w:ind w:firstLine="315" w:firstLineChars="150"/>
        <w:jc w:val="left"/>
        <w:rPr>
          <w:rFonts w:hint="eastAsia" w:ascii="宋体" w:hAnsi="宋体"/>
          <w:b w:val="0"/>
          <w:bCs w:val="0"/>
          <w:color w:val="auto"/>
          <w:szCs w:val="21"/>
          <w:highlight w:val="none"/>
        </w:rPr>
      </w:pPr>
      <w:r>
        <w:rPr>
          <w:rFonts w:hint="eastAsia" w:ascii="宋体" w:hAnsi="宋体"/>
          <w:b w:val="0"/>
          <w:bCs w:val="0"/>
          <w:color w:val="auto"/>
          <w:szCs w:val="21"/>
          <w:highlight w:val="none"/>
        </w:rPr>
        <w:t>如供应商无法提供上年度审计报告或新企业验资报告，则需提供开户银行出具的资信证明并附基本户开户许可证；</w:t>
      </w:r>
      <w:r>
        <w:rPr>
          <w:rFonts w:ascii="宋体" w:hAnsi="宋体"/>
          <w:b w:val="0"/>
          <w:bCs w:val="0"/>
          <w:color w:val="auto"/>
          <w:szCs w:val="21"/>
          <w:highlight w:val="none"/>
        </w:rPr>
        <w:t xml:space="preserve"> </w:t>
      </w:r>
    </w:p>
    <w:p w14:paraId="72A3CCED">
      <w:pPr>
        <w:adjustRightInd w:val="0"/>
        <w:snapToGrid w:val="0"/>
        <w:spacing w:line="360" w:lineRule="auto"/>
        <w:ind w:firstLine="315" w:firstLineChars="150"/>
        <w:jc w:val="left"/>
        <w:rPr>
          <w:rFonts w:hint="eastAsia" w:ascii="宋体" w:hAnsi="宋体"/>
          <w:b w:val="0"/>
          <w:bCs w:val="0"/>
          <w:color w:val="auto"/>
          <w:szCs w:val="21"/>
          <w:highlight w:val="none"/>
        </w:rPr>
      </w:pPr>
      <w:r>
        <w:rPr>
          <w:rFonts w:hint="eastAsia" w:ascii="宋体" w:hAnsi="宋体"/>
          <w:b w:val="0"/>
          <w:bCs w:val="0"/>
          <w:color w:val="auto"/>
          <w:szCs w:val="21"/>
          <w:highlight w:val="none"/>
        </w:rPr>
        <w:t>银行资信证明可提供原件，也可提供银行在开标日前近十二个月内开具资信证明的复印件，对于资信证明文件中写明“复印无效”的应提供原件。银行资信证明的抬头可以与采购人或采购代理机构名称不同。</w:t>
      </w:r>
    </w:p>
    <w:p w14:paraId="4139CB18">
      <w:pPr>
        <w:adjustRightInd w:val="0"/>
        <w:snapToGrid w:val="0"/>
        <w:spacing w:line="360" w:lineRule="auto"/>
        <w:ind w:firstLine="315" w:firstLineChars="150"/>
        <w:jc w:val="left"/>
        <w:rPr>
          <w:rFonts w:hint="eastAsia" w:ascii="宋体" w:hAnsi="宋体"/>
          <w:b w:val="0"/>
          <w:bCs w:val="0"/>
          <w:color w:val="auto"/>
          <w:szCs w:val="21"/>
          <w:highlight w:val="none"/>
        </w:rPr>
      </w:pPr>
      <w:r>
        <w:rPr>
          <w:rFonts w:hint="eastAsia" w:ascii="宋体" w:hAnsi="宋体"/>
          <w:b w:val="0"/>
          <w:bCs w:val="0"/>
          <w:color w:val="auto"/>
          <w:szCs w:val="21"/>
          <w:highlight w:val="none"/>
        </w:rPr>
        <w:t>银行资信证明应能说明该供应商与银行之间业务往来正常，无不良记录，企业信誉良好等。银行出具的存款证明不能作为银行资信证明。</w:t>
      </w:r>
    </w:p>
    <w:p w14:paraId="58F5F2D2">
      <w:pPr>
        <w:adjustRightInd w:val="0"/>
        <w:snapToGrid w:val="0"/>
        <w:spacing w:line="360" w:lineRule="auto"/>
        <w:ind w:firstLine="315" w:firstLineChars="150"/>
        <w:jc w:val="left"/>
        <w:rPr>
          <w:rFonts w:hint="eastAsia" w:ascii="宋体" w:hAnsi="宋体"/>
          <w:b w:val="0"/>
          <w:bCs w:val="0"/>
          <w:color w:val="auto"/>
          <w:szCs w:val="21"/>
          <w:highlight w:val="none"/>
        </w:rPr>
      </w:pPr>
    </w:p>
    <w:p w14:paraId="42636BCB">
      <w:pPr>
        <w:adjustRightInd w:val="0"/>
        <w:snapToGrid w:val="0"/>
        <w:spacing w:line="360" w:lineRule="auto"/>
        <w:jc w:val="left"/>
        <w:rPr>
          <w:rFonts w:hint="eastAsia" w:ascii="宋体" w:hAnsi="宋体"/>
          <w:b w:val="0"/>
          <w:bCs w:val="0"/>
          <w:color w:val="auto"/>
          <w:szCs w:val="21"/>
          <w:highlight w:val="none"/>
        </w:rPr>
      </w:pPr>
      <w:r>
        <w:rPr>
          <w:rFonts w:hint="eastAsia" w:ascii="宋体" w:hAnsi="宋体"/>
          <w:b w:val="0"/>
          <w:bCs w:val="0"/>
          <w:color w:val="auto"/>
          <w:szCs w:val="21"/>
          <w:highlight w:val="none"/>
        </w:rPr>
        <w:t>（三）依法缴纳税收和社会保障资金的良好记录：</w:t>
      </w:r>
    </w:p>
    <w:p w14:paraId="5D550194">
      <w:pPr>
        <w:adjustRightInd w:val="0"/>
        <w:snapToGrid w:val="0"/>
        <w:spacing w:line="360" w:lineRule="auto"/>
        <w:ind w:firstLine="210" w:firstLineChars="100"/>
        <w:jc w:val="left"/>
        <w:rPr>
          <w:rFonts w:hint="eastAsia" w:ascii="宋体" w:hAnsi="宋体"/>
          <w:b w:val="0"/>
          <w:bCs w:val="0"/>
          <w:color w:val="auto"/>
          <w:szCs w:val="21"/>
          <w:highlight w:val="none"/>
        </w:rPr>
      </w:pPr>
      <w:r>
        <w:rPr>
          <w:rFonts w:hint="eastAsia" w:ascii="宋体" w:hAnsi="宋体"/>
          <w:b w:val="0"/>
          <w:bCs w:val="0"/>
          <w:color w:val="auto"/>
          <w:szCs w:val="21"/>
          <w:highlight w:val="none"/>
        </w:rPr>
        <w:t>（1）供应商是法人的，缴纳税收的证明材料，应提供开标前三个月内任意一个月的纳税凭据复印件，指供应商缴纳增值税、营业税和企业所得税等缴纳凭据（完税证、缴款书、印花税票、银行代扣（代缴）转账凭证等均可）；</w:t>
      </w:r>
    </w:p>
    <w:p w14:paraId="057E1A8E">
      <w:pPr>
        <w:adjustRightInd w:val="0"/>
        <w:snapToGrid w:val="0"/>
        <w:spacing w:line="360" w:lineRule="auto"/>
        <w:jc w:val="left"/>
        <w:rPr>
          <w:rFonts w:hint="eastAsia" w:ascii="宋体" w:hAnsi="宋体"/>
          <w:b w:val="0"/>
          <w:bCs w:val="0"/>
          <w:color w:val="auto"/>
          <w:szCs w:val="21"/>
          <w:highlight w:val="none"/>
        </w:rPr>
      </w:pPr>
      <w:r>
        <w:rPr>
          <w:rFonts w:hint="eastAsia" w:ascii="宋体" w:hAnsi="宋体"/>
          <w:b w:val="0"/>
          <w:bCs w:val="0"/>
          <w:color w:val="auto"/>
          <w:szCs w:val="21"/>
          <w:highlight w:val="none"/>
        </w:rPr>
        <w:t xml:space="preserve">  （2）供应商是法人的，缴纳社会保障资金的证明材料，应提供开标前三个月内任意一个月的缴纳社会保险的凭据（专用收据或社会保险缴纳清单）；</w:t>
      </w:r>
    </w:p>
    <w:p w14:paraId="40AF68A1">
      <w:pPr>
        <w:adjustRightInd w:val="0"/>
        <w:snapToGrid w:val="0"/>
        <w:spacing w:line="360" w:lineRule="auto"/>
        <w:ind w:firstLine="420" w:firstLineChars="200"/>
        <w:jc w:val="left"/>
        <w:rPr>
          <w:rFonts w:hint="eastAsia" w:ascii="宋体" w:hAnsi="宋体"/>
          <w:b w:val="0"/>
          <w:bCs w:val="0"/>
          <w:color w:val="auto"/>
          <w:szCs w:val="21"/>
          <w:highlight w:val="none"/>
        </w:rPr>
      </w:pPr>
      <w:r>
        <w:rPr>
          <w:rFonts w:hint="eastAsia" w:ascii="宋体" w:hAnsi="宋体"/>
          <w:b w:val="0"/>
          <w:bCs w:val="0"/>
          <w:color w:val="auto"/>
          <w:szCs w:val="21"/>
          <w:highlight w:val="none"/>
        </w:rPr>
        <w:t>供应商是其他组织和自然人的，需要提供开标前三个月内任意一个月的缴纳税收和社会保险的凭据（专用收据或社会保险缴纳清单）。</w:t>
      </w:r>
    </w:p>
    <w:p w14:paraId="6E0969BD">
      <w:pPr>
        <w:adjustRightInd w:val="0"/>
        <w:snapToGrid w:val="0"/>
        <w:spacing w:line="360" w:lineRule="auto"/>
        <w:ind w:firstLine="420"/>
        <w:jc w:val="left"/>
        <w:rPr>
          <w:rFonts w:hint="eastAsia" w:ascii="宋体" w:hAnsi="宋体"/>
          <w:b w:val="0"/>
          <w:bCs w:val="0"/>
          <w:color w:val="auto"/>
          <w:szCs w:val="21"/>
          <w:highlight w:val="none"/>
        </w:rPr>
      </w:pPr>
      <w:r>
        <w:rPr>
          <w:rFonts w:hint="eastAsia" w:ascii="宋体" w:hAnsi="宋体"/>
          <w:b w:val="0"/>
          <w:bCs w:val="0"/>
          <w:color w:val="auto"/>
          <w:szCs w:val="21"/>
          <w:highlight w:val="none"/>
        </w:rPr>
        <w:t>1）如供应商的社会保险为委托第三方代缴，还需同时提供供应商与第三方服务机构签署的服务合同（合同中应明确写明第三方为供应商代缴其社会保险）。</w:t>
      </w:r>
    </w:p>
    <w:p w14:paraId="2344FAB7">
      <w:pPr>
        <w:adjustRightInd w:val="0"/>
        <w:snapToGrid w:val="0"/>
        <w:spacing w:line="360" w:lineRule="auto"/>
        <w:jc w:val="left"/>
        <w:rPr>
          <w:rFonts w:hint="eastAsia" w:ascii="宋体" w:hAnsi="宋体"/>
          <w:b w:val="0"/>
          <w:bCs w:val="0"/>
          <w:color w:val="auto"/>
          <w:szCs w:val="21"/>
          <w:highlight w:val="none"/>
        </w:rPr>
      </w:pPr>
    </w:p>
    <w:p w14:paraId="53B097A0">
      <w:pPr>
        <w:adjustRightInd w:val="0"/>
        <w:snapToGrid w:val="0"/>
        <w:spacing w:line="360" w:lineRule="auto"/>
        <w:jc w:val="left"/>
        <w:rPr>
          <w:rFonts w:hint="eastAsia" w:ascii="宋体" w:hAnsi="宋体"/>
          <w:b w:val="0"/>
          <w:bCs w:val="0"/>
          <w:color w:val="auto"/>
          <w:szCs w:val="21"/>
          <w:highlight w:val="none"/>
        </w:rPr>
      </w:pPr>
      <w:r>
        <w:rPr>
          <w:rFonts w:hint="eastAsia" w:ascii="宋体" w:hAnsi="宋体"/>
          <w:b w:val="0"/>
          <w:bCs w:val="0"/>
          <w:color w:val="auto"/>
          <w:szCs w:val="21"/>
          <w:highlight w:val="none"/>
        </w:rPr>
        <w:t xml:space="preserve">（四）供应商须具有履行合同所必需的设备和专业技术能力，须附相关证明材料或声明： </w:t>
      </w:r>
    </w:p>
    <w:p w14:paraId="54433A91">
      <w:pPr>
        <w:adjustRightInd w:val="0"/>
        <w:snapToGrid w:val="0"/>
        <w:spacing w:line="360" w:lineRule="auto"/>
        <w:ind w:firstLine="420" w:firstLineChars="200"/>
        <w:jc w:val="left"/>
        <w:rPr>
          <w:rFonts w:hint="eastAsia" w:ascii="宋体" w:hAnsi="宋体"/>
          <w:b w:val="0"/>
          <w:bCs w:val="0"/>
          <w:color w:val="auto"/>
          <w:szCs w:val="21"/>
          <w:highlight w:val="none"/>
        </w:rPr>
      </w:pPr>
      <w:r>
        <w:rPr>
          <w:rFonts w:hint="eastAsia" w:ascii="宋体" w:hAnsi="宋体"/>
          <w:b w:val="0"/>
          <w:bCs w:val="0"/>
          <w:color w:val="auto"/>
          <w:szCs w:val="21"/>
          <w:highlight w:val="none"/>
        </w:rPr>
        <w:t>见附件11</w:t>
      </w:r>
    </w:p>
    <w:p w14:paraId="208C77AC">
      <w:pPr>
        <w:adjustRightInd w:val="0"/>
        <w:snapToGrid w:val="0"/>
        <w:spacing w:line="360" w:lineRule="auto"/>
        <w:jc w:val="left"/>
        <w:rPr>
          <w:rFonts w:hint="eastAsia" w:ascii="宋体" w:hAnsi="宋体"/>
          <w:b w:val="0"/>
          <w:bCs w:val="0"/>
          <w:color w:val="auto"/>
          <w:szCs w:val="21"/>
          <w:highlight w:val="none"/>
        </w:rPr>
      </w:pPr>
    </w:p>
    <w:p w14:paraId="1805DCD8">
      <w:pPr>
        <w:adjustRightInd w:val="0"/>
        <w:snapToGrid w:val="0"/>
        <w:spacing w:line="360" w:lineRule="auto"/>
        <w:jc w:val="left"/>
        <w:rPr>
          <w:rFonts w:hint="eastAsia" w:ascii="宋体" w:hAnsi="宋体"/>
          <w:b w:val="0"/>
          <w:bCs w:val="0"/>
          <w:color w:val="auto"/>
          <w:szCs w:val="21"/>
          <w:highlight w:val="none"/>
        </w:rPr>
      </w:pPr>
      <w:r>
        <w:rPr>
          <w:rFonts w:hint="eastAsia" w:ascii="宋体" w:hAnsi="宋体"/>
          <w:b w:val="0"/>
          <w:bCs w:val="0"/>
          <w:color w:val="auto"/>
          <w:szCs w:val="21"/>
          <w:highlight w:val="none"/>
        </w:rPr>
        <w:t>（五）近三年内在经营活动中没有重大违法记录的书面声明：</w:t>
      </w:r>
    </w:p>
    <w:p w14:paraId="38C29A70">
      <w:pPr>
        <w:adjustRightInd w:val="0"/>
        <w:snapToGrid w:val="0"/>
        <w:spacing w:line="360" w:lineRule="auto"/>
        <w:ind w:firstLine="420" w:firstLineChars="200"/>
        <w:jc w:val="left"/>
        <w:rPr>
          <w:rFonts w:hint="eastAsia" w:ascii="宋体" w:hAnsi="宋体"/>
          <w:b w:val="0"/>
          <w:bCs w:val="0"/>
          <w:color w:val="auto"/>
          <w:szCs w:val="21"/>
          <w:highlight w:val="none"/>
        </w:rPr>
      </w:pPr>
      <w:r>
        <w:rPr>
          <w:rFonts w:hint="eastAsia" w:ascii="宋体" w:hAnsi="宋体"/>
          <w:b w:val="0"/>
          <w:bCs w:val="0"/>
          <w:color w:val="auto"/>
          <w:szCs w:val="21"/>
          <w:highlight w:val="none"/>
        </w:rPr>
        <w:t>见附件12</w:t>
      </w:r>
    </w:p>
    <w:p w14:paraId="21F0DE64">
      <w:pPr>
        <w:adjustRightInd w:val="0"/>
        <w:snapToGrid w:val="0"/>
        <w:spacing w:line="360" w:lineRule="auto"/>
        <w:jc w:val="left"/>
        <w:rPr>
          <w:rFonts w:hint="eastAsia" w:ascii="宋体" w:hAnsi="宋体"/>
          <w:b w:val="0"/>
          <w:bCs w:val="0"/>
          <w:color w:val="auto"/>
          <w:szCs w:val="21"/>
          <w:highlight w:val="none"/>
        </w:rPr>
      </w:pPr>
    </w:p>
    <w:p w14:paraId="4EE14EE2">
      <w:pPr>
        <w:adjustRightInd w:val="0"/>
        <w:snapToGrid w:val="0"/>
        <w:spacing w:line="360" w:lineRule="auto"/>
        <w:jc w:val="left"/>
        <w:rPr>
          <w:rFonts w:hint="eastAsia" w:ascii="宋体" w:hAnsi="宋体"/>
          <w:b w:val="0"/>
          <w:bCs w:val="0"/>
          <w:color w:val="auto"/>
          <w:szCs w:val="21"/>
          <w:highlight w:val="none"/>
        </w:rPr>
      </w:pPr>
      <w:r>
        <w:rPr>
          <w:rFonts w:hint="eastAsia" w:ascii="宋体" w:hAnsi="宋体"/>
          <w:b w:val="0"/>
          <w:bCs w:val="0"/>
          <w:color w:val="auto"/>
          <w:szCs w:val="21"/>
          <w:highlight w:val="none"/>
        </w:rPr>
        <w:t>（六）供应商未列入失信被执行人、重大税收违法案件当事人名单、政府采购严重违法失信行为记录名单证明材料（财库[2016]125号）</w:t>
      </w:r>
    </w:p>
    <w:p w14:paraId="60047F31">
      <w:pPr>
        <w:adjustRightInd w:val="0"/>
        <w:snapToGrid w:val="0"/>
        <w:spacing w:line="360" w:lineRule="auto"/>
        <w:ind w:firstLine="420" w:firstLineChars="200"/>
        <w:jc w:val="left"/>
        <w:rPr>
          <w:rFonts w:hint="eastAsia" w:ascii="宋体" w:hAnsi="宋体"/>
          <w:b w:val="0"/>
          <w:bCs w:val="0"/>
          <w:color w:val="auto"/>
          <w:szCs w:val="21"/>
          <w:highlight w:val="none"/>
        </w:rPr>
      </w:pPr>
      <w:r>
        <w:rPr>
          <w:rFonts w:hint="eastAsia" w:ascii="宋体" w:hAnsi="宋体"/>
          <w:b w:val="0"/>
          <w:bCs w:val="0"/>
          <w:color w:val="auto"/>
          <w:szCs w:val="21"/>
          <w:highlight w:val="none"/>
        </w:rPr>
        <w:t>见附件14</w:t>
      </w:r>
    </w:p>
    <w:p w14:paraId="283B4A68">
      <w:pPr>
        <w:spacing w:line="240" w:lineRule="exact"/>
        <w:rPr>
          <w:rFonts w:hint="eastAsia" w:ascii="宋体" w:hAnsi="宋体"/>
          <w:b w:val="0"/>
          <w:bCs w:val="0"/>
          <w:color w:val="auto"/>
          <w:szCs w:val="21"/>
          <w:highlight w:val="none"/>
        </w:rPr>
      </w:pPr>
    </w:p>
    <w:p w14:paraId="5DAD3FC4">
      <w:pPr>
        <w:spacing w:line="240" w:lineRule="exact"/>
        <w:rPr>
          <w:rFonts w:hint="eastAsia" w:ascii="宋体" w:hAnsi="宋体"/>
          <w:b w:val="0"/>
          <w:bCs w:val="0"/>
          <w:color w:val="auto"/>
          <w:szCs w:val="21"/>
          <w:highlight w:val="none"/>
        </w:rPr>
      </w:pPr>
    </w:p>
    <w:p w14:paraId="6877D97F">
      <w:pPr>
        <w:adjustRightInd w:val="0"/>
        <w:snapToGrid w:val="0"/>
        <w:spacing w:line="360" w:lineRule="auto"/>
        <w:jc w:val="left"/>
        <w:rPr>
          <w:rFonts w:hint="eastAsia" w:ascii="宋体" w:hAnsi="宋体"/>
          <w:b w:val="0"/>
          <w:bCs w:val="0"/>
          <w:color w:val="auto"/>
          <w:szCs w:val="21"/>
          <w:highlight w:val="none"/>
        </w:rPr>
      </w:pPr>
      <w:r>
        <w:rPr>
          <w:rFonts w:hint="eastAsia" w:ascii="宋体" w:hAnsi="宋体"/>
          <w:b w:val="0"/>
          <w:bCs w:val="0"/>
          <w:color w:val="auto"/>
          <w:szCs w:val="21"/>
          <w:highlight w:val="none"/>
        </w:rPr>
        <w:t>注：1、以上复印件均需要加盖供应商行政原章。</w:t>
      </w:r>
    </w:p>
    <w:p w14:paraId="73958C98">
      <w:pPr>
        <w:adjustRightInd w:val="0"/>
        <w:snapToGrid w:val="0"/>
        <w:spacing w:line="360" w:lineRule="auto"/>
        <w:ind w:firstLine="420" w:firstLineChars="200"/>
        <w:jc w:val="left"/>
        <w:rPr>
          <w:b w:val="0"/>
          <w:bCs w:val="0"/>
          <w:color w:val="auto"/>
          <w:highlight w:val="none"/>
        </w:rPr>
        <w:sectPr>
          <w:pgSz w:w="11906" w:h="16838"/>
          <w:pgMar w:top="1440" w:right="1797" w:bottom="1440" w:left="1797" w:header="851" w:footer="992" w:gutter="0"/>
          <w:pgNumType w:fmt="decimal"/>
          <w:cols w:space="720" w:num="1"/>
          <w:docGrid w:linePitch="312" w:charSpace="0"/>
        </w:sectPr>
      </w:pPr>
      <w:r>
        <w:rPr>
          <w:rFonts w:hint="eastAsia" w:ascii="宋体" w:hAnsi="宋体"/>
          <w:b w:val="0"/>
          <w:bCs w:val="0"/>
          <w:color w:val="auto"/>
          <w:szCs w:val="21"/>
          <w:highlight w:val="none"/>
        </w:rPr>
        <w:t>2、依法免税或不需要缴纳社会保障资金的供应商，应提供相应文件证明其依法免税或不需要缴纳社会保障资金。</w:t>
      </w:r>
    </w:p>
    <w:p w14:paraId="1ABB79A7">
      <w:pPr>
        <w:adjustRightInd w:val="0"/>
        <w:snapToGrid w:val="0"/>
        <w:rPr>
          <w:rFonts w:hint="eastAsia" w:ascii="宋体" w:hAnsi="宋体"/>
          <w:b/>
          <w:bCs/>
          <w:color w:val="auto"/>
          <w:sz w:val="24"/>
          <w:highlight w:val="none"/>
        </w:rPr>
      </w:pPr>
      <w:r>
        <w:rPr>
          <w:rFonts w:hint="eastAsia" w:ascii="宋体" w:hAnsi="宋体"/>
          <w:b/>
          <w:bCs/>
          <w:color w:val="auto"/>
          <w:sz w:val="24"/>
          <w:highlight w:val="none"/>
        </w:rPr>
        <w:t>附件</w:t>
      </w:r>
      <w:r>
        <w:rPr>
          <w:rFonts w:ascii="宋体" w:hAnsi="宋体"/>
          <w:b/>
          <w:bCs/>
          <w:color w:val="auto"/>
          <w:sz w:val="24"/>
          <w:highlight w:val="none"/>
        </w:rPr>
        <w:t>10</w:t>
      </w:r>
    </w:p>
    <w:p w14:paraId="3C149DC2">
      <w:pPr>
        <w:adjustRightInd w:val="0"/>
        <w:snapToGrid w:val="0"/>
        <w:spacing w:line="360" w:lineRule="auto"/>
        <w:jc w:val="center"/>
        <w:rPr>
          <w:rFonts w:hint="eastAsia" w:ascii="宋体" w:hAnsi="宋体"/>
          <w:b/>
          <w:bCs/>
          <w:color w:val="auto"/>
          <w:sz w:val="24"/>
          <w:highlight w:val="none"/>
        </w:rPr>
      </w:pPr>
      <w:r>
        <w:rPr>
          <w:rFonts w:hint="eastAsia" w:ascii="宋体" w:hAnsi="宋体"/>
          <w:b/>
          <w:bCs/>
          <w:color w:val="auto"/>
          <w:sz w:val="24"/>
          <w:highlight w:val="none"/>
        </w:rPr>
        <w:t>供应商基本情况表</w:t>
      </w:r>
    </w:p>
    <w:p w14:paraId="65AC9E0F">
      <w:pPr>
        <w:adjustRightInd w:val="0"/>
        <w:snapToGrid w:val="0"/>
        <w:spacing w:line="360" w:lineRule="auto"/>
        <w:rPr>
          <w:rFonts w:ascii="宋体" w:hAnsi="宋体"/>
          <w:b w:val="0"/>
          <w:bCs w:val="0"/>
          <w:color w:val="auto"/>
          <w:szCs w:val="21"/>
          <w:highlight w:val="none"/>
        </w:rPr>
      </w:pPr>
      <w:r>
        <w:rPr>
          <w:rFonts w:hint="eastAsia" w:ascii="宋体" w:hAnsi="宋体"/>
          <w:b w:val="0"/>
          <w:bCs w:val="0"/>
          <w:color w:val="auto"/>
          <w:szCs w:val="21"/>
          <w:highlight w:val="none"/>
        </w:rPr>
        <w:t>盖供应商单位章</w:t>
      </w:r>
    </w:p>
    <w:tbl>
      <w:tblPr>
        <w:tblStyle w:val="27"/>
        <w:tblW w:w="8505"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360"/>
        <w:gridCol w:w="783"/>
        <w:gridCol w:w="1377"/>
        <w:gridCol w:w="63"/>
        <w:gridCol w:w="1377"/>
        <w:gridCol w:w="720"/>
        <w:gridCol w:w="609"/>
        <w:gridCol w:w="1596"/>
      </w:tblGrid>
      <w:tr w14:paraId="576F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435CB65B">
            <w:pPr>
              <w:topLinePunct/>
              <w:spacing w:line="440" w:lineRule="exact"/>
              <w:jc w:val="center"/>
              <w:rPr>
                <w:rFonts w:ascii="宋体" w:hAnsi="宋体"/>
                <w:b w:val="0"/>
                <w:bCs w:val="0"/>
                <w:color w:val="auto"/>
                <w:szCs w:val="21"/>
                <w:highlight w:val="none"/>
              </w:rPr>
            </w:pPr>
            <w:r>
              <w:rPr>
                <w:rFonts w:hint="eastAsia" w:ascii="宋体" w:hAnsi="宋体"/>
                <w:b w:val="0"/>
                <w:bCs w:val="0"/>
                <w:color w:val="auto"/>
                <w:highlight w:val="none"/>
              </w:rPr>
              <w:t>供应商</w:t>
            </w:r>
            <w:r>
              <w:rPr>
                <w:rFonts w:ascii="宋体" w:hAnsi="宋体"/>
                <w:b w:val="0"/>
                <w:bCs w:val="0"/>
                <w:color w:val="auto"/>
                <w:szCs w:val="21"/>
                <w:highlight w:val="none"/>
              </w:rPr>
              <w:t>名称</w:t>
            </w:r>
          </w:p>
        </w:tc>
        <w:tc>
          <w:tcPr>
            <w:tcW w:w="3960" w:type="dxa"/>
            <w:gridSpan w:val="5"/>
            <w:vAlign w:val="center"/>
          </w:tcPr>
          <w:p w14:paraId="093247BF">
            <w:pPr>
              <w:topLinePunct/>
              <w:spacing w:line="440" w:lineRule="exact"/>
              <w:jc w:val="center"/>
              <w:rPr>
                <w:rFonts w:ascii="宋体" w:hAnsi="宋体"/>
                <w:b w:val="0"/>
                <w:bCs w:val="0"/>
                <w:color w:val="auto"/>
                <w:szCs w:val="21"/>
                <w:highlight w:val="none"/>
              </w:rPr>
            </w:pPr>
          </w:p>
        </w:tc>
        <w:tc>
          <w:tcPr>
            <w:tcW w:w="1329" w:type="dxa"/>
            <w:gridSpan w:val="2"/>
            <w:vAlign w:val="center"/>
          </w:tcPr>
          <w:p w14:paraId="1DDAC70A">
            <w:pPr>
              <w:topLinePunct/>
              <w:spacing w:line="440" w:lineRule="exact"/>
              <w:jc w:val="center"/>
              <w:rPr>
                <w:rFonts w:ascii="宋体" w:hAnsi="宋体"/>
                <w:b w:val="0"/>
                <w:bCs w:val="0"/>
                <w:color w:val="auto"/>
                <w:szCs w:val="21"/>
                <w:highlight w:val="none"/>
              </w:rPr>
            </w:pPr>
            <w:r>
              <w:rPr>
                <w:rFonts w:ascii="宋体" w:hAnsi="宋体"/>
                <w:b w:val="0"/>
                <w:bCs w:val="0"/>
                <w:color w:val="auto"/>
                <w:szCs w:val="21"/>
                <w:highlight w:val="none"/>
              </w:rPr>
              <w:t>法定代表人</w:t>
            </w:r>
          </w:p>
        </w:tc>
        <w:tc>
          <w:tcPr>
            <w:tcW w:w="1596" w:type="dxa"/>
            <w:vAlign w:val="center"/>
          </w:tcPr>
          <w:p w14:paraId="690285DB">
            <w:pPr>
              <w:topLinePunct/>
              <w:spacing w:line="440" w:lineRule="exact"/>
              <w:jc w:val="center"/>
              <w:rPr>
                <w:rFonts w:ascii="宋体" w:hAnsi="宋体"/>
                <w:b w:val="0"/>
                <w:bCs w:val="0"/>
                <w:color w:val="auto"/>
                <w:szCs w:val="21"/>
                <w:highlight w:val="none"/>
              </w:rPr>
            </w:pPr>
          </w:p>
        </w:tc>
      </w:tr>
      <w:tr w14:paraId="5F05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776BC54D">
            <w:pPr>
              <w:topLinePunct/>
              <w:spacing w:line="440" w:lineRule="exact"/>
              <w:jc w:val="center"/>
              <w:rPr>
                <w:rFonts w:ascii="宋体" w:hAnsi="宋体"/>
                <w:b w:val="0"/>
                <w:bCs w:val="0"/>
                <w:color w:val="auto"/>
                <w:szCs w:val="21"/>
                <w:highlight w:val="none"/>
              </w:rPr>
            </w:pPr>
            <w:r>
              <w:rPr>
                <w:rFonts w:hint="eastAsia" w:ascii="宋体" w:hAnsi="宋体"/>
                <w:b w:val="0"/>
                <w:bCs w:val="0"/>
                <w:color w:val="auto"/>
                <w:szCs w:val="21"/>
                <w:highlight w:val="none"/>
              </w:rPr>
              <w:t>组织机构代码</w:t>
            </w:r>
          </w:p>
        </w:tc>
        <w:tc>
          <w:tcPr>
            <w:tcW w:w="3960" w:type="dxa"/>
            <w:gridSpan w:val="5"/>
            <w:vAlign w:val="center"/>
          </w:tcPr>
          <w:p w14:paraId="167500ED">
            <w:pPr>
              <w:topLinePunct/>
              <w:spacing w:line="440" w:lineRule="exact"/>
              <w:jc w:val="center"/>
              <w:rPr>
                <w:rFonts w:ascii="宋体" w:hAnsi="宋体"/>
                <w:b w:val="0"/>
                <w:bCs w:val="0"/>
                <w:color w:val="auto"/>
                <w:szCs w:val="21"/>
                <w:highlight w:val="none"/>
              </w:rPr>
            </w:pPr>
          </w:p>
        </w:tc>
        <w:tc>
          <w:tcPr>
            <w:tcW w:w="1329" w:type="dxa"/>
            <w:gridSpan w:val="2"/>
            <w:vAlign w:val="center"/>
          </w:tcPr>
          <w:p w14:paraId="6EE4160C">
            <w:pPr>
              <w:topLinePunct/>
              <w:spacing w:line="440" w:lineRule="exact"/>
              <w:jc w:val="center"/>
              <w:rPr>
                <w:rFonts w:ascii="宋体" w:hAnsi="宋体"/>
                <w:b w:val="0"/>
                <w:bCs w:val="0"/>
                <w:color w:val="auto"/>
                <w:szCs w:val="21"/>
                <w:highlight w:val="none"/>
              </w:rPr>
            </w:pPr>
            <w:r>
              <w:rPr>
                <w:rFonts w:ascii="宋体" w:hAnsi="宋体"/>
                <w:b w:val="0"/>
                <w:bCs w:val="0"/>
                <w:color w:val="auto"/>
                <w:szCs w:val="21"/>
                <w:highlight w:val="none"/>
              </w:rPr>
              <w:t>邮政编码</w:t>
            </w:r>
          </w:p>
        </w:tc>
        <w:tc>
          <w:tcPr>
            <w:tcW w:w="1596" w:type="dxa"/>
            <w:vAlign w:val="center"/>
          </w:tcPr>
          <w:p w14:paraId="5AFAB3ED">
            <w:pPr>
              <w:topLinePunct/>
              <w:spacing w:line="440" w:lineRule="exact"/>
              <w:jc w:val="center"/>
              <w:rPr>
                <w:rFonts w:ascii="宋体" w:hAnsi="宋体"/>
                <w:b w:val="0"/>
                <w:bCs w:val="0"/>
                <w:color w:val="auto"/>
                <w:szCs w:val="21"/>
                <w:highlight w:val="none"/>
              </w:rPr>
            </w:pPr>
          </w:p>
        </w:tc>
      </w:tr>
      <w:tr w14:paraId="7690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2EF0351E">
            <w:pPr>
              <w:topLinePunct/>
              <w:spacing w:line="44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委托代理</w:t>
            </w:r>
            <w:r>
              <w:rPr>
                <w:rFonts w:ascii="宋体" w:hAnsi="宋体"/>
                <w:b w:val="0"/>
                <w:bCs w:val="0"/>
                <w:color w:val="auto"/>
                <w:szCs w:val="21"/>
                <w:highlight w:val="none"/>
              </w:rPr>
              <w:t>人</w:t>
            </w:r>
          </w:p>
        </w:tc>
        <w:tc>
          <w:tcPr>
            <w:tcW w:w="3960" w:type="dxa"/>
            <w:gridSpan w:val="5"/>
            <w:vAlign w:val="center"/>
          </w:tcPr>
          <w:p w14:paraId="15B236E4">
            <w:pPr>
              <w:topLinePunct/>
              <w:spacing w:line="440" w:lineRule="exact"/>
              <w:jc w:val="center"/>
              <w:rPr>
                <w:rFonts w:ascii="宋体" w:hAnsi="宋体"/>
                <w:b w:val="0"/>
                <w:bCs w:val="0"/>
                <w:color w:val="auto"/>
                <w:szCs w:val="21"/>
                <w:highlight w:val="none"/>
              </w:rPr>
            </w:pPr>
          </w:p>
        </w:tc>
        <w:tc>
          <w:tcPr>
            <w:tcW w:w="1329" w:type="dxa"/>
            <w:gridSpan w:val="2"/>
            <w:vAlign w:val="center"/>
          </w:tcPr>
          <w:p w14:paraId="6CE97341">
            <w:pPr>
              <w:topLinePunct/>
              <w:spacing w:line="44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电子邮箱</w:t>
            </w:r>
          </w:p>
        </w:tc>
        <w:tc>
          <w:tcPr>
            <w:tcW w:w="1596" w:type="dxa"/>
            <w:vAlign w:val="center"/>
          </w:tcPr>
          <w:p w14:paraId="3D47167E">
            <w:pPr>
              <w:topLinePunct/>
              <w:spacing w:line="440" w:lineRule="exact"/>
              <w:jc w:val="center"/>
              <w:rPr>
                <w:rFonts w:ascii="宋体" w:hAnsi="宋体"/>
                <w:b w:val="0"/>
                <w:bCs w:val="0"/>
                <w:color w:val="auto"/>
                <w:szCs w:val="21"/>
                <w:highlight w:val="none"/>
              </w:rPr>
            </w:pPr>
          </w:p>
        </w:tc>
      </w:tr>
      <w:tr w14:paraId="5A24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639EF319">
            <w:pPr>
              <w:topLinePunct/>
              <w:spacing w:line="44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上年营业收入</w:t>
            </w:r>
          </w:p>
        </w:tc>
        <w:tc>
          <w:tcPr>
            <w:tcW w:w="3960" w:type="dxa"/>
            <w:gridSpan w:val="5"/>
            <w:vAlign w:val="center"/>
          </w:tcPr>
          <w:p w14:paraId="30E05ECF">
            <w:pPr>
              <w:topLinePunct/>
              <w:spacing w:line="440" w:lineRule="exact"/>
              <w:jc w:val="center"/>
              <w:rPr>
                <w:rFonts w:hint="eastAsia" w:ascii="宋体" w:hAnsi="宋体"/>
                <w:b w:val="0"/>
                <w:bCs w:val="0"/>
                <w:color w:val="auto"/>
                <w:szCs w:val="21"/>
                <w:highlight w:val="none"/>
              </w:rPr>
            </w:pPr>
          </w:p>
        </w:tc>
        <w:tc>
          <w:tcPr>
            <w:tcW w:w="1329" w:type="dxa"/>
            <w:gridSpan w:val="2"/>
            <w:vAlign w:val="center"/>
          </w:tcPr>
          <w:p w14:paraId="12D57D48">
            <w:pPr>
              <w:topLinePunct/>
              <w:spacing w:line="44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员工总人数</w:t>
            </w:r>
          </w:p>
        </w:tc>
        <w:tc>
          <w:tcPr>
            <w:tcW w:w="1596" w:type="dxa"/>
            <w:vAlign w:val="center"/>
          </w:tcPr>
          <w:p w14:paraId="79F30C4C">
            <w:pPr>
              <w:topLinePunct/>
              <w:spacing w:line="440" w:lineRule="exact"/>
              <w:jc w:val="center"/>
              <w:rPr>
                <w:rFonts w:hint="eastAsia" w:ascii="宋体" w:hAnsi="宋体"/>
                <w:b w:val="0"/>
                <w:bCs w:val="0"/>
                <w:color w:val="auto"/>
                <w:szCs w:val="21"/>
                <w:highlight w:val="none"/>
              </w:rPr>
            </w:pPr>
          </w:p>
        </w:tc>
      </w:tr>
      <w:tr w14:paraId="76A9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6D870BB3">
            <w:pPr>
              <w:topLinePunct/>
              <w:spacing w:line="44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固定电话</w:t>
            </w:r>
          </w:p>
        </w:tc>
        <w:tc>
          <w:tcPr>
            <w:tcW w:w="3960" w:type="dxa"/>
            <w:gridSpan w:val="5"/>
            <w:vAlign w:val="center"/>
          </w:tcPr>
          <w:p w14:paraId="40601869">
            <w:pPr>
              <w:topLinePunct/>
              <w:spacing w:line="440" w:lineRule="exact"/>
              <w:jc w:val="center"/>
              <w:rPr>
                <w:rFonts w:hint="eastAsia" w:ascii="宋体" w:hAnsi="宋体"/>
                <w:b w:val="0"/>
                <w:bCs w:val="0"/>
                <w:color w:val="auto"/>
                <w:szCs w:val="21"/>
                <w:highlight w:val="none"/>
              </w:rPr>
            </w:pPr>
          </w:p>
        </w:tc>
        <w:tc>
          <w:tcPr>
            <w:tcW w:w="1329" w:type="dxa"/>
            <w:gridSpan w:val="2"/>
            <w:vAlign w:val="center"/>
          </w:tcPr>
          <w:p w14:paraId="5CBBB9CE">
            <w:pPr>
              <w:topLinePunct/>
              <w:spacing w:line="440" w:lineRule="exact"/>
              <w:jc w:val="center"/>
              <w:rPr>
                <w:rFonts w:hint="eastAsia" w:ascii="宋体" w:hAnsi="宋体"/>
                <w:b w:val="0"/>
                <w:bCs w:val="0"/>
                <w:color w:val="auto"/>
                <w:szCs w:val="21"/>
                <w:highlight w:val="none"/>
              </w:rPr>
            </w:pPr>
          </w:p>
        </w:tc>
        <w:tc>
          <w:tcPr>
            <w:tcW w:w="1596" w:type="dxa"/>
            <w:vAlign w:val="center"/>
          </w:tcPr>
          <w:p w14:paraId="37E98644">
            <w:pPr>
              <w:topLinePunct/>
              <w:spacing w:line="440" w:lineRule="exact"/>
              <w:jc w:val="center"/>
              <w:rPr>
                <w:rFonts w:hint="eastAsia" w:ascii="宋体" w:hAnsi="宋体"/>
                <w:b w:val="0"/>
                <w:bCs w:val="0"/>
                <w:color w:val="auto"/>
                <w:szCs w:val="21"/>
                <w:highlight w:val="none"/>
              </w:rPr>
            </w:pPr>
          </w:p>
        </w:tc>
      </w:tr>
      <w:tr w14:paraId="095D2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restart"/>
            <w:vAlign w:val="center"/>
          </w:tcPr>
          <w:p w14:paraId="13DEE16C">
            <w:pPr>
              <w:topLinePunct/>
              <w:spacing w:line="440" w:lineRule="exact"/>
              <w:jc w:val="center"/>
              <w:rPr>
                <w:rFonts w:ascii="宋体" w:hAnsi="宋体"/>
                <w:b w:val="0"/>
                <w:bCs w:val="0"/>
                <w:color w:val="auto"/>
                <w:szCs w:val="21"/>
                <w:highlight w:val="none"/>
              </w:rPr>
            </w:pPr>
            <w:r>
              <w:rPr>
                <w:rFonts w:hint="eastAsia" w:ascii="宋体" w:hAnsi="宋体"/>
                <w:b w:val="0"/>
                <w:bCs w:val="0"/>
                <w:color w:val="auto"/>
                <w:szCs w:val="21"/>
                <w:highlight w:val="none"/>
              </w:rPr>
              <w:t>营业执照</w:t>
            </w:r>
          </w:p>
        </w:tc>
        <w:tc>
          <w:tcPr>
            <w:tcW w:w="2044" w:type="dxa"/>
            <w:gridSpan w:val="4"/>
            <w:vAlign w:val="center"/>
          </w:tcPr>
          <w:p w14:paraId="45296137">
            <w:pPr>
              <w:topLinePunct/>
              <w:spacing w:line="440" w:lineRule="exact"/>
              <w:jc w:val="center"/>
              <w:rPr>
                <w:rFonts w:ascii="宋体" w:hAnsi="宋体"/>
                <w:b w:val="0"/>
                <w:bCs w:val="0"/>
                <w:color w:val="auto"/>
                <w:szCs w:val="21"/>
                <w:highlight w:val="none"/>
              </w:rPr>
            </w:pPr>
            <w:r>
              <w:rPr>
                <w:rFonts w:hint="eastAsia" w:ascii="宋体" w:hAnsi="宋体"/>
                <w:b w:val="0"/>
                <w:bCs w:val="0"/>
                <w:color w:val="auto"/>
                <w:szCs w:val="21"/>
                <w:highlight w:val="none"/>
              </w:rPr>
              <w:t>注册号码</w:t>
            </w:r>
          </w:p>
        </w:tc>
        <w:tc>
          <w:tcPr>
            <w:tcW w:w="1440" w:type="dxa"/>
            <w:gridSpan w:val="2"/>
            <w:vAlign w:val="center"/>
          </w:tcPr>
          <w:p w14:paraId="13B00C22">
            <w:pPr>
              <w:topLinePunct/>
              <w:spacing w:line="440" w:lineRule="exact"/>
              <w:jc w:val="center"/>
              <w:rPr>
                <w:rFonts w:ascii="宋体" w:hAnsi="宋体"/>
                <w:b w:val="0"/>
                <w:bCs w:val="0"/>
                <w:color w:val="auto"/>
                <w:szCs w:val="21"/>
                <w:highlight w:val="none"/>
              </w:rPr>
            </w:pPr>
          </w:p>
        </w:tc>
        <w:tc>
          <w:tcPr>
            <w:tcW w:w="1377" w:type="dxa"/>
            <w:vAlign w:val="center"/>
          </w:tcPr>
          <w:p w14:paraId="35AC4A9C">
            <w:pPr>
              <w:topLinePunct/>
              <w:spacing w:line="440" w:lineRule="exact"/>
              <w:ind w:firstLine="105" w:firstLineChars="50"/>
              <w:jc w:val="center"/>
              <w:rPr>
                <w:rFonts w:ascii="宋体" w:hAnsi="宋体"/>
                <w:b w:val="0"/>
                <w:bCs w:val="0"/>
                <w:color w:val="auto"/>
                <w:szCs w:val="21"/>
                <w:highlight w:val="none"/>
              </w:rPr>
            </w:pPr>
            <w:r>
              <w:rPr>
                <w:rFonts w:hint="eastAsia" w:ascii="宋体" w:hAnsi="宋体"/>
                <w:b w:val="0"/>
                <w:bCs w:val="0"/>
                <w:color w:val="auto"/>
                <w:szCs w:val="21"/>
                <w:highlight w:val="none"/>
              </w:rPr>
              <w:t>注册地址</w:t>
            </w:r>
          </w:p>
        </w:tc>
        <w:tc>
          <w:tcPr>
            <w:tcW w:w="2925" w:type="dxa"/>
            <w:gridSpan w:val="3"/>
            <w:vAlign w:val="center"/>
          </w:tcPr>
          <w:p w14:paraId="164033DF">
            <w:pPr>
              <w:topLinePunct/>
              <w:spacing w:line="440" w:lineRule="exact"/>
              <w:ind w:firstLine="105" w:firstLineChars="50"/>
              <w:jc w:val="center"/>
              <w:rPr>
                <w:rFonts w:ascii="宋体" w:hAnsi="宋体"/>
                <w:b w:val="0"/>
                <w:bCs w:val="0"/>
                <w:color w:val="auto"/>
                <w:szCs w:val="21"/>
                <w:highlight w:val="none"/>
              </w:rPr>
            </w:pPr>
          </w:p>
        </w:tc>
      </w:tr>
      <w:tr w14:paraId="613C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14:paraId="616B0DBB">
            <w:pPr>
              <w:topLinePunct/>
              <w:spacing w:line="440" w:lineRule="exact"/>
              <w:jc w:val="center"/>
              <w:rPr>
                <w:rFonts w:ascii="宋体" w:hAnsi="宋体"/>
                <w:b w:val="0"/>
                <w:bCs w:val="0"/>
                <w:color w:val="auto"/>
                <w:szCs w:val="21"/>
                <w:highlight w:val="none"/>
              </w:rPr>
            </w:pPr>
          </w:p>
        </w:tc>
        <w:tc>
          <w:tcPr>
            <w:tcW w:w="2044" w:type="dxa"/>
            <w:gridSpan w:val="4"/>
            <w:vAlign w:val="center"/>
          </w:tcPr>
          <w:p w14:paraId="740D07BA">
            <w:pPr>
              <w:topLinePunct/>
              <w:spacing w:line="440" w:lineRule="exact"/>
              <w:jc w:val="center"/>
              <w:rPr>
                <w:rFonts w:ascii="宋体" w:hAnsi="宋体"/>
                <w:b w:val="0"/>
                <w:bCs w:val="0"/>
                <w:color w:val="auto"/>
                <w:szCs w:val="21"/>
                <w:highlight w:val="none"/>
              </w:rPr>
            </w:pPr>
            <w:r>
              <w:rPr>
                <w:rFonts w:hint="eastAsia" w:ascii="宋体" w:hAnsi="宋体"/>
                <w:b w:val="0"/>
                <w:bCs w:val="0"/>
                <w:color w:val="auto"/>
                <w:szCs w:val="21"/>
                <w:highlight w:val="none"/>
              </w:rPr>
              <w:t>发证机关</w:t>
            </w:r>
          </w:p>
        </w:tc>
        <w:tc>
          <w:tcPr>
            <w:tcW w:w="1440" w:type="dxa"/>
            <w:gridSpan w:val="2"/>
            <w:vAlign w:val="center"/>
          </w:tcPr>
          <w:p w14:paraId="19848012">
            <w:pPr>
              <w:topLinePunct/>
              <w:spacing w:line="440" w:lineRule="exact"/>
              <w:jc w:val="center"/>
              <w:rPr>
                <w:rFonts w:ascii="宋体" w:hAnsi="宋体"/>
                <w:b w:val="0"/>
                <w:bCs w:val="0"/>
                <w:color w:val="auto"/>
                <w:szCs w:val="21"/>
                <w:highlight w:val="none"/>
              </w:rPr>
            </w:pPr>
          </w:p>
        </w:tc>
        <w:tc>
          <w:tcPr>
            <w:tcW w:w="1377" w:type="dxa"/>
            <w:vAlign w:val="center"/>
          </w:tcPr>
          <w:p w14:paraId="0791AE1A">
            <w:pPr>
              <w:topLinePunct/>
              <w:spacing w:line="440" w:lineRule="exact"/>
              <w:ind w:firstLine="105" w:firstLineChars="50"/>
              <w:jc w:val="center"/>
              <w:rPr>
                <w:rFonts w:ascii="宋体" w:hAnsi="宋体"/>
                <w:b w:val="0"/>
                <w:bCs w:val="0"/>
                <w:color w:val="auto"/>
                <w:szCs w:val="21"/>
                <w:highlight w:val="none"/>
              </w:rPr>
            </w:pPr>
            <w:r>
              <w:rPr>
                <w:rFonts w:hint="eastAsia" w:ascii="宋体" w:hAnsi="宋体"/>
                <w:b w:val="0"/>
                <w:bCs w:val="0"/>
                <w:color w:val="auto"/>
                <w:szCs w:val="21"/>
                <w:highlight w:val="none"/>
              </w:rPr>
              <w:t>发证日期</w:t>
            </w:r>
          </w:p>
        </w:tc>
        <w:tc>
          <w:tcPr>
            <w:tcW w:w="2925" w:type="dxa"/>
            <w:gridSpan w:val="3"/>
            <w:vAlign w:val="center"/>
          </w:tcPr>
          <w:p w14:paraId="17D1F66D">
            <w:pPr>
              <w:topLinePunct/>
              <w:spacing w:line="440" w:lineRule="exact"/>
              <w:ind w:firstLine="105" w:firstLineChars="50"/>
              <w:jc w:val="center"/>
              <w:rPr>
                <w:rFonts w:ascii="宋体" w:hAnsi="宋体"/>
                <w:b w:val="0"/>
                <w:bCs w:val="0"/>
                <w:color w:val="auto"/>
                <w:szCs w:val="21"/>
                <w:highlight w:val="none"/>
              </w:rPr>
            </w:pPr>
          </w:p>
        </w:tc>
      </w:tr>
      <w:tr w14:paraId="66F1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14:paraId="6FB8A0D2">
            <w:pPr>
              <w:topLinePunct/>
              <w:spacing w:line="440" w:lineRule="exact"/>
              <w:jc w:val="center"/>
              <w:rPr>
                <w:rFonts w:ascii="宋体" w:hAnsi="宋体"/>
                <w:b w:val="0"/>
                <w:bCs w:val="0"/>
                <w:color w:val="auto"/>
                <w:szCs w:val="21"/>
                <w:highlight w:val="none"/>
              </w:rPr>
            </w:pPr>
          </w:p>
        </w:tc>
        <w:tc>
          <w:tcPr>
            <w:tcW w:w="2044" w:type="dxa"/>
            <w:gridSpan w:val="4"/>
            <w:vAlign w:val="center"/>
          </w:tcPr>
          <w:p w14:paraId="38A5FD5C">
            <w:pPr>
              <w:topLinePunct/>
              <w:spacing w:line="440" w:lineRule="exact"/>
              <w:jc w:val="center"/>
              <w:rPr>
                <w:rFonts w:ascii="宋体" w:hAnsi="宋体"/>
                <w:b w:val="0"/>
                <w:bCs w:val="0"/>
                <w:color w:val="auto"/>
                <w:szCs w:val="21"/>
                <w:highlight w:val="none"/>
              </w:rPr>
            </w:pPr>
            <w:r>
              <w:rPr>
                <w:rFonts w:hint="eastAsia" w:ascii="宋体" w:hAnsi="宋体"/>
                <w:b w:val="0"/>
                <w:bCs w:val="0"/>
                <w:color w:val="auto"/>
                <w:szCs w:val="21"/>
                <w:highlight w:val="none"/>
              </w:rPr>
              <w:t>营业范围（主营）</w:t>
            </w:r>
          </w:p>
        </w:tc>
        <w:tc>
          <w:tcPr>
            <w:tcW w:w="5742" w:type="dxa"/>
            <w:gridSpan w:val="6"/>
            <w:vAlign w:val="center"/>
          </w:tcPr>
          <w:p w14:paraId="5218A3A4">
            <w:pPr>
              <w:topLinePunct/>
              <w:spacing w:line="440" w:lineRule="exact"/>
              <w:ind w:firstLine="105" w:firstLineChars="50"/>
              <w:jc w:val="center"/>
              <w:rPr>
                <w:rFonts w:ascii="宋体" w:hAnsi="宋体"/>
                <w:b w:val="0"/>
                <w:bCs w:val="0"/>
                <w:color w:val="auto"/>
                <w:szCs w:val="21"/>
                <w:highlight w:val="none"/>
              </w:rPr>
            </w:pPr>
          </w:p>
        </w:tc>
      </w:tr>
      <w:tr w14:paraId="1483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14:paraId="2142E4B1">
            <w:pPr>
              <w:topLinePunct/>
              <w:spacing w:line="440" w:lineRule="exact"/>
              <w:jc w:val="center"/>
              <w:rPr>
                <w:rFonts w:ascii="宋体" w:hAnsi="宋体"/>
                <w:b w:val="0"/>
                <w:bCs w:val="0"/>
                <w:color w:val="auto"/>
                <w:szCs w:val="21"/>
                <w:highlight w:val="none"/>
              </w:rPr>
            </w:pPr>
          </w:p>
        </w:tc>
        <w:tc>
          <w:tcPr>
            <w:tcW w:w="2044" w:type="dxa"/>
            <w:gridSpan w:val="4"/>
            <w:vAlign w:val="center"/>
          </w:tcPr>
          <w:p w14:paraId="30276163">
            <w:pPr>
              <w:topLinePunct/>
              <w:spacing w:line="440" w:lineRule="exact"/>
              <w:jc w:val="center"/>
              <w:rPr>
                <w:rFonts w:ascii="宋体" w:hAnsi="宋体"/>
                <w:b w:val="0"/>
                <w:bCs w:val="0"/>
                <w:color w:val="auto"/>
                <w:szCs w:val="21"/>
                <w:highlight w:val="none"/>
              </w:rPr>
            </w:pPr>
            <w:r>
              <w:rPr>
                <w:rFonts w:hint="eastAsia" w:ascii="宋体" w:hAnsi="宋体"/>
                <w:b w:val="0"/>
                <w:bCs w:val="0"/>
                <w:color w:val="auto"/>
                <w:szCs w:val="21"/>
                <w:highlight w:val="none"/>
              </w:rPr>
              <w:t>营业范围（兼营）</w:t>
            </w:r>
          </w:p>
        </w:tc>
        <w:tc>
          <w:tcPr>
            <w:tcW w:w="5742" w:type="dxa"/>
            <w:gridSpan w:val="6"/>
            <w:vAlign w:val="center"/>
          </w:tcPr>
          <w:p w14:paraId="169EFB3A">
            <w:pPr>
              <w:topLinePunct/>
              <w:spacing w:line="440" w:lineRule="exact"/>
              <w:ind w:firstLine="105" w:firstLineChars="50"/>
              <w:jc w:val="center"/>
              <w:rPr>
                <w:rFonts w:ascii="宋体" w:hAnsi="宋体"/>
                <w:b w:val="0"/>
                <w:bCs w:val="0"/>
                <w:color w:val="auto"/>
                <w:szCs w:val="21"/>
                <w:highlight w:val="none"/>
              </w:rPr>
            </w:pPr>
          </w:p>
        </w:tc>
      </w:tr>
      <w:tr w14:paraId="5A01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5"/>
            <w:vAlign w:val="center"/>
          </w:tcPr>
          <w:p w14:paraId="54C92FB2">
            <w:pPr>
              <w:topLinePunct/>
              <w:spacing w:line="440" w:lineRule="exact"/>
              <w:jc w:val="center"/>
              <w:rPr>
                <w:rFonts w:ascii="宋体" w:hAnsi="宋体"/>
                <w:b w:val="0"/>
                <w:bCs w:val="0"/>
                <w:color w:val="auto"/>
                <w:szCs w:val="21"/>
                <w:highlight w:val="none"/>
              </w:rPr>
            </w:pPr>
            <w:r>
              <w:rPr>
                <w:rFonts w:hint="eastAsia" w:ascii="宋体" w:hAnsi="宋体"/>
                <w:b w:val="0"/>
                <w:bCs w:val="0"/>
                <w:color w:val="auto"/>
                <w:szCs w:val="21"/>
                <w:highlight w:val="none"/>
              </w:rPr>
              <w:t>基本账户开户行及帐号</w:t>
            </w:r>
          </w:p>
        </w:tc>
        <w:tc>
          <w:tcPr>
            <w:tcW w:w="5742" w:type="dxa"/>
            <w:gridSpan w:val="6"/>
            <w:vAlign w:val="center"/>
          </w:tcPr>
          <w:p w14:paraId="09805558">
            <w:pPr>
              <w:topLinePunct/>
              <w:spacing w:line="440" w:lineRule="exact"/>
              <w:jc w:val="center"/>
              <w:rPr>
                <w:rFonts w:ascii="宋体" w:hAnsi="宋体"/>
                <w:b w:val="0"/>
                <w:bCs w:val="0"/>
                <w:color w:val="auto"/>
                <w:szCs w:val="21"/>
                <w:highlight w:val="none"/>
              </w:rPr>
            </w:pPr>
          </w:p>
        </w:tc>
      </w:tr>
      <w:tr w14:paraId="11DA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5"/>
            <w:vAlign w:val="center"/>
          </w:tcPr>
          <w:p w14:paraId="32CDED97">
            <w:pPr>
              <w:topLinePunct/>
              <w:spacing w:line="440" w:lineRule="exact"/>
              <w:jc w:val="center"/>
              <w:rPr>
                <w:rFonts w:ascii="宋体" w:hAnsi="宋体"/>
                <w:b w:val="0"/>
                <w:bCs w:val="0"/>
                <w:color w:val="auto"/>
                <w:szCs w:val="21"/>
                <w:highlight w:val="none"/>
              </w:rPr>
            </w:pPr>
            <w:r>
              <w:rPr>
                <w:rFonts w:hint="eastAsia" w:ascii="宋体" w:hAnsi="宋体"/>
                <w:b w:val="0"/>
                <w:bCs w:val="0"/>
                <w:color w:val="auto"/>
                <w:szCs w:val="21"/>
                <w:highlight w:val="none"/>
              </w:rPr>
              <w:t>税务登记机关</w:t>
            </w:r>
          </w:p>
        </w:tc>
        <w:tc>
          <w:tcPr>
            <w:tcW w:w="5742" w:type="dxa"/>
            <w:gridSpan w:val="6"/>
            <w:vAlign w:val="center"/>
          </w:tcPr>
          <w:p w14:paraId="4FAC75B3">
            <w:pPr>
              <w:topLinePunct/>
              <w:spacing w:line="440" w:lineRule="exact"/>
              <w:jc w:val="center"/>
              <w:rPr>
                <w:rFonts w:ascii="宋体" w:hAnsi="宋体"/>
                <w:b w:val="0"/>
                <w:bCs w:val="0"/>
                <w:color w:val="auto"/>
                <w:szCs w:val="21"/>
                <w:highlight w:val="none"/>
              </w:rPr>
            </w:pPr>
          </w:p>
        </w:tc>
      </w:tr>
      <w:tr w14:paraId="07833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5" w:type="dxa"/>
            <w:gridSpan w:val="11"/>
            <w:vAlign w:val="center"/>
          </w:tcPr>
          <w:p w14:paraId="7E92D8F0">
            <w:pPr>
              <w:topLinePunct/>
              <w:spacing w:line="440" w:lineRule="exact"/>
              <w:jc w:val="center"/>
              <w:rPr>
                <w:rFonts w:ascii="宋体" w:hAnsi="宋体"/>
                <w:b w:val="0"/>
                <w:bCs w:val="0"/>
                <w:color w:val="auto"/>
                <w:szCs w:val="21"/>
                <w:highlight w:val="none"/>
              </w:rPr>
            </w:pPr>
            <w:r>
              <w:rPr>
                <w:rFonts w:hint="eastAsia" w:ascii="宋体" w:hAnsi="宋体"/>
                <w:b w:val="0"/>
                <w:bCs w:val="0"/>
                <w:color w:val="auto"/>
                <w:szCs w:val="21"/>
                <w:highlight w:val="none"/>
              </w:rPr>
              <w:t>资质能力</w:t>
            </w:r>
          </w:p>
        </w:tc>
      </w:tr>
      <w:tr w14:paraId="30E7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34C19A67">
            <w:pPr>
              <w:topLinePunct/>
              <w:spacing w:line="440" w:lineRule="exact"/>
              <w:jc w:val="center"/>
              <w:rPr>
                <w:rFonts w:ascii="宋体" w:hAnsi="宋体"/>
                <w:b w:val="0"/>
                <w:bCs w:val="0"/>
                <w:color w:val="auto"/>
                <w:szCs w:val="21"/>
                <w:highlight w:val="none"/>
              </w:rPr>
            </w:pPr>
            <w:r>
              <w:rPr>
                <w:rFonts w:ascii="宋体" w:hAnsi="宋体"/>
                <w:b w:val="0"/>
                <w:bCs w:val="0"/>
                <w:color w:val="auto"/>
                <w:szCs w:val="21"/>
                <w:highlight w:val="none"/>
              </w:rPr>
              <w:t>资质</w:t>
            </w:r>
            <w:r>
              <w:rPr>
                <w:rFonts w:hint="eastAsia" w:ascii="宋体" w:hAnsi="宋体"/>
                <w:b w:val="0"/>
                <w:bCs w:val="0"/>
                <w:color w:val="auto"/>
                <w:szCs w:val="21"/>
                <w:highlight w:val="none"/>
              </w:rPr>
              <w:t>名称</w:t>
            </w:r>
          </w:p>
        </w:tc>
        <w:tc>
          <w:tcPr>
            <w:tcW w:w="2160" w:type="dxa"/>
            <w:gridSpan w:val="2"/>
            <w:vAlign w:val="center"/>
          </w:tcPr>
          <w:p w14:paraId="3072A307">
            <w:pPr>
              <w:topLinePunct/>
              <w:spacing w:line="440" w:lineRule="exact"/>
              <w:jc w:val="center"/>
              <w:rPr>
                <w:rFonts w:ascii="宋体" w:hAnsi="宋体"/>
                <w:b w:val="0"/>
                <w:bCs w:val="0"/>
                <w:color w:val="auto"/>
                <w:szCs w:val="21"/>
                <w:highlight w:val="none"/>
              </w:rPr>
            </w:pPr>
            <w:r>
              <w:rPr>
                <w:rFonts w:ascii="宋体" w:hAnsi="宋体"/>
                <w:b w:val="0"/>
                <w:bCs w:val="0"/>
                <w:color w:val="auto"/>
                <w:szCs w:val="21"/>
                <w:highlight w:val="none"/>
              </w:rPr>
              <w:t>等级</w:t>
            </w:r>
          </w:p>
        </w:tc>
        <w:tc>
          <w:tcPr>
            <w:tcW w:w="2160" w:type="dxa"/>
            <w:gridSpan w:val="3"/>
            <w:vAlign w:val="center"/>
          </w:tcPr>
          <w:p w14:paraId="4F1C7CA0">
            <w:pPr>
              <w:topLinePunct/>
              <w:spacing w:line="440" w:lineRule="exact"/>
              <w:jc w:val="center"/>
              <w:rPr>
                <w:rFonts w:ascii="宋体" w:hAnsi="宋体"/>
                <w:b w:val="0"/>
                <w:bCs w:val="0"/>
                <w:color w:val="auto"/>
                <w:szCs w:val="21"/>
                <w:highlight w:val="none"/>
              </w:rPr>
            </w:pPr>
            <w:r>
              <w:rPr>
                <w:rFonts w:hint="eastAsia" w:ascii="宋体" w:hAnsi="宋体"/>
                <w:b w:val="0"/>
                <w:bCs w:val="0"/>
                <w:color w:val="auto"/>
                <w:szCs w:val="21"/>
                <w:highlight w:val="none"/>
              </w:rPr>
              <w:t>发证机关</w:t>
            </w:r>
          </w:p>
        </w:tc>
        <w:tc>
          <w:tcPr>
            <w:tcW w:w="2205" w:type="dxa"/>
            <w:gridSpan w:val="2"/>
            <w:vAlign w:val="center"/>
          </w:tcPr>
          <w:p w14:paraId="58F3EA5E">
            <w:pPr>
              <w:topLinePunct/>
              <w:spacing w:line="440" w:lineRule="exact"/>
              <w:jc w:val="center"/>
              <w:rPr>
                <w:rFonts w:ascii="宋体" w:hAnsi="宋体"/>
                <w:b w:val="0"/>
                <w:bCs w:val="0"/>
                <w:color w:val="auto"/>
                <w:szCs w:val="21"/>
                <w:highlight w:val="none"/>
              </w:rPr>
            </w:pPr>
            <w:r>
              <w:rPr>
                <w:rFonts w:hint="eastAsia" w:ascii="宋体" w:hAnsi="宋体"/>
                <w:b w:val="0"/>
                <w:bCs w:val="0"/>
                <w:color w:val="auto"/>
                <w:szCs w:val="21"/>
                <w:highlight w:val="none"/>
              </w:rPr>
              <w:t>有效期</w:t>
            </w:r>
          </w:p>
        </w:tc>
      </w:tr>
      <w:tr w14:paraId="30EA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07D7C8B8">
            <w:pPr>
              <w:topLinePunct/>
              <w:spacing w:line="440" w:lineRule="exact"/>
              <w:jc w:val="center"/>
              <w:rPr>
                <w:rFonts w:ascii="宋体" w:hAnsi="宋体"/>
                <w:b w:val="0"/>
                <w:bCs w:val="0"/>
                <w:color w:val="auto"/>
                <w:szCs w:val="21"/>
                <w:highlight w:val="none"/>
              </w:rPr>
            </w:pPr>
          </w:p>
        </w:tc>
        <w:tc>
          <w:tcPr>
            <w:tcW w:w="2160" w:type="dxa"/>
            <w:gridSpan w:val="2"/>
            <w:vAlign w:val="center"/>
          </w:tcPr>
          <w:p w14:paraId="756B6DB9">
            <w:pPr>
              <w:topLinePunct/>
              <w:spacing w:line="440" w:lineRule="exact"/>
              <w:jc w:val="center"/>
              <w:rPr>
                <w:rFonts w:ascii="宋体" w:hAnsi="宋体"/>
                <w:b w:val="0"/>
                <w:bCs w:val="0"/>
                <w:color w:val="auto"/>
                <w:szCs w:val="21"/>
                <w:highlight w:val="none"/>
              </w:rPr>
            </w:pPr>
          </w:p>
        </w:tc>
        <w:tc>
          <w:tcPr>
            <w:tcW w:w="2160" w:type="dxa"/>
            <w:gridSpan w:val="3"/>
            <w:vAlign w:val="center"/>
          </w:tcPr>
          <w:p w14:paraId="194596AC">
            <w:pPr>
              <w:topLinePunct/>
              <w:spacing w:line="440" w:lineRule="exact"/>
              <w:jc w:val="center"/>
              <w:rPr>
                <w:rFonts w:ascii="宋体" w:hAnsi="宋体"/>
                <w:b w:val="0"/>
                <w:bCs w:val="0"/>
                <w:color w:val="auto"/>
                <w:szCs w:val="21"/>
                <w:highlight w:val="none"/>
              </w:rPr>
            </w:pPr>
          </w:p>
        </w:tc>
        <w:tc>
          <w:tcPr>
            <w:tcW w:w="2205" w:type="dxa"/>
            <w:gridSpan w:val="2"/>
            <w:vAlign w:val="center"/>
          </w:tcPr>
          <w:p w14:paraId="3CE5C56A">
            <w:pPr>
              <w:topLinePunct/>
              <w:spacing w:line="440" w:lineRule="exact"/>
              <w:jc w:val="center"/>
              <w:rPr>
                <w:rFonts w:ascii="宋体" w:hAnsi="宋体"/>
                <w:b w:val="0"/>
                <w:bCs w:val="0"/>
                <w:color w:val="auto"/>
                <w:szCs w:val="21"/>
                <w:highlight w:val="none"/>
              </w:rPr>
            </w:pPr>
          </w:p>
        </w:tc>
      </w:tr>
      <w:tr w14:paraId="6DFD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66EBC550">
            <w:pPr>
              <w:topLinePunct/>
              <w:spacing w:line="440" w:lineRule="exact"/>
              <w:jc w:val="center"/>
              <w:rPr>
                <w:rFonts w:ascii="宋体" w:hAnsi="宋体"/>
                <w:b w:val="0"/>
                <w:bCs w:val="0"/>
                <w:color w:val="auto"/>
                <w:szCs w:val="21"/>
                <w:highlight w:val="none"/>
              </w:rPr>
            </w:pPr>
          </w:p>
        </w:tc>
        <w:tc>
          <w:tcPr>
            <w:tcW w:w="2160" w:type="dxa"/>
            <w:gridSpan w:val="2"/>
            <w:vAlign w:val="center"/>
          </w:tcPr>
          <w:p w14:paraId="5C835559">
            <w:pPr>
              <w:topLinePunct/>
              <w:spacing w:line="440" w:lineRule="exact"/>
              <w:jc w:val="center"/>
              <w:rPr>
                <w:rFonts w:ascii="宋体" w:hAnsi="宋体"/>
                <w:b w:val="0"/>
                <w:bCs w:val="0"/>
                <w:color w:val="auto"/>
                <w:szCs w:val="21"/>
                <w:highlight w:val="none"/>
              </w:rPr>
            </w:pPr>
          </w:p>
        </w:tc>
        <w:tc>
          <w:tcPr>
            <w:tcW w:w="2160" w:type="dxa"/>
            <w:gridSpan w:val="3"/>
            <w:vAlign w:val="center"/>
          </w:tcPr>
          <w:p w14:paraId="1597B4F8">
            <w:pPr>
              <w:topLinePunct/>
              <w:spacing w:line="440" w:lineRule="exact"/>
              <w:jc w:val="center"/>
              <w:rPr>
                <w:rFonts w:ascii="宋体" w:hAnsi="宋体"/>
                <w:b w:val="0"/>
                <w:bCs w:val="0"/>
                <w:color w:val="auto"/>
                <w:szCs w:val="21"/>
                <w:highlight w:val="none"/>
              </w:rPr>
            </w:pPr>
          </w:p>
        </w:tc>
        <w:tc>
          <w:tcPr>
            <w:tcW w:w="2205" w:type="dxa"/>
            <w:gridSpan w:val="2"/>
            <w:vAlign w:val="center"/>
          </w:tcPr>
          <w:p w14:paraId="04E76247">
            <w:pPr>
              <w:topLinePunct/>
              <w:spacing w:line="440" w:lineRule="exact"/>
              <w:jc w:val="center"/>
              <w:rPr>
                <w:rFonts w:ascii="宋体" w:hAnsi="宋体"/>
                <w:b w:val="0"/>
                <w:bCs w:val="0"/>
                <w:color w:val="auto"/>
                <w:szCs w:val="21"/>
                <w:highlight w:val="none"/>
              </w:rPr>
            </w:pPr>
          </w:p>
        </w:tc>
      </w:tr>
      <w:tr w14:paraId="49A2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5" w:type="dxa"/>
            <w:gridSpan w:val="11"/>
            <w:vAlign w:val="center"/>
          </w:tcPr>
          <w:p w14:paraId="0E6A6631">
            <w:pPr>
              <w:topLinePunct/>
              <w:spacing w:line="440" w:lineRule="exact"/>
              <w:jc w:val="center"/>
              <w:rPr>
                <w:rFonts w:ascii="宋体" w:hAnsi="宋体"/>
                <w:b w:val="0"/>
                <w:bCs w:val="0"/>
                <w:color w:val="auto"/>
                <w:szCs w:val="21"/>
                <w:highlight w:val="none"/>
              </w:rPr>
            </w:pPr>
            <w:r>
              <w:rPr>
                <w:rFonts w:hint="eastAsia" w:ascii="宋体" w:hAnsi="宋体"/>
                <w:b w:val="0"/>
                <w:bCs w:val="0"/>
                <w:color w:val="auto"/>
                <w:szCs w:val="21"/>
                <w:highlight w:val="none"/>
              </w:rPr>
              <w:t>供应商近三年项目业绩</w:t>
            </w:r>
          </w:p>
        </w:tc>
      </w:tr>
      <w:tr w14:paraId="6D78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6D4C8C36">
            <w:pPr>
              <w:topLinePunct/>
              <w:spacing w:line="44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项目业绩名称</w:t>
            </w:r>
          </w:p>
        </w:tc>
        <w:tc>
          <w:tcPr>
            <w:tcW w:w="2160" w:type="dxa"/>
            <w:gridSpan w:val="2"/>
            <w:vAlign w:val="center"/>
          </w:tcPr>
          <w:p w14:paraId="6BA5A22B">
            <w:pPr>
              <w:topLinePunct/>
              <w:spacing w:line="44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项目地点、起止时间</w:t>
            </w:r>
          </w:p>
        </w:tc>
        <w:tc>
          <w:tcPr>
            <w:tcW w:w="2160" w:type="dxa"/>
            <w:gridSpan w:val="3"/>
            <w:vAlign w:val="center"/>
          </w:tcPr>
          <w:p w14:paraId="6FD29327">
            <w:pPr>
              <w:topLinePunct/>
              <w:spacing w:line="44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合同内容、金额</w:t>
            </w:r>
          </w:p>
        </w:tc>
        <w:tc>
          <w:tcPr>
            <w:tcW w:w="2205" w:type="dxa"/>
            <w:gridSpan w:val="2"/>
            <w:vAlign w:val="center"/>
          </w:tcPr>
          <w:p w14:paraId="73560EBF">
            <w:pPr>
              <w:topLinePunct/>
              <w:spacing w:line="44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甲方联系人及电话</w:t>
            </w:r>
          </w:p>
        </w:tc>
      </w:tr>
      <w:tr w14:paraId="314E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20C58492">
            <w:pPr>
              <w:topLinePunct/>
              <w:spacing w:line="440" w:lineRule="exact"/>
              <w:jc w:val="center"/>
              <w:rPr>
                <w:rFonts w:ascii="宋体" w:hAnsi="宋体"/>
                <w:b w:val="0"/>
                <w:bCs w:val="0"/>
                <w:color w:val="auto"/>
                <w:szCs w:val="21"/>
                <w:highlight w:val="none"/>
              </w:rPr>
            </w:pPr>
          </w:p>
        </w:tc>
        <w:tc>
          <w:tcPr>
            <w:tcW w:w="2160" w:type="dxa"/>
            <w:gridSpan w:val="2"/>
            <w:vAlign w:val="center"/>
          </w:tcPr>
          <w:p w14:paraId="769983F2">
            <w:pPr>
              <w:topLinePunct/>
              <w:spacing w:line="440" w:lineRule="exact"/>
              <w:jc w:val="center"/>
              <w:rPr>
                <w:rFonts w:ascii="宋体" w:hAnsi="宋体"/>
                <w:b w:val="0"/>
                <w:bCs w:val="0"/>
                <w:color w:val="auto"/>
                <w:szCs w:val="21"/>
                <w:highlight w:val="none"/>
              </w:rPr>
            </w:pPr>
          </w:p>
        </w:tc>
        <w:tc>
          <w:tcPr>
            <w:tcW w:w="2160" w:type="dxa"/>
            <w:gridSpan w:val="3"/>
            <w:vAlign w:val="center"/>
          </w:tcPr>
          <w:p w14:paraId="24C54B82">
            <w:pPr>
              <w:topLinePunct/>
              <w:spacing w:line="440" w:lineRule="exact"/>
              <w:jc w:val="center"/>
              <w:rPr>
                <w:rFonts w:ascii="宋体" w:hAnsi="宋体"/>
                <w:b w:val="0"/>
                <w:bCs w:val="0"/>
                <w:color w:val="auto"/>
                <w:szCs w:val="21"/>
                <w:highlight w:val="none"/>
              </w:rPr>
            </w:pPr>
          </w:p>
        </w:tc>
        <w:tc>
          <w:tcPr>
            <w:tcW w:w="2205" w:type="dxa"/>
            <w:gridSpan w:val="2"/>
            <w:vAlign w:val="center"/>
          </w:tcPr>
          <w:p w14:paraId="7A70102B">
            <w:pPr>
              <w:topLinePunct/>
              <w:spacing w:line="440" w:lineRule="exact"/>
              <w:jc w:val="center"/>
              <w:rPr>
                <w:rFonts w:ascii="宋体" w:hAnsi="宋体"/>
                <w:b w:val="0"/>
                <w:bCs w:val="0"/>
                <w:color w:val="auto"/>
                <w:szCs w:val="21"/>
                <w:highlight w:val="none"/>
              </w:rPr>
            </w:pPr>
          </w:p>
        </w:tc>
      </w:tr>
      <w:tr w14:paraId="5168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344A311E">
            <w:pPr>
              <w:topLinePunct/>
              <w:spacing w:line="440" w:lineRule="exact"/>
              <w:jc w:val="center"/>
              <w:rPr>
                <w:rFonts w:ascii="宋体" w:hAnsi="宋体"/>
                <w:b w:val="0"/>
                <w:bCs w:val="0"/>
                <w:color w:val="auto"/>
                <w:szCs w:val="21"/>
                <w:highlight w:val="none"/>
              </w:rPr>
            </w:pPr>
          </w:p>
        </w:tc>
        <w:tc>
          <w:tcPr>
            <w:tcW w:w="2160" w:type="dxa"/>
            <w:gridSpan w:val="2"/>
            <w:vAlign w:val="center"/>
          </w:tcPr>
          <w:p w14:paraId="25E08AE0">
            <w:pPr>
              <w:topLinePunct/>
              <w:spacing w:line="440" w:lineRule="exact"/>
              <w:jc w:val="center"/>
              <w:rPr>
                <w:rFonts w:ascii="宋体" w:hAnsi="宋体"/>
                <w:b w:val="0"/>
                <w:bCs w:val="0"/>
                <w:color w:val="auto"/>
                <w:szCs w:val="21"/>
                <w:highlight w:val="none"/>
              </w:rPr>
            </w:pPr>
          </w:p>
        </w:tc>
        <w:tc>
          <w:tcPr>
            <w:tcW w:w="2160" w:type="dxa"/>
            <w:gridSpan w:val="3"/>
            <w:vAlign w:val="center"/>
          </w:tcPr>
          <w:p w14:paraId="4643A5AC">
            <w:pPr>
              <w:topLinePunct/>
              <w:spacing w:line="440" w:lineRule="exact"/>
              <w:jc w:val="center"/>
              <w:rPr>
                <w:rFonts w:ascii="宋体" w:hAnsi="宋体"/>
                <w:b w:val="0"/>
                <w:bCs w:val="0"/>
                <w:color w:val="auto"/>
                <w:szCs w:val="21"/>
                <w:highlight w:val="none"/>
              </w:rPr>
            </w:pPr>
          </w:p>
        </w:tc>
        <w:tc>
          <w:tcPr>
            <w:tcW w:w="2205" w:type="dxa"/>
            <w:gridSpan w:val="2"/>
            <w:vAlign w:val="center"/>
          </w:tcPr>
          <w:p w14:paraId="0E3B61CD">
            <w:pPr>
              <w:topLinePunct/>
              <w:spacing w:line="440" w:lineRule="exact"/>
              <w:jc w:val="center"/>
              <w:rPr>
                <w:rFonts w:ascii="宋体" w:hAnsi="宋体"/>
                <w:b w:val="0"/>
                <w:bCs w:val="0"/>
                <w:color w:val="auto"/>
                <w:szCs w:val="21"/>
                <w:highlight w:val="none"/>
              </w:rPr>
            </w:pPr>
          </w:p>
        </w:tc>
      </w:tr>
      <w:tr w14:paraId="0281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70F84D13">
            <w:pPr>
              <w:topLinePunct/>
              <w:spacing w:line="440" w:lineRule="exact"/>
              <w:jc w:val="center"/>
              <w:rPr>
                <w:rFonts w:ascii="宋体" w:hAnsi="宋体"/>
                <w:b w:val="0"/>
                <w:bCs w:val="0"/>
                <w:color w:val="auto"/>
                <w:szCs w:val="21"/>
                <w:highlight w:val="none"/>
              </w:rPr>
            </w:pPr>
          </w:p>
        </w:tc>
        <w:tc>
          <w:tcPr>
            <w:tcW w:w="2160" w:type="dxa"/>
            <w:gridSpan w:val="2"/>
            <w:vAlign w:val="center"/>
          </w:tcPr>
          <w:p w14:paraId="559CDEAC">
            <w:pPr>
              <w:topLinePunct/>
              <w:spacing w:line="440" w:lineRule="exact"/>
              <w:jc w:val="center"/>
              <w:rPr>
                <w:rFonts w:ascii="宋体" w:hAnsi="宋体"/>
                <w:b w:val="0"/>
                <w:bCs w:val="0"/>
                <w:color w:val="auto"/>
                <w:szCs w:val="21"/>
                <w:highlight w:val="none"/>
              </w:rPr>
            </w:pPr>
          </w:p>
        </w:tc>
        <w:tc>
          <w:tcPr>
            <w:tcW w:w="2160" w:type="dxa"/>
            <w:gridSpan w:val="3"/>
            <w:vAlign w:val="center"/>
          </w:tcPr>
          <w:p w14:paraId="45D7E3C1">
            <w:pPr>
              <w:topLinePunct/>
              <w:spacing w:line="440" w:lineRule="exact"/>
              <w:jc w:val="center"/>
              <w:rPr>
                <w:rFonts w:ascii="宋体" w:hAnsi="宋体"/>
                <w:b w:val="0"/>
                <w:bCs w:val="0"/>
                <w:color w:val="auto"/>
                <w:szCs w:val="21"/>
                <w:highlight w:val="none"/>
              </w:rPr>
            </w:pPr>
          </w:p>
        </w:tc>
        <w:tc>
          <w:tcPr>
            <w:tcW w:w="2205" w:type="dxa"/>
            <w:gridSpan w:val="2"/>
            <w:vAlign w:val="center"/>
          </w:tcPr>
          <w:p w14:paraId="612D5527">
            <w:pPr>
              <w:topLinePunct/>
              <w:spacing w:line="440" w:lineRule="exact"/>
              <w:jc w:val="center"/>
              <w:rPr>
                <w:rFonts w:ascii="宋体" w:hAnsi="宋体"/>
                <w:b w:val="0"/>
                <w:bCs w:val="0"/>
                <w:color w:val="auto"/>
                <w:szCs w:val="21"/>
                <w:highlight w:val="none"/>
              </w:rPr>
            </w:pPr>
          </w:p>
        </w:tc>
      </w:tr>
      <w:tr w14:paraId="224E0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258" w:type="dxa"/>
            <w:gridSpan w:val="2"/>
            <w:vAlign w:val="center"/>
          </w:tcPr>
          <w:p w14:paraId="1BC1EE6F">
            <w:pPr>
              <w:topLinePunct/>
              <w:spacing w:line="440" w:lineRule="exact"/>
              <w:jc w:val="center"/>
              <w:rPr>
                <w:rFonts w:ascii="宋体" w:hAnsi="宋体"/>
                <w:b w:val="0"/>
                <w:bCs w:val="0"/>
                <w:color w:val="auto"/>
                <w:szCs w:val="21"/>
                <w:highlight w:val="none"/>
              </w:rPr>
            </w:pPr>
            <w:r>
              <w:rPr>
                <w:rFonts w:ascii="宋体" w:hAnsi="宋体"/>
                <w:b w:val="0"/>
                <w:bCs w:val="0"/>
                <w:color w:val="auto"/>
                <w:szCs w:val="21"/>
                <w:highlight w:val="none"/>
              </w:rPr>
              <w:t>备注</w:t>
            </w:r>
          </w:p>
        </w:tc>
        <w:tc>
          <w:tcPr>
            <w:tcW w:w="7247" w:type="dxa"/>
            <w:gridSpan w:val="9"/>
            <w:vAlign w:val="center"/>
          </w:tcPr>
          <w:p w14:paraId="39B6388E">
            <w:pPr>
              <w:topLinePunct/>
              <w:spacing w:line="44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后附项目业绩证明材料</w:t>
            </w:r>
          </w:p>
        </w:tc>
      </w:tr>
    </w:tbl>
    <w:p w14:paraId="40A92FF9">
      <w:pPr>
        <w:adjustRightInd w:val="0"/>
        <w:snapToGrid w:val="0"/>
        <w:spacing w:line="360" w:lineRule="auto"/>
        <w:jc w:val="center"/>
        <w:rPr>
          <w:rFonts w:hint="eastAsia" w:ascii="宋体" w:hAnsi="宋体"/>
          <w:b w:val="0"/>
          <w:bCs w:val="0"/>
          <w:color w:val="auto"/>
          <w:sz w:val="24"/>
          <w:highlight w:val="none"/>
        </w:rPr>
      </w:pPr>
    </w:p>
    <w:p w14:paraId="5320257B">
      <w:pPr>
        <w:spacing w:line="480" w:lineRule="exact"/>
        <w:rPr>
          <w:rFonts w:hint="eastAsia" w:ascii="宋体" w:hAnsi="宋体"/>
          <w:b w:val="0"/>
          <w:bCs w:val="0"/>
          <w:color w:val="auto"/>
          <w:sz w:val="32"/>
          <w:szCs w:val="32"/>
          <w:highlight w:val="none"/>
        </w:rPr>
      </w:pPr>
    </w:p>
    <w:p w14:paraId="00F1B809">
      <w:pPr>
        <w:spacing w:line="480" w:lineRule="exact"/>
        <w:rPr>
          <w:b w:val="0"/>
          <w:bCs w:val="0"/>
          <w:color w:val="auto"/>
          <w:highlight w:val="none"/>
        </w:rPr>
        <w:sectPr>
          <w:pgSz w:w="11906" w:h="16838"/>
          <w:pgMar w:top="1440" w:right="1797" w:bottom="1440" w:left="1797" w:header="851" w:footer="992" w:gutter="0"/>
          <w:pgNumType w:fmt="decimal"/>
          <w:cols w:space="720" w:num="1"/>
          <w:docGrid w:linePitch="312" w:charSpace="0"/>
        </w:sectPr>
      </w:pPr>
    </w:p>
    <w:p w14:paraId="340CDFDB">
      <w:pPr>
        <w:adjustRightInd w:val="0"/>
        <w:snapToGrid w:val="0"/>
        <w:spacing w:line="480" w:lineRule="auto"/>
        <w:jc w:val="left"/>
        <w:rPr>
          <w:rFonts w:hint="eastAsia" w:ascii="宋体" w:hAnsi="宋体"/>
          <w:b/>
          <w:bCs/>
          <w:color w:val="auto"/>
          <w:sz w:val="24"/>
          <w:highlight w:val="none"/>
        </w:rPr>
      </w:pPr>
      <w:r>
        <w:rPr>
          <w:rFonts w:hint="eastAsia" w:ascii="宋体" w:hAnsi="宋体"/>
          <w:b/>
          <w:bCs/>
          <w:color w:val="auto"/>
          <w:sz w:val="24"/>
          <w:highlight w:val="none"/>
        </w:rPr>
        <w:t>附件1</w:t>
      </w:r>
      <w:r>
        <w:rPr>
          <w:rFonts w:ascii="宋体" w:hAnsi="宋体"/>
          <w:b/>
          <w:bCs/>
          <w:color w:val="auto"/>
          <w:sz w:val="24"/>
          <w:highlight w:val="none"/>
        </w:rPr>
        <w:t>1</w:t>
      </w:r>
    </w:p>
    <w:p w14:paraId="0F479C35">
      <w:pPr>
        <w:jc w:val="center"/>
        <w:rPr>
          <w:rFonts w:hint="eastAsia"/>
          <w:b/>
          <w:bCs/>
          <w:color w:val="auto"/>
          <w:sz w:val="28"/>
          <w:szCs w:val="36"/>
          <w:highlight w:val="none"/>
        </w:rPr>
      </w:pPr>
      <w:bookmarkStart w:id="102" w:name="_Toc7674"/>
      <w:r>
        <w:rPr>
          <w:rFonts w:hint="eastAsia"/>
          <w:b/>
          <w:bCs/>
          <w:color w:val="auto"/>
          <w:sz w:val="28"/>
          <w:szCs w:val="36"/>
          <w:highlight w:val="none"/>
        </w:rPr>
        <w:t>具备履行合同所必需的设备和专业技术能力的承诺</w:t>
      </w:r>
      <w:bookmarkEnd w:id="102"/>
    </w:p>
    <w:p w14:paraId="2277513F">
      <w:pPr>
        <w:adjustRightInd w:val="0"/>
        <w:snapToGrid w:val="0"/>
        <w:spacing w:line="360" w:lineRule="auto"/>
        <w:ind w:firstLine="560" w:firstLineChars="200"/>
        <w:jc w:val="center"/>
        <w:rPr>
          <w:rFonts w:hint="eastAsia" w:ascii="宋体" w:hAnsi="宋体"/>
          <w:b w:val="0"/>
          <w:bCs w:val="0"/>
          <w:color w:val="auto"/>
          <w:sz w:val="28"/>
          <w:szCs w:val="28"/>
          <w:highlight w:val="none"/>
        </w:rPr>
      </w:pPr>
    </w:p>
    <w:p w14:paraId="21934C09">
      <w:pPr>
        <w:autoSpaceDE w:val="0"/>
        <w:autoSpaceDN w:val="0"/>
        <w:adjustRightInd w:val="0"/>
        <w:spacing w:line="440" w:lineRule="exact"/>
        <w:jc w:val="left"/>
        <w:rPr>
          <w:rFonts w:ascii="宋体" w:cs="宋体"/>
          <w:b w:val="0"/>
          <w:bCs w:val="0"/>
          <w:color w:val="auto"/>
          <w:kern w:val="0"/>
          <w:szCs w:val="21"/>
          <w:highlight w:val="none"/>
        </w:rPr>
      </w:pPr>
      <w:r>
        <w:rPr>
          <w:rFonts w:hint="eastAsia" w:ascii="宋体" w:cs="宋体"/>
          <w:b w:val="0"/>
          <w:bCs w:val="0"/>
          <w:color w:val="auto"/>
          <w:kern w:val="0"/>
          <w:szCs w:val="21"/>
          <w:highlight w:val="none"/>
        </w:rPr>
        <w:t>本供应商郑重声明：</w:t>
      </w:r>
      <w:r>
        <w:rPr>
          <w:rFonts w:ascii="宋体" w:cs="宋体"/>
          <w:b w:val="0"/>
          <w:bCs w:val="0"/>
          <w:color w:val="auto"/>
          <w:kern w:val="0"/>
          <w:szCs w:val="21"/>
          <w:highlight w:val="none"/>
        </w:rPr>
        <w:t xml:space="preserve"> </w:t>
      </w:r>
    </w:p>
    <w:p w14:paraId="58539EDB">
      <w:pPr>
        <w:autoSpaceDE w:val="0"/>
        <w:autoSpaceDN w:val="0"/>
        <w:adjustRightInd w:val="0"/>
        <w:spacing w:line="440" w:lineRule="exact"/>
        <w:ind w:left="420"/>
        <w:jc w:val="left"/>
        <w:rPr>
          <w:rFonts w:hint="eastAsia" w:ascii="宋体" w:cs="宋体"/>
          <w:b w:val="0"/>
          <w:bCs w:val="0"/>
          <w:color w:val="auto"/>
          <w:kern w:val="0"/>
          <w:szCs w:val="21"/>
          <w:highlight w:val="none"/>
        </w:rPr>
      </w:pPr>
    </w:p>
    <w:p w14:paraId="42E73EF7">
      <w:pPr>
        <w:autoSpaceDE w:val="0"/>
        <w:autoSpaceDN w:val="0"/>
        <w:adjustRightInd w:val="0"/>
        <w:spacing w:line="440" w:lineRule="exact"/>
        <w:ind w:firstLine="420" w:firstLineChars="200"/>
        <w:jc w:val="left"/>
        <w:rPr>
          <w:rFonts w:ascii="宋体" w:cs="宋体"/>
          <w:b w:val="0"/>
          <w:bCs w:val="0"/>
          <w:color w:val="auto"/>
          <w:kern w:val="0"/>
          <w:szCs w:val="21"/>
          <w:highlight w:val="none"/>
        </w:rPr>
      </w:pPr>
      <w:r>
        <w:rPr>
          <w:rFonts w:hint="eastAsia" w:ascii="宋体" w:cs="宋体"/>
          <w:b w:val="0"/>
          <w:bCs w:val="0"/>
          <w:color w:val="auto"/>
          <w:kern w:val="0"/>
          <w:szCs w:val="21"/>
          <w:highlight w:val="none"/>
        </w:rPr>
        <w:t>本公司（或单位）具备本项目履行合同所必需的设备和专业技术能力，特此承诺。</w:t>
      </w:r>
      <w:r>
        <w:rPr>
          <w:rFonts w:ascii="宋体" w:cs="宋体"/>
          <w:b w:val="0"/>
          <w:bCs w:val="0"/>
          <w:color w:val="auto"/>
          <w:kern w:val="0"/>
          <w:szCs w:val="21"/>
          <w:highlight w:val="none"/>
        </w:rPr>
        <w:t xml:space="preserve"> </w:t>
      </w:r>
    </w:p>
    <w:p w14:paraId="5044B4DE">
      <w:pPr>
        <w:autoSpaceDE w:val="0"/>
        <w:autoSpaceDN w:val="0"/>
        <w:adjustRightInd w:val="0"/>
        <w:spacing w:line="440" w:lineRule="exact"/>
        <w:jc w:val="left"/>
        <w:rPr>
          <w:rFonts w:hint="eastAsia" w:ascii="宋体" w:cs="宋体"/>
          <w:b w:val="0"/>
          <w:bCs w:val="0"/>
          <w:color w:val="auto"/>
          <w:kern w:val="0"/>
          <w:szCs w:val="21"/>
          <w:highlight w:val="none"/>
        </w:rPr>
      </w:pPr>
    </w:p>
    <w:p w14:paraId="3507DB04">
      <w:pPr>
        <w:pStyle w:val="14"/>
        <w:rPr>
          <w:rFonts w:hint="eastAsia" w:ascii="宋体" w:cs="宋体"/>
          <w:b w:val="0"/>
          <w:bCs w:val="0"/>
          <w:color w:val="auto"/>
          <w:kern w:val="0"/>
          <w:szCs w:val="21"/>
          <w:highlight w:val="none"/>
        </w:rPr>
      </w:pPr>
    </w:p>
    <w:p w14:paraId="1A00A123">
      <w:pPr>
        <w:pStyle w:val="14"/>
        <w:rPr>
          <w:rFonts w:hint="eastAsia" w:ascii="宋体" w:cs="宋体"/>
          <w:b w:val="0"/>
          <w:bCs w:val="0"/>
          <w:color w:val="auto"/>
          <w:kern w:val="0"/>
          <w:szCs w:val="21"/>
          <w:highlight w:val="none"/>
        </w:rPr>
      </w:pPr>
    </w:p>
    <w:p w14:paraId="00A349C6">
      <w:pPr>
        <w:adjustRightInd w:val="0"/>
        <w:snapToGrid w:val="0"/>
        <w:spacing w:line="360" w:lineRule="auto"/>
        <w:rPr>
          <w:rFonts w:hint="eastAsia" w:ascii="宋体" w:hAnsi="宋体"/>
          <w:b w:val="0"/>
          <w:bCs w:val="0"/>
          <w:color w:val="auto"/>
          <w:szCs w:val="21"/>
          <w:highlight w:val="none"/>
        </w:rPr>
      </w:pPr>
      <w:r>
        <w:rPr>
          <w:rFonts w:hint="eastAsia" w:ascii="宋体" w:hAnsi="宋体"/>
          <w:b w:val="0"/>
          <w:bCs w:val="0"/>
          <w:color w:val="auto"/>
          <w:szCs w:val="21"/>
          <w:highlight w:val="none"/>
        </w:rPr>
        <w:t>供应商（盖单位章）：</w:t>
      </w:r>
      <w:r>
        <w:rPr>
          <w:rFonts w:hint="eastAsia" w:ascii="宋体" w:hAnsi="宋体"/>
          <w:b w:val="0"/>
          <w:bCs w:val="0"/>
          <w:color w:val="auto"/>
          <w:szCs w:val="21"/>
          <w:highlight w:val="none"/>
          <w:u w:val="single"/>
        </w:rPr>
        <w:t xml:space="preserve">              </w:t>
      </w:r>
    </w:p>
    <w:p w14:paraId="317267E1">
      <w:pPr>
        <w:adjustRightInd w:val="0"/>
        <w:snapToGrid w:val="0"/>
        <w:spacing w:line="360" w:lineRule="auto"/>
        <w:rPr>
          <w:rFonts w:hint="eastAsia" w:ascii="宋体" w:hAnsi="宋体"/>
          <w:b w:val="0"/>
          <w:bCs w:val="0"/>
          <w:color w:val="auto"/>
          <w:szCs w:val="21"/>
          <w:highlight w:val="none"/>
        </w:rPr>
      </w:pPr>
      <w:r>
        <w:rPr>
          <w:rFonts w:hint="eastAsia" w:ascii="宋体" w:hAnsi="宋体"/>
          <w:b w:val="0"/>
          <w:bCs w:val="0"/>
          <w:color w:val="auto"/>
          <w:szCs w:val="21"/>
          <w:highlight w:val="none"/>
        </w:rPr>
        <w:t>法定代表人或其委托代理人（签字或盖章）：</w:t>
      </w:r>
      <w:r>
        <w:rPr>
          <w:rFonts w:hint="eastAsia" w:ascii="宋体" w:hAnsi="宋体"/>
          <w:b w:val="0"/>
          <w:bCs w:val="0"/>
          <w:color w:val="auto"/>
          <w:szCs w:val="21"/>
          <w:highlight w:val="none"/>
          <w:u w:val="single"/>
        </w:rPr>
        <w:t xml:space="preserve">               </w:t>
      </w:r>
    </w:p>
    <w:p w14:paraId="7FD0F8F9">
      <w:pPr>
        <w:adjustRightInd w:val="0"/>
        <w:snapToGrid w:val="0"/>
        <w:spacing w:line="360" w:lineRule="auto"/>
        <w:rPr>
          <w:rFonts w:hint="eastAsia" w:ascii="宋体" w:hAnsi="宋体"/>
          <w:b w:val="0"/>
          <w:bCs w:val="0"/>
          <w:color w:val="auto"/>
          <w:szCs w:val="21"/>
          <w:highlight w:val="none"/>
        </w:rPr>
      </w:pPr>
      <w:r>
        <w:rPr>
          <w:rFonts w:hint="eastAsia" w:ascii="宋体" w:hAnsi="宋体"/>
          <w:b w:val="0"/>
          <w:bCs w:val="0"/>
          <w:color w:val="auto"/>
          <w:szCs w:val="21"/>
          <w:highlight w:val="none"/>
        </w:rPr>
        <w:t>日期：</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年</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月</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日</w:t>
      </w:r>
    </w:p>
    <w:p w14:paraId="353C20C5">
      <w:pPr>
        <w:widowControl/>
        <w:adjustRightInd w:val="0"/>
        <w:snapToGrid w:val="0"/>
        <w:spacing w:line="360" w:lineRule="auto"/>
        <w:ind w:firstLine="420" w:firstLineChars="200"/>
        <w:jc w:val="left"/>
        <w:rPr>
          <w:b w:val="0"/>
          <w:bCs w:val="0"/>
          <w:color w:val="auto"/>
          <w:highlight w:val="none"/>
        </w:rPr>
        <w:sectPr>
          <w:pgSz w:w="11906" w:h="16838"/>
          <w:pgMar w:top="1440" w:right="1797" w:bottom="1440" w:left="1797" w:header="851" w:footer="992" w:gutter="0"/>
          <w:pgNumType w:fmt="decimal"/>
          <w:cols w:space="720" w:num="1"/>
          <w:docGrid w:linePitch="312" w:charSpace="0"/>
        </w:sectPr>
      </w:pPr>
    </w:p>
    <w:p w14:paraId="78DCF11C">
      <w:pPr>
        <w:rPr>
          <w:rFonts w:hint="eastAsia"/>
          <w:b/>
          <w:bCs/>
          <w:color w:val="auto"/>
          <w:highlight w:val="none"/>
        </w:rPr>
      </w:pPr>
      <w:bookmarkStart w:id="103" w:name="_Toc22232"/>
      <w:r>
        <w:rPr>
          <w:rFonts w:hint="eastAsia"/>
          <w:b/>
          <w:bCs/>
          <w:color w:val="auto"/>
          <w:highlight w:val="none"/>
        </w:rPr>
        <w:t>附件1</w:t>
      </w:r>
      <w:r>
        <w:rPr>
          <w:b/>
          <w:bCs/>
          <w:color w:val="auto"/>
          <w:highlight w:val="none"/>
        </w:rPr>
        <w:t>2</w:t>
      </w:r>
      <w:bookmarkEnd w:id="103"/>
    </w:p>
    <w:p w14:paraId="3F6C795F">
      <w:pPr>
        <w:adjustRightInd w:val="0"/>
        <w:snapToGrid w:val="0"/>
        <w:spacing w:beforeLines="50" w:line="360" w:lineRule="auto"/>
        <w:rPr>
          <w:rFonts w:hint="eastAsia" w:ascii="宋体" w:hAnsi="宋体"/>
          <w:b/>
          <w:bCs/>
          <w:color w:val="auto"/>
          <w:highlight w:val="none"/>
        </w:rPr>
      </w:pPr>
    </w:p>
    <w:p w14:paraId="10B61B9E">
      <w:pPr>
        <w:jc w:val="center"/>
        <w:rPr>
          <w:rFonts w:hint="eastAsia"/>
          <w:b/>
          <w:bCs/>
          <w:color w:val="auto"/>
          <w:sz w:val="28"/>
          <w:szCs w:val="36"/>
          <w:highlight w:val="none"/>
        </w:rPr>
      </w:pPr>
      <w:bookmarkStart w:id="104" w:name="_Toc26190"/>
      <w:r>
        <w:rPr>
          <w:rFonts w:hint="eastAsia"/>
          <w:b/>
          <w:bCs/>
          <w:color w:val="auto"/>
          <w:sz w:val="28"/>
          <w:szCs w:val="36"/>
          <w:highlight w:val="none"/>
        </w:rPr>
        <w:t>无重大违法记录声明书</w:t>
      </w:r>
      <w:bookmarkEnd w:id="104"/>
    </w:p>
    <w:p w14:paraId="742E916B">
      <w:pPr>
        <w:widowControl/>
        <w:adjustRightInd w:val="0"/>
        <w:snapToGrid w:val="0"/>
        <w:spacing w:line="360" w:lineRule="auto"/>
        <w:jc w:val="center"/>
        <w:rPr>
          <w:rFonts w:hint="eastAsia" w:ascii="宋体" w:hAnsi="宋体"/>
          <w:b w:val="0"/>
          <w:bCs w:val="0"/>
          <w:color w:val="auto"/>
          <w:szCs w:val="21"/>
          <w:highlight w:val="none"/>
        </w:rPr>
      </w:pPr>
    </w:p>
    <w:p w14:paraId="4A1117CA">
      <w:pPr>
        <w:adjustRightInd w:val="0"/>
        <w:snapToGrid w:val="0"/>
        <w:spacing w:line="360" w:lineRule="auto"/>
        <w:rPr>
          <w:rFonts w:hint="eastAsia" w:ascii="宋体" w:hAnsi="宋体"/>
          <w:b w:val="0"/>
          <w:bCs w:val="0"/>
          <w:color w:val="auto"/>
          <w:szCs w:val="21"/>
          <w:highlight w:val="none"/>
        </w:rPr>
      </w:pPr>
      <w:r>
        <w:rPr>
          <w:rFonts w:hint="eastAsia" w:ascii="宋体" w:hAnsi="宋体"/>
          <w:b w:val="0"/>
          <w:bCs w:val="0"/>
          <w:color w:val="auto"/>
          <w:szCs w:val="21"/>
          <w:highlight w:val="none"/>
          <w:u w:val="single"/>
        </w:rPr>
        <w:t xml:space="preserve">（采购人）         </w:t>
      </w:r>
      <w:r>
        <w:rPr>
          <w:rFonts w:hint="eastAsia" w:ascii="宋体" w:hAnsi="宋体"/>
          <w:b w:val="0"/>
          <w:bCs w:val="0"/>
          <w:color w:val="auto"/>
          <w:szCs w:val="21"/>
          <w:highlight w:val="none"/>
        </w:rPr>
        <w:t>：</w:t>
      </w:r>
    </w:p>
    <w:p w14:paraId="2235B779">
      <w:pPr>
        <w:adjustRightInd w:val="0"/>
        <w:snapToGrid w:val="0"/>
        <w:spacing w:line="360" w:lineRule="auto"/>
        <w:ind w:firstLine="420" w:firstLineChars="200"/>
        <w:rPr>
          <w:rFonts w:ascii="宋体" w:hAnsi="宋体"/>
          <w:b w:val="0"/>
          <w:bCs w:val="0"/>
          <w:color w:val="auto"/>
          <w:szCs w:val="21"/>
          <w:highlight w:val="none"/>
        </w:rPr>
      </w:pPr>
    </w:p>
    <w:p w14:paraId="61A905DA">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我公司参与</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项目名称、项目编号、</w:t>
      </w:r>
      <w:r>
        <w:rPr>
          <w:rFonts w:ascii="宋体" w:hAnsi="宋体"/>
          <w:b w:val="0"/>
          <w:bCs w:val="0"/>
          <w:color w:val="auto"/>
          <w:szCs w:val="21"/>
          <w:highlight w:val="none"/>
        </w:rPr>
        <w:t>标项号</w:t>
      </w:r>
      <w:r>
        <w:rPr>
          <w:rFonts w:hint="eastAsia" w:ascii="宋体" w:hAnsi="宋体"/>
          <w:b w:val="0"/>
          <w:bCs w:val="0"/>
          <w:color w:val="auto"/>
          <w:szCs w:val="21"/>
          <w:highlight w:val="none"/>
        </w:rPr>
        <w:t>）招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7954CCF0">
      <w:pPr>
        <w:adjustRightInd w:val="0"/>
        <w:snapToGrid w:val="0"/>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 xml:space="preserve">特此声明  </w:t>
      </w:r>
    </w:p>
    <w:p w14:paraId="2688FEC8">
      <w:pPr>
        <w:adjustRightInd w:val="0"/>
        <w:snapToGrid w:val="0"/>
        <w:spacing w:line="360" w:lineRule="auto"/>
        <w:ind w:firstLine="420" w:firstLineChars="200"/>
        <w:rPr>
          <w:rFonts w:ascii="宋体" w:hAnsi="宋体"/>
          <w:b w:val="0"/>
          <w:bCs w:val="0"/>
          <w:color w:val="auto"/>
          <w:szCs w:val="21"/>
          <w:highlight w:val="none"/>
        </w:rPr>
      </w:pPr>
    </w:p>
    <w:p w14:paraId="4910E3C5">
      <w:pPr>
        <w:adjustRightInd w:val="0"/>
        <w:snapToGrid w:val="0"/>
        <w:spacing w:line="360" w:lineRule="auto"/>
        <w:ind w:firstLine="420" w:firstLineChars="200"/>
        <w:rPr>
          <w:rFonts w:ascii="宋体" w:hAnsi="宋体"/>
          <w:b w:val="0"/>
          <w:bCs w:val="0"/>
          <w:color w:val="auto"/>
          <w:szCs w:val="21"/>
          <w:highlight w:val="none"/>
        </w:rPr>
      </w:pPr>
    </w:p>
    <w:p w14:paraId="1E61E8B1">
      <w:pPr>
        <w:adjustRightInd w:val="0"/>
        <w:snapToGrid w:val="0"/>
        <w:spacing w:line="360" w:lineRule="auto"/>
        <w:ind w:firstLine="420" w:firstLineChars="200"/>
        <w:rPr>
          <w:rFonts w:ascii="宋体" w:hAnsi="宋体"/>
          <w:b w:val="0"/>
          <w:bCs w:val="0"/>
          <w:color w:val="auto"/>
          <w:szCs w:val="21"/>
          <w:highlight w:val="none"/>
        </w:rPr>
      </w:pPr>
    </w:p>
    <w:p w14:paraId="5EDE6947">
      <w:pPr>
        <w:adjustRightInd w:val="0"/>
        <w:snapToGrid w:val="0"/>
        <w:spacing w:line="360" w:lineRule="auto"/>
        <w:ind w:firstLine="420" w:firstLineChars="200"/>
        <w:rPr>
          <w:rFonts w:ascii="宋体" w:hAnsi="宋体"/>
          <w:b w:val="0"/>
          <w:bCs w:val="0"/>
          <w:color w:val="auto"/>
          <w:szCs w:val="21"/>
          <w:highlight w:val="none"/>
        </w:rPr>
      </w:pPr>
    </w:p>
    <w:p w14:paraId="45FA20CD">
      <w:pPr>
        <w:adjustRightInd w:val="0"/>
        <w:snapToGrid w:val="0"/>
        <w:spacing w:line="360" w:lineRule="auto"/>
        <w:ind w:firstLine="420" w:firstLineChars="200"/>
        <w:rPr>
          <w:rFonts w:hint="eastAsia" w:ascii="宋体" w:hAnsi="宋体"/>
          <w:b w:val="0"/>
          <w:bCs w:val="0"/>
          <w:color w:val="auto"/>
          <w:szCs w:val="21"/>
          <w:highlight w:val="none"/>
        </w:rPr>
      </w:pPr>
    </w:p>
    <w:p w14:paraId="5DA287CE">
      <w:pPr>
        <w:adjustRightInd w:val="0"/>
        <w:snapToGrid w:val="0"/>
        <w:spacing w:line="360" w:lineRule="auto"/>
        <w:ind w:firstLine="2723" w:firstLineChars="1297"/>
        <w:rPr>
          <w:rFonts w:hint="eastAsia" w:ascii="宋体" w:hAnsi="宋体"/>
          <w:b w:val="0"/>
          <w:bCs w:val="0"/>
          <w:color w:val="auto"/>
          <w:szCs w:val="21"/>
          <w:highlight w:val="none"/>
        </w:rPr>
      </w:pPr>
    </w:p>
    <w:p w14:paraId="51C25949">
      <w:pPr>
        <w:adjustRightInd w:val="0"/>
        <w:snapToGrid w:val="0"/>
        <w:spacing w:line="360" w:lineRule="auto"/>
        <w:rPr>
          <w:rFonts w:hint="eastAsia" w:ascii="宋体" w:hAnsi="宋体"/>
          <w:b w:val="0"/>
          <w:bCs w:val="0"/>
          <w:color w:val="auto"/>
          <w:szCs w:val="21"/>
          <w:highlight w:val="none"/>
        </w:rPr>
      </w:pPr>
      <w:r>
        <w:rPr>
          <w:rFonts w:hint="eastAsia" w:ascii="宋体" w:hAnsi="宋体"/>
          <w:b w:val="0"/>
          <w:bCs w:val="0"/>
          <w:color w:val="auto"/>
          <w:szCs w:val="21"/>
          <w:highlight w:val="none"/>
        </w:rPr>
        <w:t>供应商（盖单位章）：</w:t>
      </w:r>
      <w:r>
        <w:rPr>
          <w:rFonts w:hint="eastAsia" w:ascii="宋体" w:hAnsi="宋体"/>
          <w:b w:val="0"/>
          <w:bCs w:val="0"/>
          <w:color w:val="auto"/>
          <w:szCs w:val="21"/>
          <w:highlight w:val="none"/>
          <w:u w:val="single"/>
        </w:rPr>
        <w:t xml:space="preserve">              </w:t>
      </w:r>
    </w:p>
    <w:p w14:paraId="423C8C95">
      <w:pPr>
        <w:adjustRightInd w:val="0"/>
        <w:snapToGrid w:val="0"/>
        <w:spacing w:line="360" w:lineRule="auto"/>
        <w:rPr>
          <w:rFonts w:hint="eastAsia" w:ascii="宋体" w:hAnsi="宋体"/>
          <w:b w:val="0"/>
          <w:bCs w:val="0"/>
          <w:color w:val="auto"/>
          <w:szCs w:val="21"/>
          <w:highlight w:val="none"/>
        </w:rPr>
      </w:pPr>
      <w:r>
        <w:rPr>
          <w:rFonts w:hint="eastAsia" w:ascii="宋体" w:hAnsi="宋体"/>
          <w:b w:val="0"/>
          <w:bCs w:val="0"/>
          <w:color w:val="auto"/>
          <w:szCs w:val="21"/>
          <w:highlight w:val="none"/>
        </w:rPr>
        <w:t>法定代表人或其委托代理人（签字或盖章）：</w:t>
      </w:r>
      <w:r>
        <w:rPr>
          <w:rFonts w:hint="eastAsia" w:ascii="宋体" w:hAnsi="宋体"/>
          <w:b w:val="0"/>
          <w:bCs w:val="0"/>
          <w:color w:val="auto"/>
          <w:szCs w:val="21"/>
          <w:highlight w:val="none"/>
          <w:u w:val="single"/>
        </w:rPr>
        <w:t xml:space="preserve">               </w:t>
      </w:r>
    </w:p>
    <w:p w14:paraId="09A5967B">
      <w:pPr>
        <w:adjustRightInd w:val="0"/>
        <w:snapToGrid w:val="0"/>
        <w:spacing w:line="360" w:lineRule="auto"/>
        <w:rPr>
          <w:rFonts w:hint="eastAsia" w:ascii="宋体" w:hAnsi="宋体"/>
          <w:b w:val="0"/>
          <w:bCs w:val="0"/>
          <w:color w:val="auto"/>
          <w:szCs w:val="21"/>
          <w:highlight w:val="none"/>
        </w:rPr>
      </w:pPr>
      <w:r>
        <w:rPr>
          <w:rFonts w:hint="eastAsia" w:ascii="宋体" w:hAnsi="宋体"/>
          <w:b w:val="0"/>
          <w:bCs w:val="0"/>
          <w:color w:val="auto"/>
          <w:szCs w:val="21"/>
          <w:highlight w:val="none"/>
        </w:rPr>
        <w:t>日期：</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年</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月</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日</w:t>
      </w:r>
    </w:p>
    <w:p w14:paraId="291FC218">
      <w:pPr>
        <w:spacing w:line="360" w:lineRule="auto"/>
        <w:ind w:firstLine="3502" w:firstLineChars="1668"/>
        <w:rPr>
          <w:rFonts w:hint="eastAsia" w:ascii="宋体" w:hAnsi="宋体"/>
          <w:b w:val="0"/>
          <w:bCs w:val="0"/>
          <w:color w:val="auto"/>
          <w:szCs w:val="21"/>
          <w:highlight w:val="none"/>
        </w:rPr>
      </w:pPr>
    </w:p>
    <w:p w14:paraId="76B783F0">
      <w:pPr>
        <w:spacing w:line="360" w:lineRule="auto"/>
        <w:ind w:firstLine="3502" w:firstLineChars="1668"/>
        <w:rPr>
          <w:rFonts w:hint="eastAsia" w:ascii="宋体" w:hAnsi="宋体"/>
          <w:b w:val="0"/>
          <w:bCs w:val="0"/>
          <w:color w:val="auto"/>
          <w:szCs w:val="21"/>
          <w:highlight w:val="none"/>
        </w:rPr>
      </w:pPr>
    </w:p>
    <w:p w14:paraId="247F2CA9">
      <w:pPr>
        <w:rPr>
          <w:rFonts w:hint="eastAsia"/>
          <w:b w:val="0"/>
          <w:bCs w:val="0"/>
          <w:color w:val="auto"/>
          <w:szCs w:val="21"/>
          <w:highlight w:val="none"/>
        </w:rPr>
      </w:pPr>
      <w:r>
        <w:rPr>
          <w:rFonts w:hint="eastAsia"/>
          <w:b w:val="0"/>
          <w:bCs w:val="0"/>
          <w:color w:val="auto"/>
          <w:highlight w:val="none"/>
        </w:rPr>
        <w:t>附注：近三年指成立三年以上的，为提交首次投标文件截止时间前三年内；成立不足三年的，为实际时间</w:t>
      </w:r>
      <w:r>
        <w:rPr>
          <w:rFonts w:hint="eastAsia"/>
          <w:b w:val="0"/>
          <w:bCs w:val="0"/>
          <w:color w:val="auto"/>
          <w:szCs w:val="21"/>
          <w:highlight w:val="none"/>
        </w:rPr>
        <w:t>。</w:t>
      </w:r>
    </w:p>
    <w:p w14:paraId="05B4A02E">
      <w:pPr>
        <w:adjustRightInd w:val="0"/>
        <w:snapToGrid w:val="0"/>
        <w:rPr>
          <w:rFonts w:hint="eastAsia" w:ascii="宋体" w:hAnsi="宋体"/>
          <w:b/>
          <w:bCs/>
          <w:color w:val="auto"/>
          <w:sz w:val="24"/>
          <w:highlight w:val="none"/>
        </w:rPr>
      </w:pPr>
      <w:r>
        <w:rPr>
          <w:rFonts w:ascii="宋体" w:hAnsi="宋体"/>
          <w:b w:val="0"/>
          <w:bCs w:val="0"/>
          <w:color w:val="auto"/>
          <w:sz w:val="24"/>
          <w:highlight w:val="none"/>
        </w:rPr>
        <w:br w:type="page"/>
      </w:r>
      <w:r>
        <w:rPr>
          <w:rFonts w:hint="eastAsia" w:ascii="宋体" w:hAnsi="宋体"/>
          <w:b/>
          <w:bCs/>
          <w:color w:val="auto"/>
          <w:sz w:val="24"/>
          <w:highlight w:val="none"/>
        </w:rPr>
        <w:t>附件1</w:t>
      </w:r>
      <w:r>
        <w:rPr>
          <w:rFonts w:ascii="宋体" w:hAnsi="宋体"/>
          <w:b/>
          <w:bCs/>
          <w:color w:val="auto"/>
          <w:sz w:val="24"/>
          <w:highlight w:val="none"/>
        </w:rPr>
        <w:t>3</w:t>
      </w:r>
    </w:p>
    <w:p w14:paraId="1A03E3FD">
      <w:pPr>
        <w:autoSpaceDE w:val="0"/>
        <w:autoSpaceDN w:val="0"/>
        <w:adjustRightInd w:val="0"/>
        <w:jc w:val="center"/>
        <w:rPr>
          <w:rFonts w:ascii="宋体" w:hAnsi="宋体"/>
          <w:b/>
          <w:bCs/>
          <w:color w:val="auto"/>
          <w:kern w:val="0"/>
          <w:sz w:val="24"/>
          <w:highlight w:val="none"/>
        </w:rPr>
      </w:pPr>
    </w:p>
    <w:p w14:paraId="2FD1F616">
      <w:pPr>
        <w:jc w:val="center"/>
        <w:rPr>
          <w:b/>
          <w:bCs/>
          <w:color w:val="auto"/>
          <w:sz w:val="28"/>
          <w:szCs w:val="36"/>
          <w:highlight w:val="none"/>
        </w:rPr>
      </w:pPr>
      <w:r>
        <w:rPr>
          <w:rFonts w:hint="eastAsia"/>
          <w:b/>
          <w:bCs/>
          <w:color w:val="auto"/>
          <w:sz w:val="28"/>
          <w:szCs w:val="36"/>
          <w:highlight w:val="none"/>
        </w:rPr>
        <w:t>反商业贿赂承诺书</w:t>
      </w:r>
    </w:p>
    <w:p w14:paraId="151FA6A2">
      <w:pPr>
        <w:pStyle w:val="41"/>
        <w:tabs>
          <w:tab w:val="left" w:pos="5580"/>
        </w:tabs>
        <w:spacing w:line="360" w:lineRule="exact"/>
        <w:ind w:left="1080" w:leftChars="257" w:hanging="540"/>
        <w:jc w:val="center"/>
        <w:rPr>
          <w:rFonts w:ascii="宋体" w:hAnsi="宋体" w:cs="宋体"/>
          <w:b w:val="0"/>
          <w:bCs w:val="0"/>
          <w:color w:val="auto"/>
          <w:highlight w:val="none"/>
        </w:rPr>
      </w:pPr>
    </w:p>
    <w:p w14:paraId="129BEFAF">
      <w:pPr>
        <w:spacing w:line="360" w:lineRule="auto"/>
        <w:ind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我公司承诺在</w:t>
      </w:r>
      <w:r>
        <w:rPr>
          <w:rFonts w:hint="eastAsia" w:ascii="宋体" w:hAnsi="宋体"/>
          <w:b w:val="0"/>
          <w:bCs w:val="0"/>
          <w:color w:val="auto"/>
          <w:szCs w:val="21"/>
          <w:highlight w:val="none"/>
          <w:u w:val="single"/>
        </w:rPr>
        <w:t>                      （项目名称、项目编号、</w:t>
      </w:r>
      <w:r>
        <w:rPr>
          <w:rFonts w:ascii="宋体" w:hAnsi="宋体"/>
          <w:b w:val="0"/>
          <w:bCs w:val="0"/>
          <w:color w:val="auto"/>
          <w:szCs w:val="21"/>
          <w:highlight w:val="none"/>
          <w:u w:val="single"/>
        </w:rPr>
        <w:t>标项号</w:t>
      </w:r>
      <w:r>
        <w:rPr>
          <w:rFonts w:hint="eastAsia" w:ascii="宋体" w:hAnsi="宋体"/>
          <w:b w:val="0"/>
          <w:bCs w:val="0"/>
          <w:color w:val="auto"/>
          <w:szCs w:val="21"/>
          <w:highlight w:val="none"/>
          <w:u w:val="single"/>
        </w:rPr>
        <w:t>）</w:t>
      </w:r>
      <w:r>
        <w:rPr>
          <w:rFonts w:hint="eastAsia" w:ascii="宋体" w:hAnsi="宋体"/>
          <w:b w:val="0"/>
          <w:bCs w:val="0"/>
          <w:color w:val="auto"/>
          <w:szCs w:val="21"/>
          <w:highlight w:val="none"/>
        </w:rPr>
        <w:t>采购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3E074C3E">
      <w:pPr>
        <w:spacing w:line="360" w:lineRule="auto"/>
        <w:rPr>
          <w:rFonts w:hint="eastAsia" w:ascii="宋体" w:hAnsi="宋体"/>
          <w:b w:val="0"/>
          <w:bCs w:val="0"/>
          <w:color w:val="auto"/>
          <w:szCs w:val="21"/>
          <w:highlight w:val="none"/>
        </w:rPr>
      </w:pPr>
    </w:p>
    <w:p w14:paraId="01100724">
      <w:pPr>
        <w:spacing w:line="360" w:lineRule="auto"/>
        <w:rPr>
          <w:rFonts w:hint="eastAsia" w:ascii="宋体" w:hAnsi="宋体"/>
          <w:b w:val="0"/>
          <w:bCs w:val="0"/>
          <w:color w:val="auto"/>
          <w:szCs w:val="21"/>
          <w:highlight w:val="none"/>
        </w:rPr>
      </w:pPr>
    </w:p>
    <w:p w14:paraId="3B56EF8C">
      <w:pPr>
        <w:spacing w:line="360" w:lineRule="auto"/>
        <w:ind w:firstLine="840" w:firstLineChars="400"/>
        <w:rPr>
          <w:rFonts w:ascii="宋体" w:hAnsi="宋体"/>
          <w:b w:val="0"/>
          <w:bCs w:val="0"/>
          <w:color w:val="auto"/>
          <w:szCs w:val="21"/>
          <w:highlight w:val="none"/>
        </w:rPr>
      </w:pPr>
      <w:r>
        <w:rPr>
          <w:rFonts w:hint="eastAsia" w:ascii="宋体" w:hAnsi="宋体"/>
          <w:b w:val="0"/>
          <w:bCs w:val="0"/>
          <w:color w:val="auto"/>
          <w:szCs w:val="21"/>
          <w:highlight w:val="none"/>
        </w:rPr>
        <w:t>供应商（盖章）：</w:t>
      </w:r>
      <w:r>
        <w:rPr>
          <w:rFonts w:hint="eastAsia" w:ascii="宋体" w:hAnsi="宋体"/>
          <w:b w:val="0"/>
          <w:bCs w:val="0"/>
          <w:color w:val="auto"/>
          <w:szCs w:val="21"/>
          <w:highlight w:val="none"/>
          <w:u w:val="single"/>
        </w:rPr>
        <w:t xml:space="preserve">              </w:t>
      </w:r>
    </w:p>
    <w:p w14:paraId="1A977AA2">
      <w:pPr>
        <w:spacing w:line="360" w:lineRule="auto"/>
        <w:ind w:firstLine="840" w:firstLineChars="400"/>
        <w:rPr>
          <w:rFonts w:hint="eastAsia" w:ascii="宋体" w:hAnsi="宋体"/>
          <w:b w:val="0"/>
          <w:bCs w:val="0"/>
          <w:color w:val="auto"/>
          <w:szCs w:val="21"/>
          <w:highlight w:val="none"/>
          <w:u w:val="single"/>
        </w:rPr>
      </w:pPr>
      <w:r>
        <w:rPr>
          <w:rFonts w:hint="eastAsia" w:ascii="宋体" w:hAnsi="宋体"/>
          <w:b w:val="0"/>
          <w:bCs w:val="0"/>
          <w:color w:val="auto"/>
          <w:szCs w:val="21"/>
          <w:highlight w:val="none"/>
        </w:rPr>
        <w:t>法人或授权代表人（签字或盖章）：</w:t>
      </w:r>
      <w:r>
        <w:rPr>
          <w:rFonts w:hint="eastAsia" w:ascii="宋体" w:hAnsi="宋体"/>
          <w:b w:val="0"/>
          <w:bCs w:val="0"/>
          <w:color w:val="auto"/>
          <w:szCs w:val="21"/>
          <w:highlight w:val="none"/>
          <w:u w:val="single"/>
        </w:rPr>
        <w:t xml:space="preserve">              </w:t>
      </w:r>
    </w:p>
    <w:p w14:paraId="4E23354B">
      <w:pPr>
        <w:adjustRightInd w:val="0"/>
        <w:snapToGrid w:val="0"/>
        <w:spacing w:line="360" w:lineRule="auto"/>
        <w:ind w:left="420" w:firstLine="420"/>
        <w:rPr>
          <w:rFonts w:hint="eastAsia" w:ascii="宋体" w:hAnsi="宋体"/>
          <w:b w:val="0"/>
          <w:bCs w:val="0"/>
          <w:color w:val="auto"/>
          <w:szCs w:val="21"/>
          <w:highlight w:val="none"/>
        </w:rPr>
      </w:pPr>
      <w:r>
        <w:rPr>
          <w:rFonts w:hint="eastAsia" w:ascii="宋体" w:hAnsi="宋体"/>
          <w:b w:val="0"/>
          <w:bCs w:val="0"/>
          <w:color w:val="auto"/>
          <w:szCs w:val="21"/>
          <w:highlight w:val="none"/>
        </w:rPr>
        <w:t>日期：</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年</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月</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日</w:t>
      </w:r>
    </w:p>
    <w:p w14:paraId="54C76E6C">
      <w:pPr>
        <w:spacing w:line="360" w:lineRule="auto"/>
        <w:ind w:firstLine="840" w:firstLineChars="400"/>
        <w:rPr>
          <w:rFonts w:hint="eastAsia" w:ascii="宋体" w:hAnsi="宋体"/>
          <w:b w:val="0"/>
          <w:bCs w:val="0"/>
          <w:color w:val="auto"/>
          <w:szCs w:val="21"/>
          <w:highlight w:val="none"/>
          <w:u w:val="single"/>
        </w:rPr>
      </w:pPr>
    </w:p>
    <w:p w14:paraId="1CD50EC3">
      <w:pPr>
        <w:pStyle w:val="14"/>
        <w:rPr>
          <w:rFonts w:hint="eastAsia"/>
          <w:b/>
          <w:bCs/>
          <w:color w:val="auto"/>
          <w:kern w:val="0"/>
          <w:highlight w:val="none"/>
        </w:rPr>
      </w:pPr>
      <w:r>
        <w:rPr>
          <w:b w:val="0"/>
          <w:bCs w:val="0"/>
          <w:color w:val="auto"/>
          <w:kern w:val="0"/>
          <w:highlight w:val="none"/>
        </w:rPr>
        <w:br w:type="page"/>
      </w:r>
      <w:r>
        <w:rPr>
          <w:rFonts w:hint="eastAsia" w:ascii="宋体" w:hAnsi="宋体"/>
          <w:b/>
          <w:bCs/>
          <w:color w:val="auto"/>
          <w:sz w:val="24"/>
          <w:highlight w:val="none"/>
        </w:rPr>
        <w:t>附件14</w:t>
      </w:r>
    </w:p>
    <w:p w14:paraId="7A4FB058">
      <w:pPr>
        <w:pStyle w:val="14"/>
        <w:jc w:val="center"/>
        <w:rPr>
          <w:b/>
          <w:bCs/>
          <w:color w:val="auto"/>
          <w:kern w:val="0"/>
          <w:highlight w:val="none"/>
        </w:rPr>
      </w:pPr>
      <w:r>
        <w:rPr>
          <w:rFonts w:hint="eastAsia"/>
          <w:b/>
          <w:bCs/>
          <w:color w:val="auto"/>
          <w:kern w:val="0"/>
          <w:sz w:val="28"/>
          <w:szCs w:val="36"/>
          <w:highlight w:val="none"/>
        </w:rPr>
        <w:t>信用记录</w:t>
      </w:r>
    </w:p>
    <w:p w14:paraId="6C925394">
      <w:pPr>
        <w:jc w:val="center"/>
        <w:rPr>
          <w:b w:val="0"/>
          <w:bCs w:val="0"/>
          <w:color w:val="auto"/>
          <w:highlight w:val="none"/>
        </w:rPr>
      </w:pPr>
      <w:bookmarkStart w:id="105" w:name="_Toc31593"/>
      <w:r>
        <w:rPr>
          <w:rFonts w:hint="eastAsia"/>
          <w:b w:val="0"/>
          <w:bCs w:val="0"/>
          <w:color w:val="auto"/>
          <w:highlight w:val="none"/>
        </w:rPr>
        <w:t>（复印件并加盖供应商单位公章）</w:t>
      </w:r>
      <w:bookmarkEnd w:id="105"/>
    </w:p>
    <w:p w14:paraId="015AB62C">
      <w:pPr>
        <w:widowControl/>
        <w:adjustRightInd w:val="0"/>
        <w:snapToGrid w:val="0"/>
        <w:spacing w:line="360" w:lineRule="auto"/>
        <w:ind w:firstLine="444" w:firstLineChars="200"/>
        <w:jc w:val="left"/>
        <w:rPr>
          <w:rFonts w:hint="eastAsia" w:ascii="宋体" w:hAnsi="宋体" w:cs="宋体"/>
          <w:b w:val="0"/>
          <w:bCs w:val="0"/>
          <w:color w:val="auto"/>
          <w:spacing w:val="6"/>
          <w:kern w:val="0"/>
          <w:szCs w:val="21"/>
          <w:highlight w:val="none"/>
        </w:rPr>
      </w:pPr>
    </w:p>
    <w:p w14:paraId="3933D888">
      <w:pPr>
        <w:widowControl/>
        <w:adjustRightInd w:val="0"/>
        <w:snapToGrid w:val="0"/>
        <w:spacing w:line="360" w:lineRule="auto"/>
        <w:ind w:firstLine="444" w:firstLineChars="200"/>
        <w:jc w:val="left"/>
        <w:rPr>
          <w:rFonts w:ascii="宋体" w:hAnsi="宋体" w:cs="宋体"/>
          <w:b w:val="0"/>
          <w:bCs w:val="0"/>
          <w:color w:val="auto"/>
          <w:spacing w:val="6"/>
          <w:kern w:val="0"/>
          <w:szCs w:val="21"/>
          <w:highlight w:val="none"/>
        </w:rPr>
      </w:pPr>
      <w:r>
        <w:rPr>
          <w:rFonts w:hint="eastAsia" w:ascii="宋体" w:hAnsi="宋体" w:cs="宋体"/>
          <w:b w:val="0"/>
          <w:bCs w:val="0"/>
          <w:color w:val="auto"/>
          <w:spacing w:val="6"/>
          <w:kern w:val="0"/>
          <w:szCs w:val="21"/>
          <w:highlight w:val="none"/>
        </w:rPr>
        <w:t>依据财库</w:t>
      </w:r>
      <w:r>
        <w:rPr>
          <w:rFonts w:ascii="宋体" w:hAnsi="宋体" w:cs="宋体"/>
          <w:b w:val="0"/>
          <w:bCs w:val="0"/>
          <w:color w:val="auto"/>
          <w:spacing w:val="6"/>
          <w:kern w:val="0"/>
          <w:szCs w:val="21"/>
          <w:highlight w:val="none"/>
        </w:rPr>
        <w:t>[2016]125</w:t>
      </w:r>
      <w:r>
        <w:rPr>
          <w:rFonts w:hint="eastAsia" w:ascii="宋体" w:hAnsi="宋体" w:cs="宋体"/>
          <w:b w:val="0"/>
          <w:bCs w:val="0"/>
          <w:color w:val="auto"/>
          <w:spacing w:val="6"/>
          <w:kern w:val="0"/>
          <w:szCs w:val="21"/>
          <w:highlight w:val="none"/>
        </w:rPr>
        <w:t>号文件规定，供应商须符合《关于在政府采购活动中查询及使用信用记录有关问题的通知》的相关要求，即具有良好的信用记录。</w:t>
      </w:r>
    </w:p>
    <w:p w14:paraId="69D460A2">
      <w:pPr>
        <w:widowControl/>
        <w:adjustRightInd w:val="0"/>
        <w:snapToGrid w:val="0"/>
        <w:spacing w:line="360" w:lineRule="auto"/>
        <w:ind w:firstLine="444" w:firstLineChars="200"/>
        <w:jc w:val="left"/>
        <w:rPr>
          <w:rFonts w:hint="eastAsia" w:ascii="宋体" w:hAnsi="宋体" w:cs="宋体"/>
          <w:b w:val="0"/>
          <w:bCs w:val="0"/>
          <w:color w:val="auto"/>
          <w:spacing w:val="6"/>
          <w:kern w:val="0"/>
          <w:szCs w:val="21"/>
          <w:highlight w:val="none"/>
        </w:rPr>
      </w:pPr>
      <w:r>
        <w:rPr>
          <w:rFonts w:hint="eastAsia" w:ascii="宋体" w:hAnsi="宋体" w:cs="宋体"/>
          <w:b w:val="0"/>
          <w:bCs w:val="0"/>
          <w:color w:val="auto"/>
          <w:spacing w:val="6"/>
          <w:kern w:val="0"/>
          <w:szCs w:val="21"/>
          <w:highlight w:val="none"/>
        </w:rPr>
        <w:t>供应商须提供本单位近</w:t>
      </w:r>
      <w:r>
        <w:rPr>
          <w:rFonts w:ascii="宋体" w:hAnsi="宋体" w:cs="宋体"/>
          <w:b w:val="0"/>
          <w:bCs w:val="0"/>
          <w:color w:val="auto"/>
          <w:spacing w:val="6"/>
          <w:kern w:val="0"/>
          <w:szCs w:val="21"/>
          <w:highlight w:val="none"/>
        </w:rPr>
        <w:t>3</w:t>
      </w:r>
      <w:r>
        <w:rPr>
          <w:rFonts w:hint="eastAsia" w:ascii="宋体" w:hAnsi="宋体" w:cs="宋体"/>
          <w:b w:val="0"/>
          <w:bCs w:val="0"/>
          <w:color w:val="auto"/>
          <w:spacing w:val="6"/>
          <w:kern w:val="0"/>
          <w:szCs w:val="21"/>
          <w:highlight w:val="none"/>
        </w:rPr>
        <w:t>年（出售文件起至递交投标文件截止日前）</w:t>
      </w:r>
      <w:r>
        <w:rPr>
          <w:rFonts w:ascii="宋体" w:hAnsi="宋体" w:cs="宋体"/>
          <w:b w:val="0"/>
          <w:bCs w:val="0"/>
          <w:color w:val="auto"/>
          <w:spacing w:val="6"/>
          <w:kern w:val="0"/>
          <w:szCs w:val="21"/>
          <w:highlight w:val="none"/>
        </w:rPr>
        <w:t>“</w:t>
      </w:r>
      <w:r>
        <w:rPr>
          <w:rFonts w:hint="eastAsia" w:ascii="宋体" w:hAnsi="宋体" w:cs="宋体"/>
          <w:b w:val="0"/>
          <w:bCs w:val="0"/>
          <w:color w:val="auto"/>
          <w:spacing w:val="6"/>
          <w:kern w:val="0"/>
          <w:szCs w:val="21"/>
          <w:highlight w:val="none"/>
        </w:rPr>
        <w:t>信用中国</w:t>
      </w:r>
      <w:r>
        <w:rPr>
          <w:rFonts w:ascii="宋体" w:hAnsi="宋体" w:cs="宋体"/>
          <w:b w:val="0"/>
          <w:bCs w:val="0"/>
          <w:color w:val="auto"/>
          <w:spacing w:val="6"/>
          <w:kern w:val="0"/>
          <w:szCs w:val="21"/>
          <w:highlight w:val="none"/>
        </w:rPr>
        <w:t>”</w:t>
      </w:r>
      <w:r>
        <w:rPr>
          <w:rFonts w:hint="eastAsia" w:ascii="宋体" w:hAnsi="宋体" w:cs="宋体"/>
          <w:b w:val="0"/>
          <w:bCs w:val="0"/>
          <w:color w:val="auto"/>
          <w:spacing w:val="6"/>
          <w:kern w:val="0"/>
          <w:szCs w:val="21"/>
          <w:highlight w:val="none"/>
        </w:rPr>
        <w:t>网站（</w:t>
      </w:r>
      <w:r>
        <w:rPr>
          <w:rFonts w:ascii="宋体" w:hAnsi="宋体" w:cs="宋体"/>
          <w:b w:val="0"/>
          <w:bCs w:val="0"/>
          <w:color w:val="auto"/>
          <w:spacing w:val="6"/>
          <w:kern w:val="0"/>
          <w:szCs w:val="21"/>
          <w:highlight w:val="none"/>
        </w:rPr>
        <w:t>www.creditchina.gov.cn</w:t>
      </w:r>
      <w:r>
        <w:rPr>
          <w:rFonts w:hint="eastAsia" w:ascii="宋体" w:hAnsi="宋体" w:cs="宋体"/>
          <w:b w:val="0"/>
          <w:bCs w:val="0"/>
          <w:color w:val="auto"/>
          <w:spacing w:val="6"/>
          <w:kern w:val="0"/>
          <w:szCs w:val="21"/>
          <w:highlight w:val="none"/>
        </w:rPr>
        <w:t>）及中国政府采购网（</w:t>
      </w:r>
      <w:r>
        <w:rPr>
          <w:rFonts w:ascii="宋体" w:hAnsi="宋体" w:cs="宋体"/>
          <w:b w:val="0"/>
          <w:bCs w:val="0"/>
          <w:color w:val="auto"/>
          <w:spacing w:val="6"/>
          <w:kern w:val="0"/>
          <w:szCs w:val="21"/>
          <w:highlight w:val="none"/>
        </w:rPr>
        <w:t>www.ccgp.gov.cn</w:t>
      </w:r>
      <w:r>
        <w:rPr>
          <w:rFonts w:hint="eastAsia" w:ascii="宋体" w:hAnsi="宋体" w:cs="宋体"/>
          <w:b w:val="0"/>
          <w:bCs w:val="0"/>
          <w:color w:val="auto"/>
          <w:spacing w:val="6"/>
          <w:kern w:val="0"/>
          <w:szCs w:val="21"/>
          <w:highlight w:val="none"/>
        </w:rPr>
        <w:t>）已公布的信用记录查询截图。</w:t>
      </w:r>
    </w:p>
    <w:p w14:paraId="5D84D973">
      <w:pPr>
        <w:widowControl/>
        <w:adjustRightInd w:val="0"/>
        <w:snapToGrid w:val="0"/>
        <w:spacing w:line="360" w:lineRule="auto"/>
        <w:ind w:firstLine="444" w:firstLineChars="200"/>
        <w:jc w:val="left"/>
        <w:rPr>
          <w:rFonts w:hint="eastAsia" w:ascii="宋体" w:hAnsi="宋体" w:cs="宋体"/>
          <w:b w:val="0"/>
          <w:bCs w:val="0"/>
          <w:color w:val="auto"/>
          <w:spacing w:val="6"/>
          <w:kern w:val="0"/>
          <w:szCs w:val="21"/>
          <w:highlight w:val="none"/>
        </w:rPr>
      </w:pPr>
      <w:r>
        <w:rPr>
          <w:rFonts w:hint="eastAsia" w:ascii="宋体" w:hAnsi="宋体" w:cs="宋体"/>
          <w:b w:val="0"/>
          <w:bCs w:val="0"/>
          <w:color w:val="auto"/>
          <w:spacing w:val="6"/>
          <w:kern w:val="0"/>
          <w:szCs w:val="21"/>
          <w:highlight w:val="none"/>
        </w:rPr>
        <w:t>截图含1）被列入失信被执行人</w:t>
      </w:r>
    </w:p>
    <w:p w14:paraId="35502196">
      <w:pPr>
        <w:widowControl/>
        <w:adjustRightInd w:val="0"/>
        <w:snapToGrid w:val="0"/>
        <w:spacing w:line="360" w:lineRule="auto"/>
        <w:ind w:firstLine="1221" w:firstLineChars="550"/>
        <w:jc w:val="left"/>
        <w:rPr>
          <w:rFonts w:hint="eastAsia" w:ascii="宋体" w:hAnsi="宋体" w:cs="宋体"/>
          <w:b w:val="0"/>
          <w:bCs w:val="0"/>
          <w:color w:val="auto"/>
          <w:spacing w:val="6"/>
          <w:kern w:val="0"/>
          <w:szCs w:val="21"/>
          <w:highlight w:val="none"/>
        </w:rPr>
      </w:pPr>
      <w:r>
        <w:rPr>
          <w:rFonts w:hint="eastAsia" w:ascii="宋体" w:hAnsi="宋体" w:cs="宋体"/>
          <w:b w:val="0"/>
          <w:bCs w:val="0"/>
          <w:color w:val="auto"/>
          <w:spacing w:val="6"/>
          <w:kern w:val="0"/>
          <w:szCs w:val="21"/>
          <w:highlight w:val="none"/>
        </w:rPr>
        <w:t>2）重大税收违法案件当事人名单的供应商</w:t>
      </w:r>
    </w:p>
    <w:p w14:paraId="21C1B788">
      <w:pPr>
        <w:widowControl/>
        <w:adjustRightInd w:val="0"/>
        <w:snapToGrid w:val="0"/>
        <w:spacing w:line="360" w:lineRule="auto"/>
        <w:ind w:firstLine="1221" w:firstLineChars="550"/>
        <w:jc w:val="left"/>
        <w:rPr>
          <w:rFonts w:hint="eastAsia" w:ascii="宋体" w:hAnsi="宋体" w:cs="宋体"/>
          <w:b w:val="0"/>
          <w:bCs w:val="0"/>
          <w:color w:val="auto"/>
          <w:spacing w:val="6"/>
          <w:kern w:val="0"/>
          <w:szCs w:val="21"/>
          <w:highlight w:val="none"/>
        </w:rPr>
      </w:pPr>
      <w:r>
        <w:rPr>
          <w:rFonts w:hint="eastAsia" w:ascii="宋体" w:hAnsi="宋体" w:cs="宋体"/>
          <w:b w:val="0"/>
          <w:bCs w:val="0"/>
          <w:color w:val="auto"/>
          <w:spacing w:val="6"/>
          <w:kern w:val="0"/>
          <w:szCs w:val="21"/>
          <w:highlight w:val="none"/>
        </w:rPr>
        <w:t>3）列入政府采购严重违法失信行为记录名单</w:t>
      </w:r>
    </w:p>
    <w:p w14:paraId="7CDFC817">
      <w:pPr>
        <w:widowControl/>
        <w:adjustRightInd w:val="0"/>
        <w:snapToGrid w:val="0"/>
        <w:spacing w:line="360" w:lineRule="auto"/>
        <w:ind w:firstLine="444" w:firstLineChars="200"/>
        <w:jc w:val="left"/>
        <w:rPr>
          <w:rFonts w:hint="eastAsia" w:ascii="宋体" w:hAnsi="宋体" w:cs="宋体"/>
          <w:b w:val="0"/>
          <w:bCs w:val="0"/>
          <w:color w:val="auto"/>
          <w:spacing w:val="6"/>
          <w:kern w:val="0"/>
          <w:szCs w:val="21"/>
          <w:highlight w:val="none"/>
        </w:rPr>
      </w:pPr>
    </w:p>
    <w:p w14:paraId="39066D80">
      <w:pPr>
        <w:widowControl/>
        <w:adjustRightInd w:val="0"/>
        <w:snapToGrid w:val="0"/>
        <w:spacing w:line="360" w:lineRule="auto"/>
        <w:ind w:firstLine="444" w:firstLineChars="200"/>
        <w:jc w:val="left"/>
        <w:rPr>
          <w:rFonts w:hint="eastAsia" w:ascii="宋体" w:hAnsi="宋体" w:cs="宋体"/>
          <w:b w:val="0"/>
          <w:bCs w:val="0"/>
          <w:color w:val="auto"/>
          <w:spacing w:val="6"/>
          <w:kern w:val="0"/>
          <w:szCs w:val="21"/>
          <w:highlight w:val="none"/>
        </w:rPr>
      </w:pPr>
      <w:r>
        <w:rPr>
          <w:rFonts w:hint="eastAsia" w:ascii="宋体" w:hAnsi="宋体" w:cs="宋体"/>
          <w:b w:val="0"/>
          <w:bCs w:val="0"/>
          <w:color w:val="auto"/>
          <w:spacing w:val="6"/>
          <w:kern w:val="0"/>
          <w:szCs w:val="21"/>
          <w:highlight w:val="none"/>
        </w:rPr>
        <w:t>例如：网站搜索页输入供应商名称，截图查询结果。</w:t>
      </w:r>
    </w:p>
    <w:p w14:paraId="53D3B722">
      <w:pPr>
        <w:widowControl/>
        <w:adjustRightInd w:val="0"/>
        <w:snapToGrid w:val="0"/>
        <w:spacing w:line="360" w:lineRule="auto"/>
        <w:ind w:firstLine="444" w:firstLineChars="200"/>
        <w:jc w:val="left"/>
        <w:rPr>
          <w:rFonts w:hint="eastAsia" w:ascii="宋体" w:hAnsi="宋体" w:cs="宋体"/>
          <w:b w:val="0"/>
          <w:bCs w:val="0"/>
          <w:color w:val="auto"/>
          <w:spacing w:val="6"/>
          <w:kern w:val="0"/>
          <w:szCs w:val="21"/>
          <w:highlight w:val="none"/>
        </w:rPr>
      </w:pPr>
    </w:p>
    <w:p w14:paraId="78EBBA34">
      <w:pPr>
        <w:widowControl/>
        <w:adjustRightInd w:val="0"/>
        <w:snapToGrid w:val="0"/>
        <w:spacing w:line="360" w:lineRule="auto"/>
        <w:ind w:firstLine="444" w:firstLineChars="200"/>
        <w:jc w:val="left"/>
        <w:rPr>
          <w:rFonts w:hint="eastAsia" w:ascii="宋体" w:hAnsi="宋体" w:cs="宋体"/>
          <w:b w:val="0"/>
          <w:bCs w:val="0"/>
          <w:color w:val="auto"/>
          <w:spacing w:val="6"/>
          <w:kern w:val="0"/>
          <w:szCs w:val="21"/>
          <w:highlight w:val="none"/>
        </w:rPr>
      </w:pPr>
      <w:r>
        <w:rPr>
          <w:rFonts w:hint="eastAsia" w:ascii="宋体" w:hAnsi="宋体" w:cs="宋体"/>
          <w:b w:val="0"/>
          <w:bCs w:val="0"/>
          <w:color w:val="auto"/>
          <w:spacing w:val="6"/>
          <w:kern w:val="0"/>
          <w:szCs w:val="21"/>
          <w:highlight w:val="none"/>
        </w:rPr>
        <w:t>说明：供应商提供的截图与采购人或采购代理机构查询截图不一致的，以采购人或采购代理机构查询结果为准。</w:t>
      </w:r>
    </w:p>
    <w:p w14:paraId="1FF888D6">
      <w:pPr>
        <w:widowControl/>
        <w:adjustRightInd w:val="0"/>
        <w:snapToGrid w:val="0"/>
        <w:spacing w:line="360" w:lineRule="auto"/>
        <w:ind w:firstLine="420" w:firstLineChars="200"/>
        <w:jc w:val="left"/>
        <w:rPr>
          <w:b w:val="0"/>
          <w:bCs w:val="0"/>
          <w:color w:val="auto"/>
          <w:highlight w:val="none"/>
        </w:rPr>
        <w:sectPr>
          <w:footerReference r:id="rId8" w:type="even"/>
          <w:pgSz w:w="11906" w:h="16838"/>
          <w:pgMar w:top="1440" w:right="1800" w:bottom="1440" w:left="1800" w:header="851" w:footer="992" w:gutter="0"/>
          <w:pgNumType w:fmt="decimal"/>
          <w:cols w:space="720" w:num="1"/>
          <w:docGrid w:type="lines" w:linePitch="312" w:charSpace="0"/>
        </w:sectPr>
      </w:pPr>
    </w:p>
    <w:p w14:paraId="0CC207A5">
      <w:pPr>
        <w:rPr>
          <w:rFonts w:hint="eastAsia" w:ascii="宋体" w:hAnsi="宋体"/>
          <w:b/>
          <w:bCs/>
          <w:color w:val="auto"/>
          <w:sz w:val="24"/>
          <w:highlight w:val="none"/>
          <w:lang w:val="en-US" w:eastAsia="zh-CN"/>
        </w:rPr>
      </w:pPr>
      <w:bookmarkStart w:id="106" w:name="_Toc77949799"/>
      <w:bookmarkStart w:id="107" w:name="_Toc433187369"/>
      <w:r>
        <w:rPr>
          <w:rFonts w:hint="eastAsia" w:ascii="宋体" w:hAnsi="宋体"/>
          <w:b/>
          <w:bCs/>
          <w:color w:val="auto"/>
          <w:sz w:val="24"/>
          <w:highlight w:val="none"/>
        </w:rPr>
        <w:t>附件1</w:t>
      </w:r>
      <w:r>
        <w:rPr>
          <w:rFonts w:hint="eastAsia" w:ascii="宋体" w:hAnsi="宋体"/>
          <w:b/>
          <w:bCs/>
          <w:color w:val="auto"/>
          <w:sz w:val="24"/>
          <w:highlight w:val="none"/>
          <w:lang w:val="en-US" w:eastAsia="zh-CN"/>
        </w:rPr>
        <w:t>5</w:t>
      </w:r>
    </w:p>
    <w:p w14:paraId="1F78F8DF">
      <w:pPr>
        <w:pStyle w:val="14"/>
        <w:jc w:val="center"/>
        <w:rPr>
          <w:rFonts w:hint="eastAsia" w:ascii="Times New Roman" w:hAnsi="Times New Roman" w:eastAsia="宋体" w:cs="Times New Roman"/>
          <w:b/>
          <w:bCs/>
          <w:color w:val="auto"/>
          <w:kern w:val="0"/>
          <w:sz w:val="28"/>
          <w:szCs w:val="36"/>
          <w:highlight w:val="none"/>
          <w:lang w:val="en-US" w:eastAsia="zh-CN"/>
        </w:rPr>
      </w:pPr>
    </w:p>
    <w:p w14:paraId="6CF76820">
      <w:pPr>
        <w:pStyle w:val="14"/>
        <w:jc w:val="center"/>
        <w:rPr>
          <w:rFonts w:hint="eastAsia" w:ascii="Times New Roman" w:hAnsi="Times New Roman" w:eastAsia="宋体" w:cs="Times New Roman"/>
          <w:b/>
          <w:bCs/>
          <w:color w:val="auto"/>
          <w:kern w:val="0"/>
          <w:sz w:val="28"/>
          <w:szCs w:val="36"/>
          <w:highlight w:val="none"/>
          <w:lang w:val="en-US" w:eastAsia="zh-CN"/>
        </w:rPr>
      </w:pPr>
      <w:r>
        <w:rPr>
          <w:rFonts w:hint="eastAsia" w:ascii="Times New Roman" w:hAnsi="Times New Roman" w:eastAsia="宋体" w:cs="Times New Roman"/>
          <w:b/>
          <w:bCs/>
          <w:color w:val="auto"/>
          <w:kern w:val="0"/>
          <w:sz w:val="28"/>
          <w:szCs w:val="36"/>
          <w:highlight w:val="none"/>
          <w:lang w:val="en-US" w:eastAsia="zh-CN"/>
        </w:rPr>
        <w:t>投标人不存在第二章投标须知正文3.2项规定的承诺函</w:t>
      </w:r>
    </w:p>
    <w:p w14:paraId="5928F80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p>
    <w:p w14:paraId="38B4E5B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承诺函格式自拟，须包含以下承诺内容：</w:t>
      </w:r>
    </w:p>
    <w:p w14:paraId="38EB9A6A">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5D8A5AE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投标人不得存在下列情形之一：</w:t>
      </w:r>
    </w:p>
    <w:p w14:paraId="6A6F8E1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（l）与采购人、代理机构存在</w:t>
      </w:r>
      <w:r>
        <w:rPr>
          <w:rFonts w:hint="eastAsia" w:ascii="宋体" w:hAnsi="宋体" w:eastAsia="宋体" w:cs="宋体"/>
          <w:bCs/>
          <w:color w:val="auto"/>
          <w:sz w:val="21"/>
          <w:szCs w:val="21"/>
          <w:highlight w:val="none"/>
        </w:rPr>
        <w:t>利害关系</w:t>
      </w:r>
      <w:r>
        <w:rPr>
          <w:rFonts w:hint="eastAsia" w:ascii="宋体" w:hAnsi="宋体" w:eastAsia="宋体" w:cs="宋体"/>
          <w:color w:val="auto"/>
          <w:sz w:val="21"/>
          <w:szCs w:val="21"/>
          <w:highlight w:val="none"/>
        </w:rPr>
        <w:t>。</w:t>
      </w:r>
    </w:p>
    <w:p w14:paraId="29C3C0A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（2）单位负责人为同一人或者存在直接控股、管理关系的不同投标人，不得参加同一合同项下的政府采购活动。</w:t>
      </w:r>
    </w:p>
    <w:p w14:paraId="40861CB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（3）除单一来源采购项目外，为采购项目提供整体设计、规范编制或者项目管理、监理、检测等服务的投标人，不得再参加该采购项目的其他采购活动。</w:t>
      </w:r>
    </w:p>
    <w:p w14:paraId="7D992B9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被列入失信被执行人、重大税收违法案件当事人名单、政府采购严重违法失信行为记录名单（处罚决定规定的时间和地域范围内）。采购人或采购代理机构将查询投标人的信用记录。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人将被认定为投标</w:t>
      </w:r>
      <w:r>
        <w:rPr>
          <w:rFonts w:hint="eastAsia" w:ascii="宋体" w:hAnsi="宋体" w:eastAsia="宋体" w:cs="宋体"/>
          <w:b/>
          <w:color w:val="auto"/>
          <w:sz w:val="21"/>
          <w:szCs w:val="21"/>
          <w:highlight w:val="none"/>
        </w:rPr>
        <w:t>无效</w:t>
      </w:r>
      <w:r>
        <w:rPr>
          <w:rFonts w:hint="eastAsia" w:ascii="宋体" w:hAnsi="宋体" w:eastAsia="宋体" w:cs="宋体"/>
          <w:color w:val="auto"/>
          <w:sz w:val="21"/>
          <w:szCs w:val="21"/>
          <w:highlight w:val="none"/>
        </w:rPr>
        <w:t>。以联合体形式参加投标的，联合体任何成员存在以上不良信用记录的，联合体投标人将被认定为投标</w:t>
      </w:r>
      <w:r>
        <w:rPr>
          <w:rFonts w:hint="eastAsia" w:ascii="宋体" w:hAnsi="宋体" w:eastAsia="宋体" w:cs="宋体"/>
          <w:b/>
          <w:color w:val="auto"/>
          <w:sz w:val="21"/>
          <w:szCs w:val="21"/>
          <w:highlight w:val="none"/>
        </w:rPr>
        <w:t>无效</w:t>
      </w:r>
      <w:r>
        <w:rPr>
          <w:rFonts w:hint="eastAsia" w:ascii="宋体" w:hAnsi="宋体" w:eastAsia="宋体" w:cs="宋体"/>
          <w:color w:val="auto"/>
          <w:sz w:val="21"/>
          <w:szCs w:val="21"/>
          <w:highlight w:val="none"/>
        </w:rPr>
        <w:t>。</w:t>
      </w:r>
    </w:p>
    <w:p w14:paraId="6E2A620F">
      <w:pPr>
        <w:rPr>
          <w:rFonts w:hint="eastAsia" w:ascii="宋体" w:hAnsi="宋体"/>
          <w:b w:val="0"/>
          <w:bCs w:val="0"/>
          <w:color w:val="auto"/>
          <w:sz w:val="28"/>
          <w:szCs w:val="28"/>
          <w:highlight w:val="none"/>
        </w:rPr>
      </w:pPr>
      <w:r>
        <w:rPr>
          <w:rFonts w:hint="eastAsia" w:ascii="宋体" w:hAnsi="宋体"/>
          <w:b w:val="0"/>
          <w:bCs w:val="0"/>
          <w:color w:val="auto"/>
          <w:sz w:val="28"/>
          <w:szCs w:val="28"/>
          <w:highlight w:val="none"/>
        </w:rPr>
        <w:br w:type="page"/>
      </w:r>
    </w:p>
    <w:p w14:paraId="716892BA">
      <w:pPr>
        <w:pStyle w:val="4"/>
        <w:jc w:val="center"/>
        <w:rPr>
          <w:rFonts w:hint="eastAsia" w:ascii="宋体" w:hAnsi="宋体"/>
          <w:b/>
          <w:bCs/>
          <w:color w:val="auto"/>
          <w:sz w:val="28"/>
          <w:szCs w:val="28"/>
          <w:highlight w:val="none"/>
        </w:rPr>
      </w:pPr>
      <w:r>
        <w:rPr>
          <w:rFonts w:hint="eastAsia" w:ascii="宋体" w:hAnsi="宋体"/>
          <w:b/>
          <w:bCs/>
          <w:color w:val="auto"/>
          <w:sz w:val="28"/>
          <w:szCs w:val="28"/>
          <w:highlight w:val="none"/>
        </w:rPr>
        <w:t>六、项目方案</w:t>
      </w:r>
      <w:bookmarkEnd w:id="106"/>
    </w:p>
    <w:p w14:paraId="0E274675">
      <w:pPr>
        <w:spacing w:line="360" w:lineRule="auto"/>
        <w:rPr>
          <w:rFonts w:hint="eastAsia" w:ascii="宋体" w:hAnsi="宋体"/>
          <w:b/>
          <w:bCs/>
          <w:color w:val="auto"/>
          <w:szCs w:val="21"/>
          <w:highlight w:val="none"/>
        </w:rPr>
      </w:pPr>
    </w:p>
    <w:p w14:paraId="2EB0DEB2">
      <w:pPr>
        <w:adjustRightInd w:val="0"/>
        <w:snapToGrid w:val="0"/>
        <w:spacing w:line="360" w:lineRule="auto"/>
        <w:ind w:left="-88" w:leftChars="-42" w:firstLine="211" w:firstLineChars="100"/>
        <w:rPr>
          <w:rFonts w:hint="eastAsia" w:ascii="宋体" w:hAnsi="宋体"/>
          <w:b/>
          <w:bCs/>
          <w:color w:val="auto"/>
          <w:szCs w:val="21"/>
          <w:highlight w:val="none"/>
        </w:rPr>
      </w:pPr>
    </w:p>
    <w:p w14:paraId="764BFAA6">
      <w:pPr>
        <w:spacing w:line="420" w:lineRule="exact"/>
        <w:jc w:val="center"/>
        <w:rPr>
          <w:rFonts w:hint="eastAsia" w:ascii="宋体" w:hAnsi="宋体"/>
          <w:b/>
          <w:bCs/>
          <w:color w:val="auto"/>
          <w:sz w:val="24"/>
          <w:highlight w:val="none"/>
        </w:rPr>
      </w:pPr>
      <w:r>
        <w:rPr>
          <w:rFonts w:hint="eastAsia" w:ascii="宋体" w:hAnsi="宋体"/>
          <w:b/>
          <w:bCs/>
          <w:color w:val="auto"/>
          <w:highlight w:val="none"/>
        </w:rPr>
        <w:t>结合评审办法自行编制</w:t>
      </w:r>
    </w:p>
    <w:p w14:paraId="134812A1">
      <w:pPr>
        <w:adjustRightInd w:val="0"/>
        <w:snapToGrid w:val="0"/>
        <w:spacing w:line="360" w:lineRule="auto"/>
        <w:rPr>
          <w:rFonts w:hint="eastAsia" w:ascii="宋体" w:hAnsi="宋体" w:eastAsia="宋体"/>
          <w:b/>
          <w:bCs/>
          <w:color w:val="auto"/>
          <w:highlight w:val="none"/>
          <w:lang w:val="en-US" w:eastAsia="zh-CN"/>
        </w:rPr>
      </w:pPr>
      <w:r>
        <w:rPr>
          <w:rFonts w:ascii="宋体" w:hAnsi="宋体"/>
          <w:b w:val="0"/>
          <w:bCs w:val="0"/>
          <w:color w:val="auto"/>
          <w:highlight w:val="none"/>
        </w:rPr>
        <w:br w:type="page"/>
      </w:r>
      <w:bookmarkStart w:id="108" w:name="_Toc531624162"/>
      <w:bookmarkStart w:id="109" w:name="_Toc533178576"/>
      <w:bookmarkStart w:id="110" w:name="_Toc3979604"/>
      <w:r>
        <w:rPr>
          <w:rFonts w:hint="eastAsia" w:ascii="宋体" w:hAnsi="宋体"/>
          <w:b/>
          <w:bCs/>
          <w:color w:val="auto"/>
          <w:sz w:val="24"/>
          <w:highlight w:val="none"/>
        </w:rPr>
        <w:t>附件</w:t>
      </w:r>
      <w:bookmarkEnd w:id="108"/>
      <w:r>
        <w:rPr>
          <w:rFonts w:hint="eastAsia" w:ascii="宋体" w:hAnsi="宋体"/>
          <w:b/>
          <w:bCs/>
          <w:color w:val="auto"/>
          <w:sz w:val="24"/>
          <w:highlight w:val="none"/>
        </w:rPr>
        <w:t>1</w:t>
      </w:r>
      <w:bookmarkEnd w:id="109"/>
      <w:bookmarkEnd w:id="110"/>
      <w:r>
        <w:rPr>
          <w:rFonts w:hint="eastAsia" w:ascii="宋体" w:hAnsi="宋体"/>
          <w:b/>
          <w:bCs/>
          <w:color w:val="auto"/>
          <w:sz w:val="24"/>
          <w:highlight w:val="none"/>
          <w:lang w:val="en-US" w:eastAsia="zh-CN"/>
        </w:rPr>
        <w:t>6</w:t>
      </w:r>
    </w:p>
    <w:p w14:paraId="3EF7EEEE">
      <w:pPr>
        <w:spacing w:line="420" w:lineRule="exact"/>
        <w:jc w:val="center"/>
        <w:rPr>
          <w:rFonts w:hint="eastAsia" w:ascii="宋体" w:hAnsi="宋体"/>
          <w:b/>
          <w:bCs/>
          <w:color w:val="auto"/>
          <w:sz w:val="24"/>
          <w:highlight w:val="none"/>
        </w:rPr>
      </w:pPr>
      <w:r>
        <w:rPr>
          <w:rFonts w:hint="eastAsia" w:ascii="宋体" w:hAnsi="宋体"/>
          <w:b/>
          <w:bCs/>
          <w:color w:val="auto"/>
          <w:sz w:val="24"/>
          <w:highlight w:val="none"/>
        </w:rPr>
        <w:t>拟投入本项目的人员一览表</w:t>
      </w:r>
    </w:p>
    <w:p w14:paraId="4EB320BE">
      <w:pPr>
        <w:spacing w:line="360" w:lineRule="exact"/>
        <w:jc w:val="left"/>
        <w:rPr>
          <w:rFonts w:hint="eastAsia" w:ascii="宋体" w:hAnsi="宋体"/>
          <w:b w:val="0"/>
          <w:bCs w:val="0"/>
          <w:color w:val="auto"/>
          <w:highlight w:val="none"/>
        </w:rPr>
      </w:pPr>
      <w:r>
        <w:rPr>
          <w:rFonts w:hint="eastAsia" w:ascii="宋体" w:hAnsi="宋体"/>
          <w:b w:val="0"/>
          <w:bCs w:val="0"/>
          <w:color w:val="auto"/>
          <w:highlight w:val="none"/>
        </w:rPr>
        <w:t xml:space="preserve">                          </w:t>
      </w:r>
    </w:p>
    <w:tbl>
      <w:tblPr>
        <w:tblStyle w:val="27"/>
        <w:tblW w:w="70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142"/>
      </w:tblGrid>
      <w:tr w14:paraId="79845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276" w:type="dxa"/>
            <w:vAlign w:val="center"/>
          </w:tcPr>
          <w:p w14:paraId="04A47472">
            <w:pPr>
              <w:jc w:val="center"/>
              <w:rPr>
                <w:rFonts w:hint="eastAsia" w:ascii="宋体" w:hAnsi="宋体"/>
                <w:b w:val="0"/>
                <w:bCs w:val="0"/>
                <w:color w:val="auto"/>
                <w:highlight w:val="none"/>
              </w:rPr>
            </w:pPr>
            <w:r>
              <w:rPr>
                <w:rFonts w:hint="eastAsia" w:ascii="宋体" w:hAnsi="宋体"/>
                <w:b w:val="0"/>
                <w:bCs w:val="0"/>
                <w:color w:val="auto"/>
                <w:highlight w:val="none"/>
              </w:rPr>
              <w:t>职责分工</w:t>
            </w:r>
          </w:p>
        </w:tc>
        <w:tc>
          <w:tcPr>
            <w:tcW w:w="1183" w:type="dxa"/>
            <w:vAlign w:val="center"/>
          </w:tcPr>
          <w:p w14:paraId="1AC54DA6">
            <w:pPr>
              <w:jc w:val="center"/>
              <w:rPr>
                <w:rFonts w:hint="eastAsia" w:ascii="宋体" w:hAnsi="宋体"/>
                <w:b w:val="0"/>
                <w:bCs w:val="0"/>
                <w:color w:val="auto"/>
                <w:highlight w:val="none"/>
              </w:rPr>
            </w:pPr>
            <w:r>
              <w:rPr>
                <w:rFonts w:hint="eastAsia" w:ascii="宋体" w:hAnsi="宋体"/>
                <w:b w:val="0"/>
                <w:bCs w:val="0"/>
                <w:color w:val="auto"/>
                <w:highlight w:val="none"/>
              </w:rPr>
              <w:t>姓名</w:t>
            </w:r>
          </w:p>
        </w:tc>
        <w:tc>
          <w:tcPr>
            <w:tcW w:w="945" w:type="dxa"/>
            <w:vAlign w:val="center"/>
          </w:tcPr>
          <w:p w14:paraId="645F5A73">
            <w:pPr>
              <w:jc w:val="center"/>
              <w:rPr>
                <w:rFonts w:hint="eastAsia" w:ascii="宋体" w:hAnsi="宋体"/>
                <w:b w:val="0"/>
                <w:bCs w:val="0"/>
                <w:color w:val="auto"/>
                <w:highlight w:val="none"/>
              </w:rPr>
            </w:pPr>
            <w:r>
              <w:rPr>
                <w:rFonts w:hint="eastAsia" w:ascii="宋体" w:hAnsi="宋体"/>
                <w:b w:val="0"/>
                <w:bCs w:val="0"/>
                <w:color w:val="auto"/>
                <w:highlight w:val="none"/>
              </w:rPr>
              <w:t>年龄</w:t>
            </w:r>
          </w:p>
        </w:tc>
        <w:tc>
          <w:tcPr>
            <w:tcW w:w="1137" w:type="dxa"/>
            <w:vAlign w:val="center"/>
          </w:tcPr>
          <w:p w14:paraId="001537F6">
            <w:pPr>
              <w:jc w:val="center"/>
              <w:rPr>
                <w:rFonts w:hint="eastAsia" w:ascii="宋体" w:hAnsi="宋体"/>
                <w:b w:val="0"/>
                <w:bCs w:val="0"/>
                <w:color w:val="auto"/>
                <w:highlight w:val="none"/>
              </w:rPr>
            </w:pPr>
            <w:r>
              <w:rPr>
                <w:rFonts w:hint="eastAsia" w:ascii="宋体" w:hAnsi="宋体"/>
                <w:b w:val="0"/>
                <w:bCs w:val="0"/>
                <w:color w:val="auto"/>
                <w:highlight w:val="none"/>
              </w:rPr>
              <w:t>专业</w:t>
            </w:r>
          </w:p>
        </w:tc>
        <w:tc>
          <w:tcPr>
            <w:tcW w:w="1359" w:type="dxa"/>
            <w:vAlign w:val="center"/>
          </w:tcPr>
          <w:p w14:paraId="36AB3DEA">
            <w:pPr>
              <w:jc w:val="center"/>
              <w:rPr>
                <w:rFonts w:hint="eastAsia" w:ascii="宋体" w:hAnsi="宋体"/>
                <w:b w:val="0"/>
                <w:bCs w:val="0"/>
                <w:color w:val="auto"/>
                <w:highlight w:val="none"/>
              </w:rPr>
            </w:pPr>
            <w:r>
              <w:rPr>
                <w:rFonts w:hint="eastAsia" w:ascii="宋体" w:hAnsi="宋体"/>
                <w:b w:val="0"/>
                <w:bCs w:val="0"/>
                <w:color w:val="auto"/>
                <w:highlight w:val="none"/>
              </w:rPr>
              <w:t>在本项目中担任的岗位</w:t>
            </w:r>
          </w:p>
        </w:tc>
        <w:tc>
          <w:tcPr>
            <w:tcW w:w="1142" w:type="dxa"/>
            <w:vAlign w:val="center"/>
          </w:tcPr>
          <w:p w14:paraId="1EA01F9C">
            <w:pPr>
              <w:ind w:firstLine="12"/>
              <w:jc w:val="center"/>
              <w:rPr>
                <w:rFonts w:hint="eastAsia" w:ascii="宋体" w:hAnsi="宋体"/>
                <w:b w:val="0"/>
                <w:bCs w:val="0"/>
                <w:color w:val="auto"/>
                <w:highlight w:val="none"/>
              </w:rPr>
            </w:pPr>
            <w:r>
              <w:rPr>
                <w:rFonts w:hint="eastAsia" w:ascii="宋体" w:hAnsi="宋体"/>
                <w:b w:val="0"/>
                <w:bCs w:val="0"/>
                <w:color w:val="auto"/>
                <w:highlight w:val="none"/>
              </w:rPr>
              <w:t>备注</w:t>
            </w:r>
          </w:p>
        </w:tc>
      </w:tr>
      <w:tr w14:paraId="21985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Align w:val="center"/>
          </w:tcPr>
          <w:p w14:paraId="4DA0C68D">
            <w:pPr>
              <w:jc w:val="center"/>
              <w:rPr>
                <w:rFonts w:hint="eastAsia" w:ascii="宋体" w:hAnsi="宋体"/>
                <w:b w:val="0"/>
                <w:bCs w:val="0"/>
                <w:color w:val="auto"/>
                <w:highlight w:val="none"/>
              </w:rPr>
            </w:pPr>
            <w:r>
              <w:rPr>
                <w:rFonts w:hint="eastAsia" w:ascii="宋体" w:hAnsi="宋体"/>
                <w:b w:val="0"/>
                <w:bCs w:val="0"/>
                <w:color w:val="auto"/>
                <w:highlight w:val="none"/>
              </w:rPr>
              <w:t>项目负责人</w:t>
            </w:r>
          </w:p>
        </w:tc>
        <w:tc>
          <w:tcPr>
            <w:tcW w:w="1183" w:type="dxa"/>
            <w:vAlign w:val="center"/>
          </w:tcPr>
          <w:p w14:paraId="056A3DE1">
            <w:pPr>
              <w:jc w:val="center"/>
              <w:rPr>
                <w:rFonts w:hint="eastAsia" w:ascii="宋体" w:hAnsi="宋体"/>
                <w:b w:val="0"/>
                <w:bCs w:val="0"/>
                <w:color w:val="auto"/>
                <w:highlight w:val="none"/>
              </w:rPr>
            </w:pPr>
          </w:p>
        </w:tc>
        <w:tc>
          <w:tcPr>
            <w:tcW w:w="945" w:type="dxa"/>
            <w:vAlign w:val="center"/>
          </w:tcPr>
          <w:p w14:paraId="1B06EFB9">
            <w:pPr>
              <w:jc w:val="center"/>
              <w:rPr>
                <w:rFonts w:hint="eastAsia" w:ascii="宋体" w:hAnsi="宋体"/>
                <w:b w:val="0"/>
                <w:bCs w:val="0"/>
                <w:color w:val="auto"/>
                <w:highlight w:val="none"/>
              </w:rPr>
            </w:pPr>
          </w:p>
        </w:tc>
        <w:tc>
          <w:tcPr>
            <w:tcW w:w="1137" w:type="dxa"/>
            <w:vAlign w:val="center"/>
          </w:tcPr>
          <w:p w14:paraId="5B83258C">
            <w:pPr>
              <w:pStyle w:val="157"/>
              <w:adjustRightInd/>
              <w:spacing w:before="0" w:after="0" w:line="240" w:lineRule="auto"/>
              <w:textAlignment w:val="auto"/>
              <w:rPr>
                <w:rFonts w:hint="eastAsia" w:ascii="宋体" w:hAnsi="宋体"/>
                <w:b w:val="0"/>
                <w:bCs w:val="0"/>
                <w:color w:val="auto"/>
                <w:spacing w:val="0"/>
                <w:kern w:val="2"/>
                <w:szCs w:val="24"/>
                <w:highlight w:val="none"/>
              </w:rPr>
            </w:pPr>
          </w:p>
        </w:tc>
        <w:tc>
          <w:tcPr>
            <w:tcW w:w="1359" w:type="dxa"/>
            <w:vAlign w:val="center"/>
          </w:tcPr>
          <w:p w14:paraId="7148B170">
            <w:pPr>
              <w:jc w:val="center"/>
              <w:rPr>
                <w:rFonts w:hint="eastAsia" w:ascii="宋体" w:hAnsi="宋体"/>
                <w:b w:val="0"/>
                <w:bCs w:val="0"/>
                <w:color w:val="auto"/>
                <w:highlight w:val="none"/>
              </w:rPr>
            </w:pPr>
          </w:p>
        </w:tc>
        <w:tc>
          <w:tcPr>
            <w:tcW w:w="1142" w:type="dxa"/>
            <w:vAlign w:val="center"/>
          </w:tcPr>
          <w:p w14:paraId="22ACCF2C">
            <w:pPr>
              <w:ind w:firstLine="12"/>
              <w:jc w:val="center"/>
              <w:rPr>
                <w:rFonts w:hint="eastAsia" w:ascii="宋体" w:hAnsi="宋体"/>
                <w:b w:val="0"/>
                <w:bCs w:val="0"/>
                <w:color w:val="auto"/>
                <w:highlight w:val="none"/>
              </w:rPr>
            </w:pPr>
          </w:p>
        </w:tc>
      </w:tr>
      <w:tr w14:paraId="45528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vAlign w:val="center"/>
          </w:tcPr>
          <w:p w14:paraId="5D537507">
            <w:pPr>
              <w:jc w:val="center"/>
              <w:rPr>
                <w:rFonts w:hint="eastAsia" w:ascii="宋体" w:hAnsi="宋体"/>
                <w:b w:val="0"/>
                <w:bCs w:val="0"/>
                <w:color w:val="auto"/>
                <w:highlight w:val="none"/>
              </w:rPr>
            </w:pPr>
            <w:r>
              <w:rPr>
                <w:rFonts w:hint="eastAsia" w:ascii="宋体" w:hAnsi="宋体"/>
                <w:b w:val="0"/>
                <w:bCs w:val="0"/>
                <w:color w:val="auto"/>
                <w:highlight w:val="none"/>
              </w:rPr>
              <w:t>其他人员</w:t>
            </w:r>
          </w:p>
        </w:tc>
        <w:tc>
          <w:tcPr>
            <w:tcW w:w="1183" w:type="dxa"/>
            <w:vAlign w:val="center"/>
          </w:tcPr>
          <w:p w14:paraId="6839554D">
            <w:pPr>
              <w:jc w:val="center"/>
              <w:rPr>
                <w:rFonts w:hint="eastAsia" w:ascii="宋体" w:hAnsi="宋体"/>
                <w:b w:val="0"/>
                <w:bCs w:val="0"/>
                <w:color w:val="auto"/>
                <w:highlight w:val="none"/>
              </w:rPr>
            </w:pPr>
          </w:p>
        </w:tc>
        <w:tc>
          <w:tcPr>
            <w:tcW w:w="945" w:type="dxa"/>
            <w:vAlign w:val="center"/>
          </w:tcPr>
          <w:p w14:paraId="369A653C">
            <w:pPr>
              <w:jc w:val="center"/>
              <w:rPr>
                <w:rFonts w:hint="eastAsia" w:ascii="宋体" w:hAnsi="宋体"/>
                <w:b w:val="0"/>
                <w:bCs w:val="0"/>
                <w:color w:val="auto"/>
                <w:highlight w:val="none"/>
              </w:rPr>
            </w:pPr>
          </w:p>
        </w:tc>
        <w:tc>
          <w:tcPr>
            <w:tcW w:w="1137" w:type="dxa"/>
            <w:vAlign w:val="center"/>
          </w:tcPr>
          <w:p w14:paraId="1B6DA238">
            <w:pPr>
              <w:jc w:val="center"/>
              <w:rPr>
                <w:rFonts w:hint="eastAsia" w:ascii="宋体" w:hAnsi="宋体"/>
                <w:b w:val="0"/>
                <w:bCs w:val="0"/>
                <w:color w:val="auto"/>
                <w:highlight w:val="none"/>
              </w:rPr>
            </w:pPr>
          </w:p>
        </w:tc>
        <w:tc>
          <w:tcPr>
            <w:tcW w:w="1359" w:type="dxa"/>
            <w:vAlign w:val="center"/>
          </w:tcPr>
          <w:p w14:paraId="4D646FC7">
            <w:pPr>
              <w:jc w:val="center"/>
              <w:rPr>
                <w:rFonts w:hint="eastAsia" w:ascii="宋体" w:hAnsi="宋体"/>
                <w:b w:val="0"/>
                <w:bCs w:val="0"/>
                <w:color w:val="auto"/>
                <w:highlight w:val="none"/>
              </w:rPr>
            </w:pPr>
          </w:p>
        </w:tc>
        <w:tc>
          <w:tcPr>
            <w:tcW w:w="1142" w:type="dxa"/>
            <w:vAlign w:val="center"/>
          </w:tcPr>
          <w:p w14:paraId="5F73E4F2">
            <w:pPr>
              <w:jc w:val="center"/>
              <w:rPr>
                <w:rFonts w:hint="eastAsia" w:ascii="宋体" w:hAnsi="宋体"/>
                <w:b w:val="0"/>
                <w:bCs w:val="0"/>
                <w:color w:val="auto"/>
                <w:highlight w:val="none"/>
              </w:rPr>
            </w:pPr>
          </w:p>
        </w:tc>
      </w:tr>
      <w:tr w14:paraId="5EB88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5D9E510A">
            <w:pPr>
              <w:jc w:val="center"/>
              <w:rPr>
                <w:rFonts w:hint="eastAsia" w:ascii="宋体" w:hAnsi="宋体"/>
                <w:b w:val="0"/>
                <w:bCs w:val="0"/>
                <w:color w:val="auto"/>
                <w:highlight w:val="none"/>
              </w:rPr>
            </w:pPr>
          </w:p>
        </w:tc>
        <w:tc>
          <w:tcPr>
            <w:tcW w:w="1183" w:type="dxa"/>
            <w:vAlign w:val="center"/>
          </w:tcPr>
          <w:p w14:paraId="125D9DDA">
            <w:pPr>
              <w:jc w:val="center"/>
              <w:rPr>
                <w:rFonts w:hint="eastAsia" w:ascii="宋体" w:hAnsi="宋体"/>
                <w:b w:val="0"/>
                <w:bCs w:val="0"/>
                <w:color w:val="auto"/>
                <w:highlight w:val="none"/>
              </w:rPr>
            </w:pPr>
          </w:p>
        </w:tc>
        <w:tc>
          <w:tcPr>
            <w:tcW w:w="945" w:type="dxa"/>
            <w:vAlign w:val="center"/>
          </w:tcPr>
          <w:p w14:paraId="3D4FAC9B">
            <w:pPr>
              <w:jc w:val="center"/>
              <w:rPr>
                <w:rFonts w:hint="eastAsia" w:ascii="宋体" w:hAnsi="宋体"/>
                <w:b w:val="0"/>
                <w:bCs w:val="0"/>
                <w:color w:val="auto"/>
                <w:highlight w:val="none"/>
              </w:rPr>
            </w:pPr>
          </w:p>
        </w:tc>
        <w:tc>
          <w:tcPr>
            <w:tcW w:w="1137" w:type="dxa"/>
            <w:vAlign w:val="center"/>
          </w:tcPr>
          <w:p w14:paraId="065164A0">
            <w:pPr>
              <w:jc w:val="center"/>
              <w:rPr>
                <w:rFonts w:hint="eastAsia" w:ascii="宋体" w:hAnsi="宋体"/>
                <w:b w:val="0"/>
                <w:bCs w:val="0"/>
                <w:color w:val="auto"/>
                <w:highlight w:val="none"/>
              </w:rPr>
            </w:pPr>
          </w:p>
        </w:tc>
        <w:tc>
          <w:tcPr>
            <w:tcW w:w="1359" w:type="dxa"/>
            <w:vAlign w:val="center"/>
          </w:tcPr>
          <w:p w14:paraId="0B486E4A">
            <w:pPr>
              <w:jc w:val="center"/>
              <w:rPr>
                <w:rFonts w:hint="eastAsia" w:ascii="宋体" w:hAnsi="宋体"/>
                <w:b w:val="0"/>
                <w:bCs w:val="0"/>
                <w:color w:val="auto"/>
                <w:highlight w:val="none"/>
              </w:rPr>
            </w:pPr>
          </w:p>
        </w:tc>
        <w:tc>
          <w:tcPr>
            <w:tcW w:w="1142" w:type="dxa"/>
            <w:vAlign w:val="center"/>
          </w:tcPr>
          <w:p w14:paraId="6B6B8C7E">
            <w:pPr>
              <w:jc w:val="center"/>
              <w:rPr>
                <w:rFonts w:hint="eastAsia" w:ascii="宋体" w:hAnsi="宋体"/>
                <w:b w:val="0"/>
                <w:bCs w:val="0"/>
                <w:color w:val="auto"/>
                <w:highlight w:val="none"/>
              </w:rPr>
            </w:pPr>
          </w:p>
        </w:tc>
      </w:tr>
      <w:tr w14:paraId="56114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4BCB24F5">
            <w:pPr>
              <w:jc w:val="center"/>
              <w:rPr>
                <w:rFonts w:hint="eastAsia" w:ascii="宋体" w:hAnsi="宋体"/>
                <w:b w:val="0"/>
                <w:bCs w:val="0"/>
                <w:color w:val="auto"/>
                <w:highlight w:val="none"/>
              </w:rPr>
            </w:pPr>
          </w:p>
        </w:tc>
        <w:tc>
          <w:tcPr>
            <w:tcW w:w="1183" w:type="dxa"/>
            <w:vAlign w:val="center"/>
          </w:tcPr>
          <w:p w14:paraId="553AC282">
            <w:pPr>
              <w:jc w:val="center"/>
              <w:rPr>
                <w:rFonts w:hint="eastAsia" w:ascii="宋体" w:hAnsi="宋体"/>
                <w:b w:val="0"/>
                <w:bCs w:val="0"/>
                <w:color w:val="auto"/>
                <w:highlight w:val="none"/>
              </w:rPr>
            </w:pPr>
          </w:p>
        </w:tc>
        <w:tc>
          <w:tcPr>
            <w:tcW w:w="945" w:type="dxa"/>
            <w:vAlign w:val="center"/>
          </w:tcPr>
          <w:p w14:paraId="409C93AC">
            <w:pPr>
              <w:jc w:val="center"/>
              <w:rPr>
                <w:rFonts w:hint="eastAsia" w:ascii="宋体" w:hAnsi="宋体"/>
                <w:b w:val="0"/>
                <w:bCs w:val="0"/>
                <w:color w:val="auto"/>
                <w:highlight w:val="none"/>
              </w:rPr>
            </w:pPr>
          </w:p>
        </w:tc>
        <w:tc>
          <w:tcPr>
            <w:tcW w:w="1137" w:type="dxa"/>
            <w:vAlign w:val="center"/>
          </w:tcPr>
          <w:p w14:paraId="2328F1EC">
            <w:pPr>
              <w:jc w:val="center"/>
              <w:rPr>
                <w:rFonts w:hint="eastAsia" w:ascii="宋体" w:hAnsi="宋体"/>
                <w:b w:val="0"/>
                <w:bCs w:val="0"/>
                <w:color w:val="auto"/>
                <w:highlight w:val="none"/>
              </w:rPr>
            </w:pPr>
          </w:p>
        </w:tc>
        <w:tc>
          <w:tcPr>
            <w:tcW w:w="1359" w:type="dxa"/>
            <w:vAlign w:val="center"/>
          </w:tcPr>
          <w:p w14:paraId="2242D2D4">
            <w:pPr>
              <w:jc w:val="center"/>
              <w:rPr>
                <w:rFonts w:hint="eastAsia" w:ascii="宋体" w:hAnsi="宋体"/>
                <w:b w:val="0"/>
                <w:bCs w:val="0"/>
                <w:color w:val="auto"/>
                <w:highlight w:val="none"/>
              </w:rPr>
            </w:pPr>
          </w:p>
        </w:tc>
        <w:tc>
          <w:tcPr>
            <w:tcW w:w="1142" w:type="dxa"/>
            <w:vAlign w:val="center"/>
          </w:tcPr>
          <w:p w14:paraId="3DD4C5DA">
            <w:pPr>
              <w:jc w:val="center"/>
              <w:rPr>
                <w:rFonts w:hint="eastAsia" w:ascii="宋体" w:hAnsi="宋体"/>
                <w:b w:val="0"/>
                <w:bCs w:val="0"/>
                <w:color w:val="auto"/>
                <w:highlight w:val="none"/>
              </w:rPr>
            </w:pPr>
          </w:p>
        </w:tc>
      </w:tr>
      <w:tr w14:paraId="373C8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26113DE0">
            <w:pPr>
              <w:jc w:val="center"/>
              <w:rPr>
                <w:rFonts w:hint="eastAsia" w:ascii="宋体" w:hAnsi="宋体"/>
                <w:b w:val="0"/>
                <w:bCs w:val="0"/>
                <w:color w:val="auto"/>
                <w:highlight w:val="none"/>
              </w:rPr>
            </w:pPr>
          </w:p>
        </w:tc>
        <w:tc>
          <w:tcPr>
            <w:tcW w:w="1183" w:type="dxa"/>
            <w:vAlign w:val="center"/>
          </w:tcPr>
          <w:p w14:paraId="68773729">
            <w:pPr>
              <w:jc w:val="center"/>
              <w:rPr>
                <w:rFonts w:hint="eastAsia" w:ascii="宋体" w:hAnsi="宋体"/>
                <w:b w:val="0"/>
                <w:bCs w:val="0"/>
                <w:color w:val="auto"/>
                <w:highlight w:val="none"/>
              </w:rPr>
            </w:pPr>
          </w:p>
        </w:tc>
        <w:tc>
          <w:tcPr>
            <w:tcW w:w="945" w:type="dxa"/>
            <w:vAlign w:val="center"/>
          </w:tcPr>
          <w:p w14:paraId="48F48BFF">
            <w:pPr>
              <w:jc w:val="center"/>
              <w:rPr>
                <w:rFonts w:hint="eastAsia" w:ascii="宋体" w:hAnsi="宋体"/>
                <w:b w:val="0"/>
                <w:bCs w:val="0"/>
                <w:color w:val="auto"/>
                <w:highlight w:val="none"/>
              </w:rPr>
            </w:pPr>
          </w:p>
        </w:tc>
        <w:tc>
          <w:tcPr>
            <w:tcW w:w="1137" w:type="dxa"/>
            <w:vAlign w:val="center"/>
          </w:tcPr>
          <w:p w14:paraId="3DCA2CE0">
            <w:pPr>
              <w:jc w:val="center"/>
              <w:rPr>
                <w:rFonts w:hint="eastAsia" w:ascii="宋体" w:hAnsi="宋体"/>
                <w:b w:val="0"/>
                <w:bCs w:val="0"/>
                <w:color w:val="auto"/>
                <w:highlight w:val="none"/>
              </w:rPr>
            </w:pPr>
          </w:p>
        </w:tc>
        <w:tc>
          <w:tcPr>
            <w:tcW w:w="1359" w:type="dxa"/>
            <w:vAlign w:val="center"/>
          </w:tcPr>
          <w:p w14:paraId="3182F7FE">
            <w:pPr>
              <w:jc w:val="center"/>
              <w:rPr>
                <w:rFonts w:hint="eastAsia" w:ascii="宋体" w:hAnsi="宋体"/>
                <w:b w:val="0"/>
                <w:bCs w:val="0"/>
                <w:color w:val="auto"/>
                <w:highlight w:val="none"/>
              </w:rPr>
            </w:pPr>
          </w:p>
        </w:tc>
        <w:tc>
          <w:tcPr>
            <w:tcW w:w="1142" w:type="dxa"/>
            <w:vAlign w:val="center"/>
          </w:tcPr>
          <w:p w14:paraId="1BBBE43E">
            <w:pPr>
              <w:jc w:val="center"/>
              <w:rPr>
                <w:rFonts w:hint="eastAsia" w:ascii="宋体" w:hAnsi="宋体"/>
                <w:b w:val="0"/>
                <w:bCs w:val="0"/>
                <w:color w:val="auto"/>
                <w:highlight w:val="none"/>
              </w:rPr>
            </w:pPr>
          </w:p>
        </w:tc>
      </w:tr>
      <w:tr w14:paraId="564D0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5333C2ED">
            <w:pPr>
              <w:jc w:val="center"/>
              <w:rPr>
                <w:rFonts w:hint="eastAsia" w:ascii="宋体" w:hAnsi="宋体"/>
                <w:b w:val="0"/>
                <w:bCs w:val="0"/>
                <w:color w:val="auto"/>
                <w:highlight w:val="none"/>
              </w:rPr>
            </w:pPr>
          </w:p>
        </w:tc>
        <w:tc>
          <w:tcPr>
            <w:tcW w:w="1183" w:type="dxa"/>
            <w:vAlign w:val="center"/>
          </w:tcPr>
          <w:p w14:paraId="7034D44E">
            <w:pPr>
              <w:jc w:val="center"/>
              <w:rPr>
                <w:rFonts w:hint="eastAsia" w:ascii="宋体" w:hAnsi="宋体"/>
                <w:b w:val="0"/>
                <w:bCs w:val="0"/>
                <w:color w:val="auto"/>
                <w:highlight w:val="none"/>
              </w:rPr>
            </w:pPr>
          </w:p>
        </w:tc>
        <w:tc>
          <w:tcPr>
            <w:tcW w:w="945" w:type="dxa"/>
            <w:vAlign w:val="center"/>
          </w:tcPr>
          <w:p w14:paraId="660EC283">
            <w:pPr>
              <w:jc w:val="center"/>
              <w:rPr>
                <w:rFonts w:hint="eastAsia" w:ascii="宋体" w:hAnsi="宋体"/>
                <w:b w:val="0"/>
                <w:bCs w:val="0"/>
                <w:color w:val="auto"/>
                <w:highlight w:val="none"/>
              </w:rPr>
            </w:pPr>
          </w:p>
        </w:tc>
        <w:tc>
          <w:tcPr>
            <w:tcW w:w="1137" w:type="dxa"/>
            <w:vAlign w:val="center"/>
          </w:tcPr>
          <w:p w14:paraId="163674FE">
            <w:pPr>
              <w:jc w:val="center"/>
              <w:rPr>
                <w:rFonts w:hint="eastAsia" w:ascii="宋体" w:hAnsi="宋体"/>
                <w:b w:val="0"/>
                <w:bCs w:val="0"/>
                <w:color w:val="auto"/>
                <w:highlight w:val="none"/>
              </w:rPr>
            </w:pPr>
          </w:p>
        </w:tc>
        <w:tc>
          <w:tcPr>
            <w:tcW w:w="1359" w:type="dxa"/>
            <w:vAlign w:val="center"/>
          </w:tcPr>
          <w:p w14:paraId="36B0A63D">
            <w:pPr>
              <w:jc w:val="center"/>
              <w:rPr>
                <w:rFonts w:hint="eastAsia" w:ascii="宋体" w:hAnsi="宋体"/>
                <w:b w:val="0"/>
                <w:bCs w:val="0"/>
                <w:color w:val="auto"/>
                <w:highlight w:val="none"/>
              </w:rPr>
            </w:pPr>
          </w:p>
        </w:tc>
        <w:tc>
          <w:tcPr>
            <w:tcW w:w="1142" w:type="dxa"/>
            <w:vAlign w:val="center"/>
          </w:tcPr>
          <w:p w14:paraId="1E745B70">
            <w:pPr>
              <w:jc w:val="center"/>
              <w:rPr>
                <w:rFonts w:hint="eastAsia" w:ascii="宋体" w:hAnsi="宋体"/>
                <w:b w:val="0"/>
                <w:bCs w:val="0"/>
                <w:color w:val="auto"/>
                <w:highlight w:val="none"/>
              </w:rPr>
            </w:pPr>
          </w:p>
        </w:tc>
      </w:tr>
      <w:tr w14:paraId="5D358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729A07D6">
            <w:pPr>
              <w:jc w:val="center"/>
              <w:rPr>
                <w:rFonts w:hint="eastAsia" w:ascii="宋体" w:hAnsi="宋体"/>
                <w:b w:val="0"/>
                <w:bCs w:val="0"/>
                <w:color w:val="auto"/>
                <w:highlight w:val="none"/>
              </w:rPr>
            </w:pPr>
          </w:p>
        </w:tc>
        <w:tc>
          <w:tcPr>
            <w:tcW w:w="1183" w:type="dxa"/>
            <w:vAlign w:val="center"/>
          </w:tcPr>
          <w:p w14:paraId="47202449">
            <w:pPr>
              <w:jc w:val="center"/>
              <w:rPr>
                <w:rFonts w:hint="eastAsia" w:ascii="宋体" w:hAnsi="宋体"/>
                <w:b w:val="0"/>
                <w:bCs w:val="0"/>
                <w:color w:val="auto"/>
                <w:highlight w:val="none"/>
              </w:rPr>
            </w:pPr>
          </w:p>
        </w:tc>
        <w:tc>
          <w:tcPr>
            <w:tcW w:w="945" w:type="dxa"/>
            <w:vAlign w:val="center"/>
          </w:tcPr>
          <w:p w14:paraId="5E59045E">
            <w:pPr>
              <w:jc w:val="center"/>
              <w:rPr>
                <w:rFonts w:hint="eastAsia" w:ascii="宋体" w:hAnsi="宋体"/>
                <w:b w:val="0"/>
                <w:bCs w:val="0"/>
                <w:color w:val="auto"/>
                <w:highlight w:val="none"/>
              </w:rPr>
            </w:pPr>
          </w:p>
        </w:tc>
        <w:tc>
          <w:tcPr>
            <w:tcW w:w="1137" w:type="dxa"/>
            <w:vAlign w:val="center"/>
          </w:tcPr>
          <w:p w14:paraId="01984407">
            <w:pPr>
              <w:jc w:val="center"/>
              <w:rPr>
                <w:rFonts w:hint="eastAsia" w:ascii="宋体" w:hAnsi="宋体"/>
                <w:b w:val="0"/>
                <w:bCs w:val="0"/>
                <w:color w:val="auto"/>
                <w:highlight w:val="none"/>
              </w:rPr>
            </w:pPr>
          </w:p>
        </w:tc>
        <w:tc>
          <w:tcPr>
            <w:tcW w:w="1359" w:type="dxa"/>
            <w:vAlign w:val="center"/>
          </w:tcPr>
          <w:p w14:paraId="03FDC458">
            <w:pPr>
              <w:jc w:val="center"/>
              <w:rPr>
                <w:rFonts w:hint="eastAsia" w:ascii="宋体" w:hAnsi="宋体"/>
                <w:b w:val="0"/>
                <w:bCs w:val="0"/>
                <w:color w:val="auto"/>
                <w:highlight w:val="none"/>
              </w:rPr>
            </w:pPr>
          </w:p>
        </w:tc>
        <w:tc>
          <w:tcPr>
            <w:tcW w:w="1142" w:type="dxa"/>
            <w:vAlign w:val="center"/>
          </w:tcPr>
          <w:p w14:paraId="4ACA2458">
            <w:pPr>
              <w:jc w:val="center"/>
              <w:rPr>
                <w:rFonts w:hint="eastAsia" w:ascii="宋体" w:hAnsi="宋体"/>
                <w:b w:val="0"/>
                <w:bCs w:val="0"/>
                <w:color w:val="auto"/>
                <w:highlight w:val="none"/>
              </w:rPr>
            </w:pPr>
          </w:p>
        </w:tc>
      </w:tr>
      <w:tr w14:paraId="3C067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14:paraId="04828880">
            <w:pPr>
              <w:jc w:val="center"/>
              <w:rPr>
                <w:rFonts w:hint="eastAsia" w:ascii="宋体" w:hAnsi="宋体"/>
                <w:b w:val="0"/>
                <w:bCs w:val="0"/>
                <w:color w:val="auto"/>
                <w:highlight w:val="none"/>
              </w:rPr>
            </w:pPr>
          </w:p>
        </w:tc>
        <w:tc>
          <w:tcPr>
            <w:tcW w:w="1183" w:type="dxa"/>
            <w:tcBorders>
              <w:bottom w:val="single" w:color="auto" w:sz="4" w:space="0"/>
            </w:tcBorders>
            <w:vAlign w:val="center"/>
          </w:tcPr>
          <w:p w14:paraId="3A212069">
            <w:pPr>
              <w:jc w:val="center"/>
              <w:rPr>
                <w:rFonts w:hint="eastAsia" w:ascii="宋体" w:hAnsi="宋体"/>
                <w:b w:val="0"/>
                <w:bCs w:val="0"/>
                <w:color w:val="auto"/>
                <w:highlight w:val="none"/>
              </w:rPr>
            </w:pPr>
          </w:p>
        </w:tc>
        <w:tc>
          <w:tcPr>
            <w:tcW w:w="945" w:type="dxa"/>
            <w:vAlign w:val="center"/>
          </w:tcPr>
          <w:p w14:paraId="037917A3">
            <w:pPr>
              <w:jc w:val="center"/>
              <w:rPr>
                <w:rFonts w:hint="eastAsia" w:ascii="宋体" w:hAnsi="宋体"/>
                <w:b w:val="0"/>
                <w:bCs w:val="0"/>
                <w:color w:val="auto"/>
                <w:highlight w:val="none"/>
              </w:rPr>
            </w:pPr>
          </w:p>
        </w:tc>
        <w:tc>
          <w:tcPr>
            <w:tcW w:w="1137" w:type="dxa"/>
            <w:vAlign w:val="center"/>
          </w:tcPr>
          <w:p w14:paraId="1B3DC521">
            <w:pPr>
              <w:jc w:val="center"/>
              <w:rPr>
                <w:rFonts w:hint="eastAsia" w:ascii="宋体" w:hAnsi="宋体"/>
                <w:b w:val="0"/>
                <w:bCs w:val="0"/>
                <w:color w:val="auto"/>
                <w:highlight w:val="none"/>
              </w:rPr>
            </w:pPr>
          </w:p>
        </w:tc>
        <w:tc>
          <w:tcPr>
            <w:tcW w:w="1359" w:type="dxa"/>
            <w:vAlign w:val="center"/>
          </w:tcPr>
          <w:p w14:paraId="749B99D8">
            <w:pPr>
              <w:jc w:val="center"/>
              <w:rPr>
                <w:rFonts w:hint="eastAsia" w:ascii="宋体" w:hAnsi="宋体"/>
                <w:b w:val="0"/>
                <w:bCs w:val="0"/>
                <w:color w:val="auto"/>
                <w:highlight w:val="none"/>
              </w:rPr>
            </w:pPr>
          </w:p>
        </w:tc>
        <w:tc>
          <w:tcPr>
            <w:tcW w:w="1142" w:type="dxa"/>
            <w:vAlign w:val="center"/>
          </w:tcPr>
          <w:p w14:paraId="039F6030">
            <w:pPr>
              <w:jc w:val="center"/>
              <w:rPr>
                <w:rFonts w:hint="eastAsia" w:ascii="宋体" w:hAnsi="宋体"/>
                <w:b w:val="0"/>
                <w:bCs w:val="0"/>
                <w:color w:val="auto"/>
                <w:highlight w:val="none"/>
              </w:rPr>
            </w:pPr>
          </w:p>
        </w:tc>
      </w:tr>
    </w:tbl>
    <w:p w14:paraId="73AF214D">
      <w:pPr>
        <w:spacing w:line="400" w:lineRule="exact"/>
        <w:rPr>
          <w:rFonts w:hint="eastAsia" w:ascii="宋体" w:hAnsi="宋体"/>
          <w:b w:val="0"/>
          <w:bCs w:val="0"/>
          <w:color w:val="auto"/>
          <w:highlight w:val="none"/>
        </w:rPr>
      </w:pPr>
    </w:p>
    <w:p w14:paraId="5C9A0B84">
      <w:pPr>
        <w:spacing w:line="400" w:lineRule="exact"/>
        <w:rPr>
          <w:rFonts w:hint="eastAsia" w:ascii="宋体" w:hAnsi="宋体"/>
          <w:b w:val="0"/>
          <w:bCs w:val="0"/>
          <w:color w:val="auto"/>
          <w:highlight w:val="none"/>
        </w:rPr>
      </w:pPr>
      <w:r>
        <w:rPr>
          <w:rFonts w:hint="eastAsia" w:ascii="宋体" w:hAnsi="宋体"/>
          <w:b w:val="0"/>
          <w:bCs w:val="0"/>
          <w:color w:val="auto"/>
          <w:highlight w:val="none"/>
        </w:rPr>
        <w:t>说明：包括项目实施人员、培训人员及售后服务人员，后附全部人员注册证书（如有）、身份证、职称证（如有）及其他证明复印件。</w:t>
      </w:r>
    </w:p>
    <w:p w14:paraId="410A289D">
      <w:pPr>
        <w:spacing w:line="400" w:lineRule="exact"/>
        <w:rPr>
          <w:rFonts w:hint="eastAsia" w:ascii="宋体" w:hAnsi="宋体"/>
          <w:b w:val="0"/>
          <w:bCs w:val="0"/>
          <w:color w:val="auto"/>
          <w:highlight w:val="none"/>
        </w:rPr>
      </w:pPr>
    </w:p>
    <w:p w14:paraId="15E04D2D">
      <w:pPr>
        <w:spacing w:line="400" w:lineRule="exact"/>
        <w:rPr>
          <w:rFonts w:hint="eastAsia" w:ascii="宋体" w:hAnsi="宋体"/>
          <w:b w:val="0"/>
          <w:bCs w:val="0"/>
          <w:color w:val="auto"/>
          <w:highlight w:val="none"/>
        </w:rPr>
      </w:pPr>
    </w:p>
    <w:p w14:paraId="77B4B67C">
      <w:pPr>
        <w:spacing w:line="400" w:lineRule="exact"/>
        <w:rPr>
          <w:rFonts w:hint="eastAsia" w:ascii="宋体" w:hAnsi="宋体"/>
          <w:b w:val="0"/>
          <w:bCs w:val="0"/>
          <w:color w:val="auto"/>
          <w:highlight w:val="none"/>
        </w:rPr>
      </w:pPr>
    </w:p>
    <w:p w14:paraId="09F5CA54">
      <w:pPr>
        <w:pStyle w:val="42"/>
        <w:adjustRightInd w:val="0"/>
        <w:snapToGrid w:val="0"/>
        <w:spacing w:line="360" w:lineRule="auto"/>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供应商名称：</w:t>
      </w:r>
      <w:r>
        <w:rPr>
          <w:rFonts w:hint="eastAsia" w:ascii="宋体" w:hAnsi="宋体"/>
          <w:b w:val="0"/>
          <w:bCs w:val="0"/>
          <w:color w:val="auto"/>
          <w:sz w:val="21"/>
          <w:szCs w:val="21"/>
          <w:highlight w:val="none"/>
          <w:u w:val="single"/>
        </w:rPr>
        <w:t xml:space="preserve">                   </w:t>
      </w:r>
    </w:p>
    <w:p w14:paraId="563AFD5E">
      <w:pPr>
        <w:adjustRightInd w:val="0"/>
        <w:snapToGrid w:val="0"/>
        <w:spacing w:line="360" w:lineRule="auto"/>
        <w:rPr>
          <w:rFonts w:hint="eastAsia" w:ascii="宋体" w:hAnsi="宋体"/>
          <w:b w:val="0"/>
          <w:bCs w:val="0"/>
          <w:color w:val="auto"/>
          <w:szCs w:val="21"/>
          <w:highlight w:val="none"/>
        </w:rPr>
      </w:pPr>
      <w:r>
        <w:rPr>
          <w:rFonts w:hint="eastAsia" w:ascii="宋体" w:hAnsi="宋体"/>
          <w:b w:val="0"/>
          <w:bCs w:val="0"/>
          <w:color w:val="auto"/>
          <w:szCs w:val="21"/>
          <w:highlight w:val="none"/>
        </w:rPr>
        <w:t>法定代表人或其委托代理人(签字或盖章)：</w:t>
      </w:r>
      <w:r>
        <w:rPr>
          <w:rFonts w:hint="eastAsia" w:ascii="宋体" w:hAnsi="宋体"/>
          <w:b w:val="0"/>
          <w:bCs w:val="0"/>
          <w:color w:val="auto"/>
          <w:szCs w:val="21"/>
          <w:highlight w:val="none"/>
          <w:u w:val="single"/>
        </w:rPr>
        <w:t xml:space="preserve">                   </w:t>
      </w:r>
    </w:p>
    <w:p w14:paraId="208A9B75">
      <w:pPr>
        <w:adjustRightInd w:val="0"/>
        <w:snapToGrid w:val="0"/>
        <w:spacing w:line="360" w:lineRule="auto"/>
        <w:rPr>
          <w:rFonts w:hint="eastAsia" w:ascii="宋体" w:hAnsi="宋体"/>
          <w:b w:val="0"/>
          <w:bCs w:val="0"/>
          <w:color w:val="auto"/>
          <w:szCs w:val="21"/>
          <w:highlight w:val="none"/>
        </w:rPr>
      </w:pPr>
      <w:r>
        <w:rPr>
          <w:rFonts w:hint="eastAsia" w:ascii="宋体" w:hAnsi="宋体"/>
          <w:b w:val="0"/>
          <w:bCs w:val="0"/>
          <w:color w:val="auto"/>
          <w:szCs w:val="21"/>
          <w:highlight w:val="none"/>
        </w:rPr>
        <w:t xml:space="preserve">日          期： </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 xml:space="preserve"> 年 </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 xml:space="preserve"> 月 </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 xml:space="preserve"> 日</w:t>
      </w:r>
    </w:p>
    <w:p w14:paraId="43FA2A2C">
      <w:pPr>
        <w:spacing w:line="400" w:lineRule="exact"/>
        <w:rPr>
          <w:rFonts w:hint="eastAsia" w:ascii="宋体" w:hAnsi="宋体"/>
          <w:b w:val="0"/>
          <w:bCs w:val="0"/>
          <w:color w:val="auto"/>
          <w:highlight w:val="none"/>
        </w:rPr>
      </w:pPr>
    </w:p>
    <w:p w14:paraId="55BE7ED0">
      <w:pPr>
        <w:spacing w:line="400" w:lineRule="exact"/>
        <w:rPr>
          <w:rFonts w:hint="eastAsia" w:ascii="宋体" w:hAnsi="宋体"/>
          <w:b w:val="0"/>
          <w:bCs w:val="0"/>
          <w:color w:val="auto"/>
          <w:highlight w:val="none"/>
        </w:rPr>
      </w:pPr>
    </w:p>
    <w:p w14:paraId="642E567D">
      <w:pPr>
        <w:pStyle w:val="4"/>
        <w:jc w:val="center"/>
        <w:rPr>
          <w:rFonts w:hint="eastAsia" w:ascii="宋体" w:hAnsi="宋体"/>
          <w:b w:val="0"/>
          <w:bCs w:val="0"/>
          <w:color w:val="auto"/>
          <w:highlight w:val="none"/>
        </w:rPr>
      </w:pPr>
      <w:r>
        <w:rPr>
          <w:rFonts w:ascii="宋体" w:hAnsi="宋体"/>
          <w:b w:val="0"/>
          <w:bCs w:val="0"/>
          <w:color w:val="auto"/>
          <w:highlight w:val="none"/>
        </w:rPr>
        <w:br w:type="page"/>
      </w:r>
      <w:bookmarkEnd w:id="107"/>
      <w:bookmarkStart w:id="111" w:name="_Toc77949800"/>
      <w:bookmarkStart w:id="112" w:name="_Toc439149570"/>
      <w:r>
        <w:rPr>
          <w:rFonts w:hint="eastAsia" w:ascii="宋体" w:hAnsi="宋体"/>
          <w:b/>
          <w:bCs/>
          <w:color w:val="auto"/>
          <w:highlight w:val="none"/>
        </w:rPr>
        <w:t>七、响应/偏离表</w:t>
      </w:r>
      <w:bookmarkEnd w:id="111"/>
    </w:p>
    <w:p w14:paraId="67B253DF">
      <w:pPr>
        <w:spacing w:line="360" w:lineRule="exact"/>
        <w:jc w:val="left"/>
        <w:rPr>
          <w:rFonts w:hint="eastAsia" w:ascii="宋体" w:hAnsi="宋体"/>
          <w:b w:val="0"/>
          <w:bCs w:val="0"/>
          <w:color w:val="auto"/>
          <w:highlight w:val="none"/>
        </w:rPr>
      </w:pPr>
      <w:r>
        <w:rPr>
          <w:rFonts w:hint="eastAsia" w:ascii="宋体" w:hAnsi="宋体"/>
          <w:b w:val="0"/>
          <w:bCs w:val="0"/>
          <w:color w:val="auto"/>
          <w:highlight w:val="none"/>
        </w:rPr>
        <w:t xml:space="preserve">                         </w:t>
      </w:r>
    </w:p>
    <w:tbl>
      <w:tblPr>
        <w:tblStyle w:val="27"/>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79"/>
        <w:gridCol w:w="1332"/>
        <w:gridCol w:w="1948"/>
        <w:gridCol w:w="2600"/>
        <w:gridCol w:w="1288"/>
        <w:gridCol w:w="840"/>
      </w:tblGrid>
      <w:tr w14:paraId="4AF9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vAlign w:val="center"/>
          </w:tcPr>
          <w:p w14:paraId="0E5BE997">
            <w:pPr>
              <w:adjustRightInd w:val="0"/>
              <w:snapToGrid w:val="0"/>
              <w:ind w:left="-88" w:leftChars="-42"/>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序号</w:t>
            </w:r>
          </w:p>
        </w:tc>
        <w:tc>
          <w:tcPr>
            <w:tcW w:w="1332" w:type="dxa"/>
            <w:vAlign w:val="center"/>
          </w:tcPr>
          <w:p w14:paraId="1CFE4DF4">
            <w:pPr>
              <w:adjustRightInd w:val="0"/>
              <w:snapToGrid w:val="0"/>
              <w:ind w:left="-88" w:leftChars="-42"/>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投标文件</w:t>
            </w:r>
          </w:p>
          <w:p w14:paraId="33B58BC9">
            <w:pPr>
              <w:adjustRightInd w:val="0"/>
              <w:snapToGrid w:val="0"/>
              <w:ind w:left="-88" w:leftChars="-42"/>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条目号</w:t>
            </w:r>
          </w:p>
        </w:tc>
        <w:tc>
          <w:tcPr>
            <w:tcW w:w="1948" w:type="dxa"/>
            <w:vAlign w:val="center"/>
          </w:tcPr>
          <w:p w14:paraId="2BFB6FFA">
            <w:pPr>
              <w:adjustRightInd w:val="0"/>
              <w:snapToGrid w:val="0"/>
              <w:ind w:left="-88" w:leftChars="-42"/>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采购规格/条款</w:t>
            </w:r>
          </w:p>
        </w:tc>
        <w:tc>
          <w:tcPr>
            <w:tcW w:w="2600" w:type="dxa"/>
            <w:vAlign w:val="center"/>
          </w:tcPr>
          <w:p w14:paraId="204DB74E">
            <w:pPr>
              <w:adjustRightInd w:val="0"/>
              <w:snapToGrid w:val="0"/>
              <w:ind w:left="-88" w:leftChars="-42"/>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响应文件的规格/条款</w:t>
            </w:r>
          </w:p>
        </w:tc>
        <w:tc>
          <w:tcPr>
            <w:tcW w:w="1288" w:type="dxa"/>
            <w:vAlign w:val="center"/>
          </w:tcPr>
          <w:p w14:paraId="3D35545B">
            <w:pPr>
              <w:adjustRightInd w:val="0"/>
              <w:snapToGrid w:val="0"/>
              <w:ind w:left="-88" w:leftChars="-42"/>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响应与偏离</w:t>
            </w:r>
          </w:p>
        </w:tc>
        <w:tc>
          <w:tcPr>
            <w:tcW w:w="840" w:type="dxa"/>
            <w:vAlign w:val="center"/>
          </w:tcPr>
          <w:p w14:paraId="36ACD03D">
            <w:pPr>
              <w:adjustRightInd w:val="0"/>
              <w:snapToGrid w:val="0"/>
              <w:ind w:left="-88" w:leftChars="-42"/>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说明</w:t>
            </w:r>
          </w:p>
        </w:tc>
      </w:tr>
      <w:tr w14:paraId="0A0B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vAlign w:val="top"/>
          </w:tcPr>
          <w:p w14:paraId="594D4A60">
            <w:pPr>
              <w:adjustRightInd w:val="0"/>
              <w:snapToGrid w:val="0"/>
              <w:ind w:left="-88" w:leftChars="-42"/>
              <w:jc w:val="center"/>
              <w:rPr>
                <w:rFonts w:hint="eastAsia" w:ascii="宋体" w:hAnsi="宋体"/>
                <w:b w:val="0"/>
                <w:bCs w:val="0"/>
                <w:color w:val="auto"/>
                <w:szCs w:val="21"/>
                <w:highlight w:val="none"/>
              </w:rPr>
            </w:pPr>
          </w:p>
        </w:tc>
        <w:tc>
          <w:tcPr>
            <w:tcW w:w="1332" w:type="dxa"/>
            <w:vAlign w:val="center"/>
          </w:tcPr>
          <w:p w14:paraId="2D924C78">
            <w:pPr>
              <w:adjustRightInd w:val="0"/>
              <w:snapToGrid w:val="0"/>
              <w:ind w:left="-88" w:leftChars="-42"/>
              <w:jc w:val="center"/>
              <w:rPr>
                <w:rFonts w:hint="eastAsia" w:ascii="宋体" w:hAnsi="宋体"/>
                <w:b w:val="0"/>
                <w:bCs w:val="0"/>
                <w:color w:val="auto"/>
                <w:szCs w:val="21"/>
                <w:highlight w:val="none"/>
              </w:rPr>
            </w:pPr>
          </w:p>
        </w:tc>
        <w:tc>
          <w:tcPr>
            <w:tcW w:w="1948" w:type="dxa"/>
            <w:vAlign w:val="center"/>
          </w:tcPr>
          <w:p w14:paraId="5DC70AA9">
            <w:pPr>
              <w:adjustRightInd w:val="0"/>
              <w:snapToGrid w:val="0"/>
              <w:ind w:left="-88" w:leftChars="-42"/>
              <w:jc w:val="center"/>
              <w:rPr>
                <w:rFonts w:hint="eastAsia" w:ascii="宋体" w:hAnsi="宋体"/>
                <w:b w:val="0"/>
                <w:bCs w:val="0"/>
                <w:color w:val="auto"/>
                <w:szCs w:val="21"/>
                <w:highlight w:val="none"/>
              </w:rPr>
            </w:pPr>
          </w:p>
        </w:tc>
        <w:tc>
          <w:tcPr>
            <w:tcW w:w="2600" w:type="dxa"/>
            <w:vAlign w:val="center"/>
          </w:tcPr>
          <w:p w14:paraId="1FFBEA76">
            <w:pPr>
              <w:adjustRightInd w:val="0"/>
              <w:snapToGrid w:val="0"/>
              <w:ind w:left="-88" w:leftChars="-42"/>
              <w:jc w:val="center"/>
              <w:rPr>
                <w:rFonts w:hint="eastAsia" w:ascii="宋体" w:hAnsi="宋体"/>
                <w:b w:val="0"/>
                <w:bCs w:val="0"/>
                <w:color w:val="auto"/>
                <w:szCs w:val="21"/>
                <w:highlight w:val="none"/>
              </w:rPr>
            </w:pPr>
          </w:p>
        </w:tc>
        <w:tc>
          <w:tcPr>
            <w:tcW w:w="1288" w:type="dxa"/>
            <w:vAlign w:val="center"/>
          </w:tcPr>
          <w:p w14:paraId="117C934C">
            <w:pPr>
              <w:adjustRightInd w:val="0"/>
              <w:snapToGrid w:val="0"/>
              <w:ind w:left="-88" w:leftChars="-42"/>
              <w:jc w:val="center"/>
              <w:rPr>
                <w:rFonts w:hint="eastAsia" w:ascii="宋体" w:hAnsi="宋体"/>
                <w:b w:val="0"/>
                <w:bCs w:val="0"/>
                <w:color w:val="auto"/>
                <w:szCs w:val="21"/>
                <w:highlight w:val="none"/>
              </w:rPr>
            </w:pPr>
          </w:p>
        </w:tc>
        <w:tc>
          <w:tcPr>
            <w:tcW w:w="840" w:type="dxa"/>
            <w:vAlign w:val="center"/>
          </w:tcPr>
          <w:p w14:paraId="34F63C00">
            <w:pPr>
              <w:adjustRightInd w:val="0"/>
              <w:snapToGrid w:val="0"/>
              <w:ind w:left="-88" w:leftChars="-42"/>
              <w:jc w:val="center"/>
              <w:rPr>
                <w:rFonts w:hint="eastAsia" w:ascii="宋体" w:hAnsi="宋体"/>
                <w:b w:val="0"/>
                <w:bCs w:val="0"/>
                <w:color w:val="auto"/>
                <w:szCs w:val="21"/>
                <w:highlight w:val="none"/>
              </w:rPr>
            </w:pPr>
          </w:p>
        </w:tc>
      </w:tr>
      <w:tr w14:paraId="21CD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vAlign w:val="top"/>
          </w:tcPr>
          <w:p w14:paraId="714065D8">
            <w:pPr>
              <w:adjustRightInd w:val="0"/>
              <w:snapToGrid w:val="0"/>
              <w:ind w:left="-88" w:leftChars="-42"/>
              <w:jc w:val="center"/>
              <w:rPr>
                <w:rFonts w:hint="eastAsia" w:ascii="宋体" w:hAnsi="宋体"/>
                <w:b w:val="0"/>
                <w:bCs w:val="0"/>
                <w:color w:val="auto"/>
                <w:szCs w:val="21"/>
                <w:highlight w:val="none"/>
              </w:rPr>
            </w:pPr>
          </w:p>
        </w:tc>
        <w:tc>
          <w:tcPr>
            <w:tcW w:w="1332" w:type="dxa"/>
            <w:vAlign w:val="center"/>
          </w:tcPr>
          <w:p w14:paraId="22D0279B">
            <w:pPr>
              <w:adjustRightInd w:val="0"/>
              <w:snapToGrid w:val="0"/>
              <w:ind w:left="-88" w:leftChars="-42"/>
              <w:jc w:val="center"/>
              <w:rPr>
                <w:rFonts w:hint="eastAsia" w:ascii="宋体" w:hAnsi="宋体"/>
                <w:b w:val="0"/>
                <w:bCs w:val="0"/>
                <w:color w:val="auto"/>
                <w:szCs w:val="21"/>
                <w:highlight w:val="none"/>
              </w:rPr>
            </w:pPr>
          </w:p>
        </w:tc>
        <w:tc>
          <w:tcPr>
            <w:tcW w:w="1948" w:type="dxa"/>
            <w:vAlign w:val="center"/>
          </w:tcPr>
          <w:p w14:paraId="41430D55">
            <w:pPr>
              <w:adjustRightInd w:val="0"/>
              <w:snapToGrid w:val="0"/>
              <w:ind w:left="-88" w:leftChars="-42"/>
              <w:jc w:val="center"/>
              <w:rPr>
                <w:rFonts w:hint="eastAsia" w:ascii="宋体" w:hAnsi="宋体"/>
                <w:b w:val="0"/>
                <w:bCs w:val="0"/>
                <w:color w:val="auto"/>
                <w:szCs w:val="21"/>
                <w:highlight w:val="none"/>
              </w:rPr>
            </w:pPr>
          </w:p>
        </w:tc>
        <w:tc>
          <w:tcPr>
            <w:tcW w:w="2600" w:type="dxa"/>
            <w:vAlign w:val="center"/>
          </w:tcPr>
          <w:p w14:paraId="2BF187DA">
            <w:pPr>
              <w:adjustRightInd w:val="0"/>
              <w:snapToGrid w:val="0"/>
              <w:ind w:left="-88" w:leftChars="-42"/>
              <w:jc w:val="center"/>
              <w:rPr>
                <w:rFonts w:hint="eastAsia" w:ascii="宋体" w:hAnsi="宋体"/>
                <w:b w:val="0"/>
                <w:bCs w:val="0"/>
                <w:color w:val="auto"/>
                <w:szCs w:val="21"/>
                <w:highlight w:val="none"/>
              </w:rPr>
            </w:pPr>
          </w:p>
        </w:tc>
        <w:tc>
          <w:tcPr>
            <w:tcW w:w="1288" w:type="dxa"/>
            <w:vAlign w:val="center"/>
          </w:tcPr>
          <w:p w14:paraId="1CD7367D">
            <w:pPr>
              <w:adjustRightInd w:val="0"/>
              <w:snapToGrid w:val="0"/>
              <w:ind w:left="-88" w:leftChars="-42"/>
              <w:jc w:val="center"/>
              <w:rPr>
                <w:rFonts w:hint="eastAsia" w:ascii="宋体" w:hAnsi="宋体"/>
                <w:b w:val="0"/>
                <w:bCs w:val="0"/>
                <w:color w:val="auto"/>
                <w:szCs w:val="21"/>
                <w:highlight w:val="none"/>
              </w:rPr>
            </w:pPr>
          </w:p>
        </w:tc>
        <w:tc>
          <w:tcPr>
            <w:tcW w:w="840" w:type="dxa"/>
            <w:vAlign w:val="center"/>
          </w:tcPr>
          <w:p w14:paraId="6B98E23F">
            <w:pPr>
              <w:adjustRightInd w:val="0"/>
              <w:snapToGrid w:val="0"/>
              <w:ind w:left="-88" w:leftChars="-42"/>
              <w:jc w:val="center"/>
              <w:rPr>
                <w:rFonts w:hint="eastAsia" w:ascii="宋体" w:hAnsi="宋体"/>
                <w:b w:val="0"/>
                <w:bCs w:val="0"/>
                <w:color w:val="auto"/>
                <w:szCs w:val="21"/>
                <w:highlight w:val="none"/>
              </w:rPr>
            </w:pPr>
          </w:p>
        </w:tc>
      </w:tr>
      <w:tr w14:paraId="09FC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vAlign w:val="top"/>
          </w:tcPr>
          <w:p w14:paraId="46FA02A3">
            <w:pPr>
              <w:adjustRightInd w:val="0"/>
              <w:snapToGrid w:val="0"/>
              <w:ind w:left="-88" w:leftChars="-42"/>
              <w:jc w:val="center"/>
              <w:rPr>
                <w:rFonts w:hint="eastAsia" w:ascii="宋体" w:hAnsi="宋体"/>
                <w:b w:val="0"/>
                <w:bCs w:val="0"/>
                <w:color w:val="auto"/>
                <w:szCs w:val="21"/>
                <w:highlight w:val="none"/>
              </w:rPr>
            </w:pPr>
          </w:p>
        </w:tc>
        <w:tc>
          <w:tcPr>
            <w:tcW w:w="1332" w:type="dxa"/>
            <w:vAlign w:val="center"/>
          </w:tcPr>
          <w:p w14:paraId="252FA53F">
            <w:pPr>
              <w:adjustRightInd w:val="0"/>
              <w:snapToGrid w:val="0"/>
              <w:ind w:left="-88" w:leftChars="-42"/>
              <w:jc w:val="center"/>
              <w:rPr>
                <w:rFonts w:hint="eastAsia" w:ascii="宋体" w:hAnsi="宋体"/>
                <w:b w:val="0"/>
                <w:bCs w:val="0"/>
                <w:color w:val="auto"/>
                <w:szCs w:val="21"/>
                <w:highlight w:val="none"/>
              </w:rPr>
            </w:pPr>
          </w:p>
        </w:tc>
        <w:tc>
          <w:tcPr>
            <w:tcW w:w="1948" w:type="dxa"/>
            <w:vAlign w:val="center"/>
          </w:tcPr>
          <w:p w14:paraId="3DF4B7C3">
            <w:pPr>
              <w:adjustRightInd w:val="0"/>
              <w:snapToGrid w:val="0"/>
              <w:ind w:left="-88" w:leftChars="-42"/>
              <w:jc w:val="center"/>
              <w:rPr>
                <w:rFonts w:hint="eastAsia" w:ascii="宋体" w:hAnsi="宋体"/>
                <w:b w:val="0"/>
                <w:bCs w:val="0"/>
                <w:color w:val="auto"/>
                <w:szCs w:val="21"/>
                <w:highlight w:val="none"/>
              </w:rPr>
            </w:pPr>
          </w:p>
        </w:tc>
        <w:tc>
          <w:tcPr>
            <w:tcW w:w="2600" w:type="dxa"/>
            <w:vAlign w:val="center"/>
          </w:tcPr>
          <w:p w14:paraId="698CFF34">
            <w:pPr>
              <w:adjustRightInd w:val="0"/>
              <w:snapToGrid w:val="0"/>
              <w:ind w:left="-88" w:leftChars="-42"/>
              <w:jc w:val="center"/>
              <w:rPr>
                <w:rFonts w:hint="eastAsia" w:ascii="宋体" w:hAnsi="宋体"/>
                <w:b w:val="0"/>
                <w:bCs w:val="0"/>
                <w:color w:val="auto"/>
                <w:szCs w:val="21"/>
                <w:highlight w:val="none"/>
              </w:rPr>
            </w:pPr>
          </w:p>
        </w:tc>
        <w:tc>
          <w:tcPr>
            <w:tcW w:w="1288" w:type="dxa"/>
            <w:vAlign w:val="center"/>
          </w:tcPr>
          <w:p w14:paraId="69FAD2DE">
            <w:pPr>
              <w:adjustRightInd w:val="0"/>
              <w:snapToGrid w:val="0"/>
              <w:ind w:left="-88" w:leftChars="-42"/>
              <w:jc w:val="center"/>
              <w:rPr>
                <w:rFonts w:hint="eastAsia" w:ascii="宋体" w:hAnsi="宋体"/>
                <w:b w:val="0"/>
                <w:bCs w:val="0"/>
                <w:color w:val="auto"/>
                <w:szCs w:val="21"/>
                <w:highlight w:val="none"/>
              </w:rPr>
            </w:pPr>
          </w:p>
        </w:tc>
        <w:tc>
          <w:tcPr>
            <w:tcW w:w="840" w:type="dxa"/>
            <w:vAlign w:val="center"/>
          </w:tcPr>
          <w:p w14:paraId="11850139">
            <w:pPr>
              <w:adjustRightInd w:val="0"/>
              <w:snapToGrid w:val="0"/>
              <w:ind w:left="-88" w:leftChars="-42"/>
              <w:jc w:val="center"/>
              <w:rPr>
                <w:rFonts w:hint="eastAsia" w:ascii="宋体" w:hAnsi="宋体"/>
                <w:b w:val="0"/>
                <w:bCs w:val="0"/>
                <w:color w:val="auto"/>
                <w:szCs w:val="21"/>
                <w:highlight w:val="none"/>
              </w:rPr>
            </w:pPr>
          </w:p>
        </w:tc>
      </w:tr>
      <w:tr w14:paraId="0BBE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vAlign w:val="top"/>
          </w:tcPr>
          <w:p w14:paraId="01F677FF">
            <w:pPr>
              <w:adjustRightInd w:val="0"/>
              <w:snapToGrid w:val="0"/>
              <w:ind w:left="-88" w:leftChars="-42"/>
              <w:jc w:val="center"/>
              <w:rPr>
                <w:rFonts w:hint="eastAsia" w:ascii="宋体" w:hAnsi="宋体"/>
                <w:b w:val="0"/>
                <w:bCs w:val="0"/>
                <w:color w:val="auto"/>
                <w:szCs w:val="21"/>
                <w:highlight w:val="none"/>
              </w:rPr>
            </w:pPr>
          </w:p>
        </w:tc>
        <w:tc>
          <w:tcPr>
            <w:tcW w:w="1332" w:type="dxa"/>
            <w:vAlign w:val="center"/>
          </w:tcPr>
          <w:p w14:paraId="6CFA35E6">
            <w:pPr>
              <w:adjustRightInd w:val="0"/>
              <w:snapToGrid w:val="0"/>
              <w:ind w:left="-88" w:leftChars="-42"/>
              <w:jc w:val="center"/>
              <w:rPr>
                <w:rFonts w:hint="eastAsia" w:ascii="宋体" w:hAnsi="宋体"/>
                <w:b w:val="0"/>
                <w:bCs w:val="0"/>
                <w:color w:val="auto"/>
                <w:szCs w:val="21"/>
                <w:highlight w:val="none"/>
              </w:rPr>
            </w:pPr>
          </w:p>
        </w:tc>
        <w:tc>
          <w:tcPr>
            <w:tcW w:w="1948" w:type="dxa"/>
            <w:vAlign w:val="center"/>
          </w:tcPr>
          <w:p w14:paraId="58E99352">
            <w:pPr>
              <w:adjustRightInd w:val="0"/>
              <w:snapToGrid w:val="0"/>
              <w:ind w:left="-88" w:leftChars="-42"/>
              <w:jc w:val="center"/>
              <w:rPr>
                <w:rFonts w:hint="eastAsia" w:ascii="宋体" w:hAnsi="宋体"/>
                <w:b w:val="0"/>
                <w:bCs w:val="0"/>
                <w:color w:val="auto"/>
                <w:szCs w:val="21"/>
                <w:highlight w:val="none"/>
              </w:rPr>
            </w:pPr>
          </w:p>
        </w:tc>
        <w:tc>
          <w:tcPr>
            <w:tcW w:w="2600" w:type="dxa"/>
            <w:vAlign w:val="center"/>
          </w:tcPr>
          <w:p w14:paraId="6E7B7B43">
            <w:pPr>
              <w:adjustRightInd w:val="0"/>
              <w:snapToGrid w:val="0"/>
              <w:ind w:left="-88" w:leftChars="-42"/>
              <w:jc w:val="center"/>
              <w:rPr>
                <w:rFonts w:hint="eastAsia" w:ascii="宋体" w:hAnsi="宋体"/>
                <w:b w:val="0"/>
                <w:bCs w:val="0"/>
                <w:color w:val="auto"/>
                <w:szCs w:val="21"/>
                <w:highlight w:val="none"/>
              </w:rPr>
            </w:pPr>
          </w:p>
        </w:tc>
        <w:tc>
          <w:tcPr>
            <w:tcW w:w="1288" w:type="dxa"/>
            <w:vAlign w:val="center"/>
          </w:tcPr>
          <w:p w14:paraId="02951DD7">
            <w:pPr>
              <w:adjustRightInd w:val="0"/>
              <w:snapToGrid w:val="0"/>
              <w:ind w:left="-88" w:leftChars="-42"/>
              <w:jc w:val="center"/>
              <w:rPr>
                <w:rFonts w:hint="eastAsia" w:ascii="宋体" w:hAnsi="宋体"/>
                <w:b w:val="0"/>
                <w:bCs w:val="0"/>
                <w:color w:val="auto"/>
                <w:szCs w:val="21"/>
                <w:highlight w:val="none"/>
              </w:rPr>
            </w:pPr>
          </w:p>
        </w:tc>
        <w:tc>
          <w:tcPr>
            <w:tcW w:w="840" w:type="dxa"/>
            <w:vAlign w:val="center"/>
          </w:tcPr>
          <w:p w14:paraId="07B71C8B">
            <w:pPr>
              <w:adjustRightInd w:val="0"/>
              <w:snapToGrid w:val="0"/>
              <w:ind w:left="-88" w:leftChars="-42"/>
              <w:jc w:val="center"/>
              <w:rPr>
                <w:rFonts w:hint="eastAsia" w:ascii="宋体" w:hAnsi="宋体"/>
                <w:b w:val="0"/>
                <w:bCs w:val="0"/>
                <w:color w:val="auto"/>
                <w:szCs w:val="21"/>
                <w:highlight w:val="none"/>
              </w:rPr>
            </w:pPr>
          </w:p>
        </w:tc>
      </w:tr>
      <w:tr w14:paraId="09A3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vAlign w:val="top"/>
          </w:tcPr>
          <w:p w14:paraId="78143B0E">
            <w:pPr>
              <w:adjustRightInd w:val="0"/>
              <w:snapToGrid w:val="0"/>
              <w:ind w:left="-88" w:leftChars="-42"/>
              <w:jc w:val="center"/>
              <w:rPr>
                <w:rFonts w:hint="eastAsia" w:ascii="宋体" w:hAnsi="宋体"/>
                <w:b w:val="0"/>
                <w:bCs w:val="0"/>
                <w:color w:val="auto"/>
                <w:szCs w:val="21"/>
                <w:highlight w:val="none"/>
              </w:rPr>
            </w:pPr>
          </w:p>
        </w:tc>
        <w:tc>
          <w:tcPr>
            <w:tcW w:w="1332" w:type="dxa"/>
            <w:vAlign w:val="center"/>
          </w:tcPr>
          <w:p w14:paraId="66301FB4">
            <w:pPr>
              <w:adjustRightInd w:val="0"/>
              <w:snapToGrid w:val="0"/>
              <w:ind w:left="-88" w:leftChars="-42"/>
              <w:jc w:val="center"/>
              <w:rPr>
                <w:rFonts w:hint="eastAsia" w:ascii="宋体" w:hAnsi="宋体"/>
                <w:b w:val="0"/>
                <w:bCs w:val="0"/>
                <w:color w:val="auto"/>
                <w:szCs w:val="21"/>
                <w:highlight w:val="none"/>
              </w:rPr>
            </w:pPr>
          </w:p>
        </w:tc>
        <w:tc>
          <w:tcPr>
            <w:tcW w:w="1948" w:type="dxa"/>
            <w:vAlign w:val="center"/>
          </w:tcPr>
          <w:p w14:paraId="53191A57">
            <w:pPr>
              <w:adjustRightInd w:val="0"/>
              <w:snapToGrid w:val="0"/>
              <w:ind w:left="-88" w:leftChars="-42"/>
              <w:jc w:val="center"/>
              <w:rPr>
                <w:rFonts w:hint="eastAsia" w:ascii="宋体" w:hAnsi="宋体"/>
                <w:b w:val="0"/>
                <w:bCs w:val="0"/>
                <w:color w:val="auto"/>
                <w:szCs w:val="21"/>
                <w:highlight w:val="none"/>
              </w:rPr>
            </w:pPr>
          </w:p>
        </w:tc>
        <w:tc>
          <w:tcPr>
            <w:tcW w:w="2600" w:type="dxa"/>
            <w:vAlign w:val="center"/>
          </w:tcPr>
          <w:p w14:paraId="430A9A94">
            <w:pPr>
              <w:adjustRightInd w:val="0"/>
              <w:snapToGrid w:val="0"/>
              <w:ind w:left="-88" w:leftChars="-42"/>
              <w:jc w:val="center"/>
              <w:rPr>
                <w:rFonts w:hint="eastAsia" w:ascii="宋体" w:hAnsi="宋体"/>
                <w:b w:val="0"/>
                <w:bCs w:val="0"/>
                <w:color w:val="auto"/>
                <w:szCs w:val="21"/>
                <w:highlight w:val="none"/>
              </w:rPr>
            </w:pPr>
          </w:p>
        </w:tc>
        <w:tc>
          <w:tcPr>
            <w:tcW w:w="1288" w:type="dxa"/>
            <w:vAlign w:val="center"/>
          </w:tcPr>
          <w:p w14:paraId="1054A68E">
            <w:pPr>
              <w:adjustRightInd w:val="0"/>
              <w:snapToGrid w:val="0"/>
              <w:ind w:left="-88" w:leftChars="-42"/>
              <w:jc w:val="center"/>
              <w:rPr>
                <w:rFonts w:hint="eastAsia" w:ascii="宋体" w:hAnsi="宋体"/>
                <w:b w:val="0"/>
                <w:bCs w:val="0"/>
                <w:color w:val="auto"/>
                <w:szCs w:val="21"/>
                <w:highlight w:val="none"/>
              </w:rPr>
            </w:pPr>
          </w:p>
        </w:tc>
        <w:tc>
          <w:tcPr>
            <w:tcW w:w="840" w:type="dxa"/>
            <w:vAlign w:val="center"/>
          </w:tcPr>
          <w:p w14:paraId="3E1613B6">
            <w:pPr>
              <w:adjustRightInd w:val="0"/>
              <w:snapToGrid w:val="0"/>
              <w:ind w:left="-88" w:leftChars="-42"/>
              <w:jc w:val="center"/>
              <w:rPr>
                <w:rFonts w:hint="eastAsia" w:ascii="宋体" w:hAnsi="宋体"/>
                <w:b w:val="0"/>
                <w:bCs w:val="0"/>
                <w:color w:val="auto"/>
                <w:szCs w:val="21"/>
                <w:highlight w:val="none"/>
              </w:rPr>
            </w:pPr>
          </w:p>
        </w:tc>
      </w:tr>
      <w:tr w14:paraId="03EA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vAlign w:val="top"/>
          </w:tcPr>
          <w:p w14:paraId="14042B7D">
            <w:pPr>
              <w:adjustRightInd w:val="0"/>
              <w:snapToGrid w:val="0"/>
              <w:ind w:left="-88" w:leftChars="-42"/>
              <w:jc w:val="center"/>
              <w:rPr>
                <w:rFonts w:hint="eastAsia" w:ascii="宋体" w:hAnsi="宋体"/>
                <w:b w:val="0"/>
                <w:bCs w:val="0"/>
                <w:color w:val="auto"/>
                <w:szCs w:val="21"/>
                <w:highlight w:val="none"/>
              </w:rPr>
            </w:pPr>
          </w:p>
        </w:tc>
        <w:tc>
          <w:tcPr>
            <w:tcW w:w="1332" w:type="dxa"/>
            <w:vAlign w:val="center"/>
          </w:tcPr>
          <w:p w14:paraId="4D514D01">
            <w:pPr>
              <w:adjustRightInd w:val="0"/>
              <w:snapToGrid w:val="0"/>
              <w:ind w:left="-88" w:leftChars="-42"/>
              <w:jc w:val="center"/>
              <w:rPr>
                <w:rFonts w:hint="eastAsia" w:ascii="宋体" w:hAnsi="宋体"/>
                <w:b w:val="0"/>
                <w:bCs w:val="0"/>
                <w:color w:val="auto"/>
                <w:szCs w:val="21"/>
                <w:highlight w:val="none"/>
              </w:rPr>
            </w:pPr>
          </w:p>
        </w:tc>
        <w:tc>
          <w:tcPr>
            <w:tcW w:w="1948" w:type="dxa"/>
            <w:vAlign w:val="center"/>
          </w:tcPr>
          <w:p w14:paraId="52F8FDC4">
            <w:pPr>
              <w:adjustRightInd w:val="0"/>
              <w:snapToGrid w:val="0"/>
              <w:ind w:left="-88" w:leftChars="-42"/>
              <w:jc w:val="center"/>
              <w:rPr>
                <w:rFonts w:hint="eastAsia" w:ascii="宋体" w:hAnsi="宋体"/>
                <w:b w:val="0"/>
                <w:bCs w:val="0"/>
                <w:color w:val="auto"/>
                <w:szCs w:val="21"/>
                <w:highlight w:val="none"/>
              </w:rPr>
            </w:pPr>
          </w:p>
        </w:tc>
        <w:tc>
          <w:tcPr>
            <w:tcW w:w="2600" w:type="dxa"/>
            <w:vAlign w:val="center"/>
          </w:tcPr>
          <w:p w14:paraId="6C15EEAF">
            <w:pPr>
              <w:adjustRightInd w:val="0"/>
              <w:snapToGrid w:val="0"/>
              <w:ind w:left="-88" w:leftChars="-42"/>
              <w:jc w:val="center"/>
              <w:rPr>
                <w:rFonts w:hint="eastAsia" w:ascii="宋体" w:hAnsi="宋体"/>
                <w:b w:val="0"/>
                <w:bCs w:val="0"/>
                <w:color w:val="auto"/>
                <w:szCs w:val="21"/>
                <w:highlight w:val="none"/>
              </w:rPr>
            </w:pPr>
          </w:p>
        </w:tc>
        <w:tc>
          <w:tcPr>
            <w:tcW w:w="1288" w:type="dxa"/>
            <w:vAlign w:val="center"/>
          </w:tcPr>
          <w:p w14:paraId="1405A6D8">
            <w:pPr>
              <w:adjustRightInd w:val="0"/>
              <w:snapToGrid w:val="0"/>
              <w:ind w:left="-88" w:leftChars="-42"/>
              <w:jc w:val="center"/>
              <w:rPr>
                <w:rFonts w:hint="eastAsia" w:ascii="宋体" w:hAnsi="宋体"/>
                <w:b w:val="0"/>
                <w:bCs w:val="0"/>
                <w:color w:val="auto"/>
                <w:szCs w:val="21"/>
                <w:highlight w:val="none"/>
              </w:rPr>
            </w:pPr>
          </w:p>
        </w:tc>
        <w:tc>
          <w:tcPr>
            <w:tcW w:w="840" w:type="dxa"/>
            <w:vAlign w:val="center"/>
          </w:tcPr>
          <w:p w14:paraId="0BB18E81">
            <w:pPr>
              <w:adjustRightInd w:val="0"/>
              <w:snapToGrid w:val="0"/>
              <w:ind w:left="-88" w:leftChars="-42"/>
              <w:jc w:val="center"/>
              <w:rPr>
                <w:rFonts w:hint="eastAsia" w:ascii="宋体" w:hAnsi="宋体"/>
                <w:b w:val="0"/>
                <w:bCs w:val="0"/>
                <w:color w:val="auto"/>
                <w:szCs w:val="21"/>
                <w:highlight w:val="none"/>
              </w:rPr>
            </w:pPr>
          </w:p>
        </w:tc>
      </w:tr>
      <w:tr w14:paraId="588B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vAlign w:val="top"/>
          </w:tcPr>
          <w:p w14:paraId="3CA5599E">
            <w:pPr>
              <w:adjustRightInd w:val="0"/>
              <w:snapToGrid w:val="0"/>
              <w:ind w:left="-88" w:leftChars="-42"/>
              <w:jc w:val="center"/>
              <w:rPr>
                <w:rFonts w:hint="eastAsia" w:ascii="宋体" w:hAnsi="宋体"/>
                <w:b w:val="0"/>
                <w:bCs w:val="0"/>
                <w:color w:val="auto"/>
                <w:szCs w:val="21"/>
                <w:highlight w:val="none"/>
              </w:rPr>
            </w:pPr>
          </w:p>
        </w:tc>
        <w:tc>
          <w:tcPr>
            <w:tcW w:w="1332" w:type="dxa"/>
            <w:vAlign w:val="center"/>
          </w:tcPr>
          <w:p w14:paraId="792A9ABD">
            <w:pPr>
              <w:adjustRightInd w:val="0"/>
              <w:snapToGrid w:val="0"/>
              <w:ind w:left="-88" w:leftChars="-42"/>
              <w:jc w:val="center"/>
              <w:rPr>
                <w:rFonts w:hint="eastAsia" w:ascii="宋体" w:hAnsi="宋体"/>
                <w:b w:val="0"/>
                <w:bCs w:val="0"/>
                <w:color w:val="auto"/>
                <w:szCs w:val="21"/>
                <w:highlight w:val="none"/>
              </w:rPr>
            </w:pPr>
          </w:p>
        </w:tc>
        <w:tc>
          <w:tcPr>
            <w:tcW w:w="1948" w:type="dxa"/>
            <w:vAlign w:val="center"/>
          </w:tcPr>
          <w:p w14:paraId="08696A06">
            <w:pPr>
              <w:adjustRightInd w:val="0"/>
              <w:snapToGrid w:val="0"/>
              <w:ind w:left="-88" w:leftChars="-42"/>
              <w:jc w:val="center"/>
              <w:rPr>
                <w:rFonts w:hint="eastAsia" w:ascii="宋体" w:hAnsi="宋体"/>
                <w:b w:val="0"/>
                <w:bCs w:val="0"/>
                <w:color w:val="auto"/>
                <w:szCs w:val="21"/>
                <w:highlight w:val="none"/>
              </w:rPr>
            </w:pPr>
          </w:p>
        </w:tc>
        <w:tc>
          <w:tcPr>
            <w:tcW w:w="2600" w:type="dxa"/>
            <w:vAlign w:val="center"/>
          </w:tcPr>
          <w:p w14:paraId="3433DCB1">
            <w:pPr>
              <w:adjustRightInd w:val="0"/>
              <w:snapToGrid w:val="0"/>
              <w:ind w:left="-88" w:leftChars="-42"/>
              <w:jc w:val="center"/>
              <w:rPr>
                <w:rFonts w:hint="eastAsia" w:ascii="宋体" w:hAnsi="宋体"/>
                <w:b w:val="0"/>
                <w:bCs w:val="0"/>
                <w:color w:val="auto"/>
                <w:szCs w:val="21"/>
                <w:highlight w:val="none"/>
              </w:rPr>
            </w:pPr>
          </w:p>
        </w:tc>
        <w:tc>
          <w:tcPr>
            <w:tcW w:w="1288" w:type="dxa"/>
            <w:vAlign w:val="center"/>
          </w:tcPr>
          <w:p w14:paraId="2E559769">
            <w:pPr>
              <w:adjustRightInd w:val="0"/>
              <w:snapToGrid w:val="0"/>
              <w:ind w:left="-88" w:leftChars="-42"/>
              <w:jc w:val="center"/>
              <w:rPr>
                <w:rFonts w:hint="eastAsia" w:ascii="宋体" w:hAnsi="宋体"/>
                <w:b w:val="0"/>
                <w:bCs w:val="0"/>
                <w:color w:val="auto"/>
                <w:szCs w:val="21"/>
                <w:highlight w:val="none"/>
              </w:rPr>
            </w:pPr>
          </w:p>
        </w:tc>
        <w:tc>
          <w:tcPr>
            <w:tcW w:w="840" w:type="dxa"/>
            <w:vAlign w:val="center"/>
          </w:tcPr>
          <w:p w14:paraId="5A07C097">
            <w:pPr>
              <w:adjustRightInd w:val="0"/>
              <w:snapToGrid w:val="0"/>
              <w:ind w:left="-88" w:leftChars="-42"/>
              <w:jc w:val="center"/>
              <w:rPr>
                <w:rFonts w:hint="eastAsia" w:ascii="宋体" w:hAnsi="宋体"/>
                <w:b w:val="0"/>
                <w:bCs w:val="0"/>
                <w:color w:val="auto"/>
                <w:szCs w:val="21"/>
                <w:highlight w:val="none"/>
              </w:rPr>
            </w:pPr>
          </w:p>
        </w:tc>
      </w:tr>
    </w:tbl>
    <w:p w14:paraId="30D58389">
      <w:pPr>
        <w:adjustRightInd w:val="0"/>
        <w:snapToGrid w:val="0"/>
        <w:spacing w:before="50" w:line="360" w:lineRule="auto"/>
        <w:ind w:firstLine="315" w:firstLineChars="150"/>
        <w:rPr>
          <w:rFonts w:hint="eastAsia" w:ascii="宋体" w:hAnsi="宋体"/>
          <w:b w:val="0"/>
          <w:bCs w:val="0"/>
          <w:color w:val="auto"/>
          <w:szCs w:val="21"/>
          <w:highlight w:val="none"/>
        </w:rPr>
      </w:pPr>
      <w:r>
        <w:rPr>
          <w:rFonts w:hint="eastAsia" w:ascii="宋体" w:hAnsi="宋体"/>
          <w:b w:val="0"/>
          <w:bCs w:val="0"/>
          <w:color w:val="auto"/>
          <w:szCs w:val="21"/>
          <w:highlight w:val="none"/>
        </w:rPr>
        <w:t>注： 1、与投标文件中“第四部分 技术要求”逐条对应填写。</w:t>
      </w:r>
    </w:p>
    <w:p w14:paraId="019DAD84">
      <w:pPr>
        <w:adjustRightInd w:val="0"/>
        <w:snapToGrid w:val="0"/>
        <w:spacing w:before="50" w:line="360" w:lineRule="auto"/>
        <w:ind w:firstLine="840" w:firstLineChars="400"/>
        <w:rPr>
          <w:rFonts w:hint="eastAsia" w:ascii="宋体" w:hAnsi="宋体"/>
          <w:b w:val="0"/>
          <w:bCs w:val="0"/>
          <w:color w:val="auto"/>
          <w:szCs w:val="21"/>
          <w:highlight w:val="none"/>
        </w:rPr>
      </w:pPr>
      <w:r>
        <w:rPr>
          <w:rFonts w:hint="eastAsia" w:ascii="宋体" w:hAnsi="宋体"/>
          <w:b w:val="0"/>
          <w:bCs w:val="0"/>
          <w:color w:val="auto"/>
          <w:szCs w:val="21"/>
          <w:highlight w:val="none"/>
        </w:rPr>
        <w:t xml:space="preserve">2、投标人需在“响应文件的规格/条款”中对具体的响应参数、规格做出明确、详细的填写。  </w:t>
      </w:r>
    </w:p>
    <w:p w14:paraId="4001F458">
      <w:pPr>
        <w:adjustRightInd w:val="0"/>
        <w:snapToGrid w:val="0"/>
        <w:spacing w:before="50" w:line="360" w:lineRule="auto"/>
        <w:ind w:firstLine="840" w:firstLineChars="400"/>
        <w:rPr>
          <w:rFonts w:hint="eastAsia" w:ascii="宋体" w:hAnsi="宋体"/>
          <w:b w:val="0"/>
          <w:bCs w:val="0"/>
          <w:color w:val="auto"/>
          <w:szCs w:val="21"/>
          <w:highlight w:val="none"/>
        </w:rPr>
      </w:pPr>
      <w:r>
        <w:rPr>
          <w:rFonts w:hint="eastAsia" w:ascii="宋体" w:hAnsi="宋体"/>
          <w:b w:val="0"/>
          <w:bCs w:val="0"/>
          <w:color w:val="auto"/>
          <w:szCs w:val="21"/>
          <w:highlight w:val="none"/>
        </w:rPr>
        <w:t>3、“响应与偏离”应注明“</w:t>
      </w:r>
      <w:r>
        <w:rPr>
          <w:rFonts w:hint="eastAsia" w:ascii="宋体" w:hAnsi="宋体"/>
          <w:b/>
          <w:bCs/>
          <w:color w:val="auto"/>
          <w:szCs w:val="21"/>
          <w:highlight w:val="none"/>
        </w:rPr>
        <w:t>响应</w:t>
      </w:r>
      <w:r>
        <w:rPr>
          <w:rFonts w:hint="eastAsia" w:ascii="宋体" w:hAnsi="宋体"/>
          <w:b w:val="0"/>
          <w:bCs w:val="0"/>
          <w:color w:val="auto"/>
          <w:szCs w:val="21"/>
          <w:highlight w:val="none"/>
        </w:rPr>
        <w:t>”或“</w:t>
      </w:r>
      <w:r>
        <w:rPr>
          <w:rFonts w:hint="eastAsia" w:ascii="宋体" w:hAnsi="宋体"/>
          <w:b/>
          <w:bCs/>
          <w:color w:val="auto"/>
          <w:szCs w:val="21"/>
          <w:highlight w:val="none"/>
        </w:rPr>
        <w:t>偏离</w:t>
      </w:r>
      <w:r>
        <w:rPr>
          <w:rFonts w:hint="eastAsia" w:ascii="宋体" w:hAnsi="宋体"/>
          <w:b w:val="0"/>
          <w:bCs w:val="0"/>
          <w:color w:val="auto"/>
          <w:szCs w:val="21"/>
          <w:highlight w:val="none"/>
        </w:rPr>
        <w:t>”。</w:t>
      </w:r>
    </w:p>
    <w:p w14:paraId="4FFD6294">
      <w:pPr>
        <w:pStyle w:val="42"/>
        <w:adjustRightInd w:val="0"/>
        <w:snapToGrid w:val="0"/>
        <w:spacing w:line="360" w:lineRule="auto"/>
        <w:rPr>
          <w:rFonts w:hint="eastAsia" w:ascii="宋体" w:hAnsi="宋体"/>
          <w:b w:val="0"/>
          <w:bCs w:val="0"/>
          <w:color w:val="auto"/>
          <w:sz w:val="21"/>
          <w:szCs w:val="21"/>
          <w:highlight w:val="none"/>
        </w:rPr>
      </w:pPr>
    </w:p>
    <w:p w14:paraId="644148B7">
      <w:pPr>
        <w:pStyle w:val="42"/>
        <w:adjustRightInd w:val="0"/>
        <w:snapToGrid w:val="0"/>
        <w:spacing w:line="360" w:lineRule="auto"/>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供应商名称：</w:t>
      </w:r>
      <w:r>
        <w:rPr>
          <w:rFonts w:hint="eastAsia" w:ascii="宋体" w:hAnsi="宋体"/>
          <w:b w:val="0"/>
          <w:bCs w:val="0"/>
          <w:color w:val="auto"/>
          <w:sz w:val="21"/>
          <w:szCs w:val="21"/>
          <w:highlight w:val="none"/>
          <w:u w:val="single"/>
        </w:rPr>
        <w:t xml:space="preserve">                   </w:t>
      </w:r>
    </w:p>
    <w:p w14:paraId="1EF56308">
      <w:pPr>
        <w:adjustRightInd w:val="0"/>
        <w:snapToGrid w:val="0"/>
        <w:spacing w:line="360" w:lineRule="auto"/>
        <w:rPr>
          <w:rFonts w:hint="eastAsia" w:ascii="宋体" w:hAnsi="宋体"/>
          <w:b w:val="0"/>
          <w:bCs w:val="0"/>
          <w:color w:val="auto"/>
          <w:szCs w:val="21"/>
          <w:highlight w:val="none"/>
        </w:rPr>
      </w:pPr>
      <w:r>
        <w:rPr>
          <w:rFonts w:hint="eastAsia" w:ascii="宋体" w:hAnsi="宋体"/>
          <w:b w:val="0"/>
          <w:bCs w:val="0"/>
          <w:color w:val="auto"/>
          <w:szCs w:val="21"/>
          <w:highlight w:val="none"/>
        </w:rPr>
        <w:t>法定代表人或其委托代理人(签字或盖章)：</w:t>
      </w:r>
      <w:r>
        <w:rPr>
          <w:rFonts w:hint="eastAsia" w:ascii="宋体" w:hAnsi="宋体"/>
          <w:b w:val="0"/>
          <w:bCs w:val="0"/>
          <w:color w:val="auto"/>
          <w:szCs w:val="21"/>
          <w:highlight w:val="none"/>
          <w:u w:val="single"/>
        </w:rPr>
        <w:t xml:space="preserve">                   </w:t>
      </w:r>
    </w:p>
    <w:p w14:paraId="6108F6D8">
      <w:pPr>
        <w:adjustRightInd w:val="0"/>
        <w:snapToGrid w:val="0"/>
        <w:spacing w:line="360" w:lineRule="auto"/>
        <w:rPr>
          <w:rFonts w:hint="eastAsia" w:ascii="宋体" w:hAnsi="宋体"/>
          <w:b w:val="0"/>
          <w:bCs w:val="0"/>
          <w:color w:val="auto"/>
          <w:szCs w:val="21"/>
          <w:highlight w:val="none"/>
        </w:rPr>
      </w:pPr>
      <w:r>
        <w:rPr>
          <w:rFonts w:hint="eastAsia" w:ascii="宋体" w:hAnsi="宋体"/>
          <w:b w:val="0"/>
          <w:bCs w:val="0"/>
          <w:color w:val="auto"/>
          <w:szCs w:val="21"/>
          <w:highlight w:val="none"/>
        </w:rPr>
        <w:t xml:space="preserve">日          期： </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 xml:space="preserve"> 年 </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 xml:space="preserve"> 月 </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 xml:space="preserve"> 日</w:t>
      </w:r>
    </w:p>
    <w:p w14:paraId="6DCEE119">
      <w:pPr>
        <w:pStyle w:val="42"/>
        <w:adjustRightInd w:val="0"/>
        <w:snapToGrid w:val="0"/>
        <w:spacing w:line="360" w:lineRule="auto"/>
        <w:rPr>
          <w:rFonts w:hint="eastAsia" w:ascii="宋体" w:hAnsi="宋体"/>
          <w:b w:val="0"/>
          <w:bCs w:val="0"/>
          <w:color w:val="auto"/>
          <w:sz w:val="21"/>
          <w:szCs w:val="21"/>
          <w:highlight w:val="none"/>
          <w:u w:val="single"/>
        </w:rPr>
      </w:pPr>
    </w:p>
    <w:p w14:paraId="3D87B7C8">
      <w:pPr>
        <w:pStyle w:val="42"/>
        <w:adjustRightInd w:val="0"/>
        <w:snapToGrid w:val="0"/>
        <w:spacing w:line="360" w:lineRule="auto"/>
        <w:rPr>
          <w:rFonts w:hint="eastAsia" w:ascii="宋体" w:hAnsi="宋体"/>
          <w:b w:val="0"/>
          <w:bCs w:val="0"/>
          <w:color w:val="auto"/>
          <w:sz w:val="21"/>
          <w:szCs w:val="21"/>
          <w:highlight w:val="none"/>
          <w:u w:val="single"/>
        </w:rPr>
      </w:pPr>
    </w:p>
    <w:p w14:paraId="760D7CF6">
      <w:pPr>
        <w:pStyle w:val="42"/>
        <w:adjustRightInd w:val="0"/>
        <w:snapToGrid w:val="0"/>
        <w:spacing w:line="360" w:lineRule="auto"/>
        <w:rPr>
          <w:rFonts w:hint="eastAsia" w:ascii="宋体" w:hAnsi="宋体"/>
          <w:b w:val="0"/>
          <w:bCs w:val="0"/>
          <w:color w:val="auto"/>
          <w:sz w:val="21"/>
          <w:szCs w:val="21"/>
          <w:highlight w:val="none"/>
          <w:u w:val="single"/>
        </w:rPr>
      </w:pPr>
      <w:bookmarkStart w:id="113" w:name="_Toc12906832"/>
      <w:bookmarkEnd w:id="113"/>
    </w:p>
    <w:p w14:paraId="44118333">
      <w:pPr>
        <w:pStyle w:val="42"/>
        <w:adjustRightInd w:val="0"/>
        <w:snapToGrid w:val="0"/>
        <w:spacing w:line="360" w:lineRule="auto"/>
        <w:rPr>
          <w:rFonts w:hint="eastAsia" w:ascii="宋体" w:hAnsi="宋体"/>
          <w:b w:val="0"/>
          <w:bCs w:val="0"/>
          <w:color w:val="auto"/>
          <w:sz w:val="21"/>
          <w:szCs w:val="21"/>
          <w:highlight w:val="none"/>
          <w:u w:val="single"/>
        </w:rPr>
      </w:pPr>
    </w:p>
    <w:p w14:paraId="713F1562">
      <w:pPr>
        <w:pStyle w:val="42"/>
        <w:adjustRightInd w:val="0"/>
        <w:snapToGrid w:val="0"/>
        <w:spacing w:line="360" w:lineRule="auto"/>
        <w:rPr>
          <w:rFonts w:hint="eastAsia" w:ascii="宋体" w:hAnsi="宋体"/>
          <w:b w:val="0"/>
          <w:bCs w:val="0"/>
          <w:color w:val="auto"/>
          <w:sz w:val="21"/>
          <w:szCs w:val="21"/>
          <w:highlight w:val="none"/>
          <w:u w:val="single"/>
        </w:rPr>
      </w:pPr>
    </w:p>
    <w:p w14:paraId="7D42F94E">
      <w:pPr>
        <w:adjustRightInd w:val="0"/>
        <w:snapToGrid w:val="0"/>
        <w:spacing w:line="360" w:lineRule="auto"/>
        <w:rPr>
          <w:b w:val="0"/>
          <w:bCs w:val="0"/>
          <w:color w:val="auto"/>
          <w:highlight w:val="none"/>
        </w:rPr>
        <w:sectPr>
          <w:footerReference r:id="rId9" w:type="even"/>
          <w:pgSz w:w="11906" w:h="16838"/>
          <w:pgMar w:top="1440" w:right="1797" w:bottom="1440" w:left="1797" w:header="851" w:footer="992" w:gutter="0"/>
          <w:pgNumType w:fmt="decimal"/>
          <w:cols w:space="720" w:num="1"/>
          <w:docGrid w:linePitch="312" w:charSpace="0"/>
        </w:sectPr>
      </w:pPr>
    </w:p>
    <w:p w14:paraId="40A06B6B">
      <w:pPr>
        <w:pStyle w:val="4"/>
        <w:jc w:val="center"/>
        <w:rPr>
          <w:rFonts w:hint="eastAsia" w:ascii="宋体" w:hAnsi="宋体"/>
          <w:b/>
          <w:bCs/>
          <w:color w:val="auto"/>
          <w:sz w:val="28"/>
          <w:szCs w:val="28"/>
          <w:highlight w:val="none"/>
        </w:rPr>
      </w:pPr>
      <w:bookmarkStart w:id="114" w:name="_Toc77949801"/>
      <w:r>
        <w:rPr>
          <w:rFonts w:hint="eastAsia" w:ascii="宋体" w:hAnsi="宋体"/>
          <w:b/>
          <w:bCs/>
          <w:color w:val="auto"/>
          <w:sz w:val="28"/>
          <w:szCs w:val="28"/>
          <w:highlight w:val="none"/>
        </w:rPr>
        <w:t>八、供应商认为需要提供的其它资料</w:t>
      </w:r>
      <w:bookmarkEnd w:id="0"/>
      <w:bookmarkEnd w:id="112"/>
      <w:bookmarkEnd w:id="114"/>
    </w:p>
    <w:p w14:paraId="322004EE">
      <w:pPr>
        <w:rPr>
          <w:rFonts w:hint="eastAsia" w:ascii="宋体" w:hAnsi="宋体"/>
          <w:b w:val="0"/>
          <w:bCs w:val="0"/>
          <w:color w:val="auto"/>
          <w:highlight w:val="none"/>
        </w:rPr>
      </w:pPr>
    </w:p>
    <w:p w14:paraId="0A5CC1A6">
      <w:pPr>
        <w:spacing w:line="360" w:lineRule="exact"/>
        <w:rPr>
          <w:rFonts w:hint="eastAsia" w:ascii="宋体" w:hAnsi="宋体"/>
          <w:b w:val="0"/>
          <w:bCs w:val="0"/>
          <w:color w:val="auto"/>
          <w:highlight w:val="none"/>
        </w:rPr>
      </w:pPr>
    </w:p>
    <w:sectPr>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华文仿宋">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Arail">
    <w:altName w:val="Courier New"/>
    <w:panose1 w:val="00000000000000000000"/>
    <w:charset w:val="00"/>
    <w:family w:val="auto"/>
    <w:pitch w:val="default"/>
    <w:sig w:usb0="00000000" w:usb1="00000000" w:usb2="00000000" w:usb3="00000000" w:csb0="00040001" w:csb1="00000000"/>
  </w:font>
  <w:font w:name="MS Sans Serif">
    <w:altName w:val="Arial"/>
    <w:panose1 w:val="00000000000000000000"/>
    <w:charset w:val="00"/>
    <w:family w:val="auto"/>
    <w:pitch w:val="default"/>
    <w:sig w:usb0="00000000" w:usb1="00000000" w:usb2="00000000" w:usb3="00000000" w:csb0="FFFFFFFF" w:csb1="00000000"/>
  </w:font>
  <w:font w:name="等线">
    <w:panose1 w:val="02010600030101010101"/>
    <w:charset w:val="86"/>
    <w:family w:val="auto"/>
    <w:pitch w:val="default"/>
    <w:sig w:usb0="A00002BF" w:usb1="38CF7CFA" w:usb2="00000016" w:usb3="00000000" w:csb0="0004000F" w:csb1="00000000"/>
  </w:font>
  <w:font w:name="inherit">
    <w:altName w:val="Cambria"/>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AB357">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F8AB22C">
                          <w:pPr>
                            <w:pStyle w:val="1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7F8AB22C">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9E7D8">
    <w:pPr>
      <w:spacing w:line="166" w:lineRule="auto"/>
      <w:ind w:left="4454"/>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BB34C1C">
                          <w:pPr>
                            <w:pStyle w:val="18"/>
                          </w:pPr>
                          <w:r>
                            <w:fldChar w:fldCharType="begin"/>
                          </w:r>
                          <w:r>
                            <w:instrText xml:space="preserve"> PAGE  \* MERGEFORMAT </w:instrText>
                          </w:r>
                          <w:r>
                            <w:fldChar w:fldCharType="separate"/>
                          </w:r>
                          <w:r>
                            <w:t>29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7BB34C1C">
                    <w:pPr>
                      <w:pStyle w:val="1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3CD9E">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E372E">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C9487">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7C817">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ACE8A">
    <w:pPr>
      <w:pStyle w:val="19"/>
      <w:pBdr>
        <w:bottom w:val="none" w:color="auto" w:sz="0" w:space="0"/>
      </w:pBdr>
      <w:jc w:val="right"/>
    </w:pPr>
    <w:r>
      <w:rPr>
        <w:rFonts w:hint="eastAsia"/>
      </w:rPr>
      <w:t xml:space="preserve"> </w:t>
    </w:r>
    <w:r>
      <w:t xml:space="preserve"> </w:t>
    </w:r>
  </w:p>
  <w:p w14:paraId="408FB0F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decimal"/>
      <w:suff w:val="nothing"/>
      <w:lvlText w:val="%1."/>
      <w:lvlJc w:val="left"/>
    </w:lvl>
  </w:abstractNum>
  <w:abstractNum w:abstractNumId="1">
    <w:nsid w:val="0000000C"/>
    <w:multiLevelType w:val="singleLevel"/>
    <w:tmpl w:val="0000000C"/>
    <w:lvl w:ilvl="0" w:tentative="0">
      <w:start w:val="7"/>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A13B5"/>
    <w:rsid w:val="05502988"/>
    <w:rsid w:val="05846211"/>
    <w:rsid w:val="07FE2B6F"/>
    <w:rsid w:val="0C801FF0"/>
    <w:rsid w:val="0D4D7C74"/>
    <w:rsid w:val="0E1A059A"/>
    <w:rsid w:val="0F970186"/>
    <w:rsid w:val="1053332C"/>
    <w:rsid w:val="10FB7E8F"/>
    <w:rsid w:val="15C979E0"/>
    <w:rsid w:val="17B9616B"/>
    <w:rsid w:val="17C04EA0"/>
    <w:rsid w:val="18A66004"/>
    <w:rsid w:val="1CA92C52"/>
    <w:rsid w:val="21B9254E"/>
    <w:rsid w:val="26386EB3"/>
    <w:rsid w:val="2F2B74F6"/>
    <w:rsid w:val="2FAF1ED5"/>
    <w:rsid w:val="32C9246E"/>
    <w:rsid w:val="3A7601BF"/>
    <w:rsid w:val="3C85043D"/>
    <w:rsid w:val="416D402E"/>
    <w:rsid w:val="478070C7"/>
    <w:rsid w:val="4907294E"/>
    <w:rsid w:val="4E1C4782"/>
    <w:rsid w:val="55B54CED"/>
    <w:rsid w:val="56270168"/>
    <w:rsid w:val="57C20CCB"/>
    <w:rsid w:val="5B780DEC"/>
    <w:rsid w:val="5BE4736D"/>
    <w:rsid w:val="5DF254FF"/>
    <w:rsid w:val="5ECB197C"/>
    <w:rsid w:val="66A50D9A"/>
    <w:rsid w:val="677D0530"/>
    <w:rsid w:val="68940F66"/>
    <w:rsid w:val="68B03FED"/>
    <w:rsid w:val="694766FF"/>
    <w:rsid w:val="69E03C53"/>
    <w:rsid w:val="713056CE"/>
    <w:rsid w:val="788E42E2"/>
    <w:rsid w:val="7E040D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6"/>
    <w:qFormat/>
    <w:uiPriority w:val="0"/>
    <w:pPr>
      <w:keepNext/>
      <w:spacing w:line="360" w:lineRule="auto"/>
      <w:jc w:val="center"/>
      <w:outlineLvl w:val="0"/>
    </w:pPr>
    <w:rPr>
      <w:rFonts w:eastAsia="宋体"/>
      <w:b/>
      <w:bCs/>
      <w:kern w:val="2"/>
      <w:sz w:val="28"/>
      <w:lang w:val="en-US" w:eastAsia="zh-CN" w:bidi="ar-SA"/>
    </w:rPr>
  </w:style>
  <w:style w:type="paragraph" w:styleId="4">
    <w:name w:val="heading 2"/>
    <w:basedOn w:val="1"/>
    <w:next w:val="1"/>
    <w:link w:val="177"/>
    <w:qFormat/>
    <w:uiPriority w:val="0"/>
    <w:pPr>
      <w:keepNext/>
      <w:keepLines/>
      <w:spacing w:line="360" w:lineRule="auto"/>
      <w:outlineLvl w:val="1"/>
    </w:pPr>
    <w:rPr>
      <w:rFonts w:ascii="Arial" w:hAnsi="Arial" w:eastAsia="宋体"/>
      <w:b/>
      <w:bCs/>
      <w:kern w:val="2"/>
      <w:sz w:val="24"/>
      <w:szCs w:val="32"/>
      <w:lang w:val="en-US" w:eastAsia="zh-CN" w:bidi="ar-SA"/>
    </w:rPr>
  </w:style>
  <w:style w:type="paragraph" w:styleId="5">
    <w:name w:val="heading 3"/>
    <w:basedOn w:val="1"/>
    <w:next w:val="1"/>
    <w:link w:val="178"/>
    <w:qFormat/>
    <w:uiPriority w:val="0"/>
    <w:pPr>
      <w:keepNext/>
      <w:keepLines/>
      <w:spacing w:before="260" w:after="260" w:line="416" w:lineRule="auto"/>
      <w:outlineLvl w:val="2"/>
    </w:pPr>
    <w:rPr>
      <w:rFonts w:eastAsia="宋体"/>
      <w:b/>
      <w:bCs/>
      <w:kern w:val="2"/>
      <w:sz w:val="32"/>
      <w:szCs w:val="32"/>
      <w:lang w:val="en-US" w:eastAsia="zh-CN" w:bidi="ar-SA"/>
    </w:rPr>
  </w:style>
  <w:style w:type="paragraph" w:styleId="6">
    <w:name w:val="heading 4"/>
    <w:basedOn w:val="1"/>
    <w:next w:val="1"/>
    <w:link w:val="179"/>
    <w:qFormat/>
    <w:uiPriority w:val="0"/>
    <w:pPr>
      <w:keepNext/>
      <w:keepLines/>
      <w:spacing w:before="280" w:after="290" w:line="376" w:lineRule="auto"/>
      <w:outlineLvl w:val="3"/>
    </w:pPr>
    <w:rPr>
      <w:rFonts w:ascii="Arial" w:hAnsi="Arial" w:eastAsia="黑体"/>
      <w:b/>
      <w:bCs/>
      <w:kern w:val="2"/>
      <w:sz w:val="28"/>
      <w:szCs w:val="28"/>
      <w:lang w:val="en-US" w:eastAsia="zh-CN" w:bidi="ar-SA"/>
    </w:rPr>
  </w:style>
  <w:style w:type="paragraph" w:styleId="7">
    <w:name w:val="heading 5"/>
    <w:basedOn w:val="1"/>
    <w:next w:val="1"/>
    <w:link w:val="180"/>
    <w:qFormat/>
    <w:uiPriority w:val="0"/>
    <w:pPr>
      <w:keepNext/>
      <w:keepLines/>
      <w:adjustRightInd w:val="0"/>
      <w:spacing w:before="280" w:after="290" w:line="376" w:lineRule="atLeast"/>
      <w:jc w:val="left"/>
      <w:textAlignment w:val="baseline"/>
      <w:outlineLvl w:val="4"/>
    </w:pPr>
    <w:rPr>
      <w:rFonts w:eastAsia="宋体"/>
      <w:b/>
      <w:bCs/>
      <w:sz w:val="28"/>
      <w:szCs w:val="28"/>
      <w:lang w:val="en-US" w:eastAsia="zh-CN" w:bidi="ar-SA"/>
    </w:rPr>
  </w:style>
  <w:style w:type="paragraph" w:styleId="8">
    <w:name w:val="heading 6"/>
    <w:basedOn w:val="1"/>
    <w:next w:val="1"/>
    <w:link w:val="181"/>
    <w:qFormat/>
    <w:uiPriority w:val="0"/>
    <w:pPr>
      <w:keepNext/>
      <w:keepLines/>
      <w:adjustRightInd w:val="0"/>
      <w:spacing w:before="240" w:after="64" w:line="320" w:lineRule="atLeast"/>
      <w:jc w:val="left"/>
      <w:textAlignment w:val="baseline"/>
      <w:outlineLvl w:val="5"/>
    </w:pPr>
    <w:rPr>
      <w:rFonts w:ascii="Arial" w:hAnsi="Arial" w:eastAsia="黑体"/>
      <w:b/>
      <w:bCs/>
      <w:sz w:val="24"/>
      <w:szCs w:val="24"/>
      <w:lang w:val="en-US" w:eastAsia="zh-CN" w:bidi="ar-SA"/>
    </w:rPr>
  </w:style>
  <w:style w:type="paragraph" w:styleId="9">
    <w:name w:val="heading 7"/>
    <w:basedOn w:val="1"/>
    <w:next w:val="1"/>
    <w:link w:val="182"/>
    <w:qFormat/>
    <w:uiPriority w:val="0"/>
    <w:pPr>
      <w:keepNext/>
      <w:keepLines/>
      <w:adjustRightInd w:val="0"/>
      <w:spacing w:before="240" w:after="64" w:line="320" w:lineRule="atLeast"/>
      <w:jc w:val="left"/>
      <w:textAlignment w:val="baseline"/>
      <w:outlineLvl w:val="6"/>
    </w:pPr>
    <w:rPr>
      <w:rFonts w:eastAsia="宋体"/>
      <w:b/>
      <w:bCs/>
      <w:sz w:val="24"/>
      <w:szCs w:val="24"/>
      <w:lang w:val="en-US" w:eastAsia="zh-CN" w:bidi="ar-SA"/>
    </w:rPr>
  </w:style>
  <w:style w:type="paragraph" w:styleId="10">
    <w:name w:val="heading 8"/>
    <w:basedOn w:val="1"/>
    <w:next w:val="1"/>
    <w:link w:val="183"/>
    <w:qFormat/>
    <w:uiPriority w:val="0"/>
    <w:pPr>
      <w:keepNext/>
      <w:keepLines/>
      <w:adjustRightInd w:val="0"/>
      <w:spacing w:before="240" w:after="64" w:line="320" w:lineRule="atLeast"/>
      <w:jc w:val="left"/>
      <w:textAlignment w:val="baseline"/>
      <w:outlineLvl w:val="7"/>
    </w:pPr>
    <w:rPr>
      <w:rFonts w:ascii="Arial" w:hAnsi="Arial" w:eastAsia="黑体"/>
      <w:sz w:val="24"/>
      <w:szCs w:val="24"/>
      <w:lang w:val="en-US" w:eastAsia="zh-CN" w:bidi="ar-SA"/>
    </w:rPr>
  </w:style>
  <w:style w:type="paragraph" w:styleId="11">
    <w:name w:val="heading 9"/>
    <w:basedOn w:val="1"/>
    <w:next w:val="1"/>
    <w:link w:val="184"/>
    <w:qFormat/>
    <w:uiPriority w:val="0"/>
    <w:pPr>
      <w:keepNext/>
      <w:keepLines/>
      <w:adjustRightInd w:val="0"/>
      <w:spacing w:before="240" w:after="64" w:line="320" w:lineRule="atLeast"/>
      <w:jc w:val="left"/>
      <w:textAlignment w:val="baseline"/>
      <w:outlineLvl w:val="8"/>
    </w:pPr>
    <w:rPr>
      <w:rFonts w:ascii="Arial" w:hAnsi="Arial" w:eastAsia="黑体"/>
      <w:sz w:val="21"/>
      <w:szCs w:val="21"/>
      <w:lang w:val="en-US" w:eastAsia="zh-CN" w:bidi="ar-SA"/>
    </w:rPr>
  </w:style>
  <w:style w:type="character" w:default="1" w:styleId="28">
    <w:name w:val="Default Paragraph Font"/>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Cambria" w:hAnsi="Cambria"/>
      <w:sz w:val="24"/>
    </w:rPr>
  </w:style>
  <w:style w:type="paragraph" w:styleId="12">
    <w:name w:val="toc 7"/>
    <w:basedOn w:val="1"/>
    <w:next w:val="1"/>
    <w:qFormat/>
    <w:uiPriority w:val="0"/>
    <w:pPr>
      <w:ind w:left="2520" w:leftChars="1200"/>
    </w:pPr>
    <w:rPr>
      <w:rFonts w:ascii="Calibri" w:hAnsi="Calibri"/>
      <w:szCs w:val="22"/>
    </w:rPr>
  </w:style>
  <w:style w:type="paragraph" w:styleId="13">
    <w:name w:val="annotation text"/>
    <w:basedOn w:val="1"/>
    <w:link w:val="185"/>
    <w:qFormat/>
    <w:uiPriority w:val="0"/>
    <w:pPr>
      <w:jc w:val="left"/>
    </w:pPr>
    <w:rPr>
      <w:rFonts w:eastAsia="宋体"/>
      <w:kern w:val="2"/>
      <w:sz w:val="21"/>
      <w:szCs w:val="24"/>
      <w:lang w:val="en-US" w:eastAsia="zh-CN" w:bidi="ar-SA"/>
    </w:rPr>
  </w:style>
  <w:style w:type="paragraph" w:styleId="14">
    <w:name w:val="Body Text"/>
    <w:basedOn w:val="1"/>
    <w:link w:val="186"/>
    <w:qFormat/>
    <w:uiPriority w:val="0"/>
    <w:pPr>
      <w:spacing w:after="120"/>
    </w:pPr>
    <w:rPr>
      <w:rFonts w:hint="default" w:ascii="Times New Roman" w:hAnsi="Times New Roman" w:eastAsia="宋体" w:cs="Times New Roman"/>
    </w:rPr>
  </w:style>
  <w:style w:type="paragraph" w:styleId="15">
    <w:name w:val="toc 5"/>
    <w:basedOn w:val="1"/>
    <w:next w:val="1"/>
    <w:qFormat/>
    <w:uiPriority w:val="0"/>
    <w:pPr>
      <w:ind w:left="1680" w:leftChars="800"/>
    </w:pPr>
    <w:rPr>
      <w:rFonts w:ascii="Calibri" w:hAnsi="Calibri"/>
      <w:szCs w:val="22"/>
    </w:rPr>
  </w:style>
  <w:style w:type="paragraph" w:styleId="16">
    <w:name w:val="toc 3"/>
    <w:basedOn w:val="1"/>
    <w:next w:val="1"/>
    <w:qFormat/>
    <w:uiPriority w:val="0"/>
    <w:pPr>
      <w:ind w:left="840" w:leftChars="400"/>
    </w:pPr>
  </w:style>
  <w:style w:type="paragraph" w:styleId="17">
    <w:name w:val="toc 8"/>
    <w:basedOn w:val="1"/>
    <w:next w:val="1"/>
    <w:qFormat/>
    <w:uiPriority w:val="0"/>
    <w:pPr>
      <w:ind w:left="2940" w:leftChars="1400"/>
    </w:pPr>
    <w:rPr>
      <w:rFonts w:ascii="Calibri" w:hAnsi="Calibri"/>
      <w:szCs w:val="22"/>
    </w:rPr>
  </w:style>
  <w:style w:type="paragraph" w:styleId="18">
    <w:name w:val="footer"/>
    <w:basedOn w:val="1"/>
    <w:link w:val="190"/>
    <w:qFormat/>
    <w:uiPriority w:val="0"/>
    <w:pPr>
      <w:tabs>
        <w:tab w:val="center" w:pos="4153"/>
        <w:tab w:val="right" w:pos="8306"/>
      </w:tabs>
      <w:snapToGrid w:val="0"/>
      <w:jc w:val="left"/>
    </w:pPr>
    <w:rPr>
      <w:rFonts w:eastAsia="宋体"/>
      <w:kern w:val="2"/>
      <w:sz w:val="18"/>
      <w:szCs w:val="18"/>
      <w:lang w:val="en-US" w:eastAsia="zh-CN" w:bidi="ar-SA"/>
    </w:rPr>
  </w:style>
  <w:style w:type="paragraph" w:styleId="19">
    <w:name w:val="header"/>
    <w:basedOn w:val="1"/>
    <w:link w:val="191"/>
    <w:qFormat/>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20">
    <w:name w:val="toc 1"/>
    <w:basedOn w:val="1"/>
    <w:next w:val="1"/>
    <w:qFormat/>
    <w:uiPriority w:val="0"/>
    <w:pPr>
      <w:spacing w:line="500" w:lineRule="exact"/>
    </w:pPr>
    <w:rPr>
      <w:rFonts w:ascii="黑体"/>
      <w:b/>
      <w:sz w:val="24"/>
    </w:rPr>
  </w:style>
  <w:style w:type="paragraph" w:styleId="21">
    <w:name w:val="toc 4"/>
    <w:basedOn w:val="1"/>
    <w:next w:val="1"/>
    <w:qFormat/>
    <w:uiPriority w:val="0"/>
    <w:pPr>
      <w:ind w:left="1260" w:leftChars="600"/>
    </w:pPr>
  </w:style>
  <w:style w:type="paragraph" w:styleId="22">
    <w:name w:val="toc 6"/>
    <w:basedOn w:val="1"/>
    <w:next w:val="1"/>
    <w:qFormat/>
    <w:uiPriority w:val="0"/>
    <w:pPr>
      <w:ind w:left="2100" w:leftChars="1000"/>
    </w:pPr>
    <w:rPr>
      <w:rFonts w:ascii="Calibri" w:hAnsi="Calibri"/>
      <w:szCs w:val="22"/>
    </w:rPr>
  </w:style>
  <w:style w:type="paragraph" w:styleId="23">
    <w:name w:val="toc 2"/>
    <w:basedOn w:val="1"/>
    <w:next w:val="1"/>
    <w:qFormat/>
    <w:uiPriority w:val="0"/>
    <w:pPr>
      <w:tabs>
        <w:tab w:val="right" w:leader="dot" w:pos="8302"/>
      </w:tabs>
      <w:spacing w:line="500" w:lineRule="exact"/>
      <w:ind w:left="420" w:leftChars="200"/>
    </w:pPr>
    <w:rPr>
      <w:rFonts w:ascii="宋体" w:hAnsi="宋体" w:cs="宋体"/>
    </w:rPr>
  </w:style>
  <w:style w:type="paragraph" w:styleId="24">
    <w:name w:val="toc 9"/>
    <w:basedOn w:val="1"/>
    <w:next w:val="1"/>
    <w:qFormat/>
    <w:uiPriority w:val="0"/>
    <w:pPr>
      <w:ind w:left="3360" w:leftChars="1600"/>
    </w:pPr>
    <w:rPr>
      <w:rFonts w:ascii="Calibri" w:hAnsi="Calibri"/>
      <w:szCs w:val="22"/>
    </w:rPr>
  </w:style>
  <w:style w:type="paragraph" w:styleId="2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6">
    <w:name w:val="Title"/>
    <w:basedOn w:val="1"/>
    <w:next w:val="1"/>
    <w:qFormat/>
    <w:uiPriority w:val="0"/>
    <w:pPr>
      <w:spacing w:before="240" w:after="60"/>
      <w:jc w:val="center"/>
      <w:outlineLvl w:val="0"/>
    </w:pPr>
    <w:rPr>
      <w:rFonts w:ascii="Cambria" w:hAnsi="Cambria"/>
      <w:b/>
      <w:sz w:val="32"/>
    </w:rPr>
  </w:style>
  <w:style w:type="character" w:styleId="29">
    <w:name w:val="Strong"/>
    <w:qFormat/>
    <w:uiPriority w:val="0"/>
    <w:rPr>
      <w:b/>
      <w:bCs/>
    </w:rPr>
  </w:style>
  <w:style w:type="character" w:styleId="30">
    <w:name w:val="FollowedHyperlink"/>
    <w:qFormat/>
    <w:uiPriority w:val="0"/>
    <w:rPr>
      <w:color w:val="800080"/>
      <w:u w:val="single"/>
    </w:rPr>
  </w:style>
  <w:style w:type="character" w:styleId="31">
    <w:name w:val="Emphasis"/>
    <w:qFormat/>
    <w:uiPriority w:val="0"/>
    <w:rPr>
      <w:rFonts w:ascii="Times New Roman" w:hAnsi="Times New Roman" w:eastAsia="宋体"/>
    </w:rPr>
  </w:style>
  <w:style w:type="character" w:styleId="32">
    <w:name w:val="Hyperlink"/>
    <w:qFormat/>
    <w:uiPriority w:val="0"/>
    <w:rPr>
      <w:color w:val="136EC2"/>
      <w:u w:val="single"/>
    </w:rPr>
  </w:style>
  <w:style w:type="paragraph" w:customStyle="1" w:styleId="33">
    <w:name w:val="批注框文本1"/>
    <w:basedOn w:val="1"/>
    <w:link w:val="189"/>
    <w:qFormat/>
    <w:uiPriority w:val="0"/>
    <w:rPr>
      <w:rFonts w:ascii="Calibri" w:hAnsi="Calibri" w:eastAsia="宋体"/>
      <w:kern w:val="2"/>
      <w:sz w:val="18"/>
      <w:szCs w:val="18"/>
      <w:lang w:val="en-US" w:eastAsia="zh-CN" w:bidi="ar-SA"/>
    </w:rPr>
  </w:style>
  <w:style w:type="paragraph" w:customStyle="1" w:styleId="34">
    <w:name w:val="Normal Indent"/>
    <w:basedOn w:val="1"/>
    <w:qFormat/>
    <w:uiPriority w:val="0"/>
    <w:pPr>
      <w:widowControl/>
      <w:ind w:firstLine="420"/>
      <w:jc w:val="left"/>
    </w:pPr>
    <w:rPr>
      <w:kern w:val="0"/>
      <w:sz w:val="20"/>
      <w:szCs w:val="20"/>
    </w:rPr>
  </w:style>
  <w:style w:type="paragraph" w:customStyle="1" w:styleId="35">
    <w:name w:val="Document Map"/>
    <w:basedOn w:val="1"/>
    <w:qFormat/>
    <w:uiPriority w:val="0"/>
    <w:pPr>
      <w:shd w:val="clear" w:color="auto" w:fill="000080"/>
    </w:pPr>
  </w:style>
  <w:style w:type="paragraph" w:customStyle="1" w:styleId="36">
    <w:name w:val="toa heading"/>
    <w:basedOn w:val="1"/>
    <w:next w:val="1"/>
    <w:qFormat/>
    <w:uiPriority w:val="0"/>
    <w:pPr>
      <w:spacing w:before="120"/>
    </w:pPr>
    <w:rPr>
      <w:rFonts w:ascii="Cambria" w:hAnsi="Cambria"/>
      <w:sz w:val="24"/>
    </w:rPr>
  </w:style>
  <w:style w:type="paragraph" w:customStyle="1" w:styleId="37">
    <w:name w:val="Salutation"/>
    <w:basedOn w:val="1"/>
    <w:next w:val="1"/>
    <w:qFormat/>
    <w:uiPriority w:val="0"/>
    <w:rPr>
      <w:rFonts w:ascii="仿宋_GB2312" w:eastAsia="仿宋_GB2312"/>
      <w:sz w:val="24"/>
    </w:rPr>
  </w:style>
  <w:style w:type="paragraph" w:customStyle="1" w:styleId="38">
    <w:name w:val="Body Text 3"/>
    <w:basedOn w:val="1"/>
    <w:next w:val="1"/>
    <w:qFormat/>
    <w:uiPriority w:val="0"/>
    <w:pPr>
      <w:autoSpaceDE w:val="0"/>
      <w:autoSpaceDN w:val="0"/>
      <w:adjustRightInd w:val="0"/>
      <w:spacing w:line="410" w:lineRule="atLeast"/>
      <w:jc w:val="left"/>
    </w:pPr>
    <w:rPr>
      <w:rFonts w:ascii="宋体"/>
      <w:color w:val="000000"/>
      <w:kern w:val="0"/>
      <w:sz w:val="24"/>
      <w:szCs w:val="20"/>
    </w:rPr>
  </w:style>
  <w:style w:type="paragraph" w:customStyle="1" w:styleId="39">
    <w:name w:val="Body Text Indent"/>
    <w:basedOn w:val="1"/>
    <w:link w:val="187"/>
    <w:qFormat/>
    <w:uiPriority w:val="0"/>
    <w:pPr>
      <w:spacing w:after="120"/>
      <w:ind w:left="420" w:leftChars="200"/>
    </w:pPr>
    <w:rPr>
      <w:kern w:val="2"/>
      <w:sz w:val="21"/>
      <w:szCs w:val="24"/>
    </w:rPr>
  </w:style>
  <w:style w:type="paragraph" w:customStyle="1" w:styleId="40">
    <w:name w:val="Block Text"/>
    <w:basedOn w:val="1"/>
    <w:qFormat/>
    <w:uiPriority w:val="0"/>
    <w:pPr>
      <w:ind w:left="1171" w:right="91" w:hanging="1080"/>
    </w:pPr>
    <w:rPr>
      <w:rFonts w:eastAsia="楷体_GB2312"/>
      <w:szCs w:val="20"/>
    </w:rPr>
  </w:style>
  <w:style w:type="paragraph" w:customStyle="1" w:styleId="41">
    <w:name w:val="Plain Text"/>
    <w:basedOn w:val="1"/>
    <w:link w:val="188"/>
    <w:qFormat/>
    <w:uiPriority w:val="0"/>
    <w:rPr>
      <w:rFonts w:eastAsia="宋体"/>
      <w:kern w:val="2"/>
      <w:sz w:val="24"/>
      <w:lang w:val="en-US" w:eastAsia="zh-CN" w:bidi="ar-SA"/>
    </w:rPr>
  </w:style>
  <w:style w:type="paragraph" w:customStyle="1" w:styleId="42">
    <w:name w:val="Date"/>
    <w:basedOn w:val="1"/>
    <w:next w:val="1"/>
    <w:qFormat/>
    <w:uiPriority w:val="0"/>
    <w:rPr>
      <w:sz w:val="24"/>
      <w:szCs w:val="20"/>
    </w:rPr>
  </w:style>
  <w:style w:type="paragraph" w:customStyle="1" w:styleId="43">
    <w:name w:val="Body Text Indent 2"/>
    <w:basedOn w:val="1"/>
    <w:qFormat/>
    <w:uiPriority w:val="0"/>
    <w:pPr>
      <w:spacing w:after="120" w:line="480" w:lineRule="auto"/>
      <w:ind w:left="420" w:leftChars="200"/>
    </w:pPr>
  </w:style>
  <w:style w:type="paragraph" w:customStyle="1" w:styleId="44">
    <w:name w:val="index heading"/>
    <w:basedOn w:val="1"/>
    <w:next w:val="45"/>
    <w:qFormat/>
    <w:uiPriority w:val="0"/>
  </w:style>
  <w:style w:type="paragraph" w:customStyle="1" w:styleId="45">
    <w:name w:val="index 1"/>
    <w:basedOn w:val="1"/>
    <w:next w:val="1"/>
    <w:qFormat/>
    <w:uiPriority w:val="0"/>
    <w:pPr>
      <w:spacing w:line="220" w:lineRule="exact"/>
      <w:jc w:val="center"/>
    </w:pPr>
    <w:rPr>
      <w:rFonts w:ascii="仿宋_GB2312" w:eastAsia="仿宋_GB2312"/>
      <w:szCs w:val="20"/>
    </w:rPr>
  </w:style>
  <w:style w:type="paragraph" w:customStyle="1" w:styleId="46">
    <w:name w:val="List"/>
    <w:basedOn w:val="1"/>
    <w:qFormat/>
    <w:uiPriority w:val="0"/>
    <w:pPr>
      <w:ind w:left="200" w:hanging="200" w:hangingChars="200"/>
    </w:pPr>
    <w:rPr>
      <w:sz w:val="28"/>
    </w:rPr>
  </w:style>
  <w:style w:type="paragraph" w:customStyle="1" w:styleId="47">
    <w:name w:val="Body Text Indent 3"/>
    <w:basedOn w:val="1"/>
    <w:link w:val="192"/>
    <w:qFormat/>
    <w:uiPriority w:val="0"/>
    <w:pPr>
      <w:spacing w:after="120"/>
      <w:ind w:left="420" w:leftChars="200"/>
    </w:pPr>
    <w:rPr>
      <w:rFonts w:eastAsia="宋体"/>
      <w:kern w:val="2"/>
      <w:sz w:val="16"/>
      <w:szCs w:val="16"/>
      <w:lang w:val="en-US" w:eastAsia="zh-CN" w:bidi="ar-SA"/>
    </w:rPr>
  </w:style>
  <w:style w:type="paragraph" w:customStyle="1" w:styleId="48">
    <w:name w:val="Body Text 2"/>
    <w:basedOn w:val="1"/>
    <w:qFormat/>
    <w:uiPriority w:val="0"/>
    <w:pPr>
      <w:spacing w:after="120" w:line="480" w:lineRule="auto"/>
    </w:pPr>
  </w:style>
  <w:style w:type="paragraph" w:customStyle="1" w:styleId="4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50">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annotation subject"/>
    <w:basedOn w:val="13"/>
    <w:next w:val="13"/>
    <w:link w:val="193"/>
    <w:qFormat/>
    <w:uiPriority w:val="0"/>
    <w:rPr>
      <w:rFonts w:eastAsia="宋体"/>
      <w:b/>
      <w:bCs/>
      <w:kern w:val="2"/>
      <w:sz w:val="21"/>
      <w:szCs w:val="24"/>
      <w:lang w:val="en-US" w:eastAsia="zh-CN" w:bidi="ar-SA"/>
    </w:rPr>
  </w:style>
  <w:style w:type="paragraph" w:customStyle="1" w:styleId="52">
    <w:name w:val="Body Text First Indent"/>
    <w:basedOn w:val="14"/>
    <w:next w:val="1"/>
    <w:link w:val="194"/>
    <w:qFormat/>
    <w:uiPriority w:val="0"/>
    <w:pPr>
      <w:ind w:firstLine="420" w:firstLineChars="100"/>
    </w:pPr>
  </w:style>
  <w:style w:type="paragraph" w:customStyle="1" w:styleId="53">
    <w:name w:val="p0"/>
    <w:basedOn w:val="1"/>
    <w:link w:val="241"/>
    <w:qFormat/>
    <w:uiPriority w:val="0"/>
    <w:pPr>
      <w:widowControl/>
    </w:pPr>
    <w:rPr>
      <w:rFonts w:eastAsia="宋体"/>
      <w:kern w:val="2"/>
      <w:sz w:val="21"/>
      <w:szCs w:val="21"/>
      <w:lang w:val="en-US" w:eastAsia="zh-CN" w:bidi="ar-SA"/>
    </w:rPr>
  </w:style>
  <w:style w:type="paragraph" w:customStyle="1" w:styleId="54">
    <w:name w:val="正文缩进1"/>
    <w:basedOn w:val="1"/>
    <w:link w:val="254"/>
    <w:qFormat/>
    <w:uiPriority w:val="0"/>
    <w:pPr>
      <w:autoSpaceDE w:val="0"/>
      <w:autoSpaceDN w:val="0"/>
      <w:adjustRightInd w:val="0"/>
      <w:ind w:firstLine="420"/>
      <w:jc w:val="left"/>
    </w:pPr>
    <w:rPr>
      <w:rFonts w:ascii="宋体"/>
      <w:sz w:val="24"/>
    </w:rPr>
  </w:style>
  <w:style w:type="paragraph" w:customStyle="1" w:styleId="55">
    <w:name w:val="Other|1"/>
    <w:basedOn w:val="1"/>
    <w:link w:val="265"/>
    <w:qFormat/>
    <w:uiPriority w:val="0"/>
    <w:pPr>
      <w:widowControl w:val="0"/>
      <w:spacing w:before="0" w:beforeAutospacing="0" w:after="0" w:afterAutospacing="0" w:line="285" w:lineRule="auto"/>
      <w:ind w:left="0" w:right="0" w:firstLine="400"/>
      <w:jc w:val="left"/>
    </w:pPr>
    <w:rPr>
      <w:rFonts w:hint="eastAsia" w:ascii="宋体" w:hAnsi="宋体" w:eastAsia="宋体" w:cs="宋体"/>
      <w:color w:val="000000"/>
      <w:lang w:val="zh-TW" w:eastAsia="zh-TW" w:bidi="zh-TW"/>
    </w:rPr>
  </w:style>
  <w:style w:type="paragraph" w:customStyle="1" w:styleId="56">
    <w:name w:val="纯文本1"/>
    <w:basedOn w:val="1"/>
    <w:link w:val="281"/>
    <w:qFormat/>
    <w:uiPriority w:val="0"/>
    <w:rPr>
      <w:rFonts w:ascii="宋体" w:hAnsi="Courier New"/>
    </w:rPr>
  </w:style>
  <w:style w:type="paragraph" w:customStyle="1" w:styleId="57">
    <w:name w:val="1 Char Char Char Char"/>
    <w:basedOn w:val="1"/>
    <w:qFormat/>
    <w:uiPriority w:val="0"/>
  </w:style>
  <w:style w:type="paragraph" w:customStyle="1" w:styleId="5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59">
    <w:name w:val="默认段落字体 Para Char Char Char Char Char Char Char Char Char Char Char Char Char Char Char Char Char Char Char"/>
    <w:basedOn w:val="1"/>
    <w:qFormat/>
    <w:uiPriority w:val="0"/>
  </w:style>
  <w:style w:type="paragraph" w:customStyle="1" w:styleId="60">
    <w:name w:val=" Char Char Char"/>
    <w:basedOn w:val="1"/>
    <w:qFormat/>
    <w:uiPriority w:val="0"/>
    <w:rPr>
      <w:rFonts w:ascii="宋体" w:hAnsi="宋体"/>
      <w:b/>
      <w:sz w:val="28"/>
      <w:szCs w:val="28"/>
    </w:rPr>
  </w:style>
  <w:style w:type="paragraph" w:customStyle="1" w:styleId="61">
    <w:name w:val="Normal1"/>
    <w:basedOn w:val="1"/>
    <w:qFormat/>
    <w:uiPriority w:val="0"/>
    <w:pPr>
      <w:widowControl/>
      <w:spacing w:before="0" w:beforeAutospacing="0" w:after="200" w:afterAutospacing="0" w:line="300" w:lineRule="atLeast"/>
      <w:ind w:left="0" w:right="0"/>
      <w:jc w:val="left"/>
    </w:pPr>
    <w:rPr>
      <w:rFonts w:hint="default" w:ascii="Calibri" w:hAnsi="Calibri" w:eastAsia="宋体" w:cs="宋体"/>
      <w:kern w:val="0"/>
      <w:sz w:val="22"/>
      <w:szCs w:val="22"/>
      <w:lang w:val="en-US" w:eastAsia="zh-CN"/>
    </w:rPr>
  </w:style>
  <w:style w:type="paragraph" w:customStyle="1" w:styleId="62">
    <w:name w:val="Style61"/>
    <w:basedOn w:val="1"/>
    <w:qFormat/>
    <w:uiPriority w:val="0"/>
  </w:style>
  <w:style w:type="paragraph" w:customStyle="1" w:styleId="63">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64">
    <w:name w:val="Style16"/>
    <w:basedOn w:val="1"/>
    <w:qFormat/>
    <w:uiPriority w:val="0"/>
    <w:pPr>
      <w:jc w:val="right"/>
    </w:pPr>
  </w:style>
  <w:style w:type="paragraph" w:customStyle="1" w:styleId="65">
    <w:name w:val="Style5"/>
    <w:basedOn w:val="1"/>
    <w:qFormat/>
    <w:uiPriority w:val="0"/>
  </w:style>
  <w:style w:type="paragraph" w:customStyle="1" w:styleId="66">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67">
    <w:name w:val="Style77"/>
    <w:basedOn w:val="1"/>
    <w:qFormat/>
    <w:uiPriority w:val="0"/>
  </w:style>
  <w:style w:type="paragraph" w:customStyle="1" w:styleId="68">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69">
    <w:name w:val="Style46"/>
    <w:basedOn w:val="1"/>
    <w:qFormat/>
    <w:uiPriority w:val="0"/>
    <w:pPr>
      <w:spacing w:line="672" w:lineRule="exact"/>
    </w:pPr>
  </w:style>
  <w:style w:type="paragraph" w:customStyle="1" w:styleId="70">
    <w:name w:val="NO3"/>
    <w:basedOn w:val="1"/>
    <w:qFormat/>
    <w:uiPriority w:val="0"/>
    <w:pPr>
      <w:tabs>
        <w:tab w:val="left" w:pos="907"/>
      </w:tabs>
      <w:spacing w:line="360" w:lineRule="auto"/>
    </w:pPr>
    <w:rPr>
      <w:rFonts w:ascii="宋体" w:hAnsi="宋体"/>
      <w:sz w:val="24"/>
    </w:rPr>
  </w:style>
  <w:style w:type="paragraph" w:customStyle="1" w:styleId="71">
    <w:name w:val=" Char1 Char Char Char Char Char Char Char Char Char"/>
    <w:basedOn w:val="1"/>
    <w:qFormat/>
    <w:uiPriority w:val="0"/>
    <w:rPr>
      <w:szCs w:val="20"/>
    </w:rPr>
  </w:style>
  <w:style w:type="paragraph" w:customStyle="1" w:styleId="72">
    <w:name w:val="Style21"/>
    <w:basedOn w:val="1"/>
    <w:qFormat/>
    <w:uiPriority w:val="0"/>
    <w:pPr>
      <w:spacing w:line="566" w:lineRule="exact"/>
      <w:ind w:firstLine="682"/>
    </w:pPr>
  </w:style>
  <w:style w:type="paragraph" w:customStyle="1" w:styleId="73">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74">
    <w:name w:val="Char Char1 Char Char Char Char Char Char Char"/>
    <w:basedOn w:val="1"/>
    <w:qFormat/>
    <w:uiPriority w:val="0"/>
    <w:pPr>
      <w:widowControl/>
      <w:spacing w:after="160" w:line="240" w:lineRule="exact"/>
      <w:jc w:val="left"/>
    </w:pPr>
  </w:style>
  <w:style w:type="paragraph" w:customStyle="1" w:styleId="75">
    <w:name w:val="Style24"/>
    <w:basedOn w:val="1"/>
    <w:qFormat/>
    <w:uiPriority w:val="0"/>
  </w:style>
  <w:style w:type="paragraph" w:customStyle="1" w:styleId="76">
    <w:name w:val="Style73"/>
    <w:basedOn w:val="1"/>
    <w:qFormat/>
    <w:uiPriority w:val="0"/>
    <w:pPr>
      <w:spacing w:line="538" w:lineRule="exact"/>
      <w:ind w:firstLine="533"/>
    </w:pPr>
  </w:style>
  <w:style w:type="paragraph" w:customStyle="1" w:styleId="77">
    <w:name w:val="Style62"/>
    <w:basedOn w:val="1"/>
    <w:qFormat/>
    <w:uiPriority w:val="0"/>
  </w:style>
  <w:style w:type="paragraph" w:customStyle="1" w:styleId="78">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80">
    <w:name w:val="Style76"/>
    <w:basedOn w:val="1"/>
    <w:qFormat/>
    <w:uiPriority w:val="0"/>
  </w:style>
  <w:style w:type="paragraph" w:customStyle="1" w:styleId="81">
    <w:name w:val="_Style 195"/>
    <w:qFormat/>
    <w:uiPriority w:val="0"/>
    <w:rPr>
      <w:rFonts w:ascii="Times New Roman" w:hAnsi="Times New Roman" w:eastAsia="宋体" w:cs="Times New Roman"/>
      <w:kern w:val="2"/>
      <w:sz w:val="21"/>
      <w:szCs w:val="24"/>
      <w:lang w:val="en-US" w:eastAsia="zh-CN" w:bidi="ar-SA"/>
    </w:rPr>
  </w:style>
  <w:style w:type="paragraph" w:customStyle="1" w:styleId="82">
    <w:name w:val="标题2"/>
    <w:basedOn w:val="26"/>
    <w:qFormat/>
    <w:uiPriority w:val="0"/>
    <w:pPr>
      <w:spacing w:after="240"/>
      <w:jc w:val="left"/>
    </w:pPr>
    <w:rPr>
      <w:sz w:val="30"/>
    </w:rPr>
  </w:style>
  <w:style w:type="paragraph" w:customStyle="1" w:styleId="83">
    <w:name w:val="Style36"/>
    <w:basedOn w:val="1"/>
    <w:qFormat/>
    <w:uiPriority w:val="0"/>
  </w:style>
  <w:style w:type="paragraph" w:customStyle="1" w:styleId="84">
    <w:name w:val="Style28"/>
    <w:basedOn w:val="1"/>
    <w:qFormat/>
    <w:uiPriority w:val="0"/>
    <w:pPr>
      <w:spacing w:line="552" w:lineRule="exact"/>
      <w:ind w:firstLine="547"/>
    </w:pPr>
  </w:style>
  <w:style w:type="paragraph" w:customStyle="1" w:styleId="85">
    <w:name w:val="Style65"/>
    <w:basedOn w:val="1"/>
    <w:qFormat/>
    <w:uiPriority w:val="0"/>
  </w:style>
  <w:style w:type="paragraph" w:customStyle="1" w:styleId="86">
    <w:name w:val="Style53"/>
    <w:basedOn w:val="1"/>
    <w:qFormat/>
    <w:uiPriority w:val="0"/>
    <w:pPr>
      <w:spacing w:line="533" w:lineRule="exact"/>
      <w:ind w:firstLine="581"/>
    </w:pPr>
  </w:style>
  <w:style w:type="paragraph" w:customStyle="1" w:styleId="87">
    <w:name w:val="Style69"/>
    <w:basedOn w:val="1"/>
    <w:qFormat/>
    <w:uiPriority w:val="0"/>
    <w:pPr>
      <w:spacing w:line="557" w:lineRule="exact"/>
      <w:ind w:firstLine="1666"/>
    </w:pPr>
  </w:style>
  <w:style w:type="paragraph" w:customStyle="1" w:styleId="88">
    <w:name w:val="Style34"/>
    <w:basedOn w:val="1"/>
    <w:qFormat/>
    <w:uiPriority w:val="0"/>
    <w:pPr>
      <w:spacing w:line="375" w:lineRule="exact"/>
    </w:pPr>
  </w:style>
  <w:style w:type="paragraph" w:customStyle="1" w:styleId="89">
    <w:name w:val="Style72"/>
    <w:basedOn w:val="1"/>
    <w:qFormat/>
    <w:uiPriority w:val="0"/>
  </w:style>
  <w:style w:type="paragraph" w:customStyle="1" w:styleId="90">
    <w:name w:val="Style74"/>
    <w:basedOn w:val="1"/>
    <w:qFormat/>
    <w:uiPriority w:val="0"/>
    <w:pPr>
      <w:spacing w:line="437" w:lineRule="exact"/>
    </w:pPr>
  </w:style>
  <w:style w:type="paragraph" w:customStyle="1" w:styleId="91">
    <w:name w:val=" Char1 Char Char Char"/>
    <w:basedOn w:val="1"/>
    <w:qFormat/>
    <w:uiPriority w:val="0"/>
    <w:pPr>
      <w:widowControl/>
      <w:spacing w:after="160" w:line="240" w:lineRule="exact"/>
      <w:jc w:val="left"/>
    </w:pPr>
    <w:rPr>
      <w:kern w:val="0"/>
      <w:sz w:val="24"/>
      <w:szCs w:val="20"/>
    </w:rPr>
  </w:style>
  <w:style w:type="paragraph" w:customStyle="1" w:styleId="92">
    <w:name w:val="索引 11"/>
    <w:basedOn w:val="1"/>
    <w:next w:val="1"/>
    <w:qFormat/>
    <w:uiPriority w:val="0"/>
    <w:pPr>
      <w:spacing w:line="360" w:lineRule="auto"/>
    </w:pPr>
    <w:rPr>
      <w:rFonts w:ascii="仿宋_GB2312" w:eastAsia="仿宋_GB2312"/>
      <w:sz w:val="24"/>
      <w:szCs w:val="20"/>
    </w:rPr>
  </w:style>
  <w:style w:type="paragraph" w:customStyle="1" w:styleId="93">
    <w:name w:val="Char Char1 Char Char Char"/>
    <w:basedOn w:val="1"/>
    <w:qFormat/>
    <w:uiPriority w:val="0"/>
    <w:rPr>
      <w:kern w:val="0"/>
      <w:sz w:val="20"/>
      <w:szCs w:val="20"/>
    </w:rPr>
  </w:style>
  <w:style w:type="paragraph" w:customStyle="1" w:styleId="94">
    <w:name w:val="Style56"/>
    <w:basedOn w:val="1"/>
    <w:qFormat/>
    <w:uiPriority w:val="0"/>
  </w:style>
  <w:style w:type="paragraph" w:customStyle="1" w:styleId="95">
    <w:name w:val="Style50"/>
    <w:basedOn w:val="1"/>
    <w:qFormat/>
    <w:uiPriority w:val="0"/>
  </w:style>
  <w:style w:type="paragraph" w:customStyle="1" w:styleId="96">
    <w:name w:val="List Paragraph1"/>
    <w:basedOn w:val="1"/>
    <w:qFormat/>
    <w:uiPriority w:val="0"/>
    <w:pPr>
      <w:ind w:firstLine="420" w:firstLineChars="200"/>
    </w:pPr>
    <w:rPr>
      <w:rFonts w:ascii="Calibri" w:hAnsi="Calibri" w:cs="Calibri"/>
      <w:szCs w:val="21"/>
    </w:rPr>
  </w:style>
  <w:style w:type="paragraph" w:customStyle="1" w:styleId="97">
    <w:name w:val="Style78"/>
    <w:basedOn w:val="1"/>
    <w:qFormat/>
    <w:uiPriority w:val="0"/>
  </w:style>
  <w:style w:type="paragraph" w:customStyle="1" w:styleId="98">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99">
    <w:name w:val="Table Paragraph"/>
    <w:basedOn w:val="1"/>
    <w:qFormat/>
    <w:uiPriority w:val="0"/>
    <w:rPr>
      <w:rFonts w:ascii="华文仿宋" w:hAnsi="华文仿宋" w:eastAsia="华文仿宋" w:cs="华文仿宋"/>
      <w:lang w:val="en-US" w:eastAsia="zh-CN" w:bidi="ar-SA"/>
    </w:rPr>
  </w:style>
  <w:style w:type="paragraph" w:customStyle="1" w:styleId="100">
    <w:name w:val="Style63"/>
    <w:basedOn w:val="1"/>
    <w:qFormat/>
    <w:uiPriority w:val="0"/>
    <w:pPr>
      <w:spacing w:line="564" w:lineRule="exact"/>
      <w:ind w:firstLine="682"/>
    </w:pPr>
  </w:style>
  <w:style w:type="paragraph" w:customStyle="1" w:styleId="101">
    <w:name w:val="Style13"/>
    <w:basedOn w:val="1"/>
    <w:qFormat/>
    <w:uiPriority w:val="0"/>
  </w:style>
  <w:style w:type="paragraph" w:customStyle="1" w:styleId="102">
    <w:name w:val="Style64"/>
    <w:basedOn w:val="1"/>
    <w:qFormat/>
    <w:uiPriority w:val="0"/>
  </w:style>
  <w:style w:type="paragraph" w:customStyle="1" w:styleId="103">
    <w:name w:val="Style47"/>
    <w:basedOn w:val="1"/>
    <w:qFormat/>
    <w:uiPriority w:val="0"/>
  </w:style>
  <w:style w:type="paragraph" w:customStyle="1" w:styleId="104">
    <w:name w:val="Style12"/>
    <w:basedOn w:val="1"/>
    <w:qFormat/>
    <w:uiPriority w:val="0"/>
    <w:pPr>
      <w:spacing w:line="564" w:lineRule="exact"/>
      <w:ind w:hanging="115"/>
    </w:pPr>
  </w:style>
  <w:style w:type="paragraph" w:customStyle="1" w:styleId="105">
    <w:name w:val="默认段落字体 Para Char Char Char Char Char Char Char Char Char1 Char Char Char Char"/>
    <w:basedOn w:val="1"/>
    <w:qFormat/>
    <w:uiPriority w:val="0"/>
    <w:rPr>
      <w:rFonts w:ascii="Tahoma" w:hAnsi="Tahoma"/>
      <w:sz w:val="24"/>
      <w:szCs w:val="20"/>
    </w:rPr>
  </w:style>
  <w:style w:type="paragraph" w:customStyle="1" w:styleId="106">
    <w:name w:val=" Char1"/>
    <w:basedOn w:val="1"/>
    <w:qFormat/>
    <w:uiPriority w:val="0"/>
    <w:rPr>
      <w:rFonts w:ascii="Tahoma" w:hAnsi="Tahoma" w:cs="仿宋_GB2312"/>
      <w:sz w:val="24"/>
      <w:szCs w:val="28"/>
    </w:rPr>
  </w:style>
  <w:style w:type="paragraph" w:customStyle="1" w:styleId="107">
    <w:name w:val="附录标识"/>
    <w:basedOn w:val="79"/>
    <w:qFormat/>
    <w:uiPriority w:val="0"/>
    <w:pPr>
      <w:tabs>
        <w:tab w:val="left" w:pos="6405"/>
        <w:tab w:val="clear" w:pos="360"/>
        <w:tab w:val="clear" w:pos="720"/>
      </w:tabs>
      <w:spacing w:after="200"/>
    </w:pPr>
    <w:rPr>
      <w:sz w:val="21"/>
    </w:rPr>
  </w:style>
  <w:style w:type="paragraph" w:customStyle="1" w:styleId="108">
    <w:name w:val="WPSOffice手动目录 1"/>
    <w:qFormat/>
    <w:uiPriority w:val="0"/>
    <w:rPr>
      <w:rFonts w:ascii="Times New Roman" w:hAnsi="Times New Roman" w:eastAsia="宋体" w:cs="Times New Roman"/>
      <w:lang w:val="en-US" w:eastAsia="zh-CN" w:bidi="ar-SA"/>
    </w:rPr>
  </w:style>
  <w:style w:type="paragraph" w:customStyle="1" w:styleId="109">
    <w:name w:val="Char Char1 Char Char Char Char Char1 Char Char Char Char"/>
    <w:basedOn w:val="35"/>
    <w:qFormat/>
    <w:uiPriority w:val="0"/>
    <w:rPr>
      <w:rFonts w:ascii="Tahoma" w:hAnsi="Tahoma"/>
    </w:rPr>
  </w:style>
  <w:style w:type="paragraph" w:customStyle="1" w:styleId="110">
    <w:name w:val="Normal"/>
    <w:qFormat/>
    <w:uiPriority w:val="0"/>
    <w:pPr>
      <w:jc w:val="both"/>
    </w:pPr>
    <w:rPr>
      <w:rFonts w:ascii="Times New Roman" w:hAnsi="Times New Roman" w:eastAsia="宋体" w:cs="宋体"/>
      <w:kern w:val="2"/>
      <w:sz w:val="21"/>
      <w:szCs w:val="21"/>
      <w:lang w:val="en-US" w:eastAsia="zh-CN" w:bidi="ar-SA"/>
    </w:rPr>
  </w:style>
  <w:style w:type="paragraph" w:customStyle="1" w:styleId="111">
    <w:name w:val="Style11"/>
    <w:basedOn w:val="1"/>
    <w:qFormat/>
    <w:uiPriority w:val="0"/>
    <w:pPr>
      <w:spacing w:line="559" w:lineRule="exact"/>
      <w:ind w:firstLine="590"/>
    </w:pPr>
  </w:style>
  <w:style w:type="paragraph" w:customStyle="1" w:styleId="112">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113">
    <w:name w:val="Char1 Char Char Char 字元 Char Char 字元 Char 字元 Char1 Char Char Char"/>
    <w:basedOn w:val="1"/>
    <w:qFormat/>
    <w:uiPriority w:val="0"/>
    <w:rPr>
      <w:szCs w:val="20"/>
    </w:rPr>
  </w:style>
  <w:style w:type="paragraph" w:customStyle="1" w:styleId="114">
    <w:name w:val="Style67"/>
    <w:basedOn w:val="1"/>
    <w:qFormat/>
    <w:uiPriority w:val="0"/>
    <w:pPr>
      <w:spacing w:line="566" w:lineRule="exact"/>
      <w:ind w:firstLine="552"/>
    </w:pPr>
  </w:style>
  <w:style w:type="paragraph" w:customStyle="1" w:styleId="115">
    <w:name w:val="_Style 39"/>
    <w:basedOn w:val="116"/>
    <w:qFormat/>
    <w:uiPriority w:val="0"/>
  </w:style>
  <w:style w:type="paragraph" w:customStyle="1" w:styleId="116">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Style27"/>
    <w:basedOn w:val="1"/>
    <w:qFormat/>
    <w:uiPriority w:val="0"/>
  </w:style>
  <w:style w:type="paragraph" w:customStyle="1" w:styleId="11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19">
    <w:name w:val="Style80"/>
    <w:basedOn w:val="1"/>
    <w:qFormat/>
    <w:uiPriority w:val="0"/>
  </w:style>
  <w:style w:type="paragraph" w:customStyle="1" w:styleId="120">
    <w:name w:val="Style60"/>
    <w:basedOn w:val="1"/>
    <w:qFormat/>
    <w:uiPriority w:val="0"/>
    <w:pPr>
      <w:spacing w:line="566" w:lineRule="exact"/>
    </w:pPr>
  </w:style>
  <w:style w:type="paragraph" w:customStyle="1" w:styleId="121">
    <w:name w:val="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2">
    <w:name w:val="Style8"/>
    <w:basedOn w:val="1"/>
    <w:qFormat/>
    <w:uiPriority w:val="0"/>
    <w:pPr>
      <w:spacing w:line="566" w:lineRule="exact"/>
      <w:jc w:val="center"/>
    </w:pPr>
  </w:style>
  <w:style w:type="paragraph" w:customStyle="1" w:styleId="123">
    <w:name w:val="Style44"/>
    <w:basedOn w:val="1"/>
    <w:qFormat/>
    <w:uiPriority w:val="0"/>
  </w:style>
  <w:style w:type="paragraph" w:customStyle="1" w:styleId="124">
    <w:name w:val="Style52"/>
    <w:basedOn w:val="1"/>
    <w:qFormat/>
    <w:uiPriority w:val="0"/>
    <w:pPr>
      <w:spacing w:line="682" w:lineRule="exact"/>
      <w:ind w:firstLine="557"/>
    </w:pPr>
  </w:style>
  <w:style w:type="paragraph" w:customStyle="1" w:styleId="12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26">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8">
    <w:name w:val="List Paragraph"/>
    <w:basedOn w:val="1"/>
    <w:qFormat/>
    <w:uiPriority w:val="0"/>
    <w:pPr>
      <w:ind w:firstLine="420" w:firstLineChars="200"/>
    </w:pPr>
    <w:rPr>
      <w:rFonts w:ascii="Calibri" w:hAnsi="Calibri"/>
      <w:szCs w:val="22"/>
    </w:rPr>
  </w:style>
  <w:style w:type="paragraph" w:customStyle="1" w:styleId="129">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30">
    <w:name w:val="Style9"/>
    <w:basedOn w:val="1"/>
    <w:qFormat/>
    <w:uiPriority w:val="0"/>
  </w:style>
  <w:style w:type="paragraph" w:customStyle="1" w:styleId="131">
    <w:name w:val=" Char Char Char Char Char Char Char"/>
    <w:basedOn w:val="1"/>
    <w:qFormat/>
    <w:uiPriority w:val="0"/>
    <w:pPr>
      <w:snapToGrid w:val="0"/>
      <w:spacing w:line="360" w:lineRule="auto"/>
      <w:ind w:firstLine="200" w:firstLineChars="200"/>
    </w:pPr>
    <w:rPr>
      <w:rFonts w:eastAsia="仿宋_GB2312"/>
      <w:sz w:val="24"/>
    </w:rPr>
  </w:style>
  <w:style w:type="paragraph" w:customStyle="1" w:styleId="132">
    <w:name w:val="Style41"/>
    <w:basedOn w:val="1"/>
    <w:qFormat/>
    <w:uiPriority w:val="0"/>
    <w:pPr>
      <w:spacing w:line="542" w:lineRule="exact"/>
      <w:ind w:firstLine="125"/>
    </w:pPr>
  </w:style>
  <w:style w:type="paragraph" w:customStyle="1" w:styleId="133">
    <w:name w:val="Style54"/>
    <w:basedOn w:val="1"/>
    <w:qFormat/>
    <w:uiPriority w:val="0"/>
  </w:style>
  <w:style w:type="paragraph" w:customStyle="1" w:styleId="134">
    <w:name w:val="Style23"/>
    <w:basedOn w:val="1"/>
    <w:qFormat/>
    <w:uiPriority w:val="0"/>
  </w:style>
  <w:style w:type="paragraph" w:customStyle="1" w:styleId="135">
    <w:name w:val="Style59"/>
    <w:basedOn w:val="1"/>
    <w:qFormat/>
    <w:uiPriority w:val="0"/>
  </w:style>
  <w:style w:type="paragraph" w:customStyle="1" w:styleId="136">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137">
    <w:name w:val="Char Char Char Char Char Char Char Char Char Char"/>
    <w:basedOn w:val="1"/>
    <w:qFormat/>
    <w:uiPriority w:val="0"/>
    <w:rPr>
      <w:kern w:val="16"/>
    </w:rPr>
  </w:style>
  <w:style w:type="paragraph" w:customStyle="1" w:styleId="138">
    <w:name w:val="Style15"/>
    <w:basedOn w:val="1"/>
    <w:qFormat/>
    <w:uiPriority w:val="0"/>
    <w:pPr>
      <w:spacing w:line="557" w:lineRule="exact"/>
      <w:ind w:firstLine="672"/>
    </w:pPr>
  </w:style>
  <w:style w:type="paragraph" w:customStyle="1" w:styleId="139">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40">
    <w:name w:val="Style10"/>
    <w:basedOn w:val="1"/>
    <w:qFormat/>
    <w:uiPriority w:val="0"/>
    <w:pPr>
      <w:spacing w:line="538" w:lineRule="exact"/>
    </w:pPr>
  </w:style>
  <w:style w:type="paragraph" w:customStyle="1" w:styleId="141">
    <w:name w:val="Style81"/>
    <w:basedOn w:val="1"/>
    <w:qFormat/>
    <w:uiPriority w:val="0"/>
    <w:pPr>
      <w:spacing w:line="547" w:lineRule="exact"/>
    </w:pPr>
  </w:style>
  <w:style w:type="paragraph" w:customStyle="1" w:styleId="142">
    <w:name w:val="标题 1 +"/>
    <w:basedOn w:val="3"/>
    <w:next w:val="1"/>
    <w:qFormat/>
    <w:uiPriority w:val="0"/>
    <w:pPr>
      <w:keepLines/>
      <w:spacing w:line="600" w:lineRule="auto"/>
    </w:pPr>
    <w:rPr>
      <w:rFonts w:eastAsia="黑体"/>
      <w:kern w:val="0"/>
      <w:sz w:val="32"/>
      <w:szCs w:val="32"/>
    </w:rPr>
  </w:style>
  <w:style w:type="paragraph" w:customStyle="1" w:styleId="143">
    <w:name w:val="Style26"/>
    <w:basedOn w:val="1"/>
    <w:qFormat/>
    <w:uiPriority w:val="0"/>
  </w:style>
  <w:style w:type="paragraph" w:customStyle="1" w:styleId="14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146">
    <w:name w:val="Style48"/>
    <w:basedOn w:val="1"/>
    <w:qFormat/>
    <w:uiPriority w:val="0"/>
    <w:pPr>
      <w:spacing w:line="542" w:lineRule="exact"/>
      <w:jc w:val="right"/>
    </w:pPr>
  </w:style>
  <w:style w:type="paragraph" w:customStyle="1" w:styleId="147">
    <w:name w:val="Style45"/>
    <w:basedOn w:val="1"/>
    <w:qFormat/>
    <w:uiPriority w:val="0"/>
  </w:style>
  <w:style w:type="paragraph" w:customStyle="1" w:styleId="148">
    <w:name w:val="Style68"/>
    <w:basedOn w:val="1"/>
    <w:qFormat/>
    <w:uiPriority w:val="0"/>
    <w:pPr>
      <w:spacing w:line="547" w:lineRule="exact"/>
    </w:pPr>
  </w:style>
  <w:style w:type="paragraph" w:customStyle="1" w:styleId="149">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0">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51">
    <w:name w:val="p16"/>
    <w:basedOn w:val="1"/>
    <w:qFormat/>
    <w:uiPriority w:val="0"/>
    <w:pPr>
      <w:widowControl/>
      <w:jc w:val="left"/>
    </w:pPr>
    <w:rPr>
      <w:kern w:val="0"/>
      <w:szCs w:val="21"/>
    </w:rPr>
  </w:style>
  <w:style w:type="paragraph" w:customStyle="1" w:styleId="152">
    <w:name w:val="Style58"/>
    <w:basedOn w:val="1"/>
    <w:qFormat/>
    <w:uiPriority w:val="0"/>
    <w:pPr>
      <w:spacing w:line="413" w:lineRule="exact"/>
    </w:pPr>
  </w:style>
  <w:style w:type="paragraph" w:customStyle="1" w:styleId="153">
    <w:name w:val=" Char Char Char1 Char"/>
    <w:basedOn w:val="1"/>
    <w:qFormat/>
    <w:uiPriority w:val="0"/>
    <w:pPr>
      <w:tabs>
        <w:tab w:val="left" w:pos="360"/>
      </w:tabs>
      <w:snapToGrid w:val="0"/>
      <w:spacing w:line="360" w:lineRule="auto"/>
    </w:pPr>
    <w:rPr>
      <w:rFonts w:eastAsia="仿宋_GB2312" w:cs="宋体"/>
      <w:sz w:val="24"/>
    </w:rPr>
  </w:style>
  <w:style w:type="paragraph" w:customStyle="1" w:styleId="154">
    <w:name w:val="1"/>
    <w:basedOn w:val="1"/>
    <w:qFormat/>
    <w:uiPriority w:val="0"/>
    <w:pPr>
      <w:spacing w:afterLines="50" w:line="360" w:lineRule="auto"/>
    </w:pPr>
    <w:rPr>
      <w:rFonts w:ascii="宋体" w:hAnsi="宋体"/>
      <w:b/>
      <w:sz w:val="30"/>
      <w:szCs w:val="21"/>
    </w:rPr>
  </w:style>
  <w:style w:type="paragraph" w:customStyle="1" w:styleId="155">
    <w:name w:val="Style4"/>
    <w:basedOn w:val="1"/>
    <w:qFormat/>
    <w:uiPriority w:val="0"/>
  </w:style>
  <w:style w:type="paragraph" w:customStyle="1" w:styleId="156">
    <w:name w:val="标题3"/>
    <w:basedOn w:val="3"/>
    <w:qFormat/>
    <w:uiPriority w:val="0"/>
    <w:pPr>
      <w:spacing w:beforeLines="50" w:afterLines="50" w:line="400" w:lineRule="exact"/>
      <w:jc w:val="both"/>
    </w:pPr>
    <w:rPr>
      <w:rFonts w:ascii="宋体" w:hAnsi="宋体"/>
      <w:kern w:val="32"/>
      <w:szCs w:val="32"/>
    </w:rPr>
  </w:style>
  <w:style w:type="paragraph" w:customStyle="1" w:styleId="15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58">
    <w:name w:val="p18_1_2"/>
    <w:basedOn w:val="1"/>
    <w:qFormat/>
    <w:uiPriority w:val="0"/>
    <w:pPr>
      <w:widowControl/>
    </w:pPr>
    <w:rPr>
      <w:kern w:val="0"/>
      <w:szCs w:val="21"/>
    </w:rPr>
  </w:style>
  <w:style w:type="paragraph" w:customStyle="1" w:styleId="159">
    <w:name w:val="Style71"/>
    <w:basedOn w:val="1"/>
    <w:qFormat/>
    <w:uiPriority w:val="0"/>
    <w:pPr>
      <w:spacing w:line="538" w:lineRule="exact"/>
      <w:ind w:firstLine="101"/>
    </w:pPr>
  </w:style>
  <w:style w:type="paragraph" w:customStyle="1" w:styleId="160">
    <w:name w:val="Style70"/>
    <w:basedOn w:val="1"/>
    <w:qFormat/>
    <w:uiPriority w:val="0"/>
    <w:pPr>
      <w:spacing w:line="549" w:lineRule="exact"/>
      <w:ind w:firstLine="686"/>
    </w:pPr>
  </w:style>
  <w:style w:type="paragraph" w:customStyle="1" w:styleId="161">
    <w:name w:val="默认段落字体 Para Char Char Char Char Char Char Char"/>
    <w:basedOn w:val="1"/>
    <w:qFormat/>
    <w:uiPriority w:val="0"/>
    <w:pPr>
      <w:adjustRightInd w:val="0"/>
      <w:spacing w:line="360" w:lineRule="atLeast"/>
      <w:jc w:val="left"/>
      <w:textAlignment w:val="baseline"/>
    </w:pPr>
    <w:rPr>
      <w:kern w:val="0"/>
      <w:sz w:val="24"/>
      <w:szCs w:val="20"/>
    </w:rPr>
  </w:style>
  <w:style w:type="paragraph" w:customStyle="1" w:styleId="162">
    <w:name w:val="Style29"/>
    <w:basedOn w:val="1"/>
    <w:qFormat/>
    <w:uiPriority w:val="0"/>
    <w:pPr>
      <w:spacing w:line="547" w:lineRule="exact"/>
      <w:ind w:firstLine="547"/>
    </w:pPr>
  </w:style>
  <w:style w:type="paragraph" w:customStyle="1" w:styleId="163">
    <w:name w:val="Style42"/>
    <w:basedOn w:val="1"/>
    <w:qFormat/>
    <w:uiPriority w:val="0"/>
    <w:pPr>
      <w:spacing w:line="542" w:lineRule="exact"/>
      <w:ind w:firstLine="547"/>
    </w:pPr>
  </w:style>
  <w:style w:type="paragraph" w:customStyle="1" w:styleId="164">
    <w:name w:val="表格内容"/>
    <w:basedOn w:val="14"/>
    <w:qFormat/>
    <w:uiPriority w:val="0"/>
    <w:pPr>
      <w:suppressLineNumbers/>
      <w:suppressAutoHyphens/>
      <w:jc w:val="left"/>
    </w:pPr>
    <w:rPr>
      <w:rFonts w:cs="Tahoma"/>
      <w:kern w:val="0"/>
      <w:sz w:val="24"/>
    </w:rPr>
  </w:style>
  <w:style w:type="paragraph" w:customStyle="1" w:styleId="165">
    <w:name w:val="Char"/>
    <w:basedOn w:val="1"/>
    <w:qFormat/>
    <w:uiPriority w:val="0"/>
    <w:pPr>
      <w:tabs>
        <w:tab w:val="left" w:pos="360"/>
      </w:tabs>
      <w:ind w:left="360" w:hanging="360" w:hangingChars="200"/>
    </w:pPr>
    <w:rPr>
      <w:sz w:val="24"/>
    </w:rPr>
  </w:style>
  <w:style w:type="paragraph" w:customStyle="1" w:styleId="166">
    <w:name w:val="Table Text"/>
    <w:basedOn w:val="1"/>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28"/>
      <w:szCs w:val="28"/>
      <w:lang w:eastAsia="en-US"/>
    </w:rPr>
  </w:style>
  <w:style w:type="paragraph" w:customStyle="1" w:styleId="167">
    <w:name w:val="列出段落1"/>
    <w:basedOn w:val="1"/>
    <w:qFormat/>
    <w:uiPriority w:val="0"/>
    <w:pPr>
      <w:ind w:firstLine="420" w:firstLineChars="200"/>
    </w:pPr>
  </w:style>
  <w:style w:type="character" w:customStyle="1" w:styleId="168">
    <w:name w:val="page number"/>
    <w:qFormat/>
    <w:uiPriority w:val="0"/>
  </w:style>
  <w:style w:type="character" w:customStyle="1" w:styleId="169">
    <w:name w:val="HTML Definition"/>
    <w:qFormat/>
    <w:uiPriority w:val="0"/>
    <w:rPr>
      <w:rFonts w:ascii="Times New Roman" w:hAnsi="Times New Roman" w:eastAsia="宋体"/>
    </w:rPr>
  </w:style>
  <w:style w:type="character" w:customStyle="1" w:styleId="170">
    <w:name w:val="HTML Variable"/>
    <w:qFormat/>
    <w:uiPriority w:val="0"/>
    <w:rPr>
      <w:rFonts w:ascii="Times New Roman" w:hAnsi="Times New Roman" w:eastAsia="宋体"/>
    </w:rPr>
  </w:style>
  <w:style w:type="character" w:customStyle="1" w:styleId="171">
    <w:name w:val="HTML Code"/>
    <w:qFormat/>
    <w:uiPriority w:val="0"/>
    <w:rPr>
      <w:rFonts w:ascii="Courier New" w:hAnsi="Courier New" w:eastAsia="Courier New" w:cs="Courier New"/>
      <w:sz w:val="20"/>
    </w:rPr>
  </w:style>
  <w:style w:type="character" w:customStyle="1" w:styleId="172">
    <w:name w:val="annotation reference"/>
    <w:qFormat/>
    <w:uiPriority w:val="0"/>
    <w:rPr>
      <w:sz w:val="21"/>
      <w:szCs w:val="21"/>
    </w:rPr>
  </w:style>
  <w:style w:type="character" w:customStyle="1" w:styleId="173">
    <w:name w:val="HTML Cite"/>
    <w:qFormat/>
    <w:uiPriority w:val="0"/>
    <w:rPr>
      <w:rFonts w:ascii="Times New Roman" w:hAnsi="Times New Roman" w:eastAsia="宋体"/>
    </w:rPr>
  </w:style>
  <w:style w:type="character" w:customStyle="1" w:styleId="174">
    <w:name w:val="HTML Keyboard"/>
    <w:qFormat/>
    <w:uiPriority w:val="0"/>
    <w:rPr>
      <w:rFonts w:ascii="Courier New" w:hAnsi="Courier New" w:eastAsia="Courier New" w:cs="Courier New"/>
      <w:sz w:val="20"/>
    </w:rPr>
  </w:style>
  <w:style w:type="character" w:customStyle="1" w:styleId="175">
    <w:name w:val="HTML Sample"/>
    <w:qFormat/>
    <w:uiPriority w:val="0"/>
    <w:rPr>
      <w:rFonts w:ascii="Courier New" w:hAnsi="Courier New" w:eastAsia="Courier New" w:cs="Courier New"/>
    </w:rPr>
  </w:style>
  <w:style w:type="character" w:customStyle="1" w:styleId="176">
    <w:name w:val="标题 1 字符"/>
    <w:link w:val="3"/>
    <w:semiHidden/>
    <w:qFormat/>
    <w:uiPriority w:val="0"/>
    <w:rPr>
      <w:rFonts w:eastAsia="宋体"/>
      <w:b/>
      <w:bCs/>
      <w:kern w:val="2"/>
      <w:sz w:val="28"/>
      <w:lang w:val="en-US" w:eastAsia="zh-CN" w:bidi="ar-SA"/>
    </w:rPr>
  </w:style>
  <w:style w:type="character" w:customStyle="1" w:styleId="177">
    <w:name w:val="标题 2 字符"/>
    <w:link w:val="4"/>
    <w:semiHidden/>
    <w:qFormat/>
    <w:uiPriority w:val="0"/>
    <w:rPr>
      <w:rFonts w:ascii="Arial" w:hAnsi="Arial" w:eastAsia="宋体"/>
      <w:b/>
      <w:bCs/>
      <w:kern w:val="2"/>
      <w:sz w:val="24"/>
      <w:szCs w:val="32"/>
      <w:lang w:val="en-US" w:eastAsia="zh-CN" w:bidi="ar-SA"/>
    </w:rPr>
  </w:style>
  <w:style w:type="character" w:customStyle="1" w:styleId="178">
    <w:name w:val="标题 3 字符"/>
    <w:link w:val="5"/>
    <w:semiHidden/>
    <w:qFormat/>
    <w:uiPriority w:val="0"/>
    <w:rPr>
      <w:rFonts w:eastAsia="宋体"/>
      <w:b/>
      <w:bCs/>
      <w:kern w:val="2"/>
      <w:sz w:val="32"/>
      <w:szCs w:val="32"/>
      <w:lang w:val="en-US" w:eastAsia="zh-CN" w:bidi="ar-SA"/>
    </w:rPr>
  </w:style>
  <w:style w:type="character" w:customStyle="1" w:styleId="179">
    <w:name w:val="标题 4 字符"/>
    <w:link w:val="6"/>
    <w:semiHidden/>
    <w:qFormat/>
    <w:uiPriority w:val="0"/>
    <w:rPr>
      <w:rFonts w:ascii="Arial" w:hAnsi="Arial" w:eastAsia="黑体"/>
      <w:b/>
      <w:bCs/>
      <w:kern w:val="2"/>
      <w:sz w:val="28"/>
      <w:szCs w:val="28"/>
      <w:lang w:val="en-US" w:eastAsia="zh-CN" w:bidi="ar-SA"/>
    </w:rPr>
  </w:style>
  <w:style w:type="character" w:customStyle="1" w:styleId="180">
    <w:name w:val="标题 5 字符"/>
    <w:link w:val="7"/>
    <w:semiHidden/>
    <w:qFormat/>
    <w:uiPriority w:val="0"/>
    <w:rPr>
      <w:rFonts w:eastAsia="宋体"/>
      <w:b/>
      <w:bCs/>
      <w:sz w:val="28"/>
      <w:szCs w:val="28"/>
      <w:lang w:val="en-US" w:eastAsia="zh-CN" w:bidi="ar-SA"/>
    </w:rPr>
  </w:style>
  <w:style w:type="character" w:customStyle="1" w:styleId="181">
    <w:name w:val="标题 6 字符"/>
    <w:link w:val="8"/>
    <w:semiHidden/>
    <w:qFormat/>
    <w:uiPriority w:val="0"/>
    <w:rPr>
      <w:rFonts w:ascii="Arial" w:hAnsi="Arial" w:eastAsia="黑体"/>
      <w:b/>
      <w:bCs/>
      <w:sz w:val="24"/>
      <w:szCs w:val="24"/>
      <w:lang w:val="en-US" w:eastAsia="zh-CN" w:bidi="ar-SA"/>
    </w:rPr>
  </w:style>
  <w:style w:type="character" w:customStyle="1" w:styleId="182">
    <w:name w:val="标题 7 字符"/>
    <w:link w:val="9"/>
    <w:semiHidden/>
    <w:qFormat/>
    <w:uiPriority w:val="0"/>
    <w:rPr>
      <w:rFonts w:eastAsia="宋体"/>
      <w:b/>
      <w:bCs/>
      <w:sz w:val="24"/>
      <w:szCs w:val="24"/>
      <w:lang w:val="en-US" w:eastAsia="zh-CN" w:bidi="ar-SA"/>
    </w:rPr>
  </w:style>
  <w:style w:type="character" w:customStyle="1" w:styleId="183">
    <w:name w:val="标题 8 字符"/>
    <w:link w:val="10"/>
    <w:semiHidden/>
    <w:qFormat/>
    <w:uiPriority w:val="0"/>
    <w:rPr>
      <w:rFonts w:ascii="Arial" w:hAnsi="Arial" w:eastAsia="黑体"/>
      <w:sz w:val="24"/>
      <w:szCs w:val="24"/>
      <w:lang w:val="en-US" w:eastAsia="zh-CN" w:bidi="ar-SA"/>
    </w:rPr>
  </w:style>
  <w:style w:type="character" w:customStyle="1" w:styleId="184">
    <w:name w:val="标题 9 字符"/>
    <w:link w:val="11"/>
    <w:semiHidden/>
    <w:qFormat/>
    <w:uiPriority w:val="0"/>
    <w:rPr>
      <w:rFonts w:ascii="Arial" w:hAnsi="Arial" w:eastAsia="黑体"/>
      <w:sz w:val="21"/>
      <w:szCs w:val="21"/>
      <w:lang w:val="en-US" w:eastAsia="zh-CN" w:bidi="ar-SA"/>
    </w:rPr>
  </w:style>
  <w:style w:type="character" w:customStyle="1" w:styleId="185">
    <w:name w:val="批注文字 字符"/>
    <w:link w:val="13"/>
    <w:semiHidden/>
    <w:qFormat/>
    <w:uiPriority w:val="0"/>
    <w:rPr>
      <w:rFonts w:eastAsia="宋体"/>
      <w:kern w:val="2"/>
      <w:sz w:val="21"/>
      <w:szCs w:val="24"/>
      <w:lang w:val="en-US" w:eastAsia="zh-CN" w:bidi="ar-SA"/>
    </w:rPr>
  </w:style>
  <w:style w:type="character" w:customStyle="1" w:styleId="186">
    <w:name w:val="正文文本 字符1"/>
    <w:link w:val="14"/>
    <w:semiHidden/>
    <w:qFormat/>
    <w:uiPriority w:val="0"/>
    <w:rPr>
      <w:rFonts w:hint="default" w:ascii="Times New Roman" w:hAnsi="Times New Roman" w:eastAsia="宋体" w:cs="Times New Roman"/>
    </w:rPr>
  </w:style>
  <w:style w:type="character" w:customStyle="1" w:styleId="187">
    <w:name w:val="正文文本缩进 字符1"/>
    <w:link w:val="39"/>
    <w:semiHidden/>
    <w:qFormat/>
    <w:uiPriority w:val="0"/>
    <w:rPr>
      <w:kern w:val="2"/>
      <w:sz w:val="21"/>
      <w:szCs w:val="24"/>
    </w:rPr>
  </w:style>
  <w:style w:type="character" w:customStyle="1" w:styleId="188">
    <w:name w:val="纯文本 字符2"/>
    <w:link w:val="41"/>
    <w:semiHidden/>
    <w:qFormat/>
    <w:uiPriority w:val="0"/>
    <w:rPr>
      <w:rFonts w:eastAsia="宋体"/>
      <w:kern w:val="2"/>
      <w:sz w:val="24"/>
      <w:lang w:val="en-US" w:eastAsia="zh-CN" w:bidi="ar-SA"/>
    </w:rPr>
  </w:style>
  <w:style w:type="character" w:customStyle="1" w:styleId="189">
    <w:name w:val="批注框文本 字符"/>
    <w:link w:val="33"/>
    <w:semiHidden/>
    <w:qFormat/>
    <w:uiPriority w:val="0"/>
    <w:rPr>
      <w:rFonts w:ascii="Calibri" w:hAnsi="Calibri" w:eastAsia="宋体"/>
      <w:kern w:val="2"/>
      <w:sz w:val="18"/>
      <w:szCs w:val="18"/>
      <w:lang w:val="en-US" w:eastAsia="zh-CN" w:bidi="ar-SA"/>
    </w:rPr>
  </w:style>
  <w:style w:type="character" w:customStyle="1" w:styleId="190">
    <w:name w:val="页脚 字符"/>
    <w:link w:val="18"/>
    <w:semiHidden/>
    <w:qFormat/>
    <w:uiPriority w:val="0"/>
    <w:rPr>
      <w:rFonts w:eastAsia="宋体"/>
      <w:kern w:val="2"/>
      <w:sz w:val="18"/>
      <w:szCs w:val="18"/>
      <w:lang w:val="en-US" w:eastAsia="zh-CN" w:bidi="ar-SA"/>
    </w:rPr>
  </w:style>
  <w:style w:type="character" w:customStyle="1" w:styleId="191">
    <w:name w:val="页眉 字符"/>
    <w:link w:val="19"/>
    <w:semiHidden/>
    <w:qFormat/>
    <w:uiPriority w:val="0"/>
    <w:rPr>
      <w:rFonts w:eastAsia="宋体"/>
      <w:kern w:val="2"/>
      <w:sz w:val="18"/>
      <w:szCs w:val="18"/>
      <w:lang w:val="en-US" w:eastAsia="zh-CN" w:bidi="ar-SA"/>
    </w:rPr>
  </w:style>
  <w:style w:type="character" w:customStyle="1" w:styleId="192">
    <w:name w:val="正文文本缩进 3 字符"/>
    <w:link w:val="47"/>
    <w:semiHidden/>
    <w:qFormat/>
    <w:uiPriority w:val="0"/>
    <w:rPr>
      <w:rFonts w:eastAsia="宋体"/>
      <w:kern w:val="2"/>
      <w:sz w:val="16"/>
      <w:szCs w:val="16"/>
      <w:lang w:val="en-US" w:eastAsia="zh-CN" w:bidi="ar-SA"/>
    </w:rPr>
  </w:style>
  <w:style w:type="character" w:customStyle="1" w:styleId="193">
    <w:name w:val="批注主题 字符"/>
    <w:link w:val="51"/>
    <w:semiHidden/>
    <w:qFormat/>
    <w:uiPriority w:val="0"/>
    <w:rPr>
      <w:rFonts w:eastAsia="宋体"/>
      <w:b/>
      <w:bCs/>
      <w:kern w:val="2"/>
      <w:sz w:val="21"/>
      <w:szCs w:val="24"/>
      <w:lang w:val="en-US" w:eastAsia="zh-CN" w:bidi="ar-SA"/>
    </w:rPr>
  </w:style>
  <w:style w:type="character" w:customStyle="1" w:styleId="194">
    <w:name w:val="正文首行缩进 字符"/>
    <w:link w:val="52"/>
    <w:semiHidden/>
    <w:qFormat/>
    <w:uiPriority w:val="0"/>
  </w:style>
  <w:style w:type="character" w:customStyle="1" w:styleId="195">
    <w:name w:val="bds_nopic"/>
    <w:qFormat/>
    <w:uiPriority w:val="0"/>
    <w:rPr>
      <w:rFonts w:ascii="Times New Roman" w:hAnsi="Times New Roman" w:eastAsia="宋体"/>
    </w:rPr>
  </w:style>
  <w:style w:type="character" w:customStyle="1" w:styleId="196">
    <w:name w:val="正文文本缩进 Char2"/>
    <w:qFormat/>
    <w:uiPriority w:val="0"/>
    <w:rPr>
      <w:rFonts w:eastAsia="宋体"/>
      <w:kern w:val="2"/>
      <w:sz w:val="21"/>
      <w:szCs w:val="24"/>
      <w:lang w:val="en-US" w:eastAsia="zh-CN" w:bidi="ar-SA"/>
    </w:rPr>
  </w:style>
  <w:style w:type="character" w:customStyle="1" w:styleId="197">
    <w:name w:val="Font Style131"/>
    <w:qFormat/>
    <w:uiPriority w:val="0"/>
    <w:rPr>
      <w:rFonts w:hint="eastAsia" w:ascii="Times New Roman" w:hAnsi="Times New Roman" w:eastAsia="Times New Roman"/>
      <w:sz w:val="18"/>
    </w:rPr>
  </w:style>
  <w:style w:type="character" w:customStyle="1" w:styleId="198">
    <w:name w:val="Font Style126"/>
    <w:qFormat/>
    <w:uiPriority w:val="0"/>
    <w:rPr>
      <w:rFonts w:hint="eastAsia" w:ascii="宋体" w:hAnsi="宋体" w:eastAsia="宋体"/>
      <w:b/>
      <w:spacing w:val="-30"/>
      <w:sz w:val="28"/>
    </w:rPr>
  </w:style>
  <w:style w:type="character" w:customStyle="1" w:styleId="199">
    <w:name w:val="标题 2 Char Char"/>
    <w:qFormat/>
    <w:uiPriority w:val="0"/>
    <w:rPr>
      <w:rFonts w:ascii="Cambria" w:hAnsi="Cambria" w:eastAsia="宋体" w:cs="Times New Roman"/>
      <w:b/>
      <w:bCs/>
      <w:kern w:val="2"/>
      <w:sz w:val="32"/>
      <w:szCs w:val="32"/>
    </w:rPr>
  </w:style>
  <w:style w:type="character" w:customStyle="1" w:styleId="200">
    <w:name w:val="sort"/>
    <w:qFormat/>
    <w:uiPriority w:val="0"/>
    <w:rPr>
      <w:rFonts w:ascii="Times New Roman" w:hAnsi="Times New Roman" w:eastAsia="宋体"/>
      <w:color w:val="FFFFFF"/>
      <w:bdr w:val="single" w:color="auto" w:sz="24" w:space="0"/>
    </w:rPr>
  </w:style>
  <w:style w:type="character" w:customStyle="1" w:styleId="201">
    <w:name w:val="标题 6 Char Char"/>
    <w:qFormat/>
    <w:uiPriority w:val="0"/>
    <w:rPr>
      <w:rFonts w:ascii="Arial" w:hAnsi="Arial" w:eastAsia="黑体"/>
      <w:b/>
      <w:bCs/>
      <w:sz w:val="24"/>
      <w:szCs w:val="24"/>
    </w:rPr>
  </w:style>
  <w:style w:type="character" w:customStyle="1" w:styleId="202">
    <w:name w:val=" Char Char14"/>
    <w:qFormat/>
    <w:uiPriority w:val="0"/>
    <w:rPr>
      <w:rFonts w:ascii="Arial" w:hAnsi="Arial" w:eastAsia="黑体"/>
      <w:b/>
      <w:bCs/>
      <w:sz w:val="28"/>
      <w:szCs w:val="28"/>
      <w:lang w:val="en-US" w:eastAsia="zh-CN" w:bidi="ar-SA"/>
    </w:rPr>
  </w:style>
  <w:style w:type="character" w:customStyle="1" w:styleId="203">
    <w:name w:val="标题 4 Char Char Char"/>
    <w:qFormat/>
    <w:uiPriority w:val="0"/>
    <w:rPr>
      <w:rFonts w:ascii="Arial" w:hAnsi="Arial" w:eastAsia="宋体" w:cs="Times New Roman"/>
      <w:b/>
      <w:bCs/>
      <w:szCs w:val="28"/>
    </w:rPr>
  </w:style>
  <w:style w:type="character" w:customStyle="1" w:styleId="204">
    <w:name w:val="bookmark-item"/>
    <w:qFormat/>
    <w:uiPriority w:val="0"/>
  </w:style>
  <w:style w:type="character" w:customStyle="1" w:styleId="205">
    <w:name w:val="Font Style117"/>
    <w:qFormat/>
    <w:uiPriority w:val="0"/>
    <w:rPr>
      <w:rFonts w:hint="eastAsia" w:ascii="宋体" w:hAnsi="宋体" w:eastAsia="宋体"/>
      <w:spacing w:val="20"/>
      <w:sz w:val="24"/>
    </w:rPr>
  </w:style>
  <w:style w:type="character" w:customStyle="1" w:styleId="206">
    <w:name w:val="sidecatalog-index2"/>
    <w:qFormat/>
    <w:uiPriority w:val="0"/>
    <w:rPr>
      <w:rFonts w:ascii="Arail" w:hAnsi="Arail" w:eastAsia="Arail" w:cs="Arail"/>
      <w:color w:val="999999"/>
      <w:sz w:val="21"/>
      <w:szCs w:val="21"/>
    </w:rPr>
  </w:style>
  <w:style w:type="character" w:customStyle="1" w:styleId="207">
    <w:name w:val="font61"/>
    <w:qFormat/>
    <w:uiPriority w:val="0"/>
    <w:rPr>
      <w:rFonts w:hint="eastAsia" w:ascii="宋体" w:hAnsi="宋体" w:eastAsia="宋体" w:cs="宋体"/>
      <w:color w:val="333333"/>
      <w:sz w:val="18"/>
      <w:szCs w:val="18"/>
      <w:u w:val="none"/>
    </w:rPr>
  </w:style>
  <w:style w:type="character" w:customStyle="1" w:styleId="208">
    <w:name w:val="纯文本 Char1 Char Char Char"/>
    <w:qFormat/>
    <w:uiPriority w:val="0"/>
    <w:rPr>
      <w:rFonts w:ascii="宋体" w:hAnsi="Courier New" w:eastAsia="宋体"/>
      <w:kern w:val="2"/>
      <w:sz w:val="24"/>
      <w:szCs w:val="24"/>
      <w:lang w:val="en-US" w:eastAsia="zh-CN" w:bidi="ar-SA"/>
    </w:rPr>
  </w:style>
  <w:style w:type="character" w:customStyle="1" w:styleId="209">
    <w:name w:val="标题 1 Char Char"/>
    <w:qFormat/>
    <w:uiPriority w:val="0"/>
    <w:rPr>
      <w:rFonts w:ascii="Cambria" w:hAnsi="Cambria"/>
      <w:b/>
      <w:bCs/>
      <w:kern w:val="32"/>
      <w:sz w:val="32"/>
      <w:szCs w:val="32"/>
    </w:rPr>
  </w:style>
  <w:style w:type="character" w:customStyle="1" w:styleId="210">
    <w:name w:val="morelink-item"/>
    <w:qFormat/>
    <w:uiPriority w:val="0"/>
    <w:rPr>
      <w:rFonts w:ascii="Times New Roman" w:hAnsi="Times New Roman" w:eastAsia="宋体"/>
    </w:rPr>
  </w:style>
  <w:style w:type="character" w:customStyle="1" w:styleId="211">
    <w:name w:val="普通文字1 Char"/>
    <w:qFormat/>
    <w:uiPriority w:val="0"/>
    <w:rPr>
      <w:rFonts w:ascii="宋体" w:hAnsi="Courier New" w:eastAsia="宋体" w:cs="Courier New"/>
      <w:kern w:val="2"/>
      <w:sz w:val="21"/>
      <w:szCs w:val="21"/>
      <w:lang w:val="en-US" w:eastAsia="zh-CN" w:bidi="ar-SA"/>
    </w:rPr>
  </w:style>
  <w:style w:type="character" w:customStyle="1" w:styleId="212">
    <w:name w:val="Font Style128"/>
    <w:qFormat/>
    <w:uiPriority w:val="0"/>
    <w:rPr>
      <w:rFonts w:hint="eastAsia" w:ascii="Times New Roman" w:hAnsi="Times New Roman" w:eastAsia="Times New Roman"/>
      <w:sz w:val="16"/>
    </w:rPr>
  </w:style>
  <w:style w:type="character" w:customStyle="1" w:styleId="213">
    <w:name w:val="Font Style119"/>
    <w:qFormat/>
    <w:uiPriority w:val="0"/>
    <w:rPr>
      <w:rFonts w:hint="eastAsia" w:ascii="宋体" w:hAnsi="宋体" w:eastAsia="宋体"/>
      <w:sz w:val="24"/>
    </w:rPr>
  </w:style>
  <w:style w:type="character" w:customStyle="1" w:styleId="214">
    <w:name w:val="标题 5 Char Char"/>
    <w:qFormat/>
    <w:uiPriority w:val="0"/>
    <w:rPr>
      <w:b/>
      <w:bCs/>
      <w:kern w:val="2"/>
      <w:sz w:val="28"/>
      <w:szCs w:val="28"/>
    </w:rPr>
  </w:style>
  <w:style w:type="character" w:customStyle="1" w:styleId="215">
    <w:name w:val="批注主题 Char Char"/>
    <w:qFormat/>
    <w:uiPriority w:val="0"/>
    <w:rPr>
      <w:b/>
      <w:bCs/>
      <w:kern w:val="2"/>
      <w:sz w:val="21"/>
      <w:szCs w:val="24"/>
    </w:rPr>
  </w:style>
  <w:style w:type="character" w:customStyle="1" w:styleId="216">
    <w:name w:val="页脚 Char Char"/>
    <w:qFormat/>
    <w:uiPriority w:val="0"/>
    <w:rPr>
      <w:kern w:val="2"/>
      <w:sz w:val="18"/>
      <w:szCs w:val="18"/>
    </w:rPr>
  </w:style>
  <w:style w:type="character" w:customStyle="1" w:styleId="217">
    <w:name w:val="标题 9 Char Char"/>
    <w:qFormat/>
    <w:uiPriority w:val="0"/>
    <w:rPr>
      <w:rFonts w:ascii="Arial" w:hAnsi="Arial" w:eastAsia="黑体"/>
      <w:sz w:val="21"/>
      <w:szCs w:val="21"/>
    </w:rPr>
  </w:style>
  <w:style w:type="character" w:customStyle="1" w:styleId="218">
    <w:name w:val="polysemyexp"/>
    <w:qFormat/>
    <w:uiPriority w:val="0"/>
    <w:rPr>
      <w:rFonts w:ascii="Times New Roman" w:hAnsi="Times New Roman" w:eastAsia="宋体"/>
      <w:color w:val="AAAAAA"/>
      <w:sz w:val="18"/>
      <w:szCs w:val="18"/>
    </w:rPr>
  </w:style>
  <w:style w:type="character" w:customStyle="1" w:styleId="219">
    <w:name w:val="纯文本 Char1"/>
    <w:qFormat/>
    <w:uiPriority w:val="0"/>
    <w:rPr>
      <w:kern w:val="2"/>
      <w:sz w:val="24"/>
    </w:rPr>
  </w:style>
  <w:style w:type="character" w:customStyle="1" w:styleId="220">
    <w:name w:val="纯文本 字符"/>
    <w:qFormat/>
    <w:uiPriority w:val="0"/>
    <w:rPr>
      <w:rFonts w:eastAsia="宋体"/>
      <w:kern w:val="2"/>
      <w:sz w:val="24"/>
      <w:lang w:val="en-US" w:eastAsia="zh-CN" w:bidi="ar-SA"/>
    </w:rPr>
  </w:style>
  <w:style w:type="character" w:customStyle="1" w:styleId="221">
    <w:name w:val="Heading 2 Hidden Char"/>
    <w:qFormat/>
    <w:uiPriority w:val="0"/>
    <w:rPr>
      <w:rFonts w:ascii="Arial" w:hAnsi="Arial" w:eastAsia="宋体"/>
      <w:b/>
      <w:bCs/>
      <w:kern w:val="2"/>
      <w:sz w:val="24"/>
      <w:szCs w:val="32"/>
      <w:lang w:val="en-US" w:eastAsia="zh-CN" w:bidi="ar-SA"/>
    </w:rPr>
  </w:style>
  <w:style w:type="character" w:customStyle="1" w:styleId="222">
    <w:name w:val="apple-converted-space"/>
    <w:qFormat/>
    <w:uiPriority w:val="0"/>
    <w:rPr>
      <w:rFonts w:ascii="Tahoma" w:hAnsi="Tahoma" w:cs="仿宋_GB2312"/>
      <w:sz w:val="24"/>
      <w:szCs w:val="28"/>
    </w:rPr>
  </w:style>
  <w:style w:type="character" w:customStyle="1" w:styleId="223">
    <w:name w:val="Font Style86"/>
    <w:qFormat/>
    <w:uiPriority w:val="0"/>
    <w:rPr>
      <w:rFonts w:hint="eastAsia" w:ascii="黑体" w:hAnsi="黑体" w:eastAsia="黑体"/>
      <w:spacing w:val="10"/>
      <w:sz w:val="30"/>
    </w:rPr>
  </w:style>
  <w:style w:type="character" w:customStyle="1" w:styleId="224">
    <w:name w:val=" Char Char16"/>
    <w:qFormat/>
    <w:uiPriority w:val="0"/>
    <w:rPr>
      <w:rFonts w:ascii="宋体" w:hAnsi="Times New Roman" w:eastAsia="宋体"/>
      <w:b/>
      <w:sz w:val="24"/>
      <w:lang w:val="en-US" w:eastAsia="zh-CN" w:bidi="ar-SA"/>
    </w:rPr>
  </w:style>
  <w:style w:type="character" w:customStyle="1" w:styleId="225">
    <w:name w:val="Font Style116"/>
    <w:qFormat/>
    <w:uiPriority w:val="0"/>
    <w:rPr>
      <w:rFonts w:hint="eastAsia" w:ascii="宋体" w:hAnsi="宋体" w:eastAsia="宋体"/>
      <w:spacing w:val="-20"/>
      <w:sz w:val="24"/>
    </w:rPr>
  </w:style>
  <w:style w:type="character" w:customStyle="1" w:styleId="226">
    <w:name w:val=" Char Char6"/>
    <w:qFormat/>
    <w:uiPriority w:val="0"/>
    <w:rPr>
      <w:rFonts w:ascii="Arial" w:hAnsi="Arial" w:eastAsia="黑体"/>
      <w:sz w:val="24"/>
      <w:szCs w:val="24"/>
      <w:lang w:val="en-US" w:eastAsia="zh-CN" w:bidi="ar-SA"/>
    </w:rPr>
  </w:style>
  <w:style w:type="character" w:customStyle="1" w:styleId="227">
    <w:name w:val="font21"/>
    <w:qFormat/>
    <w:uiPriority w:val="0"/>
    <w:rPr>
      <w:rFonts w:hint="eastAsia" w:ascii="宋体" w:hAnsi="宋体" w:eastAsia="宋体" w:cs="宋体"/>
      <w:color w:val="333333"/>
      <w:sz w:val="18"/>
      <w:szCs w:val="18"/>
      <w:u w:val="none"/>
      <w:vertAlign w:val="superscript"/>
    </w:rPr>
  </w:style>
  <w:style w:type="character" w:customStyle="1" w:styleId="228">
    <w:name w:val="Font Style94"/>
    <w:qFormat/>
    <w:uiPriority w:val="0"/>
    <w:rPr>
      <w:rFonts w:hint="eastAsia" w:ascii="Times New Roman" w:hAnsi="Times New Roman" w:eastAsia="Times New Roman"/>
      <w:sz w:val="28"/>
    </w:rPr>
  </w:style>
  <w:style w:type="character" w:customStyle="1" w:styleId="229">
    <w:name w:val="bds_more8"/>
    <w:qFormat/>
    <w:uiPriority w:val="0"/>
    <w:rPr>
      <w:rFonts w:ascii="Times New Roman" w:hAnsi="Times New Roman" w:eastAsia="宋体"/>
    </w:rPr>
  </w:style>
  <w:style w:type="character" w:customStyle="1" w:styleId="230">
    <w:name w:val="标题 7 Char Char"/>
    <w:qFormat/>
    <w:uiPriority w:val="0"/>
    <w:rPr>
      <w:b/>
      <w:bCs/>
      <w:sz w:val="24"/>
      <w:szCs w:val="24"/>
    </w:rPr>
  </w:style>
  <w:style w:type="character" w:customStyle="1" w:styleId="231">
    <w:name w:val="普通文字 Char"/>
    <w:qFormat/>
    <w:uiPriority w:val="0"/>
    <w:rPr>
      <w:rFonts w:ascii="宋体" w:hAnsi="Courier New" w:eastAsia="宋体" w:cs="Courier New"/>
      <w:kern w:val="2"/>
      <w:sz w:val="21"/>
      <w:szCs w:val="21"/>
      <w:lang w:val="en-US" w:eastAsia="zh-CN" w:bidi="ar-SA"/>
    </w:rPr>
  </w:style>
  <w:style w:type="character" w:customStyle="1" w:styleId="232">
    <w:name w:val="标题 8 Char Char"/>
    <w:qFormat/>
    <w:uiPriority w:val="0"/>
    <w:rPr>
      <w:rFonts w:ascii="Arial" w:hAnsi="Arial" w:eastAsia="黑体"/>
      <w:sz w:val="24"/>
      <w:szCs w:val="24"/>
    </w:rPr>
  </w:style>
  <w:style w:type="character" w:customStyle="1" w:styleId="233">
    <w:name w:val="Font Style123"/>
    <w:qFormat/>
    <w:uiPriority w:val="0"/>
    <w:rPr>
      <w:rFonts w:hint="eastAsia" w:ascii="宋体" w:hAnsi="宋体" w:eastAsia="宋体"/>
      <w:b/>
      <w:sz w:val="32"/>
    </w:rPr>
  </w:style>
  <w:style w:type="character" w:customStyle="1" w:styleId="234">
    <w:name w:val="样式2 Char Char"/>
    <w:qFormat/>
    <w:uiPriority w:val="0"/>
    <w:rPr>
      <w:rFonts w:eastAsia="宋体"/>
      <w:kern w:val="2"/>
      <w:sz w:val="18"/>
      <w:szCs w:val="18"/>
      <w:lang w:val="en-US" w:eastAsia="zh-CN" w:bidi="ar-SA"/>
    </w:rPr>
  </w:style>
  <w:style w:type="character" w:customStyle="1" w:styleId="235">
    <w:name w:val="apple-style-span"/>
    <w:qFormat/>
    <w:uiPriority w:val="0"/>
    <w:rPr>
      <w:rFonts w:ascii="Tahoma" w:hAnsi="Tahoma" w:cs="仿宋_GB2312"/>
      <w:sz w:val="24"/>
      <w:szCs w:val="28"/>
    </w:rPr>
  </w:style>
  <w:style w:type="character" w:customStyle="1" w:styleId="236">
    <w:name w:val="sidecatalog-dot"/>
    <w:qFormat/>
    <w:uiPriority w:val="0"/>
    <w:rPr>
      <w:rFonts w:ascii="Times New Roman" w:hAnsi="Times New Roman" w:eastAsia="宋体"/>
    </w:rPr>
  </w:style>
  <w:style w:type="character" w:customStyle="1" w:styleId="237">
    <w:name w:val="标题 Char Char"/>
    <w:qFormat/>
    <w:uiPriority w:val="0"/>
    <w:rPr>
      <w:rFonts w:ascii="Cambria" w:hAnsi="Cambria"/>
      <w:b/>
      <w:kern w:val="2"/>
      <w:sz w:val="32"/>
      <w:szCs w:val="24"/>
    </w:rPr>
  </w:style>
  <w:style w:type="character" w:customStyle="1" w:styleId="238">
    <w:name w:val="纯文本 字符1"/>
    <w:qFormat/>
    <w:uiPriority w:val="0"/>
    <w:rPr>
      <w:kern w:val="2"/>
      <w:sz w:val="24"/>
    </w:rPr>
  </w:style>
  <w:style w:type="character" w:customStyle="1" w:styleId="239">
    <w:name w:val="批注框文本 Char Char"/>
    <w:qFormat/>
    <w:uiPriority w:val="0"/>
    <w:rPr>
      <w:kern w:val="2"/>
      <w:sz w:val="18"/>
      <w:szCs w:val="18"/>
    </w:rPr>
  </w:style>
  <w:style w:type="character" w:customStyle="1" w:styleId="240">
    <w:name w:val="Font Style122"/>
    <w:qFormat/>
    <w:uiPriority w:val="0"/>
    <w:rPr>
      <w:rFonts w:hint="eastAsia" w:ascii="宋体" w:hAnsi="宋体" w:eastAsia="宋体"/>
      <w:spacing w:val="20"/>
      <w:sz w:val="24"/>
    </w:rPr>
  </w:style>
  <w:style w:type="character" w:customStyle="1" w:styleId="241">
    <w:name w:val="p0 Char Char"/>
    <w:link w:val="53"/>
    <w:semiHidden/>
    <w:qFormat/>
    <w:uiPriority w:val="0"/>
    <w:rPr>
      <w:rFonts w:eastAsia="宋体"/>
      <w:kern w:val="2"/>
      <w:sz w:val="21"/>
      <w:szCs w:val="21"/>
      <w:lang w:val="en-US" w:eastAsia="zh-CN" w:bidi="ar-SA"/>
    </w:rPr>
  </w:style>
  <w:style w:type="character" w:customStyle="1" w:styleId="242">
    <w:name w:val="sidecatalog-dot1"/>
    <w:qFormat/>
    <w:uiPriority w:val="0"/>
    <w:rPr>
      <w:rFonts w:ascii="Times New Roman" w:hAnsi="Times New Roman" w:eastAsia="宋体"/>
    </w:rPr>
  </w:style>
  <w:style w:type="character" w:customStyle="1" w:styleId="243">
    <w:name w:val="bds_nopic2"/>
    <w:qFormat/>
    <w:uiPriority w:val="0"/>
    <w:rPr>
      <w:rFonts w:ascii="Times New Roman" w:hAnsi="Times New Roman" w:eastAsia="宋体"/>
    </w:rPr>
  </w:style>
  <w:style w:type="character" w:customStyle="1" w:styleId="244">
    <w:name w:val="Font Style90"/>
    <w:qFormat/>
    <w:uiPriority w:val="0"/>
    <w:rPr>
      <w:rFonts w:hint="eastAsia" w:ascii="宋体" w:hAnsi="宋体" w:eastAsia="宋体"/>
      <w:b/>
      <w:spacing w:val="-20"/>
      <w:sz w:val="40"/>
    </w:rPr>
  </w:style>
  <w:style w:type="character" w:customStyle="1" w:styleId="245">
    <w:name w:val="desc"/>
    <w:qFormat/>
    <w:uiPriority w:val="0"/>
    <w:rPr>
      <w:rFonts w:ascii="Times New Roman" w:hAnsi="Times New Roman" w:eastAsia="宋体"/>
      <w:color w:val="000000"/>
      <w:sz w:val="18"/>
      <w:szCs w:val="18"/>
    </w:rPr>
  </w:style>
  <w:style w:type="character" w:customStyle="1" w:styleId="246">
    <w:name w:val="Font Style133"/>
    <w:qFormat/>
    <w:uiPriority w:val="0"/>
    <w:rPr>
      <w:rFonts w:hint="eastAsia" w:ascii="宋体" w:hAnsi="宋体" w:eastAsia="宋体"/>
      <w:spacing w:val="30"/>
      <w:sz w:val="24"/>
    </w:rPr>
  </w:style>
  <w:style w:type="character" w:customStyle="1" w:styleId="247">
    <w:name w:val=" Char Char15"/>
    <w:qFormat/>
    <w:uiPriority w:val="0"/>
    <w:rPr>
      <w:b/>
      <w:bCs/>
      <w:sz w:val="24"/>
      <w:szCs w:val="24"/>
    </w:rPr>
  </w:style>
  <w:style w:type="character" w:customStyle="1" w:styleId="248">
    <w:name w:val="纯文本 Char Char"/>
    <w:qFormat/>
    <w:uiPriority w:val="0"/>
    <w:rPr>
      <w:rFonts w:ascii="宋体" w:hAnsi="Courier New"/>
      <w:kern w:val="2"/>
      <w:sz w:val="21"/>
      <w:szCs w:val="21"/>
    </w:rPr>
  </w:style>
  <w:style w:type="character" w:customStyle="1" w:styleId="249">
    <w:name w:val="日期 Char Char"/>
    <w:qFormat/>
    <w:uiPriority w:val="0"/>
    <w:rPr>
      <w:kern w:val="2"/>
      <w:sz w:val="21"/>
      <w:szCs w:val="24"/>
    </w:rPr>
  </w:style>
  <w:style w:type="character" w:customStyle="1" w:styleId="250">
    <w:name w:val="font11"/>
    <w:qFormat/>
    <w:uiPriority w:val="0"/>
    <w:rPr>
      <w:rFonts w:hint="default" w:ascii="Times New Roman" w:hAnsi="Times New Roman" w:cs="Times New Roman"/>
      <w:b/>
      <w:color w:val="000000"/>
      <w:sz w:val="21"/>
      <w:szCs w:val="21"/>
      <w:u w:val="none"/>
    </w:rPr>
  </w:style>
  <w:style w:type="character" w:customStyle="1" w:styleId="251">
    <w:name w:val=" Char Char17"/>
    <w:qFormat/>
    <w:uiPriority w:val="0"/>
    <w:rPr>
      <w:rFonts w:ascii="宋体" w:hAnsi="Times New Roman" w:eastAsia="宋体"/>
      <w:b/>
      <w:sz w:val="28"/>
      <w:lang w:val="en-US" w:eastAsia="zh-CN" w:bidi="ar-SA"/>
    </w:rPr>
  </w:style>
  <w:style w:type="character" w:customStyle="1" w:styleId="252">
    <w:name w:val="param-name"/>
    <w:qFormat/>
    <w:uiPriority w:val="0"/>
  </w:style>
  <w:style w:type="character" w:customStyle="1" w:styleId="253">
    <w:name w:val="页眉 Char Char"/>
    <w:qFormat/>
    <w:uiPriority w:val="0"/>
    <w:rPr>
      <w:kern w:val="2"/>
      <w:sz w:val="18"/>
      <w:szCs w:val="18"/>
    </w:rPr>
  </w:style>
  <w:style w:type="character" w:customStyle="1" w:styleId="254">
    <w:name w:val="正文缩进 Char1"/>
    <w:link w:val="54"/>
    <w:semiHidden/>
    <w:qFormat/>
    <w:uiPriority w:val="0"/>
    <w:rPr>
      <w:rFonts w:ascii="宋体"/>
      <w:sz w:val="24"/>
    </w:rPr>
  </w:style>
  <w:style w:type="character" w:customStyle="1" w:styleId="255">
    <w:name w:val="Font Style134"/>
    <w:qFormat/>
    <w:uiPriority w:val="0"/>
    <w:rPr>
      <w:rFonts w:hint="eastAsia" w:ascii="宋体" w:hAnsi="宋体" w:eastAsia="宋体"/>
      <w:spacing w:val="20"/>
      <w:sz w:val="22"/>
    </w:rPr>
  </w:style>
  <w:style w:type="character" w:customStyle="1" w:styleId="256">
    <w:name w:val="bds_more9"/>
    <w:qFormat/>
    <w:uiPriority w:val="0"/>
    <w:rPr>
      <w:rFonts w:ascii="Times New Roman" w:hAnsi="Times New Roman" w:eastAsia="宋体"/>
    </w:rPr>
  </w:style>
  <w:style w:type="character" w:customStyle="1" w:styleId="257">
    <w:name w:val="bds_more6"/>
    <w:qFormat/>
    <w:uiPriority w:val="0"/>
    <w:rPr>
      <w:rFonts w:hint="eastAsia" w:ascii="宋体" w:hAnsi="宋体" w:eastAsia="宋体" w:cs="宋体"/>
    </w:rPr>
  </w:style>
  <w:style w:type="character" w:customStyle="1" w:styleId="258">
    <w:name w:val="正文文本缩进 3 Char Char"/>
    <w:qFormat/>
    <w:uiPriority w:val="0"/>
    <w:rPr>
      <w:rFonts w:ascii="宋体" w:hAnsi="MS Sans Serif"/>
      <w:color w:val="000000"/>
      <w:sz w:val="24"/>
    </w:rPr>
  </w:style>
  <w:style w:type="character" w:customStyle="1" w:styleId="259">
    <w:name w:val="head 1.1.1 Char"/>
    <w:qFormat/>
    <w:uiPriority w:val="0"/>
    <w:rPr>
      <w:rFonts w:hint="default" w:ascii="Times New Roman" w:hAnsi="Times New Roman" w:cs="Times New Roman"/>
      <w:bCs/>
      <w:szCs w:val="24"/>
    </w:rPr>
  </w:style>
  <w:style w:type="character" w:customStyle="1" w:styleId="260">
    <w:name w:val="Font Style124"/>
    <w:qFormat/>
    <w:uiPriority w:val="0"/>
    <w:rPr>
      <w:rFonts w:hint="eastAsia" w:ascii="宋体" w:hAnsi="宋体" w:eastAsia="宋体"/>
      <w:spacing w:val="30"/>
      <w:sz w:val="24"/>
    </w:rPr>
  </w:style>
  <w:style w:type="character" w:customStyle="1" w:styleId="261">
    <w:name w:val="plus"/>
    <w:qFormat/>
    <w:uiPriority w:val="0"/>
    <w:rPr>
      <w:rFonts w:ascii="Times New Roman" w:hAnsi="Times New Roman" w:eastAsia="宋体"/>
      <w:b/>
      <w:vanish/>
      <w:color w:val="1F8DEF"/>
      <w:sz w:val="24"/>
      <w:szCs w:val="24"/>
    </w:rPr>
  </w:style>
  <w:style w:type="character" w:customStyle="1" w:styleId="262">
    <w:name w:val="Font Style125"/>
    <w:qFormat/>
    <w:uiPriority w:val="0"/>
    <w:rPr>
      <w:rFonts w:hint="eastAsia" w:ascii="宋体" w:hAnsi="宋体" w:eastAsia="宋体"/>
      <w:b/>
      <w:sz w:val="26"/>
    </w:rPr>
  </w:style>
  <w:style w:type="character" w:customStyle="1" w:styleId="263">
    <w:name w:val="标题 4 Char Char"/>
    <w:qFormat/>
    <w:uiPriority w:val="0"/>
    <w:rPr>
      <w:rFonts w:ascii="Arial" w:hAnsi="Arial" w:eastAsia="宋体"/>
      <w:b/>
      <w:bCs/>
      <w:kern w:val="2"/>
      <w:sz w:val="21"/>
      <w:szCs w:val="28"/>
      <w:lang w:val="en-US" w:eastAsia="zh-CN" w:bidi="ar-SA"/>
    </w:rPr>
  </w:style>
  <w:style w:type="character" w:customStyle="1" w:styleId="264">
    <w:name w:val="Font Style104"/>
    <w:qFormat/>
    <w:uiPriority w:val="0"/>
    <w:rPr>
      <w:rFonts w:hint="eastAsia" w:ascii="宋体" w:hAnsi="宋体" w:eastAsia="宋体"/>
      <w:spacing w:val="30"/>
      <w:sz w:val="18"/>
    </w:rPr>
  </w:style>
  <w:style w:type="character" w:customStyle="1" w:styleId="265">
    <w:name w:val="Other|1_"/>
    <w:link w:val="55"/>
    <w:semiHidden/>
    <w:qFormat/>
    <w:uiPriority w:val="0"/>
    <w:rPr>
      <w:rFonts w:hint="eastAsia" w:ascii="宋体" w:hAnsi="宋体" w:eastAsia="宋体" w:cs="宋体"/>
      <w:color w:val="000000"/>
      <w:lang w:val="zh-TW" w:eastAsia="zh-TW" w:bidi="zh-TW"/>
    </w:rPr>
  </w:style>
  <w:style w:type="character" w:customStyle="1" w:styleId="266">
    <w:name w:val="polysemyred"/>
    <w:qFormat/>
    <w:uiPriority w:val="0"/>
    <w:rPr>
      <w:rFonts w:ascii="Times New Roman" w:hAnsi="Times New Roman" w:eastAsia="宋体"/>
      <w:color w:val="FF6666"/>
      <w:sz w:val="18"/>
      <w:szCs w:val="18"/>
    </w:rPr>
  </w:style>
  <w:style w:type="character" w:customStyle="1" w:styleId="267">
    <w:name w:val="Font Style115"/>
    <w:qFormat/>
    <w:uiPriority w:val="0"/>
    <w:rPr>
      <w:rFonts w:hint="eastAsia" w:ascii="Times New Roman" w:hAnsi="Times New Roman" w:eastAsia="Times New Roman"/>
      <w:sz w:val="16"/>
    </w:rPr>
  </w:style>
  <w:style w:type="character" w:customStyle="1" w:styleId="268">
    <w:name w:val="Font Style127"/>
    <w:qFormat/>
    <w:uiPriority w:val="0"/>
    <w:rPr>
      <w:rFonts w:hint="eastAsia" w:ascii="Times New Roman" w:hAnsi="Times New Roman" w:eastAsia="Times New Roman"/>
      <w:sz w:val="20"/>
    </w:rPr>
  </w:style>
  <w:style w:type="character" w:customStyle="1" w:styleId="269">
    <w:name w:val="bds_more10"/>
    <w:qFormat/>
    <w:uiPriority w:val="0"/>
    <w:rPr>
      <w:rFonts w:ascii="Times New Roman" w:hAnsi="Times New Roman" w:eastAsia="宋体"/>
    </w:rPr>
  </w:style>
  <w:style w:type="character" w:customStyle="1" w:styleId="270">
    <w:name w:val="10_2_2"/>
    <w:qFormat/>
    <w:uiPriority w:val="0"/>
    <w:rPr>
      <w:rFonts w:hint="default" w:ascii="Times New Roman" w:hAnsi="Times New Roman" w:cs="Times New Roman"/>
      <w:sz w:val="20"/>
      <w:szCs w:val="20"/>
    </w:rPr>
  </w:style>
  <w:style w:type="character" w:customStyle="1" w:styleId="271">
    <w:name w:val="bds_nopic1"/>
    <w:qFormat/>
    <w:uiPriority w:val="0"/>
    <w:rPr>
      <w:rFonts w:ascii="Times New Roman" w:hAnsi="Times New Roman" w:eastAsia="宋体"/>
    </w:rPr>
  </w:style>
  <w:style w:type="character" w:customStyle="1" w:styleId="272">
    <w:name w:val="正文文本 字符"/>
    <w:qFormat/>
    <w:uiPriority w:val="0"/>
    <w:rPr>
      <w:kern w:val="2"/>
      <w:sz w:val="21"/>
      <w:szCs w:val="24"/>
    </w:rPr>
  </w:style>
  <w:style w:type="character" w:customStyle="1" w:styleId="273">
    <w:name w:val="标题 Char1"/>
    <w:qFormat/>
    <w:uiPriority w:val="0"/>
    <w:rPr>
      <w:rFonts w:ascii="Cambria" w:hAnsi="Cambria" w:eastAsia="宋体" w:cs="Times New Roman"/>
      <w:b/>
      <w:bCs/>
      <w:sz w:val="32"/>
      <w:szCs w:val="32"/>
    </w:rPr>
  </w:style>
  <w:style w:type="character" w:customStyle="1" w:styleId="274">
    <w:name w:val="bds_more7"/>
    <w:qFormat/>
    <w:uiPriority w:val="0"/>
    <w:rPr>
      <w:rFonts w:ascii="Times New Roman" w:hAnsi="Times New Roman" w:eastAsia="宋体"/>
    </w:rPr>
  </w:style>
  <w:style w:type="character" w:customStyle="1" w:styleId="275">
    <w:name w:val="sidecatalog-index1"/>
    <w:qFormat/>
    <w:uiPriority w:val="0"/>
    <w:rPr>
      <w:rFonts w:ascii="Arial" w:hAnsi="Arial" w:eastAsia="宋体" w:cs="Arial"/>
      <w:b/>
      <w:color w:val="999999"/>
      <w:sz w:val="21"/>
      <w:szCs w:val="21"/>
    </w:rPr>
  </w:style>
  <w:style w:type="character" w:customStyle="1" w:styleId="276">
    <w:name w:val="Font Style121"/>
    <w:qFormat/>
    <w:uiPriority w:val="0"/>
    <w:rPr>
      <w:rFonts w:hint="eastAsia" w:ascii="宋体" w:hAnsi="宋体" w:eastAsia="宋体"/>
      <w:spacing w:val="-10"/>
      <w:sz w:val="30"/>
    </w:rPr>
  </w:style>
  <w:style w:type="character" w:customStyle="1" w:styleId="277">
    <w:name w:val="正文文本缩进 字符"/>
    <w:qFormat/>
    <w:uiPriority w:val="0"/>
    <w:rPr>
      <w:kern w:val="2"/>
      <w:sz w:val="21"/>
      <w:szCs w:val="24"/>
    </w:rPr>
  </w:style>
  <w:style w:type="character" w:customStyle="1" w:styleId="278">
    <w:name w:val="sort1"/>
    <w:qFormat/>
    <w:uiPriority w:val="0"/>
    <w:rPr>
      <w:rFonts w:ascii="Times New Roman" w:hAnsi="Times New Roman" w:eastAsia="宋体"/>
    </w:rPr>
  </w:style>
  <w:style w:type="character" w:customStyle="1" w:styleId="279">
    <w:name w:val="lemmatitleh12"/>
    <w:qFormat/>
    <w:uiPriority w:val="0"/>
    <w:rPr>
      <w:rFonts w:ascii="Times New Roman" w:hAnsi="Times New Roman" w:eastAsia="宋体"/>
    </w:rPr>
  </w:style>
  <w:style w:type="character" w:customStyle="1" w:styleId="280">
    <w:name w:val="Font Style105"/>
    <w:qFormat/>
    <w:uiPriority w:val="0"/>
    <w:rPr>
      <w:rFonts w:hint="eastAsia" w:ascii="Times New Roman" w:hAnsi="Times New Roman" w:eastAsia="Times New Roman"/>
      <w:w w:val="60"/>
      <w:sz w:val="26"/>
    </w:rPr>
  </w:style>
  <w:style w:type="character" w:customStyle="1" w:styleId="281">
    <w:name w:val="纯文本 Char11"/>
    <w:link w:val="56"/>
    <w:semiHidden/>
    <w:qFormat/>
    <w:uiPriority w:val="0"/>
    <w:rPr>
      <w:rFonts w:ascii="宋体" w:hAnsi="Courier New"/>
    </w:rPr>
  </w:style>
  <w:style w:type="character" w:customStyle="1" w:styleId="282">
    <w:name w:val="zzi1"/>
    <w:qFormat/>
    <w:uiPriority w:val="0"/>
    <w:rPr>
      <w:rFonts w:ascii="Tahoma" w:hAnsi="Tahoma" w:cs="仿宋_GB2312"/>
      <w:sz w:val="22"/>
      <w:szCs w:val="22"/>
    </w:rPr>
  </w:style>
  <w:style w:type="character" w:customStyle="1" w:styleId="283">
    <w:name w:val="标题 3 Char Char"/>
    <w:qFormat/>
    <w:uiPriority w:val="0"/>
    <w:rPr>
      <w:b/>
      <w:bCs/>
      <w:sz w:val="24"/>
      <w:szCs w:val="24"/>
    </w:rPr>
  </w:style>
  <w:style w:type="character" w:customStyle="1" w:styleId="284">
    <w:name w:val="批注文字 Char Char"/>
    <w:qFormat/>
    <w:uiPriority w:val="0"/>
    <w:rPr>
      <w:kern w:val="2"/>
      <w:sz w:val="21"/>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95</Pages>
  <Words>139</Words>
  <Characters>175</Characters>
  <Lines>360</Lines>
  <Paragraphs>101</Paragraphs>
  <TotalTime>49</TotalTime>
  <ScaleCrop>false</ScaleCrop>
  <LinksUpToDate>false</LinksUpToDate>
  <CharactersWithSpaces>197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2025-10-14T03:46:00Z</dcterms:created>
  <dc:creator>xie</dc:creator>
  <cp:lastModifiedBy>谢二狗</cp:lastModifiedBy>
  <cp:lastPrinted>2020-11-14T07:55:00Z</cp:lastPrinted>
  <dcterms:modified xsi:type="dcterms:W3CDTF">2026-03-25T08:56:18Z</dcterms:modified>
  <dc:title>滔哥只是传说</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022B6879A25F4444AF239D49ECDF7305_13</vt:lpwstr>
  </property>
  <property fmtid="{D5CDD505-2E9C-101B-9397-08002B2CF9AE}" pid="4" name="KSOTemplateDocerSaveRecord">
    <vt:lpwstr>eyJoZGlkIjoiNzJmZjJhNWFkY2NjYzAxYWZkMjFmNzNkN2FhZjZjNjAiLCJ1c2VySWQiOiIzNzczMjE0NzAifQ==</vt:lpwstr>
  </property>
</Properties>
</file>