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368B">
      <w:pPr>
        <w:rPr>
          <w:rFonts w:hint="eastAsia"/>
        </w:rPr>
      </w:pPr>
    </w:p>
    <w:p w14:paraId="7FE376F7">
      <w:pPr>
        <w:rPr>
          <w:rFonts w:hint="eastAsia"/>
        </w:rPr>
      </w:pPr>
    </w:p>
    <w:p w14:paraId="5457E754">
      <w:pPr>
        <w:rPr>
          <w:rFonts w:hint="eastAsia"/>
        </w:rPr>
      </w:pPr>
    </w:p>
    <w:p w14:paraId="057B4806">
      <w:pPr>
        <w:rPr>
          <w:rFonts w:hint="eastAsia"/>
        </w:rPr>
      </w:pPr>
    </w:p>
    <w:p w14:paraId="0E12F25B">
      <w:pPr>
        <w:rPr>
          <w:rFonts w:hint="eastAsia"/>
        </w:rPr>
      </w:pPr>
    </w:p>
    <w:p w14:paraId="4B525642">
      <w:pPr>
        <w:rPr>
          <w:rFonts w:hint="eastAsia"/>
        </w:rPr>
      </w:pPr>
    </w:p>
    <w:p w14:paraId="30C40C87">
      <w:pPr>
        <w:ind w:firstLine="2168" w:firstLineChars="300"/>
        <w:jc w:val="both"/>
        <w:rPr>
          <w:rFonts w:hint="eastAsia"/>
          <w:b/>
          <w:bCs/>
          <w:sz w:val="72"/>
          <w:szCs w:val="72"/>
        </w:rPr>
      </w:pPr>
      <w:r>
        <w:rPr>
          <w:rFonts w:hint="eastAsia"/>
          <w:b/>
          <w:bCs/>
          <w:sz w:val="72"/>
          <w:szCs w:val="72"/>
          <w:lang w:eastAsia="zh-CN"/>
        </w:rPr>
        <w:t>竞争性磋商</w:t>
      </w:r>
      <w:r>
        <w:rPr>
          <w:rFonts w:hint="eastAsia"/>
          <w:b/>
          <w:bCs/>
          <w:sz w:val="72"/>
          <w:szCs w:val="72"/>
        </w:rPr>
        <w:t>文件</w:t>
      </w:r>
    </w:p>
    <w:p w14:paraId="6C2155C1">
      <w:pPr>
        <w:rPr>
          <w:rFonts w:hint="eastAsia"/>
        </w:rPr>
      </w:pPr>
    </w:p>
    <w:p w14:paraId="55E3CE97">
      <w:pPr>
        <w:rPr>
          <w:rFonts w:hint="eastAsia"/>
        </w:rPr>
      </w:pPr>
    </w:p>
    <w:p w14:paraId="1F794BE7">
      <w:pPr>
        <w:rPr>
          <w:rFonts w:hint="eastAsia"/>
        </w:rPr>
      </w:pPr>
    </w:p>
    <w:p w14:paraId="77467F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ascii="微软雅黑" w:hAnsi="微软雅黑" w:eastAsia="微软雅黑" w:cs="微软雅黑"/>
          <w:b/>
          <w:bCs/>
          <w:i w:val="0"/>
          <w:iCs w:val="0"/>
          <w:caps w:val="0"/>
          <w:color w:val="606060"/>
          <w:spacing w:val="0"/>
          <w:sz w:val="28"/>
          <w:szCs w:val="28"/>
          <w:shd w:val="clear" w:fill="FFFFFF"/>
        </w:rPr>
      </w:pPr>
      <w:r>
        <w:rPr>
          <w:rFonts w:hint="eastAsia"/>
          <w:b/>
          <w:bCs/>
          <w:sz w:val="30"/>
          <w:szCs w:val="30"/>
        </w:rPr>
        <w:t>项目编号：</w:t>
      </w:r>
      <w:r>
        <w:rPr>
          <w:rFonts w:ascii="微软雅黑" w:hAnsi="微软雅黑" w:eastAsia="微软雅黑" w:cs="微软雅黑"/>
          <w:b/>
          <w:bCs/>
          <w:i w:val="0"/>
          <w:iCs w:val="0"/>
          <w:caps w:val="0"/>
          <w:color w:val="606060"/>
          <w:spacing w:val="0"/>
          <w:sz w:val="24"/>
          <w:szCs w:val="24"/>
          <w:shd w:val="clear" w:fill="FFFFFF"/>
        </w:rPr>
        <w:t> </w:t>
      </w:r>
      <w:r>
        <w:rPr>
          <w:rFonts w:hint="eastAsia" w:ascii="微软雅黑" w:hAnsi="微软雅黑" w:eastAsia="微软雅黑" w:cs="微软雅黑"/>
          <w:b/>
          <w:bCs/>
          <w:i w:val="0"/>
          <w:iCs w:val="0"/>
          <w:caps w:val="0"/>
          <w:color w:val="606060"/>
          <w:spacing w:val="0"/>
          <w:sz w:val="28"/>
          <w:szCs w:val="28"/>
          <w:shd w:val="clear" w:fill="FFFFFF"/>
        </w:rPr>
        <w:t>1411262026ACS00042</w:t>
      </w:r>
    </w:p>
    <w:p w14:paraId="51BB7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ascii="微软雅黑" w:hAnsi="微软雅黑" w:eastAsia="微软雅黑" w:cs="微软雅黑"/>
          <w:b/>
          <w:bCs/>
          <w:i w:val="0"/>
          <w:iCs w:val="0"/>
          <w:caps w:val="0"/>
          <w:color w:val="232323"/>
          <w:spacing w:val="0"/>
        </w:rPr>
      </w:pPr>
      <w:r>
        <w:rPr>
          <w:rFonts w:hint="eastAsia"/>
          <w:b/>
          <w:bCs/>
          <w:sz w:val="30"/>
          <w:szCs w:val="30"/>
        </w:rPr>
        <w:t>项目名称：</w:t>
      </w:r>
      <w:r>
        <w:rPr>
          <w:rFonts w:hint="eastAsia"/>
          <w:b/>
          <w:bCs/>
          <w:sz w:val="30"/>
          <w:szCs w:val="30"/>
          <w:lang w:val="en-US" w:eastAsia="zh-CN"/>
        </w:rPr>
        <w:t>2026年标准化考场设施升级改造项目</w:t>
      </w:r>
    </w:p>
    <w:p w14:paraId="7C17E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hint="eastAsia"/>
          <w:b/>
          <w:bCs/>
          <w:sz w:val="30"/>
          <w:szCs w:val="30"/>
          <w:lang w:val="en-US" w:eastAsia="zh-CN"/>
        </w:rPr>
      </w:pPr>
    </w:p>
    <w:p w14:paraId="4238D21A">
      <w:pPr>
        <w:rPr>
          <w:rFonts w:hint="eastAsia"/>
        </w:rPr>
      </w:pPr>
    </w:p>
    <w:p w14:paraId="18E0F668">
      <w:pPr>
        <w:rPr>
          <w:rFonts w:hint="eastAsia"/>
        </w:rPr>
      </w:pPr>
    </w:p>
    <w:p w14:paraId="0959A7C9">
      <w:pPr>
        <w:rPr>
          <w:rFonts w:hint="eastAsia"/>
        </w:rPr>
      </w:pPr>
    </w:p>
    <w:p w14:paraId="4F867FBE">
      <w:pPr>
        <w:rPr>
          <w:rFonts w:hint="eastAsia"/>
        </w:rPr>
      </w:pPr>
    </w:p>
    <w:p w14:paraId="6CA4CDD3">
      <w:pPr>
        <w:rPr>
          <w:rFonts w:hint="eastAsia"/>
        </w:rPr>
      </w:pPr>
    </w:p>
    <w:p w14:paraId="7FB12438">
      <w:pPr>
        <w:rPr>
          <w:rFonts w:hint="eastAsia"/>
        </w:rPr>
      </w:pPr>
    </w:p>
    <w:p w14:paraId="51A920E2">
      <w:pPr>
        <w:rPr>
          <w:rFonts w:hint="eastAsia"/>
        </w:rPr>
      </w:pPr>
    </w:p>
    <w:p w14:paraId="20B2075F">
      <w:pPr>
        <w:rPr>
          <w:rFonts w:hint="eastAsia"/>
        </w:rPr>
      </w:pPr>
    </w:p>
    <w:p w14:paraId="75DF7EED">
      <w:pPr>
        <w:rPr>
          <w:rFonts w:hint="eastAsia"/>
        </w:rPr>
      </w:pPr>
    </w:p>
    <w:p w14:paraId="3E3CD007">
      <w:pPr>
        <w:jc w:val="center"/>
        <w:rPr>
          <w:rFonts w:hint="eastAsia"/>
          <w:b/>
          <w:bCs/>
          <w:sz w:val="30"/>
          <w:szCs w:val="30"/>
        </w:rPr>
      </w:pPr>
    </w:p>
    <w:p w14:paraId="79519252">
      <w:pPr>
        <w:jc w:val="center"/>
        <w:rPr>
          <w:rFonts w:hint="eastAsia"/>
          <w:b/>
          <w:bCs/>
          <w:sz w:val="30"/>
          <w:szCs w:val="30"/>
        </w:rPr>
      </w:pPr>
      <w:r>
        <w:rPr>
          <w:rFonts w:hint="eastAsia"/>
          <w:b/>
          <w:bCs/>
          <w:sz w:val="30"/>
          <w:szCs w:val="30"/>
        </w:rPr>
        <w:t>石楼县政务服务中心</w:t>
      </w:r>
    </w:p>
    <w:p w14:paraId="7DEBA49C">
      <w:pPr>
        <w:jc w:val="center"/>
        <w:rPr>
          <w:rFonts w:hint="eastAsia"/>
          <w:b/>
          <w:bCs/>
          <w:sz w:val="30"/>
          <w:szCs w:val="30"/>
        </w:rPr>
      </w:pPr>
    </w:p>
    <w:p w14:paraId="1BB9EB9E">
      <w:pPr>
        <w:ind w:left="0" w:leftChars="0" w:firstLine="0" w:firstLineChars="0"/>
        <w:jc w:val="center"/>
        <w:rPr>
          <w:rFonts w:hint="eastAsia"/>
          <w:b/>
          <w:bCs/>
          <w:sz w:val="28"/>
          <w:szCs w:val="28"/>
        </w:rPr>
      </w:pPr>
    </w:p>
    <w:p w14:paraId="7DB8E98C">
      <w:pPr>
        <w:ind w:left="0" w:leftChars="0" w:firstLine="0" w:firstLineChars="0"/>
        <w:jc w:val="center"/>
        <w:rPr>
          <w:rFonts w:hint="eastAsia"/>
          <w:b/>
          <w:bCs/>
          <w:sz w:val="28"/>
          <w:szCs w:val="28"/>
        </w:rPr>
      </w:pPr>
    </w:p>
    <w:sdt>
      <w:sdtPr>
        <w:rPr>
          <w:rFonts w:ascii="宋体" w:hAnsi="宋体" w:eastAsia="宋体" w:cstheme="minorBidi"/>
          <w:kern w:val="2"/>
          <w:sz w:val="21"/>
          <w:szCs w:val="24"/>
          <w:lang w:val="en-US" w:eastAsia="zh-CN" w:bidi="ar-SA"/>
        </w:rPr>
        <w:id w:val="147482731"/>
        <w15:color w:val="DBDBDB"/>
        <w:docPartObj>
          <w:docPartGallery w:val="Table of Contents"/>
          <w:docPartUnique/>
        </w:docPartObj>
      </w:sdtPr>
      <w:sdtEndPr>
        <w:rPr>
          <w:rFonts w:hint="eastAsia" w:ascii="宋体" w:hAnsi="宋体" w:eastAsia="华文中宋" w:cstheme="minorBidi"/>
          <w:kern w:val="2"/>
          <w:sz w:val="24"/>
          <w:szCs w:val="24"/>
          <w:lang w:val="en-US" w:eastAsia="zh-CN" w:bidi="ar-SA"/>
        </w:rPr>
      </w:sdtEndPr>
      <w:sdtContent>
        <w:p w14:paraId="2263246F">
          <w:pPr>
            <w:spacing w:before="0" w:beforeLines="0" w:after="0" w:afterLines="0" w:line="240" w:lineRule="auto"/>
            <w:ind w:left="0" w:leftChars="0" w:right="0" w:rightChars="0" w:firstLine="0" w:firstLineChars="0"/>
            <w:jc w:val="center"/>
            <w:rPr>
              <w:rFonts w:ascii="宋体" w:hAnsi="宋体" w:eastAsia="宋体"/>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14:paraId="4D6F2C58">
          <w:pPr>
            <w:spacing w:before="0" w:beforeLines="0" w:after="0" w:afterLines="0" w:line="240" w:lineRule="auto"/>
            <w:ind w:left="0" w:leftChars="0" w:right="0" w:rightChars="0" w:firstLine="0" w:firstLineChars="0"/>
            <w:jc w:val="center"/>
            <w:rPr>
              <w:rFonts w:ascii="宋体" w:hAnsi="宋体" w:eastAsia="宋体"/>
              <w:b/>
              <w:bCs/>
              <w:sz w:val="30"/>
              <w:szCs w:val="30"/>
            </w:rPr>
          </w:pPr>
        </w:p>
        <w:p w14:paraId="4379C607">
          <w:pPr>
            <w:pStyle w:val="10"/>
            <w:tabs>
              <w:tab w:val="right" w:leader="dot" w:pos="9014"/>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_Toc25005 </w:instrText>
          </w:r>
          <w:r>
            <w:rPr>
              <w:rFonts w:hint="eastAsia"/>
            </w:rPr>
            <w:fldChar w:fldCharType="separate"/>
          </w:r>
          <w:r>
            <w:rPr>
              <w:rFonts w:hint="eastAsia"/>
            </w:rPr>
            <w:t>第一部分</w:t>
          </w:r>
          <w:r>
            <w:rPr>
              <w:rFonts w:hint="eastAsia"/>
              <w:lang w:val="en-US" w:eastAsia="zh-CN"/>
            </w:rPr>
            <w:t xml:space="preserve">  磋商公告</w:t>
          </w:r>
          <w:r>
            <w:tab/>
          </w:r>
          <w:r>
            <w:fldChar w:fldCharType="begin"/>
          </w:r>
          <w:r>
            <w:instrText xml:space="preserve"> PAGEREF _Toc25005 \h </w:instrText>
          </w:r>
          <w:r>
            <w:fldChar w:fldCharType="separate"/>
          </w:r>
          <w:r>
            <w:t>1</w:t>
          </w:r>
          <w:r>
            <w:fldChar w:fldCharType="end"/>
          </w:r>
          <w:r>
            <w:rPr>
              <w:rFonts w:hint="eastAsia"/>
            </w:rPr>
            <w:fldChar w:fldCharType="end"/>
          </w:r>
        </w:p>
        <w:p w14:paraId="1833F0F4">
          <w:pPr>
            <w:pStyle w:val="10"/>
            <w:tabs>
              <w:tab w:val="right" w:leader="dot" w:pos="9014"/>
            </w:tabs>
          </w:pPr>
          <w:r>
            <w:rPr>
              <w:rFonts w:hint="eastAsia"/>
            </w:rPr>
            <w:fldChar w:fldCharType="begin"/>
          </w:r>
          <w:r>
            <w:rPr>
              <w:rFonts w:hint="eastAsia"/>
            </w:rPr>
            <w:instrText xml:space="preserve"> HYPERLINK \l _Toc32025 </w:instrText>
          </w:r>
          <w:r>
            <w:rPr>
              <w:rFonts w:hint="eastAsia"/>
            </w:rPr>
            <w:fldChar w:fldCharType="separate"/>
          </w:r>
          <w:r>
            <w:rPr>
              <w:rFonts w:hint="eastAsia"/>
            </w:rPr>
            <w:t xml:space="preserve">第二部分 </w:t>
          </w:r>
          <w:r>
            <w:rPr>
              <w:rFonts w:hint="eastAsia"/>
              <w:lang w:eastAsia="zh-CN"/>
            </w:rPr>
            <w:t>供应商</w:t>
          </w:r>
          <w:r>
            <w:rPr>
              <w:rFonts w:hint="eastAsia"/>
            </w:rPr>
            <w:t>须知</w:t>
          </w:r>
          <w:r>
            <w:tab/>
          </w:r>
          <w:r>
            <w:rPr>
              <w:rFonts w:hint="eastAsia"/>
              <w:lang w:val="en-US" w:eastAsia="zh-CN"/>
            </w:rPr>
            <w:t>3</w:t>
          </w:r>
          <w:r>
            <w:rPr>
              <w:rFonts w:hint="eastAsia"/>
            </w:rPr>
            <w:fldChar w:fldCharType="end"/>
          </w:r>
        </w:p>
        <w:p w14:paraId="64FF47BF">
          <w:pPr>
            <w:pStyle w:val="10"/>
            <w:tabs>
              <w:tab w:val="right" w:leader="dot" w:pos="9014"/>
            </w:tabs>
          </w:pPr>
          <w:r>
            <w:rPr>
              <w:rFonts w:hint="eastAsia"/>
            </w:rPr>
            <w:fldChar w:fldCharType="begin"/>
          </w:r>
          <w:r>
            <w:rPr>
              <w:rFonts w:hint="eastAsia"/>
            </w:rPr>
            <w:instrText xml:space="preserve"> HYPERLINK \l _Toc11546 </w:instrText>
          </w:r>
          <w:r>
            <w:rPr>
              <w:rFonts w:hint="eastAsia"/>
            </w:rPr>
            <w:fldChar w:fldCharType="separate"/>
          </w:r>
          <w:r>
            <w:rPr>
              <w:rFonts w:hint="eastAsia"/>
            </w:rPr>
            <w:t>第</w:t>
          </w:r>
          <w:r>
            <w:rPr>
              <w:rFonts w:hint="eastAsia"/>
              <w:lang w:eastAsia="zh-CN"/>
            </w:rPr>
            <w:t>三</w:t>
          </w:r>
          <w:r>
            <w:rPr>
              <w:rFonts w:hint="eastAsia"/>
            </w:rPr>
            <w:t xml:space="preserve">部分 </w:t>
          </w:r>
          <w:r>
            <w:rPr>
              <w:rFonts w:hint="eastAsia"/>
              <w:lang w:eastAsia="zh-CN"/>
            </w:rPr>
            <w:t>商务技术要求</w:t>
          </w:r>
          <w:r>
            <w:tab/>
          </w:r>
          <w:r>
            <w:fldChar w:fldCharType="begin"/>
          </w:r>
          <w:r>
            <w:instrText xml:space="preserve"> PAGEREF _Toc11546 \h </w:instrText>
          </w:r>
          <w:r>
            <w:fldChar w:fldCharType="separate"/>
          </w:r>
          <w:r>
            <w:t>2</w:t>
          </w:r>
          <w:r>
            <w:rPr>
              <w:rFonts w:hint="eastAsia"/>
              <w:lang w:val="en-US" w:eastAsia="zh-CN"/>
            </w:rPr>
            <w:t>1</w:t>
          </w:r>
          <w:r>
            <w:fldChar w:fldCharType="end"/>
          </w:r>
          <w:r>
            <w:rPr>
              <w:rFonts w:hint="eastAsia"/>
            </w:rPr>
            <w:fldChar w:fldCharType="end"/>
          </w:r>
        </w:p>
        <w:p w14:paraId="3A829D5A">
          <w:pPr>
            <w:pStyle w:val="10"/>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_Toc12236 </w:instrText>
          </w:r>
          <w:r>
            <w:rPr>
              <w:rFonts w:hint="eastAsia"/>
            </w:rPr>
            <w:fldChar w:fldCharType="separate"/>
          </w:r>
          <w:r>
            <w:rPr>
              <w:rFonts w:hint="eastAsia"/>
            </w:rPr>
            <w:t>第</w:t>
          </w:r>
          <w:r>
            <w:rPr>
              <w:rFonts w:hint="eastAsia"/>
              <w:lang w:eastAsia="zh-CN"/>
            </w:rPr>
            <w:t>四</w:t>
          </w:r>
          <w:r>
            <w:rPr>
              <w:rFonts w:hint="eastAsia"/>
            </w:rPr>
            <w:t xml:space="preserve">部分 评标标准和评标方法 </w:t>
          </w:r>
          <w:r>
            <w:tab/>
          </w:r>
          <w:r>
            <w:rPr>
              <w:rFonts w:hint="eastAsia"/>
              <w:lang w:val="en-US" w:eastAsia="zh-CN"/>
            </w:rPr>
            <w:t>2</w:t>
          </w:r>
          <w:r>
            <w:rPr>
              <w:rFonts w:hint="eastAsia"/>
            </w:rPr>
            <w:fldChar w:fldCharType="end"/>
          </w:r>
          <w:r>
            <w:rPr>
              <w:rFonts w:hint="eastAsia"/>
              <w:lang w:val="en-US" w:eastAsia="zh-CN"/>
            </w:rPr>
            <w:t>6</w:t>
          </w:r>
        </w:p>
        <w:p w14:paraId="21D563EA">
          <w:pPr>
            <w:pStyle w:val="10"/>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_Toc17499 </w:instrText>
          </w:r>
          <w:r>
            <w:rPr>
              <w:rFonts w:hint="eastAsia"/>
            </w:rPr>
            <w:fldChar w:fldCharType="separate"/>
          </w:r>
          <w:r>
            <w:rPr>
              <w:rFonts w:hint="eastAsia"/>
            </w:rPr>
            <w:t>第</w:t>
          </w:r>
          <w:r>
            <w:rPr>
              <w:rFonts w:hint="eastAsia"/>
              <w:lang w:eastAsia="zh-CN"/>
            </w:rPr>
            <w:t>五</w:t>
          </w:r>
          <w:r>
            <w:rPr>
              <w:rFonts w:hint="eastAsia"/>
            </w:rPr>
            <w:t>部分  合同范本</w:t>
          </w:r>
          <w:r>
            <w:tab/>
          </w:r>
          <w:r>
            <w:rPr>
              <w:rFonts w:hint="eastAsia"/>
              <w:lang w:val="en-US" w:eastAsia="zh-CN"/>
            </w:rPr>
            <w:t>3</w:t>
          </w:r>
          <w:r>
            <w:rPr>
              <w:rFonts w:hint="eastAsia"/>
            </w:rPr>
            <w:fldChar w:fldCharType="end"/>
          </w:r>
          <w:r>
            <w:rPr>
              <w:rFonts w:hint="eastAsia"/>
              <w:lang w:val="en-US" w:eastAsia="zh-CN"/>
            </w:rPr>
            <w:t>5</w:t>
          </w:r>
        </w:p>
        <w:p w14:paraId="73E8E27F">
          <w:pPr>
            <w:pStyle w:val="10"/>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_Toc3080 </w:instrText>
          </w:r>
          <w:r>
            <w:rPr>
              <w:rFonts w:hint="eastAsia"/>
            </w:rPr>
            <w:fldChar w:fldCharType="separate"/>
          </w:r>
          <w:r>
            <w:rPr>
              <w:rFonts w:hint="eastAsia"/>
            </w:rPr>
            <w:t>第</w:t>
          </w:r>
          <w:r>
            <w:rPr>
              <w:rFonts w:hint="eastAsia"/>
              <w:lang w:eastAsia="zh-CN"/>
            </w:rPr>
            <w:t>六</w:t>
          </w:r>
          <w:r>
            <w:rPr>
              <w:rFonts w:hint="eastAsia"/>
            </w:rPr>
            <w:t>部分  投标文件内容要求及格式</w:t>
          </w:r>
          <w:r>
            <w:tab/>
          </w:r>
          <w:r>
            <w:rPr>
              <w:rFonts w:hint="eastAsia"/>
              <w:lang w:val="en-US" w:eastAsia="zh-CN"/>
            </w:rPr>
            <w:t>4</w:t>
          </w:r>
          <w:r>
            <w:rPr>
              <w:rFonts w:hint="eastAsia"/>
            </w:rPr>
            <w:fldChar w:fldCharType="end"/>
          </w:r>
          <w:r>
            <w:rPr>
              <w:rFonts w:hint="eastAsia"/>
              <w:lang w:val="en-US" w:eastAsia="zh-CN"/>
            </w:rPr>
            <w:t>1</w:t>
          </w:r>
        </w:p>
        <w:p w14:paraId="0F4DDA3C">
          <w:pPr>
            <w:ind w:left="0" w:leftChars="0" w:firstLine="0" w:firstLineChars="0"/>
            <w:rPr>
              <w:rFonts w:hint="eastAsia" w:ascii="宋体" w:hAnsi="宋体" w:eastAsia="华文中宋" w:cstheme="minorBidi"/>
              <w:kern w:val="2"/>
              <w:sz w:val="24"/>
              <w:szCs w:val="24"/>
              <w:lang w:val="en-US" w:eastAsia="zh-CN" w:bidi="ar-SA"/>
            </w:rPr>
          </w:pPr>
          <w:r>
            <w:rPr>
              <w:rFonts w:hint="eastAsia"/>
            </w:rPr>
            <w:fldChar w:fldCharType="end"/>
          </w:r>
        </w:p>
      </w:sdtContent>
    </w:sdt>
    <w:p w14:paraId="0FD2707F">
      <w:pPr>
        <w:ind w:left="0" w:leftChars="0" w:firstLine="0" w:firstLineChars="0"/>
        <w:rPr>
          <w:rFonts w:hint="eastAsia" w:ascii="宋体" w:hAnsi="宋体" w:eastAsia="华文中宋" w:cstheme="minorBidi"/>
          <w:kern w:val="2"/>
          <w:sz w:val="24"/>
          <w:szCs w:val="24"/>
          <w:lang w:val="en-US" w:eastAsia="zh-CN" w:bidi="ar-SA"/>
        </w:rPr>
        <w:sectPr>
          <w:headerReference r:id="rId5" w:type="default"/>
          <w:pgSz w:w="11906" w:h="16838"/>
          <w:pgMar w:top="1134" w:right="1361" w:bottom="1021" w:left="1531" w:header="851" w:footer="992" w:gutter="0"/>
          <w:pgNumType w:start="1"/>
          <w:cols w:space="425" w:num="1"/>
          <w:docGrid w:type="lines" w:linePitch="312" w:charSpace="0"/>
        </w:sectPr>
      </w:pPr>
    </w:p>
    <w:p w14:paraId="4A6AC969">
      <w:pPr>
        <w:pStyle w:val="18"/>
        <w:snapToGrid w:val="0"/>
        <w:spacing w:before="0" w:after="0" w:line="360" w:lineRule="auto"/>
        <w:ind w:left="0" w:firstLine="0"/>
        <w:contextualSpacing/>
        <w:rPr>
          <w:rFonts w:hint="eastAsia" w:asciiTheme="minorEastAsia" w:hAnsiTheme="minorEastAsia" w:eastAsiaTheme="minorEastAsia"/>
          <w:color w:val="000000"/>
          <w:sz w:val="21"/>
          <w:szCs w:val="21"/>
          <w:highlight w:val="none"/>
        </w:rPr>
      </w:pPr>
      <w:bookmarkStart w:id="0" w:name="_Toc451497913"/>
      <w:bookmarkStart w:id="1" w:name="_Toc16724"/>
      <w:bookmarkStart w:id="2" w:name="_Toc3208"/>
      <w:bookmarkStart w:id="3" w:name="_Toc424378682"/>
      <w:bookmarkStart w:id="4" w:name="_Toc352761927"/>
      <w:bookmarkStart w:id="5" w:name="_Toc91694417"/>
      <w:r>
        <w:rPr>
          <w:rFonts w:hint="eastAsia" w:asciiTheme="minorEastAsia" w:hAnsiTheme="minorEastAsia" w:eastAsiaTheme="minorEastAsia"/>
          <w:sz w:val="32"/>
          <w:szCs w:val="21"/>
          <w:highlight w:val="none"/>
        </w:rPr>
        <w:t>第一部分  磋商公告</w:t>
      </w:r>
      <w:bookmarkEnd w:id="0"/>
      <w:bookmarkEnd w:id="1"/>
      <w:bookmarkEnd w:id="2"/>
    </w:p>
    <w:p w14:paraId="1C2B0AC1">
      <w:pPr>
        <w:spacing w:line="360" w:lineRule="auto"/>
        <w:jc w:val="center"/>
        <w:outlineLvl w:val="0"/>
        <w:rPr>
          <w:rFonts w:hint="eastAsia"/>
          <w:b/>
          <w:color w:val="auto"/>
          <w:sz w:val="24"/>
          <w:highlight w:val="none"/>
        </w:rPr>
      </w:pPr>
    </w:p>
    <w:p w14:paraId="535A2438">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color w:val="auto"/>
          <w:sz w:val="24"/>
          <w:szCs w:val="28"/>
          <w:highlight w:val="none"/>
        </w:rPr>
      </w:pPr>
      <w:bookmarkStart w:id="6" w:name="PO_3000000033_PM002_1"/>
      <w:r>
        <w:rPr>
          <w:rFonts w:hint="eastAsia" w:ascii="宋体" w:hAnsi="宋体" w:cs="仿宋"/>
          <w:color w:val="auto"/>
          <w:sz w:val="24"/>
          <w:szCs w:val="28"/>
          <w:highlight w:val="none"/>
        </w:rPr>
        <w:t>项目概况</w:t>
      </w:r>
    </w:p>
    <w:bookmarkEnd w:id="6"/>
    <w:p w14:paraId="59C4F154">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color w:val="auto"/>
          <w:sz w:val="24"/>
          <w:szCs w:val="28"/>
          <w:highlight w:val="none"/>
        </w:rPr>
      </w:pPr>
      <w:r>
        <w:rPr>
          <w:rFonts w:hint="eastAsia" w:eastAsia="宋体" w:cs="宋体"/>
          <w:b w:val="0"/>
          <w:bCs w:val="0"/>
          <w:sz w:val="24"/>
          <w:szCs w:val="24"/>
          <w:lang w:val="en-US" w:eastAsia="zh-CN"/>
        </w:rPr>
        <w:t>2026年标准化考场设施升级改造项目</w:t>
      </w:r>
      <w:r>
        <w:rPr>
          <w:rFonts w:hint="eastAsia" w:ascii="宋体" w:hAnsi="宋体" w:cs="仿宋"/>
          <w:color w:val="auto"/>
          <w:sz w:val="24"/>
          <w:szCs w:val="28"/>
          <w:highlight w:val="none"/>
        </w:rPr>
        <w:t>的潜在供应商应登录山西省政府采购信息平台（http://www.ccgp-shanxi.gov.cn/home.html）线上获取采购文件，并于</w:t>
      </w:r>
      <w:bookmarkStart w:id="7" w:name="PO_3000000033_PM015"/>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w:t>
      </w:r>
      <w:r>
        <w:rPr>
          <w:rFonts w:hint="eastAsia"/>
          <w:color w:val="auto"/>
          <w:sz w:val="24"/>
          <w:szCs w:val="24"/>
          <w:highlight w:val="none"/>
          <w:lang w:val="en-US" w:eastAsia="zh-CN"/>
        </w:rPr>
        <w:t>5</w:t>
      </w:r>
      <w:r>
        <w:rPr>
          <w:rFonts w:hint="eastAsia" w:ascii="宋体" w:hAnsi="宋体"/>
          <w:color w:val="auto"/>
          <w:sz w:val="24"/>
          <w:szCs w:val="24"/>
          <w:highlight w:val="none"/>
        </w:rPr>
        <w:t>月</w:t>
      </w:r>
      <w:r>
        <w:rPr>
          <w:rFonts w:hint="eastAsia"/>
          <w:color w:val="auto"/>
          <w:sz w:val="24"/>
          <w:szCs w:val="24"/>
          <w:highlight w:val="none"/>
          <w:lang w:val="en-US" w:eastAsia="zh-CN"/>
        </w:rPr>
        <w:t>09</w:t>
      </w:r>
      <w:r>
        <w:rPr>
          <w:rFonts w:hint="eastAsia" w:ascii="宋体" w:hAnsi="宋体"/>
          <w:color w:val="auto"/>
          <w:sz w:val="24"/>
          <w:szCs w:val="24"/>
          <w:highlight w:val="none"/>
        </w:rPr>
        <w:t>日</w:t>
      </w:r>
      <w:r>
        <w:rPr>
          <w:rFonts w:hint="eastAsia" w:ascii="宋体" w:hAnsi="宋体" w:cs="仿宋"/>
          <w:color w:val="auto"/>
          <w:sz w:val="24"/>
          <w:szCs w:val="28"/>
          <w:highlight w:val="none"/>
          <w:lang w:val="en-US" w:eastAsia="zh-CN"/>
        </w:rPr>
        <w:t>09</w:t>
      </w:r>
      <w:r>
        <w:rPr>
          <w:rFonts w:ascii="宋体" w:hAnsi="宋体" w:cs="仿宋"/>
          <w:color w:val="auto"/>
          <w:sz w:val="24"/>
          <w:szCs w:val="28"/>
          <w:highlight w:val="none"/>
        </w:rPr>
        <w:t>:</w:t>
      </w:r>
      <w:bookmarkEnd w:id="7"/>
      <w:r>
        <w:rPr>
          <w:rFonts w:hint="eastAsia" w:ascii="宋体" w:hAnsi="宋体" w:cs="仿宋"/>
          <w:color w:val="auto"/>
          <w:sz w:val="24"/>
          <w:szCs w:val="28"/>
          <w:highlight w:val="none"/>
          <w:lang w:val="en-US" w:eastAsia="zh-CN"/>
        </w:rPr>
        <w:t>00</w:t>
      </w:r>
      <w:r>
        <w:rPr>
          <w:rFonts w:hint="eastAsia" w:ascii="宋体" w:hAnsi="宋体" w:cs="仿宋"/>
          <w:color w:val="auto"/>
          <w:sz w:val="24"/>
          <w:szCs w:val="28"/>
          <w:highlight w:val="none"/>
        </w:rPr>
        <w:t>（北京时间）前提交响应文件。</w:t>
      </w:r>
    </w:p>
    <w:p w14:paraId="3B75CAE1">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14:paraId="21A1DEE8">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一</w:t>
      </w:r>
      <w:r>
        <w:rPr>
          <w:rFonts w:hint="eastAsia" w:asciiTheme="minorEastAsia" w:hAnsiTheme="minorEastAsia" w:eastAsiaTheme="minorEastAsia"/>
          <w:b/>
          <w:bCs/>
          <w:sz w:val="21"/>
          <w:szCs w:val="21"/>
          <w:highlight w:val="none"/>
        </w:rPr>
        <w:t>、项目基本情况</w:t>
      </w:r>
    </w:p>
    <w:p w14:paraId="5AC0EA4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ascii="微软雅黑" w:hAnsi="微软雅黑" w:eastAsia="微软雅黑" w:cs="微软雅黑"/>
          <w:b/>
          <w:bCs/>
          <w:i w:val="0"/>
          <w:iCs w:val="0"/>
          <w:caps w:val="0"/>
          <w:color w:val="606060"/>
          <w:spacing w:val="0"/>
          <w:sz w:val="21"/>
          <w:szCs w:val="21"/>
          <w:shd w:val="clear" w:fill="FFFFFF"/>
        </w:rPr>
      </w:pPr>
      <w:bookmarkStart w:id="8" w:name="_Toc28359090"/>
      <w:bookmarkEnd w:id="8"/>
      <w:bookmarkStart w:id="9" w:name="_Toc35393799"/>
      <w:bookmarkEnd w:id="9"/>
      <w:bookmarkStart w:id="10" w:name="_Toc35393630"/>
      <w:bookmarkEnd w:id="10"/>
      <w:bookmarkStart w:id="11" w:name="_Toc28359013"/>
      <w:r>
        <w:rPr>
          <w:rFonts w:hint="eastAsia" w:cs="Times New Roman"/>
          <w:color w:val="auto"/>
          <w:kern w:val="0"/>
          <w:sz w:val="21"/>
          <w:szCs w:val="21"/>
          <w:highlight w:val="none"/>
          <w:lang w:val="en-US" w:eastAsia="zh-CN"/>
        </w:rPr>
        <w:t>1.</w:t>
      </w:r>
      <w:r>
        <w:rPr>
          <w:rFonts w:hint="eastAsia" w:ascii="Times New Roman" w:hAnsi="Times New Roman" w:eastAsia="宋体" w:cs="Times New Roman"/>
          <w:color w:val="auto"/>
          <w:kern w:val="0"/>
          <w:sz w:val="21"/>
          <w:szCs w:val="21"/>
          <w:highlight w:val="none"/>
          <w:lang w:val="en-US" w:eastAsia="zh-CN"/>
        </w:rPr>
        <w:t>项目编号：</w:t>
      </w:r>
      <w:bookmarkEnd w:id="11"/>
      <w:r>
        <w:rPr>
          <w:rFonts w:ascii="微软雅黑" w:hAnsi="微软雅黑" w:eastAsia="微软雅黑" w:cs="微软雅黑"/>
          <w:b/>
          <w:bCs/>
          <w:i w:val="0"/>
          <w:iCs w:val="0"/>
          <w:caps w:val="0"/>
          <w:color w:val="606060"/>
          <w:spacing w:val="0"/>
          <w:sz w:val="24"/>
          <w:szCs w:val="24"/>
          <w:shd w:val="clear" w:fill="FFFFFF"/>
        </w:rPr>
        <w:t> </w:t>
      </w:r>
      <w:r>
        <w:rPr>
          <w:rFonts w:hint="eastAsia" w:ascii="微软雅黑" w:hAnsi="微软雅黑" w:eastAsia="微软雅黑" w:cs="微软雅黑"/>
          <w:b/>
          <w:bCs/>
          <w:i w:val="0"/>
          <w:iCs w:val="0"/>
          <w:caps w:val="0"/>
          <w:color w:val="606060"/>
          <w:spacing w:val="0"/>
          <w:sz w:val="21"/>
          <w:szCs w:val="21"/>
          <w:shd w:val="clear" w:fill="FFFFFF"/>
        </w:rPr>
        <w:t>1411262026ACS00042</w:t>
      </w:r>
    </w:p>
    <w:p w14:paraId="5388D598">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项目名称：</w:t>
      </w:r>
      <w:r>
        <w:rPr>
          <w:rFonts w:hint="eastAsia" w:cs="Times New Roman"/>
          <w:color w:val="auto"/>
          <w:kern w:val="0"/>
          <w:sz w:val="21"/>
          <w:szCs w:val="21"/>
          <w:highlight w:val="none"/>
          <w:lang w:val="en-US" w:eastAsia="zh-CN"/>
        </w:rPr>
        <w:t>2026年标准化考场设施升级改造项目</w:t>
      </w:r>
    </w:p>
    <w:p w14:paraId="67CFDE91">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采购方式：竞争性磋商</w:t>
      </w:r>
    </w:p>
    <w:p w14:paraId="48E5F41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r>
        <w:rPr>
          <w:rFonts w:hint="eastAsia" w:ascii="Times New Roman" w:hAnsi="Times New Roman" w:eastAsia="宋体" w:cs="Times New Roman"/>
          <w:color w:val="auto"/>
          <w:kern w:val="0"/>
          <w:sz w:val="21"/>
          <w:szCs w:val="21"/>
          <w:highlight w:val="none"/>
          <w:lang w:val="en-US" w:eastAsia="zh-CN"/>
        </w:rPr>
        <w:t>预算金额</w:t>
      </w:r>
      <w:r>
        <w:rPr>
          <w:rFonts w:hint="eastAsia" w:cs="Times New Roman"/>
          <w:color w:val="auto"/>
          <w:kern w:val="0"/>
          <w:sz w:val="21"/>
          <w:szCs w:val="21"/>
          <w:highlight w:val="none"/>
          <w:lang w:val="en-US" w:eastAsia="zh-CN"/>
        </w:rPr>
        <w:t>（元）</w:t>
      </w:r>
      <w:r>
        <w:rPr>
          <w:rFonts w:hint="eastAsia"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803150</w:t>
      </w:r>
    </w:p>
    <w:p w14:paraId="5ADB309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sz w:val="21"/>
          <w:szCs w:val="21"/>
          <w:highlight w:val="none"/>
          <w:vertAlign w:val="baseline"/>
          <w:lang w:val="en-US" w:eastAsia="zh-CN"/>
        </w:rPr>
      </w:pP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lang w:val="en-US" w:eastAsia="zh-CN"/>
        </w:rPr>
        <w:t>最高限价</w:t>
      </w:r>
      <w:r>
        <w:rPr>
          <w:rFonts w:hint="eastAsia" w:cs="Times New Roman"/>
          <w:color w:val="auto"/>
          <w:kern w:val="0"/>
          <w:sz w:val="21"/>
          <w:szCs w:val="21"/>
          <w:highlight w:val="none"/>
          <w:lang w:val="en-US" w:eastAsia="zh-CN"/>
        </w:rPr>
        <w:t>（元）</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785650</w:t>
      </w:r>
    </w:p>
    <w:p w14:paraId="5A42D819">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采购需求： 详见招标文件采购内容</w:t>
      </w:r>
    </w:p>
    <w:p w14:paraId="22118E04">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cs="Times New Roman"/>
          <w:color w:val="auto"/>
          <w:kern w:val="0"/>
          <w:sz w:val="21"/>
          <w:szCs w:val="21"/>
          <w:highlight w:val="none"/>
          <w:lang w:val="en-US" w:eastAsia="zh-CN"/>
        </w:rPr>
        <w:t>7.供货</w:t>
      </w:r>
      <w:r>
        <w:rPr>
          <w:rFonts w:hint="eastAsia" w:asciiTheme="minorEastAsia" w:hAnsiTheme="minorEastAsia" w:eastAsiaTheme="minorEastAsia" w:cstheme="minorEastAsia"/>
          <w:color w:val="auto"/>
          <w:kern w:val="0"/>
          <w:sz w:val="21"/>
          <w:szCs w:val="21"/>
          <w:highlight w:val="none"/>
          <w:lang w:val="en-US" w:eastAsia="zh-CN"/>
        </w:rPr>
        <w:t>期限：合同签订之日起10天内</w:t>
      </w:r>
    </w:p>
    <w:p w14:paraId="29A8B9D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8.质量标准：合格，达到现行的国家、行业和地方标准</w:t>
      </w:r>
    </w:p>
    <w:p w14:paraId="5929E9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r>
        <w:rPr>
          <w:rFonts w:hint="eastAsia" w:ascii="Times New Roman" w:hAnsi="Times New Roman" w:eastAsia="宋体" w:cs="Times New Roman"/>
          <w:color w:val="auto"/>
          <w:kern w:val="0"/>
          <w:sz w:val="21"/>
          <w:szCs w:val="21"/>
          <w:highlight w:val="none"/>
          <w:lang w:val="en-US" w:eastAsia="zh-CN"/>
        </w:rPr>
        <w:t>本项目（是/否）接受联合体：不接受</w:t>
      </w:r>
    </w:p>
    <w:p w14:paraId="1AE80C79">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lang w:val="en-US" w:eastAsia="zh-CN"/>
        </w:rPr>
      </w:pPr>
      <w:r>
        <w:rPr>
          <w:rFonts w:hint="eastAsia" w:asciiTheme="minorEastAsia" w:hAnsiTheme="minorEastAsia" w:eastAsiaTheme="minorEastAsia"/>
          <w:b/>
          <w:bCs/>
          <w:sz w:val="21"/>
          <w:szCs w:val="21"/>
          <w:highlight w:val="none"/>
          <w:lang w:val="en-US" w:eastAsia="zh-CN"/>
        </w:rPr>
        <w:t>二、申请人的资格要求</w:t>
      </w:r>
    </w:p>
    <w:p w14:paraId="409811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满足《中华人民共和国政府采购法》第二十二条规定：</w:t>
      </w:r>
    </w:p>
    <w:p w14:paraId="7D51A6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落实政府采购政策需满足的资格要求：</w:t>
      </w:r>
      <w:bookmarkStart w:id="12" w:name="_Toc28359014"/>
      <w:bookmarkEnd w:id="12"/>
      <w:r>
        <w:rPr>
          <w:rFonts w:hint="eastAsia" w:ascii="Times New Roman" w:hAnsi="Times New Roman" w:eastAsia="宋体" w:cs="Times New Roman"/>
          <w:color w:val="auto"/>
          <w:kern w:val="0"/>
          <w:sz w:val="21"/>
          <w:szCs w:val="21"/>
          <w:highlight w:val="none"/>
          <w:lang w:val="en-US" w:eastAsia="zh-CN"/>
        </w:rPr>
        <w:t>本项目专门面向中小企业</w:t>
      </w:r>
    </w:p>
    <w:p w14:paraId="1648484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3</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本项目的特定资格要求：</w:t>
      </w:r>
      <w:bookmarkStart w:id="13" w:name="_Toc35393631"/>
      <w:bookmarkEnd w:id="13"/>
      <w:bookmarkStart w:id="14" w:name="_Toc35393800"/>
      <w:bookmarkEnd w:id="14"/>
      <w:r>
        <w:rPr>
          <w:rFonts w:hint="eastAsia" w:ascii="Times New Roman" w:hAnsi="Times New Roman" w:eastAsia="宋体" w:cs="Times New Roman"/>
          <w:color w:val="auto"/>
          <w:kern w:val="0"/>
          <w:sz w:val="21"/>
          <w:szCs w:val="21"/>
          <w:highlight w:val="none"/>
          <w:lang w:val="en-US" w:eastAsia="zh-CN"/>
        </w:rPr>
        <w:t>无</w:t>
      </w:r>
    </w:p>
    <w:p w14:paraId="16A71F50">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三</w:t>
      </w:r>
      <w:r>
        <w:rPr>
          <w:rFonts w:hint="eastAsia" w:asciiTheme="minorEastAsia" w:hAnsiTheme="minorEastAsia" w:eastAsiaTheme="minorEastAsia"/>
          <w:b/>
          <w:bCs/>
          <w:sz w:val="21"/>
          <w:szCs w:val="21"/>
          <w:highlight w:val="none"/>
        </w:rPr>
        <w:t>、获取</w:t>
      </w:r>
      <w:r>
        <w:rPr>
          <w:rFonts w:hint="eastAsia" w:asciiTheme="minorEastAsia" w:hAnsiTheme="minorEastAsia" w:eastAsiaTheme="minorEastAsia"/>
          <w:b/>
          <w:bCs/>
          <w:sz w:val="21"/>
          <w:szCs w:val="21"/>
          <w:highlight w:val="none"/>
          <w:lang w:val="en-US" w:eastAsia="zh-CN"/>
        </w:rPr>
        <w:t>采购</w:t>
      </w:r>
      <w:r>
        <w:rPr>
          <w:rFonts w:hint="eastAsia" w:asciiTheme="minorEastAsia" w:hAnsiTheme="minorEastAsia" w:eastAsiaTheme="minorEastAsia"/>
          <w:b/>
          <w:bCs/>
          <w:sz w:val="21"/>
          <w:szCs w:val="21"/>
          <w:highlight w:val="none"/>
        </w:rPr>
        <w:t>文件</w:t>
      </w:r>
    </w:p>
    <w:p w14:paraId="2EC2277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15" w:name="_Toc28359092"/>
      <w:bookmarkEnd w:id="15"/>
      <w:bookmarkStart w:id="16" w:name="_Toc28359015"/>
      <w:bookmarkEnd w:id="16"/>
      <w:bookmarkStart w:id="17" w:name="_Toc35393801"/>
      <w:bookmarkEnd w:id="17"/>
      <w:r>
        <w:rPr>
          <w:rFonts w:hint="eastAsia" w:ascii="Times New Roman" w:hAnsi="Times New Roman" w:eastAsia="宋体" w:cs="Times New Roman"/>
          <w:color w:val="auto"/>
          <w:kern w:val="0"/>
          <w:sz w:val="21"/>
          <w:szCs w:val="21"/>
          <w:highlight w:val="none"/>
          <w:lang w:val="en-US" w:eastAsia="zh-CN"/>
        </w:rPr>
        <w:t>时间：</w:t>
      </w:r>
      <w:r>
        <w:rPr>
          <w:rFonts w:hint="eastAsia" w:cs="Times New Roman"/>
          <w:color w:val="auto"/>
          <w:kern w:val="0"/>
          <w:sz w:val="21"/>
          <w:szCs w:val="21"/>
          <w:highlight w:val="none"/>
          <w:lang w:val="en-US" w:eastAsia="zh-CN"/>
        </w:rPr>
        <w:t>2026</w:t>
      </w:r>
      <w:r>
        <w:rPr>
          <w:rFonts w:hint="eastAsia" w:ascii="Times New Roman" w:hAnsi="Times New Roman" w:eastAsia="宋体" w:cs="Times New Roman"/>
          <w:color w:val="auto"/>
          <w:kern w:val="0"/>
          <w:sz w:val="21"/>
          <w:szCs w:val="21"/>
          <w:highlight w:val="none"/>
          <w:lang w:val="en-US" w:eastAsia="zh-CN"/>
        </w:rPr>
        <w:t>年</w:t>
      </w:r>
      <w:r>
        <w:rPr>
          <w:rFonts w:hint="eastAsia" w:cs="Times New Roman"/>
          <w:color w:val="auto"/>
          <w:kern w:val="0"/>
          <w:sz w:val="21"/>
          <w:szCs w:val="21"/>
          <w:highlight w:val="none"/>
          <w:lang w:val="en-US" w:eastAsia="zh-CN"/>
        </w:rPr>
        <w:t>04</w:t>
      </w:r>
      <w:r>
        <w:rPr>
          <w:rFonts w:hint="eastAsia" w:ascii="Times New Roman" w:hAnsi="Times New Roman" w:eastAsia="宋体" w:cs="Times New Roman"/>
          <w:color w:val="auto"/>
          <w:kern w:val="0"/>
          <w:sz w:val="21"/>
          <w:szCs w:val="21"/>
          <w:highlight w:val="none"/>
          <w:lang w:val="en-US" w:eastAsia="zh-CN"/>
        </w:rPr>
        <w:t>月2</w:t>
      </w:r>
      <w:r>
        <w:rPr>
          <w:rFonts w:hint="eastAsia" w:cs="Times New Roman"/>
          <w:color w:val="auto"/>
          <w:kern w:val="0"/>
          <w:sz w:val="21"/>
          <w:szCs w:val="21"/>
          <w:highlight w:val="none"/>
          <w:lang w:val="en-US" w:eastAsia="zh-CN"/>
        </w:rPr>
        <w:t>4</w:t>
      </w:r>
      <w:r>
        <w:rPr>
          <w:rFonts w:hint="eastAsia" w:ascii="Times New Roman" w:hAnsi="Times New Roman" w:eastAsia="宋体" w:cs="Times New Roman"/>
          <w:color w:val="auto"/>
          <w:kern w:val="0"/>
          <w:sz w:val="21"/>
          <w:szCs w:val="21"/>
          <w:highlight w:val="none"/>
          <w:lang w:val="en-US" w:eastAsia="zh-CN"/>
        </w:rPr>
        <w:t>日至</w:t>
      </w:r>
      <w:r>
        <w:rPr>
          <w:rFonts w:hint="eastAsia" w:cs="Times New Roman"/>
          <w:color w:val="auto"/>
          <w:kern w:val="0"/>
          <w:sz w:val="21"/>
          <w:szCs w:val="21"/>
          <w:highlight w:val="none"/>
          <w:lang w:val="en-US" w:eastAsia="zh-CN"/>
        </w:rPr>
        <w:t>2026</w:t>
      </w:r>
      <w:r>
        <w:rPr>
          <w:rFonts w:hint="eastAsia" w:ascii="Times New Roman" w:hAnsi="Times New Roman" w:eastAsia="宋体" w:cs="Times New Roman"/>
          <w:color w:val="auto"/>
          <w:kern w:val="0"/>
          <w:sz w:val="21"/>
          <w:szCs w:val="21"/>
          <w:highlight w:val="none"/>
          <w:lang w:val="en-US" w:eastAsia="zh-CN"/>
        </w:rPr>
        <w:t>年</w:t>
      </w:r>
      <w:r>
        <w:rPr>
          <w:rFonts w:hint="eastAsia" w:cs="Times New Roman"/>
          <w:color w:val="auto"/>
          <w:kern w:val="0"/>
          <w:sz w:val="21"/>
          <w:szCs w:val="21"/>
          <w:highlight w:val="none"/>
          <w:lang w:val="en-US" w:eastAsia="zh-CN"/>
        </w:rPr>
        <w:t>05</w:t>
      </w:r>
      <w:r>
        <w:rPr>
          <w:rFonts w:hint="eastAsia" w:ascii="Times New Roman" w:hAnsi="Times New Roman" w:eastAsia="宋体" w:cs="Times New Roman"/>
          <w:color w:val="auto"/>
          <w:kern w:val="0"/>
          <w:sz w:val="21"/>
          <w:szCs w:val="21"/>
          <w:highlight w:val="none"/>
          <w:lang w:val="en-US" w:eastAsia="zh-CN"/>
        </w:rPr>
        <w:t>月</w:t>
      </w:r>
      <w:r>
        <w:rPr>
          <w:rFonts w:hint="eastAsia" w:cs="Times New Roman"/>
          <w:color w:val="auto"/>
          <w:kern w:val="0"/>
          <w:sz w:val="21"/>
          <w:szCs w:val="21"/>
          <w:highlight w:val="none"/>
          <w:lang w:val="en-US" w:eastAsia="zh-CN"/>
        </w:rPr>
        <w:t>06</w:t>
      </w:r>
      <w:r>
        <w:rPr>
          <w:rFonts w:hint="eastAsia" w:ascii="Times New Roman" w:hAnsi="Times New Roman" w:eastAsia="宋体" w:cs="Times New Roman"/>
          <w:color w:val="auto"/>
          <w:kern w:val="0"/>
          <w:sz w:val="21"/>
          <w:szCs w:val="21"/>
          <w:highlight w:val="none"/>
          <w:lang w:val="en-US" w:eastAsia="zh-CN"/>
        </w:rPr>
        <w:t>日每天上午00:00至12:00，下午12:00至23:59（北京时间，法定节假日除外）</w:t>
      </w:r>
    </w:p>
    <w:p w14:paraId="3A83F52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zh-TW" w:eastAsia="zh-CN"/>
        </w:rPr>
      </w:pPr>
      <w:r>
        <w:rPr>
          <w:rFonts w:hint="eastAsia" w:ascii="Times New Roman" w:hAnsi="Times New Roman" w:eastAsia="宋体" w:cs="Times New Roman"/>
          <w:color w:val="auto"/>
          <w:kern w:val="0"/>
          <w:sz w:val="21"/>
          <w:szCs w:val="21"/>
          <w:highlight w:val="none"/>
          <w:lang w:val="zh-TW" w:eastAsia="zh-CN"/>
        </w:rPr>
        <w:t>地点：政采云平台线上获取</w:t>
      </w:r>
    </w:p>
    <w:p w14:paraId="351194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zh-TW" w:eastAsia="zh-CN"/>
        </w:rPr>
        <w:t>方式：</w:t>
      </w:r>
      <w:r>
        <w:rPr>
          <w:rFonts w:hint="eastAsia" w:ascii="Times New Roman" w:hAnsi="Times New Roman" w:eastAsia="宋体" w:cs="Times New Roman"/>
          <w:color w:val="auto"/>
          <w:kern w:val="0"/>
          <w:sz w:val="21"/>
          <w:szCs w:val="21"/>
          <w:highlight w:val="none"/>
          <w:lang w:val="en-US" w:eastAsia="zh-CN"/>
        </w:rPr>
        <w:t>在线获取</w:t>
      </w:r>
    </w:p>
    <w:p w14:paraId="5CD6E8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zh-TW" w:eastAsia="zh-CN"/>
        </w:rPr>
        <w:t>售价</w:t>
      </w:r>
      <w:r>
        <w:rPr>
          <w:rFonts w:hint="eastAsia" w:cs="Times New Roman"/>
          <w:color w:val="auto"/>
          <w:kern w:val="0"/>
          <w:sz w:val="21"/>
          <w:szCs w:val="21"/>
          <w:highlight w:val="none"/>
          <w:lang w:val="zh-TW" w:eastAsia="zh-CN"/>
        </w:rPr>
        <w:t>（</w:t>
      </w:r>
      <w:r>
        <w:rPr>
          <w:rFonts w:hint="eastAsia" w:ascii="Times New Roman" w:hAnsi="Times New Roman" w:eastAsia="宋体" w:cs="Times New Roman"/>
          <w:color w:val="auto"/>
          <w:kern w:val="0"/>
          <w:sz w:val="21"/>
          <w:szCs w:val="21"/>
          <w:highlight w:val="none"/>
          <w:lang w:val="zh-TW" w:eastAsia="zh-CN"/>
        </w:rPr>
        <w:t>元</w:t>
      </w:r>
      <w:r>
        <w:rPr>
          <w:rFonts w:hint="eastAsia" w:cs="Times New Roman"/>
          <w:color w:val="auto"/>
          <w:kern w:val="0"/>
          <w:sz w:val="21"/>
          <w:szCs w:val="21"/>
          <w:highlight w:val="none"/>
          <w:lang w:val="zh-TW" w:eastAsia="zh-CN"/>
        </w:rPr>
        <w:t>）</w:t>
      </w:r>
      <w:r>
        <w:rPr>
          <w:rFonts w:hint="eastAsia" w:ascii="Times New Roman" w:hAnsi="Times New Roman" w:eastAsia="宋体" w:cs="Times New Roman"/>
          <w:color w:val="auto"/>
          <w:kern w:val="0"/>
          <w:sz w:val="21"/>
          <w:szCs w:val="21"/>
          <w:highlight w:val="none"/>
          <w:lang w:val="zh-TW" w:eastAsia="zh-CN"/>
        </w:rPr>
        <w:t>：0</w:t>
      </w:r>
      <w:r>
        <w:rPr>
          <w:rFonts w:hint="eastAsia" w:ascii="Times New Roman" w:hAnsi="Times New Roman" w:eastAsia="宋体" w:cs="Times New Roman"/>
          <w:color w:val="auto"/>
          <w:kern w:val="0"/>
          <w:sz w:val="21"/>
          <w:szCs w:val="21"/>
          <w:highlight w:val="none"/>
          <w:lang w:val="en-US" w:eastAsia="zh-CN"/>
        </w:rPr>
        <w:t xml:space="preserve"> </w:t>
      </w:r>
    </w:p>
    <w:p w14:paraId="2CF84B37">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四</w:t>
      </w:r>
      <w:r>
        <w:rPr>
          <w:rFonts w:hint="eastAsia" w:asciiTheme="minorEastAsia" w:hAnsiTheme="minorEastAsia" w:eastAsiaTheme="minorEastAsia"/>
          <w:b/>
          <w:bCs/>
          <w:sz w:val="21"/>
          <w:szCs w:val="21"/>
          <w:highlight w:val="none"/>
        </w:rPr>
        <w:t>、响应文件提交</w:t>
      </w:r>
    </w:p>
    <w:p w14:paraId="4782B3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截止时间：</w:t>
      </w: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SA"/>
        </w:rPr>
        <w:t>2026年05月09日09:00（</w:t>
      </w:r>
      <w:r>
        <w:rPr>
          <w:rFonts w:hint="eastAsia" w:ascii="Times New Roman" w:hAnsi="Times New Roman" w:eastAsia="宋体" w:cs="Times New Roman"/>
          <w:color w:val="auto"/>
          <w:kern w:val="0"/>
          <w:sz w:val="21"/>
          <w:szCs w:val="21"/>
          <w:highlight w:val="none"/>
          <w:u w:val="none"/>
          <w:lang w:val="en-US" w:eastAsia="zh-CN"/>
        </w:rPr>
        <w:t>北京时间）</w:t>
      </w:r>
    </w:p>
    <w:p w14:paraId="165CEF4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地点：请登录政采云投标客户端投标 </w:t>
      </w:r>
      <w:bookmarkStart w:id="18" w:name="_Toc28359016"/>
      <w:bookmarkEnd w:id="18"/>
      <w:bookmarkStart w:id="19" w:name="_Toc28359093"/>
      <w:bookmarkEnd w:id="19"/>
      <w:bookmarkStart w:id="20" w:name="_Toc35393633"/>
      <w:bookmarkEnd w:id="20"/>
      <w:bookmarkStart w:id="21" w:name="_Toc35393802"/>
      <w:r>
        <w:rPr>
          <w:rFonts w:hint="eastAsia" w:asciiTheme="minorEastAsia" w:hAnsiTheme="minorEastAsia" w:eastAsiaTheme="minorEastAsia"/>
          <w:b/>
          <w:bCs/>
          <w:sz w:val="21"/>
          <w:szCs w:val="21"/>
          <w:highlight w:val="none"/>
        </w:rPr>
        <w:t xml:space="preserve"> </w:t>
      </w:r>
      <w:bookmarkEnd w:id="21"/>
    </w:p>
    <w:p w14:paraId="3834A2B9">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五</w:t>
      </w:r>
      <w:r>
        <w:rPr>
          <w:rFonts w:hint="eastAsia" w:asciiTheme="minorEastAsia" w:hAnsiTheme="minorEastAsia" w:eastAsiaTheme="minorEastAsia"/>
          <w:b/>
          <w:bCs/>
          <w:sz w:val="21"/>
          <w:szCs w:val="21"/>
          <w:highlight w:val="none"/>
        </w:rPr>
        <w:t>、响应文件开启</w:t>
      </w:r>
    </w:p>
    <w:p w14:paraId="1014F80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开启</w:t>
      </w:r>
      <w:r>
        <w:rPr>
          <w:rFonts w:hint="eastAsia" w:ascii="Times New Roman" w:hAnsi="Times New Roman" w:eastAsia="宋体" w:cs="Times New Roman"/>
          <w:color w:val="auto"/>
          <w:kern w:val="0"/>
          <w:sz w:val="21"/>
          <w:szCs w:val="21"/>
          <w:highlight w:val="none"/>
          <w:lang w:val="en-US" w:eastAsia="zh-CN"/>
        </w:rPr>
        <w:t>时间：2026年</w:t>
      </w:r>
      <w:r>
        <w:rPr>
          <w:rFonts w:hint="eastAsia" w:cs="Times New Roman"/>
          <w:color w:val="auto"/>
          <w:kern w:val="0"/>
          <w:sz w:val="21"/>
          <w:szCs w:val="21"/>
          <w:highlight w:val="none"/>
          <w:lang w:val="en-US" w:eastAsia="zh-CN"/>
        </w:rPr>
        <w:t>05</w:t>
      </w:r>
      <w:r>
        <w:rPr>
          <w:rFonts w:hint="eastAsia" w:ascii="Times New Roman" w:hAnsi="Times New Roman" w:eastAsia="宋体" w:cs="Times New Roman"/>
          <w:color w:val="auto"/>
          <w:kern w:val="0"/>
          <w:sz w:val="21"/>
          <w:szCs w:val="21"/>
          <w:highlight w:val="none"/>
          <w:lang w:val="en-US" w:eastAsia="zh-CN"/>
        </w:rPr>
        <w:t>月0</w:t>
      </w:r>
      <w:r>
        <w:rPr>
          <w:rFonts w:hint="eastAsia" w:cs="Times New Roman"/>
          <w:color w:val="auto"/>
          <w:kern w:val="0"/>
          <w:sz w:val="21"/>
          <w:szCs w:val="21"/>
          <w:highlight w:val="none"/>
          <w:lang w:val="en-US" w:eastAsia="zh-CN"/>
        </w:rPr>
        <w:t>9</w:t>
      </w:r>
      <w:r>
        <w:rPr>
          <w:rFonts w:hint="eastAsia" w:ascii="Times New Roman" w:hAnsi="Times New Roman" w:eastAsia="宋体" w:cs="Times New Roman"/>
          <w:color w:val="auto"/>
          <w:kern w:val="0"/>
          <w:sz w:val="21"/>
          <w:szCs w:val="21"/>
          <w:highlight w:val="none"/>
          <w:lang w:val="en-US" w:eastAsia="zh-CN"/>
        </w:rPr>
        <w:t>日09:00</w:t>
      </w:r>
      <w:r>
        <w:rPr>
          <w:rFonts w:hint="eastAsia" w:ascii="Times New Roman" w:hAnsi="Times New Roman" w:eastAsia="宋体" w:cs="Times New Roman"/>
          <w:color w:val="auto"/>
          <w:kern w:val="0"/>
          <w:sz w:val="21"/>
          <w:szCs w:val="21"/>
          <w:highlight w:val="none"/>
          <w:u w:val="none"/>
          <w:lang w:val="en-US" w:eastAsia="zh-CN"/>
        </w:rPr>
        <w:t>（北京时间）</w:t>
      </w:r>
    </w:p>
    <w:p w14:paraId="7245559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地点：</w:t>
      </w:r>
      <w:bookmarkStart w:id="22" w:name="_Toc28359017"/>
      <w:bookmarkEnd w:id="22"/>
      <w:bookmarkStart w:id="23" w:name="_Toc35393803"/>
      <w:bookmarkEnd w:id="23"/>
      <w:bookmarkStart w:id="24" w:name="_Toc35393634"/>
      <w:bookmarkEnd w:id="24"/>
      <w:r>
        <w:rPr>
          <w:rFonts w:hint="eastAsia" w:ascii="Times New Roman" w:hAnsi="Times New Roman" w:eastAsia="宋体" w:cs="Times New Roman"/>
          <w:color w:val="auto"/>
          <w:kern w:val="0"/>
          <w:sz w:val="21"/>
          <w:szCs w:val="21"/>
          <w:highlight w:val="none"/>
          <w:lang w:val="en-US" w:eastAsia="zh-CN"/>
        </w:rPr>
        <w:t>石楼县政务大楼三楼</w:t>
      </w:r>
    </w:p>
    <w:p w14:paraId="445F02B7">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六</w:t>
      </w:r>
      <w:r>
        <w:rPr>
          <w:rFonts w:hint="eastAsia" w:asciiTheme="minorEastAsia" w:hAnsiTheme="minorEastAsia" w:eastAsiaTheme="minorEastAsia"/>
          <w:b/>
          <w:bCs/>
          <w:sz w:val="21"/>
          <w:szCs w:val="21"/>
          <w:highlight w:val="none"/>
        </w:rPr>
        <w:t>、公告期限</w:t>
      </w:r>
    </w:p>
    <w:p w14:paraId="154C78C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自本公告发布之日起</w:t>
      </w:r>
      <w:r>
        <w:rPr>
          <w:rFonts w:hint="eastAsia"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个工作日。</w:t>
      </w:r>
      <w:bookmarkStart w:id="25" w:name="_Toc35393635"/>
      <w:bookmarkEnd w:id="25"/>
    </w:p>
    <w:p w14:paraId="73E7FC98">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七</w:t>
      </w:r>
      <w:r>
        <w:rPr>
          <w:rFonts w:hint="eastAsia" w:asciiTheme="minorEastAsia" w:hAnsiTheme="minorEastAsia" w:eastAsiaTheme="minorEastAsia"/>
          <w:b/>
          <w:bCs/>
          <w:sz w:val="21"/>
          <w:szCs w:val="21"/>
          <w:highlight w:val="none"/>
        </w:rPr>
        <w:t>、其他补充事宜</w:t>
      </w:r>
    </w:p>
    <w:p w14:paraId="7504FF1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6" w:name="_Toc35393636"/>
      <w:bookmarkEnd w:id="26"/>
      <w:bookmarkStart w:id="27" w:name="_Toc28359018"/>
      <w:bookmarkEnd w:id="27"/>
      <w:bookmarkStart w:id="28" w:name="_Toc35393805"/>
      <w:bookmarkEnd w:id="28"/>
      <w:r>
        <w:rPr>
          <w:rFonts w:hint="eastAsia" w:ascii="Times New Roman" w:hAnsi="Times New Roman" w:eastAsia="宋体" w:cs="Times New Roman"/>
          <w:color w:val="auto"/>
          <w:kern w:val="0"/>
          <w:sz w:val="21"/>
          <w:szCs w:val="21"/>
          <w:highlight w:val="none"/>
          <w:lang w:val="en-US" w:eastAsia="zh-CN"/>
        </w:rPr>
        <w:t>1、针对本项目的质疑需一次性提出，多次提出将不予受理。未按本项目公告规定获取采购文件的潜在供应商不得对采购文件提出质疑。</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2、其他事项：</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2.1公告发布媒介：山西政府采购网（http://www.ccgp-shanxi.gov.cn/home.html）</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2.2在线投标响应（电子投标）说明：</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1）本项目采用电子化交易：电子化交易流程操作指南：“山西省政府采购网&gt;办事指南&gt;下载专区”获取；</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2）供应商应在提交响应文件前完成CA数字证书办理。（办理事项详见“山西省政府采购网&gt;办事指南&gt;下载专区”）；</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3)供应商应安装“山西政府采购平台电子投标客户端”，请供应商自行前往“山西省政府采购网&gt;办事指南&gt;下载专区”获取并安装；</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4）如有疑问，可致电技术支持热线：400-881-7190。</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2.3开标时间起30分钟内供应商可登陆“山西政府采购平台”，在“项目采购&gt;开评标”模块对响应文件进行在线解密。若在规定时间内响应文件无法解密或解密失败，则投标无效。</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b/>
          <w:bCs/>
          <w:color w:val="auto"/>
          <w:kern w:val="0"/>
          <w:sz w:val="21"/>
          <w:szCs w:val="21"/>
          <w:highlight w:val="none"/>
          <w:lang w:val="en-US" w:eastAsia="zh-CN"/>
        </w:rPr>
        <w:t xml:space="preserve">八、凡对本次招标提出询问，请按以下方式联系   </w:t>
      </w:r>
      <w:r>
        <w:rPr>
          <w:rFonts w:hint="eastAsia" w:ascii="Times New Roman" w:hAnsi="Times New Roman" w:eastAsia="宋体" w:cs="Times New Roman"/>
          <w:color w:val="auto"/>
          <w:kern w:val="0"/>
          <w:sz w:val="21"/>
          <w:szCs w:val="21"/>
          <w:highlight w:val="none"/>
          <w:lang w:val="en-US" w:eastAsia="zh-CN"/>
        </w:rPr>
        <w:t> </w:t>
      </w:r>
    </w:p>
    <w:p w14:paraId="646966A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1.采购人信息            </w:t>
      </w:r>
    </w:p>
    <w:p w14:paraId="08B9611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名称：</w:t>
      </w:r>
      <w:r>
        <w:rPr>
          <w:rFonts w:ascii="微软雅黑" w:hAnsi="微软雅黑" w:eastAsia="微软雅黑" w:cs="微软雅黑"/>
          <w:i w:val="0"/>
          <w:iCs w:val="0"/>
          <w:caps w:val="0"/>
          <w:color w:val="333333"/>
          <w:spacing w:val="0"/>
          <w:sz w:val="21"/>
          <w:szCs w:val="21"/>
          <w:shd w:val="clear" w:fill="FFFFFF"/>
        </w:rPr>
        <w:t>石楼县教育体育局</w:t>
      </w:r>
    </w:p>
    <w:p w14:paraId="1B65439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    址：</w:t>
      </w:r>
      <w:r>
        <w:rPr>
          <w:rFonts w:ascii="微软雅黑" w:hAnsi="微软雅黑" w:eastAsia="微软雅黑" w:cs="微软雅黑"/>
          <w:i w:val="0"/>
          <w:iCs w:val="0"/>
          <w:caps w:val="0"/>
          <w:color w:val="333333"/>
          <w:spacing w:val="0"/>
          <w:sz w:val="21"/>
          <w:szCs w:val="21"/>
          <w:shd w:val="clear" w:fill="FFFFFF"/>
        </w:rPr>
        <w:t>石楼县文化大楼四层</w:t>
      </w:r>
    </w:p>
    <w:p w14:paraId="55617A7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 系 人：</w:t>
      </w:r>
      <w:r>
        <w:rPr>
          <w:rFonts w:ascii="微软雅黑" w:hAnsi="微软雅黑" w:eastAsia="微软雅黑" w:cs="微软雅黑"/>
          <w:i w:val="0"/>
          <w:iCs w:val="0"/>
          <w:caps w:val="0"/>
          <w:color w:val="333333"/>
          <w:spacing w:val="0"/>
          <w:sz w:val="21"/>
          <w:szCs w:val="21"/>
          <w:shd w:val="clear" w:fill="FFFFFF"/>
        </w:rPr>
        <w:t>李宏伟</w:t>
      </w:r>
    </w:p>
    <w:p w14:paraId="5A029AE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微软雅黑"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联系电话：</w:t>
      </w:r>
      <w:r>
        <w:rPr>
          <w:rFonts w:ascii="微软雅黑" w:hAnsi="微软雅黑" w:eastAsia="微软雅黑" w:cs="微软雅黑"/>
          <w:i w:val="0"/>
          <w:iCs w:val="0"/>
          <w:caps w:val="0"/>
          <w:color w:val="333333"/>
          <w:spacing w:val="0"/>
          <w:sz w:val="21"/>
          <w:szCs w:val="21"/>
          <w:shd w:val="clear" w:fill="FFFFFF"/>
        </w:rPr>
        <w:t>0358-5722478</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ascii="微软雅黑" w:hAnsi="微软雅黑" w:eastAsia="微软雅黑" w:cs="微软雅黑"/>
          <w:i w:val="0"/>
          <w:iCs w:val="0"/>
          <w:caps w:val="0"/>
          <w:color w:val="333333"/>
          <w:spacing w:val="0"/>
          <w:sz w:val="21"/>
          <w:szCs w:val="21"/>
          <w:shd w:val="clear" w:fill="FFFFFF"/>
        </w:rPr>
        <w:t>13753365053</w:t>
      </w:r>
    </w:p>
    <w:p w14:paraId="3B6A575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2.采购代理机构信息            </w:t>
      </w:r>
    </w:p>
    <w:p w14:paraId="7CE557A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名 称：石楼县政务服务中心     </w:t>
      </w:r>
    </w:p>
    <w:p w14:paraId="2F431D2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 址： 石楼县政务大楼三楼 </w:t>
      </w:r>
    </w:p>
    <w:p w14:paraId="5BE4825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联系方式：0358-5724995 </w:t>
      </w:r>
    </w:p>
    <w:p w14:paraId="4626D657">
      <w:pPr>
        <w:rPr>
          <w:rFonts w:hint="eastAsia"/>
        </w:rPr>
      </w:pPr>
      <w:r>
        <w:rPr>
          <w:rFonts w:hint="eastAsia" w:ascii="宋体" w:hAnsi="宋体" w:cs="宋体"/>
          <w:b/>
          <w:snapToGrid w:val="0"/>
          <w:kern w:val="0"/>
          <w:sz w:val="32"/>
          <w:szCs w:val="32"/>
          <w:highlight w:val="none"/>
          <w:lang w:val="en-US" w:eastAsia="zh-CN" w:bidi="ar-SA"/>
        </w:rPr>
        <w:br w:type="page"/>
      </w:r>
    </w:p>
    <w:p w14:paraId="5108D9E9">
      <w:pPr>
        <w:ind w:left="0" w:leftChars="0" w:firstLine="0" w:firstLineChars="0"/>
        <w:jc w:val="both"/>
        <w:rPr>
          <w:rFonts w:hint="eastAsia"/>
        </w:rPr>
      </w:pPr>
    </w:p>
    <w:bookmarkEnd w:id="3"/>
    <w:bookmarkEnd w:id="4"/>
    <w:bookmarkEnd w:id="5"/>
    <w:p w14:paraId="5B187FA6">
      <w:pPr>
        <w:pStyle w:val="2"/>
        <w:bidi w:val="0"/>
        <w:rPr>
          <w:rFonts w:hint="eastAsia" w:eastAsia="华文中宋"/>
          <w:lang w:eastAsia="zh-CN"/>
        </w:rPr>
      </w:pPr>
      <w:bookmarkStart w:id="29" w:name="_Toc32025"/>
      <w:bookmarkStart w:id="30" w:name="_Toc352761928"/>
      <w:bookmarkStart w:id="31" w:name="_Toc424378683"/>
      <w:bookmarkStart w:id="32" w:name="_Toc91694418"/>
      <w:r>
        <w:rPr>
          <w:rFonts w:hint="eastAsia"/>
        </w:rPr>
        <w:t xml:space="preserve">第二部分  </w:t>
      </w:r>
      <w:bookmarkEnd w:id="29"/>
      <w:bookmarkEnd w:id="30"/>
      <w:bookmarkEnd w:id="31"/>
      <w:bookmarkEnd w:id="32"/>
      <w:r>
        <w:rPr>
          <w:rFonts w:hint="eastAsia"/>
          <w:lang w:eastAsia="zh-CN"/>
        </w:rPr>
        <w:t>供应商须知</w:t>
      </w:r>
    </w:p>
    <w:tbl>
      <w:tblPr>
        <w:tblStyle w:val="1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408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55E5F8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序号</w:t>
            </w:r>
          </w:p>
        </w:tc>
        <w:tc>
          <w:tcPr>
            <w:tcW w:w="2011" w:type="dxa"/>
            <w:vAlign w:val="center"/>
          </w:tcPr>
          <w:p w14:paraId="726F5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内容</w:t>
            </w:r>
          </w:p>
        </w:tc>
        <w:tc>
          <w:tcPr>
            <w:tcW w:w="6448" w:type="dxa"/>
            <w:vAlign w:val="center"/>
          </w:tcPr>
          <w:p w14:paraId="3479D2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说明与要求</w:t>
            </w:r>
          </w:p>
        </w:tc>
      </w:tr>
      <w:tr w14:paraId="2E8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9" w:type="dxa"/>
            <w:vAlign w:val="center"/>
          </w:tcPr>
          <w:p w14:paraId="44ED30D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w:t>
            </w:r>
          </w:p>
        </w:tc>
        <w:tc>
          <w:tcPr>
            <w:tcW w:w="2011" w:type="dxa"/>
            <w:vAlign w:val="center"/>
          </w:tcPr>
          <w:p w14:paraId="4A0849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投标人应具备的资格要求</w:t>
            </w:r>
          </w:p>
        </w:tc>
        <w:tc>
          <w:tcPr>
            <w:tcW w:w="6448" w:type="dxa"/>
            <w:vAlign w:val="center"/>
          </w:tcPr>
          <w:p w14:paraId="3AE6446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1．具备政府采购法第二十二条第一款规定的条件</w:t>
            </w:r>
          </w:p>
          <w:p w14:paraId="2EDBA38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2．本包是否接受联合体：</w:t>
            </w:r>
            <w:bookmarkStart w:id="33" w:name="PO_3000009613_PM007"/>
            <w:r>
              <w:rPr>
                <w:rFonts w:hint="eastAsia"/>
              </w:rPr>
              <w:t>不允许联合体投标</w:t>
            </w:r>
            <w:bookmarkEnd w:id="33"/>
          </w:p>
          <w:p w14:paraId="7B03BC54">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lang w:val="en-US" w:eastAsia="zh-CN"/>
              </w:rPr>
            </w:pPr>
            <w:r>
              <w:rPr>
                <w:rFonts w:hint="eastAsia"/>
              </w:rPr>
              <w:t>3．</w:t>
            </w:r>
            <w:r>
              <w:rPr>
                <w:rFonts w:hint="eastAsia"/>
                <w:lang w:val="en-US" w:eastAsia="zh-CN"/>
              </w:rPr>
              <w:t>本项目所需的其他特定资格条件：无</w:t>
            </w:r>
          </w:p>
          <w:p w14:paraId="3522FA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本项目是否允许再分包：否</w:t>
            </w:r>
            <w:r>
              <w:rPr>
                <w:rFonts w:hint="eastAsia"/>
              </w:rPr>
              <w:sym w:font="Wingdings 2" w:char="0052"/>
            </w:r>
          </w:p>
          <w:p w14:paraId="19EE363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本项目是否专门面向中小企业项目：否</w:t>
            </w:r>
            <w:bookmarkStart w:id="149" w:name="_GoBack"/>
            <w:bookmarkEnd w:id="149"/>
            <w:r>
              <w:rPr>
                <w:rFonts w:hint="eastAsia"/>
              </w:rPr>
              <w:sym w:font="Wingdings 2" w:char="00A3"/>
            </w:r>
          </w:p>
          <w:p w14:paraId="2AE91D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lang w:val="en-US"/>
              </w:rPr>
            </w:pPr>
            <w:r>
              <w:rPr>
                <w:rFonts w:hint="eastAsia"/>
                <w:lang w:val="en-US" w:eastAsia="zh-CN"/>
              </w:rPr>
              <w:t>4.</w:t>
            </w:r>
            <w:r>
              <w:rPr>
                <w:rFonts w:hint="eastAsia"/>
                <w:woUserID w:val="1"/>
              </w:rPr>
              <w:t>单位负责人为同一人或者存在直接控股、管理关系的不同供应商，不得参加同一合同项下的政府采购活动</w:t>
            </w:r>
            <w:r>
              <w:rPr>
                <w:rFonts w:hint="eastAsia"/>
                <w:lang w:val="en-US" w:eastAsia="zh-CN"/>
                <w:woUserID w:val="1"/>
              </w:rPr>
              <w:t>.</w:t>
            </w:r>
          </w:p>
        </w:tc>
      </w:tr>
      <w:tr w14:paraId="4A6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1987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w:t>
            </w:r>
          </w:p>
        </w:tc>
        <w:tc>
          <w:tcPr>
            <w:tcW w:w="2011" w:type="dxa"/>
            <w:vAlign w:val="center"/>
          </w:tcPr>
          <w:p w14:paraId="0003657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投标文件（资格证明文件）</w:t>
            </w:r>
          </w:p>
        </w:tc>
        <w:tc>
          <w:tcPr>
            <w:tcW w:w="6448" w:type="dxa"/>
            <w:vAlign w:val="center"/>
          </w:tcPr>
          <w:p w14:paraId="1D581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1．投标人代表的证明（格式见第八部分）</w:t>
            </w:r>
          </w:p>
          <w:p w14:paraId="5871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法定代表人（负责人）参加投标的，提供“法定代表人（负责人）证明书”</w:t>
            </w:r>
          </w:p>
          <w:p w14:paraId="225403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委托代理人参加投标的，提供“法定代表人（负责人）授权委托书”</w:t>
            </w:r>
          </w:p>
          <w:p w14:paraId="0C2750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自然人参加投标的，提供个人身份证明扫描件</w:t>
            </w:r>
          </w:p>
          <w:p w14:paraId="139AA1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3．以下内容仅需提供《政府集中采购供应商信用承诺书》一份即可（格式见第八部分）</w:t>
            </w:r>
          </w:p>
          <w:p w14:paraId="2E2790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具有独立承担民事责任的能力</w:t>
            </w:r>
          </w:p>
          <w:p w14:paraId="3ED895B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具有良好的商业信誉和健全的财务会计制度</w:t>
            </w:r>
          </w:p>
          <w:p w14:paraId="15F49E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具有依法缴纳税收和社会保障资金的良好记录</w:t>
            </w:r>
          </w:p>
          <w:p w14:paraId="646A67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具有履行合同所必需的设备和专业技术能力</w:t>
            </w:r>
          </w:p>
          <w:p w14:paraId="6112D2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参加政府采购活动前三年内，在经营活动中没有重大违法记录</w:t>
            </w:r>
          </w:p>
          <w:p w14:paraId="2A0F450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eastAsia="zh"/>
                <w:woUserID w:val="1"/>
              </w:rPr>
            </w:pPr>
            <w:r>
              <w:rPr>
                <w:rFonts w:hint="eastAsia"/>
              </w:rPr>
              <w:t>4．本项目所需的其他特定资格条件</w:t>
            </w:r>
            <w:r>
              <w:rPr>
                <w:rFonts w:hint="eastAsia"/>
                <w:lang w:eastAsia="zh"/>
                <w:woUserID w:val="1"/>
              </w:rPr>
              <w:t>和合格投标人条件</w:t>
            </w:r>
          </w:p>
          <w:p w14:paraId="26D827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按照</w:t>
            </w:r>
            <w:r>
              <w:rPr>
                <w:rFonts w:hint="eastAsia"/>
                <w:woUserID w:val="1"/>
              </w:rPr>
              <w:t>资格审查内容及标准</w:t>
            </w:r>
            <w:r>
              <w:rPr>
                <w:rFonts w:hint="eastAsia"/>
              </w:rPr>
              <w:t>提交相关证明文件。</w:t>
            </w:r>
          </w:p>
          <w:p w14:paraId="4D6FA9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5．投标保证金的缴纳情况</w:t>
            </w:r>
          </w:p>
          <w:p w14:paraId="0CA2534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本项目不需要提交投标保证金。</w:t>
            </w:r>
          </w:p>
        </w:tc>
      </w:tr>
      <w:tr w14:paraId="3CA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9FEFD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w:t>
            </w:r>
          </w:p>
        </w:tc>
        <w:tc>
          <w:tcPr>
            <w:tcW w:w="2011" w:type="dxa"/>
            <w:vAlign w:val="center"/>
          </w:tcPr>
          <w:p w14:paraId="4EAD18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投标文件（商务技术文件）</w:t>
            </w:r>
          </w:p>
        </w:tc>
        <w:tc>
          <w:tcPr>
            <w:tcW w:w="6448" w:type="dxa"/>
            <w:vAlign w:val="center"/>
          </w:tcPr>
          <w:p w14:paraId="13B834F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eastAsia="华文中宋"/>
                <w:lang w:val="en-US" w:eastAsia="zh-CN"/>
              </w:rPr>
            </w:pPr>
            <w:r>
              <w:rPr>
                <w:rFonts w:hint="eastAsia"/>
                <w:lang w:val="en-US" w:eastAsia="zh-CN"/>
              </w:rPr>
              <w:t>1.</w:t>
            </w:r>
            <w:r>
              <w:rPr>
                <w:rFonts w:hint="eastAsia"/>
              </w:rPr>
              <w:t>投标函</w:t>
            </w:r>
          </w:p>
          <w:p w14:paraId="145A79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2.</w:t>
            </w:r>
            <w:r>
              <w:rPr>
                <w:rFonts w:hint="eastAsia"/>
              </w:rPr>
              <w:t>开标报价一览表（格式见第八部分）</w:t>
            </w:r>
          </w:p>
          <w:p w14:paraId="6186370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3</w:t>
            </w:r>
            <w:r>
              <w:rPr>
                <w:rFonts w:hint="eastAsia"/>
              </w:rPr>
              <w:t>．对采购需求的响应内容</w:t>
            </w:r>
          </w:p>
          <w:p w14:paraId="74FA64A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对项目实质性要求内容进行响应；</w:t>
            </w:r>
          </w:p>
          <w:p w14:paraId="44F45B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对项目技术要求内容进行响应；</w:t>
            </w:r>
          </w:p>
          <w:p w14:paraId="6D6E8D6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对项目非实质性要求内容进行响应。</w:t>
            </w:r>
          </w:p>
          <w:p w14:paraId="4533D58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按照本采购文件第四部分采购需求内容进行响应，格式自拟。</w:t>
            </w:r>
          </w:p>
          <w:p w14:paraId="709280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4</w:t>
            </w:r>
            <w:r>
              <w:rPr>
                <w:rFonts w:hint="eastAsia"/>
              </w:rPr>
              <w:t>．招标文件要求或投标人认为需要提供的其他商务技术材料/文件</w:t>
            </w:r>
          </w:p>
          <w:p w14:paraId="0F153C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说明：涉及相关要求的内容见本文件第四部分相对应内容。</w:t>
            </w:r>
          </w:p>
        </w:tc>
      </w:tr>
      <w:tr w14:paraId="12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2AE3A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w:t>
            </w:r>
          </w:p>
        </w:tc>
        <w:tc>
          <w:tcPr>
            <w:tcW w:w="2011" w:type="dxa"/>
            <w:vAlign w:val="center"/>
          </w:tcPr>
          <w:p w14:paraId="4A6D728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投标保证金</w:t>
            </w:r>
          </w:p>
        </w:tc>
        <w:tc>
          <w:tcPr>
            <w:tcW w:w="6448" w:type="dxa"/>
            <w:vAlign w:val="center"/>
          </w:tcPr>
          <w:p w14:paraId="63CEDF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eastAsia="zh-CN"/>
              </w:rPr>
            </w:pPr>
            <w:r>
              <w:rPr>
                <w:rFonts w:hint="eastAsia"/>
                <w:lang w:eastAsia="zh-CN"/>
              </w:rPr>
              <w:t>本项目不涉及</w:t>
            </w:r>
          </w:p>
        </w:tc>
      </w:tr>
      <w:tr w14:paraId="7332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FB9CEF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w:t>
            </w:r>
          </w:p>
        </w:tc>
        <w:tc>
          <w:tcPr>
            <w:tcW w:w="2011" w:type="dxa"/>
            <w:vAlign w:val="center"/>
          </w:tcPr>
          <w:p w14:paraId="264696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投标有效期</w:t>
            </w:r>
          </w:p>
        </w:tc>
        <w:tc>
          <w:tcPr>
            <w:tcW w:w="6448" w:type="dxa"/>
            <w:vAlign w:val="center"/>
          </w:tcPr>
          <w:p w14:paraId="7D0991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90</w:t>
            </w:r>
            <w:r>
              <w:rPr>
                <w:rFonts w:hint="eastAsia"/>
              </w:rPr>
              <w:t>个日历天（自投标文件上传截止之日起计算）</w:t>
            </w:r>
          </w:p>
        </w:tc>
      </w:tr>
      <w:tr w14:paraId="7D5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91AC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6</w:t>
            </w:r>
          </w:p>
        </w:tc>
        <w:tc>
          <w:tcPr>
            <w:tcW w:w="2011" w:type="dxa"/>
            <w:vAlign w:val="center"/>
          </w:tcPr>
          <w:p w14:paraId="6EC6C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政府采购相关政策要求（如涉及的话）</w:t>
            </w:r>
          </w:p>
        </w:tc>
        <w:tc>
          <w:tcPr>
            <w:tcW w:w="6448" w:type="dxa"/>
            <w:vAlign w:val="center"/>
          </w:tcPr>
          <w:p w14:paraId="5C18FD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1．涉及进口产品的要求：</w:t>
            </w:r>
          </w:p>
          <w:p w14:paraId="45BE3A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（1）本项目采购标的物未特别注明“进口产品”（通过中国海关报关验放进入中国境内且产自境外的产品）字样的，均必须采购国产产品。</w:t>
            </w:r>
          </w:p>
          <w:p w14:paraId="2DC5D2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191DC1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2．涉及执行政府绿色采购政策的要求：</w:t>
            </w:r>
          </w:p>
          <w:p w14:paraId="258E5B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本文件列明的强制采购绿色产品标的物，投标人必须投报“节能产品政府采购品目清单”中的强制节能产品，同时提供处于有效期之内的产品认证证书扫描件，并如实填写《政府强制采购产品明细表》（格式见</w:t>
            </w:r>
            <w:r>
              <w:rPr>
                <w:rFonts w:hint="eastAsia"/>
                <w:lang w:val="en-US" w:eastAsia="zh-CN"/>
              </w:rPr>
              <w:t>附件</w:t>
            </w:r>
            <w:r>
              <w:rPr>
                <w:rFonts w:hint="eastAsia"/>
              </w:rPr>
              <w:t>）；不接受非强制采购产品。</w:t>
            </w:r>
          </w:p>
          <w:p w14:paraId="616B62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（2）本文件列明的优先采购的绿色产品标的物，投标人可以投报“节能产品政府采购品目清单”中的非强制类产品、“环境标志产品政府采购品目清单”中的产品，也可投报清单以外的产品。</w:t>
            </w:r>
          </w:p>
          <w:p w14:paraId="6FC0226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（3）当投标人所投产品属于优先采购的绿色产品时，享受该项产品的价格折扣政策优惠。投标人应提供处于有效期之内的节能/环保产品认证证书扫描件，并如实填写《政府采购绿色产品明细表》（格式见</w:t>
            </w:r>
            <w:r>
              <w:rPr>
                <w:rFonts w:hint="eastAsia"/>
                <w:lang w:val="en-US" w:eastAsia="zh-CN"/>
              </w:rPr>
              <w:t>附件</w:t>
            </w:r>
            <w:r>
              <w:rPr>
                <w:rFonts w:hint="eastAsia"/>
              </w:rPr>
              <w:t>），符合价格扣除优惠措施的，将根据投标人提供的产品及证明材料给予一定比例的价格扣除（具体比例详见投标人须知前附表第一项）。</w:t>
            </w:r>
          </w:p>
          <w:p w14:paraId="7C6747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（4）对中小微企业等主体,严格落实政府采购优惠政策,同时享受绿色采购政策的价格扣除等评审优惠措施,分别计算、叠加执行,叠加计算方式以财政主管部门相关政策文件为准。</w:t>
            </w:r>
          </w:p>
          <w:p w14:paraId="213A272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3</w:t>
            </w:r>
            <w:r>
              <w:rPr>
                <w:rFonts w:hint="eastAsia"/>
              </w:rPr>
              <w:t>．涉及小型、微型企业参加投标的要求：</w:t>
            </w:r>
          </w:p>
          <w:p w14:paraId="4EFC55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w:t>
            </w:r>
            <w:r>
              <w:rPr>
                <w:rFonts w:hint="eastAsia"/>
                <w:lang w:val="en-US" w:eastAsia="zh-CN"/>
              </w:rPr>
              <w:t>附件</w:t>
            </w:r>
            <w:r>
              <w:rPr>
                <w:rFonts w:hint="eastAsia"/>
              </w:rPr>
              <w:t>）。</w:t>
            </w:r>
          </w:p>
          <w:p w14:paraId="415ED1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（2）小型、微企业只有提供本企业制造的货物，或者提供其他小型、微企业制造的货物，享受投标货物的价格折扣。</w:t>
            </w:r>
          </w:p>
          <w:p w14:paraId="6DA10B8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（3）小型、微型企业提供的货物既有中小企业制造货物，也有大型企业制造货物的，不享受价格折扣。</w:t>
            </w:r>
          </w:p>
          <w:p w14:paraId="56456D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w:t>
            </w:r>
            <w:r>
              <w:rPr>
                <w:rFonts w:hint="eastAsia"/>
                <w:lang w:val="en-US" w:eastAsia="zh-CN"/>
              </w:rPr>
              <w:t>附件</w:t>
            </w:r>
            <w:r>
              <w:rPr>
                <w:rFonts w:hint="eastAsia"/>
              </w:rPr>
              <w:t>）。</w:t>
            </w:r>
          </w:p>
          <w:p w14:paraId="407C22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w:t>
            </w:r>
            <w:r>
              <w:rPr>
                <w:rFonts w:hint="eastAsia"/>
                <w:lang w:val="en-US" w:eastAsia="zh-CN"/>
              </w:rPr>
              <w:t>附件</w:t>
            </w:r>
            <w:r>
              <w:rPr>
                <w:rFonts w:hint="eastAsia"/>
              </w:rPr>
              <w:t>）</w:t>
            </w:r>
          </w:p>
          <w:p w14:paraId="754C756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（6）通过享受扶持政策、价格折扣并获得政府采购合同的：小微企业不得将合同分包给大中型企业；中型企业不得将合同分包给大型企业。</w:t>
            </w:r>
          </w:p>
          <w:p w14:paraId="114025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4ED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4</w:t>
            </w:r>
            <w:r>
              <w:rPr>
                <w:rFonts w:hint="eastAsia"/>
              </w:rPr>
              <w:t>．涉及残疾人福利性单位参加投标的要求：</w:t>
            </w:r>
          </w:p>
          <w:p w14:paraId="17B5C8E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（1）须根据财库【2017】141号《关于促进残疾人就业政府采购政策的通知》的要求，如实填写《残疾人福利性单位声明函》（格式见</w:t>
            </w:r>
            <w:r>
              <w:rPr>
                <w:rFonts w:hint="eastAsia"/>
                <w:lang w:val="en-US" w:eastAsia="zh-CN"/>
              </w:rPr>
              <w:t>附件</w:t>
            </w:r>
            <w:r>
              <w:rPr>
                <w:rFonts w:hint="eastAsia"/>
              </w:rPr>
              <w:t>）。</w:t>
            </w:r>
          </w:p>
          <w:p w14:paraId="33E88B1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（2）残疾人福利性单位提供本企业制造的货物或者服务，或者提供其他残疾人福利性单位制造的货物或服务的，视同小微企业，享受投标货物或服务的价格折扣。</w:t>
            </w:r>
          </w:p>
          <w:p w14:paraId="7B2D27B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5</w:t>
            </w:r>
            <w:r>
              <w:rPr>
                <w:rFonts w:hint="eastAsia"/>
              </w:rPr>
              <w:t>．涉及监狱企业参加投标的要求：</w:t>
            </w:r>
          </w:p>
          <w:p w14:paraId="0E5A0F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（1）监狱企业参加投标视同小、微企业，需提供由省级以上监狱管理局或戒毒管理局出具的属于监狱企业的证明文件。</w:t>
            </w:r>
          </w:p>
          <w:p w14:paraId="3002D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（2）监狱企业只有提供本企业制造的货物或服务，或者提供其他小、微企业制造的货物，享受投标货物的价格折扣。</w:t>
            </w:r>
          </w:p>
          <w:p w14:paraId="782C0DD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（3）监狱企业与中型企业组成联合体参加投标的，或者向监狱企业分包，且联合体协议或分包意向协议约定监狱企业的协议金额占到合同金额30%以上的，享受投标标的价格折扣，用扣除后的价格参与评审。</w:t>
            </w:r>
          </w:p>
          <w:p w14:paraId="4D1CB71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6</w:t>
            </w:r>
            <w:r>
              <w:rPr>
                <w:rFonts w:hint="eastAsia"/>
              </w:rPr>
              <w:t>.专门面向中小企业采购的项目，不重复执行中小企业发展、促进残疾人就业、支持监狱企业发展的价格优惠政策。</w:t>
            </w:r>
          </w:p>
          <w:p w14:paraId="61A9E0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7</w:t>
            </w:r>
            <w:r>
              <w:rPr>
                <w:rFonts w:hint="eastAsia"/>
              </w:rPr>
              <w:t>．涉及商品包装和快递包装的要求：</w:t>
            </w:r>
          </w:p>
          <w:p w14:paraId="4D0436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严格落实《商品包装政府采购需求标准（试行）》《快递包装政府采购需求标准（试行）》。本项目涉及商品包装和快递包装要求的，投标人须填写《商品包装和快递包装承诺函》（格式见</w:t>
            </w:r>
            <w:r>
              <w:rPr>
                <w:rFonts w:hint="eastAsia"/>
                <w:lang w:val="en-US" w:eastAsia="zh-CN"/>
              </w:rPr>
              <w:t>附件</w:t>
            </w:r>
            <w:r>
              <w:rPr>
                <w:rFonts w:hint="eastAsia"/>
              </w:rPr>
              <w:t>）。</w:t>
            </w:r>
          </w:p>
          <w:p w14:paraId="359D2B5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8</w:t>
            </w:r>
            <w:r>
              <w:rPr>
                <w:rFonts w:hint="eastAsia"/>
              </w:rPr>
              <w:t>.涉及绿色建筑和绿色建材政府强制采购的要求：</w:t>
            </w:r>
          </w:p>
          <w:p w14:paraId="699467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w:t>
            </w:r>
            <w:r>
              <w:rPr>
                <w:rFonts w:hint="eastAsia"/>
                <w:lang w:val="en-US" w:eastAsia="zh-CN"/>
              </w:rPr>
              <w:t>附件</w:t>
            </w:r>
            <w:r>
              <w:rPr>
                <w:rFonts w:hint="eastAsia"/>
              </w:rPr>
              <w:t>）。</w:t>
            </w:r>
          </w:p>
          <w:p w14:paraId="7D9407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华文中宋"/>
                <w:lang w:eastAsia="zh-CN"/>
              </w:rPr>
            </w:pPr>
            <w:r>
              <w:rPr>
                <w:rFonts w:hint="eastAsia"/>
                <w:lang w:val="en-US" w:eastAsia="zh-CN"/>
              </w:rPr>
              <w:t>9</w:t>
            </w:r>
            <w:r>
              <w:rPr>
                <w:rFonts w:hint="eastAsia" w:ascii="宋体" w:hAnsi="宋体"/>
                <w:lang w:val="en-US" w:eastAsia="zh-CN"/>
              </w:rPr>
              <w:t>.</w:t>
            </w:r>
            <w:r>
              <w:rPr>
                <w:rFonts w:hint="eastAsia" w:ascii="宋体" w:hAnsi="宋体"/>
              </w:rPr>
              <w:t>依据《国务院办公厅关于在政府采购中实施本国产品标准及相关政策的通知》（国办发〔2025〕34号）的规定“三、对本国产品的支持政策</w:t>
            </w:r>
            <w:r>
              <w:rPr>
                <w:rFonts w:hint="eastAsia" w:ascii="宋体" w:hAnsi="宋体"/>
                <w:lang w:eastAsia="zh-CN"/>
              </w:rPr>
              <w:t>：</w:t>
            </w:r>
          </w:p>
          <w:p w14:paraId="21C3F29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政府采购活动中既有本国产品又有非本国产品参与竞争的，依法对本国产品给予价格评审优惠，对本国产品的报价给予20%的价格扣除，用扣除后的价格参与评审。”</w:t>
            </w:r>
          </w:p>
          <w:p w14:paraId="33AAE45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E14E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FC6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投标人提供《关于符合本国产品标准的声明函》或财政部会同有关部门规定的有关证明文件（如有），视为本国产品。</w:t>
            </w:r>
          </w:p>
          <w:p w14:paraId="3FCEF0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ascii="宋体" w:hAnsi="宋体"/>
              </w:rPr>
              <w:t>证明材料未提供、提供不完整、不足以证明或不符合要求的，不享受相应政策。</w:t>
            </w:r>
          </w:p>
          <w:p w14:paraId="51181F9F">
            <w:pPr>
              <w:ind w:left="0" w:leftChars="0" w:firstLine="0" w:firstLineChars="0"/>
              <w:rPr>
                <w:rFonts w:hint="eastAsia"/>
                <w:lang w:eastAsia="zh"/>
                <w:woUserID w:val="1"/>
              </w:rPr>
            </w:pPr>
            <w:r>
              <w:rPr>
                <w:rFonts w:hint="eastAsia"/>
              </w:rPr>
              <w:t>所属行业：</w:t>
            </w:r>
            <w:r>
              <w:rPr>
                <w:rFonts w:hint="eastAsia"/>
                <w:lang w:eastAsia="zh-CN"/>
              </w:rPr>
              <w:t>电子信息制造业</w:t>
            </w:r>
          </w:p>
        </w:tc>
      </w:tr>
      <w:tr w14:paraId="2F09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80CA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7</w:t>
            </w:r>
          </w:p>
        </w:tc>
        <w:tc>
          <w:tcPr>
            <w:tcW w:w="2011" w:type="dxa"/>
            <w:vAlign w:val="center"/>
          </w:tcPr>
          <w:p w14:paraId="7EC66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现场考察（或标前答疑会）</w:t>
            </w:r>
          </w:p>
        </w:tc>
        <w:tc>
          <w:tcPr>
            <w:tcW w:w="6448" w:type="dxa"/>
            <w:vAlign w:val="center"/>
          </w:tcPr>
          <w:p w14:paraId="1C4570E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ascii="宋体" w:hAnsi="宋体" w:eastAsia="宋体" w:cs="宋体"/>
                <w:bCs/>
                <w:szCs w:val="21"/>
                <w:highlight w:val="none"/>
              </w:rPr>
              <w:t>磋商文件提供期限截止后，如需要，从山西政府采购平台系统按系统的要求进行通知</w:t>
            </w:r>
          </w:p>
        </w:tc>
      </w:tr>
      <w:tr w14:paraId="37C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CA91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8</w:t>
            </w:r>
          </w:p>
        </w:tc>
        <w:tc>
          <w:tcPr>
            <w:tcW w:w="2011" w:type="dxa"/>
            <w:vAlign w:val="center"/>
          </w:tcPr>
          <w:p w14:paraId="1EEFAC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特别说明</w:t>
            </w:r>
          </w:p>
        </w:tc>
        <w:tc>
          <w:tcPr>
            <w:tcW w:w="6448" w:type="dxa"/>
            <w:vAlign w:val="center"/>
          </w:tcPr>
          <w:p w14:paraId="6BB5C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投标供应商在解密自身投标文件后，保持投标终端网络畅通、联系方式畅通即可。如评审委员会需发起询问、澄清或告知，均会通过“政采云”系统发起或通过电话通知。</w:t>
            </w:r>
          </w:p>
        </w:tc>
      </w:tr>
    </w:tbl>
    <w:p w14:paraId="5D264981">
      <w:pPr>
        <w:bidi w:val="0"/>
        <w:rPr>
          <w:rFonts w:hint="eastAsia"/>
        </w:rPr>
      </w:pPr>
      <w:r>
        <w:rPr>
          <w:rFonts w:hint="eastAsia"/>
        </w:rPr>
        <w:br w:type="page"/>
      </w:r>
    </w:p>
    <w:p w14:paraId="609CBA23">
      <w:pPr>
        <w:autoSpaceDE w:val="0"/>
        <w:snapToGrid w:val="0"/>
        <w:spacing w:line="360" w:lineRule="auto"/>
        <w:contextualSpacing/>
        <w:rPr>
          <w:rFonts w:hint="eastAsia" w:asciiTheme="minorEastAsia" w:hAnsiTheme="minorEastAsia" w:eastAsiaTheme="minorEastAsia"/>
          <w:b/>
          <w:bCs/>
          <w:sz w:val="21"/>
          <w:szCs w:val="21"/>
          <w:highlight w:val="none"/>
        </w:rPr>
      </w:pPr>
      <w:bookmarkStart w:id="34" w:name="_Toc71900456"/>
      <w:bookmarkStart w:id="35" w:name="_Toc3080"/>
      <w:bookmarkStart w:id="36" w:name="_Toc91694432"/>
      <w:bookmarkStart w:id="37" w:name="_Toc5560"/>
      <w:bookmarkStart w:id="38" w:name="_Toc352761952"/>
      <w:bookmarkStart w:id="39" w:name="_Toc424378697"/>
      <w:r>
        <w:rPr>
          <w:rFonts w:hint="eastAsia" w:asciiTheme="minorEastAsia" w:hAnsiTheme="minorEastAsia" w:eastAsiaTheme="minorEastAsia"/>
          <w:b/>
          <w:bCs/>
          <w:sz w:val="21"/>
          <w:szCs w:val="21"/>
          <w:highlight w:val="none"/>
        </w:rPr>
        <w:t>一、总则</w:t>
      </w:r>
      <w:bookmarkEnd w:id="34"/>
    </w:p>
    <w:p w14:paraId="251C5FD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1、适用范围</w:t>
      </w:r>
    </w:p>
    <w:p w14:paraId="691ECA4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本磋商文件适用于本次磋商活动的全过程。</w:t>
      </w:r>
    </w:p>
    <w:p w14:paraId="06EB40A0">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2、定义</w:t>
      </w:r>
    </w:p>
    <w:p w14:paraId="634AB1C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 “采购人”指本次招标活动的采购单位，即“</w:t>
      </w:r>
      <w:r>
        <w:rPr>
          <w:rFonts w:hint="eastAsia" w:asciiTheme="minorEastAsia" w:hAnsiTheme="minorEastAsia" w:eastAsiaTheme="minorEastAsia"/>
          <w:sz w:val="21"/>
          <w:szCs w:val="21"/>
          <w:highlight w:val="none"/>
          <w:lang w:eastAsia="zh-CN"/>
        </w:rPr>
        <w:t xml:space="preserve"> 石楼县教育体育局</w:t>
      </w:r>
      <w:r>
        <w:rPr>
          <w:rFonts w:hint="eastAsia" w:asciiTheme="minorEastAsia" w:hAnsiTheme="minorEastAsia" w:eastAsiaTheme="minorEastAsia"/>
          <w:sz w:val="21"/>
          <w:szCs w:val="21"/>
          <w:highlight w:val="none"/>
        </w:rPr>
        <w:t>”。</w:t>
      </w:r>
    </w:p>
    <w:p w14:paraId="324AFCC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 “采购代理机构”指组织本次招标活动的执行机构，即“</w:t>
      </w:r>
      <w:r>
        <w:rPr>
          <w:rFonts w:hint="eastAsia" w:asciiTheme="minorEastAsia" w:hAnsiTheme="minorEastAsia" w:eastAsiaTheme="minorEastAsia"/>
          <w:sz w:val="21"/>
          <w:szCs w:val="21"/>
          <w:highlight w:val="none"/>
          <w:lang w:eastAsia="zh-CN"/>
        </w:rPr>
        <w:t>石楼县政务服务中心</w:t>
      </w:r>
      <w:r>
        <w:rPr>
          <w:rFonts w:hint="eastAsia" w:asciiTheme="minorEastAsia" w:hAnsiTheme="minorEastAsia" w:eastAsiaTheme="minorEastAsia"/>
          <w:sz w:val="21"/>
          <w:szCs w:val="21"/>
          <w:highlight w:val="none"/>
        </w:rPr>
        <w:t>”。</w:t>
      </w:r>
    </w:p>
    <w:p w14:paraId="2384B22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 “供应商”指符合本磋商文件规定并向采购代理机构提交响应文件的供应商。</w:t>
      </w:r>
    </w:p>
    <w:p w14:paraId="490A334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2.4 </w:t>
      </w:r>
      <w:r>
        <w:rPr>
          <w:rFonts w:hint="eastAsia" w:ascii="宋体" w:hAnsi="宋体" w:eastAsia="宋体" w:cs="宋体"/>
          <w:sz w:val="21"/>
          <w:szCs w:val="21"/>
        </w:rPr>
        <w:t>货物”指供应商按招标文件的规定，须向采购人提供的各种形态和种类的物品及其他有关技术资料和材料。</w:t>
      </w:r>
    </w:p>
    <w:p w14:paraId="1441A43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 本磋商文件各部分规定的期间以时、日、月、年计算。</w:t>
      </w:r>
    </w:p>
    <w:p w14:paraId="17C08FBC">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3、合格供应商的资格条件</w:t>
      </w:r>
    </w:p>
    <w:p w14:paraId="10167A2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3.1具有本项目实施能力，符合、承认并承诺履行本磋商文件各项规定的国内供应商。</w:t>
      </w:r>
    </w:p>
    <w:p w14:paraId="09BD5C6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3.2 供应商必须是已在中国境内依法登记注册，并持有符合法律法规规定的有效证件的供应商。     </w:t>
      </w:r>
    </w:p>
    <w:p w14:paraId="4676E8E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 具备《中华人民共和国政府采购法》第二十二条和本项目所需的特定条件及有关法律、法规关于供应商的规定，有能力提供招标采购服务的供应商。</w:t>
      </w:r>
    </w:p>
    <w:p w14:paraId="419D14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3.4本项目属于专门面向中小企业采购的项目（监狱企业、残疾人福利性单位视同小微企业；残疾人福利性单位属于小型、微型企业的，不重复享受政策）。</w:t>
      </w:r>
    </w:p>
    <w:p w14:paraId="623699F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3.5本项目的特定资格要求：无</w:t>
      </w:r>
    </w:p>
    <w:p w14:paraId="0CE43D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供应商不得为“信用中国网（http://www.creditchina.gov.cn）”中列入失信被执行人、重大税收违法失信主体、政府采购不良行为记录名单的供应商，不得为“中国政府采购网（http://www.ccgp.gov.cn）”中政府采购严重违法失信行为记录名单的供应商；</w:t>
      </w:r>
    </w:p>
    <w:p w14:paraId="209A349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 xml:space="preserve"> 单位负责人为同一人或者存在直接控股、管理关系的不同供应商，不得同时参加本项目同一包件的磋商。</w:t>
      </w:r>
    </w:p>
    <w:p w14:paraId="7536CEE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本次磋商是否允许由两个以上供应商组成一个联合体以一个供应商身份共同参加磋商，详见磋商公告。</w:t>
      </w:r>
    </w:p>
    <w:p w14:paraId="47815BD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4、磋商费用</w:t>
      </w:r>
    </w:p>
    <w:p w14:paraId="2076157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供应商应当自行承担参与本次磋商活动发生的相关费用，采购代理机构和采购人在任何情况下均无义务和责任承担这些费用。</w:t>
      </w:r>
    </w:p>
    <w:p w14:paraId="67351515">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5、通知</w:t>
      </w:r>
      <w:bookmarkStart w:id="40" w:name="_Toc33266690"/>
      <w:bookmarkEnd w:id="40"/>
      <w:bookmarkStart w:id="41" w:name="_Toc8447"/>
      <w:bookmarkEnd w:id="41"/>
      <w:bookmarkStart w:id="42" w:name="_Toc71900457"/>
      <w:bookmarkEnd w:id="42"/>
      <w:bookmarkStart w:id="43" w:name="_Toc1317"/>
      <w:bookmarkEnd w:id="43"/>
      <w:bookmarkStart w:id="44" w:name="_Toc33266575"/>
      <w:bookmarkEnd w:id="44"/>
      <w:bookmarkStart w:id="45" w:name="_Toc33266488"/>
      <w:bookmarkEnd w:id="45"/>
      <w:bookmarkStart w:id="46" w:name="_Toc33266850"/>
      <w:bookmarkEnd w:id="46"/>
    </w:p>
    <w:p w14:paraId="277FC87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对与本项目有关的通知，采购代理机构将在山西政府采购平台政采云系统中发出，因线路故障导致通知延迟或无法查看，代理机构或采购方将不承担任何责任，有关的磋商活动可以继续有效地进行。</w:t>
      </w:r>
    </w:p>
    <w:p w14:paraId="54958B1D">
      <w:pPr>
        <w:autoSpaceDE w:val="0"/>
        <w:snapToGrid w:val="0"/>
        <w:spacing w:line="360" w:lineRule="auto"/>
        <w:contextualSpacing/>
        <w:rPr>
          <w:rFonts w:hint="eastAsia" w:asciiTheme="minorEastAsia" w:hAnsiTheme="minorEastAsia" w:eastAsiaTheme="minorEastAsia"/>
          <w:b/>
          <w:bCs/>
          <w:sz w:val="21"/>
          <w:szCs w:val="21"/>
          <w:highlight w:val="none"/>
        </w:rPr>
      </w:pPr>
    </w:p>
    <w:p w14:paraId="7CB944E6">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二、磋商文件</w:t>
      </w:r>
    </w:p>
    <w:p w14:paraId="594CD79F">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6、磋商文件的内容</w:t>
      </w:r>
    </w:p>
    <w:p w14:paraId="45AE2FD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6.1磋商文件由下列</w:t>
      </w:r>
      <w:r>
        <w:rPr>
          <w:rFonts w:hint="eastAsia" w:asciiTheme="minorEastAsia" w:hAnsiTheme="minorEastAsia" w:eastAsiaTheme="minorEastAsia"/>
          <w:sz w:val="21"/>
          <w:szCs w:val="21"/>
          <w:highlight w:val="none"/>
          <w:lang w:eastAsia="zh-CN"/>
        </w:rPr>
        <w:t>七</w:t>
      </w:r>
      <w:r>
        <w:rPr>
          <w:rFonts w:hint="eastAsia" w:asciiTheme="minorEastAsia" w:hAnsiTheme="minorEastAsia" w:eastAsiaTheme="minorEastAsia"/>
          <w:sz w:val="21"/>
          <w:szCs w:val="21"/>
          <w:highlight w:val="none"/>
        </w:rPr>
        <w:t>部分内容组成：</w:t>
      </w:r>
    </w:p>
    <w:p w14:paraId="7DBF362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第一部分 磋商公告； </w:t>
      </w:r>
    </w:p>
    <w:p w14:paraId="08A8024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第二部分 供应商须知；</w:t>
      </w:r>
    </w:p>
    <w:p w14:paraId="37D7120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第三部分 </w:t>
      </w:r>
      <w:r>
        <w:rPr>
          <w:rFonts w:hint="eastAsia" w:asciiTheme="minorEastAsia" w:hAnsiTheme="minorEastAsia" w:eastAsiaTheme="minorEastAsia"/>
          <w:sz w:val="21"/>
          <w:szCs w:val="21"/>
          <w:highlight w:val="none"/>
          <w:lang w:val="en-US" w:eastAsia="zh-CN"/>
        </w:rPr>
        <w:t>商务、技术要求</w:t>
      </w:r>
      <w:r>
        <w:rPr>
          <w:rFonts w:hint="eastAsia" w:asciiTheme="minorEastAsia" w:hAnsiTheme="minorEastAsia" w:eastAsiaTheme="minorEastAsia"/>
          <w:sz w:val="21"/>
          <w:szCs w:val="21"/>
          <w:highlight w:val="none"/>
        </w:rPr>
        <w:t xml:space="preserve">； </w:t>
      </w:r>
    </w:p>
    <w:p w14:paraId="49BC9C0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第四部分 评定标准和成交标准； </w:t>
      </w:r>
    </w:p>
    <w:p w14:paraId="4935C99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第五部分 合同</w:t>
      </w:r>
      <w:r>
        <w:rPr>
          <w:rFonts w:hint="eastAsia" w:asciiTheme="minorEastAsia" w:hAnsiTheme="minorEastAsia" w:eastAsiaTheme="minorEastAsia"/>
          <w:sz w:val="21"/>
          <w:szCs w:val="21"/>
          <w:highlight w:val="none"/>
          <w:lang w:eastAsia="zh-CN"/>
        </w:rPr>
        <w:t>范本</w:t>
      </w:r>
      <w:r>
        <w:rPr>
          <w:rFonts w:hint="eastAsia" w:asciiTheme="minorEastAsia" w:hAnsiTheme="minorEastAsia" w:eastAsiaTheme="minorEastAsia"/>
          <w:sz w:val="21"/>
          <w:szCs w:val="21"/>
          <w:highlight w:val="none"/>
        </w:rPr>
        <w:t>；</w:t>
      </w:r>
    </w:p>
    <w:p w14:paraId="66C17C1B">
      <w:pPr>
        <w:pStyle w:val="2"/>
        <w:bidi w:val="0"/>
        <w:ind w:firstLine="420" w:firstLineChars="200"/>
        <w:jc w:val="both"/>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 xml:space="preserve">第六部分 </w:t>
      </w:r>
      <w:r>
        <w:rPr>
          <w:rFonts w:hint="eastAsia" w:ascii="华文中宋" w:hAnsi="华文中宋" w:eastAsia="华文中宋" w:cs="华文中宋"/>
          <w:b w:val="0"/>
          <w:bCs w:val="0"/>
          <w:color w:val="auto"/>
          <w:sz w:val="21"/>
          <w:szCs w:val="21"/>
          <w:highlight w:val="none"/>
        </w:rPr>
        <w:t>投标文件内容要求及格式</w:t>
      </w:r>
    </w:p>
    <w:p w14:paraId="175F6E6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6.2供应商应详细阅读磋商文件的全部内容。如果没有按照磋商文件要求提交全部资料或者没有对磋商文件在各方面的要求都做出实质性响应，可能导致响应文件按无效响应文件处理。</w:t>
      </w:r>
    </w:p>
    <w:p w14:paraId="3F7F075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6.3除非特殊要求，磋商文件不单独提供招标项目使用地的自然环境、气候条件、公用设施情况，供应商被视为熟悉上述与履行合同有关的一切情况。</w:t>
      </w:r>
    </w:p>
    <w:p w14:paraId="6A37C08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6.4 磋商文件的解释权归采购代理机构所有。当对一个问题有多种解释时以采购代理机构解释为准。</w:t>
      </w:r>
    </w:p>
    <w:p w14:paraId="021933A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6.5 磋商文件未作须知明示，而又有法律、法规规定的，采购代理机构将依据法律法规的规定进行解释。</w:t>
      </w:r>
    </w:p>
    <w:p w14:paraId="20D5E415">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7、磋商文件的澄清和修改</w:t>
      </w:r>
    </w:p>
    <w:p w14:paraId="4D7DBAE0">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47" w:name="_Toc28205"/>
      <w:bookmarkEnd w:id="47"/>
      <w:bookmarkStart w:id="48" w:name="_Toc18920"/>
      <w:bookmarkEnd w:id="48"/>
      <w:bookmarkStart w:id="49" w:name="_Toc24022"/>
      <w:r>
        <w:rPr>
          <w:rFonts w:hint="eastAsia" w:asciiTheme="minorEastAsia" w:hAnsiTheme="minorEastAsia" w:eastAsiaTheme="minorEastAsia"/>
          <w:sz w:val="21"/>
          <w:szCs w:val="21"/>
          <w:highlight w:val="none"/>
        </w:rPr>
        <w:t>7</w:t>
      </w:r>
      <w:bookmarkEnd w:id="49"/>
      <w:r>
        <w:rPr>
          <w:rFonts w:hint="eastAsia" w:asciiTheme="minorEastAsia" w:hAnsiTheme="minorEastAsia" w:eastAsiaTheme="minorEastAsia"/>
          <w:sz w:val="21"/>
          <w:szCs w:val="21"/>
          <w:highlight w:val="none"/>
        </w:rPr>
        <w:t>.1采购人（采购代理机构）可以对已发出的磋商文件进行必要的澄清或者修改，澄清或者修改在原公告发布媒体上发布澄清公告。澄清或者修改的内容为磋商文件的组成部分，对所有供应商均具有约束作用。</w:t>
      </w:r>
    </w:p>
    <w:p w14:paraId="274571A1">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7BDDCBD9">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7.3采购人（采购代理机构）将视情况确定是否进行现场考察或召开标前答疑会，见供应商须知前附表的要求。</w:t>
      </w:r>
    </w:p>
    <w:p w14:paraId="4F56D069">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b/>
          <w:sz w:val="21"/>
          <w:szCs w:val="21"/>
          <w:highlight w:val="none"/>
        </w:rPr>
        <w:t>逾期提出采购人（采购代理机构）将不予受理。</w:t>
      </w:r>
    </w:p>
    <w:p w14:paraId="1EC47218">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26EAFD20">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7.6磋商文件澄清、答复、修改、补充的内容为磋商文件的组成部分。当磋商文件与磋商文件的答复、澄清、修改、补充通知就同一内容的表述不一致时，以最后发出的电子文件为准。</w:t>
      </w:r>
    </w:p>
    <w:p w14:paraId="1CB26E11">
      <w:pPr>
        <w:autoSpaceDE w:val="0"/>
        <w:snapToGrid w:val="0"/>
        <w:spacing w:line="360" w:lineRule="auto"/>
        <w:contextualSpacing/>
        <w:rPr>
          <w:rFonts w:hint="eastAsia" w:asciiTheme="minorEastAsia" w:hAnsiTheme="minorEastAsia" w:eastAsiaTheme="minorEastAsia"/>
          <w:b/>
          <w:bCs/>
          <w:sz w:val="21"/>
          <w:szCs w:val="21"/>
          <w:highlight w:val="none"/>
        </w:rPr>
      </w:pPr>
    </w:p>
    <w:p w14:paraId="4593C227">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三、响应文件的编制要求</w:t>
      </w:r>
    </w:p>
    <w:p w14:paraId="2F4CD3F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8、响应文件的语言和计量单位</w:t>
      </w:r>
    </w:p>
    <w:p w14:paraId="2D389B3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8.1响应文件以及供应商与采购人（采购代理机构）就有关磋商响应事宜的所有来往电子文件，均应以中文汉语书写。除签名、盖章、专用名称等特殊情形外，以中文汉语以外的文字表述的响应文件视同未提供。</w:t>
      </w:r>
    </w:p>
    <w:p w14:paraId="38C0069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8.2计量单位，磋商文件已有明确规定的，使用磋商文件规定的计量单位；磋商文件没有规定的，应采用中华人民共和国法定计量单位（货币单位：人民币元），否则视同未响应。</w:t>
      </w:r>
    </w:p>
    <w:p w14:paraId="3D88108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9、响应文件的组成及相关要求</w:t>
      </w:r>
    </w:p>
    <w:p w14:paraId="7D2A5CB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9.1响应文件分为资格证明文件、商务技术文件。</w:t>
      </w:r>
    </w:p>
    <w:p w14:paraId="2DF455D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磋商，供应商应按本磋商文件要求提交资格证明文件、商务技术文件和需要供应商自行编写的其他文件，其中加★项目若有缺失或无效，将导致响应文件被拒绝（具体填写要求及格式详见磋商文件第七部分）。</w:t>
      </w:r>
    </w:p>
    <w:p w14:paraId="0032623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50" w:name="_Hlk33276359"/>
      <w:bookmarkEnd w:id="50"/>
      <w:r>
        <w:rPr>
          <w:rFonts w:hint="eastAsia" w:asciiTheme="minorEastAsia" w:hAnsiTheme="minorEastAsia" w:eastAsiaTheme="minorEastAsia"/>
          <w:sz w:val="21"/>
          <w:szCs w:val="21"/>
          <w:highlight w:val="none"/>
        </w:rPr>
        <w:t>9.2磋商报价</w:t>
      </w:r>
    </w:p>
    <w:p w14:paraId="4172C2B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9.21磋商报价应按磋商文件中相关附表格式填报；</w:t>
      </w:r>
    </w:p>
    <w:p w14:paraId="16928BD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9.2.2磋商最后报价是履行合同的最终价格，是供应商为提供本项目所要求的全部工程内容及其验收所发生的一切成本、保险、税金和利润等。</w:t>
      </w:r>
    </w:p>
    <w:p w14:paraId="0861834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9.3响应文件的有效期</w:t>
      </w:r>
    </w:p>
    <w:p w14:paraId="2830DB7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9.3.1自提交响应文件截止之日起</w:t>
      </w:r>
      <w:r>
        <w:rPr>
          <w:rFonts w:hint="eastAsia" w:asciiTheme="minorEastAsia" w:hAnsiTheme="minorEastAsia" w:eastAsiaTheme="minorEastAsia"/>
          <w:sz w:val="21"/>
          <w:szCs w:val="21"/>
          <w:highlight w:val="none"/>
          <w:lang w:eastAsia="zh-CN"/>
        </w:rPr>
        <w:t>3 个月</w:t>
      </w:r>
      <w:r>
        <w:rPr>
          <w:rFonts w:hint="eastAsia" w:asciiTheme="minorEastAsia" w:hAnsiTheme="minorEastAsia" w:eastAsiaTheme="minorEastAsia"/>
          <w:sz w:val="21"/>
          <w:szCs w:val="21"/>
          <w:highlight w:val="none"/>
        </w:rPr>
        <w:t>内响应文件应保持有效。有效期不足的响应文件将被拒绝。</w:t>
      </w:r>
    </w:p>
    <w:p w14:paraId="1C870BC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9.3.2成交供应商的响应文件自磋商之日起至合同履行完毕止均应保持有效。</w:t>
      </w:r>
    </w:p>
    <w:p w14:paraId="05BC1A8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bookmarkStart w:id="51" w:name="_Toc451762178"/>
      <w:bookmarkEnd w:id="51"/>
      <w:bookmarkStart w:id="52" w:name="_Toc510137464"/>
      <w:bookmarkEnd w:id="52"/>
      <w:bookmarkStart w:id="53" w:name="_Toc451762247"/>
      <w:bookmarkEnd w:id="53"/>
      <w:bookmarkStart w:id="54" w:name="_Toc2997"/>
      <w:r>
        <w:rPr>
          <w:rFonts w:hint="eastAsia" w:asciiTheme="minorEastAsia" w:hAnsiTheme="minorEastAsia" w:eastAsiaTheme="minorEastAsia"/>
          <w:sz w:val="21"/>
          <w:szCs w:val="21"/>
          <w:highlight w:val="none"/>
        </w:rPr>
        <w:t>9.4磋商保证金</w:t>
      </w:r>
      <w:bookmarkEnd w:id="54"/>
      <w:r>
        <w:rPr>
          <w:rFonts w:hint="eastAsia" w:asciiTheme="minorEastAsia" w:hAnsiTheme="minorEastAsia" w:eastAsiaTheme="minorEastAsia"/>
          <w:sz w:val="21"/>
          <w:szCs w:val="21"/>
          <w:highlight w:val="none"/>
          <w:lang w:eastAsia="zh-CN"/>
        </w:rPr>
        <w:t>（本项目不涉及）</w:t>
      </w:r>
    </w:p>
    <w:p w14:paraId="78FDC93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9.4.1供应商须按供应商须知前附表的规定提交磋商保证金。</w:t>
      </w:r>
    </w:p>
    <w:p w14:paraId="18707ED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9.4.2未成交供应商的磋商保证金在成交通知书发出后5个工作日内可办理退还手续，成交供应商的保证金可在采购合同签订后5个工作日内退还。保证金不计息。</w:t>
      </w:r>
    </w:p>
    <w:p w14:paraId="740E5FB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9.4.3供应商有下列情形之一的，磋商保证金将不予退还：</w:t>
      </w:r>
    </w:p>
    <w:p w14:paraId="6BC0E9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9.4.3.1供应商在提交响应文件截止时间后撤回响应文件的；</w:t>
      </w:r>
    </w:p>
    <w:p w14:paraId="72E10E6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9.4.3.2供应商在响应文件中提供虚假材料的；</w:t>
      </w:r>
    </w:p>
    <w:p w14:paraId="71F75BF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9.4.3.3除因不可抗力以外，成交供应商不与采购人签订合同的；</w:t>
      </w:r>
    </w:p>
    <w:p w14:paraId="5B2BB4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9.4.3.4供应商与采购人、其他供应商或者采购代理协议恶意串通的；</w:t>
      </w:r>
    </w:p>
    <w:p w14:paraId="3DA190B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9.4.3.5其他严重扰乱竞争性磋商活动的；</w:t>
      </w:r>
    </w:p>
    <w:p w14:paraId="292E1F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55" w:name="_Toc451762249"/>
      <w:bookmarkEnd w:id="55"/>
      <w:bookmarkStart w:id="56" w:name="_Toc451762180"/>
      <w:bookmarkEnd w:id="56"/>
      <w:bookmarkStart w:id="57" w:name="_Toc510137465"/>
      <w:bookmarkEnd w:id="57"/>
      <w:bookmarkStart w:id="58" w:name="_Toc21181"/>
      <w:r>
        <w:rPr>
          <w:rFonts w:hint="eastAsia" w:asciiTheme="minorEastAsia" w:hAnsiTheme="minorEastAsia" w:eastAsiaTheme="minorEastAsia"/>
          <w:sz w:val="21"/>
          <w:szCs w:val="21"/>
          <w:highlight w:val="none"/>
        </w:rPr>
        <w:t>9.5响应文件的编制和签署</w:t>
      </w:r>
      <w:bookmarkEnd w:id="58"/>
    </w:p>
    <w:p w14:paraId="006E919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9.5.1供应商应按资格证明文件和商务技术文件顺序，以及磋商文件规定的格式编制响应文件并标注页码，响应文件内容不完整、编排混乱导致响应文件被误读、漏读或者查找不到相关内容的，是供应商的责任。   </w:t>
      </w:r>
    </w:p>
    <w:p w14:paraId="3614C1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9.5.2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7ACA498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9.6响应文件的密封</w:t>
      </w:r>
    </w:p>
    <w:p w14:paraId="23ABE4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供应商应当使用CA电子锁按山西政府采购平台的要求加密响应文件。</w:t>
      </w:r>
    </w:p>
    <w:p w14:paraId="46844060">
      <w:pPr>
        <w:autoSpaceDE w:val="0"/>
        <w:snapToGrid w:val="0"/>
        <w:spacing w:line="360" w:lineRule="auto"/>
        <w:contextualSpacing/>
        <w:rPr>
          <w:rFonts w:hint="eastAsia" w:asciiTheme="minorEastAsia" w:hAnsiTheme="minorEastAsia" w:eastAsiaTheme="minorEastAsia"/>
          <w:b/>
          <w:bCs/>
          <w:sz w:val="21"/>
          <w:szCs w:val="21"/>
          <w:highlight w:val="none"/>
        </w:rPr>
      </w:pPr>
      <w:bookmarkStart w:id="59" w:name="_Toc33266853"/>
      <w:bookmarkEnd w:id="59"/>
      <w:bookmarkStart w:id="60" w:name="_Toc33266693"/>
      <w:bookmarkEnd w:id="60"/>
      <w:bookmarkStart w:id="61" w:name="_Toc71900460"/>
      <w:bookmarkEnd w:id="61"/>
      <w:bookmarkStart w:id="62" w:name="_Toc33266578"/>
      <w:bookmarkEnd w:id="62"/>
      <w:bookmarkStart w:id="63" w:name="_Toc21342"/>
      <w:bookmarkEnd w:id="63"/>
      <w:bookmarkStart w:id="64" w:name="_Toc33266503"/>
      <w:bookmarkEnd w:id="64"/>
      <w:bookmarkStart w:id="65" w:name="_Toc30524"/>
      <w:bookmarkEnd w:id="65"/>
      <w:bookmarkStart w:id="66" w:name="_Toc9721"/>
      <w:bookmarkEnd w:id="66"/>
      <w:bookmarkStart w:id="67" w:name="_Toc830"/>
    </w:p>
    <w:p w14:paraId="5FCE8001">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四、磋商采购程序</w:t>
      </w:r>
      <w:bookmarkEnd w:id="67"/>
    </w:p>
    <w:p w14:paraId="484F1F6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10、本次磋商采取一轮磋商、二轮报价、综合评分方式进行。</w:t>
      </w:r>
    </w:p>
    <w:p w14:paraId="3F31EA9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11、磋商开启仪式及其有关事项</w:t>
      </w:r>
    </w:p>
    <w:p w14:paraId="4BFEF6F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11.1采购代理机构按磋商文件规定的时间</w:t>
      </w:r>
      <w:r>
        <w:rPr>
          <w:rFonts w:hint="eastAsia" w:asciiTheme="minorEastAsia" w:hAnsiTheme="minorEastAsia" w:eastAsiaTheme="minorEastAsia"/>
          <w:bCs/>
          <w:color w:val="000000"/>
          <w:sz w:val="21"/>
          <w:szCs w:val="21"/>
          <w:highlight w:val="none"/>
        </w:rPr>
        <w:t>通过山西政府采购平台开标</w:t>
      </w:r>
      <w:r>
        <w:rPr>
          <w:rFonts w:hint="eastAsia" w:asciiTheme="minorEastAsia" w:hAnsiTheme="minorEastAsia" w:eastAsiaTheme="minorEastAsia"/>
          <w:sz w:val="21"/>
          <w:szCs w:val="21"/>
          <w:highlight w:val="none"/>
        </w:rPr>
        <w:t>。</w:t>
      </w:r>
    </w:p>
    <w:p w14:paraId="38A3FAE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11.2电子交易平台按以下程序进行第一轮报价：</w:t>
      </w:r>
    </w:p>
    <w:p w14:paraId="6B7F5CB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（1）在线签到。开标后</w:t>
      </w:r>
      <w:r>
        <w:rPr>
          <w:rFonts w:hint="eastAsia" w:asciiTheme="minorEastAsia" w:hAnsiTheme="minorEastAsia" w:eastAsiaTheme="minorEastAsia"/>
          <w:sz w:val="21"/>
          <w:szCs w:val="21"/>
          <w:highlight w:val="none"/>
          <w:lang w:val="en-US" w:eastAsia="zh-CN"/>
        </w:rPr>
        <w:t>30</w:t>
      </w:r>
      <w:r>
        <w:rPr>
          <w:rFonts w:hint="eastAsia" w:asciiTheme="minorEastAsia" w:hAnsiTheme="minorEastAsia" w:eastAsiaTheme="minorEastAsia"/>
          <w:sz w:val="21"/>
          <w:szCs w:val="21"/>
          <w:highlight w:val="none"/>
        </w:rPr>
        <w:t>分钟内，供应商利用CA锁在线进行签到；</w:t>
      </w:r>
    </w:p>
    <w:p w14:paraId="1D2B31C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电子响应文件解密：响应文件递交时间截止，开始进入解密环节，供应商接到解密信息后，在规定的解密时间内使用加密电子文件时的电子CA进行解密（可远程解密），未在规定时间内解密，其报价视为无效；</w:t>
      </w:r>
    </w:p>
    <w:p w14:paraId="56559C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（3）第一轮报价。本项目实行密封报价，不进行公开唱标。</w:t>
      </w:r>
    </w:p>
    <w:p w14:paraId="24D65DE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12、组建磋商小组</w:t>
      </w:r>
    </w:p>
    <w:p w14:paraId="48DC2C2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68" w:name="_Toc3243"/>
      <w:bookmarkEnd w:id="68"/>
      <w:bookmarkStart w:id="69" w:name="_Toc33266508"/>
      <w:r>
        <w:rPr>
          <w:rFonts w:hint="eastAsia" w:asciiTheme="minorEastAsia" w:hAnsiTheme="minorEastAsia" w:eastAsiaTheme="minorEastAsia"/>
          <w:sz w:val="21"/>
          <w:szCs w:val="21"/>
          <w:highlight w:val="none"/>
        </w:rPr>
        <w:t>1</w:t>
      </w:r>
      <w:bookmarkEnd w:id="69"/>
      <w:r>
        <w:rPr>
          <w:rFonts w:hint="eastAsia" w:asciiTheme="minorEastAsia" w:hAnsiTheme="minorEastAsia" w:eastAsiaTheme="minorEastAsia"/>
          <w:sz w:val="21"/>
          <w:szCs w:val="21"/>
          <w:highlight w:val="none"/>
        </w:rPr>
        <w:t>2.1 采购代理机构（或采购人）根据有关法律法规和本磋商文件的规定，结合本项目的特点组建磋商小组，磋商小组构成详见供应商须知前附表序号10的规定。</w:t>
      </w:r>
    </w:p>
    <w:p w14:paraId="50C9D0C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12.2 磋商小组成员在磋商当日确定。其中经济、技术方面的专家由采购代理机构工作人员从省财政厅政府采购专家库中通过随机方式抽取产生。</w:t>
      </w:r>
    </w:p>
    <w:p w14:paraId="0E137AB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12.3 由采购代理机构工作人员主持，由所抽取的经济、技术专家通过推荐方式确定其中一人为磋商小组组长，负责主持本次磋商活动。</w:t>
      </w:r>
      <w:bookmarkStart w:id="70" w:name="_Toc33266506"/>
      <w:bookmarkEnd w:id="70"/>
      <w:bookmarkStart w:id="71" w:name="_Toc28181"/>
      <w:bookmarkEnd w:id="71"/>
    </w:p>
    <w:p w14:paraId="02EDC401">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13、响应文件评审</w:t>
      </w:r>
    </w:p>
    <w:p w14:paraId="43D4050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13.1磋商小组进行资格性审查和符合性审查，应严格遵循本磋商文件中的相关规定。</w:t>
      </w:r>
    </w:p>
    <w:p w14:paraId="7E78F61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14:paraId="56EF799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14:paraId="409C1A1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13.4实质性响应的响应文件是指与磋商文件的条款、条件和规格相符，根据本磋商文件规定的审查内容，经磋商小组认定的没有重大偏离或保留的响应文件，若供应商存在重大偏离视为无效响应。响应文件有下列情况之一者将视为响应无效：</w:t>
      </w:r>
    </w:p>
    <w:p w14:paraId="2981848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（1）响应文件未按照磋商文件的规定盖章或签字的；</w:t>
      </w:r>
    </w:p>
    <w:p w14:paraId="2F57836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（2）工程内容、施工工期、服务承诺等不满足磋商文件中的相关要求和超出本磋商文件可接受的偏差范围的；</w:t>
      </w:r>
    </w:p>
    <w:p w14:paraId="3262196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（3）未按磋商文件要求提交资格证明文件或未通过响应文件的有效性审查的；</w:t>
      </w:r>
    </w:p>
    <w:p w14:paraId="5F1D90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（4）提交的响应文件有效期少于磋商文件规定有效期的；</w:t>
      </w:r>
    </w:p>
    <w:p w14:paraId="6837EB4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（5）未按磋商小组要求对响应文件进行澄清（说明或者更正）的；</w:t>
      </w:r>
    </w:p>
    <w:p w14:paraId="3B06675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（6）磋商小组对响应文件评审后，认为在有效性、完整性和响应程度方面没有实质性响应磋商文件的；</w:t>
      </w:r>
    </w:p>
    <w:p w14:paraId="77FEBD6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（7）未按照磋商文件要求编制响应文件的；</w:t>
      </w:r>
    </w:p>
    <w:p w14:paraId="7132CEF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（8）响应文件中的项目名称和项目编号与磋商文件不符；</w:t>
      </w:r>
    </w:p>
    <w:p w14:paraId="6061075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（9）报价超过了采购预算或最高限价的；</w:t>
      </w:r>
    </w:p>
    <w:p w14:paraId="3963691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（10）在磋商过程中存在弄虚作假情形的；</w:t>
      </w:r>
    </w:p>
    <w:p w14:paraId="0DA3478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（11）未按照磋商文件要求递交磋商保证金的（如有）；</w:t>
      </w:r>
    </w:p>
    <w:p w14:paraId="46ADB6D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（12）不符合磋商文件中有关分包、转包规定的；</w:t>
      </w:r>
    </w:p>
    <w:p w14:paraId="74C17C7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（13）响应文件附有采购人不能接受的条件；</w:t>
      </w:r>
    </w:p>
    <w:p w14:paraId="5523D8F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（14）重新提交的响应文件没有实质性响应磋商文件的；</w:t>
      </w:r>
    </w:p>
    <w:p w14:paraId="0BDA198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（15）法律法规规定的其它情形。</w:t>
      </w:r>
    </w:p>
    <w:p w14:paraId="5ECED59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13.5进行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1252684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13.6响应文件报价出现前后不一致的，按照下列规定修正：</w:t>
      </w:r>
    </w:p>
    <w:p w14:paraId="2BA8468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（一）响应文件中报价一览表内容与响应文件中相应内容不一致的，以报价一览表为准；</w:t>
      </w:r>
    </w:p>
    <w:p w14:paraId="31F38D4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（二）大写金额和小写金额不一致的，以大写金额为准；</w:t>
      </w:r>
    </w:p>
    <w:p w14:paraId="6290ECF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（三）单价金额小数点或者百分比有明显错位的，以报价一览表的总价为准，并修改单价；</w:t>
      </w:r>
    </w:p>
    <w:p w14:paraId="5415AC0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（四）总价金额与按单价汇总金额不一致的，以单价金额计算结果为准。</w:t>
      </w:r>
    </w:p>
    <w:p w14:paraId="7F80EB7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同时出现两种以上不一致的，按照前款规定的顺序修正。修正后的响应文件按照本条的规定经供应商确认后产生约束力，供应商不确认的，其磋商无效。</w:t>
      </w:r>
    </w:p>
    <w:p w14:paraId="4112A93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13.7在评标过程中发现供应商有下列情形的，磋商小组应认定其响应文件无效，并书面报告本级财政部门： </w:t>
      </w:r>
    </w:p>
    <w:p w14:paraId="04E74F9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（1）有恶意串通的；</w:t>
      </w:r>
    </w:p>
    <w:p w14:paraId="13B25E1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（2）有妨碍其他供应商的竞争行为的；</w:t>
      </w:r>
    </w:p>
    <w:p w14:paraId="0A2EE93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（3）有损害采购人或者其他供应商的合法权益的。</w:t>
      </w:r>
    </w:p>
    <w:p w14:paraId="310E107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13.8供应商有下列情形之一的，视为串通投标，其响应文件无效：</w:t>
      </w:r>
    </w:p>
    <w:p w14:paraId="569D507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（1）不同供应商的响应文件由同一单位或者个人编制；</w:t>
      </w:r>
    </w:p>
    <w:p w14:paraId="735987E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（2）不同供应商委托同一单位或者个人办理磋商事宜；</w:t>
      </w:r>
    </w:p>
    <w:p w14:paraId="62D3FD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（3）不同供应商的响应文件载明的项目管理成员或者联系人为同一人；</w:t>
      </w:r>
    </w:p>
    <w:p w14:paraId="112B67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（4）不同供应商的响应文件异常一致或者投标报价呈规律性差异；</w:t>
      </w:r>
    </w:p>
    <w:p w14:paraId="7E1B3B5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（5）不同供应商的响应文件相互混装；</w:t>
      </w:r>
    </w:p>
    <w:p w14:paraId="4B9208B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（6）不同供应商的磋商保证金从同一单位或者个人的账户转出。</w:t>
      </w:r>
    </w:p>
    <w:p w14:paraId="5600810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72" w:name="_Toc27885"/>
      <w:bookmarkEnd w:id="72"/>
      <w:bookmarkStart w:id="73" w:name="_Toc33266507"/>
      <w:r>
        <w:rPr>
          <w:rFonts w:hint="eastAsia" w:asciiTheme="minorEastAsia" w:hAnsiTheme="minorEastAsia" w:eastAsiaTheme="minorEastAsia"/>
          <w:b/>
          <w:bCs/>
          <w:sz w:val="21"/>
          <w:szCs w:val="21"/>
          <w:highlight w:val="none"/>
        </w:rPr>
        <w:t>14</w:t>
      </w:r>
      <w:bookmarkEnd w:id="73"/>
      <w:r>
        <w:rPr>
          <w:rFonts w:hint="eastAsia" w:asciiTheme="minorEastAsia" w:hAnsiTheme="minorEastAsia" w:eastAsiaTheme="minorEastAsia"/>
          <w:b/>
          <w:bCs/>
          <w:sz w:val="21"/>
          <w:szCs w:val="21"/>
          <w:highlight w:val="none"/>
        </w:rPr>
        <w:t>、磋商程序</w:t>
      </w:r>
    </w:p>
    <w:p w14:paraId="6589668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14.1磋商小组成员与实质性响应磋商文件要求的供应商就本次采购需求中的技术、服务要求以及合同草案通过“政采云系统”分别进行磋商。</w:t>
      </w:r>
    </w:p>
    <w:p w14:paraId="1AB295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14.2磋商小组可以根据磋商文件和磋商情况实质性变动采购需求中的技术、服务要求以及合同草案条款，但不得变动磋商文件中的其他内容。实质性变动的内容，需经采购人代表签字确认。</w:t>
      </w:r>
    </w:p>
    <w:p w14:paraId="468B97D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14.3在磋商过程中做出的实质性变动内容，是磋商文件的有效组成部分。磋商小组组长将实质性变动情况和磋商小组的要求通过“政采云系统”给各供应商发出询标函。各供应商在接到询标函通知后，在规定时间内通过“政采云系统”提交加盖供应商电子CA章的对询标函所有内容作出的答复函。</w:t>
      </w:r>
    </w:p>
    <w:p w14:paraId="02F711A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14.4磋商结束后，磋商小组应当要求所有实质性响应的供应商在规定时间内提交最后报价。</w:t>
      </w:r>
    </w:p>
    <w:p w14:paraId="13FB5CE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15、最后报价</w:t>
      </w:r>
    </w:p>
    <w:p w14:paraId="1ACAB21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15.1报价原则</w:t>
      </w:r>
    </w:p>
    <w:p w14:paraId="2B6E64F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15.1.1最后报价以人民币报价，供应商的最后报价应遵守《中华人民共和国价格法》。</w:t>
      </w:r>
    </w:p>
    <w:p w14:paraId="55E437B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15.1.2第二轮报价以电子形式进行，供应商须在磋商小组确定的最终报价时间内将最终报价在规定时间内上传至政采云系统中；</w:t>
      </w:r>
    </w:p>
    <w:p w14:paraId="71BAA42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15.1.3第二轮报价即最终报价为不公开报价，不再向任何供应商公布报价情况。</w:t>
      </w:r>
    </w:p>
    <w:p w14:paraId="59FE9BB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15.1.4供应商最后报价所报的价格在合同履行过程中是固定不变的，不得以任何理由予以变更。</w:t>
      </w:r>
    </w:p>
    <w:p w14:paraId="5A00BA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15.1.5本项目只能有一个总报价，且不得超过项目预算或最高限价，否则其报价将被拒绝。</w:t>
      </w:r>
    </w:p>
    <w:p w14:paraId="1588615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15.2报价符合性审核</w:t>
      </w:r>
    </w:p>
    <w:p w14:paraId="5B407FC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15.2.1最终报价结束后，磋商小组须对各供应商的最终报价进行符合性审核，如磋商小组一致认为某个供应商的最终报价明显不合理，有降低质量、不能诚信履行的可能时，磋商小组有权决定是否通过“政采云系统”要求供应商在规定时间内提供相关证明材料。若已要求，而该供应商在规定期限内未做出解释、做出的解释不合理或不能提供证明材料的，磋商小组有权拒绝该报价，并做无效响应处理。</w:t>
      </w:r>
    </w:p>
    <w:p w14:paraId="0FCA9F3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15.2.2提交最终报价的供应商家数不足法定供应商数量的，需依法重新组织磋商活动或终止磋商活动。</w:t>
      </w:r>
    </w:p>
    <w:p w14:paraId="6E821CF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15.2.3经审查，合格供应商数量符合法定供应商家数时，对符合政策性要求优惠的各供应商的最终报价，按照磋商文件中确定的优惠率，对其最终报价进行调整后，形成各供应商最终评审价格。</w:t>
      </w:r>
    </w:p>
    <w:p w14:paraId="54ABE36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16、综合评分、推荐成交候选供应商顺序原则</w:t>
      </w:r>
    </w:p>
    <w:p w14:paraId="6670E0D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经磋商确定最终商务、技术要求和提交最后报价的供应商后，由磋商小组采用综合评分法对提交最后报价的供应商的响应文件和最后报价进行综合评分。</w:t>
      </w:r>
    </w:p>
    <w:p w14:paraId="4EFA12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74" w:name="_Toc175644027"/>
      <w:bookmarkEnd w:id="74"/>
      <w:r>
        <w:rPr>
          <w:rFonts w:hint="eastAsia" w:asciiTheme="minorEastAsia" w:hAnsiTheme="minorEastAsia" w:eastAsiaTheme="minorEastAsia"/>
          <w:sz w:val="21"/>
          <w:szCs w:val="21"/>
          <w:highlight w:val="none"/>
        </w:rPr>
        <w:t>16.1</w:t>
      </w:r>
      <w:bookmarkStart w:id="75" w:name="_Toc175644028"/>
      <w:bookmarkEnd w:id="75"/>
      <w:r>
        <w:rPr>
          <w:rFonts w:hint="eastAsia" w:asciiTheme="minorEastAsia" w:hAnsiTheme="minorEastAsia" w:eastAsiaTheme="minorEastAsia"/>
          <w:sz w:val="21"/>
          <w:szCs w:val="21"/>
          <w:highlight w:val="none"/>
        </w:rPr>
        <w:t>综合评分原则</w:t>
      </w:r>
    </w:p>
    <w:p w14:paraId="75D9475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14:paraId="51C098A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16.2 评审方法</w:t>
      </w:r>
    </w:p>
    <w:p w14:paraId="0D4EE79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审采用综合评分法，综合评分因素的主要因素为价格、商务、技术、服务以及对磋商文件的磋商响应程度。每一供应商的最终得分为所有评委评分的算术平均值。具体评审标准详见第五部分评定标准和成交标准。</w:t>
      </w:r>
    </w:p>
    <w:p w14:paraId="09D379F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16.3 确定成交候选供应商</w:t>
      </w:r>
    </w:p>
    <w:p w14:paraId="6777541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磋商小组根据第五部分评定和成交标准的规定，即从质量和服务均能满足磋商文件实质性响应要求的供应商中，按照综合得分由高到低的顺序推荐3名成交候选供应商。</w:t>
      </w:r>
    </w:p>
    <w:p w14:paraId="36488F4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52B01A">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17、确定成交供应商</w:t>
      </w:r>
    </w:p>
    <w:p w14:paraId="16E32D6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17.1采购代理机构应当自评审结束之日起2个工作日内将评审报告送交采购人。采购人应当自收到评审报告之日起5个工作日内在评审报告推荐的成交候选人中按顺序确定成交供应商。</w:t>
      </w:r>
    </w:p>
    <w:p w14:paraId="7B7E55E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17.2确定成交供应商依据从评审报告提出的成交候选供应商中，按照排序由高到低的原则。</w:t>
      </w:r>
    </w:p>
    <w:p w14:paraId="00A74A1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17.3采购人未在收到评审报告后5个工作日内，确定成交供应商且不提出异议的，视为确定评审报告提出的排序第一的供应商为成交供应商。</w:t>
      </w:r>
    </w:p>
    <w:p w14:paraId="4282F4F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17.4成交供应商拒绝与采购人签订合同的，采购人可以按照评审报告推荐的成交候选人名单排序，确定下一候选人为成交供应商，也可以重新开展政府采购活动。</w:t>
      </w:r>
    </w:p>
    <w:p w14:paraId="5747544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17.5成交供应商确定后，采购代理机构将于2个工作日内向成交供应商发出《成交通知书》，并在中国山西政府采购网上发布成交公告。</w:t>
      </w:r>
    </w:p>
    <w:p w14:paraId="6AD6611C">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18、评审复核</w:t>
      </w:r>
    </w:p>
    <w:p w14:paraId="041FC31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18.1磋商小组要对评审数据进行校对、核对。</w:t>
      </w:r>
    </w:p>
    <w:p w14:paraId="5D46F3F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18.2采购方、代理机构发现磋商小组未按磋商文件规定的评审标准进行评审的，应当重新开展磋商活动，并同时书面报告相关部门。</w:t>
      </w:r>
    </w:p>
    <w:p w14:paraId="2B7802D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19、磋商过程保密</w:t>
      </w:r>
    </w:p>
    <w:p w14:paraId="1A7B89F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19.1磋商开始之后，直到授予成交供应商合同止，凡是属于审查、澄清、评价和比较报价的有关资料以及授标意向等，均不得向供应商或其他与评审无关的人员透露。</w:t>
      </w:r>
    </w:p>
    <w:p w14:paraId="10F4F54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19.2在磋商期间，供应商企图影响采购代理机构或磋商小组的任何活动，将导致报价被拒绝，并由其承担相应的法律责任。</w:t>
      </w:r>
    </w:p>
    <w:p w14:paraId="3539883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20、关于供应商瑕疵滞后发现的处理规则</w:t>
      </w:r>
    </w:p>
    <w:p w14:paraId="2907B31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5EFFB65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21、采购项目终止</w:t>
      </w:r>
    </w:p>
    <w:p w14:paraId="6D2816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76" w:name="_Hlk33275600"/>
      <w:bookmarkEnd w:id="76"/>
      <w:r>
        <w:rPr>
          <w:rFonts w:hint="eastAsia" w:asciiTheme="minorEastAsia" w:hAnsiTheme="minorEastAsia" w:eastAsiaTheme="minorEastAsia"/>
          <w:sz w:val="21"/>
          <w:szCs w:val="21"/>
          <w:highlight w:val="none"/>
        </w:rPr>
        <w:t>出现下列情形之一的，采购人或者采购代理机构应当终止竞争性磋商采购活动，发布项目终止公告并说明原因，重新开展采购活动：</w:t>
      </w:r>
    </w:p>
    <w:p w14:paraId="17B6B92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（一）因情况变化，不再符合规定的竞争性磋商采购方式适用情形的；</w:t>
      </w:r>
    </w:p>
    <w:p w14:paraId="507EA8E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（二）出现影响采购公正的违法、违规行为的；</w:t>
      </w:r>
    </w:p>
    <w:p w14:paraId="651C0A9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p w14:paraId="21102A43">
      <w:pPr>
        <w:autoSpaceDE w:val="0"/>
        <w:snapToGrid w:val="0"/>
        <w:spacing w:line="360" w:lineRule="auto"/>
        <w:contextualSpacing/>
        <w:rPr>
          <w:rFonts w:hint="eastAsia" w:asciiTheme="minorEastAsia" w:hAnsiTheme="minorEastAsia" w:eastAsiaTheme="minorEastAsia"/>
          <w:b/>
          <w:bCs/>
          <w:sz w:val="21"/>
          <w:szCs w:val="21"/>
          <w:highlight w:val="none"/>
        </w:rPr>
      </w:pPr>
      <w:bookmarkStart w:id="77" w:name="_Toc33266694"/>
      <w:bookmarkEnd w:id="77"/>
      <w:bookmarkStart w:id="78" w:name="_Toc20230"/>
      <w:bookmarkEnd w:id="78"/>
      <w:bookmarkStart w:id="79" w:name="_Toc18051"/>
      <w:bookmarkEnd w:id="79"/>
      <w:bookmarkStart w:id="80" w:name="_Toc71900461"/>
      <w:bookmarkEnd w:id="80"/>
      <w:bookmarkStart w:id="81" w:name="_Toc33266579"/>
      <w:bookmarkEnd w:id="81"/>
      <w:bookmarkStart w:id="82" w:name="_Toc33266854"/>
      <w:bookmarkEnd w:id="82"/>
      <w:bookmarkStart w:id="83" w:name="_Toc1769"/>
      <w:bookmarkEnd w:id="83"/>
      <w:bookmarkStart w:id="84" w:name="_Toc26462"/>
      <w:bookmarkEnd w:id="84"/>
      <w:bookmarkStart w:id="85" w:name="_Toc33266515"/>
    </w:p>
    <w:p w14:paraId="282C2A05">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六、签订合同</w:t>
      </w:r>
      <w:bookmarkEnd w:id="85"/>
    </w:p>
    <w:p w14:paraId="4E864EF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22、采购人与成交供应商应当在《成交通知书》发出之日起30日内签订政府采购合同。</w:t>
      </w:r>
    </w:p>
    <w:p w14:paraId="27C878D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23、成交供应商无正当理由拒签合同的，其磋商保证金不予退还且成交无效，并按照《中华人民共和国政府采购法》第七十七条第一款的规定追究法律责任。</w:t>
      </w:r>
    </w:p>
    <w:p w14:paraId="7BE17CB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24、成交供应商应当自合同或补充合同签订之日起五个工作日内将合同报采购代理机构备案。</w:t>
      </w:r>
    </w:p>
    <w:p w14:paraId="575277F5">
      <w:pPr>
        <w:autoSpaceDE w:val="0"/>
        <w:snapToGrid w:val="0"/>
        <w:spacing w:line="360" w:lineRule="auto"/>
        <w:contextualSpacing/>
        <w:rPr>
          <w:rFonts w:hint="eastAsia" w:asciiTheme="minorEastAsia" w:hAnsiTheme="minorEastAsia" w:eastAsiaTheme="minorEastAsia"/>
          <w:b/>
          <w:bCs/>
          <w:sz w:val="21"/>
          <w:szCs w:val="21"/>
          <w:highlight w:val="none"/>
        </w:rPr>
      </w:pPr>
      <w:bookmarkStart w:id="86" w:name="_Toc16787"/>
      <w:bookmarkEnd w:id="86"/>
      <w:bookmarkStart w:id="87" w:name="_Toc33266580"/>
      <w:bookmarkEnd w:id="87"/>
      <w:bookmarkStart w:id="88" w:name="_Toc33266518"/>
      <w:bookmarkEnd w:id="88"/>
      <w:bookmarkStart w:id="89" w:name="_Toc71900462"/>
      <w:bookmarkEnd w:id="89"/>
      <w:bookmarkStart w:id="90" w:name="_Toc33266855"/>
      <w:bookmarkEnd w:id="90"/>
      <w:bookmarkStart w:id="91" w:name="_Toc33266695"/>
      <w:bookmarkEnd w:id="91"/>
      <w:bookmarkStart w:id="92" w:name="_Toc30606"/>
      <w:bookmarkEnd w:id="92"/>
      <w:bookmarkStart w:id="93" w:name="_Toc32145"/>
      <w:bookmarkEnd w:id="93"/>
      <w:bookmarkStart w:id="94" w:name="_Toc29447"/>
    </w:p>
    <w:p w14:paraId="5E15A4EC">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七、保密和披露</w:t>
      </w:r>
      <w:bookmarkEnd w:id="94"/>
    </w:p>
    <w:p w14:paraId="47F749E3">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25、保密</w:t>
      </w:r>
    </w:p>
    <w:p w14:paraId="4452E22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供应商自领取磋商文件之日起，须承诺承担对本采购项目的保密义务，不得将因本次磋商获得的信息向第三人外传。</w:t>
      </w:r>
    </w:p>
    <w:p w14:paraId="55829D5D">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26、披露</w:t>
      </w:r>
    </w:p>
    <w:p w14:paraId="31DB9EE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26.1采购代理机构有权将供应商提供的所有资料向有关政府部门或评审标书的有关人员披露。</w:t>
      </w:r>
    </w:p>
    <w:p w14:paraId="3DF0B9C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26.2 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27500EB8">
      <w:pPr>
        <w:autoSpaceDE w:val="0"/>
        <w:snapToGrid w:val="0"/>
        <w:spacing w:line="360" w:lineRule="auto"/>
        <w:contextualSpacing/>
        <w:rPr>
          <w:rFonts w:hint="eastAsia" w:asciiTheme="minorEastAsia" w:hAnsiTheme="minorEastAsia" w:eastAsiaTheme="minorEastAsia"/>
          <w:b/>
          <w:bCs/>
          <w:sz w:val="21"/>
          <w:szCs w:val="21"/>
          <w:highlight w:val="none"/>
        </w:rPr>
      </w:pPr>
      <w:bookmarkStart w:id="95" w:name="_Toc27838"/>
      <w:bookmarkEnd w:id="95"/>
      <w:bookmarkStart w:id="96" w:name="_Toc33266581"/>
      <w:bookmarkEnd w:id="96"/>
      <w:bookmarkStart w:id="97" w:name="_Toc7637"/>
      <w:bookmarkEnd w:id="97"/>
      <w:bookmarkStart w:id="98" w:name="_Toc33266521"/>
      <w:bookmarkEnd w:id="98"/>
      <w:bookmarkStart w:id="99" w:name="_Toc28134"/>
      <w:bookmarkEnd w:id="99"/>
      <w:bookmarkStart w:id="100" w:name="_Toc33266856"/>
      <w:bookmarkEnd w:id="100"/>
      <w:bookmarkStart w:id="101" w:name="_Toc16305"/>
      <w:bookmarkEnd w:id="101"/>
      <w:bookmarkStart w:id="102" w:name="_Toc71900463"/>
      <w:bookmarkEnd w:id="102"/>
      <w:bookmarkStart w:id="103" w:name="_Toc33266696"/>
    </w:p>
    <w:p w14:paraId="6B50F481">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八、询问和质疑</w:t>
      </w:r>
      <w:bookmarkEnd w:id="103"/>
    </w:p>
    <w:p w14:paraId="147FCA87">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rPr>
      </w:pPr>
      <w:r>
        <w:rPr>
          <w:rFonts w:hint="eastAsia" w:cs="Times New Roman" w:asciiTheme="minorEastAsia" w:hAnsiTheme="minorEastAsia" w:eastAsiaTheme="minorEastAsia"/>
          <w:b/>
          <w:sz w:val="21"/>
          <w:szCs w:val="21"/>
          <w:highlight w:val="none"/>
          <w:lang w:val="en-US" w:eastAsia="zh-CN"/>
        </w:rPr>
        <w:t>27</w:t>
      </w:r>
      <w:r>
        <w:rPr>
          <w:rFonts w:hint="eastAsia" w:cs="Times New Roman" w:asciiTheme="minorEastAsia" w:hAnsiTheme="minorEastAsia" w:eastAsiaTheme="minorEastAsia"/>
          <w:b/>
          <w:sz w:val="21"/>
          <w:szCs w:val="21"/>
          <w:highlight w:val="none"/>
          <w:lang w:eastAsia="zh-CN"/>
        </w:rPr>
        <w:t>、</w:t>
      </w:r>
      <w:r>
        <w:rPr>
          <w:rFonts w:hint="eastAsia" w:cs="Times New Roman" w:asciiTheme="minorEastAsia" w:hAnsiTheme="minorEastAsia" w:eastAsiaTheme="minorEastAsia"/>
          <w:b/>
          <w:sz w:val="21"/>
          <w:szCs w:val="21"/>
          <w:highlight w:val="none"/>
        </w:rPr>
        <w:t>询问</w:t>
      </w:r>
    </w:p>
    <w:p w14:paraId="2CCF4A0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eastAsia="zh-CN"/>
        </w:rPr>
        <w:t>投标人</w:t>
      </w:r>
      <w:r>
        <w:rPr>
          <w:rFonts w:hint="eastAsia" w:cs="Times New Roman" w:asciiTheme="minorEastAsia" w:hAnsiTheme="minorEastAsia" w:eastAsiaTheme="minorEastAsia"/>
          <w:sz w:val="21"/>
          <w:szCs w:val="21"/>
          <w:highlight w:val="none"/>
        </w:rPr>
        <w:t>对政府</w:t>
      </w:r>
      <w:r>
        <w:rPr>
          <w:rFonts w:hint="eastAsia" w:cs="Times New Roman" w:asciiTheme="minorEastAsia" w:hAnsiTheme="minorEastAsia" w:eastAsiaTheme="minorEastAsia"/>
          <w:sz w:val="21"/>
          <w:szCs w:val="21"/>
          <w:highlight w:val="none"/>
          <w:lang w:eastAsia="zh-CN"/>
        </w:rPr>
        <w:t>招标</w:t>
      </w:r>
      <w:r>
        <w:rPr>
          <w:rFonts w:hint="eastAsia" w:cs="Times New Roman" w:asciiTheme="minorEastAsia" w:hAnsiTheme="minorEastAsia" w:eastAsiaTheme="minorEastAsia"/>
          <w:sz w:val="21"/>
          <w:szCs w:val="21"/>
          <w:highlight w:val="none"/>
        </w:rPr>
        <w:t>活动事项、</w:t>
      </w:r>
      <w:r>
        <w:rPr>
          <w:rFonts w:hint="eastAsia" w:cs="Times New Roman" w:asciiTheme="minorEastAsia" w:hAnsiTheme="minorEastAsia" w:eastAsiaTheme="minorEastAsia"/>
          <w:sz w:val="21"/>
          <w:szCs w:val="21"/>
          <w:highlight w:val="none"/>
          <w:lang w:eastAsia="zh-CN"/>
        </w:rPr>
        <w:t>招标文件</w:t>
      </w:r>
      <w:r>
        <w:rPr>
          <w:rFonts w:hint="eastAsia" w:cs="Times New Roman" w:asciiTheme="minorEastAsia" w:hAnsiTheme="minorEastAsia" w:eastAsiaTheme="minorEastAsia"/>
          <w:sz w:val="21"/>
          <w:szCs w:val="21"/>
          <w:highlight w:val="none"/>
        </w:rPr>
        <w:t>有询问或疑问的，可以口头或书面形式向</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提出询问，</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应当及时做出答复，但答复的内容不得涉及商业秘密。</w:t>
      </w:r>
    </w:p>
    <w:p w14:paraId="3B8F99DF">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27.1招标程序受《中华人民共和国政府采购法》和相关法律法规的约束，并受到严格的内部监督，以确保授予合同过程的公平公正。</w:t>
      </w:r>
    </w:p>
    <w:p w14:paraId="07C878D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27.2投标人对招标文件条款或技术、商务参数有异议的，应当在开标前通过澄清或修改程序提出。</w:t>
      </w:r>
    </w:p>
    <w:p w14:paraId="5B273A1C">
      <w:pPr>
        <w:autoSpaceDE w:val="0"/>
        <w:snapToGrid w:val="0"/>
        <w:spacing w:line="360" w:lineRule="auto"/>
        <w:ind w:firstLine="420" w:firstLineChars="200"/>
        <w:contextualSpacing/>
        <w:rPr>
          <w:rFonts w:hint="eastAsia" w:ascii="宋体" w:hAnsi="宋体" w:eastAsia="宋体" w:cs="Times New Roman"/>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27.3投标人对采购事项有疑问的，可以向采购代理机构提出询问。</w:t>
      </w:r>
    </w:p>
    <w:p w14:paraId="4C16A175">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28、质疑</w:t>
      </w:r>
    </w:p>
    <w:p w14:paraId="518D060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28.1投标人认为招标文件、评审过程和采购结果使自己的权益受到损害的，应当在知道或者应知其权益受到损害之日起7个工作日内通过政府采购平台进入“项目质疑管理”程序提出。</w:t>
      </w:r>
    </w:p>
    <w:p w14:paraId="010556E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54168E0F">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72382734">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28.4有下列情形之一的，属于无效质疑，采购代理机构（或采购人）可不予受理：</w:t>
      </w:r>
    </w:p>
    <w:p w14:paraId="4B454C12">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（1）未在有效期限内提出质疑的；</w:t>
      </w:r>
    </w:p>
    <w:p w14:paraId="6E32E28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（2）所提交材料未明示属于质疑材料的；</w:t>
      </w:r>
    </w:p>
    <w:p w14:paraId="43678BA2">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14:paraId="3AB4661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（4）质疑书未提供有效联系人或联系方式的；</w:t>
      </w:r>
    </w:p>
    <w:p w14:paraId="448BCD9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（5）质疑事项已经进入投诉或者行政复议或者诉讼程序的；</w:t>
      </w:r>
    </w:p>
    <w:p w14:paraId="48200D20">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（6）质疑书未附相关证明材料，被视为无有效证据支持的；</w:t>
      </w:r>
    </w:p>
    <w:p w14:paraId="7D31D9E4">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（7）投标人对招标文件条款或技术参数有异议，未在开标前通过澄清或修改程序提出，并且投标人已经参与投标，而于开标后对招标文件提出质疑的；</w:t>
      </w:r>
    </w:p>
    <w:p w14:paraId="1732D93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（8）在提出本次质疑前半年内连续三次质疑而无事实依据的；</w:t>
      </w:r>
    </w:p>
    <w:p w14:paraId="3E4A04DD">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（9）其它不符合受理条件的情形。</w:t>
      </w:r>
    </w:p>
    <w:p w14:paraId="1D60B64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28.5采购代理机构（或采购人）将在系统收到质疑后7个工作日内审查质疑事项，作出答复或相关处理决定，并通过政采云系统线上通知质疑投标人和其他有关投标人，但答复的内容不涉及商业秘密。</w:t>
      </w:r>
    </w:p>
    <w:p w14:paraId="4A071169">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28.6质疑投标人对采购代理机构（或采购人）的答复不满意以及采购代理机构（或采购人）未在规定的时间内做出答复的，可以在答复期满后15个工作日内向政府采购监管部门投诉。</w:t>
      </w:r>
    </w:p>
    <w:p w14:paraId="3F3B681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28.7投标人进行虚假和恶意质疑的，采购代理机构、采购人可以提请政府采购监管部门将其列入不良记录名单，在一至三年内禁止参加政府采购活动，并将处理决定在相关政府采购媒体上公布。</w:t>
      </w:r>
    </w:p>
    <w:p w14:paraId="6E8AE682">
      <w:pPr>
        <w:autoSpaceDE w:val="0"/>
        <w:snapToGrid w:val="0"/>
        <w:spacing w:line="360" w:lineRule="auto"/>
        <w:ind w:firstLine="420" w:firstLineChars="200"/>
        <w:contextualSpacing/>
        <w:rPr>
          <w:rFonts w:hint="eastAsia" w:ascii="宋体" w:hAnsi="宋体" w:eastAsia="宋体" w:cs="Times New Roman"/>
          <w:szCs w:val="21"/>
          <w:highlight w:val="none"/>
        </w:rPr>
      </w:pPr>
      <w:r>
        <w:rPr>
          <w:rFonts w:hint="eastAsia" w:cs="Times New Roman" w:asciiTheme="minorEastAsia" w:hAnsiTheme="minorEastAsia" w:eastAsiaTheme="minorEastAsia"/>
          <w:sz w:val="21"/>
          <w:szCs w:val="21"/>
          <w:highlight w:val="none"/>
          <w:lang w:val="en-US" w:eastAsia="zh-CN"/>
        </w:rPr>
        <w:t>28</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8</w:t>
      </w:r>
      <w:r>
        <w:rPr>
          <w:rFonts w:hint="eastAsia" w:cs="Times New Roman" w:asciiTheme="minorEastAsia" w:hAnsiTheme="minorEastAsia" w:eastAsiaTheme="minorEastAsia"/>
          <w:sz w:val="21"/>
          <w:szCs w:val="21"/>
          <w:highlight w:val="none"/>
          <w:lang w:eastAsia="zh-CN"/>
        </w:rPr>
        <w:t>质疑投标人撤回质疑的，终止质疑处理。</w:t>
      </w:r>
    </w:p>
    <w:p w14:paraId="7BA7A845">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未参与上述所质疑项目采购活动的投标人不得提出质疑。</w:t>
      </w:r>
    </w:p>
    <w:p w14:paraId="32CB7F0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28.9招标人接收质疑函的信息：</w:t>
      </w:r>
    </w:p>
    <w:p w14:paraId="0B730230">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14:paraId="0DD5633B">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14:paraId="09080E6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14:paraId="2DA48AF5">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28.10采购代理机构接收质疑函的信息：</w:t>
      </w:r>
    </w:p>
    <w:p w14:paraId="0FCDBDA8">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14:paraId="07988798">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14:paraId="7018A95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14:paraId="7943DAD7">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04" w:name="_Toc4566"/>
      <w:bookmarkEnd w:id="104"/>
      <w:bookmarkStart w:id="105" w:name="_Toc15616"/>
      <w:bookmarkEnd w:id="105"/>
      <w:bookmarkStart w:id="106" w:name="_Toc18529"/>
    </w:p>
    <w:p w14:paraId="1005098D">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九、违约处罚</w:t>
      </w:r>
      <w:bookmarkEnd w:id="106"/>
    </w:p>
    <w:p w14:paraId="65DFD0F8">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29、供应商发生下列情况之一的，磋商保证金将被没收，并可能被列入不良记录名单，同时采购代理机构将提请采购监管部门，依据政府采购法律法规的规定作出处理。</w:t>
      </w:r>
      <w:r>
        <w:rPr>
          <w:rFonts w:hint="eastAsia" w:asciiTheme="minorEastAsia" w:hAnsiTheme="minorEastAsia" w:eastAsiaTheme="minorEastAsia"/>
          <w:sz w:val="21"/>
          <w:szCs w:val="21"/>
          <w:highlight w:val="none"/>
        </w:rPr>
        <w:t xml:space="preserve"> </w:t>
      </w:r>
    </w:p>
    <w:p w14:paraId="4E0C15C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29.1开标后在投标有效期内，供应商撤回其投标；</w:t>
      </w:r>
    </w:p>
    <w:p w14:paraId="0FFB1B2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29.2在磋商期间，供应商企图影响采购代理机构或磋商小组的任何活动，将导致报价被拒绝，并由其承担相应的法律责任；</w:t>
      </w:r>
    </w:p>
    <w:p w14:paraId="1C8D77A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29.3成交供应商未按本磋商文件规定签约； </w:t>
      </w:r>
    </w:p>
    <w:p w14:paraId="2943C1A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29.4成交供应商与采购人订立背离合同实质性内容的其它协议； </w:t>
      </w:r>
    </w:p>
    <w:p w14:paraId="0735328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29.5成交供应商未按磋商文件规定和合同约定履行义务的。</w:t>
      </w:r>
    </w:p>
    <w:p w14:paraId="0160952B">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30、采购人有下列情形之一的，由有关部门责令限期改正；情节严重的，给予警告，对直接负责的主管人员和其他直接责任人员由其行政主管部门或者有关机关依法给予处分，并予以通报；涉嫌犯罪的，移送司法机关处理</w:t>
      </w:r>
      <w:r>
        <w:rPr>
          <w:rFonts w:hint="eastAsia" w:asciiTheme="minorEastAsia" w:hAnsiTheme="minorEastAsia" w:eastAsiaTheme="minorEastAsia"/>
          <w:sz w:val="21"/>
          <w:szCs w:val="21"/>
          <w:highlight w:val="none"/>
        </w:rPr>
        <w:t>：</w:t>
      </w:r>
    </w:p>
    <w:p w14:paraId="1F09489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（一）未按照本办法的规定编制商务、技术要求的；</w:t>
      </w:r>
    </w:p>
    <w:p w14:paraId="6A90D8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（二）采购人向供应商索要或者接受其给予的赠品、回扣或者与采购无关的其他商品、服务的；</w:t>
      </w:r>
    </w:p>
    <w:p w14:paraId="3525892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（三）向成交供应商提出不合理要求作为签订合同条件的。</w:t>
      </w:r>
    </w:p>
    <w:p w14:paraId="2D2AFEB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31、磋商小组及其成员不得有下列行为：</w:t>
      </w:r>
    </w:p>
    <w:p w14:paraId="1E45972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（一）确定参与评审至评审结束前私自接触供应商；</w:t>
      </w:r>
    </w:p>
    <w:p w14:paraId="4A8972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（二）接受供应商提出的与响应文件不一致的澄清或者说明，对于响应文件中含义不明确、同类问题表述不一致或者有明显文字和计算错误的内容的情形除外；</w:t>
      </w:r>
    </w:p>
    <w:p w14:paraId="3DDC440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（三）违反评审纪律发表倾向性意见或者征询采购人的倾向性意见；</w:t>
      </w:r>
    </w:p>
    <w:p w14:paraId="315FE77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（四）对需要专业判断的主观评审因素协商评分；</w:t>
      </w:r>
    </w:p>
    <w:p w14:paraId="00A046A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（五）在评审过程中擅离职守，影响评审程序正常进行的；</w:t>
      </w:r>
    </w:p>
    <w:p w14:paraId="52AE681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（六）记录、复制或者带走任何评标资料；</w:t>
      </w:r>
    </w:p>
    <w:p w14:paraId="6D7FD4F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（七）其他不遵守评标纪律的行为。</w:t>
      </w:r>
    </w:p>
    <w:p w14:paraId="50EEFC3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磋商小组成员有前款第一至五项行为之一的，其评审意见无效，并不得获取评审劳务报酬和报销异地评审差旅费。</w:t>
      </w:r>
    </w:p>
    <w:p w14:paraId="68554AB3">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32、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14:paraId="7FFE028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（一）采购代理机构及其分支机构在所代理的采购项目中投标或者采购代理投标，为所代理的采购项目的供应商参加本项目提供投标咨询的；</w:t>
      </w:r>
    </w:p>
    <w:p w14:paraId="7AF995E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（二）设定最低限价的；</w:t>
      </w:r>
    </w:p>
    <w:p w14:paraId="0B3680D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（三）未按照规定进行资格预审或者资格审查的；</w:t>
      </w:r>
    </w:p>
    <w:p w14:paraId="11F73F8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（四）违反本办法规定确定磋商文件售价的；</w:t>
      </w:r>
    </w:p>
    <w:p w14:paraId="6631AD3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（五）未按规定对开标、评标活动进行全程录音录像的；</w:t>
      </w:r>
    </w:p>
    <w:p w14:paraId="5CD6BB7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（六）擅自终止招投标活动的；</w:t>
      </w:r>
    </w:p>
    <w:p w14:paraId="3FF16BC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（七）未按照规定进行开标和组织评标的；</w:t>
      </w:r>
    </w:p>
    <w:p w14:paraId="17583D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（八）未按照规定退还投标保证金的；</w:t>
      </w:r>
    </w:p>
    <w:p w14:paraId="78297F6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（九）违反本办法规定进行重新评审或者重新组建磋商小组进行评审的；</w:t>
      </w:r>
    </w:p>
    <w:p w14:paraId="68E79DB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（十）开标前泄露已获取磋商文件的潜在供应商的名称、数量或者其他可能影响公平竞争的有关磋商投标情况的； </w:t>
      </w:r>
    </w:p>
    <w:p w14:paraId="105881E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（十一）未妥善保存磋商文件的；</w:t>
      </w:r>
    </w:p>
    <w:p w14:paraId="70897F3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（十二）其他违反本办法规定的情形。</w:t>
      </w:r>
    </w:p>
    <w:p w14:paraId="3FC6D04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bookmarkStart w:id="107" w:name="_Toc422378301"/>
      <w:bookmarkEnd w:id="107"/>
      <w:bookmarkStart w:id="108" w:name="_Toc451497924"/>
      <w:bookmarkEnd w:id="108"/>
      <w:bookmarkStart w:id="109" w:name="_Toc27957"/>
      <w:bookmarkEnd w:id="109"/>
      <w:bookmarkStart w:id="110" w:name="_Toc10323"/>
      <w:bookmarkEnd w:id="110"/>
      <w:bookmarkStart w:id="111" w:name="_Toc385234440"/>
      <w:bookmarkEnd w:id="111"/>
    </w:p>
    <w:p w14:paraId="62E9BA54">
      <w:pPr>
        <w:rPr>
          <w:rFonts w:hint="eastAsia" w:ascii="宋体" w:hAnsi="宋体" w:eastAsia="华文中宋"/>
          <w:lang w:eastAsia="zh-CN"/>
        </w:rPr>
      </w:pPr>
      <w:r>
        <w:rPr>
          <w:rFonts w:hint="eastAsia"/>
          <w:lang w:val="en-US" w:eastAsia="zh-CN"/>
        </w:rPr>
        <w:t>33.</w:t>
      </w:r>
      <w:r>
        <w:rPr>
          <w:rFonts w:hint="eastAsia" w:ascii="宋体" w:hAnsi="宋体"/>
        </w:rPr>
        <w:t>异常低价审查</w:t>
      </w:r>
      <w:r>
        <w:rPr>
          <w:rFonts w:hint="eastAsia" w:ascii="宋体" w:hAnsi="宋体"/>
          <w:lang w:val="en-US" w:eastAsia="zh-CN"/>
        </w:rPr>
        <w:t>条件</w:t>
      </w:r>
      <w:r>
        <w:rPr>
          <w:rFonts w:hint="eastAsia" w:ascii="宋体" w:hAnsi="宋体"/>
          <w:lang w:eastAsia="zh-CN"/>
        </w:rPr>
        <w:t>：</w:t>
      </w:r>
      <w:r>
        <w:rPr>
          <w:rFonts w:hint="eastAsia" w:ascii="宋体" w:hAnsi="宋体"/>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lang w:eastAsia="zh-CN"/>
        </w:rPr>
        <w:t>：</w:t>
      </w:r>
    </w:p>
    <w:p w14:paraId="4F5932BF">
      <w:pPr>
        <w:rPr>
          <w:rFonts w:hint="eastAsia" w:ascii="宋体" w:hAnsi="宋体"/>
        </w:rPr>
      </w:pPr>
      <w:r>
        <w:rPr>
          <w:rFonts w:hint="eastAsia"/>
          <w:lang w:val="en-US" w:eastAsia="zh-CN"/>
        </w:rPr>
        <w:t>33</w:t>
      </w:r>
      <w:r>
        <w:rPr>
          <w:rFonts w:hint="eastAsia" w:ascii="宋体" w:hAnsi="宋体"/>
          <w:lang w:val="en-US" w:eastAsia="zh-CN"/>
        </w:rPr>
        <w:t>.1</w:t>
      </w:r>
      <w:r>
        <w:rPr>
          <w:rFonts w:hint="eastAsia" w:ascii="宋体" w:hAnsi="宋体"/>
        </w:rPr>
        <w:t>投标（响应）报价低于全部通过符合性审查供应商投标（响应）报价平均值50%的，即投标（响应）报价&lt;全部通过符合性审查供应商投标（响应）报价平均值×50%； </w:t>
      </w:r>
    </w:p>
    <w:p w14:paraId="6B2B8788">
      <w:pPr>
        <w:rPr>
          <w:rFonts w:hint="eastAsia" w:ascii="宋体" w:hAnsi="宋体"/>
        </w:rPr>
      </w:pPr>
      <w:r>
        <w:rPr>
          <w:rFonts w:hint="eastAsia"/>
          <w:lang w:val="en-US" w:eastAsia="zh-CN"/>
        </w:rPr>
        <w:t>33</w:t>
      </w:r>
      <w:r>
        <w:rPr>
          <w:rFonts w:hint="eastAsia" w:ascii="宋体" w:hAnsi="宋体"/>
          <w:lang w:val="en-US" w:eastAsia="zh-CN"/>
        </w:rPr>
        <w:t>.2</w:t>
      </w:r>
      <w:r>
        <w:rPr>
          <w:rFonts w:hint="eastAsia" w:ascii="宋体" w:hAnsi="宋体"/>
        </w:rPr>
        <w:t>投标（响应）报价低于通过符合性审查的次低报价供应商投标（响应）报价50%的，即投标（响应）报价&lt;通过符合性审查的次低报价供应商投标（响应）报价×50%； </w:t>
      </w:r>
    </w:p>
    <w:p w14:paraId="11D1C229">
      <w:pPr>
        <w:rPr>
          <w:rFonts w:hint="eastAsia" w:ascii="宋体" w:hAnsi="宋体"/>
        </w:rPr>
      </w:pPr>
      <w:r>
        <w:rPr>
          <w:rFonts w:hint="eastAsia"/>
          <w:lang w:val="en-US" w:eastAsia="zh-CN"/>
        </w:rPr>
        <w:t>33</w:t>
      </w:r>
      <w:r>
        <w:rPr>
          <w:rFonts w:hint="eastAsia" w:ascii="宋体" w:hAnsi="宋体"/>
          <w:lang w:val="en-US" w:eastAsia="zh-CN"/>
        </w:rPr>
        <w:t>.3</w:t>
      </w:r>
      <w:r>
        <w:rPr>
          <w:rFonts w:hint="eastAsia" w:ascii="宋体" w:hAnsi="宋体"/>
        </w:rPr>
        <w:t>投标（响应）报价低于采购项目最高限价45%的，即投标（响应）报价&lt;采购项目最高限价×45%； </w:t>
      </w:r>
    </w:p>
    <w:p w14:paraId="529705BC">
      <w:pPr>
        <w:rPr>
          <w:rFonts w:hint="eastAsia" w:ascii="宋体" w:hAnsi="宋体"/>
        </w:rPr>
      </w:pPr>
      <w:r>
        <w:rPr>
          <w:rFonts w:hint="eastAsia"/>
          <w:lang w:val="en-US" w:eastAsia="zh-CN"/>
        </w:rPr>
        <w:t>33</w:t>
      </w:r>
      <w:r>
        <w:rPr>
          <w:rFonts w:hint="eastAsia" w:ascii="宋体" w:hAnsi="宋体"/>
          <w:lang w:val="en-US" w:eastAsia="zh-CN"/>
        </w:rPr>
        <w:t>.4</w:t>
      </w:r>
      <w:r>
        <w:rPr>
          <w:rFonts w:hint="eastAsia" w:ascii="宋体" w:hAnsi="宋体"/>
        </w:rPr>
        <w:t>评审委员会基于专业判断，认为供应商报价过低，有可能影响产品质量或者不能诚信履约的其他情形</w:t>
      </w:r>
      <w:r>
        <w:rPr>
          <w:rFonts w:hint="eastAsia" w:ascii="宋体" w:hAnsi="宋体"/>
          <w:lang w:eastAsia="zh-CN"/>
        </w:rPr>
        <w:t>。</w:t>
      </w:r>
    </w:p>
    <w:p w14:paraId="0D9773D8">
      <w:pPr>
        <w:ind w:left="0" w:leftChars="0" w:firstLine="0" w:firstLineChars="0"/>
        <w:rPr>
          <w:rFonts w:hint="eastAsia" w:cs="宋体" w:asciiTheme="minorEastAsia" w:hAnsiTheme="minorEastAsia" w:eastAsiaTheme="minorEastAsia"/>
          <w:b/>
          <w:bCs/>
          <w:kern w:val="44"/>
          <w:sz w:val="32"/>
          <w:szCs w:val="21"/>
          <w:highlight w:val="none"/>
          <w:lang w:val="en-US" w:eastAsia="zh-CN" w:bidi="ar-SA"/>
        </w:rPr>
      </w:pPr>
      <w:bookmarkStart w:id="112" w:name="_Toc25223"/>
    </w:p>
    <w:p w14:paraId="0D189F30">
      <w:pPr>
        <w:pStyle w:val="18"/>
        <w:snapToGrid w:val="0"/>
        <w:spacing w:before="0" w:after="0" w:line="240" w:lineRule="auto"/>
        <w:ind w:left="0" w:firstLine="0"/>
        <w:contextualSpacing/>
        <w:jc w:val="center"/>
        <w:rPr>
          <w:rFonts w:hint="default" w:cs="宋体" w:asciiTheme="minorEastAsia" w:hAnsiTheme="minorEastAsia" w:eastAsiaTheme="minorEastAsia"/>
          <w:b/>
          <w:bCs/>
          <w:kern w:val="44"/>
          <w:sz w:val="32"/>
          <w:szCs w:val="21"/>
          <w:highlight w:val="none"/>
          <w:lang w:val="en-US" w:eastAsia="zh-CN" w:bidi="ar-SA"/>
        </w:rPr>
      </w:pPr>
      <w:r>
        <w:rPr>
          <w:rFonts w:hint="eastAsia" w:cs="宋体" w:asciiTheme="minorEastAsia" w:hAnsiTheme="minorEastAsia" w:eastAsiaTheme="minorEastAsia"/>
          <w:b/>
          <w:bCs/>
          <w:kern w:val="44"/>
          <w:sz w:val="32"/>
          <w:szCs w:val="21"/>
          <w:highlight w:val="none"/>
          <w:lang w:val="en-US" w:eastAsia="zh-CN" w:bidi="ar-SA"/>
        </w:rPr>
        <w:t xml:space="preserve">第三部分  </w:t>
      </w:r>
      <w:r>
        <w:rPr>
          <w:rFonts w:hint="eastAsia" w:asciiTheme="minorEastAsia" w:hAnsiTheme="minorEastAsia" w:eastAsiaTheme="minorEastAsia"/>
          <w:sz w:val="32"/>
          <w:szCs w:val="21"/>
          <w:highlight w:val="none"/>
          <w:lang w:val="en-US" w:eastAsia="zh-CN"/>
        </w:rPr>
        <w:t>商务</w:t>
      </w:r>
      <w:r>
        <w:rPr>
          <w:rFonts w:hint="eastAsia" w:cs="宋体" w:asciiTheme="minorEastAsia" w:hAnsiTheme="minorEastAsia" w:eastAsiaTheme="minorEastAsia"/>
          <w:b/>
          <w:bCs/>
          <w:kern w:val="44"/>
          <w:sz w:val="32"/>
          <w:szCs w:val="21"/>
          <w:highlight w:val="none"/>
          <w:lang w:val="en-US" w:eastAsia="zh-CN" w:bidi="ar-SA"/>
        </w:rPr>
        <w:t>、技术要求</w:t>
      </w:r>
      <w:bookmarkEnd w:id="112"/>
    </w:p>
    <w:p w14:paraId="54EF459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p>
    <w:p w14:paraId="7B3D742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p>
    <w:p w14:paraId="22414657">
      <w:pPr>
        <w:keepNext w:val="0"/>
        <w:keepLines w:val="0"/>
        <w:pageBreakBefore w:val="0"/>
        <w:widowControl/>
        <w:numPr>
          <w:ilvl w:val="0"/>
          <w:numId w:val="4"/>
        </w:numPr>
        <w:kinsoku/>
        <w:wordWrap/>
        <w:overflowPunct/>
        <w:topLinePunct w:val="0"/>
        <w:autoSpaceDE/>
        <w:autoSpaceDN/>
        <w:bidi w:val="0"/>
        <w:snapToGrid w:val="0"/>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auto"/>
          <w:spacing w:val="10"/>
          <w:kern w:val="0"/>
          <w:sz w:val="24"/>
          <w:szCs w:val="24"/>
          <w:highlight w:val="none"/>
          <w:lang w:eastAsia="zh-CN"/>
        </w:rPr>
        <w:t>商务要求</w:t>
      </w:r>
      <w:r>
        <w:rPr>
          <w:rFonts w:hint="eastAsia" w:ascii="宋体" w:hAnsi="宋体" w:eastAsia="宋体" w:cs="宋体"/>
          <w:b w:val="0"/>
          <w:bCs w:val="0"/>
          <w:color w:val="auto"/>
          <w:spacing w:val="10"/>
          <w:kern w:val="0"/>
          <w:sz w:val="24"/>
          <w:szCs w:val="24"/>
          <w:highlight w:val="none"/>
          <w:lang w:val="en-US" w:eastAsia="zh-CN"/>
        </w:rPr>
        <w:t xml:space="preserve">    </w:t>
      </w:r>
    </w:p>
    <w:p w14:paraId="189631E8">
      <w:pPr>
        <w:ind w:left="480" w:leftChars="200" w:firstLine="0" w:firstLineChars="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1、为全面提升我县教育考试管理效能，保障我县各类教育考试公平公正开展，需对我县标准化考点（石楼中学）监控进行全面升级改造。</w:t>
      </w:r>
    </w:p>
    <w:p w14:paraId="54441079">
      <w:pPr>
        <w:ind w:firstLine="480" w:firstLineChars="200"/>
        <w:rPr>
          <w:rFonts w:hint="default" w:ascii="宋体" w:hAnsi="宋体" w:eastAsia="宋体" w:cs="宋体"/>
          <w:b/>
          <w:bCs/>
          <w:color w:val="auto"/>
          <w:spacing w:val="10"/>
          <w:kern w:val="0"/>
          <w:sz w:val="24"/>
          <w:szCs w:val="24"/>
          <w:highlight w:val="none"/>
          <w:lang w:val="en-US" w:eastAsia="zh-CN"/>
        </w:rPr>
      </w:pPr>
      <w:r>
        <w:rPr>
          <w:rFonts w:hint="eastAsia" w:ascii="宋体" w:hAnsi="宋体" w:eastAsia="宋体" w:cs="宋体"/>
          <w:b w:val="0"/>
          <w:bCs w:val="0"/>
          <w:sz w:val="24"/>
          <w:szCs w:val="24"/>
          <w:vertAlign w:val="baseline"/>
          <w:lang w:val="en-US" w:eastAsia="zh-CN"/>
        </w:rPr>
        <w:t>供货商所投产品要与我县标准化考点（石楼中学）监控设备及平台无缝对接，保证在各类考试全流程与省、市监控巡查平台连接成功并实时上传数据。</w:t>
      </w:r>
    </w:p>
    <w:p w14:paraId="2BBD313F">
      <w:pPr>
        <w:keepNext w:val="0"/>
        <w:keepLines w:val="0"/>
        <w:pageBreakBefore w:val="0"/>
        <w:numPr>
          <w:ilvl w:val="0"/>
          <w:numId w:val="5"/>
        </w:numPr>
        <w:kinsoku/>
        <w:wordWrap/>
        <w:overflowPunct/>
        <w:topLinePunct w:val="0"/>
        <w:autoSpaceDE/>
        <w:autoSpaceDN/>
        <w:bidi w:val="0"/>
        <w:spacing w:line="360" w:lineRule="auto"/>
        <w:ind w:firstLine="480" w:firstLineChars="200"/>
        <w:rPr>
          <w:rFonts w:hint="eastAsia" w:ascii="宋体" w:hAnsi="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采购内容：</w:t>
      </w:r>
    </w:p>
    <w:tbl>
      <w:tblPr>
        <w:tblStyle w:val="14"/>
        <w:tblW w:w="49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802"/>
        <w:gridCol w:w="6446"/>
        <w:gridCol w:w="800"/>
        <w:gridCol w:w="798"/>
      </w:tblGrid>
      <w:tr w14:paraId="317D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7DEE">
            <w:pPr>
              <w:keepNext w:val="0"/>
              <w:keepLines w:val="0"/>
              <w:widowControl/>
              <w:suppressLineNumbers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序号</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8E9E">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名称</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22B5">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参数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12E8">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数量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A043">
            <w:pPr>
              <w:keepNext w:val="0"/>
              <w:keepLines w:val="0"/>
              <w:widowControl/>
              <w:suppressLineNumbers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单位</w:t>
            </w:r>
          </w:p>
        </w:tc>
      </w:tr>
      <w:tr w14:paraId="78B2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2"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6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D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NVR存储</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1.技术标准满足教育部颁布的《国家教育考试网上巡查系统视频标准技术规范（2017版）》；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2.支持教育SIP协议，支持MPEG4及H.264编码；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3.支持通道列表查看系统内的通道状态，并可手动开启录像，支持录像防篡改功能；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4.前端网络摄像机采用视音频直存，直接存入存储设备，勿须额外配置存储服务器，支持≥16路720P视音频录像；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5.存储设备支持8块4TB监控级硬盘；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6.采用嵌入式Linux系统，提高系统抗病毒和抗攻击能力，背板采用高速总线连接，无线缆设计，系统稳定可靠；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7.支持本地报警输入输出，联动考场巡查画面显示；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8.支持时间同步功能，支持网络时间协议(NTP)；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9.支持多口自适应千兆网口，网口自均衡，网口可绑定；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支持本地视频输出；支持半双工RS485接口，诊断调试；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11.支持日志联动录像回放，轻松回放每条日志所对应的录像；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12.设备具有认证功能、防篡改功能及加密传输能力；录像锁定功能，锁定的录像不能被覆盖，同时不能被篡改；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13、包含27寸液晶显示器，键盘、鼠标套装设备；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 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6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2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449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8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B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企业级硬盘</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CA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1"/>
                <w:lang w:val="en-US" w:eastAsia="zh-CN" w:bidi="ar"/>
              </w:rPr>
              <w:t xml:space="preserve">监控级录像存储硬盘4T，7200转 </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F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A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7232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5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D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视频拼接大屏</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5F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46寸液晶拼接单元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两屏间拼缝仅为3.5mm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屏幕高宽对比：16:9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亮度：500cd/m2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标准分辨率： 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直下式LED背光源，显示单元亮度均匀，无边界暗影现象。具有丰富的接口，可接收DVI、HDMI等信号。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视角可达178°，趋近于水平。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显示面积大、体积小、重量轻。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超窄边设计。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支持壁挂、落地、吊装等多种安装方式。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多种拼接方式，能适应各种使用场所。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2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7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28E2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E1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9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一体化支架</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20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定制数控冲压支架。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优点:占用空间小,美观大方,方便维护，结实所用,方便安装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产品规格:厚度最薄可以达到146mm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材质:框架采用40m40m05cm铝型材,挂架采用镀锌板,可静电烤漆指定颜色,美观大方,采用定制自动金属卡扣,经久耐用,选配适力液压仲缩杆，维护管家便捷。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安装:积木式安装,每块屏都可以独立按压弹出与压入,不影响其他屏体使用。后期维护更加便捷。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误差调整:据备全方位试整,前、后、左、右与高、低等误差调试,设计误差调整上下可调节约35mm左、右可调节100m前后可调节约25mm方便安装受力固定全部分支架支撑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E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6846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D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8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拼接屏矩阵</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E6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1、采用三星处理器，运行速度更快，系统更稳定；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2、采用大规模高分辨率芯片，具有长线驱动功能；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3、采用高速数字交换技术，完美解决串扰、重影与拖尾现象。100%真实重现输入信号的视频效果；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4、采用可编程逻辑阵列电路（CPLD），性能更稳定；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5、内置可扩展64个场景控制存储模式；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6、输入和输出接口均采用静电保护电路，性能更稳定；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7、兼容市场所有同类产品的代码和指令；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8、全贴片SMD工艺，特有ESD静电保护功能；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9、包含安装线材配件、辅材及安装调试 </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A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B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4E5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6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C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拼接系统软件</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8B3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支持C/S和B/S结构，可以通过WEB浏览方式在IE浏览器上远程登录控制软件管理大屏幕系统。具有方便直观的中文界面的大屏幕管理控制软件，实现多用户操作管理，网络远程遥控管理，并能与集中控制系统一起实现一体化操作管理。可以实现对多种信号源定义、调度和管理；实现任意信号源窗口模式组合的定义、编辑；实现自定义多种显示模式存储调用，支持直通窗口和处理器窗口混合显示的模式定义，不同模式间的切换时间不大于1秒。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B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2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28F4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8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5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数字高清解码器</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3B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1.符合《国家教育考试网上巡查系统视频标准技术规范（2017版）》，符合《公共安全视频监控联网信息安全技术要求》GB35114-2017标准；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2.高清升级支持H.264、H.265视频编码标准，图像分辨率应支持主码流1080P，子码流支持720P。、应当具有兼容性，支持更多的音视频编码标准；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3.解码通道可单路或多路，视频输出应为符合DVI、HDMI等高清接口。支持不少于12路HDMI或DVI接口。输入接口：不少于2路，HDMI或者DVI接口，标配转接头支持VGA，支持1080P/720P/UXGA/SXGA+/SXGA/XGA/SVGA/VGA分辨率。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4.应具有100M或以上以太网接口，支持TCP/IP协议；应支持SIP、RTP、RTCP等网络协议；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5.内置符合国密算法的密码芯片，密码芯片与设备连接方式为非USB插拔方式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6.应具有报警联动，报警时应能自动切换到对应的视频通道；必须提供二次开发的软件接口。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7、包含安装线材配件、辅材及安装调试          </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2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C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3BC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3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6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视频监控管理平台及服务</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4B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处理器I5以上内存8G以上 硬盘2000G以上独立显卡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监控管理服务是基于SIP协议的应用程序软件。本软件提供网络实时视频监控、矩阵上墙管理、录像回放、录像下载等功能。为创建公平、公正的考试环境，建设数字化、信息化的教育考试管理系统提供了有效的保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系统提供获取区域视频源列表、实时视频预览、本地录像、抓拍、PTZ控制、矩阵上墙管理、矩阵预览控制、录像回放及下载等功能，满足不同用户在不同需求下的监控需求。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7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F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4D2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1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43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操作台</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2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21"/>
                <w:lang w:val="en-US" w:eastAsia="zh-CN" w:bidi="ar"/>
              </w:rPr>
              <w:t>采用优质冷轧钢板表面光滑，不易变形，强度高，防火性能高，环保材料，防潮防锈，坚固耐用。包含安装线材配件、辅材及安装调试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EE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A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w:t>
            </w:r>
          </w:p>
        </w:tc>
      </w:tr>
      <w:tr w14:paraId="0919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C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网络机柜</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8C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42U国际标准网络机柜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前门：全封闭前门，带锁；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后门；全封闭后门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600x600x2000mm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A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A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501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7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E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8E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性能：交换容量≥500Gbps；转发性能≥200Mpps，接口类型：≥24个千兆电口，≥2个万兆SFP光口；支持DHCP Server/ DHCP Relay/ DHCP Snooping/ ；支持可热插拔模块电源冗余和可热插拔模块化风扇冗余。包含安装线材配件、辅材及安装调试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7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B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FD7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7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4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介入交换机</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4E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24口千兆交换机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24个10/100/1000Mbps RJ45端口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支持IEEE802.3,IEEE802.3u,IEEE802.3x,IEEE802.3ab通信标准。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6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C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3D09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E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9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室外筒形高清摄像机</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73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≥400万像素、F1.0超大光圈镜头，支持柔光灯补光，照射距离最远不低于20米;设备满足符合IP66防尘防水，调节角度：水平：0°~360°，垂直：0°~75°，旋转：0°~360°；最大图像尺寸：2560 × 1440 视频压缩标准：主码流：H.265/H.264、子码流：H.265/H.264/MJPEG第三码流：H.265/H.264 网络：1个RJ45 10 M/100 M自适应以太网口； PoE：802.3af，36 V~57 V，0.18 A~0.12 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包含接入原有系统授权、安装线材配件、辅材及安装调试等。</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8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4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C29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4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7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录像机</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5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视频输入，可接驳符合ONVIF、RTSP标准的众多主流厂商网络摄像机；支持接入H.265、Smart265、H.264、Smart264视频编码码流；解码性能强劲，最大支持12路1080P解码（开启SVC增强模式后，可提升至16路1080P解码）；支持800万像素高清网络视频的预览、存储与回放；支持HDMI与VGA同/异源输出，HDMI最大支持4K超高清显示输出，VGA支持1080P高清显示输出；自带4个SATA接口，最大支持满配10T硬盘；支持IP设备集中管理，包括IP设备一键添加、参数配置、批量升级、导入/导出等；最大支持8/16/16路本地同步回放；针对人、车及事件类型，支持快速回放与智能检索功能，大幅提升录像回放和检索效率；支持云服务，通过APP可实现手机远程预览/回放/配置；支持ISUP以及GB28181协议，轻松实现平台接入；配置3块8TB容量，3.5英寸，SATA3.0接口，传输速率215MB/s，流畅存储视频有效防止丢帧；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E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F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059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2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6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POE交换机</w:t>
            </w:r>
          </w:p>
        </w:tc>
        <w:tc>
          <w:tcPr>
            <w:tcW w:w="3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BC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提供24个百兆PoE电口和2个千兆光电复用口；交换容量：14.8 Gbps ；包转发率：11 Mpps；支持PoE标准IEEE 802.3af，IEEE 802.3at，端口最大供电功率：30 W，整机最大供电功率：370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支持8芯供电、支持最远250 m传输：端口1～24，支持PoE看门狗，支持6 KV防浪涌（PoE口），支持红口保障：端口1~8，支持IEEE 802.3、IEEE 802.3u、IEEE 802.3x、IEEE 802.3ab标准等；包含安装线材配件、辅材及安装调试</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4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F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14:paraId="1A1DC7DA">
      <w:pPr>
        <w:keepNext w:val="0"/>
        <w:keepLines w:val="0"/>
        <w:pageBreakBefore w:val="0"/>
        <w:numPr>
          <w:ilvl w:val="0"/>
          <w:numId w:val="0"/>
        </w:numPr>
        <w:kinsoku/>
        <w:wordWrap/>
        <w:overflowPunct/>
        <w:topLinePunct w:val="0"/>
        <w:autoSpaceDE/>
        <w:autoSpaceDN/>
        <w:bidi w:val="0"/>
        <w:spacing w:line="360" w:lineRule="auto"/>
        <w:rPr>
          <w:rFonts w:hint="eastAsia" w:ascii="宋体" w:hAnsi="宋体" w:cs="宋体"/>
          <w:i w:val="0"/>
          <w:iCs w:val="0"/>
          <w:sz w:val="24"/>
          <w:szCs w:val="24"/>
          <w:highlight w:val="none"/>
          <w:lang w:val="en-US" w:eastAsia="zh-CN"/>
        </w:rPr>
      </w:pPr>
    </w:p>
    <w:p w14:paraId="549F9B4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i w:val="0"/>
          <w:iCs w:val="0"/>
          <w:sz w:val="24"/>
          <w:szCs w:val="24"/>
          <w:highlight w:val="none"/>
          <w:lang w:val="en-US" w:eastAsia="zh-CN"/>
        </w:rPr>
      </w:pPr>
      <w:r>
        <w:rPr>
          <w:rFonts w:hint="eastAsia" w:ascii="宋体" w:hAnsi="宋体" w:cs="宋体"/>
          <w:sz w:val="24"/>
          <w:highlight w:val="none"/>
          <w:lang w:val="en-US" w:eastAsia="zh-CN"/>
        </w:rPr>
        <w:t>3、</w:t>
      </w:r>
      <w:r>
        <w:rPr>
          <w:rFonts w:hint="eastAsia" w:cs="宋体"/>
          <w:i w:val="0"/>
          <w:iCs w:val="0"/>
          <w:sz w:val="24"/>
          <w:szCs w:val="24"/>
          <w:highlight w:val="none"/>
          <w:lang w:val="en-US" w:eastAsia="zh-CN"/>
        </w:rPr>
        <w:t>供货期限：合同签订之日起10日内。</w:t>
      </w:r>
    </w:p>
    <w:p w14:paraId="4C71698E">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4、交货地点：</w:t>
      </w:r>
      <w:r>
        <w:rPr>
          <w:rFonts w:hint="eastAsia" w:ascii="宋体" w:hAnsi="宋体" w:cs="宋体"/>
          <w:kern w:val="2"/>
          <w:sz w:val="24"/>
          <w:szCs w:val="24"/>
          <w:highlight w:val="none"/>
          <w:lang w:val="en-US" w:eastAsia="zh-CN" w:bidi="ar-SA"/>
        </w:rPr>
        <w:t>采购人指定地点。</w:t>
      </w:r>
    </w:p>
    <w:p w14:paraId="348BF8C1">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6、</w:t>
      </w:r>
      <w:r>
        <w:rPr>
          <w:rFonts w:hint="eastAsia" w:cs="宋体"/>
          <w:i w:val="0"/>
          <w:iCs w:val="0"/>
          <w:sz w:val="24"/>
          <w:szCs w:val="24"/>
          <w:highlight w:val="none"/>
          <w:lang w:val="en-US" w:eastAsia="zh-CN"/>
        </w:rPr>
        <w:t>标准及要求</w:t>
      </w:r>
      <w:r>
        <w:rPr>
          <w:rFonts w:hint="eastAsia" w:ascii="宋体" w:hAnsi="宋体" w:eastAsia="宋体" w:cs="宋体"/>
          <w:i w:val="0"/>
          <w:iCs w:val="0"/>
          <w:sz w:val="24"/>
          <w:szCs w:val="24"/>
          <w:highlight w:val="none"/>
          <w:lang w:val="en-US" w:eastAsia="zh-CN"/>
        </w:rPr>
        <w:t>:合格，达到现行的国家、行业和地方标准。</w:t>
      </w:r>
    </w:p>
    <w:p w14:paraId="075C1666">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7、</w:t>
      </w:r>
      <w:r>
        <w:rPr>
          <w:rFonts w:hint="eastAsia" w:ascii="宋体" w:hAnsi="宋体" w:eastAsia="宋体" w:cs="宋体"/>
          <w:i w:val="0"/>
          <w:iCs w:val="0"/>
          <w:sz w:val="24"/>
          <w:szCs w:val="24"/>
          <w:highlight w:val="none"/>
          <w:lang w:val="en-US" w:eastAsia="zh-CN"/>
        </w:rPr>
        <w:t>验收方案：由采购人组织验收。</w:t>
      </w:r>
    </w:p>
    <w:p w14:paraId="75C19C9D">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成交供应商应当严格按采购合同约定的履约验收要求，积极配合采购人做好</w:t>
      </w:r>
      <w:r>
        <w:rPr>
          <w:rFonts w:hint="eastAsia" w:ascii="宋体" w:hAnsi="宋体" w:cs="宋体"/>
          <w:i w:val="0"/>
          <w:iCs w:val="0"/>
          <w:sz w:val="24"/>
          <w:szCs w:val="24"/>
          <w:highlight w:val="none"/>
          <w:lang w:val="en-US" w:eastAsia="zh-CN"/>
        </w:rPr>
        <w:t>项目</w:t>
      </w:r>
      <w:r>
        <w:rPr>
          <w:rFonts w:hint="eastAsia" w:ascii="宋体" w:hAnsi="宋体" w:eastAsia="宋体" w:cs="宋体"/>
          <w:i w:val="0"/>
          <w:iCs w:val="0"/>
          <w:sz w:val="24"/>
          <w:szCs w:val="24"/>
          <w:highlight w:val="none"/>
          <w:lang w:val="en-US" w:eastAsia="zh-CN"/>
        </w:rPr>
        <w:t>验收工作，及时提供验收相关资料，做好技术说明等工作。对履约情况争议问题，有义务提供相应证明证据材料。</w:t>
      </w:r>
    </w:p>
    <w:p w14:paraId="0C52CB16">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8、履约保证金：签订合同时约定。</w:t>
      </w:r>
    </w:p>
    <w:p w14:paraId="5B643A03">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9、付款方式：签订合同时约定。</w:t>
      </w:r>
    </w:p>
    <w:p w14:paraId="12CAEF31">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default"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10、</w:t>
      </w:r>
      <w:r>
        <w:rPr>
          <w:rFonts w:hint="eastAsia" w:ascii="宋体" w:hAnsi="宋体" w:eastAsia="宋体" w:cs="宋体"/>
          <w:sz w:val="24"/>
          <w:highlight w:val="none"/>
          <w:lang w:val="en-US" w:eastAsia="zh-CN"/>
        </w:rPr>
        <w:t>其他未尽事宜以实际签订合同为准。</w:t>
      </w:r>
    </w:p>
    <w:p w14:paraId="39867629">
      <w:pPr>
        <w:keepNext w:val="0"/>
        <w:keepLines w:val="0"/>
        <w:pageBreakBefore w:val="0"/>
        <w:widowControl/>
        <w:numPr>
          <w:ilvl w:val="0"/>
          <w:numId w:val="0"/>
        </w:numPr>
        <w:kinsoku/>
        <w:wordWrap/>
        <w:overflowPunct/>
        <w:topLinePunct w:val="0"/>
        <w:autoSpaceDE/>
        <w:autoSpaceDN/>
        <w:bidi w:val="0"/>
        <w:snapToGrid w:val="0"/>
        <w:spacing w:line="360" w:lineRule="auto"/>
        <w:jc w:val="left"/>
        <w:rPr>
          <w:rFonts w:hint="eastAsia" w:ascii="宋体" w:hAnsi="宋体" w:eastAsia="宋体" w:cs="宋体"/>
          <w:b/>
          <w:bCs/>
          <w:color w:val="auto"/>
          <w:spacing w:val="10"/>
          <w:kern w:val="0"/>
          <w:sz w:val="24"/>
          <w:szCs w:val="24"/>
          <w:highlight w:val="none"/>
          <w:lang w:val="en-US" w:eastAsia="zh-CN"/>
        </w:rPr>
      </w:pPr>
      <w:r>
        <w:rPr>
          <w:rFonts w:hint="eastAsia" w:ascii="宋体" w:hAnsi="宋体" w:eastAsia="宋体" w:cs="宋体"/>
          <w:b/>
          <w:bCs/>
          <w:color w:val="auto"/>
          <w:spacing w:val="10"/>
          <w:kern w:val="0"/>
          <w:sz w:val="24"/>
          <w:szCs w:val="24"/>
          <w:highlight w:val="none"/>
          <w:lang w:val="en-US" w:eastAsia="zh-CN"/>
        </w:rPr>
        <w:t>二、</w:t>
      </w:r>
      <w:r>
        <w:rPr>
          <w:rFonts w:hint="eastAsia" w:ascii="宋体" w:hAnsi="宋体" w:cs="宋体"/>
          <w:b/>
          <w:bCs/>
          <w:color w:val="auto"/>
          <w:spacing w:val="10"/>
          <w:kern w:val="0"/>
          <w:sz w:val="24"/>
          <w:szCs w:val="24"/>
          <w:highlight w:val="none"/>
          <w:lang w:val="en-US" w:eastAsia="zh-CN"/>
        </w:rPr>
        <w:t>服务</w:t>
      </w:r>
      <w:r>
        <w:rPr>
          <w:rFonts w:hint="eastAsia" w:ascii="宋体" w:hAnsi="宋体" w:eastAsia="宋体" w:cs="宋体"/>
          <w:b/>
          <w:bCs/>
          <w:color w:val="auto"/>
          <w:spacing w:val="10"/>
          <w:kern w:val="0"/>
          <w:sz w:val="24"/>
          <w:szCs w:val="24"/>
          <w:highlight w:val="none"/>
          <w:lang w:val="en-US" w:eastAsia="zh-CN"/>
        </w:rPr>
        <w:t>要求</w:t>
      </w:r>
    </w:p>
    <w:p w14:paraId="730745EC">
      <w:pPr>
        <w:shd w:val="clear" w:color="auto" w:fill="FFFFFF"/>
        <w:spacing w:line="600" w:lineRule="exact"/>
        <w:ind w:firstLine="480" w:firstLineChars="200"/>
        <w:outlineLvl w:val="0"/>
        <w:rPr>
          <w:rFonts w:hint="eastAsia" w:hAnsi="宋体"/>
          <w:kern w:val="0"/>
          <w:sz w:val="24"/>
          <w:highlight w:val="none"/>
          <w:lang w:eastAsia="zh-CN"/>
        </w:rPr>
      </w:pPr>
      <w:r>
        <w:rPr>
          <w:rFonts w:hint="eastAsia" w:hAnsi="宋体"/>
          <w:kern w:val="0"/>
          <w:sz w:val="24"/>
          <w:highlight w:val="none"/>
        </w:rPr>
        <w:t>按相关的国家标准和行业规范要求</w:t>
      </w:r>
      <w:r>
        <w:rPr>
          <w:rFonts w:hint="eastAsia" w:hAnsi="宋体"/>
          <w:kern w:val="0"/>
          <w:sz w:val="24"/>
          <w:highlight w:val="none"/>
          <w:lang w:eastAsia="zh-CN"/>
        </w:rPr>
        <w:t>。</w:t>
      </w:r>
    </w:p>
    <w:p w14:paraId="64FBD31A">
      <w:pPr>
        <w:keepNext/>
        <w:numPr>
          <w:ilvl w:val="0"/>
          <w:numId w:val="0"/>
        </w:numPr>
        <w:overflowPunct w:val="0"/>
        <w:topLinePunct/>
        <w:autoSpaceDN w:val="0"/>
        <w:adjustRightInd w:val="0"/>
        <w:snapToGrid w:val="0"/>
        <w:spacing w:line="360" w:lineRule="auto"/>
        <w:ind w:firstLine="420" w:firstLineChars="200"/>
        <w:jc w:val="center"/>
        <w:outlineLvl w:val="0"/>
        <w:rPr>
          <w:rFonts w:hint="eastAsia" w:ascii="宋体" w:hAnsi="宋体" w:cs="宋体"/>
          <w:b/>
          <w:bCs/>
          <w:snapToGrid w:val="0"/>
          <w:kern w:val="0"/>
          <w:sz w:val="32"/>
          <w:szCs w:val="32"/>
          <w:highlight w:val="none"/>
        </w:rPr>
      </w:pPr>
      <w:r>
        <w:rPr>
          <w:rFonts w:hint="eastAsia" w:cs="Times New Roman" w:asciiTheme="minorEastAsia" w:hAnsiTheme="minorEastAsia" w:eastAsiaTheme="minorEastAsia"/>
          <w:kern w:val="0"/>
          <w:sz w:val="21"/>
          <w:szCs w:val="21"/>
          <w:highlight w:val="none"/>
          <w:lang w:val="en-US" w:eastAsia="zh-CN" w:bidi="ar-SA"/>
        </w:rPr>
        <w:br w:type="page"/>
      </w:r>
      <w:r>
        <w:rPr>
          <w:rFonts w:hint="eastAsia" w:ascii="宋体" w:hAnsi="宋体" w:eastAsia="宋体" w:cs="宋体"/>
          <w:b/>
          <w:bCs/>
          <w:snapToGrid w:val="0"/>
          <w:kern w:val="0"/>
          <w:sz w:val="32"/>
          <w:szCs w:val="32"/>
          <w:highlight w:val="none"/>
          <w:lang w:val="en-US" w:eastAsia="zh-CN"/>
        </w:rPr>
        <w:t>第</w:t>
      </w:r>
      <w:r>
        <w:rPr>
          <w:rFonts w:hint="eastAsia" w:ascii="宋体" w:hAnsi="宋体" w:cs="宋体"/>
          <w:b/>
          <w:bCs/>
          <w:snapToGrid w:val="0"/>
          <w:kern w:val="0"/>
          <w:sz w:val="32"/>
          <w:szCs w:val="32"/>
          <w:highlight w:val="none"/>
          <w:lang w:val="en-US" w:eastAsia="zh-CN"/>
        </w:rPr>
        <w:t>四</w:t>
      </w:r>
      <w:r>
        <w:rPr>
          <w:rFonts w:hint="eastAsia" w:ascii="宋体" w:hAnsi="宋体" w:eastAsia="宋体" w:cs="宋体"/>
          <w:b/>
          <w:bCs/>
          <w:snapToGrid w:val="0"/>
          <w:kern w:val="0"/>
          <w:sz w:val="32"/>
          <w:szCs w:val="32"/>
          <w:highlight w:val="none"/>
          <w:lang w:val="en-US" w:eastAsia="zh-CN"/>
        </w:rPr>
        <w:t>部分</w:t>
      </w:r>
      <w:r>
        <w:rPr>
          <w:rFonts w:hint="eastAsia" w:cs="Times New Roman" w:asciiTheme="minorEastAsia" w:hAnsiTheme="minorEastAsia" w:eastAsiaTheme="minorEastAsia"/>
          <w:kern w:val="0"/>
          <w:sz w:val="21"/>
          <w:szCs w:val="21"/>
          <w:highlight w:val="none"/>
          <w:lang w:val="en-US" w:eastAsia="zh-CN" w:bidi="ar-SA"/>
        </w:rPr>
        <w:t xml:space="preserve"> </w:t>
      </w:r>
      <w:r>
        <w:rPr>
          <w:rFonts w:hint="eastAsia" w:ascii="宋体" w:hAnsi="宋体" w:cs="宋体"/>
          <w:b/>
          <w:bCs/>
          <w:snapToGrid w:val="0"/>
          <w:kern w:val="0"/>
          <w:sz w:val="32"/>
          <w:szCs w:val="32"/>
          <w:highlight w:val="none"/>
        </w:rPr>
        <w:t>评标标准和评标方法</w:t>
      </w:r>
    </w:p>
    <w:p w14:paraId="3DA15ACA">
      <w:pPr>
        <w:keepLines/>
        <w:pageBreakBefore w:val="0"/>
        <w:bidi w:val="0"/>
        <w:snapToGrid w:val="0"/>
        <w:spacing w:line="360" w:lineRule="auto"/>
        <w:ind w:firstLine="48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一、资格性审查要求</w:t>
      </w:r>
    </w:p>
    <w:tbl>
      <w:tblPr>
        <w:tblStyle w:val="14"/>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50"/>
        <w:gridCol w:w="2941"/>
        <w:gridCol w:w="4168"/>
      </w:tblGrid>
      <w:tr w14:paraId="6381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04C338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450" w:type="dxa"/>
            <w:vAlign w:val="center"/>
          </w:tcPr>
          <w:p w14:paraId="6F6CA8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类型</w:t>
            </w:r>
          </w:p>
        </w:tc>
        <w:tc>
          <w:tcPr>
            <w:tcW w:w="2941" w:type="dxa"/>
            <w:vAlign w:val="center"/>
          </w:tcPr>
          <w:p w14:paraId="654CC88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审查要求</w:t>
            </w:r>
          </w:p>
        </w:tc>
        <w:tc>
          <w:tcPr>
            <w:tcW w:w="4168" w:type="dxa"/>
            <w:vAlign w:val="center"/>
          </w:tcPr>
          <w:p w14:paraId="4C3D58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要求说明</w:t>
            </w:r>
          </w:p>
        </w:tc>
      </w:tr>
      <w:tr w14:paraId="40D5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Align w:val="center"/>
          </w:tcPr>
          <w:p w14:paraId="51DC9F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450" w:type="dxa"/>
            <w:vAlign w:val="center"/>
          </w:tcPr>
          <w:p w14:paraId="1D10EC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70ED84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tc>
        <w:tc>
          <w:tcPr>
            <w:tcW w:w="4168" w:type="dxa"/>
            <w:vAlign w:val="center"/>
          </w:tcPr>
          <w:p w14:paraId="5DF9ABA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788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2728F9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450" w:type="dxa"/>
            <w:vAlign w:val="center"/>
          </w:tcPr>
          <w:p w14:paraId="6E926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7B0120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tc>
        <w:tc>
          <w:tcPr>
            <w:tcW w:w="4168" w:type="dxa"/>
            <w:vAlign w:val="center"/>
          </w:tcPr>
          <w:p w14:paraId="06EAA4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509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436FA3A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450" w:type="dxa"/>
            <w:vAlign w:val="center"/>
          </w:tcPr>
          <w:p w14:paraId="2F3C75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390B3A8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tc>
        <w:tc>
          <w:tcPr>
            <w:tcW w:w="4168" w:type="dxa"/>
            <w:vAlign w:val="center"/>
          </w:tcPr>
          <w:p w14:paraId="0B7336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033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16" w:type="dxa"/>
            <w:vAlign w:val="center"/>
          </w:tcPr>
          <w:p w14:paraId="71E78D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450" w:type="dxa"/>
            <w:vAlign w:val="center"/>
          </w:tcPr>
          <w:p w14:paraId="1E1125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F1694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tc>
        <w:tc>
          <w:tcPr>
            <w:tcW w:w="4168" w:type="dxa"/>
            <w:vAlign w:val="center"/>
          </w:tcPr>
          <w:p w14:paraId="3308D15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421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16" w:type="dxa"/>
            <w:vAlign w:val="center"/>
          </w:tcPr>
          <w:p w14:paraId="3CF72A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450" w:type="dxa"/>
            <w:vAlign w:val="center"/>
          </w:tcPr>
          <w:p w14:paraId="65A3D6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AB6BD6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参加本项目投标前三年内，在经营活动中没有重大违法记录</w:t>
            </w:r>
          </w:p>
        </w:tc>
        <w:tc>
          <w:tcPr>
            <w:tcW w:w="4168" w:type="dxa"/>
            <w:vAlign w:val="center"/>
          </w:tcPr>
          <w:p w14:paraId="1D008B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96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6" w:type="dxa"/>
            <w:vAlign w:val="center"/>
          </w:tcPr>
          <w:p w14:paraId="5F9A48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450" w:type="dxa"/>
            <w:vAlign w:val="center"/>
          </w:tcPr>
          <w:p w14:paraId="52DB184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6159CCA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反商业贿赂承诺书</w:t>
            </w:r>
          </w:p>
        </w:tc>
        <w:tc>
          <w:tcPr>
            <w:tcW w:w="4168" w:type="dxa"/>
            <w:vAlign w:val="center"/>
          </w:tcPr>
          <w:p w14:paraId="2EA7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提供反商业贿赂承诺书。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bl>
    <w:p w14:paraId="0C5147ED">
      <w:pPr>
        <w:keepLines/>
        <w:pageBreakBefore w:val="0"/>
        <w:bidi w:val="0"/>
        <w:snapToGrid w:val="0"/>
        <w:spacing w:line="360" w:lineRule="auto"/>
        <w:ind w:firstLine="482" w:firstLineChars="200"/>
        <w:jc w:val="center"/>
        <w:rPr>
          <w:rFonts w:hint="eastAsia" w:ascii="宋体" w:hAnsi="宋体" w:cs="宋体"/>
          <w:b/>
          <w:color w:val="auto"/>
          <w:kern w:val="0"/>
          <w:szCs w:val="21"/>
          <w:highlight w:val="none"/>
        </w:rPr>
      </w:pPr>
    </w:p>
    <w:p w14:paraId="2B27B5FD">
      <w:pPr>
        <w:keepLines/>
        <w:pageBreakBefore w:val="0"/>
        <w:bidi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说明：除上述内容外，供应商提供的其他材料，不作为资格审查的内容。</w:t>
      </w:r>
    </w:p>
    <w:p w14:paraId="4FFC41DC">
      <w:pPr>
        <w:keepLines/>
        <w:pageBreakBefore w:val="0"/>
        <w:numPr>
          <w:ilvl w:val="0"/>
          <w:numId w:val="6"/>
        </w:numPr>
        <w:bidi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符合性审查要求</w:t>
      </w:r>
    </w:p>
    <w:tbl>
      <w:tblPr>
        <w:tblStyle w:val="1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89"/>
      </w:tblGrid>
      <w:tr w14:paraId="617A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6572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序号</w:t>
            </w:r>
          </w:p>
        </w:tc>
        <w:tc>
          <w:tcPr>
            <w:tcW w:w="2679" w:type="dxa"/>
            <w:vAlign w:val="center"/>
          </w:tcPr>
          <w:p w14:paraId="1891E2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内容</w:t>
            </w:r>
          </w:p>
        </w:tc>
        <w:tc>
          <w:tcPr>
            <w:tcW w:w="5289" w:type="dxa"/>
            <w:vAlign w:val="center"/>
          </w:tcPr>
          <w:p w14:paraId="2F9E28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标准</w:t>
            </w:r>
          </w:p>
        </w:tc>
      </w:tr>
      <w:tr w14:paraId="44D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6C63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679" w:type="dxa"/>
            <w:vAlign w:val="center"/>
          </w:tcPr>
          <w:p w14:paraId="253F71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投标文件的报价</w:t>
            </w:r>
          </w:p>
        </w:tc>
        <w:tc>
          <w:tcPr>
            <w:tcW w:w="5289" w:type="dxa"/>
          </w:tcPr>
          <w:p w14:paraId="0DE849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所有投标报价均以人民币/元为计算单位。</w:t>
            </w:r>
          </w:p>
          <w:p w14:paraId="235B04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投标人投报多包的，应对每包分别报价并分别填报开标报价一览表。</w:t>
            </w:r>
          </w:p>
          <w:p w14:paraId="75CF929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不接受可选择或可调整的报价。</w:t>
            </w:r>
          </w:p>
          <w:p w14:paraId="37370B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不接受超出本项目预算金额的报价。</w:t>
            </w:r>
          </w:p>
          <w:p w14:paraId="55D0C2E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64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929" w:type="dxa"/>
            <w:vAlign w:val="center"/>
          </w:tcPr>
          <w:p w14:paraId="2A6146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679" w:type="dxa"/>
            <w:vAlign w:val="center"/>
          </w:tcPr>
          <w:p w14:paraId="70CB6B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采购需求中的实质性要求</w:t>
            </w:r>
          </w:p>
        </w:tc>
        <w:tc>
          <w:tcPr>
            <w:tcW w:w="5289" w:type="dxa"/>
          </w:tcPr>
          <w:p w14:paraId="46E40F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w:t>
            </w:r>
            <w:r>
              <w:rPr>
                <w:rFonts w:hint="eastAsia" w:ascii="华文中宋" w:hAnsi="华文中宋" w:cs="华文中宋"/>
                <w:color w:val="auto"/>
                <w:highlight w:val="none"/>
                <w:lang w:eastAsia="zh-CN"/>
              </w:rPr>
              <w:t>三</w:t>
            </w:r>
            <w:r>
              <w:rPr>
                <w:rFonts w:hint="eastAsia" w:ascii="华文中宋" w:hAnsi="华文中宋" w:eastAsia="华文中宋" w:cs="华文中宋"/>
                <w:color w:val="auto"/>
                <w:highlight w:val="none"/>
              </w:rPr>
              <w:t>部分要求中“</w:t>
            </w:r>
            <w:r>
              <w:rPr>
                <w:rFonts w:hint="eastAsia" w:ascii="华文中宋" w:hAnsi="华文中宋" w:cs="华文中宋"/>
                <w:color w:val="auto"/>
                <w:highlight w:val="none"/>
                <w:lang w:eastAsia="zh-CN"/>
              </w:rPr>
              <w:t>采购内容</w:t>
            </w:r>
            <w:r>
              <w:rPr>
                <w:rFonts w:hint="eastAsia" w:ascii="华文中宋" w:hAnsi="华文中宋" w:eastAsia="华文中宋" w:cs="华文中宋"/>
                <w:color w:val="auto"/>
                <w:highlight w:val="none"/>
              </w:rPr>
              <w:t>”内容和投标文件的响应内容进行审查，没有做出实质性响应的做无效投标处理。</w:t>
            </w:r>
          </w:p>
          <w:p w14:paraId="4B6C5E9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w:t>
            </w:r>
            <w:r>
              <w:rPr>
                <w:rFonts w:hint="eastAsia" w:ascii="华文中宋" w:hAnsi="华文中宋" w:cs="华文中宋"/>
                <w:color w:val="auto"/>
                <w:highlight w:val="none"/>
                <w:lang w:eastAsia="zh-CN"/>
              </w:rPr>
              <w:t>三</w:t>
            </w:r>
            <w:r>
              <w:rPr>
                <w:rFonts w:hint="eastAsia" w:ascii="华文中宋" w:hAnsi="华文中宋" w:eastAsia="华文中宋" w:cs="华文中宋"/>
                <w:color w:val="auto"/>
                <w:highlight w:val="none"/>
              </w:rPr>
              <w:t>部分要求</w:t>
            </w:r>
            <w:r>
              <w:rPr>
                <w:rFonts w:hint="eastAsia" w:ascii="华文中宋" w:hAnsi="华文中宋" w:cs="华文中宋"/>
                <w:color w:val="auto"/>
                <w:highlight w:val="none"/>
                <w:lang w:eastAsia="zh-CN"/>
              </w:rPr>
              <w:t>中</w:t>
            </w:r>
            <w:r>
              <w:rPr>
                <w:rFonts w:hint="eastAsia" w:ascii="华文中宋" w:hAnsi="华文中宋" w:eastAsia="华文中宋" w:cs="华文中宋"/>
                <w:color w:val="auto"/>
                <w:highlight w:val="none"/>
              </w:rPr>
              <w:t>“服务要求”内容和投标文件的响应内容进行审查，没有做出实质性响应的做无效投标处理。</w:t>
            </w:r>
          </w:p>
        </w:tc>
      </w:tr>
      <w:tr w14:paraId="373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5382B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3</w:t>
            </w:r>
          </w:p>
        </w:tc>
        <w:tc>
          <w:tcPr>
            <w:tcW w:w="2679" w:type="dxa"/>
            <w:vAlign w:val="center"/>
          </w:tcPr>
          <w:p w14:paraId="2B123B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w:t>
            </w:r>
          </w:p>
        </w:tc>
        <w:tc>
          <w:tcPr>
            <w:tcW w:w="5289" w:type="dxa"/>
          </w:tcPr>
          <w:p w14:paraId="027C8E1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《投标函》内容齐全，</w:t>
            </w:r>
            <w:r>
              <w:rPr>
                <w:rFonts w:hint="eastAsia" w:ascii="华文中宋" w:hAnsi="华文中宋" w:cs="华文中宋"/>
                <w:color w:val="auto"/>
                <w:highlight w:val="none"/>
                <w:lang w:eastAsia="zh-CN"/>
              </w:rPr>
              <w:t>签字或盖章</w:t>
            </w:r>
            <w:r>
              <w:rPr>
                <w:rFonts w:hint="eastAsia" w:ascii="华文中宋" w:hAnsi="华文中宋" w:eastAsia="华文中宋" w:cs="华文中宋"/>
                <w:color w:val="auto"/>
                <w:highlight w:val="none"/>
              </w:rPr>
              <w:t>。</w:t>
            </w:r>
          </w:p>
        </w:tc>
      </w:tr>
      <w:tr w14:paraId="2737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056030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4</w:t>
            </w:r>
          </w:p>
        </w:tc>
        <w:tc>
          <w:tcPr>
            <w:tcW w:w="2679" w:type="dxa"/>
            <w:vAlign w:val="center"/>
          </w:tcPr>
          <w:p w14:paraId="562D90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进口产品</w:t>
            </w:r>
          </w:p>
        </w:tc>
        <w:tc>
          <w:tcPr>
            <w:tcW w:w="5289" w:type="dxa"/>
          </w:tcPr>
          <w:p w14:paraId="2D18B07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本项目采购标的物未特别注明“进口产品”字样的，若投标人投报进口产品的做无效投标处理。</w:t>
            </w:r>
          </w:p>
        </w:tc>
      </w:tr>
    </w:tbl>
    <w:p w14:paraId="0D035DFC">
      <w:pPr>
        <w:keepLines/>
        <w:pageBreakBefore w:val="0"/>
        <w:numPr>
          <w:ilvl w:val="0"/>
          <w:numId w:val="0"/>
        </w:numPr>
        <w:bidi w:val="0"/>
        <w:snapToGrid w:val="0"/>
        <w:spacing w:line="360" w:lineRule="auto"/>
        <w:jc w:val="left"/>
        <w:rPr>
          <w:rFonts w:hint="eastAsia" w:ascii="宋体" w:hAnsi="宋体" w:cs="宋体"/>
          <w:b/>
          <w:color w:val="auto"/>
          <w:szCs w:val="21"/>
          <w:highlight w:val="none"/>
        </w:rPr>
      </w:pPr>
    </w:p>
    <w:p w14:paraId="3E63C75A">
      <w:pPr>
        <w:keepLines/>
        <w:pageBreakBefore w:val="0"/>
        <w:bidi w:val="0"/>
        <w:snapToGrid w:val="0"/>
        <w:spacing w:line="360" w:lineRule="auto"/>
        <w:ind w:left="945" w:hanging="1080" w:hangingChars="45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2F3D525">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cs="宋体"/>
          <w:color w:val="auto"/>
          <w:szCs w:val="21"/>
          <w:highlight w:val="none"/>
        </w:rPr>
        <w:t>1.资格性、符合性审查的内容，经磋商小组共同认定没有做出实质性响应的，将导致响</w:t>
      </w:r>
      <w:r>
        <w:rPr>
          <w:rFonts w:hint="eastAsia" w:ascii="宋体" w:hAnsi="宋体" w:eastAsia="宋体" w:cs="宋体"/>
          <w:color w:val="auto"/>
          <w:szCs w:val="21"/>
          <w:highlight w:val="none"/>
        </w:rPr>
        <w:t>应无效。</w:t>
      </w:r>
    </w:p>
    <w:p w14:paraId="6FA1483F">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2.响应文件中项目名称、项目编号等存在前后不一致情形的，可按照磋商文件要求做出澄清；如响应文件中所涉及内容全部与磋商文件不一致，按无效响应处理。</w:t>
      </w:r>
    </w:p>
    <w:p w14:paraId="470EE330">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3.根据</w:t>
      </w:r>
      <w:r>
        <w:rPr>
          <w:rFonts w:hint="eastAsia" w:ascii="宋体" w:hAnsi="宋体" w:eastAsia="宋体" w:cs="宋体"/>
          <w:color w:val="auto"/>
          <w:szCs w:val="21"/>
          <w:highlight w:val="none"/>
        </w:rPr>
        <w:t>《山西省财政厅关于进一步加大政府采购支持中小企业力度助力扎实稳住经济的通知》(晋财购(2022)6号)</w:t>
      </w:r>
      <w:r>
        <w:rPr>
          <w:rFonts w:hint="eastAsia" w:ascii="宋体" w:hAnsi="宋体" w:eastAsia="宋体" w:cs="宋体"/>
          <w:color w:val="auto"/>
          <w:szCs w:val="21"/>
          <w:highlight w:val="none"/>
          <w:lang w:val="en-US" w:eastAsia="zh-CN"/>
        </w:rPr>
        <w:t>规定</w:t>
      </w:r>
      <w:r>
        <w:rPr>
          <w:rFonts w:hint="eastAsia" w:ascii="宋体" w:hAnsi="宋体" w:eastAsia="宋体" w:cs="宋体"/>
          <w:color w:val="auto"/>
          <w:szCs w:val="21"/>
          <w:highlight w:val="none"/>
          <w:lang w:eastAsia="zh-CN"/>
        </w:rPr>
        <w:t>，积极推行“承诺＋信用管理”的政府采购准入管理制度，简化政府采购资格性审查，供应商在线承诺符合政府采购法第二十二条第一、二、三、四、五项的规定要求后参与采购活动，不再按项目提供证明材料。</w:t>
      </w:r>
    </w:p>
    <w:p w14:paraId="09F3E0C0">
      <w:pPr>
        <w:keepLines/>
        <w:pageBreakBefore w:val="0"/>
        <w:bidi w:val="0"/>
        <w:snapToGrid w:val="0"/>
        <w:spacing w:line="360" w:lineRule="auto"/>
        <w:ind w:left="2" w:firstLine="422" w:firstLineChars="175"/>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三、无效响应的情形</w:t>
      </w:r>
    </w:p>
    <w:p w14:paraId="0FEBC8AF">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未通过资格性、符合性审查的响应文件为无效响应。</w:t>
      </w:r>
    </w:p>
    <w:p w14:paraId="5BCE983F">
      <w:pPr>
        <w:pStyle w:val="3"/>
        <w:bidi w:val="0"/>
        <w:rPr>
          <w:rFonts w:hint="eastAsia" w:ascii="华文中宋" w:hAnsi="华文中宋" w:eastAsia="华文中宋" w:cs="华文中宋"/>
          <w:color w:val="auto"/>
          <w:highlight w:val="none"/>
        </w:rPr>
      </w:pPr>
      <w:r>
        <w:rPr>
          <w:rFonts w:hint="eastAsia" w:ascii="华文中宋" w:hAnsi="华文中宋" w:cs="华文中宋"/>
          <w:color w:val="auto"/>
          <w:highlight w:val="none"/>
          <w:lang w:eastAsia="zh-CN"/>
        </w:rPr>
        <w:t>四、</w:t>
      </w:r>
      <w:r>
        <w:rPr>
          <w:rFonts w:hint="eastAsia" w:ascii="华文中宋" w:hAnsi="华文中宋" w:eastAsia="华文中宋" w:cs="华文中宋"/>
          <w:color w:val="auto"/>
          <w:highlight w:val="none"/>
        </w:rPr>
        <w:t>评标方法及中标条件</w:t>
      </w:r>
    </w:p>
    <w:p w14:paraId="1FB3959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本项目采用综合评分法，因落实政府采购政策进行价格调整的，以调整后的价格计算评标基准价和投标报价。根据省财政厅晋财购【2024】54号文件相关要求，对中小微企业等主体，严格落实政府采购优惠政策：</w:t>
      </w:r>
    </w:p>
    <w:p w14:paraId="795FBF5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购人授权评标委员会直接确定中标供应商的，综合评分得分排名第一的投标供应商为中标供应商。</w:t>
      </w:r>
    </w:p>
    <w:p w14:paraId="092E6D29">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宋体" w:hAnsi="宋体" w:cs="宋体"/>
          <w:b/>
          <w:color w:val="auto"/>
          <w:sz w:val="21"/>
          <w:szCs w:val="21"/>
          <w:highlight w:val="none"/>
        </w:rPr>
        <w:br w:type="page"/>
      </w:r>
      <w:r>
        <w:rPr>
          <w:rFonts w:hint="eastAsia" w:asciiTheme="minorEastAsia" w:hAnsiTheme="minorEastAsia" w:eastAsiaTheme="minorEastAsia"/>
          <w:b/>
          <w:sz w:val="28"/>
          <w:szCs w:val="21"/>
          <w:highlight w:val="none"/>
        </w:rPr>
        <w:t>评分细则</w:t>
      </w:r>
    </w:p>
    <w:tbl>
      <w:tblPr>
        <w:tblStyle w:val="14"/>
        <w:tblpPr w:leftFromText="180" w:rightFromText="180" w:vertAnchor="text" w:horzAnchor="page" w:tblpX="1532" w:tblpY="613"/>
        <w:tblOverlap w:val="never"/>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017"/>
        <w:gridCol w:w="6267"/>
      </w:tblGrid>
      <w:tr w14:paraId="3C1D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2AED19E7">
            <w:pPr>
              <w:tabs>
                <w:tab w:val="left" w:pos="3742"/>
              </w:tabs>
              <w:spacing w:line="400" w:lineRule="exact"/>
              <w:jc w:val="center"/>
              <w:rPr>
                <w:rFonts w:hint="default" w:ascii="宋体" w:hAnsi="宋体" w:eastAsia="宋体" w:cs="华文中宋"/>
                <w:b/>
                <w:bCs/>
                <w:spacing w:val="6"/>
                <w:sz w:val="24"/>
                <w:szCs w:val="24"/>
                <w:lang w:val="en-US" w:eastAsia="zh-CN"/>
              </w:rPr>
            </w:pPr>
            <w:r>
              <w:rPr>
                <w:rFonts w:hint="eastAsia" w:ascii="宋体" w:hAnsi="宋体" w:cs="华文中宋"/>
                <w:b/>
                <w:bCs/>
                <w:spacing w:val="6"/>
                <w:sz w:val="24"/>
                <w:szCs w:val="24"/>
                <w:lang w:val="en-US" w:eastAsia="zh-CN"/>
              </w:rPr>
              <w:t>评分办法</w:t>
            </w:r>
          </w:p>
        </w:tc>
      </w:tr>
      <w:tr w14:paraId="273B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2B110831">
            <w:pPr>
              <w:spacing w:line="400" w:lineRule="exact"/>
              <w:ind w:firstLine="496" w:firstLineChars="196"/>
              <w:rPr>
                <w:rFonts w:ascii="宋体" w:hAnsi="宋体" w:cs="华文中宋"/>
                <w:spacing w:val="6"/>
                <w:sz w:val="24"/>
                <w:szCs w:val="24"/>
              </w:rPr>
            </w:pPr>
            <w:r>
              <w:rPr>
                <w:rFonts w:hint="eastAsia" w:ascii="宋体" w:hAnsi="宋体" w:cs="华文中宋"/>
                <w:b/>
                <w:bCs/>
                <w:spacing w:val="6"/>
                <w:sz w:val="24"/>
                <w:szCs w:val="24"/>
              </w:rPr>
              <w:t>一、商务部分</w:t>
            </w:r>
            <w:r>
              <w:rPr>
                <w:rFonts w:hint="eastAsia" w:ascii="宋体" w:hAnsi="宋体" w:cs="华文中宋"/>
                <w:b/>
                <w:spacing w:val="6"/>
                <w:sz w:val="24"/>
                <w:szCs w:val="24"/>
              </w:rPr>
              <w:t>（</w:t>
            </w:r>
            <w:r>
              <w:rPr>
                <w:rFonts w:hint="eastAsia" w:cs="华文中宋"/>
                <w:b/>
                <w:spacing w:val="6"/>
                <w:sz w:val="24"/>
                <w:szCs w:val="24"/>
                <w:lang w:val="en-US" w:eastAsia="zh-CN"/>
              </w:rPr>
              <w:t>5</w:t>
            </w:r>
            <w:r>
              <w:rPr>
                <w:rFonts w:hint="eastAsia" w:ascii="宋体" w:hAnsi="宋体" w:cs="华文中宋"/>
                <w:b/>
                <w:spacing w:val="6"/>
                <w:sz w:val="24"/>
                <w:szCs w:val="24"/>
              </w:rPr>
              <w:t>分）</w:t>
            </w:r>
            <w:r>
              <w:rPr>
                <w:rFonts w:hint="eastAsia" w:ascii="宋体" w:hAnsi="宋体" w:cs="华文中宋"/>
                <w:b/>
                <w:bCs/>
                <w:spacing w:val="6"/>
                <w:sz w:val="24"/>
                <w:szCs w:val="24"/>
              </w:rPr>
              <w:t xml:space="preserve"> </w:t>
            </w:r>
          </w:p>
        </w:tc>
      </w:tr>
      <w:tr w14:paraId="3B6B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33F739E8">
            <w:pPr>
              <w:widowControl w:val="0"/>
              <w:adjustRightInd w:val="0"/>
              <w:spacing w:line="440" w:lineRule="exact"/>
              <w:ind w:firstLine="504" w:firstLineChars="200"/>
              <w:rPr>
                <w:rFonts w:hint="eastAsia" w:ascii="仿宋" w:hAnsi="仿宋" w:eastAsia="仿宋" w:cs="仿宋"/>
                <w:color w:val="000000"/>
                <w:spacing w:val="6"/>
                <w:szCs w:val="21"/>
              </w:rPr>
            </w:pPr>
            <w:r>
              <w:rPr>
                <w:rFonts w:hint="eastAsia" w:ascii="仿宋" w:hAnsi="仿宋" w:eastAsia="仿宋" w:cs="仿宋"/>
                <w:color w:val="000000"/>
                <w:spacing w:val="6"/>
                <w:szCs w:val="21"/>
              </w:rPr>
              <w:t>以投标人提供的自身合同案例为准，要求提供投标人与最终用户签订的合同协议书（含合同首页、合同金额所在页、签字盖章页复印件作为证明），以上材料提供复印件。每提供一个在近三年签署的项目合同案例得2.5分，最高得5分。未提供或未提供符合要求的业绩证明材料的不予得分。</w:t>
            </w:r>
          </w:p>
          <w:p w14:paraId="5D1D6F4F">
            <w:pPr>
              <w:pStyle w:val="3"/>
            </w:pPr>
            <w:r>
              <w:rPr>
                <w:rFonts w:hint="eastAsia" w:ascii="仿宋" w:hAnsi="仿宋" w:eastAsia="仿宋" w:cs="仿宋"/>
                <w:color w:val="000000"/>
                <w:spacing w:val="6"/>
                <w:szCs w:val="21"/>
              </w:rPr>
              <w:t>如公司名称发生变更，必须提供相关的证明文件</w:t>
            </w:r>
          </w:p>
        </w:tc>
      </w:tr>
      <w:tr w14:paraId="1DF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091D4389">
            <w:pPr>
              <w:pStyle w:val="19"/>
              <w:tabs>
                <w:tab w:val="left" w:pos="716"/>
              </w:tabs>
              <w:spacing w:line="400" w:lineRule="exact"/>
              <w:ind w:right="89" w:firstLine="506" w:firstLineChars="200"/>
              <w:rPr>
                <w:rFonts w:ascii="宋体" w:hAnsi="宋体" w:eastAsia="宋体" w:cs="Arial"/>
                <w:bCs/>
                <w:spacing w:val="6"/>
                <w:sz w:val="24"/>
                <w:szCs w:val="24"/>
                <w:highlight w:val="none"/>
                <w:lang w:val="en-US" w:bidi="ar-SA"/>
              </w:rPr>
            </w:pPr>
            <w:r>
              <w:rPr>
                <w:rFonts w:hint="eastAsia" w:ascii="宋体" w:hAnsi="宋体" w:eastAsia="宋体" w:cs="华文中宋"/>
                <w:b/>
                <w:bCs/>
                <w:spacing w:val="6"/>
                <w:sz w:val="24"/>
                <w:szCs w:val="24"/>
                <w:highlight w:val="none"/>
                <w:lang w:val="en-US"/>
              </w:rPr>
              <w:t>二</w:t>
            </w:r>
            <w:r>
              <w:rPr>
                <w:rFonts w:hint="eastAsia" w:ascii="宋体" w:hAnsi="宋体" w:eastAsia="宋体" w:cs="华文中宋"/>
                <w:b/>
                <w:bCs/>
                <w:spacing w:val="6"/>
                <w:sz w:val="24"/>
                <w:szCs w:val="24"/>
                <w:highlight w:val="none"/>
              </w:rPr>
              <w:t>、</w:t>
            </w:r>
            <w:r>
              <w:rPr>
                <w:rFonts w:hint="eastAsia" w:ascii="宋体" w:hAnsi="宋体" w:eastAsia="宋体" w:cs="华文中宋"/>
                <w:b/>
                <w:bCs/>
                <w:spacing w:val="6"/>
                <w:sz w:val="24"/>
                <w:szCs w:val="24"/>
                <w:highlight w:val="none"/>
                <w:lang w:val="en-US"/>
              </w:rPr>
              <w:t>技术</w:t>
            </w:r>
            <w:r>
              <w:rPr>
                <w:rFonts w:hint="eastAsia" w:ascii="宋体" w:hAnsi="宋体" w:eastAsia="宋体" w:cs="华文中宋"/>
                <w:b/>
                <w:bCs/>
                <w:spacing w:val="6"/>
                <w:sz w:val="24"/>
                <w:szCs w:val="24"/>
                <w:highlight w:val="none"/>
              </w:rPr>
              <w:t>部分（</w:t>
            </w:r>
            <w:r>
              <w:rPr>
                <w:rFonts w:hint="eastAsia" w:eastAsia="宋体" w:cs="华文中宋"/>
                <w:b/>
                <w:bCs/>
                <w:spacing w:val="6"/>
                <w:sz w:val="24"/>
                <w:szCs w:val="24"/>
                <w:highlight w:val="none"/>
                <w:lang w:val="en-US" w:eastAsia="zh-CN"/>
              </w:rPr>
              <w:t>40</w:t>
            </w:r>
            <w:r>
              <w:rPr>
                <w:rFonts w:hint="eastAsia" w:ascii="宋体" w:hAnsi="宋体" w:eastAsia="宋体" w:cs="华文中宋"/>
                <w:b/>
                <w:bCs/>
                <w:spacing w:val="6"/>
                <w:sz w:val="24"/>
                <w:szCs w:val="24"/>
                <w:highlight w:val="none"/>
              </w:rPr>
              <w:t>分）</w:t>
            </w:r>
          </w:p>
        </w:tc>
      </w:tr>
      <w:tr w14:paraId="422E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3"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96CE99A">
            <w:pPr>
              <w:numPr>
                <w:ilvl w:val="0"/>
                <w:numId w:val="7"/>
              </w:numPr>
              <w:spacing w:line="440" w:lineRule="exact"/>
              <w:ind w:left="0" w:leftChars="0" w:firstLine="0" w:firstLineChars="0"/>
              <w:jc w:val="both"/>
              <w:rPr>
                <w:rFonts w:hint="eastAsia" w:hAnsi="宋体" w:cs="宋体"/>
                <w:b/>
                <w:color w:val="000000"/>
                <w:spacing w:val="6"/>
              </w:rPr>
            </w:pPr>
            <w:r>
              <w:rPr>
                <w:rFonts w:hint="eastAsia" w:ascii="宋体" w:hAnsi="宋体" w:cs="宋体"/>
                <w:b/>
                <w:color w:val="000000"/>
                <w:spacing w:val="6"/>
                <w:sz w:val="21"/>
                <w:szCs w:val="21"/>
              </w:rPr>
              <w:t>产品技术性能指标</w:t>
            </w:r>
            <w:r>
              <w:rPr>
                <w:rFonts w:hint="eastAsia" w:hAnsi="宋体" w:cs="宋体"/>
                <w:b/>
                <w:color w:val="000000"/>
                <w:spacing w:val="6"/>
              </w:rPr>
              <w:t>（</w:t>
            </w:r>
            <w:r>
              <w:rPr>
                <w:rFonts w:hint="eastAsia" w:hAnsi="宋体" w:cs="宋体"/>
                <w:b/>
                <w:color w:val="000000"/>
                <w:spacing w:val="6"/>
                <w:lang w:val="en-US" w:eastAsia="zh-CN"/>
              </w:rPr>
              <w:t>25</w:t>
            </w:r>
            <w:r>
              <w:rPr>
                <w:rFonts w:hint="eastAsia" w:hAnsi="宋体" w:cs="宋体"/>
                <w:b/>
                <w:color w:val="000000"/>
                <w:spacing w:val="6"/>
              </w:rPr>
              <w:t>分）</w:t>
            </w:r>
          </w:p>
          <w:p w14:paraId="4B866B0C">
            <w:pPr>
              <w:numPr>
                <w:ilvl w:val="0"/>
                <w:numId w:val="0"/>
              </w:numPr>
              <w:spacing w:line="440" w:lineRule="exact"/>
              <w:ind w:leftChars="0" w:firstLine="252" w:firstLineChars="100"/>
              <w:jc w:val="both"/>
              <w:rPr>
                <w:rFonts w:hint="eastAsia" w:ascii="仿宋" w:hAnsi="仿宋" w:eastAsia="仿宋" w:cs="仿宋"/>
                <w:color w:val="000000"/>
                <w:spacing w:val="6"/>
                <w:szCs w:val="21"/>
                <w:lang w:val="en-US" w:eastAsia="zh-CN"/>
              </w:rPr>
            </w:pPr>
            <w:r>
              <w:rPr>
                <w:rFonts w:hint="eastAsia" w:ascii="仿宋" w:hAnsi="仿宋" w:eastAsia="仿宋" w:cs="仿宋"/>
                <w:color w:val="000000"/>
                <w:spacing w:val="6"/>
                <w:szCs w:val="21"/>
              </w:rPr>
              <w:t>满足招标文件要求的全部技术指标得</w:t>
            </w:r>
            <w:r>
              <w:rPr>
                <w:rFonts w:hint="eastAsia" w:ascii="仿宋" w:hAnsi="仿宋" w:eastAsia="仿宋" w:cs="仿宋"/>
                <w:color w:val="000000"/>
                <w:spacing w:val="6"/>
                <w:szCs w:val="21"/>
                <w:lang w:val="en-US" w:eastAsia="zh-CN"/>
              </w:rPr>
              <w:t>25</w:t>
            </w:r>
            <w:r>
              <w:rPr>
                <w:rFonts w:hint="eastAsia" w:ascii="仿宋" w:hAnsi="仿宋" w:eastAsia="仿宋" w:cs="仿宋"/>
                <w:color w:val="000000"/>
                <w:spacing w:val="6"/>
                <w:szCs w:val="21"/>
              </w:rPr>
              <w:t>分，每一项主要技术指标不满足或负偏离扣2分;扣完为止。</w:t>
            </w:r>
            <w:r>
              <w:rPr>
                <w:rFonts w:hint="eastAsia" w:ascii="仿宋" w:hAnsi="仿宋" w:eastAsia="仿宋" w:cs="仿宋"/>
                <w:color w:val="000000"/>
                <w:spacing w:val="6"/>
                <w:szCs w:val="21"/>
                <w:lang w:val="en-US" w:eastAsia="zh-CN"/>
              </w:rPr>
              <w:t>详见产品技术参数要求。</w:t>
            </w:r>
          </w:p>
          <w:p w14:paraId="3C9858AA">
            <w:pPr>
              <w:numPr>
                <w:ilvl w:val="0"/>
                <w:numId w:val="7"/>
              </w:numPr>
              <w:spacing w:line="440" w:lineRule="exact"/>
              <w:ind w:left="0" w:leftChars="0" w:firstLine="0" w:firstLineChars="0"/>
              <w:jc w:val="both"/>
              <w:rPr>
                <w:rFonts w:hint="eastAsia" w:ascii="宋体" w:hAnsi="宋体" w:cs="宋体"/>
                <w:b/>
                <w:color w:val="000000"/>
                <w:spacing w:val="6"/>
                <w:sz w:val="21"/>
                <w:szCs w:val="21"/>
              </w:rPr>
            </w:pPr>
            <w:r>
              <w:rPr>
                <w:rFonts w:hint="eastAsia" w:ascii="宋体" w:hAnsi="宋体" w:cs="宋体"/>
                <w:b/>
                <w:color w:val="000000"/>
                <w:spacing w:val="6"/>
                <w:sz w:val="21"/>
                <w:szCs w:val="21"/>
              </w:rPr>
              <w:t>供货方案（9分）</w:t>
            </w:r>
          </w:p>
          <w:p w14:paraId="66224D3F">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投标人应当根据本项目特点，结合采购需求，对供货方案进行详细制订保障安全实施。</w:t>
            </w:r>
          </w:p>
          <w:p w14:paraId="5FF5CDFB">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包括实施方案、运输方案、供货进度方案、包装储存方案、供货应急保障方案、产品交付方案。每项最高得1.5分，不提供不得分。</w:t>
            </w:r>
          </w:p>
          <w:p w14:paraId="46DBEEDF">
            <w:pPr>
              <w:numPr>
                <w:ilvl w:val="0"/>
                <w:numId w:val="7"/>
              </w:numPr>
              <w:spacing w:line="440" w:lineRule="exact"/>
              <w:ind w:left="0" w:leftChars="0" w:firstLine="0" w:firstLineChars="0"/>
              <w:rPr>
                <w:rFonts w:hint="eastAsia"/>
                <w:b/>
                <w:color w:val="000000"/>
                <w:spacing w:val="6"/>
                <w:sz w:val="21"/>
                <w:szCs w:val="21"/>
                <w:lang w:eastAsia="zh-CN"/>
              </w:rPr>
            </w:pPr>
            <w:r>
              <w:rPr>
                <w:rFonts w:hint="eastAsia"/>
                <w:b/>
                <w:color w:val="000000"/>
                <w:spacing w:val="6"/>
                <w:sz w:val="21"/>
                <w:szCs w:val="21"/>
                <w:lang w:eastAsia="zh-CN"/>
              </w:rPr>
              <w:t>产品质量   保证措施（6分）</w:t>
            </w:r>
          </w:p>
          <w:p w14:paraId="342EB318">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根据投标人所投产品提供的质量保障措施：质量控制制度、</w:t>
            </w:r>
            <w:bookmarkStart w:id="113" w:name="OLE_LINK16"/>
            <w:r>
              <w:rPr>
                <w:rFonts w:hint="eastAsia" w:ascii="仿宋" w:hAnsi="仿宋" w:eastAsia="仿宋" w:cs="仿宋"/>
                <w:color w:val="000000"/>
                <w:spacing w:val="6"/>
                <w:szCs w:val="21"/>
              </w:rPr>
              <w:t>质量风险控制措施</w:t>
            </w:r>
            <w:bookmarkEnd w:id="113"/>
            <w:r>
              <w:rPr>
                <w:rFonts w:hint="eastAsia" w:ascii="仿宋" w:hAnsi="仿宋" w:eastAsia="仿宋" w:cs="仿宋"/>
                <w:color w:val="000000"/>
                <w:spacing w:val="6"/>
                <w:szCs w:val="21"/>
              </w:rPr>
              <w:t>等进行综合评审。</w:t>
            </w:r>
          </w:p>
          <w:p w14:paraId="7E2CEEFD">
            <w:pPr>
              <w:spacing w:line="440" w:lineRule="exact"/>
              <w:rPr>
                <w:rFonts w:hint="default" w:hAnsi="宋体" w:cs="宋体"/>
                <w:b/>
                <w:color w:val="000000"/>
                <w:spacing w:val="6"/>
                <w:lang w:val="en-US" w:eastAsia="zh-CN"/>
              </w:rPr>
            </w:pPr>
            <w:r>
              <w:rPr>
                <w:rFonts w:hint="eastAsia" w:ascii="仿宋" w:hAnsi="仿宋" w:eastAsia="仿宋" w:cs="仿宋"/>
                <w:color w:val="000000"/>
                <w:spacing w:val="6"/>
                <w:szCs w:val="21"/>
              </w:rPr>
              <w:t>质量控制制度：提供事前、事中、事后质量控制的详尽方案；事前质量控制得2分；事中质量控制得2分；事后质量控制得2分。不提供不得分；</w:t>
            </w:r>
          </w:p>
        </w:tc>
      </w:tr>
      <w:tr w14:paraId="3E30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6C59367F">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ascii="宋体" w:hAnsi="宋体" w:cs="华文中宋"/>
                <w:b/>
                <w:sz w:val="24"/>
                <w:szCs w:val="24"/>
              </w:rPr>
            </w:pPr>
            <w:r>
              <w:rPr>
                <w:rFonts w:hint="eastAsia" w:ascii="宋体" w:hAnsi="宋体" w:cs="华文中宋"/>
                <w:b/>
                <w:sz w:val="24"/>
                <w:szCs w:val="24"/>
              </w:rPr>
              <w:t>三、服务部分（</w:t>
            </w:r>
            <w:r>
              <w:rPr>
                <w:rFonts w:hint="eastAsia" w:cs="华文中宋"/>
                <w:b/>
                <w:sz w:val="24"/>
                <w:szCs w:val="24"/>
                <w:lang w:val="en-US" w:eastAsia="zh-CN"/>
              </w:rPr>
              <w:t>25</w:t>
            </w:r>
            <w:r>
              <w:rPr>
                <w:rFonts w:hint="eastAsia" w:ascii="宋体" w:hAnsi="宋体" w:cs="华文中宋"/>
                <w:b/>
                <w:sz w:val="24"/>
                <w:szCs w:val="24"/>
              </w:rPr>
              <w:t>分）</w:t>
            </w:r>
          </w:p>
        </w:tc>
      </w:tr>
      <w:tr w14:paraId="461B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69266262">
            <w:pPr>
              <w:spacing w:line="440" w:lineRule="exact"/>
              <w:ind w:left="0" w:leftChars="0" w:firstLine="0" w:firstLineChars="0"/>
              <w:jc w:val="both"/>
              <w:rPr>
                <w:rFonts w:hint="eastAsia" w:ascii="宋体" w:hAnsi="宋体" w:eastAsia="华文中宋" w:cs="宋体"/>
                <w:b/>
                <w:color w:val="000000"/>
                <w:spacing w:val="6"/>
                <w:sz w:val="21"/>
                <w:szCs w:val="21"/>
                <w:lang w:eastAsia="zh-CN"/>
              </w:rPr>
            </w:pPr>
            <w:r>
              <w:rPr>
                <w:rFonts w:hint="eastAsia" w:ascii="宋体" w:hAnsi="宋体" w:eastAsia="宋体" w:cs="华文中宋"/>
                <w:b/>
                <w:bCs/>
                <w:sz w:val="24"/>
                <w:szCs w:val="24"/>
                <w:lang w:val="en-US" w:eastAsia="zh-CN"/>
              </w:rPr>
              <w:t>1、</w:t>
            </w:r>
            <w:bookmarkStart w:id="114" w:name="_Hlk196127534"/>
            <w:r>
              <w:rPr>
                <w:rFonts w:hint="eastAsia" w:ascii="宋体" w:hAnsi="宋体" w:cs="宋体"/>
                <w:b/>
                <w:color w:val="000000"/>
                <w:spacing w:val="6"/>
                <w:sz w:val="21"/>
                <w:szCs w:val="21"/>
              </w:rPr>
              <w:t>组织实施保障</w:t>
            </w:r>
            <w:bookmarkEnd w:id="114"/>
            <w:r>
              <w:rPr>
                <w:rFonts w:hint="eastAsia" w:ascii="宋体" w:hAnsi="宋体" w:cs="宋体"/>
                <w:b/>
                <w:color w:val="000000"/>
                <w:spacing w:val="6"/>
                <w:sz w:val="21"/>
                <w:szCs w:val="21"/>
                <w:lang w:eastAsia="zh-CN"/>
              </w:rPr>
              <w:t>（</w:t>
            </w:r>
            <w:r>
              <w:rPr>
                <w:rFonts w:hint="eastAsia" w:ascii="宋体" w:hAnsi="宋体" w:cs="宋体"/>
                <w:b/>
                <w:color w:val="000000"/>
                <w:spacing w:val="6"/>
                <w:sz w:val="21"/>
                <w:szCs w:val="21"/>
                <w:lang w:val="en-US" w:eastAsia="zh-CN"/>
              </w:rPr>
              <w:t>10分</w:t>
            </w:r>
            <w:r>
              <w:rPr>
                <w:rFonts w:hint="eastAsia" w:ascii="宋体" w:hAnsi="宋体" w:cs="宋体"/>
                <w:b/>
                <w:color w:val="000000"/>
                <w:spacing w:val="6"/>
                <w:sz w:val="21"/>
                <w:szCs w:val="21"/>
                <w:lang w:eastAsia="zh-CN"/>
              </w:rPr>
              <w:t>）</w:t>
            </w:r>
          </w:p>
          <w:p w14:paraId="12BFC060">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（1）有且准确提供本项目总负责人及主要人员的姓名、职务、详细的地址和联系方式，得2分，未提供的或者提供不全不得分。</w:t>
            </w:r>
          </w:p>
          <w:p w14:paraId="6143D6CD">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（2）</w:t>
            </w:r>
            <w:bookmarkStart w:id="115" w:name="_Hlk196129435"/>
            <w:r>
              <w:rPr>
                <w:rFonts w:hint="eastAsia" w:ascii="仿宋" w:hAnsi="仿宋" w:eastAsia="仿宋" w:cs="仿宋"/>
                <w:color w:val="000000"/>
                <w:spacing w:val="6"/>
                <w:szCs w:val="21"/>
              </w:rPr>
              <w:t>根据团队人员配置</w:t>
            </w:r>
            <w:bookmarkEnd w:id="115"/>
            <w:r>
              <w:rPr>
                <w:rFonts w:hint="eastAsia" w:ascii="仿宋" w:hAnsi="仿宋" w:eastAsia="仿宋" w:cs="仿宋"/>
                <w:color w:val="000000"/>
                <w:spacing w:val="6"/>
                <w:szCs w:val="21"/>
              </w:rPr>
              <w:t xml:space="preserve">数量、专业、分工等分两档分别得2分、1分，未提供的不得分；                                                 </w:t>
            </w:r>
          </w:p>
          <w:p w14:paraId="02945719">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（3）根据</w:t>
            </w:r>
            <w:bookmarkStart w:id="116" w:name="_Hlk196129396"/>
            <w:r>
              <w:rPr>
                <w:rFonts w:hint="eastAsia" w:ascii="仿宋" w:hAnsi="仿宋" w:eastAsia="仿宋" w:cs="仿宋"/>
                <w:color w:val="000000"/>
                <w:spacing w:val="6"/>
                <w:szCs w:val="21"/>
              </w:rPr>
              <w:t>供货计划</w:t>
            </w:r>
            <w:bookmarkEnd w:id="116"/>
            <w:r>
              <w:rPr>
                <w:rFonts w:hint="eastAsia" w:ascii="仿宋" w:hAnsi="仿宋" w:eastAsia="仿宋" w:cs="仿宋"/>
                <w:color w:val="000000"/>
                <w:spacing w:val="6"/>
                <w:szCs w:val="21"/>
              </w:rPr>
              <w:t>，有</w:t>
            </w:r>
            <w:bookmarkStart w:id="117" w:name="OLE_LINK21"/>
            <w:r>
              <w:rPr>
                <w:rFonts w:hint="eastAsia" w:ascii="仿宋" w:hAnsi="仿宋" w:eastAsia="仿宋" w:cs="仿宋"/>
                <w:color w:val="000000"/>
                <w:spacing w:val="6"/>
                <w:szCs w:val="21"/>
              </w:rPr>
              <w:t>实施时间进度表</w:t>
            </w:r>
            <w:bookmarkEnd w:id="117"/>
            <w:r>
              <w:rPr>
                <w:rFonts w:hint="eastAsia" w:ascii="仿宋" w:hAnsi="仿宋" w:eastAsia="仿宋" w:cs="仿宋"/>
                <w:color w:val="000000"/>
                <w:spacing w:val="6"/>
                <w:szCs w:val="21"/>
              </w:rPr>
              <w:t>且安排科学合理的分两档分别得2分、1分，未提供的不得分；</w:t>
            </w:r>
          </w:p>
          <w:p w14:paraId="0FDE02FF">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（4）</w:t>
            </w:r>
            <w:bookmarkStart w:id="118" w:name="_Hlk196129365"/>
            <w:r>
              <w:rPr>
                <w:rFonts w:hint="eastAsia" w:ascii="仿宋" w:hAnsi="仿宋" w:eastAsia="仿宋" w:cs="仿宋"/>
                <w:color w:val="000000"/>
                <w:spacing w:val="6"/>
                <w:szCs w:val="21"/>
              </w:rPr>
              <w:t>重难点分析及解决措施</w:t>
            </w:r>
            <w:bookmarkEnd w:id="118"/>
            <w:r>
              <w:rPr>
                <w:rFonts w:hint="eastAsia" w:ascii="仿宋" w:hAnsi="仿宋" w:eastAsia="仿宋" w:cs="仿宋"/>
                <w:color w:val="000000"/>
                <w:spacing w:val="6"/>
                <w:szCs w:val="21"/>
              </w:rPr>
              <w:t xml:space="preserve">：投标人充分理解本项目，针对本项目进行系统分析、归纳1分；提出符合项目实际的解决思路，整体、全面、准确把握本次采购内容的重点、难点1分。未提供的不得分；                    </w:t>
            </w:r>
          </w:p>
          <w:p w14:paraId="418EB682">
            <w:pPr>
              <w:keepNext w:val="0"/>
              <w:keepLines w:val="0"/>
              <w:pageBreakBefore w:val="0"/>
              <w:widowControl w:val="0"/>
              <w:kinsoku/>
              <w:wordWrap/>
              <w:overflowPunct w:val="0"/>
              <w:topLinePunct/>
              <w:autoSpaceDE/>
              <w:autoSpaceDN w:val="0"/>
              <w:bidi w:val="0"/>
              <w:adjustRightInd w:val="0"/>
              <w:snapToGrid w:val="0"/>
              <w:spacing w:line="500" w:lineRule="exact"/>
              <w:jc w:val="left"/>
              <w:textAlignment w:val="auto"/>
              <w:rPr>
                <w:rFonts w:hint="eastAsia" w:ascii="宋体" w:hAnsi="宋体" w:eastAsia="宋体" w:cs="华文中宋"/>
                <w:b/>
                <w:bCs/>
                <w:sz w:val="24"/>
                <w:szCs w:val="24"/>
                <w:lang w:val="en-US" w:eastAsia="zh-CN"/>
              </w:rPr>
            </w:pPr>
            <w:r>
              <w:rPr>
                <w:rFonts w:hint="eastAsia" w:ascii="仿宋" w:hAnsi="仿宋" w:eastAsia="仿宋" w:cs="仿宋"/>
                <w:color w:val="000000"/>
                <w:spacing w:val="6"/>
                <w:szCs w:val="21"/>
              </w:rPr>
              <w:t>（5）</w:t>
            </w:r>
            <w:bookmarkStart w:id="119" w:name="_Hlk196129349"/>
            <w:r>
              <w:rPr>
                <w:rFonts w:hint="eastAsia" w:ascii="仿宋" w:hAnsi="仿宋" w:eastAsia="仿宋" w:cs="仿宋"/>
                <w:color w:val="000000"/>
                <w:spacing w:val="6"/>
                <w:szCs w:val="21"/>
              </w:rPr>
              <w:t>合理化建议及服务承诺</w:t>
            </w:r>
            <w:bookmarkEnd w:id="119"/>
            <w:r>
              <w:rPr>
                <w:rFonts w:hint="eastAsia" w:ascii="仿宋" w:hAnsi="仿宋" w:eastAsia="仿宋" w:cs="仿宋"/>
                <w:color w:val="000000"/>
                <w:spacing w:val="6"/>
                <w:szCs w:val="21"/>
              </w:rPr>
              <w:t>：投标人针对本项目，提出内容全面、切实可行的合理化建议1分；服务承诺1分；未提供的不得分；</w:t>
            </w:r>
          </w:p>
          <w:p w14:paraId="1E5F27F9">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hint="eastAsia" w:ascii="宋体" w:hAnsi="宋体" w:cs="华文中宋"/>
                <w:b/>
                <w:bCs/>
                <w:sz w:val="24"/>
                <w:szCs w:val="24"/>
                <w:lang w:val="en-US" w:eastAsia="zh-CN"/>
              </w:rPr>
            </w:pPr>
            <w:r>
              <w:rPr>
                <w:rFonts w:hint="eastAsia" w:ascii="宋体" w:hAnsi="宋体" w:cs="华文中宋"/>
                <w:b/>
                <w:bCs/>
                <w:sz w:val="24"/>
                <w:szCs w:val="24"/>
                <w:lang w:val="en-US" w:eastAsia="zh-CN"/>
              </w:rPr>
              <w:t>2、</w:t>
            </w:r>
            <w:r>
              <w:rPr>
                <w:rFonts w:hint="eastAsia" w:cs="华文中宋"/>
                <w:b/>
                <w:bCs/>
                <w:sz w:val="24"/>
                <w:szCs w:val="24"/>
                <w:lang w:val="en-US" w:eastAsia="zh-CN"/>
              </w:rPr>
              <w:t>售后服务</w:t>
            </w:r>
            <w:r>
              <w:rPr>
                <w:rFonts w:hint="eastAsia" w:ascii="宋体" w:hAnsi="宋体" w:cs="华文中宋"/>
                <w:b/>
                <w:bCs/>
                <w:sz w:val="24"/>
                <w:szCs w:val="24"/>
                <w:lang w:val="en-US" w:eastAsia="zh-CN"/>
              </w:rPr>
              <w:t>（</w:t>
            </w:r>
            <w:r>
              <w:rPr>
                <w:rFonts w:hint="eastAsia" w:cs="华文中宋"/>
                <w:b/>
                <w:bCs/>
                <w:sz w:val="24"/>
                <w:szCs w:val="24"/>
                <w:lang w:val="en-US" w:eastAsia="zh-CN"/>
              </w:rPr>
              <w:t>10</w:t>
            </w:r>
            <w:r>
              <w:rPr>
                <w:rFonts w:hint="eastAsia" w:ascii="宋体" w:hAnsi="宋体" w:cs="华文中宋"/>
                <w:b/>
                <w:bCs/>
                <w:sz w:val="24"/>
                <w:szCs w:val="24"/>
                <w:lang w:val="en-US" w:eastAsia="zh-CN"/>
              </w:rPr>
              <w:t>分）</w:t>
            </w:r>
          </w:p>
          <w:p w14:paraId="654C46D9">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（1）根据投标人提供的</w:t>
            </w:r>
            <w:bookmarkStart w:id="120" w:name="_Hlk196129663"/>
            <w:r>
              <w:rPr>
                <w:rFonts w:hint="eastAsia" w:ascii="仿宋" w:hAnsi="仿宋" w:eastAsia="仿宋" w:cs="仿宋"/>
                <w:color w:val="000000"/>
                <w:spacing w:val="6"/>
                <w:szCs w:val="21"/>
              </w:rPr>
              <w:t>针对本项目的</w:t>
            </w:r>
            <w:bookmarkStart w:id="121" w:name="OLE_LINK67"/>
            <w:r>
              <w:rPr>
                <w:rFonts w:hint="eastAsia" w:ascii="仿宋" w:hAnsi="仿宋" w:eastAsia="仿宋" w:cs="仿宋"/>
                <w:color w:val="000000"/>
                <w:spacing w:val="6"/>
                <w:szCs w:val="21"/>
              </w:rPr>
              <w:t>售后服务体系</w:t>
            </w:r>
            <w:bookmarkEnd w:id="121"/>
            <w:r>
              <w:rPr>
                <w:rFonts w:hint="eastAsia" w:ascii="仿宋" w:hAnsi="仿宋" w:eastAsia="仿宋" w:cs="仿宋"/>
                <w:color w:val="000000"/>
                <w:spacing w:val="6"/>
                <w:szCs w:val="21"/>
              </w:rPr>
              <w:t>、备品备件及定期回访等售后服务方案</w:t>
            </w:r>
            <w:bookmarkEnd w:id="120"/>
            <w:r>
              <w:rPr>
                <w:rFonts w:hint="eastAsia" w:ascii="仿宋" w:hAnsi="仿宋" w:eastAsia="仿宋" w:cs="仿宋"/>
                <w:color w:val="000000"/>
                <w:spacing w:val="6"/>
                <w:szCs w:val="21"/>
              </w:rPr>
              <w:t>，评标委员会进行综合比较评价：</w:t>
            </w:r>
          </w:p>
          <w:p w14:paraId="3A46DAD5">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方案详细，合理、可行，备品备件充足，有定期回访等方案且切实可行，售后服务体系健全的得5分；</w:t>
            </w:r>
          </w:p>
          <w:p w14:paraId="4B45FBB7">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方案合理可行、备品备件基本满足本项目需求、有回访检测等方案的得3分；</w:t>
            </w:r>
          </w:p>
          <w:p w14:paraId="56D66941">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方案阐述不全面，简单笼统的得2分；未提供的不得分。</w:t>
            </w:r>
          </w:p>
          <w:p w14:paraId="7A90D147">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（2）根据投标人提供的</w:t>
            </w:r>
            <w:bookmarkStart w:id="122" w:name="_Hlk196129729"/>
            <w:r>
              <w:rPr>
                <w:rFonts w:hint="eastAsia" w:ascii="仿宋" w:hAnsi="仿宋" w:eastAsia="仿宋" w:cs="仿宋"/>
                <w:color w:val="000000"/>
                <w:spacing w:val="6"/>
                <w:szCs w:val="21"/>
              </w:rPr>
              <w:t>针对本项目的安装调试、质保期内对维修、服务时间等</w:t>
            </w:r>
            <w:bookmarkEnd w:id="122"/>
            <w:bookmarkStart w:id="123" w:name="_Hlk196129764"/>
            <w:r>
              <w:rPr>
                <w:rFonts w:hint="eastAsia" w:ascii="仿宋" w:hAnsi="仿宋" w:eastAsia="仿宋" w:cs="仿宋"/>
                <w:color w:val="000000"/>
                <w:spacing w:val="6"/>
                <w:szCs w:val="21"/>
              </w:rPr>
              <w:t>便捷服务能力</w:t>
            </w:r>
            <w:bookmarkEnd w:id="123"/>
            <w:r>
              <w:rPr>
                <w:rFonts w:hint="eastAsia" w:ascii="仿宋" w:hAnsi="仿宋" w:eastAsia="仿宋" w:cs="仿宋"/>
                <w:color w:val="000000"/>
                <w:spacing w:val="6"/>
                <w:szCs w:val="21"/>
              </w:rPr>
              <w:t>进行综合比较评价：</w:t>
            </w:r>
          </w:p>
          <w:p w14:paraId="20B99BDD">
            <w:pPr>
              <w:spacing w:line="440" w:lineRule="exact"/>
              <w:rPr>
                <w:rFonts w:hint="eastAsia" w:ascii="仿宋" w:hAnsi="仿宋" w:eastAsia="仿宋" w:cs="仿宋"/>
                <w:color w:val="000000"/>
                <w:spacing w:val="6"/>
                <w:szCs w:val="21"/>
              </w:rPr>
            </w:pPr>
            <w:r>
              <w:rPr>
                <w:rFonts w:hint="eastAsia" w:ascii="仿宋" w:hAnsi="仿宋" w:eastAsia="仿宋" w:cs="仿宋"/>
                <w:color w:val="000000"/>
                <w:spacing w:val="6"/>
                <w:szCs w:val="21"/>
              </w:rPr>
              <w:t>承诺为需方进行设备安装调试：所有设备由供方免费安装调试得3分，不承诺的不得分。</w:t>
            </w:r>
          </w:p>
          <w:p w14:paraId="7350B159">
            <w:pPr>
              <w:keepNext w:val="0"/>
              <w:keepLines w:val="0"/>
              <w:pageBreakBefore w:val="0"/>
              <w:widowControl w:val="0"/>
              <w:kinsoku/>
              <w:wordWrap/>
              <w:overflowPunct w:val="0"/>
              <w:topLinePunct/>
              <w:autoSpaceDE/>
              <w:autoSpaceDN w:val="0"/>
              <w:bidi w:val="0"/>
              <w:adjustRightInd w:val="0"/>
              <w:snapToGrid w:val="0"/>
              <w:spacing w:line="500" w:lineRule="exact"/>
              <w:ind w:firstLine="504" w:firstLineChars="200"/>
              <w:jc w:val="left"/>
              <w:textAlignment w:val="auto"/>
              <w:rPr>
                <w:rFonts w:hint="eastAsia" w:ascii="宋体" w:hAnsi="宋体" w:cs="华文中宋"/>
                <w:sz w:val="24"/>
                <w:szCs w:val="24"/>
                <w:highlight w:val="none"/>
              </w:rPr>
            </w:pPr>
            <w:r>
              <w:rPr>
                <w:rFonts w:hint="eastAsia" w:ascii="仿宋" w:hAnsi="仿宋" w:eastAsia="仿宋" w:cs="仿宋"/>
                <w:color w:val="000000"/>
                <w:spacing w:val="6"/>
                <w:szCs w:val="21"/>
              </w:rPr>
              <w:t>（3）</w:t>
            </w:r>
            <w:bookmarkStart w:id="124" w:name="_Hlk196129807"/>
            <w:r>
              <w:rPr>
                <w:rFonts w:hint="eastAsia" w:ascii="仿宋" w:hAnsi="仿宋" w:eastAsia="仿宋" w:cs="仿宋"/>
                <w:color w:val="000000"/>
                <w:spacing w:val="6"/>
                <w:szCs w:val="21"/>
              </w:rPr>
              <w:t>在质保期内对维修、服务时间等的响应情况</w:t>
            </w:r>
            <w:bookmarkEnd w:id="124"/>
            <w:r>
              <w:rPr>
                <w:rFonts w:hint="eastAsia" w:ascii="仿宋" w:hAnsi="仿宋" w:eastAsia="仿宋" w:cs="仿宋"/>
                <w:color w:val="000000"/>
                <w:spacing w:val="6"/>
                <w:szCs w:val="21"/>
              </w:rPr>
              <w:t>具有便捷服务能力，根据承诺响应时间和赶赴现场解决故障时间分两档分别得2分、1分，未提供的不得分（提供相关材料）。</w:t>
            </w:r>
            <w:r>
              <w:rPr>
                <w:rFonts w:hint="eastAsia" w:ascii="宋体" w:hAnsi="宋体" w:cs="华文中宋"/>
                <w:sz w:val="24"/>
                <w:szCs w:val="24"/>
                <w:highlight w:val="none"/>
              </w:rPr>
              <w:t xml:space="preserve">    </w:t>
            </w:r>
          </w:p>
          <w:p w14:paraId="540DE960">
            <w:pPr>
              <w:spacing w:line="440" w:lineRule="exact"/>
              <w:ind w:left="0" w:leftChars="0" w:firstLine="0" w:firstLineChars="0"/>
              <w:jc w:val="both"/>
              <w:rPr>
                <w:rFonts w:hint="eastAsia" w:ascii="宋体" w:hAnsi="宋体" w:eastAsia="宋体" w:cs="华文中宋"/>
                <w:b/>
                <w:bCs/>
                <w:sz w:val="24"/>
                <w:szCs w:val="24"/>
                <w:highlight w:val="none"/>
                <w:lang w:eastAsia="zh-CN"/>
              </w:rPr>
            </w:pPr>
            <w:r>
              <w:rPr>
                <w:rFonts w:hint="eastAsia" w:ascii="宋体" w:hAnsi="宋体" w:cs="华文中宋"/>
                <w:b/>
                <w:bCs/>
                <w:sz w:val="24"/>
                <w:szCs w:val="24"/>
                <w:highlight w:val="none"/>
                <w:lang w:val="en-US" w:eastAsia="zh-CN"/>
              </w:rPr>
              <w:t>3</w:t>
            </w:r>
            <w:r>
              <w:rPr>
                <w:rFonts w:hint="eastAsia" w:ascii="宋体" w:hAnsi="宋体" w:cs="华文中宋"/>
                <w:b/>
                <w:bCs/>
                <w:sz w:val="24"/>
                <w:szCs w:val="24"/>
                <w:highlight w:val="none"/>
              </w:rPr>
              <w:t>、</w:t>
            </w:r>
            <w:bookmarkStart w:id="125" w:name="_Hlk196129850"/>
            <w:r>
              <w:rPr>
                <w:rFonts w:hint="eastAsia" w:ascii="宋体" w:hAnsi="宋体" w:cs="宋体"/>
                <w:b/>
                <w:color w:val="000000"/>
                <w:spacing w:val="6"/>
                <w:sz w:val="21"/>
                <w:szCs w:val="21"/>
              </w:rPr>
              <w:t>应急预案</w:t>
            </w:r>
            <w:bookmarkEnd w:id="125"/>
            <w:r>
              <w:rPr>
                <w:rFonts w:hint="eastAsia" w:ascii="宋体" w:hAnsi="宋体" w:cs="华文中宋"/>
                <w:b/>
                <w:bCs/>
                <w:sz w:val="24"/>
                <w:szCs w:val="24"/>
                <w:highlight w:val="none"/>
                <w:lang w:eastAsia="zh-CN"/>
              </w:rPr>
              <w:t>（</w:t>
            </w:r>
            <w:r>
              <w:rPr>
                <w:rFonts w:hint="eastAsia" w:ascii="宋体" w:hAnsi="宋体" w:cs="华文中宋"/>
                <w:b/>
                <w:bCs/>
                <w:sz w:val="24"/>
                <w:szCs w:val="24"/>
                <w:highlight w:val="none"/>
                <w:lang w:val="en-US" w:eastAsia="zh-CN"/>
              </w:rPr>
              <w:t>3分</w:t>
            </w:r>
            <w:r>
              <w:rPr>
                <w:rFonts w:hint="eastAsia" w:ascii="宋体" w:hAnsi="宋体" w:cs="华文中宋"/>
                <w:b/>
                <w:bCs/>
                <w:sz w:val="24"/>
                <w:szCs w:val="24"/>
                <w:highlight w:val="none"/>
                <w:lang w:eastAsia="zh-CN"/>
              </w:rPr>
              <w:t>）</w:t>
            </w:r>
          </w:p>
          <w:p w14:paraId="4806DC30">
            <w:pPr>
              <w:keepNext w:val="0"/>
              <w:keepLines w:val="0"/>
              <w:pageBreakBefore w:val="0"/>
              <w:widowControl w:val="0"/>
              <w:kinsoku/>
              <w:wordWrap/>
              <w:overflowPunct w:val="0"/>
              <w:topLinePunct/>
              <w:autoSpaceDE/>
              <w:autoSpaceDN w:val="0"/>
              <w:bidi w:val="0"/>
              <w:adjustRightInd w:val="0"/>
              <w:snapToGrid w:val="0"/>
              <w:spacing w:line="500" w:lineRule="exact"/>
              <w:ind w:firstLine="504" w:firstLineChars="200"/>
              <w:jc w:val="left"/>
              <w:textAlignment w:val="auto"/>
              <w:rPr>
                <w:rFonts w:hint="eastAsia" w:ascii="仿宋" w:hAnsi="仿宋" w:eastAsia="仿宋" w:cs="仿宋"/>
                <w:color w:val="000000"/>
                <w:spacing w:val="6"/>
                <w:szCs w:val="21"/>
              </w:rPr>
            </w:pPr>
            <w:bookmarkStart w:id="126" w:name="_Hlk196129884"/>
            <w:r>
              <w:rPr>
                <w:rFonts w:hint="eastAsia" w:ascii="仿宋" w:hAnsi="仿宋" w:eastAsia="仿宋" w:cs="仿宋"/>
                <w:color w:val="000000"/>
                <w:spacing w:val="6"/>
                <w:szCs w:val="21"/>
              </w:rPr>
              <w:t>应急预案和紧急事件处置措施</w:t>
            </w:r>
            <w:bookmarkEnd w:id="126"/>
            <w:r>
              <w:rPr>
                <w:rFonts w:hint="eastAsia" w:ascii="仿宋" w:hAnsi="仿宋" w:eastAsia="仿宋" w:cs="仿宋"/>
                <w:color w:val="000000"/>
                <w:spacing w:val="6"/>
                <w:szCs w:val="21"/>
              </w:rPr>
              <w:t>根据提供了应对突发紧急事件的响应预案以及处置措施进行打分。根据投标人响应程度分三个档次，分别得3分、2分、1分。未提供的不得分。</w:t>
            </w:r>
          </w:p>
          <w:p w14:paraId="0FDE72A8">
            <w:pPr>
              <w:spacing w:line="440" w:lineRule="exact"/>
              <w:ind w:left="0" w:leftChars="0" w:firstLine="0" w:firstLineChars="0"/>
              <w:jc w:val="both"/>
              <w:rPr>
                <w:rFonts w:ascii="宋体" w:hAnsi="宋体" w:cs="华文中宋"/>
                <w:b/>
                <w:bCs/>
                <w:sz w:val="24"/>
                <w:szCs w:val="24"/>
                <w:highlight w:val="none"/>
              </w:rPr>
            </w:pPr>
            <w:r>
              <w:rPr>
                <w:rFonts w:hint="eastAsia" w:ascii="宋体" w:hAnsi="宋体" w:eastAsia="宋体" w:cs="华文中宋"/>
                <w:b/>
                <w:bCs/>
                <w:sz w:val="24"/>
                <w:szCs w:val="24"/>
                <w:lang w:val="en-US" w:eastAsia="zh-CN"/>
              </w:rPr>
              <w:t>4</w:t>
            </w:r>
            <w:r>
              <w:rPr>
                <w:rFonts w:hint="eastAsia" w:ascii="宋体" w:hAnsi="宋体" w:cs="华文中宋"/>
                <w:b/>
                <w:bCs/>
                <w:sz w:val="24"/>
                <w:szCs w:val="24"/>
                <w:highlight w:val="none"/>
              </w:rPr>
              <w:t>、</w:t>
            </w:r>
            <w:bookmarkStart w:id="127" w:name="OLE_LINK23"/>
            <w:r>
              <w:rPr>
                <w:rFonts w:hint="eastAsia" w:ascii="宋体" w:hAnsi="宋体" w:cs="宋体"/>
                <w:b/>
                <w:color w:val="000000"/>
                <w:spacing w:val="6"/>
                <w:sz w:val="21"/>
                <w:szCs w:val="21"/>
              </w:rPr>
              <w:t>培训方案</w:t>
            </w:r>
            <w:bookmarkEnd w:id="127"/>
            <w:r>
              <w:rPr>
                <w:rFonts w:hint="eastAsia" w:ascii="宋体" w:hAnsi="宋体" w:cs="华文中宋"/>
                <w:b/>
                <w:bCs/>
                <w:sz w:val="24"/>
                <w:szCs w:val="24"/>
                <w:highlight w:val="none"/>
              </w:rPr>
              <w:t>（</w:t>
            </w:r>
            <w:r>
              <w:rPr>
                <w:rFonts w:hint="eastAsia" w:cs="华文中宋"/>
                <w:b/>
                <w:bCs/>
                <w:sz w:val="24"/>
                <w:szCs w:val="24"/>
                <w:highlight w:val="none"/>
                <w:lang w:val="en-US" w:eastAsia="zh-CN"/>
              </w:rPr>
              <w:t>2</w:t>
            </w:r>
            <w:r>
              <w:rPr>
                <w:rFonts w:hint="eastAsia" w:ascii="宋体" w:hAnsi="宋体" w:cs="华文中宋"/>
                <w:b/>
                <w:bCs/>
                <w:sz w:val="24"/>
                <w:szCs w:val="24"/>
                <w:highlight w:val="none"/>
              </w:rPr>
              <w:t>分）</w:t>
            </w:r>
          </w:p>
          <w:p w14:paraId="65887849">
            <w:pPr>
              <w:keepNext w:val="0"/>
              <w:keepLines w:val="0"/>
              <w:pageBreakBefore w:val="0"/>
              <w:widowControl w:val="0"/>
              <w:kinsoku/>
              <w:wordWrap/>
              <w:overflowPunct w:val="0"/>
              <w:topLinePunct/>
              <w:autoSpaceDE/>
              <w:autoSpaceDN w:val="0"/>
              <w:bidi w:val="0"/>
              <w:adjustRightInd w:val="0"/>
              <w:snapToGrid w:val="0"/>
              <w:spacing w:line="500" w:lineRule="exact"/>
              <w:ind w:firstLine="504" w:firstLineChars="200"/>
              <w:jc w:val="left"/>
              <w:textAlignment w:val="auto"/>
              <w:rPr>
                <w:rFonts w:hint="default" w:ascii="宋体" w:hAnsi="宋体" w:cs="华文中宋"/>
                <w:b w:val="0"/>
                <w:bCs w:val="0"/>
                <w:sz w:val="24"/>
                <w:szCs w:val="24"/>
                <w:highlight w:val="none"/>
                <w:lang w:val="en-US" w:eastAsia="zh-CN"/>
              </w:rPr>
            </w:pPr>
            <w:r>
              <w:rPr>
                <w:rFonts w:hint="eastAsia" w:ascii="仿宋" w:hAnsi="仿宋" w:eastAsia="仿宋" w:cs="仿宋"/>
                <w:color w:val="000000"/>
                <w:spacing w:val="6"/>
                <w:szCs w:val="21"/>
              </w:rPr>
              <w:t>对设备使用人员进行培训、技术指导，并有培训计划、培训方式情况等；所有承诺条款描述清晰、完整、严谨进行综合评分。分三个档次，分别为2分、1分、0.5分，未提供的不得分。</w:t>
            </w:r>
          </w:p>
        </w:tc>
      </w:tr>
      <w:tr w14:paraId="548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C28884C">
            <w:pPr>
              <w:keepNext w:val="0"/>
              <w:keepLines w:val="0"/>
              <w:pageBreakBefore w:val="0"/>
              <w:widowControl/>
              <w:kinsoku/>
              <w:wordWrap/>
              <w:autoSpaceDE/>
              <w:bidi w:val="0"/>
              <w:spacing w:line="380" w:lineRule="exact"/>
              <w:ind w:firstLine="506" w:firstLineChars="200"/>
              <w:textAlignment w:val="auto"/>
              <w:rPr>
                <w:rFonts w:ascii="宋体" w:hAnsi="宋体" w:cs="华文中宋"/>
                <w:spacing w:val="6"/>
                <w:sz w:val="24"/>
                <w:szCs w:val="24"/>
              </w:rPr>
            </w:pPr>
            <w:r>
              <w:rPr>
                <w:rFonts w:hint="eastAsia" w:ascii="宋体" w:hAnsi="宋体" w:cs="华文中宋"/>
                <w:b/>
                <w:bCs/>
                <w:spacing w:val="6"/>
                <w:sz w:val="24"/>
                <w:szCs w:val="24"/>
              </w:rPr>
              <w:t>四、价格部分（30分）</w:t>
            </w:r>
          </w:p>
        </w:tc>
      </w:tr>
      <w:tr w14:paraId="7839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A62849C">
            <w:pPr>
              <w:keepNext w:val="0"/>
              <w:keepLines w:val="0"/>
              <w:pageBreakBefore w:val="0"/>
              <w:widowControl/>
              <w:kinsoku/>
              <w:wordWrap/>
              <w:autoSpaceDE/>
              <w:bidi w:val="0"/>
              <w:spacing w:line="380" w:lineRule="exact"/>
              <w:ind w:firstLine="504" w:firstLineChars="200"/>
              <w:textAlignment w:val="auto"/>
              <w:rPr>
                <w:rFonts w:ascii="宋体" w:hAnsi="宋体" w:cs="华文中宋"/>
                <w:spacing w:val="6"/>
                <w:sz w:val="24"/>
                <w:szCs w:val="24"/>
              </w:rPr>
            </w:pPr>
            <w:r>
              <w:rPr>
                <w:rFonts w:hint="eastAsia" w:ascii="宋体" w:hAnsi="宋体" w:cs="华文中宋"/>
                <w:spacing w:val="6"/>
                <w:sz w:val="24"/>
                <w:szCs w:val="24"/>
              </w:rPr>
              <w:t>满足招标文件要求且投标价格最低的投标报价为评标基准价，其价格分为满分30分。其他投标人的价格分统一按照下列公式计算：</w:t>
            </w:r>
          </w:p>
          <w:p w14:paraId="46DE2808">
            <w:pPr>
              <w:keepNext w:val="0"/>
              <w:keepLines w:val="0"/>
              <w:pageBreakBefore w:val="0"/>
              <w:widowControl/>
              <w:kinsoku/>
              <w:wordWrap/>
              <w:autoSpaceDE/>
              <w:bidi w:val="0"/>
              <w:spacing w:line="380" w:lineRule="exact"/>
              <w:ind w:firstLine="493" w:firstLineChars="196"/>
              <w:textAlignment w:val="auto"/>
              <w:rPr>
                <w:rFonts w:ascii="宋体" w:hAnsi="宋体" w:cs="华文中宋"/>
                <w:spacing w:val="6"/>
                <w:sz w:val="24"/>
                <w:szCs w:val="24"/>
              </w:rPr>
            </w:pPr>
            <w:r>
              <w:rPr>
                <w:rFonts w:hint="eastAsia" w:ascii="宋体" w:hAnsi="宋体" w:cs="华文中宋"/>
                <w:spacing w:val="6"/>
                <w:sz w:val="24"/>
                <w:szCs w:val="24"/>
              </w:rPr>
              <w:t>投标报价得分=(评标基准价／投标报价)×30%×100</w:t>
            </w:r>
          </w:p>
          <w:p w14:paraId="5B812FCC">
            <w:pPr>
              <w:keepNext w:val="0"/>
              <w:keepLines w:val="0"/>
              <w:pageBreakBefore w:val="0"/>
              <w:widowControl/>
              <w:kinsoku/>
              <w:wordWrap/>
              <w:autoSpaceDE/>
              <w:bidi w:val="0"/>
              <w:spacing w:line="380" w:lineRule="exact"/>
              <w:ind w:firstLine="493" w:firstLineChars="196"/>
              <w:textAlignment w:val="auto"/>
              <w:rPr>
                <w:rFonts w:ascii="宋体" w:hAnsi="宋体" w:cs="华文中宋"/>
                <w:spacing w:val="6"/>
                <w:sz w:val="24"/>
                <w:szCs w:val="24"/>
              </w:rPr>
            </w:pPr>
            <w:r>
              <w:rPr>
                <w:rFonts w:hint="eastAsia" w:ascii="宋体" w:hAnsi="宋体" w:cs="华文中宋"/>
                <w:spacing w:val="6"/>
                <w:sz w:val="24"/>
                <w:szCs w:val="24"/>
              </w:rPr>
              <w:t xml:space="preserve">因落实政府采购政策进行价格调整的，以调整后的价格计算评标基准价和投标报价。 </w:t>
            </w:r>
          </w:p>
        </w:tc>
      </w:tr>
      <w:tr w14:paraId="24BB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restart"/>
            <w:tcBorders>
              <w:top w:val="single" w:color="auto" w:sz="4" w:space="0"/>
              <w:left w:val="single" w:color="auto" w:sz="4" w:space="0"/>
              <w:right w:val="single" w:color="auto" w:sz="4" w:space="0"/>
            </w:tcBorders>
            <w:noWrap w:val="0"/>
            <w:vAlign w:val="center"/>
          </w:tcPr>
          <w:p w14:paraId="1B3C6207">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政府采购价格折扣政策说明</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3FC83CA">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中小企业</w:t>
            </w:r>
          </w:p>
        </w:tc>
        <w:tc>
          <w:tcPr>
            <w:tcW w:w="6267" w:type="dxa"/>
            <w:tcBorders>
              <w:top w:val="single" w:color="auto" w:sz="4" w:space="0"/>
              <w:left w:val="single" w:color="auto" w:sz="4" w:space="0"/>
              <w:right w:val="single" w:color="auto" w:sz="4" w:space="0"/>
            </w:tcBorders>
            <w:noWrap w:val="0"/>
            <w:vAlign w:val="center"/>
          </w:tcPr>
          <w:p w14:paraId="1260C535">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lang w:val="en-US" w:eastAsia="zh-CN"/>
              </w:rPr>
              <w:t>本项目专门面向中小企业采购，故不再执行价格评标优惠的扶持政策。</w:t>
            </w:r>
          </w:p>
        </w:tc>
      </w:tr>
      <w:tr w14:paraId="6A06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3FAF7C31">
            <w:pPr>
              <w:pageBreakBefore w:val="0"/>
              <w:kinsoku/>
              <w:overflowPunct/>
              <w:topLinePunct w:val="0"/>
              <w:bidi w:val="0"/>
              <w:jc w:val="center"/>
              <w:rPr>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6FE383F3">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监狱企业</w:t>
            </w:r>
          </w:p>
        </w:tc>
        <w:tc>
          <w:tcPr>
            <w:tcW w:w="6267" w:type="dxa"/>
            <w:tcBorders>
              <w:left w:val="single" w:color="auto" w:sz="4" w:space="0"/>
              <w:right w:val="single" w:color="auto" w:sz="4" w:space="0"/>
            </w:tcBorders>
            <w:noWrap w:val="0"/>
            <w:vAlign w:val="center"/>
          </w:tcPr>
          <w:p w14:paraId="3D57CC15">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微</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企业，需提供由省级以上监狱管理局或戒毒管理局出具的属于监狱企业的证明文件。</w:t>
            </w:r>
          </w:p>
          <w:p w14:paraId="329F1350">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rPr>
              <w:t>，享受投标货物</w:t>
            </w:r>
            <w:r>
              <w:rPr>
                <w:rFonts w:hint="eastAsia" w:ascii="宋体" w:hAnsi="宋体" w:eastAsia="宋体" w:cs="宋体"/>
                <w:color w:val="auto"/>
                <w:sz w:val="24"/>
                <w:szCs w:val="24"/>
                <w:highlight w:val="none"/>
                <w:lang w:val="en-US" w:eastAsia="zh-CN"/>
              </w:rPr>
              <w:t>或服务15</w:t>
            </w:r>
            <w:r>
              <w:rPr>
                <w:rFonts w:hint="eastAsia" w:ascii="宋体" w:hAnsi="宋体" w:eastAsia="宋体" w:cs="宋体"/>
                <w:color w:val="auto"/>
                <w:sz w:val="24"/>
                <w:szCs w:val="24"/>
                <w:highlight w:val="none"/>
              </w:rPr>
              <w:t>%的价格折扣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用扣除后的价格参与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tc>
      </w:tr>
      <w:tr w14:paraId="3B73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298ED89D">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BDB3B46">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残疾人福利性单位</w:t>
            </w:r>
          </w:p>
        </w:tc>
        <w:tc>
          <w:tcPr>
            <w:tcW w:w="6267" w:type="dxa"/>
            <w:tcBorders>
              <w:left w:val="single" w:color="auto" w:sz="4" w:space="0"/>
              <w:right w:val="single" w:color="auto" w:sz="4" w:space="0"/>
            </w:tcBorders>
            <w:noWrap w:val="0"/>
            <w:vAlign w:val="center"/>
          </w:tcPr>
          <w:p w14:paraId="5FF728C1">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（1）须根据财库【2017】141号《关于促进残疾人就业政府采购政策的通知》的要求，如实填写残疾人福利性单位声明函，残疾人福利性单位参加本项目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时，视同小型、微型企业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享受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%的价格折扣，用扣除后的价格参与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0413D82F">
            <w:pPr>
              <w:pageBreakBefore w:val="0"/>
              <w:kinsoku/>
              <w:overflowPunct/>
              <w:topLinePunct w:val="0"/>
              <w:bidi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（2）享受政府采购支持政策的残疾人福利性单位应当同时满足以下条件</w:t>
            </w:r>
            <w:r>
              <w:rPr>
                <w:rFonts w:hint="eastAsia" w:ascii="宋体" w:hAnsi="宋体" w:eastAsia="宋体" w:cs="宋体"/>
                <w:color w:val="auto"/>
                <w:sz w:val="24"/>
                <w:szCs w:val="24"/>
                <w:highlight w:val="none"/>
                <w:lang w:eastAsia="zh-CN"/>
              </w:rPr>
              <w:t>：</w:t>
            </w:r>
          </w:p>
          <w:p w14:paraId="7C9A220C">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3970ADCF">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31C42AC2">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2F05074E">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17BF1AC6">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E．提供本单位制造的货物或者服务（以下简称产品），或者提供其他残疾人福利性单位制造的货物（不包括使用非残疾人福利性单位注册商标的货物）。</w:t>
            </w:r>
          </w:p>
          <w:p w14:paraId="7EBD80BA">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9499ED">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（3）残疾人福利性单位属于小型、微型企业的，不重复享受政策。</w:t>
            </w:r>
          </w:p>
        </w:tc>
      </w:tr>
      <w:tr w14:paraId="3401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0DD027FB">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4A1C48B8">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w:t>
            </w:r>
          </w:p>
          <w:p w14:paraId="21A3A1BD">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6B738CB9">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w:t>
            </w:r>
          </w:p>
          <w:p w14:paraId="4EF69F48">
            <w:pPr>
              <w:pageBreakBefore w:val="0"/>
              <w:kinsoku/>
              <w:overflowPunct/>
              <w:topLinePunct w:val="0"/>
              <w:bidi w:val="0"/>
              <w:spacing w:line="360" w:lineRule="exact"/>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服务</w:t>
            </w:r>
          </w:p>
        </w:tc>
        <w:tc>
          <w:tcPr>
            <w:tcW w:w="6267" w:type="dxa"/>
            <w:tcBorders>
              <w:left w:val="single" w:color="auto" w:sz="4" w:space="0"/>
              <w:right w:val="single" w:color="auto" w:sz="4" w:space="0"/>
            </w:tcBorders>
            <w:noWrap w:val="0"/>
            <w:vAlign w:val="center"/>
          </w:tcPr>
          <w:p w14:paraId="4E84F23C">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投标人投标</w:t>
            </w:r>
            <w:r>
              <w:rPr>
                <w:rFonts w:hint="eastAsia" w:ascii="宋体" w:hAnsi="宋体" w:eastAsia="宋体" w:cs="宋体"/>
                <w:color w:val="auto"/>
                <w:sz w:val="24"/>
                <w:szCs w:val="24"/>
                <w:highlight w:val="none"/>
              </w:rPr>
              <w:t>产品或服务属于《山西省创新产品和服务推荐清单》中创新产品或创新服务的，在</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时，享受投标</w:t>
            </w:r>
            <w:r>
              <w:rPr>
                <w:rFonts w:hint="eastAsia" w:ascii="宋体" w:hAnsi="宋体" w:eastAsia="宋体" w:cs="宋体"/>
                <w:color w:val="auto"/>
                <w:sz w:val="24"/>
                <w:szCs w:val="24"/>
                <w:highlight w:val="none"/>
                <w:lang w:val="en-US" w:eastAsia="zh-CN"/>
              </w:rPr>
              <w:t>货物或服务15</w:t>
            </w:r>
            <w:r>
              <w:rPr>
                <w:rFonts w:hint="eastAsia" w:ascii="宋体" w:hAnsi="宋体" w:eastAsia="宋体" w:cs="宋体"/>
                <w:color w:val="auto"/>
                <w:sz w:val="24"/>
                <w:szCs w:val="24"/>
                <w:highlight w:val="none"/>
              </w:rPr>
              <w:t>%的价格折扣，以折扣后的价格参与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31E44C99">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投标人所投产品或服务属于</w:t>
            </w:r>
            <w:r>
              <w:rPr>
                <w:rFonts w:hint="eastAsia" w:ascii="宋体" w:hAnsi="宋体" w:eastAsia="宋体" w:cs="宋体"/>
                <w:color w:val="auto"/>
                <w:sz w:val="24"/>
                <w:szCs w:val="24"/>
                <w:highlight w:val="none"/>
              </w:rPr>
              <w:t>创新产品或创新服务的，应在</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中提供《山西省创新产品和服务推荐清单》。</w:t>
            </w:r>
          </w:p>
        </w:tc>
      </w:tr>
      <w:tr w14:paraId="3741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16" w:type="dxa"/>
            <w:tcBorders>
              <w:left w:val="single" w:color="auto" w:sz="4" w:space="0"/>
              <w:right w:val="single" w:color="auto" w:sz="4" w:space="0"/>
            </w:tcBorders>
            <w:noWrap w:val="0"/>
            <w:vAlign w:val="center"/>
          </w:tcPr>
          <w:p w14:paraId="48316B47">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75FE0254">
            <w:pPr>
              <w:pageBreakBefore w:val="0"/>
              <w:kinsoku/>
              <w:overflowPunct/>
              <w:topLinePunct w:val="0"/>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进口产品</w:t>
            </w:r>
          </w:p>
        </w:tc>
        <w:tc>
          <w:tcPr>
            <w:tcW w:w="6267" w:type="dxa"/>
            <w:tcBorders>
              <w:left w:val="single" w:color="auto" w:sz="4" w:space="0"/>
              <w:right w:val="single" w:color="auto" w:sz="4" w:space="0"/>
            </w:tcBorders>
            <w:noWrap w:val="0"/>
            <w:vAlign w:val="center"/>
          </w:tcPr>
          <w:p w14:paraId="1E6792F7">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33A5C4B7">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454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16" w:type="dxa"/>
            <w:tcBorders>
              <w:left w:val="single" w:color="auto" w:sz="4" w:space="0"/>
              <w:bottom w:val="single" w:color="auto" w:sz="4" w:space="0"/>
              <w:right w:val="single" w:color="auto" w:sz="4" w:space="0"/>
            </w:tcBorders>
            <w:noWrap w:val="0"/>
            <w:vAlign w:val="center"/>
          </w:tcPr>
          <w:p w14:paraId="6321DC40">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36B80C1">
            <w:pPr>
              <w:pageBreakBefore w:val="0"/>
              <w:kinsoku/>
              <w:overflowPunct/>
              <w:topLinePunct w:val="0"/>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w:t>
            </w:r>
          </w:p>
        </w:tc>
        <w:tc>
          <w:tcPr>
            <w:tcW w:w="6267" w:type="dxa"/>
            <w:tcBorders>
              <w:left w:val="single" w:color="auto" w:sz="4" w:space="0"/>
              <w:bottom w:val="single" w:color="auto" w:sz="4" w:space="0"/>
              <w:right w:val="single" w:color="auto" w:sz="4" w:space="0"/>
            </w:tcBorders>
            <w:noWrap w:val="0"/>
            <w:vAlign w:val="center"/>
          </w:tcPr>
          <w:p w14:paraId="215A997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p>
          <w:p w14:paraId="3B97B6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7D8B0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38F55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ED4B2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08C447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30C6CB54">
            <w:pPr>
              <w:pageBreakBefore w:val="0"/>
              <w:kinsoku/>
              <w:overflowPunct/>
              <w:topLinePunct w:val="0"/>
              <w:bidi w:val="0"/>
              <w:spacing w:line="360" w:lineRule="exact"/>
              <w:rPr>
                <w:rFonts w:hint="eastAsia" w:ascii="宋体" w:hAnsi="宋体" w:eastAsia="宋体" w:cs="宋体"/>
                <w:color w:val="auto"/>
                <w:sz w:val="24"/>
                <w:szCs w:val="24"/>
                <w:highlight w:val="none"/>
              </w:rPr>
            </w:pPr>
          </w:p>
        </w:tc>
      </w:tr>
    </w:tbl>
    <w:p w14:paraId="191ED774">
      <w:pPr>
        <w:pStyle w:val="12"/>
        <w:adjustRightInd w:val="0"/>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6F1F46D2">
      <w:pPr>
        <w:pStyle w:val="2"/>
        <w:bidi w:val="0"/>
        <w:rPr>
          <w:rFonts w:hint="eastAsia"/>
        </w:rPr>
      </w:pPr>
      <w:r>
        <w:rPr>
          <w:rFonts w:hint="eastAsia"/>
        </w:rPr>
        <w:t>第</w:t>
      </w:r>
      <w:r>
        <w:rPr>
          <w:rFonts w:hint="eastAsia"/>
          <w:lang w:eastAsia="zh-CN"/>
        </w:rPr>
        <w:t>五</w:t>
      </w:r>
      <w:r>
        <w:rPr>
          <w:rFonts w:hint="eastAsia"/>
        </w:rPr>
        <w:t>部分  合同范本</w:t>
      </w:r>
      <w:bookmarkEnd w:id="35"/>
      <w:bookmarkEnd w:id="36"/>
    </w:p>
    <w:bookmarkEnd w:id="37"/>
    <w:bookmarkEnd w:id="38"/>
    <w:bookmarkEnd w:id="39"/>
    <w:p w14:paraId="47523F43">
      <w:pPr>
        <w:keepNext w:val="0"/>
        <w:keepLines w:val="0"/>
        <w:pageBreakBefore w:val="0"/>
        <w:widowControl w:val="0"/>
        <w:kinsoku/>
        <w:wordWrap w:val="0"/>
        <w:overflowPunct/>
        <w:topLinePunct w:val="0"/>
        <w:autoSpaceDE/>
        <w:autoSpaceDN/>
        <w:bidi w:val="0"/>
        <w:adjustRightInd/>
        <w:snapToGrid/>
        <w:spacing w:line="360" w:lineRule="auto"/>
        <w:ind w:right="0"/>
        <w:jc w:val="center"/>
        <w:textAlignment w:val="auto"/>
        <w:outlineLvl w:val="0"/>
        <w:rPr>
          <w:rFonts w:ascii="华文中宋" w:hAnsi="华文中宋" w:eastAsia="华文中宋" w:cs="华文中宋"/>
          <w:b/>
          <w:spacing w:val="20"/>
          <w:kern w:val="44"/>
          <w:sz w:val="44"/>
          <w:szCs w:val="44"/>
        </w:rPr>
      </w:pPr>
      <w:bookmarkStart w:id="128" w:name="_Toc6920"/>
      <w:bookmarkStart w:id="129" w:name="_Toc15832"/>
      <w:r>
        <w:rPr>
          <w:rFonts w:hint="eastAsia" w:ascii="华文中宋" w:hAnsi="华文中宋" w:eastAsia="华文中宋" w:cs="华文中宋"/>
          <w:b/>
          <w:spacing w:val="20"/>
          <w:kern w:val="44"/>
          <w:sz w:val="44"/>
          <w:szCs w:val="44"/>
        </w:rPr>
        <w:t>合</w:t>
      </w:r>
      <w:r>
        <w:rPr>
          <w:rFonts w:hint="eastAsia" w:ascii="华文中宋" w:hAnsi="华文中宋" w:eastAsia="华文中宋" w:cs="华文中宋"/>
          <w:b/>
          <w:spacing w:val="20"/>
          <w:kern w:val="44"/>
          <w:sz w:val="44"/>
          <w:szCs w:val="44"/>
          <w:lang w:val="en-US" w:eastAsia="zh-CN"/>
        </w:rPr>
        <w:t xml:space="preserve">  </w:t>
      </w:r>
      <w:r>
        <w:rPr>
          <w:rFonts w:hint="eastAsia" w:ascii="华文中宋" w:hAnsi="华文中宋" w:eastAsia="华文中宋" w:cs="华文中宋"/>
          <w:b/>
          <w:spacing w:val="20"/>
          <w:kern w:val="44"/>
          <w:sz w:val="44"/>
          <w:szCs w:val="44"/>
        </w:rPr>
        <w:t>同</w:t>
      </w:r>
      <w:bookmarkEnd w:id="128"/>
      <w:bookmarkEnd w:id="129"/>
    </w:p>
    <w:p w14:paraId="1AF1D542">
      <w:pPr>
        <w:spacing w:line="360" w:lineRule="auto"/>
        <w:rPr>
          <w:rFonts w:ascii="华文中宋" w:hAnsi="华文中宋" w:eastAsia="华文中宋" w:cs="宋体"/>
          <w:szCs w:val="21"/>
          <w:u w:val="single"/>
        </w:rPr>
      </w:pPr>
      <w:r>
        <w:rPr>
          <w:rFonts w:hint="eastAsia" w:ascii="华文中宋" w:hAnsi="华文中宋" w:eastAsia="华文中宋" w:cs="宋体"/>
          <w:szCs w:val="21"/>
        </w:rPr>
        <w:t>需</w:t>
      </w:r>
      <w:r>
        <w:rPr>
          <w:rFonts w:ascii="华文中宋" w:hAnsi="华文中宋" w:eastAsia="华文中宋"/>
          <w:szCs w:val="21"/>
        </w:rPr>
        <w:tab/>
      </w:r>
      <w:r>
        <w:rPr>
          <w:rFonts w:hint="eastAsia" w:ascii="华文中宋" w:hAnsi="华文中宋" w:eastAsia="华文中宋" w:cs="宋体"/>
          <w:szCs w:val="21"/>
        </w:rPr>
        <w:t>方</w:t>
      </w:r>
      <w:r>
        <w:rPr>
          <w:rFonts w:hint="eastAsia" w:ascii="华文中宋" w:hAnsi="华文中宋" w:eastAsia="华文中宋" w:cs="宋体"/>
          <w:szCs w:val="21"/>
          <w:lang w:eastAsia="zh-CN"/>
        </w:rPr>
        <w:t>（</w:t>
      </w:r>
      <w:r>
        <w:rPr>
          <w:rFonts w:hint="eastAsia" w:ascii="华文中宋" w:hAnsi="华文中宋" w:eastAsia="华文中宋" w:cs="宋体"/>
          <w:szCs w:val="21"/>
          <w:lang w:val="en-US" w:eastAsia="zh-CN"/>
        </w:rPr>
        <w:t>甲方</w:t>
      </w:r>
      <w:r>
        <w:rPr>
          <w:rFonts w:hint="eastAsia" w:ascii="华文中宋" w:hAnsi="华文中宋" w:eastAsia="华文中宋" w:cs="宋体"/>
          <w:szCs w:val="21"/>
          <w:lang w:eastAsia="zh-CN"/>
        </w:rPr>
        <w:t>）</w:t>
      </w:r>
      <w:r>
        <w:rPr>
          <w:rFonts w:hint="eastAsia" w:ascii="华文中宋" w:hAnsi="华文中宋" w:eastAsia="华文中宋" w:cs="宋体"/>
          <w:szCs w:val="21"/>
        </w:rPr>
        <w:t>：</w:t>
      </w:r>
    </w:p>
    <w:p w14:paraId="415ABCE1">
      <w:pPr>
        <w:spacing w:line="360" w:lineRule="auto"/>
        <w:rPr>
          <w:rFonts w:hint="eastAsia" w:ascii="华文中宋" w:hAnsi="华文中宋" w:eastAsia="华文中宋"/>
          <w:szCs w:val="21"/>
          <w:lang w:val="en-US" w:eastAsia="zh-CN"/>
        </w:rPr>
      </w:pPr>
      <w:r>
        <w:rPr>
          <w:rFonts w:hint="eastAsia" w:ascii="华文中宋" w:hAnsi="华文中宋" w:eastAsia="华文中宋" w:cs="宋体"/>
          <w:szCs w:val="21"/>
        </w:rPr>
        <w:t>供</w:t>
      </w:r>
      <w:r>
        <w:rPr>
          <w:rFonts w:ascii="华文中宋" w:hAnsi="华文中宋" w:eastAsia="华文中宋"/>
          <w:szCs w:val="21"/>
        </w:rPr>
        <w:tab/>
      </w:r>
      <w:r>
        <w:rPr>
          <w:rFonts w:hint="eastAsia" w:ascii="华文中宋" w:hAnsi="华文中宋" w:eastAsia="华文中宋" w:cs="宋体"/>
          <w:szCs w:val="21"/>
        </w:rPr>
        <w:t>方</w:t>
      </w:r>
      <w:r>
        <w:rPr>
          <w:rFonts w:hint="eastAsia" w:ascii="华文中宋" w:hAnsi="华文中宋" w:eastAsia="华文中宋" w:cs="宋体"/>
          <w:szCs w:val="21"/>
          <w:lang w:eastAsia="zh-CN"/>
        </w:rPr>
        <w:t>（</w:t>
      </w:r>
      <w:r>
        <w:rPr>
          <w:rFonts w:hint="eastAsia" w:ascii="华文中宋" w:hAnsi="华文中宋" w:eastAsia="华文中宋" w:cs="宋体"/>
          <w:szCs w:val="21"/>
          <w:lang w:val="en-US" w:eastAsia="zh-CN"/>
        </w:rPr>
        <w:t>乙方</w:t>
      </w:r>
      <w:r>
        <w:rPr>
          <w:rFonts w:hint="eastAsia" w:ascii="华文中宋" w:hAnsi="华文中宋" w:eastAsia="华文中宋" w:cs="宋体"/>
          <w:szCs w:val="21"/>
          <w:lang w:eastAsia="zh-CN"/>
        </w:rPr>
        <w:t>）</w:t>
      </w:r>
      <w:r>
        <w:rPr>
          <w:rFonts w:hint="eastAsia" w:ascii="华文中宋" w:hAnsi="华文中宋" w:eastAsia="华文中宋" w:cs="宋体"/>
          <w:szCs w:val="21"/>
        </w:rPr>
        <w:t>：</w:t>
      </w:r>
    </w:p>
    <w:p w14:paraId="1276398D">
      <w:pPr>
        <w:spacing w:line="360" w:lineRule="auto"/>
        <w:ind w:firstLine="480" w:firstLineChars="200"/>
        <w:rPr>
          <w:rFonts w:ascii="华文中宋" w:hAnsi="华文中宋" w:eastAsia="华文中宋"/>
          <w:szCs w:val="21"/>
        </w:rPr>
      </w:pPr>
      <w:r>
        <w:rPr>
          <w:rFonts w:hint="eastAsia" w:ascii="华文中宋" w:hAnsi="华文中宋" w:eastAsia="华文中宋" w:cs="宋体"/>
          <w:szCs w:val="21"/>
          <w:lang w:eastAsia="zh-CN"/>
        </w:rPr>
        <w:t>乙方</w:t>
      </w:r>
      <w:r>
        <w:rPr>
          <w:rFonts w:hint="eastAsia" w:ascii="华文中宋" w:hAnsi="华文中宋" w:eastAsia="华文中宋" w:cs="宋体"/>
          <w:szCs w:val="21"/>
        </w:rPr>
        <w:t>在</w:t>
      </w:r>
      <w:r>
        <w:rPr>
          <w:rFonts w:hint="eastAsia" w:ascii="华文中宋" w:hAnsi="华文中宋" w:eastAsia="华文中宋" w:cs="微软雅黑"/>
          <w:szCs w:val="21"/>
          <w:lang w:val="en-US" w:eastAsia="zh-CN"/>
        </w:rPr>
        <w:t>石楼县</w:t>
      </w:r>
      <w:r>
        <w:rPr>
          <w:rFonts w:hint="eastAsia" w:ascii="华文中宋" w:hAnsi="华文中宋" w:cs="微软雅黑"/>
          <w:szCs w:val="21"/>
          <w:lang w:eastAsia="zh-CN"/>
        </w:rPr>
        <w:t>政务服务中心</w:t>
      </w:r>
      <w:r>
        <w:rPr>
          <w:rFonts w:hint="eastAsia" w:ascii="华文中宋" w:hAnsi="华文中宋" w:eastAsia="华文中宋" w:cs="宋体"/>
          <w:szCs w:val="21"/>
        </w:rPr>
        <w:t>集中采购机构组织的</w:t>
      </w:r>
      <w:r>
        <w:rPr>
          <w:rFonts w:hint="eastAsia" w:ascii="华文中宋" w:hAnsi="华文中宋" w:eastAsia="华文中宋"/>
          <w:szCs w:val="21"/>
        </w:rPr>
        <w:t>（项目名称</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 xml:space="preserve">          </w:t>
      </w:r>
      <w:r>
        <w:rPr>
          <w:rFonts w:hint="eastAsia" w:ascii="华文中宋" w:hAnsi="华文中宋" w:eastAsia="华文中宋"/>
          <w:szCs w:val="21"/>
          <w:lang w:eastAsia="zh-CN"/>
        </w:rPr>
        <w:t>项目（集采设备）</w:t>
      </w:r>
      <w:r>
        <w:rPr>
          <w:rFonts w:hint="eastAsia" w:ascii="华文中宋" w:hAnsi="华文中宋" w:eastAsia="华文中宋"/>
          <w:szCs w:val="21"/>
        </w:rPr>
        <w:t>、项目编号</w:t>
      </w:r>
      <w:r>
        <w:rPr>
          <w:rFonts w:hint="eastAsia" w:ascii="华文中宋" w:hAnsi="华文中宋" w:eastAsia="华文中宋"/>
          <w:szCs w:val="21"/>
          <w:lang w:val="en-US" w:eastAsia="zh-CN"/>
        </w:rPr>
        <w:t xml:space="preserve">            </w:t>
      </w:r>
      <w:r>
        <w:rPr>
          <w:rFonts w:hint="eastAsia" w:ascii="华文中宋" w:hAnsi="华文中宋" w:eastAsia="华文中宋"/>
          <w:szCs w:val="21"/>
          <w:lang w:eastAsia="zh-CN"/>
        </w:rPr>
        <w:t>：</w:t>
      </w:r>
      <w:r>
        <w:rPr>
          <w:rFonts w:hint="eastAsia" w:ascii="华文中宋" w:hAnsi="华文中宋" w:eastAsia="华文中宋"/>
          <w:szCs w:val="21"/>
        </w:rPr>
        <w:t>）</w:t>
      </w:r>
      <w:r>
        <w:rPr>
          <w:rFonts w:hint="eastAsia" w:ascii="华文中宋" w:hAnsi="华文中宋" w:eastAsia="华文中宋" w:cs="宋体"/>
          <w:szCs w:val="21"/>
        </w:rPr>
        <w:t>项目公开招标采购中中标，经双方协商一致，签订本合同。</w:t>
      </w:r>
    </w:p>
    <w:p w14:paraId="2D1E8056">
      <w:pPr>
        <w:spacing w:line="360" w:lineRule="auto"/>
        <w:rPr>
          <w:rFonts w:ascii="华文中宋" w:hAnsi="华文中宋" w:eastAsia="华文中宋"/>
          <w:b/>
          <w:szCs w:val="21"/>
        </w:rPr>
      </w:pPr>
      <w:r>
        <w:rPr>
          <w:rFonts w:hint="eastAsia" w:ascii="华文中宋" w:hAnsi="华文中宋" w:eastAsia="华文中宋"/>
          <w:b/>
          <w:szCs w:val="21"/>
        </w:rPr>
        <w:t>一、</w:t>
      </w:r>
      <w:r>
        <w:rPr>
          <w:rFonts w:hint="eastAsia" w:ascii="华文中宋" w:hAnsi="华文中宋" w:eastAsia="华文中宋" w:cs="宋体"/>
          <w:b/>
          <w:szCs w:val="21"/>
        </w:rPr>
        <w:t>货物条款</w:t>
      </w:r>
    </w:p>
    <w:p w14:paraId="1D4337B3">
      <w:pPr>
        <w:spacing w:line="360" w:lineRule="auto"/>
        <w:ind w:firstLine="480" w:firstLineChars="200"/>
        <w:rPr>
          <w:rFonts w:ascii="华文中宋" w:hAnsi="华文中宋" w:eastAsia="华文中宋"/>
          <w:szCs w:val="21"/>
        </w:rPr>
      </w:pPr>
      <w:r>
        <w:rPr>
          <w:rFonts w:hint="eastAsia" w:ascii="华文中宋" w:hAnsi="华文中宋" w:eastAsia="华文中宋" w:cs="宋体"/>
          <w:szCs w:val="21"/>
          <w:lang w:eastAsia="zh-CN"/>
        </w:rPr>
        <w:t>乙方</w:t>
      </w:r>
      <w:r>
        <w:rPr>
          <w:rFonts w:hint="eastAsia" w:ascii="华文中宋" w:hAnsi="华文中宋" w:eastAsia="华文中宋" w:cs="宋体"/>
          <w:szCs w:val="21"/>
        </w:rPr>
        <w:t>向</w:t>
      </w:r>
      <w:r>
        <w:rPr>
          <w:rFonts w:hint="eastAsia" w:ascii="华文中宋" w:hAnsi="华文中宋" w:eastAsia="华文中宋" w:cs="宋体"/>
          <w:szCs w:val="21"/>
          <w:lang w:eastAsia="zh-CN"/>
        </w:rPr>
        <w:t>甲方</w:t>
      </w:r>
      <w:r>
        <w:rPr>
          <w:rFonts w:hint="eastAsia" w:ascii="华文中宋" w:hAnsi="华文中宋" w:eastAsia="华文中宋" w:cs="宋体"/>
          <w:szCs w:val="21"/>
        </w:rPr>
        <w:t>提供以下货物：</w:t>
      </w:r>
    </w:p>
    <w:p w14:paraId="446C7967">
      <w:pPr>
        <w:spacing w:line="360" w:lineRule="auto"/>
        <w:ind w:firstLine="360" w:firstLineChars="150"/>
        <w:rPr>
          <w:rFonts w:ascii="华文中宋" w:hAnsi="华文中宋" w:eastAsia="华文中宋" w:cs="宋体"/>
          <w:szCs w:val="21"/>
        </w:rPr>
      </w:pPr>
      <w:r>
        <w:rPr>
          <w:rFonts w:hint="eastAsia" w:ascii="华文中宋" w:hAnsi="华文中宋" w:eastAsia="华文中宋" w:cs="宋体"/>
          <w:szCs w:val="21"/>
        </w:rPr>
        <w:t>（具体品牌、数量、技术参数及质保期等清单后附）</w:t>
      </w:r>
    </w:p>
    <w:p w14:paraId="377985C7">
      <w:pPr>
        <w:spacing w:line="360" w:lineRule="auto"/>
        <w:rPr>
          <w:rFonts w:ascii="华文中宋" w:hAnsi="华文中宋" w:eastAsia="华文中宋"/>
          <w:b/>
          <w:szCs w:val="21"/>
        </w:rPr>
      </w:pPr>
      <w:bookmarkStart w:id="130" w:name="bookmark0"/>
      <w:r>
        <w:rPr>
          <w:rFonts w:hint="eastAsia" w:ascii="华文中宋" w:hAnsi="华文中宋" w:eastAsia="华文中宋" w:cs="宋体"/>
          <w:b/>
          <w:szCs w:val="21"/>
        </w:rPr>
        <w:t>二</w:t>
      </w:r>
      <w:bookmarkEnd w:id="130"/>
      <w:r>
        <w:rPr>
          <w:rFonts w:hint="eastAsia" w:ascii="华文中宋" w:hAnsi="华文中宋" w:eastAsia="华文中宋" w:cs="宋体"/>
          <w:b/>
          <w:szCs w:val="21"/>
        </w:rPr>
        <w:t>、合同总金额</w:t>
      </w:r>
    </w:p>
    <w:p w14:paraId="0232A07D">
      <w:pPr>
        <w:spacing w:line="360" w:lineRule="auto"/>
        <w:ind w:firstLine="480" w:firstLineChars="200"/>
        <w:rPr>
          <w:rFonts w:hint="eastAsia" w:ascii="华文中宋" w:hAnsi="华文中宋" w:eastAsia="华文中宋"/>
          <w:szCs w:val="21"/>
          <w:u w:val="single"/>
          <w:lang w:val="en-US" w:eastAsia="zh-CN"/>
        </w:rPr>
      </w:pPr>
      <w:r>
        <w:rPr>
          <w:rFonts w:hint="eastAsia" w:ascii="华文中宋" w:hAnsi="华文中宋" w:eastAsia="华文中宋" w:cs="宋体"/>
          <w:szCs w:val="21"/>
        </w:rPr>
        <w:t>人民币（大写）：</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元整（小写）：￥</w:t>
      </w:r>
      <w:r>
        <w:rPr>
          <w:rFonts w:hint="eastAsia" w:ascii="华文中宋" w:hAnsi="华文中宋" w:eastAsia="华文中宋" w:cs="宋体"/>
          <w:szCs w:val="21"/>
          <w:lang w:val="en-US" w:eastAsia="zh-CN"/>
        </w:rPr>
        <w:t xml:space="preserve">             元</w:t>
      </w:r>
    </w:p>
    <w:p w14:paraId="7A9BE999">
      <w:pPr>
        <w:spacing w:line="360" w:lineRule="auto"/>
        <w:ind w:firstLine="48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w:t>
      </w:r>
      <w:r>
        <w:rPr>
          <w:rFonts w:hint="eastAsia" w:ascii="华文中宋" w:hAnsi="华文中宋" w:eastAsia="华文中宋" w:cs="宋体"/>
          <w:szCs w:val="21"/>
          <w:lang w:eastAsia="zh-CN"/>
        </w:rPr>
        <w:t>乙方</w:t>
      </w:r>
      <w:r>
        <w:rPr>
          <w:rFonts w:hint="eastAsia" w:ascii="华文中宋" w:hAnsi="华文中宋" w:eastAsia="华文中宋" w:cs="宋体"/>
          <w:szCs w:val="21"/>
        </w:rPr>
        <w:t>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560E8587">
      <w:pPr>
        <w:spacing w:line="360" w:lineRule="auto"/>
        <w:rPr>
          <w:rFonts w:ascii="华文中宋" w:hAnsi="华文中宋" w:eastAsia="华文中宋"/>
          <w:b/>
          <w:szCs w:val="21"/>
        </w:rPr>
      </w:pPr>
      <w:bookmarkStart w:id="131" w:name="bookmark1"/>
      <w:r>
        <w:rPr>
          <w:rFonts w:hint="eastAsia" w:ascii="华文中宋" w:hAnsi="华文中宋" w:eastAsia="华文中宋" w:cs="宋体"/>
          <w:b/>
          <w:szCs w:val="21"/>
        </w:rPr>
        <w:t>三</w:t>
      </w:r>
      <w:bookmarkEnd w:id="131"/>
      <w:r>
        <w:rPr>
          <w:rFonts w:hint="eastAsia" w:ascii="华文中宋" w:hAnsi="华文中宋" w:eastAsia="华文中宋" w:cs="宋体"/>
          <w:b/>
          <w:szCs w:val="21"/>
        </w:rPr>
        <w:t>、合同资金支付</w:t>
      </w:r>
    </w:p>
    <w:p w14:paraId="3902DDCB">
      <w:pPr>
        <w:spacing w:line="360" w:lineRule="auto"/>
        <w:ind w:firstLine="480" w:firstLineChars="200"/>
        <w:rPr>
          <w:rFonts w:hint="default" w:ascii="华文中宋" w:hAnsi="华文中宋" w:eastAsia="华文中宋" w:cs="Times New Roman"/>
          <w:lang w:val="en-US" w:eastAsia="zh-CN"/>
        </w:rPr>
      </w:pPr>
      <w:r>
        <w:rPr>
          <w:rFonts w:hint="eastAsia" w:ascii="华文中宋" w:hAnsi="华文中宋" w:eastAsia="华文中宋" w:cs="宋体"/>
          <w:szCs w:val="21"/>
        </w:rPr>
        <w:t>资金支付方式：</w:t>
      </w:r>
      <w:r>
        <w:rPr>
          <w:rFonts w:hint="eastAsia" w:ascii="华文中宋" w:hAnsi="华文中宋" w:cs="宋体"/>
          <w:szCs w:val="21"/>
          <w:lang w:eastAsia="zh-CN"/>
        </w:rPr>
        <w:t>双方合同约定</w:t>
      </w:r>
      <w:r>
        <w:rPr>
          <w:rFonts w:hint="eastAsia" w:ascii="华文中宋" w:hAnsi="华文中宋" w:eastAsia="华文中宋" w:cs="宋体"/>
          <w:szCs w:val="21"/>
          <w:lang w:val="en-US" w:eastAsia="zh-CN"/>
        </w:rPr>
        <w:t>。</w:t>
      </w:r>
    </w:p>
    <w:p w14:paraId="1F21ADD4">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四</w:t>
      </w:r>
      <w:r>
        <w:rPr>
          <w:rFonts w:hint="eastAsia" w:ascii="华文中宋" w:hAnsi="华文中宋" w:eastAsia="华文中宋" w:cs="宋体"/>
          <w:b/>
          <w:szCs w:val="21"/>
        </w:rPr>
        <w:t>、售后服务及承诺</w:t>
      </w:r>
    </w:p>
    <w:p w14:paraId="19B3CF92">
      <w:pPr>
        <w:spacing w:line="360" w:lineRule="auto"/>
        <w:ind w:firstLine="480" w:firstLineChars="200"/>
        <w:rPr>
          <w:rFonts w:hint="eastAsia" w:ascii="华文中宋" w:hAnsi="华文中宋" w:eastAsia="华文中宋" w:cs="宋体"/>
          <w:szCs w:val="21"/>
          <w:highlight w:val="none"/>
        </w:rPr>
      </w:pPr>
      <w:r>
        <w:rPr>
          <w:rFonts w:hint="eastAsia" w:ascii="华文中宋" w:hAnsi="华文中宋" w:eastAsia="华文中宋" w:cs="宋体"/>
          <w:szCs w:val="21"/>
          <w:lang w:val="en-US" w:eastAsia="zh-CN"/>
        </w:rPr>
        <w:t>乙方</w:t>
      </w:r>
      <w:r>
        <w:rPr>
          <w:rFonts w:hint="eastAsia" w:ascii="华文中宋" w:hAnsi="华文中宋" w:eastAsia="华文中宋" w:cs="宋体"/>
          <w:szCs w:val="21"/>
        </w:rPr>
        <w:t>向</w:t>
      </w:r>
      <w:r>
        <w:rPr>
          <w:rFonts w:hint="eastAsia" w:ascii="华文中宋" w:hAnsi="华文中宋" w:eastAsia="华文中宋" w:cs="宋体"/>
          <w:szCs w:val="21"/>
          <w:lang w:val="en-US" w:eastAsia="zh-CN"/>
        </w:rPr>
        <w:t>甲</w:t>
      </w:r>
      <w:r>
        <w:rPr>
          <w:rFonts w:hint="eastAsia" w:ascii="华文中宋" w:hAnsi="华文中宋" w:eastAsia="华文中宋" w:cs="宋体"/>
          <w:szCs w:val="21"/>
        </w:rPr>
        <w:t>方承诺：</w:t>
      </w:r>
      <w:r>
        <w:rPr>
          <w:rFonts w:hint="eastAsia" w:ascii="华文中宋" w:hAnsi="华文中宋" w:eastAsia="华文中宋" w:cs="宋体"/>
          <w:szCs w:val="21"/>
          <w:lang w:val="en-US" w:eastAsia="zh-CN"/>
        </w:rPr>
        <w:t>提供三年的质保及技术服务</w:t>
      </w:r>
      <w:r>
        <w:rPr>
          <w:rFonts w:hint="eastAsia" w:ascii="华文中宋" w:hAnsi="华文中宋" w:eastAsia="华文中宋" w:cs="宋体"/>
          <w:szCs w:val="21"/>
        </w:rPr>
        <w:t>，</w:t>
      </w:r>
      <w:r>
        <w:rPr>
          <w:rFonts w:hint="eastAsia" w:ascii="华文中宋" w:hAnsi="华文中宋" w:eastAsia="华文中宋" w:cs="宋体"/>
          <w:szCs w:val="21"/>
          <w:lang w:val="en-US" w:eastAsia="zh-CN"/>
        </w:rPr>
        <w:t>提供自验收合格之日起一年的技术服务</w:t>
      </w:r>
      <w:r>
        <w:rPr>
          <w:rFonts w:hint="eastAsia" w:ascii="华文中宋" w:hAnsi="华文中宋" w:eastAsia="华文中宋" w:cs="宋体"/>
          <w:szCs w:val="21"/>
          <w:highlight w:val="none"/>
        </w:rPr>
        <w:t>。</w:t>
      </w:r>
    </w:p>
    <w:p w14:paraId="61D2EF52">
      <w:pPr>
        <w:spacing w:line="360" w:lineRule="auto"/>
        <w:rPr>
          <w:rFonts w:hint="default" w:ascii="华文中宋" w:hAnsi="华文中宋" w:eastAsia="华文中宋"/>
          <w:b/>
          <w:szCs w:val="21"/>
          <w:lang w:val="en-US" w:eastAsia="zh-CN"/>
        </w:rPr>
      </w:pPr>
      <w:r>
        <w:rPr>
          <w:rFonts w:hint="eastAsia" w:ascii="华文中宋" w:hAnsi="华文中宋" w:eastAsia="华文中宋" w:cs="宋体"/>
          <w:b/>
          <w:szCs w:val="21"/>
          <w:lang w:val="en-US" w:eastAsia="zh-CN"/>
        </w:rPr>
        <w:t>五</w:t>
      </w:r>
      <w:r>
        <w:rPr>
          <w:rFonts w:hint="eastAsia" w:ascii="华文中宋" w:hAnsi="华文中宋" w:eastAsia="华文中宋" w:cs="宋体"/>
          <w:b/>
          <w:szCs w:val="21"/>
        </w:rPr>
        <w:t>、</w:t>
      </w:r>
      <w:r>
        <w:rPr>
          <w:rFonts w:hint="eastAsia" w:ascii="华文中宋" w:hAnsi="华文中宋" w:eastAsia="华文中宋" w:cs="宋体"/>
          <w:b/>
          <w:szCs w:val="21"/>
          <w:lang w:val="en-US" w:eastAsia="zh-CN"/>
        </w:rPr>
        <w:t>实施周期</w:t>
      </w:r>
    </w:p>
    <w:p w14:paraId="369F183A">
      <w:pPr>
        <w:spacing w:line="360" w:lineRule="auto"/>
        <w:ind w:firstLine="480" w:firstLineChars="200"/>
        <w:rPr>
          <w:rFonts w:ascii="华文中宋" w:hAnsi="华文中宋" w:eastAsia="华文中宋"/>
          <w:szCs w:val="21"/>
        </w:rPr>
      </w:pPr>
      <w:bookmarkStart w:id="132" w:name="bookmark5"/>
      <w:r>
        <w:rPr>
          <w:rFonts w:ascii="华文中宋" w:hAnsi="华文中宋" w:eastAsia="华文中宋"/>
          <w:szCs w:val="21"/>
        </w:rPr>
        <w:t>1</w:t>
      </w:r>
      <w:bookmarkEnd w:id="132"/>
      <w:r>
        <w:rPr>
          <w:rFonts w:ascii="华文中宋" w:hAnsi="华文中宋" w:eastAsia="华文中宋" w:cs="宋体"/>
          <w:szCs w:val="21"/>
        </w:rPr>
        <w:t>.</w:t>
      </w:r>
      <w:r>
        <w:rPr>
          <w:rFonts w:hint="eastAsia" w:ascii="华文中宋" w:hAnsi="华文中宋" w:cs="宋体"/>
          <w:szCs w:val="21"/>
          <w:lang w:val="en-US" w:eastAsia="zh-CN"/>
        </w:rPr>
        <w:t>合同履行期限</w:t>
      </w:r>
      <w:r>
        <w:rPr>
          <w:rFonts w:hint="eastAsia" w:ascii="华文中宋" w:hAnsi="华文中宋" w:eastAsia="华文中宋" w:cs="宋体"/>
          <w:szCs w:val="21"/>
        </w:rPr>
        <w:t>：</w:t>
      </w:r>
      <w:r>
        <w:rPr>
          <w:rFonts w:hint="eastAsia" w:ascii="华文中宋" w:hAnsi="华文中宋" w:eastAsia="华文中宋" w:cs="宋体"/>
          <w:szCs w:val="21"/>
          <w:lang w:val="en-US" w:eastAsia="zh-CN"/>
        </w:rPr>
        <w:t>签订合同之日</w:t>
      </w:r>
      <w:r>
        <w:rPr>
          <w:rFonts w:hint="eastAsia" w:ascii="华文中宋" w:hAnsi="华文中宋" w:cs="宋体"/>
          <w:szCs w:val="21"/>
          <w:lang w:val="en-US" w:eastAsia="zh-CN"/>
        </w:rPr>
        <w:t>10日</w:t>
      </w:r>
      <w:r>
        <w:rPr>
          <w:rFonts w:hint="eastAsia" w:ascii="华文中宋" w:hAnsi="华文中宋" w:eastAsia="华文中宋" w:cs="宋体"/>
          <w:szCs w:val="21"/>
          <w:lang w:val="en-US" w:eastAsia="zh-CN"/>
        </w:rPr>
        <w:t>。</w:t>
      </w:r>
    </w:p>
    <w:p w14:paraId="4AB1506B">
      <w:pPr>
        <w:spacing w:line="360" w:lineRule="auto"/>
        <w:rPr>
          <w:rFonts w:hint="eastAsia" w:ascii="华文中宋" w:hAnsi="华文中宋" w:eastAsia="华文中宋" w:cs="宋体"/>
          <w:szCs w:val="21"/>
          <w:lang w:val="en-US" w:eastAsia="zh-CN"/>
        </w:rPr>
      </w:pPr>
      <w:bookmarkStart w:id="133" w:name="bookmark6"/>
      <w:r>
        <w:rPr>
          <w:rFonts w:ascii="华文中宋" w:hAnsi="华文中宋" w:eastAsia="华文中宋"/>
          <w:szCs w:val="21"/>
        </w:rPr>
        <w:t>2</w:t>
      </w:r>
      <w:bookmarkEnd w:id="133"/>
      <w:r>
        <w:rPr>
          <w:rFonts w:ascii="华文中宋" w:hAnsi="华文中宋" w:eastAsia="华文中宋" w:cs="宋体"/>
          <w:szCs w:val="21"/>
        </w:rPr>
        <w:t>.</w:t>
      </w:r>
      <w:r>
        <w:rPr>
          <w:rFonts w:hint="eastAsia" w:ascii="华文中宋" w:hAnsi="华文中宋" w:eastAsia="华文中宋" w:cs="宋体"/>
          <w:szCs w:val="21"/>
        </w:rPr>
        <w:t>交货地点：</w:t>
      </w:r>
      <w:r>
        <w:rPr>
          <w:rFonts w:hint="eastAsia" w:ascii="华文中宋" w:hAnsi="华文中宋" w:cs="宋体"/>
          <w:szCs w:val="21"/>
          <w:lang w:val="en-US" w:eastAsia="zh-CN"/>
        </w:rPr>
        <w:t>采购单位指定地点</w:t>
      </w:r>
    </w:p>
    <w:p w14:paraId="4626AF6F">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六</w:t>
      </w:r>
      <w:r>
        <w:rPr>
          <w:rFonts w:hint="eastAsia" w:ascii="华文中宋" w:hAnsi="华文中宋" w:eastAsia="华文中宋" w:cs="宋体"/>
          <w:b/>
          <w:szCs w:val="21"/>
        </w:rPr>
        <w:t>、交验</w:t>
      </w:r>
    </w:p>
    <w:p w14:paraId="621AE821">
      <w:pPr>
        <w:spacing w:line="360" w:lineRule="auto"/>
        <w:ind w:firstLine="480" w:firstLineChars="200"/>
        <w:rPr>
          <w:rFonts w:hint="eastAsia" w:ascii="华文中宋" w:hAnsi="华文中宋" w:eastAsia="华文中宋" w:cs="宋体"/>
          <w:szCs w:val="21"/>
          <w:lang w:eastAsia="zh-CN"/>
        </w:rPr>
      </w:pPr>
      <w:r>
        <w:rPr>
          <w:rFonts w:hint="eastAsia"/>
          <w:color w:val="auto"/>
          <w:lang w:val="en-US" w:eastAsia="zh-CN"/>
        </w:rPr>
        <w:t>采购方按照《政府采购法》41条、《政府采购法实施条例》45条、财库〔2016〕205号文件、87号令74条（适用于公开招标和邀请招标）等规定编制项目履约验收标准；根据招标文件及合同等进行验收。</w:t>
      </w:r>
    </w:p>
    <w:p w14:paraId="38A21DD0">
      <w:pPr>
        <w:spacing w:line="360" w:lineRule="auto"/>
        <w:ind w:firstLine="480" w:firstLineChars="200"/>
        <w:rPr>
          <w:rFonts w:hint="eastAsia" w:ascii="华文中宋" w:hAnsi="华文中宋" w:eastAsia="华文中宋" w:cs="宋体"/>
          <w:szCs w:val="21"/>
        </w:rPr>
      </w:pPr>
      <w:r>
        <w:rPr>
          <w:rFonts w:hint="eastAsia" w:ascii="华文中宋" w:hAnsi="华文中宋" w:eastAsia="华文中宋" w:cs="宋体"/>
          <w:szCs w:val="21"/>
        </w:rPr>
        <w:t>验收配合与供货期要求：</w:t>
      </w:r>
    </w:p>
    <w:p w14:paraId="038FC36E">
      <w:pPr>
        <w:spacing w:line="360" w:lineRule="auto"/>
        <w:ind w:firstLine="480" w:firstLineChars="200"/>
        <w:rPr>
          <w:rFonts w:hint="eastAsia" w:ascii="华文中宋" w:hAnsi="华文中宋" w:eastAsia="华文中宋" w:cs="宋体"/>
          <w:szCs w:val="21"/>
        </w:rPr>
      </w:pPr>
      <w:r>
        <w:rPr>
          <w:rFonts w:hint="eastAsia" w:ascii="华文中宋" w:hAnsi="华文中宋" w:cs="宋体"/>
          <w:szCs w:val="21"/>
          <w:lang w:val="en-US" w:eastAsia="zh-CN"/>
        </w:rPr>
        <w:t>1</w:t>
      </w:r>
      <w:r>
        <w:rPr>
          <w:rFonts w:hint="eastAsia" w:ascii="华文中宋" w:hAnsi="华文中宋" w:eastAsia="华文中宋" w:cs="宋体"/>
          <w:szCs w:val="21"/>
        </w:rPr>
        <w:t>.供应商需配合</w:t>
      </w:r>
      <w:r>
        <w:rPr>
          <w:rFonts w:hint="eastAsia" w:ascii="华文中宋" w:hAnsi="华文中宋" w:cs="宋体"/>
          <w:szCs w:val="21"/>
          <w:lang w:eastAsia="zh-CN"/>
        </w:rPr>
        <w:t>采购单位</w:t>
      </w:r>
      <w:r>
        <w:rPr>
          <w:rFonts w:hint="eastAsia" w:ascii="华文中宋" w:hAnsi="华文中宋" w:eastAsia="华文中宋" w:cs="宋体"/>
          <w:szCs w:val="21"/>
        </w:rPr>
        <w:t xml:space="preserve"> </w:t>
      </w:r>
      <w:r>
        <w:rPr>
          <w:rFonts w:hint="eastAsia" w:ascii="华文中宋" w:hAnsi="华文中宋" w:cs="宋体"/>
          <w:szCs w:val="21"/>
          <w:lang w:val="en-US" w:eastAsia="zh-CN"/>
        </w:rPr>
        <w:t>3</w:t>
      </w:r>
      <w:r>
        <w:rPr>
          <w:rFonts w:hint="eastAsia" w:ascii="华文中宋" w:hAnsi="华文中宋" w:eastAsia="华文中宋" w:cs="宋体"/>
          <w:szCs w:val="21"/>
        </w:rPr>
        <w:t>个工作日内完成验收，并提供验收所需的产品技术资料。</w:t>
      </w:r>
    </w:p>
    <w:p w14:paraId="26DC4B0C">
      <w:pPr>
        <w:spacing w:line="360" w:lineRule="auto"/>
        <w:ind w:firstLine="480" w:firstLineChars="200"/>
        <w:rPr>
          <w:rFonts w:hint="eastAsia" w:ascii="华文中宋" w:hAnsi="华文中宋" w:eastAsia="华文中宋" w:cs="宋体"/>
          <w:szCs w:val="21"/>
        </w:rPr>
      </w:pPr>
      <w:r>
        <w:rPr>
          <w:rFonts w:hint="eastAsia" w:ascii="华文中宋" w:hAnsi="华文中宋" w:cs="宋体"/>
          <w:szCs w:val="21"/>
          <w:lang w:val="en-US" w:eastAsia="zh-CN"/>
        </w:rPr>
        <w:t>2</w:t>
      </w:r>
      <w:r>
        <w:rPr>
          <w:rFonts w:hint="eastAsia" w:ascii="华文中宋" w:hAnsi="华文中宋" w:eastAsia="华文中宋" w:cs="宋体"/>
          <w:szCs w:val="21"/>
        </w:rPr>
        <w:t xml:space="preserve">.验收不合格的产品，供应商需在 </w:t>
      </w:r>
      <w:r>
        <w:rPr>
          <w:rFonts w:hint="eastAsia" w:ascii="华文中宋" w:hAnsi="华文中宋" w:eastAsia="华文中宋" w:cs="宋体"/>
          <w:szCs w:val="21"/>
          <w:lang w:val="en-US" w:eastAsia="zh-CN"/>
        </w:rPr>
        <w:t>5</w:t>
      </w:r>
      <w:r>
        <w:rPr>
          <w:rFonts w:hint="eastAsia" w:ascii="华文中宋" w:hAnsi="华文中宋" w:eastAsia="华文中宋" w:cs="宋体"/>
          <w:szCs w:val="21"/>
        </w:rPr>
        <w:t>个工作日内无条件更换，更换产生的所有费用由供应商承担。</w:t>
      </w:r>
    </w:p>
    <w:p w14:paraId="28674987">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七</w:t>
      </w:r>
      <w:r>
        <w:rPr>
          <w:rFonts w:hint="eastAsia" w:ascii="华文中宋" w:hAnsi="华文中宋" w:eastAsia="华文中宋" w:cs="宋体"/>
          <w:b/>
          <w:szCs w:val="21"/>
        </w:rPr>
        <w:t>、</w:t>
      </w:r>
      <w:r>
        <w:rPr>
          <w:rFonts w:hint="eastAsia" w:ascii="华文中宋" w:hAnsi="华文中宋" w:eastAsia="华文中宋" w:cs="宋体"/>
          <w:b/>
          <w:szCs w:val="21"/>
          <w:lang w:eastAsia="zh-CN"/>
        </w:rPr>
        <w:t>甲方</w:t>
      </w:r>
      <w:r>
        <w:rPr>
          <w:rFonts w:hint="eastAsia" w:ascii="华文中宋" w:hAnsi="华文中宋" w:eastAsia="华文中宋" w:cs="宋体"/>
          <w:b/>
          <w:szCs w:val="21"/>
        </w:rPr>
        <w:t>责任</w:t>
      </w:r>
    </w:p>
    <w:p w14:paraId="7BF1C86D">
      <w:pPr>
        <w:spacing w:line="360" w:lineRule="auto"/>
        <w:ind w:firstLine="48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4B4E505C">
      <w:pPr>
        <w:spacing w:line="360" w:lineRule="auto"/>
        <w:ind w:firstLine="48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w:t>
      </w:r>
      <w:r>
        <w:rPr>
          <w:rFonts w:hint="eastAsia" w:ascii="华文中宋" w:hAnsi="华文中宋" w:eastAsia="华文中宋" w:cs="宋体"/>
          <w:szCs w:val="21"/>
          <w:lang w:eastAsia="zh-CN"/>
        </w:rPr>
        <w:t>乙方</w:t>
      </w:r>
      <w:r>
        <w:rPr>
          <w:rFonts w:hint="eastAsia" w:ascii="华文中宋" w:hAnsi="华文中宋" w:eastAsia="华文中宋" w:cs="宋体"/>
          <w:szCs w:val="21"/>
        </w:rPr>
        <w:t>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01F35E25">
      <w:pPr>
        <w:spacing w:line="360" w:lineRule="auto"/>
        <w:ind w:firstLine="48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1195B2FD">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八</w:t>
      </w:r>
      <w:r>
        <w:rPr>
          <w:rFonts w:hint="eastAsia" w:ascii="华文中宋" w:hAnsi="华文中宋" w:eastAsia="华文中宋" w:cs="宋体"/>
          <w:b/>
          <w:szCs w:val="21"/>
        </w:rPr>
        <w:t>、</w:t>
      </w:r>
      <w:r>
        <w:rPr>
          <w:rFonts w:hint="eastAsia" w:ascii="华文中宋" w:hAnsi="华文中宋" w:eastAsia="华文中宋" w:cs="宋体"/>
          <w:b/>
          <w:szCs w:val="21"/>
          <w:lang w:eastAsia="zh-CN"/>
        </w:rPr>
        <w:t>乙方</w:t>
      </w:r>
      <w:r>
        <w:rPr>
          <w:rFonts w:hint="eastAsia" w:ascii="华文中宋" w:hAnsi="华文中宋" w:eastAsia="华文中宋" w:cs="宋体"/>
          <w:b/>
          <w:szCs w:val="21"/>
        </w:rPr>
        <w:t>责任</w:t>
      </w:r>
    </w:p>
    <w:p w14:paraId="75B9B836">
      <w:pPr>
        <w:spacing w:line="360" w:lineRule="auto"/>
        <w:ind w:firstLine="480" w:firstLineChars="200"/>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ascii="华文中宋" w:hAnsi="华文中宋" w:eastAsia="华文中宋" w:cs="宋体"/>
          <w:szCs w:val="21"/>
          <w:lang w:val="en-US" w:eastAsia="zh-CN"/>
        </w:rPr>
        <w:t>保证所供货物均为标书承诺的品牌、型号、规格，符合本合同及标书约定标准，同时符合国家强制性质量检测标准、行业标准及该产品出厂标准</w:t>
      </w:r>
      <w:r>
        <w:rPr>
          <w:rFonts w:hint="eastAsia" w:ascii="华文中宋" w:hAnsi="华文中宋" w:eastAsia="华文中宋" w:cs="宋体"/>
          <w:szCs w:val="21"/>
          <w:lang w:val="en-US" w:eastAsia="zh-CN"/>
        </w:rPr>
        <w:t>。</w:t>
      </w:r>
    </w:p>
    <w:p w14:paraId="36801A45">
      <w:pPr>
        <w:spacing w:line="360" w:lineRule="auto"/>
        <w:ind w:firstLine="48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保证售后服务，严格依据投标文件及</w:t>
      </w:r>
      <w:r>
        <w:rPr>
          <w:rFonts w:hint="eastAsia" w:ascii="华文中宋" w:hAnsi="华文中宋" w:eastAsia="华文中宋" w:cs="宋体"/>
          <w:szCs w:val="21"/>
          <w:lang w:val="en-US" w:eastAsia="zh-CN"/>
        </w:rPr>
        <w:t>本合同相关</w:t>
      </w:r>
      <w:r>
        <w:rPr>
          <w:rFonts w:hint="eastAsia" w:ascii="华文中宋" w:hAnsi="华文中宋" w:eastAsia="华文中宋" w:cs="宋体"/>
          <w:szCs w:val="21"/>
        </w:rPr>
        <w:t>承诺，</w:t>
      </w:r>
      <w:r>
        <w:rPr>
          <w:rFonts w:hint="eastAsia" w:ascii="华文中宋" w:hAnsi="华文中宋" w:eastAsia="华文中宋" w:cs="宋体"/>
          <w:szCs w:val="21"/>
          <w:lang w:val="en-US" w:eastAsia="zh-CN"/>
        </w:rPr>
        <w:t>提供</w:t>
      </w:r>
      <w:r>
        <w:rPr>
          <w:rFonts w:hint="eastAsia" w:ascii="华文中宋" w:hAnsi="华文中宋" w:eastAsia="华文中宋" w:cs="宋体"/>
          <w:szCs w:val="21"/>
        </w:rPr>
        <w:t>保修、维护等服务</w:t>
      </w:r>
      <w:r>
        <w:rPr>
          <w:rFonts w:hint="eastAsia" w:ascii="华文中宋" w:hAnsi="华文中宋" w:eastAsia="华文中宋"/>
          <w:szCs w:val="21"/>
        </w:rPr>
        <w:t>。</w:t>
      </w:r>
      <w:r>
        <w:rPr>
          <w:rFonts w:hint="eastAsia" w:ascii="华文中宋" w:hAnsi="华文中宋" w:eastAsia="华文中宋"/>
          <w:szCs w:val="21"/>
          <w:lang w:val="en-US" w:eastAsia="zh-CN"/>
        </w:rPr>
        <w:t>乙方接到甲方售后需求后，应在2小时内响应，24小时内到场处理。</w:t>
      </w:r>
    </w:p>
    <w:p w14:paraId="600DF61A">
      <w:pPr>
        <w:spacing w:line="360" w:lineRule="auto"/>
        <w:rPr>
          <w:rFonts w:ascii="华文中宋" w:hAnsi="华文中宋" w:eastAsia="华文中宋"/>
          <w:b/>
          <w:szCs w:val="21"/>
        </w:rPr>
      </w:pPr>
      <w:r>
        <w:rPr>
          <w:rFonts w:hint="eastAsia" w:ascii="华文中宋" w:hAnsi="华文中宋" w:eastAsia="华文中宋" w:cs="宋体"/>
          <w:b/>
          <w:szCs w:val="21"/>
          <w:lang w:val="en-US" w:eastAsia="zh-CN"/>
        </w:rPr>
        <w:t>九</w:t>
      </w:r>
      <w:r>
        <w:rPr>
          <w:rFonts w:hint="eastAsia" w:ascii="华文中宋" w:hAnsi="华文中宋" w:eastAsia="华文中宋" w:cs="宋体"/>
          <w:b/>
          <w:szCs w:val="21"/>
        </w:rPr>
        <w:t>、违约责任</w:t>
      </w:r>
    </w:p>
    <w:p w14:paraId="1FBCD5D0">
      <w:pPr>
        <w:spacing w:line="360" w:lineRule="auto"/>
        <w:ind w:firstLine="480" w:firstLineChars="200"/>
        <w:rPr>
          <w:rFonts w:ascii="华文中宋" w:hAnsi="华文中宋" w:eastAsia="华文中宋" w:cs="宋体"/>
          <w:szCs w:val="21"/>
        </w:rPr>
      </w:pPr>
      <w:bookmarkStart w:id="134" w:name="bookmark8"/>
      <w:r>
        <w:rPr>
          <w:rFonts w:ascii="华文中宋" w:hAnsi="华文中宋" w:eastAsia="华文中宋"/>
          <w:szCs w:val="21"/>
        </w:rPr>
        <w:t>1</w:t>
      </w:r>
      <w:bookmarkEnd w:id="134"/>
      <w:r>
        <w:rPr>
          <w:rFonts w:ascii="华文中宋" w:hAnsi="华文中宋" w:eastAsia="华文中宋" w:cs="宋体"/>
          <w:szCs w:val="21"/>
        </w:rPr>
        <w:t>.</w:t>
      </w:r>
      <w:r>
        <w:rPr>
          <w:rFonts w:hint="eastAsia" w:ascii="华文中宋" w:hAnsi="华文中宋" w:eastAsia="华文中宋" w:cs="宋体"/>
          <w:szCs w:val="21"/>
          <w:lang w:eastAsia="zh-CN"/>
        </w:rPr>
        <w:t>甲方</w:t>
      </w:r>
      <w:r>
        <w:rPr>
          <w:rFonts w:hint="eastAsia" w:ascii="华文中宋" w:hAnsi="华文中宋" w:eastAsia="华文中宋" w:cs="宋体"/>
          <w:szCs w:val="21"/>
        </w:rPr>
        <w:t>无正当理由逾期支付货款的，每逾期一日向</w:t>
      </w:r>
      <w:r>
        <w:rPr>
          <w:rFonts w:hint="eastAsia" w:ascii="华文中宋" w:hAnsi="华文中宋" w:eastAsia="华文中宋" w:cs="宋体"/>
          <w:szCs w:val="21"/>
          <w:lang w:eastAsia="zh-CN"/>
        </w:rPr>
        <w:t>乙方</w:t>
      </w:r>
      <w:r>
        <w:rPr>
          <w:rFonts w:hint="eastAsia" w:ascii="华文中宋" w:hAnsi="华文中宋" w:eastAsia="华文中宋" w:cs="宋体"/>
          <w:szCs w:val="21"/>
        </w:rPr>
        <w:t>偿付合同款总额</w:t>
      </w:r>
      <w:r>
        <w:rPr>
          <w:rFonts w:hint="eastAsia" w:ascii="华文中宋" w:hAnsi="华文中宋" w:eastAsia="华文中宋"/>
          <w:szCs w:val="21"/>
        </w:rPr>
        <w:t>（</w:t>
      </w:r>
      <w:r>
        <w:rPr>
          <w:rFonts w:hint="eastAsia" w:ascii="华文中宋" w:hAnsi="华文中宋" w:eastAsia="华文中宋" w:cs="华文中宋"/>
          <w:spacing w:val="6"/>
          <w:szCs w:val="21"/>
          <w:u w:val="none"/>
          <w:lang w:val="en-US" w:eastAsia="zh-CN"/>
        </w:rPr>
        <w:t>0.02</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hint="eastAsia" w:ascii="华文中宋" w:hAnsi="华文中宋" w:eastAsia="华文中宋" w:cs="华文中宋"/>
          <w:spacing w:val="6"/>
          <w:szCs w:val="21"/>
          <w:lang w:val="en-US" w:eastAsia="zh-CN"/>
        </w:rPr>
        <w:t>30</w:t>
      </w:r>
      <w:r>
        <w:rPr>
          <w:rFonts w:hint="eastAsia" w:ascii="华文中宋" w:hAnsi="华文中宋" w:eastAsia="华文中宋"/>
          <w:szCs w:val="21"/>
        </w:rPr>
        <w:t>）</w:t>
      </w:r>
      <w:r>
        <w:rPr>
          <w:rFonts w:hint="eastAsia" w:ascii="华文中宋" w:hAnsi="华文中宋" w:eastAsia="华文中宋" w:cs="宋体"/>
          <w:szCs w:val="21"/>
        </w:rPr>
        <w:t>日，</w:t>
      </w:r>
      <w:r>
        <w:rPr>
          <w:rFonts w:hint="eastAsia" w:ascii="华文中宋" w:hAnsi="华文中宋" w:eastAsia="华文中宋" w:cs="宋体"/>
          <w:szCs w:val="21"/>
          <w:lang w:eastAsia="zh-CN"/>
        </w:rPr>
        <w:t>乙方</w:t>
      </w:r>
      <w:r>
        <w:rPr>
          <w:rFonts w:hint="eastAsia" w:ascii="华文中宋" w:hAnsi="华文中宋" w:eastAsia="华文中宋" w:cs="宋体"/>
          <w:szCs w:val="21"/>
        </w:rPr>
        <w:t>有权解除合同，届时</w:t>
      </w:r>
      <w:r>
        <w:rPr>
          <w:rFonts w:hint="eastAsia" w:ascii="华文中宋" w:hAnsi="华文中宋" w:eastAsia="华文中宋" w:cs="宋体"/>
          <w:szCs w:val="21"/>
          <w:lang w:eastAsia="zh-CN"/>
        </w:rPr>
        <w:t>甲方</w:t>
      </w:r>
      <w:r>
        <w:rPr>
          <w:rFonts w:hint="eastAsia" w:ascii="华文中宋" w:hAnsi="华文中宋" w:eastAsia="华文中宋" w:cs="宋体"/>
          <w:szCs w:val="21"/>
          <w:lang w:val="en-US" w:eastAsia="zh-CN"/>
        </w:rPr>
        <w:t>应</w:t>
      </w:r>
      <w:r>
        <w:rPr>
          <w:rFonts w:hint="eastAsia" w:ascii="华文中宋" w:hAnsi="华文中宋" w:eastAsia="华文中宋" w:cs="宋体"/>
          <w:szCs w:val="21"/>
        </w:rPr>
        <w:t>赔偿由此给</w:t>
      </w:r>
      <w:r>
        <w:rPr>
          <w:rFonts w:hint="eastAsia" w:ascii="华文中宋" w:hAnsi="华文中宋" w:eastAsia="华文中宋" w:cs="宋体"/>
          <w:szCs w:val="21"/>
          <w:lang w:eastAsia="zh-CN"/>
        </w:rPr>
        <w:t>乙方</w:t>
      </w:r>
      <w:r>
        <w:rPr>
          <w:rFonts w:hint="eastAsia" w:ascii="华文中宋" w:hAnsi="华文中宋" w:eastAsia="华文中宋" w:cs="宋体"/>
          <w:szCs w:val="21"/>
        </w:rPr>
        <w:t>造成的全部经济损失。同时，</w:t>
      </w:r>
      <w:r>
        <w:rPr>
          <w:rFonts w:hint="eastAsia" w:ascii="华文中宋" w:hAnsi="华文中宋" w:eastAsia="华文中宋" w:cs="宋体"/>
          <w:szCs w:val="21"/>
          <w:lang w:eastAsia="zh-CN"/>
        </w:rPr>
        <w:t>甲方</w:t>
      </w:r>
      <w:r>
        <w:rPr>
          <w:rFonts w:hint="eastAsia" w:ascii="华文中宋" w:hAnsi="华文中宋" w:eastAsia="华文中宋" w:cs="宋体"/>
          <w:szCs w:val="21"/>
          <w:lang w:val="en-US" w:eastAsia="zh-CN"/>
        </w:rPr>
        <w:t>向乙方</w:t>
      </w:r>
      <w:r>
        <w:rPr>
          <w:rFonts w:hint="eastAsia" w:ascii="华文中宋" w:hAnsi="华文中宋" w:eastAsia="华文中宋" w:cs="宋体"/>
          <w:szCs w:val="21"/>
        </w:rPr>
        <w:t>支付合同款总额</w:t>
      </w:r>
      <w:r>
        <w:rPr>
          <w:rFonts w:hint="eastAsia" w:ascii="华文中宋" w:hAnsi="华文中宋" w:eastAsia="华文中宋"/>
          <w:szCs w:val="21"/>
        </w:rPr>
        <w:t>（</w:t>
      </w:r>
      <w:r>
        <w:rPr>
          <w:rFonts w:hint="eastAsia" w:ascii="华文中宋" w:hAnsi="华文中宋" w:eastAsia="华文中宋" w:cs="华文中宋"/>
          <w:spacing w:val="6"/>
          <w:szCs w:val="21"/>
          <w:lang w:val="en-US" w:eastAsia="zh-CN"/>
        </w:rPr>
        <w:t>10</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6A2C8669">
      <w:pPr>
        <w:spacing w:line="360" w:lineRule="auto"/>
        <w:ind w:firstLine="480" w:firstLineChars="200"/>
        <w:rPr>
          <w:rFonts w:ascii="华文中宋" w:hAnsi="华文中宋" w:eastAsia="华文中宋"/>
          <w:szCs w:val="21"/>
        </w:rPr>
      </w:pPr>
      <w:bookmarkStart w:id="135" w:name="bookmark9"/>
      <w:r>
        <w:rPr>
          <w:rFonts w:ascii="华文中宋" w:hAnsi="华文中宋" w:eastAsia="华文中宋"/>
          <w:szCs w:val="21"/>
        </w:rPr>
        <w:t>2</w:t>
      </w:r>
      <w:bookmarkEnd w:id="135"/>
      <w:r>
        <w:rPr>
          <w:rFonts w:ascii="华文中宋" w:hAnsi="华文中宋" w:eastAsia="华文中宋" w:cs="宋体"/>
          <w:szCs w:val="21"/>
        </w:rPr>
        <w:t>.</w:t>
      </w:r>
      <w:r>
        <w:rPr>
          <w:rFonts w:hint="eastAsia" w:ascii="华文中宋" w:hAnsi="华文中宋" w:eastAsia="华文中宋" w:cs="宋体"/>
          <w:szCs w:val="21"/>
        </w:rPr>
        <w:t>乙方所交</w:t>
      </w:r>
      <w:r>
        <w:rPr>
          <w:rFonts w:hint="eastAsia" w:ascii="华文中宋" w:hAnsi="华文中宋" w:eastAsia="华文中宋" w:cs="宋体"/>
          <w:szCs w:val="21"/>
          <w:lang w:val="en-US" w:eastAsia="zh-CN"/>
        </w:rPr>
        <w:t>付</w:t>
      </w:r>
      <w:r>
        <w:rPr>
          <w:rFonts w:hint="eastAsia" w:ascii="华文中宋" w:hAnsi="华文中宋" w:eastAsia="华文中宋" w:cs="宋体"/>
          <w:szCs w:val="21"/>
        </w:rPr>
        <w:t>的货物品种、型号、规格、质量不符合合同规定标准，甲方有权拒收，乙方应当在3日内免费进行更换。若乙方拒不更换或乙方更换后仍不符合合同规定标准，甲方有权解除合同，乙方应向甲方支付合同款总额20%的违约金。违约金不足以补偿甲方因乙方违约造成的损失，甲方有权要求乙方补足（包括但不限于甲方为实现权利而支付的律师费、诉讼费、保全费和保全保险费等）。</w:t>
      </w:r>
    </w:p>
    <w:p w14:paraId="4A8609F2">
      <w:pPr>
        <w:spacing w:line="360" w:lineRule="auto"/>
        <w:ind w:firstLine="480" w:firstLineChars="200"/>
        <w:rPr>
          <w:rFonts w:ascii="华文中宋" w:hAnsi="华文中宋" w:eastAsia="华文中宋"/>
          <w:szCs w:val="21"/>
        </w:rPr>
      </w:pPr>
      <w:bookmarkStart w:id="136" w:name="bookmark10"/>
      <w:r>
        <w:rPr>
          <w:rFonts w:ascii="华文中宋" w:hAnsi="华文中宋" w:eastAsia="华文中宋"/>
          <w:szCs w:val="21"/>
        </w:rPr>
        <w:t>3</w:t>
      </w:r>
      <w:bookmarkEnd w:id="136"/>
      <w:r>
        <w:rPr>
          <w:rFonts w:ascii="华文中宋" w:hAnsi="华文中宋" w:eastAsia="华文中宋" w:cs="宋体"/>
          <w:szCs w:val="21"/>
        </w:rPr>
        <w:t>.</w:t>
      </w:r>
      <w:r>
        <w:rPr>
          <w:rFonts w:hint="eastAsia" w:ascii="华文中宋" w:hAnsi="华文中宋" w:eastAsia="华文中宋" w:cs="宋体"/>
          <w:szCs w:val="21"/>
          <w:lang w:eastAsia="zh-CN"/>
        </w:rPr>
        <w:t>乙方明确表示或以行为表明不能</w:t>
      </w:r>
      <w:r>
        <w:rPr>
          <w:rFonts w:hint="eastAsia" w:ascii="华文中宋" w:hAnsi="华文中宋" w:eastAsia="华文中宋" w:cs="宋体"/>
          <w:szCs w:val="21"/>
        </w:rPr>
        <w:t>交付货物时，甲方有权解除合同，乙方应向甲方支付合同款总额20%的违约金。</w:t>
      </w:r>
      <w:r>
        <w:rPr>
          <w:rFonts w:hint="eastAsia" w:ascii="华文中宋" w:hAnsi="华文中宋" w:eastAsia="华文中宋" w:cs="宋体"/>
          <w:szCs w:val="21"/>
          <w:lang w:val="en-US" w:eastAsia="zh-CN"/>
        </w:rPr>
        <w:t>若</w:t>
      </w:r>
      <w:r>
        <w:rPr>
          <w:rFonts w:hint="eastAsia" w:ascii="华文中宋" w:hAnsi="华文中宋" w:eastAsia="华文中宋" w:cs="宋体"/>
          <w:szCs w:val="21"/>
        </w:rPr>
        <w:t>违约金不足以补偿甲方</w:t>
      </w:r>
      <w:r>
        <w:rPr>
          <w:rFonts w:hint="eastAsia" w:ascii="华文中宋" w:hAnsi="华文中宋" w:eastAsia="华文中宋" w:cs="宋体"/>
          <w:szCs w:val="21"/>
          <w:lang w:val="en-US" w:eastAsia="zh-CN"/>
        </w:rPr>
        <w:t>因此而</w:t>
      </w:r>
      <w:r>
        <w:rPr>
          <w:rFonts w:hint="eastAsia" w:ascii="华文中宋" w:hAnsi="华文中宋" w:eastAsia="华文中宋" w:cs="宋体"/>
          <w:szCs w:val="21"/>
        </w:rPr>
        <w:t>造成的损失，甲方有权要求乙方补足（包括但不限于甲方为实现权利而支付的律师费、诉讼费、保全费和保全保险费等）。</w:t>
      </w:r>
    </w:p>
    <w:p w14:paraId="24CD2ADF">
      <w:pPr>
        <w:spacing w:line="360" w:lineRule="auto"/>
        <w:ind w:firstLine="480" w:firstLineChars="200"/>
        <w:rPr>
          <w:rFonts w:ascii="华文中宋" w:hAnsi="华文中宋" w:eastAsia="华文中宋"/>
          <w:szCs w:val="21"/>
        </w:rPr>
      </w:pPr>
      <w:bookmarkStart w:id="137" w:name="bookmark11"/>
      <w:r>
        <w:rPr>
          <w:rFonts w:ascii="华文中宋" w:hAnsi="华文中宋" w:eastAsia="华文中宋"/>
          <w:szCs w:val="21"/>
        </w:rPr>
        <w:t>4</w:t>
      </w:r>
      <w:bookmarkEnd w:id="137"/>
      <w:r>
        <w:rPr>
          <w:rFonts w:ascii="华文中宋" w:hAnsi="华文中宋" w:eastAsia="华文中宋" w:cs="宋体"/>
          <w:szCs w:val="21"/>
        </w:rPr>
        <w:t>.</w:t>
      </w:r>
      <w:r>
        <w:rPr>
          <w:rFonts w:hint="eastAsia" w:ascii="华文中宋" w:hAnsi="华文中宋" w:eastAsia="华文中宋" w:cs="宋体"/>
          <w:szCs w:val="21"/>
          <w:lang w:eastAsia="zh-CN"/>
        </w:rPr>
        <w:t>乙方</w:t>
      </w:r>
      <w:r>
        <w:rPr>
          <w:rFonts w:hint="eastAsia" w:ascii="华文中宋" w:hAnsi="华文中宋" w:eastAsia="华文中宋" w:cs="宋体"/>
          <w:szCs w:val="21"/>
        </w:rPr>
        <w:t>逾期交付货物时，每逾</w:t>
      </w:r>
      <w:r>
        <w:rPr>
          <w:rFonts w:ascii="华文中宋" w:hAnsi="华文中宋" w:eastAsia="华文中宋"/>
          <w:szCs w:val="21"/>
        </w:rPr>
        <w:t>1</w:t>
      </w:r>
      <w:r>
        <w:rPr>
          <w:rFonts w:hint="eastAsia" w:ascii="华文中宋" w:hAnsi="华文中宋" w:eastAsia="华文中宋" w:cs="宋体"/>
          <w:szCs w:val="21"/>
        </w:rPr>
        <w:t>日</w:t>
      </w:r>
      <w:r>
        <w:rPr>
          <w:rFonts w:hint="eastAsia" w:ascii="华文中宋" w:hAnsi="华文中宋" w:eastAsia="华文中宋" w:cs="宋体"/>
          <w:szCs w:val="21"/>
          <w:lang w:eastAsia="zh-CN"/>
        </w:rPr>
        <w:t>乙方</w:t>
      </w:r>
      <w:r>
        <w:rPr>
          <w:rFonts w:hint="eastAsia" w:ascii="华文中宋" w:hAnsi="华文中宋" w:eastAsia="华文中宋" w:cs="宋体"/>
          <w:szCs w:val="21"/>
        </w:rPr>
        <w:t>向</w:t>
      </w:r>
      <w:r>
        <w:rPr>
          <w:rFonts w:hint="eastAsia" w:ascii="华文中宋" w:hAnsi="华文中宋" w:eastAsia="华文中宋" w:cs="宋体"/>
          <w:szCs w:val="21"/>
          <w:lang w:eastAsia="zh-CN"/>
        </w:rPr>
        <w:t>甲方</w:t>
      </w:r>
      <w:r>
        <w:rPr>
          <w:rFonts w:hint="eastAsia" w:ascii="华文中宋" w:hAnsi="华文中宋" w:eastAsia="华文中宋" w:cs="宋体"/>
          <w:szCs w:val="21"/>
        </w:rPr>
        <w:t>偿付合同款总额</w:t>
      </w:r>
      <w:r>
        <w:rPr>
          <w:rFonts w:hint="eastAsia" w:ascii="华文中宋" w:hAnsi="华文中宋" w:eastAsia="华文中宋"/>
          <w:szCs w:val="21"/>
        </w:rPr>
        <w:t>（</w:t>
      </w:r>
      <w:r>
        <w:rPr>
          <w:rFonts w:hint="eastAsia" w:ascii="华文中宋" w:hAnsi="华文中宋" w:eastAsia="华文中宋" w:cs="华文中宋"/>
          <w:spacing w:val="6"/>
          <w:szCs w:val="21"/>
          <w:lang w:val="en-US" w:eastAsia="zh-CN"/>
        </w:rPr>
        <w:t>0.02</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w:t>
      </w:r>
      <w:r>
        <w:rPr>
          <w:rFonts w:hint="eastAsia" w:ascii="华文中宋" w:hAnsi="华文中宋" w:eastAsia="华文中宋" w:cs="宋体"/>
          <w:szCs w:val="21"/>
          <w:lang w:val="en-US" w:eastAsia="zh-CN"/>
        </w:rPr>
        <w:t>违约金</w:t>
      </w:r>
      <w:r>
        <w:rPr>
          <w:rFonts w:hint="eastAsia" w:ascii="华文中宋" w:hAnsi="华文中宋" w:eastAsia="华文中宋" w:cs="宋体"/>
          <w:szCs w:val="21"/>
        </w:rPr>
        <w:t>。逾期交货超过</w:t>
      </w:r>
      <w:r>
        <w:rPr>
          <w:rFonts w:ascii="华文中宋" w:hAnsi="华文中宋" w:eastAsia="华文中宋"/>
          <w:szCs w:val="21"/>
        </w:rPr>
        <w:t>30</w:t>
      </w:r>
      <w:r>
        <w:rPr>
          <w:rFonts w:hint="eastAsia" w:ascii="华文中宋" w:hAnsi="华文中宋" w:eastAsia="华文中宋" w:cs="宋体"/>
          <w:szCs w:val="21"/>
        </w:rPr>
        <w:t>天后，</w:t>
      </w:r>
      <w:r>
        <w:rPr>
          <w:rFonts w:hint="eastAsia" w:ascii="华文中宋" w:hAnsi="华文中宋" w:eastAsia="华文中宋" w:cs="宋体"/>
          <w:szCs w:val="21"/>
          <w:lang w:eastAsia="zh-CN"/>
        </w:rPr>
        <w:t>甲方</w:t>
      </w:r>
      <w:r>
        <w:rPr>
          <w:rFonts w:hint="eastAsia" w:ascii="华文中宋" w:hAnsi="华文中宋" w:eastAsia="华文中宋" w:cs="宋体"/>
          <w:szCs w:val="21"/>
        </w:rPr>
        <w:t>有权决定是否继续履行合同。</w:t>
      </w:r>
      <w:r>
        <w:rPr>
          <w:rFonts w:hint="eastAsia" w:ascii="华文中宋" w:hAnsi="华文中宋" w:eastAsia="华文中宋" w:cs="宋体"/>
          <w:szCs w:val="21"/>
          <w:lang w:val="en-US" w:eastAsia="zh-CN"/>
        </w:rPr>
        <w:t>若甲方选择继续履行合同，乙方应立即加快供货进度，逾期交货违约金继续按本条约定标准计算至货物实际交付之日止；若</w:t>
      </w:r>
      <w:r>
        <w:rPr>
          <w:rFonts w:hint="eastAsia" w:ascii="华文中宋" w:hAnsi="华文中宋" w:eastAsia="华文中宋" w:cs="宋体"/>
          <w:szCs w:val="21"/>
        </w:rPr>
        <w:t>甲方</w:t>
      </w:r>
      <w:r>
        <w:rPr>
          <w:rFonts w:hint="eastAsia" w:ascii="华文中宋" w:hAnsi="华文中宋" w:eastAsia="华文中宋" w:cs="宋体"/>
          <w:szCs w:val="21"/>
          <w:lang w:val="en-US" w:eastAsia="zh-CN"/>
        </w:rPr>
        <w:t>选择</w:t>
      </w:r>
      <w:r>
        <w:rPr>
          <w:rFonts w:hint="eastAsia" w:ascii="华文中宋" w:hAnsi="华文中宋" w:eastAsia="华文中宋" w:cs="宋体"/>
          <w:szCs w:val="21"/>
        </w:rPr>
        <w:t>解除合同，乙方应向甲方支付合同款总额20%的违约金</w:t>
      </w:r>
      <w:r>
        <w:rPr>
          <w:rFonts w:hint="eastAsia" w:ascii="华文中宋" w:hAnsi="华文中宋" w:eastAsia="华文中宋" w:cs="宋体"/>
          <w:szCs w:val="21"/>
          <w:lang w:eastAsia="zh-CN"/>
        </w:rPr>
        <w:t>，</w:t>
      </w:r>
      <w:r>
        <w:rPr>
          <w:rFonts w:hint="eastAsia" w:ascii="华文中宋" w:hAnsi="华文中宋" w:eastAsia="华文中宋" w:cs="宋体"/>
          <w:szCs w:val="21"/>
        </w:rPr>
        <w:t>违约金不足以补偿甲方因乙方违约造成的损失，甲方有权要求乙方补足（包括但不限于甲方为实现权利而支付的律师费、诉讼费、保全费和保全保险费等）。</w:t>
      </w:r>
    </w:p>
    <w:p w14:paraId="3B4E314D">
      <w:pPr>
        <w:spacing w:line="360" w:lineRule="auto"/>
        <w:ind w:firstLine="480" w:firstLineChars="200"/>
        <w:rPr>
          <w:rFonts w:ascii="华文中宋" w:hAnsi="华文中宋" w:eastAsia="华文中宋"/>
          <w:szCs w:val="21"/>
        </w:rPr>
      </w:pPr>
      <w:r>
        <w:rPr>
          <w:rFonts w:hint="eastAsia" w:ascii="华文中宋" w:hAnsi="华文中宋" w:eastAsia="华文中宋"/>
          <w:szCs w:val="21"/>
          <w:lang w:val="en-US" w:eastAsia="zh-CN"/>
        </w:rPr>
        <w:t>5</w:t>
      </w:r>
      <w:r>
        <w:rPr>
          <w:rFonts w:ascii="华文中宋" w:hAnsi="华文中宋" w:eastAsia="华文中宋" w:cs="宋体"/>
          <w:szCs w:val="21"/>
        </w:rPr>
        <w:t>.</w:t>
      </w:r>
      <w:r>
        <w:rPr>
          <w:rFonts w:hint="eastAsia" w:ascii="华文中宋" w:hAnsi="华文中宋" w:eastAsia="华文中宋" w:cs="宋体"/>
          <w:szCs w:val="21"/>
        </w:rPr>
        <w:t>因</w:t>
      </w:r>
      <w:r>
        <w:rPr>
          <w:rFonts w:hint="eastAsia" w:ascii="华文中宋" w:hAnsi="华文中宋" w:eastAsia="华文中宋" w:cs="宋体"/>
          <w:szCs w:val="21"/>
          <w:lang w:eastAsia="zh-CN"/>
        </w:rPr>
        <w:t>甲方</w:t>
      </w:r>
      <w:r>
        <w:rPr>
          <w:rFonts w:hint="eastAsia" w:ascii="华文中宋" w:hAnsi="华文中宋" w:eastAsia="华文中宋" w:cs="宋体"/>
          <w:szCs w:val="21"/>
        </w:rPr>
        <w:t>错告或</w:t>
      </w:r>
      <w:r>
        <w:rPr>
          <w:rFonts w:hint="eastAsia" w:ascii="华文中宋" w:hAnsi="华文中宋" w:eastAsia="华文中宋" w:cs="宋体"/>
          <w:szCs w:val="21"/>
          <w:lang w:val="en-US" w:eastAsia="zh-CN"/>
        </w:rPr>
        <w:t>未提前通知乙方</w:t>
      </w:r>
      <w:r>
        <w:rPr>
          <w:rFonts w:hint="eastAsia" w:ascii="华文中宋" w:hAnsi="华文中宋" w:eastAsia="华文中宋" w:cs="宋体"/>
          <w:szCs w:val="21"/>
        </w:rPr>
        <w:t>变更到货地点而</w:t>
      </w:r>
      <w:r>
        <w:rPr>
          <w:rFonts w:hint="eastAsia" w:ascii="华文中宋" w:hAnsi="华文中宋" w:eastAsia="华文中宋" w:cs="宋体"/>
          <w:szCs w:val="21"/>
          <w:lang w:val="en-US" w:eastAsia="zh-CN"/>
        </w:rPr>
        <w:t>给</w:t>
      </w:r>
      <w:r>
        <w:rPr>
          <w:rFonts w:hint="eastAsia" w:ascii="华文中宋" w:hAnsi="华文中宋" w:eastAsia="华文中宋" w:cs="宋体"/>
          <w:szCs w:val="21"/>
          <w:lang w:eastAsia="zh-CN"/>
        </w:rPr>
        <w:t>乙方</w:t>
      </w:r>
      <w:r>
        <w:rPr>
          <w:rFonts w:hint="eastAsia" w:ascii="华文中宋" w:hAnsi="华文中宋" w:eastAsia="华文中宋" w:cs="宋体"/>
          <w:szCs w:val="21"/>
        </w:rPr>
        <w:t>造成的损失，由</w:t>
      </w:r>
      <w:r>
        <w:rPr>
          <w:rFonts w:hint="eastAsia" w:ascii="华文中宋" w:hAnsi="华文中宋" w:eastAsia="华文中宋" w:cs="宋体"/>
          <w:szCs w:val="21"/>
          <w:lang w:eastAsia="zh-CN"/>
        </w:rPr>
        <w:t>甲方</w:t>
      </w:r>
      <w:r>
        <w:rPr>
          <w:rFonts w:hint="eastAsia" w:ascii="华文中宋" w:hAnsi="华文中宋" w:eastAsia="华文中宋" w:cs="宋体"/>
          <w:szCs w:val="21"/>
        </w:rPr>
        <w:t>负担</w:t>
      </w:r>
      <w:r>
        <w:rPr>
          <w:rFonts w:hint="eastAsia" w:ascii="华文中宋" w:hAnsi="华文中宋" w:eastAsia="华文中宋"/>
          <w:szCs w:val="21"/>
        </w:rPr>
        <w:t>。</w:t>
      </w:r>
    </w:p>
    <w:p w14:paraId="21875698">
      <w:pPr>
        <w:spacing w:line="360" w:lineRule="auto"/>
        <w:ind w:firstLine="480" w:firstLineChars="200"/>
        <w:rPr>
          <w:rFonts w:ascii="华文中宋" w:hAnsi="华文中宋" w:eastAsia="华文中宋" w:cs="宋体"/>
          <w:szCs w:val="21"/>
        </w:rPr>
      </w:pPr>
      <w:r>
        <w:rPr>
          <w:rFonts w:hint="eastAsia" w:ascii="华文中宋" w:hAnsi="华文中宋" w:eastAsia="华文中宋"/>
          <w:szCs w:val="21"/>
          <w:lang w:val="en-US" w:eastAsia="zh-CN"/>
        </w:rPr>
        <w:t>6</w:t>
      </w:r>
      <w:r>
        <w:rPr>
          <w:rFonts w:ascii="华文中宋" w:hAnsi="华文中宋" w:eastAsia="华文中宋" w:cs="宋体"/>
          <w:szCs w:val="21"/>
        </w:rPr>
        <w:t>.</w:t>
      </w:r>
      <w:r>
        <w:rPr>
          <w:rFonts w:hint="eastAsia" w:ascii="华文中宋" w:hAnsi="华文中宋" w:eastAsia="华文中宋" w:cs="宋体"/>
          <w:szCs w:val="21"/>
        </w:rPr>
        <w:t>因</w:t>
      </w:r>
      <w:r>
        <w:rPr>
          <w:rFonts w:hint="eastAsia" w:ascii="华文中宋" w:hAnsi="华文中宋" w:eastAsia="华文中宋" w:cs="宋体"/>
          <w:szCs w:val="21"/>
          <w:lang w:eastAsia="zh-CN"/>
        </w:rPr>
        <w:t>甲方</w:t>
      </w:r>
      <w:r>
        <w:rPr>
          <w:rFonts w:hint="eastAsia" w:ascii="华文中宋" w:hAnsi="华文中宋" w:eastAsia="华文中宋" w:cs="宋体"/>
          <w:szCs w:val="21"/>
        </w:rPr>
        <w:t>原因导致合同变更、中止或者终止的，</w:t>
      </w:r>
      <w:r>
        <w:rPr>
          <w:rFonts w:hint="eastAsia" w:ascii="华文中宋" w:hAnsi="华文中宋" w:eastAsia="华文中宋" w:cs="宋体"/>
          <w:szCs w:val="21"/>
          <w:lang w:eastAsia="zh-CN"/>
        </w:rPr>
        <w:t>甲方</w:t>
      </w:r>
      <w:r>
        <w:rPr>
          <w:rFonts w:hint="eastAsia" w:ascii="华文中宋" w:hAnsi="华文中宋" w:eastAsia="华文中宋" w:cs="宋体"/>
          <w:szCs w:val="21"/>
        </w:rPr>
        <w:t>应当对</w:t>
      </w:r>
      <w:r>
        <w:rPr>
          <w:rFonts w:hint="eastAsia" w:ascii="华文中宋" w:hAnsi="华文中宋" w:eastAsia="华文中宋" w:cs="宋体"/>
          <w:szCs w:val="21"/>
          <w:lang w:eastAsia="zh-CN"/>
        </w:rPr>
        <w:t>乙方</w:t>
      </w:r>
      <w:r>
        <w:rPr>
          <w:rFonts w:hint="eastAsia" w:ascii="华文中宋" w:hAnsi="华文中宋" w:eastAsia="华文中宋"/>
          <w:szCs w:val="21"/>
        </w:rPr>
        <w:t>受</w:t>
      </w:r>
      <w:r>
        <w:rPr>
          <w:rFonts w:hint="eastAsia" w:ascii="华文中宋" w:hAnsi="华文中宋" w:eastAsia="华文中宋" w:cs="宋体"/>
          <w:szCs w:val="21"/>
        </w:rPr>
        <w:t>到的</w:t>
      </w:r>
      <w:r>
        <w:rPr>
          <w:rFonts w:hint="eastAsia" w:ascii="华文中宋" w:hAnsi="华文中宋" w:eastAsia="华文中宋" w:cs="宋体"/>
          <w:szCs w:val="21"/>
          <w:lang w:val="en-US" w:eastAsia="zh-CN"/>
        </w:rPr>
        <w:t>直接</w:t>
      </w:r>
      <w:r>
        <w:rPr>
          <w:rFonts w:hint="eastAsia" w:ascii="华文中宋" w:hAnsi="华文中宋" w:eastAsia="华文中宋" w:cs="宋体"/>
          <w:szCs w:val="21"/>
        </w:rPr>
        <w:t>损失予以赔偿</w:t>
      </w:r>
      <w:r>
        <w:rPr>
          <w:rFonts w:hint="eastAsia" w:ascii="华文中宋" w:hAnsi="华文中宋" w:eastAsia="华文中宋"/>
          <w:szCs w:val="21"/>
        </w:rPr>
        <w:t>。</w:t>
      </w:r>
    </w:p>
    <w:p w14:paraId="701F9F4E">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十、不可抗力</w:t>
      </w:r>
    </w:p>
    <w:p w14:paraId="77D4626F">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hint="eastAsia" w:ascii="华文中宋" w:hAnsi="华文中宋" w:eastAsia="华文中宋" w:cs="宋体"/>
          <w:szCs w:val="21"/>
          <w:lang w:val="en-US" w:eastAsia="zh-CN"/>
        </w:rPr>
        <w:t>甲乙</w:t>
      </w:r>
      <w:r>
        <w:rPr>
          <w:rFonts w:hint="eastAsia" w:ascii="华文中宋" w:hAnsi="华文中宋" w:eastAsia="华文中宋" w:cs="宋体"/>
          <w:szCs w:val="21"/>
        </w:rPr>
        <w:t>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35780B96">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w:t>
      </w:r>
      <w:r>
        <w:rPr>
          <w:rFonts w:hint="eastAsia" w:ascii="华文中宋" w:hAnsi="华文中宋" w:eastAsia="华文中宋" w:cs="宋体"/>
          <w:b/>
          <w:szCs w:val="21"/>
          <w:lang w:val="en-US" w:eastAsia="zh-CN"/>
        </w:rPr>
        <w:t>一</w:t>
      </w:r>
      <w:r>
        <w:rPr>
          <w:rFonts w:hint="eastAsia" w:ascii="华文中宋" w:hAnsi="华文中宋" w:eastAsia="华文中宋" w:cs="宋体"/>
          <w:b/>
          <w:szCs w:val="21"/>
        </w:rPr>
        <w:t>、争议解决</w:t>
      </w:r>
    </w:p>
    <w:p w14:paraId="089C65D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cs="宋体"/>
          <w:szCs w:val="21"/>
        </w:rPr>
      </w:pPr>
      <w:r>
        <w:rPr>
          <w:rFonts w:hint="eastAsia" w:ascii="华文中宋" w:hAnsi="华文中宋" w:eastAsia="华文中宋" w:cs="宋体"/>
          <w:szCs w:val="21"/>
          <w:lang w:val="en-US" w:eastAsia="zh-CN"/>
        </w:rPr>
        <w:t>甲乙</w:t>
      </w:r>
      <w:r>
        <w:rPr>
          <w:rFonts w:hint="eastAsia" w:ascii="华文中宋" w:hAnsi="华文中宋" w:eastAsia="华文中宋" w:cs="宋体"/>
          <w:szCs w:val="21"/>
        </w:rPr>
        <w:t>双方在执行合同中发生争议，应通过协商解决。如协商不成，双方均可向</w:t>
      </w:r>
      <w:r>
        <w:rPr>
          <w:rFonts w:hint="eastAsia" w:ascii="华文中宋" w:hAnsi="华文中宋" w:eastAsia="华文中宋" w:cs="宋体"/>
          <w:szCs w:val="21"/>
          <w:lang w:eastAsia="zh-CN"/>
        </w:rPr>
        <w:t>甲方</w:t>
      </w:r>
      <w:r>
        <w:rPr>
          <w:rFonts w:hint="eastAsia" w:ascii="华文中宋" w:hAnsi="华文中宋" w:eastAsia="华文中宋" w:cs="宋体"/>
          <w:szCs w:val="21"/>
        </w:rPr>
        <w:t>住所地有管辖权的人民法院提起诉讼。</w:t>
      </w:r>
    </w:p>
    <w:p w14:paraId="18BCF884">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w:t>
      </w:r>
      <w:r>
        <w:rPr>
          <w:rFonts w:hint="eastAsia" w:ascii="华文中宋" w:hAnsi="华文中宋" w:eastAsia="华文中宋" w:cs="宋体"/>
          <w:b/>
          <w:szCs w:val="21"/>
          <w:lang w:val="en-US" w:eastAsia="zh-CN"/>
        </w:rPr>
        <w:t>二</w:t>
      </w:r>
      <w:r>
        <w:rPr>
          <w:rFonts w:hint="eastAsia" w:ascii="华文中宋" w:hAnsi="华文中宋" w:eastAsia="华文中宋" w:cs="宋体"/>
          <w:b/>
          <w:szCs w:val="21"/>
        </w:rPr>
        <w:t>、合同生效及其他</w:t>
      </w:r>
    </w:p>
    <w:p w14:paraId="523709A7">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w:t>
      </w:r>
      <w:r>
        <w:rPr>
          <w:rFonts w:hint="eastAsia" w:ascii="华文中宋" w:hAnsi="华文中宋" w:eastAsia="华文中宋" w:cs="宋体"/>
          <w:szCs w:val="21"/>
          <w:lang w:val="en-US" w:eastAsia="zh-CN"/>
        </w:rPr>
        <w:t>甲乙</w:t>
      </w:r>
      <w:r>
        <w:rPr>
          <w:rFonts w:hint="eastAsia" w:ascii="华文中宋" w:hAnsi="华文中宋" w:eastAsia="华文中宋" w:cs="宋体"/>
          <w:szCs w:val="21"/>
        </w:rPr>
        <w:t>双方法定代表人或授权代表签字并加盖公章或合同专用章之日起生效</w:t>
      </w:r>
      <w:r>
        <w:rPr>
          <w:rFonts w:hint="eastAsia" w:ascii="华文中宋" w:hAnsi="华文中宋" w:eastAsia="华文中宋"/>
          <w:szCs w:val="21"/>
        </w:rPr>
        <w:t>。</w:t>
      </w:r>
    </w:p>
    <w:p w14:paraId="29A5D8A9">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hint="eastAsia" w:ascii="华文中宋" w:hAnsi="华文中宋" w:eastAsia="华文中宋" w:cs="华文中宋"/>
          <w:spacing w:val="6"/>
          <w:szCs w:val="21"/>
          <w:u w:val="single"/>
          <w:lang w:val="en-US" w:eastAsia="zh-CN"/>
        </w:rPr>
        <w:t>陆</w:t>
      </w:r>
      <w:r>
        <w:rPr>
          <w:rFonts w:hint="eastAsia" w:ascii="华文中宋" w:hAnsi="华文中宋" w:eastAsia="华文中宋"/>
          <w:szCs w:val="21"/>
        </w:rPr>
        <w:t>）</w:t>
      </w:r>
      <w:r>
        <w:rPr>
          <w:rFonts w:hint="eastAsia" w:ascii="华文中宋" w:hAnsi="华文中宋" w:eastAsia="华文中宋" w:cs="宋体"/>
          <w:szCs w:val="21"/>
        </w:rPr>
        <w:t>份</w:t>
      </w:r>
      <w:r>
        <w:rPr>
          <w:rFonts w:hint="eastAsia" w:ascii="华文中宋" w:hAnsi="华文中宋" w:eastAsia="华文中宋" w:cs="宋体"/>
          <w:szCs w:val="21"/>
          <w:lang w:eastAsia="zh-CN"/>
        </w:rPr>
        <w:t>，</w:t>
      </w:r>
      <w:r>
        <w:rPr>
          <w:rFonts w:hint="eastAsia" w:ascii="华文中宋" w:hAnsi="华文中宋" w:eastAsia="华文中宋" w:cs="宋体"/>
          <w:szCs w:val="21"/>
          <w:lang w:val="en-US" w:eastAsia="zh-CN"/>
        </w:rPr>
        <w:t>甲乙双方各执叁份，具有同等法律效力</w:t>
      </w:r>
      <w:r>
        <w:rPr>
          <w:rFonts w:hint="eastAsia" w:ascii="华文中宋" w:hAnsi="华文中宋" w:eastAsia="华文中宋" w:cs="宋体"/>
          <w:szCs w:val="21"/>
        </w:rPr>
        <w:t>。</w:t>
      </w:r>
    </w:p>
    <w:p w14:paraId="1881B86E">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合同执行过程中出现的未尽事宜，双方在不违背合同和招标文件的前提下协商解决。协商结果以“纪要”形式供需双方签字盖章确认，作为合同附件，与合同具有同等效力。</w:t>
      </w:r>
    </w:p>
    <w:p w14:paraId="22A56EFF">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b/>
          <w:szCs w:val="21"/>
        </w:rPr>
      </w:pPr>
      <w:r>
        <w:rPr>
          <w:rFonts w:hint="eastAsia" w:ascii="华文中宋" w:hAnsi="华文中宋" w:eastAsia="华文中宋" w:cs="宋体"/>
          <w:b/>
          <w:szCs w:val="21"/>
        </w:rPr>
        <w:t>十</w:t>
      </w:r>
      <w:r>
        <w:rPr>
          <w:rFonts w:hint="eastAsia" w:ascii="华文中宋" w:hAnsi="华文中宋" w:eastAsia="华文中宋" w:cs="宋体"/>
          <w:b/>
          <w:szCs w:val="21"/>
          <w:lang w:val="en-US" w:eastAsia="zh-CN"/>
        </w:rPr>
        <w:t>三</w:t>
      </w:r>
      <w:r>
        <w:rPr>
          <w:rFonts w:hint="eastAsia" w:ascii="华文中宋" w:hAnsi="华文中宋" w:eastAsia="华文中宋" w:cs="宋体"/>
          <w:b/>
          <w:szCs w:val="21"/>
        </w:rPr>
        <w:t>、下列文件为本合同不可分割部分</w:t>
      </w:r>
    </w:p>
    <w:p w14:paraId="50698FA5">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招标文件（含澄清或修改文件）</w:t>
      </w:r>
    </w:p>
    <w:p w14:paraId="101E0632">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投标文件（含澄清或说明文件）</w:t>
      </w:r>
    </w:p>
    <w:p w14:paraId="53ADA460">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投标人所做的其他承诺</w:t>
      </w:r>
    </w:p>
    <w:p w14:paraId="67AD2B78">
      <w:pPr>
        <w:keepNext w:val="0"/>
        <w:keepLines w:val="0"/>
        <w:pageBreakBefore w:val="0"/>
        <w:widowControl w:val="0"/>
        <w:kinsoku/>
        <w:overflowPunct/>
        <w:topLinePunct w:val="0"/>
        <w:autoSpaceDE/>
        <w:autoSpaceDN/>
        <w:bidi w:val="0"/>
        <w:adjustRightInd/>
        <w:snapToGrid/>
        <w:spacing w:line="312" w:lineRule="auto"/>
        <w:ind w:firstLine="480" w:firstLineChars="200"/>
        <w:textAlignment w:val="auto"/>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p w14:paraId="379D96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rPr>
      </w:pPr>
    </w:p>
    <w:p w14:paraId="17D3018A">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szCs w:val="21"/>
          <w:lang w:val="en-US" w:eastAsia="zh-CN"/>
        </w:rPr>
      </w:pPr>
      <w:r>
        <w:rPr>
          <w:rFonts w:hint="eastAsia" w:ascii="华文中宋" w:hAnsi="华文中宋" w:eastAsia="华文中宋" w:cs="宋体"/>
          <w:szCs w:val="21"/>
          <w:lang w:eastAsia="zh-CN"/>
        </w:rPr>
        <w:t>甲方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lang w:eastAsia="zh-CN"/>
        </w:rPr>
        <w:t>乙方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37CD2B2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szCs w:val="21"/>
          <w:lang w:val="en-US" w:eastAsia="zh-CN"/>
        </w:rPr>
      </w:pPr>
      <w:r>
        <w:rPr>
          <w:rFonts w:hint="eastAsia" w:ascii="华文中宋" w:hAnsi="华文中宋" w:eastAsia="华文中宋" w:cs="宋体"/>
          <w:szCs w:val="21"/>
        </w:rPr>
        <w:t>法定代表人</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2AD20CEB">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0EB1E3D9">
      <w:pPr>
        <w:keepNext w:val="0"/>
        <w:keepLines w:val="0"/>
        <w:pageBreakBefore w:val="0"/>
        <w:widowControl w:val="0"/>
        <w:kinsoku/>
        <w:overflowPunct/>
        <w:topLinePunct w:val="0"/>
        <w:autoSpaceDE/>
        <w:autoSpaceDN/>
        <w:bidi w:val="0"/>
        <w:adjustRightInd/>
        <w:snapToGrid/>
        <w:spacing w:line="312" w:lineRule="auto"/>
        <w:textAlignment w:val="auto"/>
        <w:rPr>
          <w:rFonts w:ascii="华文中宋" w:hAnsi="华文中宋" w:eastAsia="华文中宋"/>
          <w:szCs w:val="21"/>
        </w:rPr>
      </w:pPr>
      <w:r>
        <w:rPr>
          <w:rFonts w:hint="eastAsia" w:ascii="华文中宋" w:hAnsi="华文中宋" w:eastAsia="华文中宋" w:cs="宋体"/>
          <w:szCs w:val="21"/>
        </w:rPr>
        <w:t>地址：</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地址：</w:t>
      </w:r>
    </w:p>
    <w:p w14:paraId="6B11573C">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rPr>
      </w:pPr>
      <w:r>
        <w:rPr>
          <w:rFonts w:hint="eastAsia" w:ascii="华文中宋" w:hAnsi="华文中宋" w:eastAsia="华文中宋" w:cs="宋体"/>
          <w:szCs w:val="21"/>
        </w:rPr>
        <w:t xml:space="preserve">电话：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电话：</w:t>
      </w:r>
    </w:p>
    <w:p w14:paraId="1FDFA470">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szCs w:val="21"/>
          <w:lang w:eastAsia="zh-CN"/>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ascii="华文中宋" w:hAnsi="华文中宋" w:eastAsia="华文中宋"/>
          <w:szCs w:val="21"/>
        </w:rPr>
        <w:t xml:space="preserve">  </w:t>
      </w:r>
      <w:r>
        <w:rPr>
          <w:rFonts w:hint="eastAsia" w:ascii="华文中宋" w:hAnsi="华文中宋" w:eastAsia="华文中宋"/>
          <w:szCs w:val="21"/>
          <w:lang w:val="en-US" w:eastAsia="zh-CN"/>
        </w:rPr>
        <w:t xml:space="preserve"> </w:t>
      </w:r>
      <w:r>
        <w:rPr>
          <w:rFonts w:hint="eastAsia" w:ascii="华文中宋" w:hAnsi="华文中宋" w:eastAsia="华文中宋" w:cs="宋体"/>
          <w:szCs w:val="21"/>
        </w:rPr>
        <w:t>开户银行</w:t>
      </w:r>
      <w:r>
        <w:rPr>
          <w:rFonts w:ascii="华文中宋" w:hAnsi="华文中宋" w:eastAsia="华文中宋"/>
          <w:szCs w:val="21"/>
        </w:rPr>
        <w:t>:</w:t>
      </w:r>
      <w:r>
        <w:rPr>
          <w:rFonts w:hint="eastAsia" w:ascii="华文中宋" w:hAnsi="华文中宋" w:eastAsia="华文中宋"/>
          <w:szCs w:val="21"/>
          <w:lang w:val="en-US" w:eastAsia="zh-CN"/>
        </w:rPr>
        <w:t xml:space="preserve"> </w:t>
      </w:r>
    </w:p>
    <w:p w14:paraId="201BB1DE">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eastAsia="zh-CN"/>
        </w:rPr>
      </w:pPr>
      <w:r>
        <w:rPr>
          <w:rFonts w:hint="eastAsia" w:ascii="华文中宋" w:hAnsi="华文中宋" w:eastAsia="华文中宋" w:cs="宋体"/>
          <w:szCs w:val="21"/>
        </w:rPr>
        <w:t xml:space="preserve">账号：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账号：</w:t>
      </w:r>
      <w:r>
        <w:rPr>
          <w:rFonts w:hint="eastAsia" w:ascii="华文中宋" w:hAnsi="华文中宋" w:eastAsia="华文中宋" w:cs="宋体"/>
          <w:szCs w:val="21"/>
          <w:lang w:val="en-US" w:eastAsia="zh-CN"/>
        </w:rPr>
        <w:t xml:space="preserve"> </w:t>
      </w:r>
    </w:p>
    <w:p w14:paraId="34BA69C5">
      <w:pPr>
        <w:keepNext w:val="0"/>
        <w:keepLines w:val="0"/>
        <w:pageBreakBefore w:val="0"/>
        <w:widowControl w:val="0"/>
        <w:kinsoku/>
        <w:overflowPunct/>
        <w:topLinePunct w:val="0"/>
        <w:autoSpaceDE/>
        <w:autoSpaceDN/>
        <w:bidi w:val="0"/>
        <w:adjustRightInd/>
        <w:snapToGrid/>
        <w:spacing w:line="312" w:lineRule="auto"/>
        <w:ind w:right="420"/>
        <w:textAlignment w:val="auto"/>
        <w:rPr>
          <w:rFonts w:hint="default" w:ascii="华文中宋" w:hAnsi="华文中宋" w:eastAsia="华文中宋"/>
          <w:szCs w:val="21"/>
          <w:lang w:val="en-US" w:eastAsia="zh-CN"/>
        </w:rPr>
      </w:pPr>
      <w:r>
        <w:rPr>
          <w:rFonts w:hint="eastAsia" w:ascii="华文中宋" w:hAnsi="华文中宋" w:eastAsia="华文中宋" w:cs="宋体"/>
          <w:szCs w:val="21"/>
        </w:rPr>
        <w:t>本合同的签署地</w:t>
      </w:r>
      <w:r>
        <w:rPr>
          <w:rFonts w:ascii="华文中宋" w:hAnsi="华文中宋" w:eastAsia="华文中宋"/>
          <w:szCs w:val="21"/>
        </w:rPr>
        <w:t>:</w:t>
      </w:r>
    </w:p>
    <w:p w14:paraId="2273E9F8">
      <w:pPr>
        <w:keepNext w:val="0"/>
        <w:keepLines w:val="0"/>
        <w:pageBreakBefore w:val="0"/>
        <w:widowControl w:val="0"/>
        <w:kinsoku/>
        <w:wordWrap w:val="0"/>
        <w:overflowPunct/>
        <w:topLinePunct w:val="0"/>
        <w:autoSpaceDE/>
        <w:autoSpaceDN/>
        <w:bidi w:val="0"/>
        <w:adjustRightInd/>
        <w:snapToGrid/>
        <w:spacing w:line="312" w:lineRule="auto"/>
        <w:ind w:right="315"/>
        <w:jc w:val="right"/>
        <w:textAlignment w:val="auto"/>
        <w:rPr>
          <w:rFonts w:hint="eastAsia" w:ascii="华文中宋" w:hAnsi="华文中宋" w:eastAsia="华文中宋" w:cs="宋体"/>
          <w:szCs w:val="21"/>
        </w:rPr>
        <w:sectPr>
          <w:footerReference r:id="rId6" w:type="default"/>
          <w:pgSz w:w="11906" w:h="16838"/>
          <w:pgMar w:top="1304" w:right="1304" w:bottom="1304" w:left="1304" w:header="851" w:footer="992" w:gutter="0"/>
          <w:pgNumType w:fmt="decimal" w:start="1"/>
          <w:cols w:space="720" w:num="1"/>
          <w:docGrid w:type="lines" w:linePitch="312" w:charSpace="0"/>
        </w:sectPr>
      </w:pPr>
      <w:r>
        <w:rPr>
          <w:rFonts w:hint="eastAsia" w:ascii="华文中宋" w:hAnsi="华文中宋" w:eastAsia="华文中宋" w:cs="宋体"/>
          <w:szCs w:val="21"/>
        </w:rPr>
        <w:t xml:space="preserve">日期：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年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月 </w:t>
      </w:r>
      <w:r>
        <w:rPr>
          <w:rFonts w:hint="eastAsia" w:ascii="华文中宋" w:hAnsi="华文中宋" w:eastAsia="华文中宋" w:cs="宋体"/>
          <w:szCs w:val="21"/>
          <w:lang w:val="en-US" w:eastAsia="zh-CN"/>
        </w:rPr>
        <w:t xml:space="preserve"> </w:t>
      </w:r>
      <w:r>
        <w:rPr>
          <w:rFonts w:hint="eastAsia" w:ascii="华文中宋" w:hAnsi="华文中宋" w:eastAsia="华文中宋" w:cs="宋体"/>
          <w:szCs w:val="21"/>
        </w:rPr>
        <w:t xml:space="preserve"> 日</w:t>
      </w:r>
    </w:p>
    <w:p w14:paraId="257C0ECA">
      <w:pPr>
        <w:keepNext w:val="0"/>
        <w:keepLines w:val="0"/>
        <w:pageBreakBefore w:val="0"/>
        <w:widowControl w:val="0"/>
        <w:kinsoku/>
        <w:overflowPunct/>
        <w:topLinePunct w:val="0"/>
        <w:autoSpaceDE/>
        <w:autoSpaceDN/>
        <w:bidi w:val="0"/>
        <w:adjustRightInd/>
        <w:snapToGrid/>
        <w:spacing w:line="312" w:lineRule="auto"/>
        <w:textAlignment w:val="auto"/>
        <w:rPr>
          <w:rFonts w:hint="default" w:ascii="华文中宋" w:hAnsi="华文中宋" w:eastAsia="华文中宋" w:cs="宋体"/>
          <w:b/>
          <w:sz w:val="28"/>
          <w:szCs w:val="28"/>
          <w:lang w:val="en-US" w:eastAsia="zh-CN"/>
        </w:rPr>
      </w:pPr>
      <w:r>
        <w:rPr>
          <w:rFonts w:hint="eastAsia" w:ascii="华文中宋" w:hAnsi="华文中宋" w:eastAsia="华文中宋" w:cs="宋体"/>
          <w:b/>
          <w:sz w:val="28"/>
          <w:szCs w:val="28"/>
          <w:lang w:val="en-US" w:eastAsia="zh-CN"/>
        </w:rPr>
        <w:t>附件1</w:t>
      </w:r>
      <w:r>
        <w:rPr>
          <w:rFonts w:hint="eastAsia" w:ascii="华文中宋" w:hAnsi="华文中宋" w:eastAsia="华文中宋" w:cs="宋体"/>
          <w:b/>
          <w:sz w:val="28"/>
          <w:szCs w:val="28"/>
          <w:lang w:eastAsia="zh-CN"/>
        </w:rPr>
        <w:t>：</w:t>
      </w:r>
      <w:r>
        <w:rPr>
          <w:rFonts w:hint="eastAsia" w:ascii="华文中宋" w:hAnsi="华文中宋" w:eastAsia="华文中宋" w:cs="宋体"/>
          <w:b/>
          <w:sz w:val="28"/>
          <w:szCs w:val="28"/>
          <w:lang w:val="en-US" w:eastAsia="zh-CN"/>
        </w:rPr>
        <w:t>货物清单</w:t>
      </w:r>
    </w:p>
    <w:p w14:paraId="1FF6D4A0">
      <w:pPr>
        <w:wordWrap w:val="0"/>
        <w:spacing w:line="360" w:lineRule="auto"/>
        <w:ind w:right="315"/>
        <w:jc w:val="center"/>
        <w:outlineLvl w:val="0"/>
        <w:rPr>
          <w:rFonts w:hint="eastAsia" w:ascii="华文中宋" w:hAnsi="华文中宋" w:eastAsia="华文中宋" w:cs="宋体"/>
          <w:szCs w:val="21"/>
        </w:rPr>
      </w:pPr>
      <w:bookmarkStart w:id="138" w:name="_Toc18674"/>
      <w:bookmarkStart w:id="139" w:name="_Toc30882"/>
      <w:r>
        <w:rPr>
          <w:rFonts w:hint="eastAsia" w:ascii="华文中宋" w:hAnsi="华文中宋" w:eastAsia="华文中宋" w:cs="华文中宋"/>
          <w:b/>
          <w:spacing w:val="20"/>
          <w:kern w:val="44"/>
          <w:sz w:val="28"/>
          <w:szCs w:val="28"/>
        </w:rPr>
        <w:t>货物</w:t>
      </w:r>
      <w:r>
        <w:rPr>
          <w:rFonts w:hint="eastAsia" w:ascii="华文中宋" w:hAnsi="华文中宋" w:eastAsia="华文中宋" w:cs="华文中宋"/>
          <w:b/>
          <w:spacing w:val="20"/>
          <w:kern w:val="44"/>
          <w:sz w:val="28"/>
          <w:szCs w:val="28"/>
          <w:lang w:val="en-US" w:eastAsia="zh-CN"/>
        </w:rPr>
        <w:t>清单</w:t>
      </w:r>
      <w:bookmarkEnd w:id="138"/>
      <w:bookmarkEnd w:id="13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50"/>
        <w:gridCol w:w="975"/>
        <w:gridCol w:w="1900"/>
        <w:gridCol w:w="1087"/>
        <w:gridCol w:w="725"/>
        <w:gridCol w:w="1146"/>
        <w:gridCol w:w="1204"/>
        <w:gridCol w:w="1325"/>
        <w:gridCol w:w="4275"/>
      </w:tblGrid>
      <w:tr w14:paraId="31CA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1" w:type="dxa"/>
            <w:noWrap w:val="0"/>
            <w:vAlign w:val="center"/>
          </w:tcPr>
          <w:p w14:paraId="654C598E">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序号</w:t>
            </w:r>
          </w:p>
        </w:tc>
        <w:tc>
          <w:tcPr>
            <w:tcW w:w="1050" w:type="dxa"/>
            <w:noWrap w:val="0"/>
            <w:vAlign w:val="center"/>
          </w:tcPr>
          <w:p w14:paraId="175F201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货物名称</w:t>
            </w:r>
          </w:p>
        </w:tc>
        <w:tc>
          <w:tcPr>
            <w:tcW w:w="975" w:type="dxa"/>
            <w:noWrap w:val="0"/>
            <w:vAlign w:val="center"/>
          </w:tcPr>
          <w:p w14:paraId="63D061D1">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品牌</w:t>
            </w:r>
          </w:p>
        </w:tc>
        <w:tc>
          <w:tcPr>
            <w:tcW w:w="1900" w:type="dxa"/>
            <w:tcBorders>
              <w:bottom w:val="single" w:color="auto" w:sz="4" w:space="0"/>
            </w:tcBorders>
            <w:noWrap w:val="0"/>
            <w:vAlign w:val="center"/>
          </w:tcPr>
          <w:p w14:paraId="485056C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规格型号</w:t>
            </w:r>
          </w:p>
        </w:tc>
        <w:tc>
          <w:tcPr>
            <w:tcW w:w="1087" w:type="dxa"/>
            <w:tcBorders>
              <w:bottom w:val="single" w:color="auto" w:sz="4" w:space="0"/>
            </w:tcBorders>
            <w:noWrap w:val="0"/>
            <w:vAlign w:val="center"/>
          </w:tcPr>
          <w:p w14:paraId="236644F6">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产地及厂家</w:t>
            </w:r>
          </w:p>
        </w:tc>
        <w:tc>
          <w:tcPr>
            <w:tcW w:w="725" w:type="dxa"/>
            <w:tcBorders>
              <w:bottom w:val="single" w:color="auto" w:sz="4" w:space="0"/>
            </w:tcBorders>
            <w:noWrap w:val="0"/>
            <w:vAlign w:val="center"/>
          </w:tcPr>
          <w:p w14:paraId="4C31958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数量</w:t>
            </w:r>
          </w:p>
        </w:tc>
        <w:tc>
          <w:tcPr>
            <w:tcW w:w="1146" w:type="dxa"/>
            <w:tcBorders>
              <w:bottom w:val="single" w:color="auto" w:sz="4" w:space="0"/>
            </w:tcBorders>
            <w:noWrap w:val="0"/>
            <w:vAlign w:val="center"/>
          </w:tcPr>
          <w:p w14:paraId="1905ECDC">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单价</w:t>
            </w:r>
          </w:p>
        </w:tc>
        <w:tc>
          <w:tcPr>
            <w:tcW w:w="1204" w:type="dxa"/>
            <w:tcBorders>
              <w:bottom w:val="single" w:color="auto" w:sz="4" w:space="0"/>
            </w:tcBorders>
            <w:noWrap w:val="0"/>
            <w:vAlign w:val="center"/>
          </w:tcPr>
          <w:p w14:paraId="550FB848">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eastAsia="华文中宋" w:cs="宋体"/>
                <w:szCs w:val="21"/>
              </w:rPr>
              <w:t>合价</w:t>
            </w:r>
          </w:p>
        </w:tc>
        <w:tc>
          <w:tcPr>
            <w:tcW w:w="1325" w:type="dxa"/>
            <w:tcBorders>
              <w:bottom w:val="single" w:color="auto" w:sz="4" w:space="0"/>
            </w:tcBorders>
            <w:noWrap w:val="0"/>
            <w:vAlign w:val="center"/>
          </w:tcPr>
          <w:p w14:paraId="1634230A">
            <w:pPr>
              <w:keepNext w:val="0"/>
              <w:keepLines w:val="0"/>
              <w:pageBreakBefore w:val="0"/>
              <w:widowControl w:val="0"/>
              <w:kinsoku/>
              <w:overflowPunct/>
              <w:topLinePunct w:val="0"/>
              <w:autoSpaceDE/>
              <w:autoSpaceDN/>
              <w:bidi w:val="0"/>
              <w:adjustRightInd/>
              <w:snapToGrid/>
              <w:spacing w:line="312" w:lineRule="auto"/>
              <w:ind w:left="0" w:leftChars="0" w:firstLine="0" w:firstLineChars="0"/>
              <w:jc w:val="both"/>
              <w:textAlignment w:val="auto"/>
              <w:rPr>
                <w:rFonts w:hint="eastAsia" w:ascii="华文中宋" w:hAnsi="华文中宋" w:eastAsia="华文中宋" w:cs="宋体"/>
                <w:szCs w:val="21"/>
              </w:rPr>
            </w:pPr>
            <w:r>
              <w:rPr>
                <w:rFonts w:hint="eastAsia" w:ascii="华文中宋" w:hAnsi="华文中宋" w:cs="宋体"/>
                <w:szCs w:val="21"/>
                <w:lang w:eastAsia="zh-CN"/>
              </w:rPr>
              <w:t>合同履行期限</w:t>
            </w:r>
            <w:r>
              <w:rPr>
                <w:rFonts w:hint="eastAsia" w:ascii="华文中宋" w:hAnsi="华文中宋" w:eastAsia="华文中宋" w:cs="宋体"/>
                <w:szCs w:val="21"/>
              </w:rPr>
              <w:t>限</w:t>
            </w:r>
          </w:p>
        </w:tc>
        <w:tc>
          <w:tcPr>
            <w:tcW w:w="4275" w:type="dxa"/>
            <w:tcBorders>
              <w:bottom w:val="single" w:color="auto" w:sz="4" w:space="0"/>
            </w:tcBorders>
            <w:noWrap w:val="0"/>
            <w:vAlign w:val="center"/>
          </w:tcPr>
          <w:p w14:paraId="6476AA8B">
            <w:pPr>
              <w:keepNext w:val="0"/>
              <w:keepLines w:val="0"/>
              <w:pageBreakBefore w:val="0"/>
              <w:widowControl w:val="0"/>
              <w:kinsoku/>
              <w:overflowPunct/>
              <w:topLinePunct w:val="0"/>
              <w:autoSpaceDE/>
              <w:autoSpaceDN/>
              <w:bidi w:val="0"/>
              <w:adjustRightInd/>
              <w:snapToGrid/>
              <w:spacing w:line="312" w:lineRule="auto"/>
              <w:ind w:left="0" w:leftChars="0" w:firstLine="0" w:firstLineChars="0"/>
              <w:textAlignment w:val="auto"/>
              <w:rPr>
                <w:rFonts w:hint="eastAsia" w:ascii="华文中宋" w:hAnsi="华文中宋" w:eastAsia="华文中宋" w:cs="宋体"/>
                <w:szCs w:val="21"/>
                <w:lang w:val="en-US" w:eastAsia="zh-CN"/>
              </w:rPr>
            </w:pPr>
            <w:r>
              <w:rPr>
                <w:rFonts w:hint="eastAsia" w:ascii="华文中宋" w:hAnsi="华文中宋" w:eastAsia="华文中宋" w:cs="宋体"/>
                <w:szCs w:val="21"/>
                <w:lang w:val="en-US" w:eastAsia="zh-CN"/>
              </w:rPr>
              <w:t>备注</w:t>
            </w:r>
          </w:p>
        </w:tc>
      </w:tr>
      <w:tr w14:paraId="4D4B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788656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2A0D51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615B11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46373BB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3808CB6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721D54EE">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526CDCA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1D3C0B4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7A05795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753710B2">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6B7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0393E24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2484BEB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6FF9FD3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7B461D7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380B08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04AAF56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7006710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45CC85D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4D11B3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792F893">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74C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4CE2D7E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08DD96F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73E5AAF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11CC7B1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61D2806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51848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16FB838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5AD1CB1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6AF494F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4CCEA2D">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6F1B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1" w:type="dxa"/>
            <w:noWrap w:val="0"/>
            <w:vAlign w:val="center"/>
          </w:tcPr>
          <w:p w14:paraId="3C2A329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50" w:type="dxa"/>
            <w:noWrap w:val="0"/>
            <w:vAlign w:val="center"/>
          </w:tcPr>
          <w:p w14:paraId="553F9B6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7D6646D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466D96A3">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00BA525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6FED081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0603797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08F39790">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349F576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8CFD1A4">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592D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5DC7D57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59456F0B">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260DA8F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0139D04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6018E1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2FF4D1A8">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6F21EFA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6772BD7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41555D8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774F4F9B">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0EF2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1561822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6DBA3CC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439661A1">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56CD66F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7CA06C0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3DD29D6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5128176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06763EB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31CED48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50F40B76">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426B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393D6C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6B659922">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38F8544A">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13F81F8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0778C35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4D17AEF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05844D8D">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043FACB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459F2A16">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7CD501E5">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r w14:paraId="4277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1" w:type="dxa"/>
            <w:noWrap w:val="0"/>
            <w:vAlign w:val="center"/>
          </w:tcPr>
          <w:p w14:paraId="44363A1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default" w:ascii="华文中宋" w:hAnsi="华文中宋" w:eastAsia="华文中宋" w:cs="宋体"/>
                <w:szCs w:val="21"/>
                <w:lang w:val="en-US" w:eastAsia="zh-CN"/>
              </w:rPr>
            </w:pPr>
          </w:p>
        </w:tc>
        <w:tc>
          <w:tcPr>
            <w:tcW w:w="1050" w:type="dxa"/>
            <w:noWrap w:val="0"/>
            <w:vAlign w:val="center"/>
          </w:tcPr>
          <w:p w14:paraId="65E370C4">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975" w:type="dxa"/>
            <w:noWrap w:val="0"/>
            <w:vAlign w:val="center"/>
          </w:tcPr>
          <w:p w14:paraId="40BFEEF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900" w:type="dxa"/>
            <w:tcBorders>
              <w:top w:val="single" w:color="auto" w:sz="4" w:space="0"/>
              <w:bottom w:val="single" w:color="auto" w:sz="4" w:space="0"/>
            </w:tcBorders>
            <w:noWrap w:val="0"/>
            <w:vAlign w:val="center"/>
          </w:tcPr>
          <w:p w14:paraId="7F65707C">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087" w:type="dxa"/>
            <w:tcBorders>
              <w:top w:val="single" w:color="auto" w:sz="4" w:space="0"/>
              <w:bottom w:val="single" w:color="auto" w:sz="4" w:space="0"/>
            </w:tcBorders>
            <w:noWrap w:val="0"/>
            <w:vAlign w:val="center"/>
          </w:tcPr>
          <w:p w14:paraId="70D07415">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725" w:type="dxa"/>
            <w:tcBorders>
              <w:top w:val="single" w:color="auto" w:sz="4" w:space="0"/>
            </w:tcBorders>
            <w:noWrap w:val="0"/>
            <w:vAlign w:val="center"/>
          </w:tcPr>
          <w:p w14:paraId="2DB6A169">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146" w:type="dxa"/>
            <w:tcBorders>
              <w:top w:val="single" w:color="auto" w:sz="4" w:space="0"/>
            </w:tcBorders>
            <w:noWrap w:val="0"/>
            <w:vAlign w:val="center"/>
          </w:tcPr>
          <w:p w14:paraId="62E42FC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204" w:type="dxa"/>
            <w:tcBorders>
              <w:top w:val="single" w:color="auto" w:sz="4" w:space="0"/>
            </w:tcBorders>
            <w:noWrap w:val="0"/>
            <w:vAlign w:val="center"/>
          </w:tcPr>
          <w:p w14:paraId="23BF263F">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1325" w:type="dxa"/>
            <w:tcBorders>
              <w:top w:val="single" w:color="auto" w:sz="4" w:space="0"/>
            </w:tcBorders>
            <w:noWrap w:val="0"/>
            <w:vAlign w:val="center"/>
          </w:tcPr>
          <w:p w14:paraId="60983527">
            <w:pPr>
              <w:keepNext w:val="0"/>
              <w:keepLines w:val="0"/>
              <w:pageBreakBefore w:val="0"/>
              <w:widowControl w:val="0"/>
              <w:kinsoku/>
              <w:overflowPunct/>
              <w:topLinePunct w:val="0"/>
              <w:autoSpaceDE/>
              <w:autoSpaceDN/>
              <w:bidi w:val="0"/>
              <w:adjustRightInd/>
              <w:snapToGrid/>
              <w:spacing w:line="312" w:lineRule="auto"/>
              <w:jc w:val="center"/>
              <w:textAlignment w:val="auto"/>
              <w:rPr>
                <w:rFonts w:hint="eastAsia" w:ascii="华文中宋" w:hAnsi="华文中宋" w:eastAsia="华文中宋" w:cs="宋体"/>
                <w:szCs w:val="21"/>
                <w:lang w:val="en-US" w:eastAsia="zh-CN"/>
              </w:rPr>
            </w:pPr>
          </w:p>
        </w:tc>
        <w:tc>
          <w:tcPr>
            <w:tcW w:w="4275" w:type="dxa"/>
            <w:tcBorders>
              <w:top w:val="single" w:color="auto" w:sz="4" w:space="0"/>
            </w:tcBorders>
            <w:noWrap w:val="0"/>
            <w:vAlign w:val="center"/>
          </w:tcPr>
          <w:p w14:paraId="487D2AC1">
            <w:pPr>
              <w:keepNext w:val="0"/>
              <w:keepLines w:val="0"/>
              <w:pageBreakBefore w:val="0"/>
              <w:widowControl w:val="0"/>
              <w:kinsoku/>
              <w:overflowPunct/>
              <w:topLinePunct w:val="0"/>
              <w:autoSpaceDE/>
              <w:autoSpaceDN/>
              <w:bidi w:val="0"/>
              <w:adjustRightInd/>
              <w:snapToGrid/>
              <w:spacing w:line="312" w:lineRule="auto"/>
              <w:textAlignment w:val="auto"/>
              <w:rPr>
                <w:rFonts w:hint="eastAsia" w:ascii="华文中宋" w:hAnsi="华文中宋" w:eastAsia="华文中宋" w:cs="宋体"/>
                <w:szCs w:val="21"/>
                <w:lang w:val="en-US" w:eastAsia="zh-CN"/>
              </w:rPr>
            </w:pPr>
          </w:p>
        </w:tc>
      </w:tr>
    </w:tbl>
    <w:p w14:paraId="2050AD0C">
      <w:pPr>
        <w:keepNext w:val="0"/>
        <w:keepLines w:val="0"/>
        <w:pageBreakBefore w:val="0"/>
        <w:widowControl w:val="0"/>
        <w:kinsoku/>
        <w:wordWrap w:val="0"/>
        <w:overflowPunct/>
        <w:topLinePunct w:val="0"/>
        <w:autoSpaceDE/>
        <w:autoSpaceDN/>
        <w:bidi w:val="0"/>
        <w:adjustRightInd/>
        <w:snapToGrid/>
        <w:spacing w:line="312" w:lineRule="auto"/>
        <w:ind w:right="315"/>
        <w:jc w:val="both"/>
        <w:textAlignment w:val="auto"/>
        <w:rPr>
          <w:rFonts w:hint="eastAsia" w:ascii="华文中宋" w:hAnsi="华文中宋" w:eastAsia="华文中宋" w:cs="宋体"/>
          <w:szCs w:val="21"/>
        </w:rPr>
        <w:sectPr>
          <w:pgSz w:w="16838" w:h="11906" w:orient="landscape"/>
          <w:pgMar w:top="1304" w:right="1304" w:bottom="1304" w:left="1304" w:header="851" w:footer="992" w:gutter="0"/>
          <w:pgNumType w:fmt="decimal"/>
          <w:cols w:space="720" w:num="1"/>
          <w:docGrid w:type="lines" w:linePitch="312" w:charSpace="0"/>
        </w:sectPr>
      </w:pPr>
    </w:p>
    <w:p w14:paraId="6B700158">
      <w:pPr>
        <w:keepNext w:val="0"/>
        <w:keepLines w:val="0"/>
        <w:pageBreakBefore w:val="0"/>
        <w:widowControl w:val="0"/>
        <w:kinsoku/>
        <w:overflowPunct/>
        <w:topLinePunct w:val="0"/>
        <w:autoSpaceDE/>
        <w:autoSpaceDN/>
        <w:bidi w:val="0"/>
        <w:adjustRightInd/>
        <w:snapToGrid/>
        <w:spacing w:line="312" w:lineRule="auto"/>
        <w:textAlignment w:val="auto"/>
        <w:rPr>
          <w:rFonts w:hint="default" w:ascii="华文中宋" w:hAnsi="华文中宋" w:eastAsia="华文中宋" w:cs="宋体"/>
          <w:b/>
          <w:sz w:val="28"/>
          <w:szCs w:val="28"/>
          <w:lang w:val="en-US" w:eastAsia="zh-CN"/>
        </w:rPr>
      </w:pPr>
      <w:r>
        <w:rPr>
          <w:rFonts w:hint="eastAsia" w:ascii="华文中宋" w:hAnsi="华文中宋" w:eastAsia="华文中宋" w:cs="宋体"/>
          <w:b/>
          <w:sz w:val="28"/>
          <w:szCs w:val="28"/>
          <w:lang w:val="en-US" w:eastAsia="zh-CN"/>
        </w:rPr>
        <w:t>附件2:技术参数</w:t>
      </w:r>
    </w:p>
    <w:p w14:paraId="4B823000"/>
    <w:p w14:paraId="0D6E5444">
      <w:pPr>
        <w:rPr>
          <w:rFonts w:hint="eastAsia"/>
        </w:rPr>
      </w:pPr>
      <w:r>
        <w:rPr>
          <w:rFonts w:hint="eastAsia"/>
        </w:rPr>
        <w:t>（此范本仅做参考，以实际签订合同为</w:t>
      </w:r>
      <w:r>
        <w:rPr>
          <w:rFonts w:hint="eastAsia"/>
          <w:lang w:val="en-US" w:eastAsia="zh-CN"/>
        </w:rPr>
        <w:t>准</w:t>
      </w:r>
      <w:r>
        <w:rPr>
          <w:rFonts w:hint="eastAsia"/>
        </w:rPr>
        <w:t>）</w:t>
      </w:r>
    </w:p>
    <w:p w14:paraId="5CA37CDC">
      <w:pPr>
        <w:rPr>
          <w:rFonts w:hint="eastAsia"/>
        </w:rPr>
      </w:pPr>
    </w:p>
    <w:p w14:paraId="20C7556A">
      <w:pPr>
        <w:rPr>
          <w:rFonts w:hint="eastAsia"/>
        </w:rPr>
      </w:pPr>
    </w:p>
    <w:p w14:paraId="717B9ED3">
      <w:pPr>
        <w:rPr>
          <w:rFonts w:hint="eastAsia"/>
        </w:rPr>
      </w:pPr>
    </w:p>
    <w:p w14:paraId="7C43F3B9">
      <w:pPr>
        <w:rPr>
          <w:rFonts w:hint="eastAsia"/>
        </w:rPr>
      </w:pPr>
    </w:p>
    <w:p w14:paraId="03AEA752">
      <w:pPr>
        <w:rPr>
          <w:rFonts w:hint="eastAsia"/>
        </w:rPr>
      </w:pPr>
      <w:bookmarkStart w:id="140" w:name="_Toc91694433"/>
      <w:bookmarkStart w:id="141" w:name="_Toc4492"/>
      <w:r>
        <w:rPr>
          <w:rFonts w:hint="eastAsia"/>
        </w:rPr>
        <w:br w:type="page"/>
      </w:r>
    </w:p>
    <w:bookmarkEnd w:id="140"/>
    <w:bookmarkEnd w:id="141"/>
    <w:p w14:paraId="6153AD30">
      <w:pPr>
        <w:pStyle w:val="2"/>
        <w:bidi w:val="0"/>
        <w:rPr>
          <w:rFonts w:hint="eastAsia" w:ascii="华文中宋" w:hAnsi="华文中宋" w:eastAsia="华文中宋" w:cs="华文中宋"/>
          <w:color w:val="auto"/>
          <w:highlight w:val="none"/>
        </w:rPr>
      </w:pPr>
      <w:bookmarkStart w:id="142" w:name="_Toc18935"/>
      <w:r>
        <w:rPr>
          <w:rFonts w:hint="eastAsia" w:ascii="华文中宋" w:hAnsi="华文中宋" w:eastAsia="华文中宋" w:cs="华文中宋"/>
          <w:color w:val="auto"/>
          <w:highlight w:val="none"/>
        </w:rPr>
        <w:t>第</w:t>
      </w:r>
      <w:r>
        <w:rPr>
          <w:rFonts w:hint="eastAsia" w:ascii="华文中宋" w:hAnsi="华文中宋" w:cs="华文中宋"/>
          <w:color w:val="auto"/>
          <w:highlight w:val="none"/>
          <w:lang w:eastAsia="zh-CN"/>
        </w:rPr>
        <w:t>六</w:t>
      </w:r>
      <w:r>
        <w:rPr>
          <w:rFonts w:hint="eastAsia" w:ascii="华文中宋" w:hAnsi="华文中宋" w:eastAsia="华文中宋" w:cs="华文中宋"/>
          <w:color w:val="auto"/>
          <w:highlight w:val="none"/>
        </w:rPr>
        <w:t>部分  投标文件内容要求及格式</w:t>
      </w:r>
      <w:bookmarkEnd w:id="142"/>
    </w:p>
    <w:p w14:paraId="4BBED322">
      <w:pPr>
        <w:rPr>
          <w:rFonts w:hint="eastAsia" w:ascii="华文中宋" w:hAnsi="华文中宋" w:eastAsia="华文中宋" w:cs="华文中宋"/>
          <w:color w:val="auto"/>
          <w:highlight w:val="none"/>
        </w:rPr>
      </w:pPr>
      <w:bookmarkStart w:id="143" w:name="_Toc326248014"/>
      <w:bookmarkStart w:id="144" w:name="_Toc175644062"/>
      <w:bookmarkStart w:id="145" w:name="_Toc86202633"/>
    </w:p>
    <w:p w14:paraId="60A41B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投标人提交投标文件须知</w:t>
      </w:r>
      <w:bookmarkEnd w:id="143"/>
      <w:bookmarkEnd w:id="144"/>
      <w:bookmarkEnd w:id="145"/>
    </w:p>
    <w:p w14:paraId="155D03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投标人按照本部分编排投标文件（资格证明文件、商务技术文件），编排中涉及格式资料的，应按照本部分提供的内容和格式（所有表格的格式可扩展）填写提交。</w:t>
      </w:r>
    </w:p>
    <w:p w14:paraId="645BF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全部声明和问题的回答及所附材料必须是真实的、准确的和完整的。</w:t>
      </w:r>
    </w:p>
    <w:p w14:paraId="7BF3E3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 按招标文件要求“格式”提供的材料，如有调整，内容及签署必须完整、有效</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但不作为否决条件。</w:t>
      </w:r>
    </w:p>
    <w:p w14:paraId="3ED1BD2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4.投标文件不涉及的内容，可填“/”</w:t>
      </w:r>
    </w:p>
    <w:p w14:paraId="50CA5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09F6AB6F">
      <w:pPr>
        <w:adjustRightInd/>
        <w:snapToGrid/>
        <w:spacing w:after="0" w:line="240" w:lineRule="auto"/>
        <w:outlineLvl w:val="9"/>
        <w:rPr>
          <w:rFonts w:hint="eastAsia"/>
          <w:color w:val="auto"/>
          <w:highlight w:val="none"/>
        </w:rPr>
      </w:pPr>
    </w:p>
    <w:p w14:paraId="58687676">
      <w:pPr>
        <w:adjustRightInd w:val="0"/>
        <w:snapToGrid w:val="0"/>
        <w:spacing w:after="0" w:line="240" w:lineRule="auto"/>
        <w:outlineLvl w:val="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 xml:space="preserve"> </w:t>
      </w:r>
      <w:r>
        <w:rPr>
          <w:rFonts w:hint="eastAsia" w:ascii="华文中宋" w:hAnsi="华文中宋" w:cs="华文中宋"/>
          <w:b/>
          <w:color w:val="auto"/>
          <w:sz w:val="24"/>
          <w:szCs w:val="24"/>
          <w:highlight w:val="none"/>
          <w:lang w:eastAsia="zh-CN"/>
        </w:rPr>
        <w:t>响应</w:t>
      </w:r>
      <w:r>
        <w:rPr>
          <w:rFonts w:hint="eastAsia" w:ascii="华文中宋" w:hAnsi="华文中宋" w:eastAsia="华文中宋" w:cs="华文中宋"/>
          <w:b/>
          <w:color w:val="auto"/>
          <w:sz w:val="24"/>
          <w:szCs w:val="24"/>
          <w:highlight w:val="none"/>
        </w:rPr>
        <w:t>文件（资格审查部分）封面（封皮）格式</w:t>
      </w:r>
    </w:p>
    <w:p w14:paraId="3FAC055C">
      <w:pPr>
        <w:adjustRightInd w:val="0"/>
        <w:snapToGrid w:val="0"/>
        <w:spacing w:after="0" w:line="240" w:lineRule="auto"/>
        <w:rPr>
          <w:rFonts w:hint="eastAsia" w:ascii="华文中宋" w:hAnsi="华文中宋" w:eastAsia="华文中宋" w:cs="华文中宋"/>
          <w:b/>
          <w:color w:val="auto"/>
          <w:sz w:val="21"/>
          <w:szCs w:val="21"/>
          <w:highlight w:val="none"/>
        </w:rPr>
      </w:pPr>
    </w:p>
    <w:p w14:paraId="04C7A885">
      <w:pPr>
        <w:adjustRightInd/>
        <w:snapToGrid/>
        <w:spacing w:after="0" w:line="240" w:lineRule="auto"/>
        <w:outlineLvl w:val="9"/>
        <w:rPr>
          <w:rFonts w:hint="eastAsia"/>
          <w:color w:val="auto"/>
          <w:highlight w:val="none"/>
        </w:rPr>
      </w:pPr>
    </w:p>
    <w:p w14:paraId="5CA43709">
      <w:pPr>
        <w:adjustRightInd/>
        <w:snapToGrid/>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b/>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4057015</wp:posOffset>
                </wp:positionH>
                <wp:positionV relativeFrom="paragraph">
                  <wp:posOffset>-97155</wp:posOffset>
                </wp:positionV>
                <wp:extent cx="1361440" cy="424180"/>
                <wp:effectExtent l="4445" t="5080" r="5715" b="8890"/>
                <wp:wrapNone/>
                <wp:docPr id="2" name="矩形 2"/>
                <wp:cNvGraphicFramePr/>
                <a:graphic xmlns:a="http://schemas.openxmlformats.org/drawingml/2006/main">
                  <a:graphicData uri="http://schemas.microsoft.com/office/word/2010/wordprocessingShape">
                    <wps:wsp>
                      <wps:cNvSpPr/>
                      <wps:spPr>
                        <a:xfrm>
                          <a:off x="0" y="0"/>
                          <a:ext cx="1361440" cy="42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87A1A">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wps:txbx>
                      <wps:bodyPr upright="1"/>
                    </wps:wsp>
                  </a:graphicData>
                </a:graphic>
              </wp:anchor>
            </w:drawing>
          </mc:Choice>
          <mc:Fallback>
            <w:pict>
              <v:rect id="_x0000_s1026" o:spid="_x0000_s1026" o:spt="1" style="position:absolute;left:0pt;margin-left:319.45pt;margin-top:-7.65pt;height:33.4pt;width:107.2pt;z-index:251666432;mso-width-relative:page;mso-height-relative:page;" fillcolor="#FFFFFF" filled="t" stroked="t" coordsize="21600,21600" o:gfxdata="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O2QedkAAAAKAQAADwAAAAAAAAABACAAAAAiAAAAZHJz&#10;L2Rvd25yZXYueG1sUEsBAhQAFAAAAAgAh07iQOxdYFIDAgAAKQQAAA4AAAAAAAAAAQAgAAAAKAEA&#10;AGRycy9lMm9Eb2MueG1sUEsFBgAAAAAGAAYAWQEAAJ0FAAAAAA==&#10;">
                <v:fill on="t" focussize="0,0"/>
                <v:stroke color="#000000" joinstyle="miter"/>
                <v:imagedata o:title=""/>
                <o:lock v:ext="edit" aspectratio="f"/>
                <v:textbox>
                  <w:txbxContent>
                    <w:p w14:paraId="37B87A1A">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45EBDDB1">
      <w:pPr>
        <w:adjustRightInd w:val="0"/>
        <w:snapToGrid w:val="0"/>
        <w:spacing w:after="0" w:line="240" w:lineRule="auto"/>
        <w:jc w:val="center"/>
        <w:rPr>
          <w:rFonts w:hint="eastAsia" w:ascii="华文中宋" w:hAnsi="华文中宋" w:eastAsia="华文中宋" w:cs="华文中宋"/>
          <w:b/>
          <w:color w:val="auto"/>
          <w:spacing w:val="78"/>
          <w:sz w:val="30"/>
          <w:szCs w:val="30"/>
          <w:highlight w:val="none"/>
        </w:rPr>
      </w:pPr>
    </w:p>
    <w:p w14:paraId="36984B89">
      <w:pPr>
        <w:adjustRightInd w:val="0"/>
        <w:snapToGrid w:val="0"/>
        <w:spacing w:after="0" w:line="240" w:lineRule="auto"/>
        <w:jc w:val="both"/>
        <w:rPr>
          <w:rFonts w:hint="eastAsia" w:ascii="华文中宋" w:hAnsi="华文中宋" w:eastAsia="华文中宋" w:cs="华文中宋"/>
          <w:b/>
          <w:color w:val="auto"/>
          <w:spacing w:val="78"/>
          <w:sz w:val="52"/>
          <w:szCs w:val="52"/>
          <w:highlight w:val="none"/>
        </w:rPr>
      </w:pPr>
      <w:r>
        <w:rPr>
          <w:rFonts w:hint="eastAsia" w:ascii="华文中宋" w:hAnsi="华文中宋" w:cs="华文中宋"/>
          <w:b/>
          <w:color w:val="auto"/>
          <w:spacing w:val="78"/>
          <w:sz w:val="90"/>
          <w:szCs w:val="90"/>
          <w:highlight w:val="none"/>
          <w:lang w:eastAsia="zh-CN"/>
        </w:rPr>
        <w:t>响</w:t>
      </w:r>
      <w:r>
        <w:rPr>
          <w:rFonts w:hint="eastAsia" w:ascii="华文中宋" w:hAnsi="华文中宋" w:eastAsia="华文中宋" w:cs="华文中宋"/>
          <w:b/>
          <w:color w:val="auto"/>
          <w:spacing w:val="78"/>
          <w:sz w:val="90"/>
          <w:szCs w:val="90"/>
          <w:highlight w:val="none"/>
        </w:rPr>
        <w:t xml:space="preserve"> </w:t>
      </w:r>
      <w:r>
        <w:rPr>
          <w:rFonts w:hint="eastAsia" w:ascii="华文中宋" w:hAnsi="华文中宋" w:cs="华文中宋"/>
          <w:b/>
          <w:color w:val="auto"/>
          <w:spacing w:val="78"/>
          <w:sz w:val="90"/>
          <w:szCs w:val="90"/>
          <w:highlight w:val="none"/>
          <w:lang w:eastAsia="zh-CN"/>
        </w:rPr>
        <w:t>应</w:t>
      </w:r>
      <w:r>
        <w:rPr>
          <w:rFonts w:hint="eastAsia" w:ascii="华文中宋" w:hAnsi="华文中宋" w:eastAsia="华文中宋" w:cs="华文中宋"/>
          <w:b/>
          <w:color w:val="auto"/>
          <w:spacing w:val="78"/>
          <w:sz w:val="90"/>
          <w:szCs w:val="90"/>
          <w:highlight w:val="none"/>
        </w:rPr>
        <w:t xml:space="preserve"> 文 件</w:t>
      </w:r>
    </w:p>
    <w:p w14:paraId="5B7E2A46">
      <w:pPr>
        <w:adjustRightInd w:val="0"/>
        <w:snapToGrid w:val="0"/>
        <w:spacing w:after="0" w:line="240" w:lineRule="auto"/>
        <w:jc w:val="center"/>
        <w:rPr>
          <w:rFonts w:hint="eastAsia" w:ascii="华文中宋" w:hAnsi="华文中宋" w:eastAsia="华文中宋" w:cs="华文中宋"/>
          <w:b/>
          <w:color w:val="auto"/>
          <w:sz w:val="52"/>
          <w:szCs w:val="52"/>
          <w:highlight w:val="none"/>
        </w:rPr>
      </w:pPr>
    </w:p>
    <w:p w14:paraId="1677DDD4">
      <w:pPr>
        <w:adjustRightInd w:val="0"/>
        <w:snapToGrid w:val="0"/>
        <w:spacing w:after="0" w:line="240" w:lineRule="auto"/>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（资格审查部分）</w:t>
      </w:r>
    </w:p>
    <w:p w14:paraId="6A1F80DC">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18819442">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62A63259">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4864208F">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r>
        <w:rPr>
          <w:rFonts w:hint="eastAsia" w:ascii="华文中宋" w:hAnsi="华文中宋" w:eastAsia="华文中宋" w:cs="华文中宋"/>
          <w:b/>
          <w:color w:val="auto"/>
          <w:sz w:val="36"/>
          <w:szCs w:val="36"/>
          <w:highlight w:val="none"/>
          <w:u w:val="single"/>
        </w:rPr>
        <w:t xml:space="preserve">                            </w:t>
      </w:r>
    </w:p>
    <w:p w14:paraId="7B73B4B9">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7656E1BE">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r>
        <w:rPr>
          <w:rFonts w:hint="eastAsia" w:ascii="华文中宋" w:hAnsi="华文中宋" w:eastAsia="华文中宋" w:cs="华文中宋"/>
          <w:b/>
          <w:color w:val="auto"/>
          <w:sz w:val="36"/>
          <w:szCs w:val="36"/>
          <w:highlight w:val="none"/>
          <w:u w:val="single"/>
        </w:rPr>
        <w:t xml:space="preserve">                            </w:t>
      </w:r>
    </w:p>
    <w:p w14:paraId="43293DAF">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3748F002">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 xml:space="preserve"> </w:t>
      </w:r>
    </w:p>
    <w:p w14:paraId="3EAD3C03">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4A61553">
      <w:pPr>
        <w:adjustRightInd w:val="0"/>
        <w:snapToGrid w:val="0"/>
        <w:spacing w:after="0" w:line="240" w:lineRule="auto"/>
        <w:rPr>
          <w:rFonts w:hint="eastAsia" w:ascii="华文中宋" w:hAnsi="华文中宋" w:eastAsia="华文中宋" w:cs="华文中宋"/>
          <w:b/>
          <w:color w:val="auto"/>
          <w:sz w:val="36"/>
          <w:szCs w:val="36"/>
          <w:highlight w:val="none"/>
        </w:rPr>
      </w:pPr>
    </w:p>
    <w:p w14:paraId="7FEAC8F1">
      <w:pPr>
        <w:adjustRightInd w:val="0"/>
        <w:snapToGrid w:val="0"/>
        <w:spacing w:after="0" w:line="240" w:lineRule="auto"/>
        <w:rPr>
          <w:rFonts w:hint="eastAsia" w:ascii="华文中宋" w:hAnsi="华文中宋" w:eastAsia="华文中宋" w:cs="华文中宋"/>
          <w:b/>
          <w:color w:val="auto"/>
          <w:sz w:val="36"/>
          <w:szCs w:val="36"/>
          <w:highlight w:val="none"/>
        </w:rPr>
      </w:pPr>
    </w:p>
    <w:p w14:paraId="0546432A">
      <w:pPr>
        <w:adjustRightInd w:val="0"/>
        <w:snapToGrid w:val="0"/>
        <w:spacing w:after="0" w:line="240" w:lineRule="auto"/>
        <w:rPr>
          <w:rFonts w:hint="eastAsia" w:ascii="华文中宋" w:hAnsi="华文中宋" w:eastAsia="华文中宋" w:cs="华文中宋"/>
          <w:b/>
          <w:color w:val="auto"/>
          <w:sz w:val="36"/>
          <w:szCs w:val="36"/>
          <w:highlight w:val="none"/>
        </w:rPr>
      </w:pPr>
    </w:p>
    <w:p w14:paraId="17A4A5AD">
      <w:pPr>
        <w:adjustRightInd w:val="0"/>
        <w:snapToGrid w:val="0"/>
        <w:spacing w:after="0" w:line="240" w:lineRule="auto"/>
        <w:rPr>
          <w:rFonts w:hint="eastAsia" w:ascii="华文中宋" w:hAnsi="华文中宋" w:eastAsia="华文中宋" w:cs="华文中宋"/>
          <w:b/>
          <w:color w:val="auto"/>
          <w:sz w:val="36"/>
          <w:szCs w:val="36"/>
          <w:highlight w:val="none"/>
        </w:rPr>
      </w:pPr>
    </w:p>
    <w:p w14:paraId="44C71549">
      <w:pPr>
        <w:adjustRightInd w:val="0"/>
        <w:snapToGrid w:val="0"/>
        <w:spacing w:after="0" w:line="240" w:lineRule="auto"/>
        <w:ind w:firstLine="1608" w:firstLineChars="445"/>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r>
        <w:rPr>
          <w:rFonts w:hint="eastAsia" w:ascii="华文中宋" w:hAnsi="华文中宋" w:eastAsia="华文中宋" w:cs="华文中宋"/>
          <w:b/>
          <w:color w:val="auto"/>
          <w:sz w:val="36"/>
          <w:szCs w:val="36"/>
          <w:highlight w:val="none"/>
          <w:u w:val="single"/>
        </w:rPr>
        <w:t xml:space="preserve">                 </w:t>
      </w:r>
    </w:p>
    <w:p w14:paraId="5C38BF5F">
      <w:pPr>
        <w:adjustRightInd w:val="0"/>
        <w:snapToGrid w:val="0"/>
        <w:spacing w:after="0" w:line="240" w:lineRule="auto"/>
        <w:ind w:left="2160" w:leftChars="900"/>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 xml:space="preserve"> </w:t>
      </w:r>
    </w:p>
    <w:p w14:paraId="01736ABF">
      <w:pPr>
        <w:adjustRightInd w:val="0"/>
        <w:snapToGrid w:val="0"/>
        <w:spacing w:after="0" w:line="240" w:lineRule="auto"/>
        <w:ind w:firstLine="1626" w:firstLineChars="450"/>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2F2C659E">
      <w:pPr>
        <w:adjustRightInd w:val="0"/>
        <w:snapToGrid w:val="0"/>
        <w:spacing w:after="0" w:line="360" w:lineRule="auto"/>
        <w:ind w:left="0" w:leftChars="0" w:firstLine="0" w:firstLineChars="0"/>
        <w:rPr>
          <w:rFonts w:hint="eastAsia" w:ascii="华文中宋" w:hAnsi="华文中宋" w:eastAsia="华文中宋" w:cs="华文中宋"/>
          <w:b/>
          <w:color w:val="auto"/>
          <w:sz w:val="24"/>
          <w:szCs w:val="24"/>
          <w:highlight w:val="none"/>
        </w:rPr>
      </w:pPr>
    </w:p>
    <w:p w14:paraId="1FB6C8F8">
      <w:pPr>
        <w:adjustRightInd w:val="0"/>
        <w:snapToGrid w:val="0"/>
        <w:spacing w:after="0" w:line="360" w:lineRule="auto"/>
        <w:jc w:val="center"/>
        <w:rPr>
          <w:rFonts w:hint="eastAsia" w:ascii="华文中宋" w:hAnsi="华文中宋" w:eastAsia="华文中宋" w:cs="华文中宋"/>
          <w:b/>
          <w:color w:val="auto"/>
          <w:sz w:val="24"/>
          <w:szCs w:val="24"/>
          <w:highlight w:val="none"/>
        </w:rPr>
      </w:pPr>
    </w:p>
    <w:p w14:paraId="4E04BDB1">
      <w:pPr>
        <w:adjustRightInd w:val="0"/>
        <w:snapToGrid w:val="0"/>
        <w:spacing w:after="0"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cs="华文中宋"/>
          <w:b/>
          <w:color w:val="auto"/>
          <w:sz w:val="32"/>
          <w:szCs w:val="32"/>
          <w:highlight w:val="none"/>
          <w:lang w:eastAsia="zh-CN"/>
        </w:rPr>
        <w:t>响应</w:t>
      </w:r>
      <w:r>
        <w:rPr>
          <w:rFonts w:hint="eastAsia" w:ascii="华文中宋" w:hAnsi="华文中宋" w:eastAsia="华文中宋" w:cs="华文中宋"/>
          <w:b/>
          <w:color w:val="auto"/>
          <w:sz w:val="32"/>
          <w:szCs w:val="32"/>
          <w:highlight w:val="none"/>
        </w:rPr>
        <w:t>文件（资格审查部分）目录</w:t>
      </w:r>
    </w:p>
    <w:p w14:paraId="010CAADB">
      <w:pPr>
        <w:adjustRightInd w:val="0"/>
        <w:snapToGrid w:val="0"/>
        <w:spacing w:after="0" w:line="360" w:lineRule="auto"/>
        <w:rPr>
          <w:rFonts w:hint="eastAsia" w:ascii="华文中宋" w:hAnsi="华文中宋" w:eastAsia="华文中宋" w:cs="华文中宋"/>
          <w:color w:val="auto"/>
          <w:sz w:val="24"/>
          <w:szCs w:val="24"/>
          <w:highlight w:val="none"/>
        </w:rPr>
      </w:pPr>
    </w:p>
    <w:p w14:paraId="0EF2CE6D">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1．供应商信用承诺书……………………………………………………</w:t>
      </w:r>
    </w:p>
    <w:p w14:paraId="77FB338F">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2</w:t>
      </w:r>
      <w:r>
        <w:rPr>
          <w:rFonts w:hint="eastAsia" w:ascii="华文中宋" w:hAnsi="华文中宋" w:eastAsia="华文中宋" w:cs="华文中宋"/>
          <w:color w:val="auto"/>
          <w:sz w:val="28"/>
          <w:szCs w:val="28"/>
          <w:highlight w:val="none"/>
        </w:rPr>
        <w:t>．反商业贿赂承诺书……………………………………………………</w:t>
      </w:r>
    </w:p>
    <w:p w14:paraId="1BA31083">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3</w:t>
      </w:r>
      <w:r>
        <w:rPr>
          <w:rFonts w:hint="eastAsia" w:ascii="华文中宋" w:hAnsi="华文中宋" w:eastAsia="华文中宋" w:cs="华文中宋"/>
          <w:color w:val="auto"/>
          <w:sz w:val="28"/>
          <w:szCs w:val="28"/>
          <w:highlight w:val="none"/>
        </w:rPr>
        <w:t>．法定代表人身份证明书………………………………………………</w:t>
      </w:r>
    </w:p>
    <w:p w14:paraId="58511629">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4</w:t>
      </w:r>
      <w:r>
        <w:rPr>
          <w:rFonts w:hint="eastAsia" w:ascii="华文中宋" w:hAnsi="华文中宋" w:eastAsia="华文中宋" w:cs="华文中宋"/>
          <w:color w:val="auto"/>
          <w:sz w:val="28"/>
          <w:szCs w:val="28"/>
          <w:highlight w:val="none"/>
        </w:rPr>
        <w:t>．法定代表人授权委托书………………………………………………</w:t>
      </w:r>
    </w:p>
    <w:p w14:paraId="531E3750">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5</w:t>
      </w:r>
      <w:r>
        <w:rPr>
          <w:rFonts w:hint="eastAsia" w:ascii="华文中宋" w:hAnsi="华文中宋" w:eastAsia="华文中宋" w:cs="华文中宋"/>
          <w:color w:val="auto"/>
          <w:sz w:val="28"/>
          <w:szCs w:val="28"/>
          <w:highlight w:val="none"/>
        </w:rPr>
        <w:t>. 资质要求………………………………………………………………</w:t>
      </w:r>
    </w:p>
    <w:p w14:paraId="275D80C8">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6</w:t>
      </w:r>
      <w:r>
        <w:rPr>
          <w:rFonts w:hint="eastAsia" w:ascii="华文中宋" w:hAnsi="华文中宋" w:eastAsia="华文中宋" w:cs="华文中宋"/>
          <w:color w:val="auto"/>
          <w:sz w:val="28"/>
          <w:szCs w:val="28"/>
          <w:highlight w:val="none"/>
        </w:rPr>
        <w:t>.</w:t>
      </w:r>
      <w:r>
        <w:rPr>
          <w:rFonts w:hint="eastAsia" w:ascii="华文中宋" w:hAnsi="华文中宋" w:eastAsia="华文中宋" w:cs="华文中宋"/>
          <w:color w:val="auto"/>
          <w:sz w:val="28"/>
          <w:szCs w:val="28"/>
          <w:highlight w:val="none"/>
          <w:lang w:val="en-US" w:eastAsia="zh-CN"/>
        </w:rPr>
        <w:t xml:space="preserve"> </w:t>
      </w:r>
      <w:r>
        <w:rPr>
          <w:rFonts w:hint="eastAsia" w:ascii="华文中宋" w:hAnsi="华文中宋" w:eastAsia="华文中宋" w:cs="华文中宋"/>
          <w:color w:val="auto"/>
          <w:sz w:val="28"/>
          <w:szCs w:val="28"/>
          <w:highlight w:val="none"/>
        </w:rPr>
        <w:t>其它</w:t>
      </w:r>
      <w:r>
        <w:rPr>
          <w:rFonts w:hint="eastAsia" w:ascii="华文中宋" w:hAnsi="华文中宋" w:eastAsia="华文中宋" w:cs="华文中宋"/>
          <w:color w:val="auto"/>
          <w:sz w:val="28"/>
          <w:szCs w:val="28"/>
          <w:highlight w:val="none"/>
          <w:lang w:val="en-US" w:eastAsia="zh-CN"/>
        </w:rPr>
        <w:t>资格条件证明</w:t>
      </w:r>
      <w:r>
        <w:rPr>
          <w:rFonts w:hint="eastAsia" w:ascii="华文中宋" w:hAnsi="华文中宋" w:eastAsia="华文中宋" w:cs="华文中宋"/>
          <w:color w:val="auto"/>
          <w:sz w:val="28"/>
          <w:szCs w:val="28"/>
          <w:highlight w:val="none"/>
        </w:rPr>
        <w:t>………………………………</w:t>
      </w:r>
    </w:p>
    <w:p w14:paraId="28600F4D">
      <w:pPr>
        <w:pStyle w:val="6"/>
        <w:adjustRightInd w:val="0"/>
        <w:snapToGrid w:val="0"/>
        <w:spacing w:after="0" w:line="540" w:lineRule="exact"/>
        <w:ind w:left="0" w:leftChars="0" w:firstLine="551" w:firstLineChars="196"/>
        <w:jc w:val="center"/>
        <w:rPr>
          <w:rFonts w:hint="eastAsia" w:ascii="华文中宋" w:hAnsi="华文中宋" w:eastAsia="华文中宋" w:cs="华文中宋"/>
          <w:b/>
          <w:color w:val="auto"/>
          <w:sz w:val="28"/>
          <w:szCs w:val="28"/>
          <w:highlight w:val="none"/>
        </w:rPr>
      </w:pPr>
    </w:p>
    <w:p w14:paraId="50EDF0D6">
      <w:pPr>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B10E5B3">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w:t>
      </w:r>
    </w:p>
    <w:p w14:paraId="14DEABA3">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供应商信用承诺书</w:t>
      </w:r>
    </w:p>
    <w:p w14:paraId="73E6152F">
      <w:pPr>
        <w:adjustRightInd w:val="0"/>
        <w:snapToGrid w:val="0"/>
        <w:spacing w:line="540" w:lineRule="exact"/>
        <w:rPr>
          <w:rFonts w:hint="eastAsia" w:ascii="华文中宋" w:hAnsi="华文中宋" w:eastAsia="华文中宋" w:cs="华文中宋"/>
          <w:b/>
          <w:color w:val="auto"/>
          <w:sz w:val="28"/>
          <w:szCs w:val="28"/>
          <w:highlight w:val="none"/>
        </w:rPr>
      </w:pPr>
    </w:p>
    <w:p w14:paraId="0EAD787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3EF38F4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现针对贵中心组织的</w:t>
      </w:r>
      <w:r>
        <w:rPr>
          <w:rFonts w:hint="eastAsia" w:ascii="华文中宋" w:hAnsi="华文中宋" w:eastAsia="华文中宋" w:cs="华文中宋"/>
          <w:color w:val="auto"/>
          <w:sz w:val="28"/>
          <w:szCs w:val="28"/>
          <w:highlight w:val="none"/>
          <w:u w:val="single"/>
        </w:rPr>
        <w:t xml:space="preserve">    （项目名称、项目编号）   </w:t>
      </w:r>
      <w:r>
        <w:rPr>
          <w:rFonts w:hint="eastAsia" w:ascii="华文中宋" w:hAnsi="华文中宋" w:eastAsia="华文中宋" w:cs="华文中宋"/>
          <w:color w:val="auto"/>
          <w:sz w:val="28"/>
          <w:szCs w:val="28"/>
          <w:highlight w:val="none"/>
        </w:rPr>
        <w:t>项目，截至开标日我方的“信用承诺书”情况声明如下：</w:t>
      </w:r>
    </w:p>
    <w:p w14:paraId="509E322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一、具有履行合同所必需的设备和专业技术能力； </w:t>
      </w:r>
    </w:p>
    <w:p w14:paraId="2B18E7D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二、具有良好的商业信誉和健全的财务会计制度；</w:t>
      </w:r>
    </w:p>
    <w:p w14:paraId="7FAC796E">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三、具有依法缴纳税收和社会保障资金的良好记录； </w:t>
      </w:r>
    </w:p>
    <w:p w14:paraId="47C120A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四、参加本项目投标前三年内，在经营活动中没有重大违法记录；</w:t>
      </w:r>
    </w:p>
    <w:p w14:paraId="76D8A4D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五、具有独立承担民事责任的能力； </w:t>
      </w:r>
    </w:p>
    <w:p w14:paraId="30F566EB">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p>
    <w:p w14:paraId="7C6A87ED">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我方保证上述承诺符合要求、有效、完整。否则，响应无效。</w:t>
      </w:r>
    </w:p>
    <w:p w14:paraId="38A04083">
      <w:pPr>
        <w:adjustRightInd w:val="0"/>
        <w:snapToGrid w:val="0"/>
        <w:spacing w:line="540" w:lineRule="exact"/>
        <w:ind w:firstLine="562" w:firstLineChars="2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特此承诺！</w:t>
      </w:r>
    </w:p>
    <w:p w14:paraId="635D0338">
      <w:pPr>
        <w:adjustRightInd w:val="0"/>
        <w:snapToGrid w:val="0"/>
        <w:spacing w:line="540" w:lineRule="exact"/>
        <w:ind w:firstLine="3935" w:firstLineChars="1400"/>
        <w:rPr>
          <w:rFonts w:hint="eastAsia" w:ascii="华文中宋" w:hAnsi="华文中宋" w:eastAsia="华文中宋" w:cs="华文中宋"/>
          <w:b/>
          <w:color w:val="auto"/>
          <w:sz w:val="28"/>
          <w:szCs w:val="28"/>
          <w:highlight w:val="none"/>
        </w:rPr>
      </w:pPr>
    </w:p>
    <w:p w14:paraId="3E400F8D">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F9752EA">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法定代表人或全权代理人：</w:t>
      </w:r>
      <w:r>
        <w:rPr>
          <w:rFonts w:hint="eastAsia" w:ascii="华文中宋" w:hAnsi="华文中宋" w:eastAsia="华文中宋" w:cs="华文中宋"/>
          <w:b/>
          <w:color w:val="auto"/>
          <w:sz w:val="28"/>
          <w:szCs w:val="28"/>
          <w:highlight w:val="none"/>
          <w:u w:val="single"/>
        </w:rPr>
        <w:t xml:space="preserve">（签字或盖章） </w:t>
      </w:r>
    </w:p>
    <w:p w14:paraId="754806C4">
      <w:pPr>
        <w:adjustRightInd w:val="0"/>
        <w:snapToGrid w:val="0"/>
        <w:spacing w:line="540" w:lineRule="exact"/>
        <w:ind w:firstLine="4014" w:firstLineChars="1428"/>
        <w:rPr>
          <w:rFonts w:hint="eastAsia" w:ascii="华文中宋" w:hAnsi="华文中宋" w:eastAsia="华文中宋" w:cs="华文中宋"/>
          <w:b/>
          <w:color w:val="auto"/>
          <w:sz w:val="21"/>
          <w:szCs w:val="21"/>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E50EBA8">
      <w:pPr>
        <w:adjustRightInd w:val="0"/>
        <w:snapToGrid w:val="0"/>
        <w:spacing w:line="54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1C4856BF">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18261794">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反商业贿赂承诺书</w:t>
      </w:r>
    </w:p>
    <w:p w14:paraId="02A6FC5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1CA59E9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为了进一步营造公平竞争的市场环境，维护市场秩序，我方在政府采购活动中郑重承诺：</w:t>
      </w:r>
    </w:p>
    <w:p w14:paraId="1115D85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一、依法参与政府采购活动，遵纪守法，诚信经营，公平竞争。</w:t>
      </w:r>
    </w:p>
    <w:p w14:paraId="7703C56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二、不向采购人、集中采购机构和政府采购评审专家提供任何形式的商业贿赂；对索取或接受商业贿赂的单位和个人，及时向财政部门或纪检监察机关举报。</w:t>
      </w:r>
    </w:p>
    <w:p w14:paraId="2560E83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三、坚决做到不提供虚假资质文件和虚假材料谋取中标。</w:t>
      </w:r>
    </w:p>
    <w:p w14:paraId="7FC57E3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四、不采取不正当手段诋毁、排挤其他投标人，与其他投标人保持公平的竞争关系。</w:t>
      </w:r>
    </w:p>
    <w:p w14:paraId="2E17105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五、不与采购人、集中采购机构和政府采购评审专家串通，自觉维护政府采购公平竞争的市场秩序。</w:t>
      </w:r>
    </w:p>
    <w:p w14:paraId="3E787F3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六、不与其他投标人串通采取围标、陪标等商业欺诈手段谋取中标，积极维护国家利益、社会公共利益和采购单位的合法权益。</w:t>
      </w:r>
    </w:p>
    <w:p w14:paraId="3F9B7D0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七、严格履行政府采购合同约定的责任和义务，保质保量地完成采购合同规定的任务，准确兑现售后服务承诺。</w:t>
      </w:r>
    </w:p>
    <w:p w14:paraId="27491DC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八、自觉接受并积极配合财政部门和纪检监察机关依法实施的监督检查，如实反映情况，及时提供有关证明材料。</w:t>
      </w:r>
    </w:p>
    <w:p w14:paraId="1179EA3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p>
    <w:p w14:paraId="20306F2B">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370F502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签署日期：          年       月        日</w:t>
      </w:r>
    </w:p>
    <w:p w14:paraId="5842AFF8">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3</w:t>
      </w:r>
    </w:p>
    <w:p w14:paraId="1993940F">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6687CE21">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7F2043B5">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法定代表人身份证明书</w:t>
      </w:r>
    </w:p>
    <w:p w14:paraId="2170593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单位名称：</w:t>
      </w:r>
    </w:p>
    <w:p w14:paraId="441C60D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单位性质：</w:t>
      </w:r>
    </w:p>
    <w:p w14:paraId="693E096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地址：</w:t>
      </w:r>
    </w:p>
    <w:p w14:paraId="4FA9357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成立时间：    年   月  日</w:t>
      </w:r>
    </w:p>
    <w:p w14:paraId="0809079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经营期限：</w:t>
      </w:r>
    </w:p>
    <w:p w14:paraId="1B8CDAE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姓名：           性别：</w:t>
      </w:r>
    </w:p>
    <w:p w14:paraId="6AE9BEC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身份证号：       职务：</w:t>
      </w:r>
    </w:p>
    <w:p w14:paraId="2F90B37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系   （投标人名称）        的法定代表人。</w:t>
      </w:r>
    </w:p>
    <w:p w14:paraId="4971F38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特此证明。</w:t>
      </w:r>
    </w:p>
    <w:tbl>
      <w:tblPr>
        <w:tblStyle w:val="14"/>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0276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4E6E9">
            <w:pPr>
              <w:adjustRightInd w:val="0"/>
              <w:snapToGrid w:val="0"/>
              <w:spacing w:line="192" w:lineRule="auto"/>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法定代表人身份证/护照（正反两面）</w:t>
            </w:r>
          </w:p>
        </w:tc>
      </w:tr>
    </w:tbl>
    <w:p w14:paraId="1900FD55">
      <w:pPr>
        <w:adjustRightInd w:val="0"/>
        <w:snapToGrid w:val="0"/>
        <w:spacing w:line="192" w:lineRule="auto"/>
        <w:ind w:firstLine="3935" w:firstLineChars="1400"/>
        <w:rPr>
          <w:rFonts w:hint="eastAsia" w:ascii="华文中宋" w:hAnsi="华文中宋" w:eastAsia="华文中宋" w:cs="华文中宋"/>
          <w:b/>
          <w:color w:val="auto"/>
          <w:sz w:val="28"/>
          <w:szCs w:val="28"/>
          <w:highlight w:val="none"/>
        </w:rPr>
      </w:pPr>
    </w:p>
    <w:p w14:paraId="0B95B4D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02FCEEAA">
      <w:pPr>
        <w:adjustRightInd w:val="0"/>
        <w:snapToGrid w:val="0"/>
        <w:spacing w:after="0" w:line="360" w:lineRule="auto"/>
        <w:ind w:firstLine="56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8"/>
          <w:szCs w:val="28"/>
          <w:highlight w:val="none"/>
        </w:rPr>
        <w:t>签署日期：         年      月     日</w:t>
      </w:r>
      <w:r>
        <w:rPr>
          <w:rFonts w:hint="eastAsia" w:ascii="华文中宋" w:hAnsi="华文中宋" w:eastAsia="华文中宋" w:cs="华文中宋"/>
          <w:color w:val="auto"/>
          <w:highlight w:val="none"/>
        </w:rPr>
        <w:br w:type="page"/>
      </w:r>
    </w:p>
    <w:p w14:paraId="0A520DB7">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2EC4E3D9">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法定代表人授权委托书</w:t>
      </w:r>
    </w:p>
    <w:p w14:paraId="4B28EAC3">
      <w:pPr>
        <w:rPr>
          <w:rFonts w:hint="eastAsia" w:ascii="华文中宋" w:hAnsi="华文中宋" w:eastAsia="华文中宋" w:cs="华文中宋"/>
          <w:color w:val="auto"/>
          <w:highlight w:val="none"/>
          <w:lang w:val="en-US" w:eastAsia="zh-CN"/>
        </w:rPr>
      </w:pPr>
    </w:p>
    <w:p w14:paraId="1F9679A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550862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本授权委托书声明：注册于  （投标人住址）的（投标人名称）  法定代表人（法定代表人姓名） 代表本公司授权（投标人代表姓名、身份证号）为本公司的合法代理人，就贵方组织的（项目名称、项目编号）项目，以本公司名义处理与</w:t>
      </w:r>
      <w:r>
        <w:rPr>
          <w:rFonts w:hint="eastAsia" w:ascii="华文中宋" w:hAnsi="华文中宋" w:eastAsia="华文中宋" w:cs="华文中宋"/>
          <w:color w:val="auto"/>
          <w:sz w:val="28"/>
          <w:szCs w:val="28"/>
          <w:highlight w:val="none"/>
          <w:lang w:val="en-US" w:eastAsia="zh-CN"/>
        </w:rPr>
        <w:t>投标</w:t>
      </w:r>
      <w:r>
        <w:rPr>
          <w:rFonts w:hint="eastAsia" w:ascii="华文中宋" w:hAnsi="华文中宋" w:eastAsia="华文中宋" w:cs="华文中宋"/>
          <w:color w:val="auto"/>
          <w:sz w:val="28"/>
          <w:szCs w:val="28"/>
          <w:highlight w:val="none"/>
        </w:rPr>
        <w:t>有关的事务。</w:t>
      </w:r>
    </w:p>
    <w:p w14:paraId="654963F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w:t>
      </w:r>
      <w:r>
        <w:rPr>
          <w:rFonts w:hint="eastAsia" w:ascii="华文中宋" w:hAnsi="华文中宋" w:eastAsia="华文中宋" w:cs="华文中宋"/>
          <w:color w:val="auto"/>
          <w:sz w:val="28"/>
          <w:szCs w:val="28"/>
          <w:highlight w:val="none"/>
          <w:lang w:val="en-US" w:eastAsia="zh-CN"/>
        </w:rPr>
        <w:t xml:space="preserve">期限       </w:t>
      </w:r>
      <w:r>
        <w:rPr>
          <w:rFonts w:hint="eastAsia" w:ascii="华文中宋" w:hAnsi="华文中宋" w:eastAsia="华文中宋" w:cs="华文中宋"/>
          <w:color w:val="auto"/>
          <w:sz w:val="28"/>
          <w:szCs w:val="28"/>
          <w:highlight w:val="none"/>
        </w:rPr>
        <w:t>，</w:t>
      </w:r>
    </w:p>
    <w:p w14:paraId="0E93EB5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tbl>
      <w:tblPr>
        <w:tblStyle w:val="14"/>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FAD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25B6C">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w:t>
            </w:r>
          </w:p>
          <w:p w14:paraId="0CBBCC27">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c>
          <w:tcPr>
            <w:tcW w:w="540" w:type="dxa"/>
            <w:tcBorders>
              <w:top w:val="nil"/>
              <w:left w:val="single" w:color="auto" w:sz="4" w:space="0"/>
              <w:bottom w:val="nil"/>
              <w:right w:val="single" w:color="auto" w:sz="4" w:space="0"/>
              <w:tl2br w:val="nil"/>
              <w:tr2bl w:val="nil"/>
            </w:tcBorders>
            <w:noWrap w:val="0"/>
            <w:vAlign w:val="center"/>
          </w:tcPr>
          <w:p w14:paraId="4389E8DB">
            <w:pPr>
              <w:adjustRightInd w:val="0"/>
              <w:snapToGrid w:val="0"/>
              <w:spacing w:line="540" w:lineRule="exact"/>
              <w:jc w:val="center"/>
              <w:rPr>
                <w:rFonts w:hint="eastAsia" w:ascii="华文中宋" w:hAnsi="华文中宋" w:eastAsia="华文中宋" w:cs="华文中宋"/>
                <w:color w:val="auto"/>
                <w:sz w:val="28"/>
                <w:szCs w:val="28"/>
                <w:highlight w:val="none"/>
              </w:rPr>
            </w:pPr>
          </w:p>
        </w:tc>
        <w:tc>
          <w:tcPr>
            <w:tcW w:w="4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0C870">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全权代理人身份证/护照</w:t>
            </w:r>
          </w:p>
          <w:p w14:paraId="4605E9C9">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r>
    </w:tbl>
    <w:p w14:paraId="7BA8D427">
      <w:pPr>
        <w:adjustRightInd w:val="0"/>
        <w:snapToGrid w:val="0"/>
        <w:spacing w:line="192" w:lineRule="auto"/>
        <w:rPr>
          <w:rFonts w:hint="eastAsia" w:ascii="华文中宋" w:hAnsi="华文中宋" w:eastAsia="华文中宋" w:cs="华文中宋"/>
          <w:color w:val="auto"/>
          <w:sz w:val="24"/>
          <w:szCs w:val="24"/>
          <w:highlight w:val="none"/>
        </w:rPr>
      </w:pPr>
    </w:p>
    <w:p w14:paraId="5ABB3BC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0363508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0804C64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法定代表人（签字或盖章）：                </w:t>
      </w:r>
    </w:p>
    <w:p w14:paraId="628B5A5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授权代理人（签字或盖章）：                </w:t>
      </w:r>
    </w:p>
    <w:p w14:paraId="3EDD462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投标单位全称（公章）：              </w:t>
      </w:r>
    </w:p>
    <w:p w14:paraId="12E1B91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签署日期：        年      月     日</w:t>
      </w:r>
    </w:p>
    <w:p w14:paraId="0D98EB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46B69546">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0022D370">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p>
    <w:p w14:paraId="5ED25E5C">
      <w:pPr>
        <w:adjustRightInd w:val="0"/>
        <w:snapToGrid w:val="0"/>
        <w:spacing w:line="192" w:lineRule="auto"/>
        <w:jc w:val="both"/>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资质要求</w:t>
      </w:r>
    </w:p>
    <w:p w14:paraId="6D0E092B">
      <w:pPr>
        <w:adjustRightInd w:val="0"/>
        <w:snapToGrid w:val="0"/>
        <w:spacing w:line="540" w:lineRule="exact"/>
        <w:outlineLvl w:val="2"/>
        <w:rPr>
          <w:rFonts w:hint="eastAsia" w:ascii="华文中宋" w:hAnsi="华文中宋" w:eastAsia="华文中宋" w:cs="华文中宋"/>
          <w:b/>
          <w:color w:val="auto"/>
          <w:sz w:val="24"/>
          <w:szCs w:val="24"/>
          <w:highlight w:val="none"/>
        </w:rPr>
        <w:sectPr>
          <w:footerReference r:id="rId7" w:type="default"/>
          <w:pgSz w:w="11906" w:h="16838"/>
          <w:pgMar w:top="1417" w:right="1418" w:bottom="1587" w:left="1531" w:header="851" w:footer="992" w:gutter="0"/>
          <w:lnNumType w:countBy="0" w:distance="360"/>
          <w:pgNumType w:fmt="decimal"/>
          <w:cols w:space="720" w:num="1"/>
          <w:docGrid w:linePitch="312" w:charSpace="0"/>
        </w:sectPr>
      </w:pPr>
    </w:p>
    <w:p w14:paraId="38F13436">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435BAFE2">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32"/>
          <w:szCs w:val="32"/>
          <w:highlight w:val="none"/>
        </w:rPr>
        <w:t>其他</w:t>
      </w:r>
      <w:r>
        <w:rPr>
          <w:rFonts w:hint="eastAsia" w:ascii="华文中宋" w:hAnsi="华文中宋" w:eastAsia="华文中宋" w:cs="华文中宋"/>
          <w:b/>
          <w:color w:val="auto"/>
          <w:sz w:val="32"/>
          <w:szCs w:val="32"/>
          <w:highlight w:val="none"/>
          <w:lang w:val="en-US" w:eastAsia="zh-CN"/>
        </w:rPr>
        <w:t>资格条件</w:t>
      </w:r>
    </w:p>
    <w:p w14:paraId="4D7380CE">
      <w:pPr>
        <w:adjustRightInd w:val="0"/>
        <w:snapToGrid w:val="0"/>
        <w:spacing w:after="0" w:line="540" w:lineRule="exact"/>
        <w:ind w:firstLine="470" w:firstLineChars="196"/>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1528A976">
      <w:pPr>
        <w:adjustRightInd w:val="0"/>
        <w:snapToGrid w:val="0"/>
        <w:spacing w:after="0" w:line="240" w:lineRule="auto"/>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 xml:space="preserve"> </w:t>
      </w:r>
      <w:r>
        <w:rPr>
          <w:rFonts w:hint="eastAsia" w:ascii="华文中宋" w:hAnsi="华文中宋" w:cs="华文中宋"/>
          <w:b/>
          <w:color w:val="auto"/>
          <w:sz w:val="24"/>
          <w:szCs w:val="24"/>
          <w:highlight w:val="none"/>
          <w:lang w:eastAsia="zh-CN"/>
        </w:rPr>
        <w:t>响应</w:t>
      </w:r>
      <w:r>
        <w:rPr>
          <w:rFonts w:hint="eastAsia" w:ascii="华文中宋" w:hAnsi="华文中宋" w:eastAsia="华文中宋" w:cs="华文中宋"/>
          <w:b/>
          <w:color w:val="auto"/>
          <w:sz w:val="24"/>
          <w:szCs w:val="24"/>
          <w:highlight w:val="none"/>
        </w:rPr>
        <w:t>文件（商务技术部分）封面（封皮）格式</w:t>
      </w:r>
    </w:p>
    <w:p w14:paraId="7094F5E2">
      <w:pPr>
        <w:adjustRightInd/>
        <w:snapToGrid/>
        <w:spacing w:after="0" w:line="240" w:lineRule="auto"/>
        <w:outlineLvl w:val="9"/>
        <w:rPr>
          <w:rFonts w:hint="eastAsia"/>
          <w:color w:val="auto"/>
          <w:highlight w:val="none"/>
        </w:rPr>
      </w:pPr>
      <w:r>
        <w:rPr>
          <w:rFonts w:hint="eastAsia"/>
          <w:color w:val="auto"/>
          <w:highlight w:val="none"/>
        </w:rPr>
        <w:t xml:space="preserve">                                                                  </w:t>
      </w:r>
    </w:p>
    <w:p w14:paraId="51A507B5">
      <w:pPr>
        <w:adjustRightInd w:val="0"/>
        <w:snapToGrid w:val="0"/>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color w:val="auto"/>
          <w:sz w:val="21"/>
          <w:szCs w:val="21"/>
          <w:highlight w:val="none"/>
        </w:rPr>
        <mc:AlternateContent>
          <mc:Choice Requires="wps">
            <w:drawing>
              <wp:anchor distT="0" distB="0" distL="114300" distR="114300" simplePos="0" relativeHeight="251667456"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9F2D92">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_x0000_s1026" o:spid="_x0000_s1026" o:spt="1" style="position:absolute;left:0pt;margin-left:336pt;margin-top:7.2pt;height:23.4pt;width:90pt;z-index:251667456;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CAtnWAAAACQEAAA8AAAAAAAAAAQAgAAAAIgAAAGRycy9k&#10;b3ducmV2LnhtbFBLAQIUABQAAAAIAIdO4kCUxfyjBAIAACkEAAAOAAAAAAAAAAEAIAAAACUBAABk&#10;cnMvZTJvRG9jLnhtbFBLBQYAAAAABgAGAFkBAACbBQAAAAA=&#10;">
                <v:fill on="t" focussize="0,0"/>
                <v:stroke color="#000000" joinstyle="miter"/>
                <v:imagedata o:title=""/>
                <o:lock v:ext="edit" aspectratio="f"/>
                <v:textbox>
                  <w:txbxContent>
                    <w:p w14:paraId="379F2D92">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7A69D223">
      <w:pPr>
        <w:adjustRightInd w:val="0"/>
        <w:snapToGrid w:val="0"/>
        <w:spacing w:after="0" w:line="240" w:lineRule="auto"/>
        <w:rPr>
          <w:rFonts w:hint="eastAsia" w:ascii="华文中宋" w:hAnsi="华文中宋" w:eastAsia="华文中宋" w:cs="华文中宋"/>
          <w:b/>
          <w:color w:val="auto"/>
          <w:spacing w:val="78"/>
          <w:sz w:val="36"/>
          <w:szCs w:val="36"/>
          <w:highlight w:val="none"/>
        </w:rPr>
      </w:pPr>
      <w:r>
        <w:rPr>
          <w:rFonts w:hint="eastAsia" w:ascii="华文中宋" w:hAnsi="华文中宋" w:eastAsia="华文中宋" w:cs="华文中宋"/>
          <w:b/>
          <w:color w:val="auto"/>
          <w:sz w:val="28"/>
          <w:szCs w:val="28"/>
          <w:highlight w:val="none"/>
          <w:bdr w:val="single" w:color="auto" w:sz="4" w:space="0"/>
        </w:rPr>
        <w:t xml:space="preserve">                                        </w:t>
      </w:r>
    </w:p>
    <w:p w14:paraId="510BACD4">
      <w:pPr>
        <w:adjustRightInd w:val="0"/>
        <w:snapToGrid w:val="0"/>
        <w:spacing w:after="0" w:line="240" w:lineRule="auto"/>
        <w:ind w:left="0" w:leftChars="0" w:firstLine="0" w:firstLineChars="0"/>
        <w:jc w:val="center"/>
        <w:rPr>
          <w:rFonts w:hint="eastAsia" w:ascii="华文中宋" w:hAnsi="华文中宋" w:eastAsia="华文中宋" w:cs="华文中宋"/>
          <w:b/>
          <w:color w:val="auto"/>
          <w:spacing w:val="78"/>
          <w:sz w:val="52"/>
          <w:szCs w:val="52"/>
          <w:highlight w:val="none"/>
        </w:rPr>
      </w:pPr>
      <w:r>
        <w:rPr>
          <w:rFonts w:hint="eastAsia" w:ascii="华文中宋" w:hAnsi="华文中宋" w:cs="华文中宋"/>
          <w:b/>
          <w:color w:val="auto"/>
          <w:spacing w:val="78"/>
          <w:sz w:val="90"/>
          <w:szCs w:val="90"/>
          <w:highlight w:val="none"/>
          <w:lang w:eastAsia="zh-CN"/>
        </w:rPr>
        <w:t>响</w:t>
      </w:r>
      <w:r>
        <w:rPr>
          <w:rFonts w:hint="eastAsia" w:ascii="华文中宋" w:hAnsi="华文中宋" w:eastAsia="华文中宋" w:cs="华文中宋"/>
          <w:b/>
          <w:color w:val="auto"/>
          <w:spacing w:val="78"/>
          <w:sz w:val="90"/>
          <w:szCs w:val="90"/>
          <w:highlight w:val="none"/>
        </w:rPr>
        <w:t xml:space="preserve"> </w:t>
      </w:r>
      <w:r>
        <w:rPr>
          <w:rFonts w:hint="eastAsia" w:ascii="华文中宋" w:hAnsi="华文中宋" w:cs="华文中宋"/>
          <w:b/>
          <w:color w:val="auto"/>
          <w:spacing w:val="78"/>
          <w:sz w:val="90"/>
          <w:szCs w:val="90"/>
          <w:highlight w:val="none"/>
          <w:lang w:eastAsia="zh-CN"/>
        </w:rPr>
        <w:t>应</w:t>
      </w:r>
      <w:r>
        <w:rPr>
          <w:rFonts w:hint="eastAsia" w:ascii="华文中宋" w:hAnsi="华文中宋" w:eastAsia="华文中宋" w:cs="华文中宋"/>
          <w:b/>
          <w:color w:val="auto"/>
          <w:spacing w:val="78"/>
          <w:sz w:val="90"/>
          <w:szCs w:val="90"/>
          <w:highlight w:val="none"/>
        </w:rPr>
        <w:t xml:space="preserve"> 文 件</w:t>
      </w:r>
    </w:p>
    <w:p w14:paraId="76D2E6FF">
      <w:pPr>
        <w:adjustRightInd w:val="0"/>
        <w:snapToGrid w:val="0"/>
        <w:spacing w:after="0" w:line="240" w:lineRule="auto"/>
        <w:ind w:left="0" w:leftChars="0" w:firstLine="0" w:firstLineChars="0"/>
        <w:jc w:val="left"/>
        <w:rPr>
          <w:rFonts w:hint="eastAsia" w:ascii="华文中宋" w:hAnsi="华文中宋" w:eastAsia="华文中宋" w:cs="华文中宋"/>
          <w:b/>
          <w:color w:val="auto"/>
          <w:sz w:val="44"/>
          <w:szCs w:val="44"/>
          <w:highlight w:val="none"/>
        </w:rPr>
      </w:pPr>
    </w:p>
    <w:p w14:paraId="021B1AE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（商务技术部分）</w:t>
      </w:r>
    </w:p>
    <w:p w14:paraId="5CDE4E6A">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0B26ED77">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1AF34DA1">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716D8362">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6394C90">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p>
    <w:p w14:paraId="150CD8CF">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3B074E06">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p>
    <w:p w14:paraId="3A66E56E">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1AF18B02">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p>
    <w:p w14:paraId="1BE67B5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FE196ED">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CAC79F9">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21F4909">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BE61FEE">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53CCEE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0A8D324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p>
    <w:p w14:paraId="28631172">
      <w:pPr>
        <w:adjustRightInd w:val="0"/>
        <w:snapToGrid w:val="0"/>
        <w:spacing w:after="0" w:line="240" w:lineRule="auto"/>
        <w:ind w:left="2160" w:leftChars="900"/>
        <w:jc w:val="center"/>
        <w:rPr>
          <w:rFonts w:hint="eastAsia" w:ascii="华文中宋" w:hAnsi="华文中宋" w:eastAsia="华文中宋" w:cs="华文中宋"/>
          <w:b/>
          <w:color w:val="auto"/>
          <w:sz w:val="36"/>
          <w:szCs w:val="36"/>
          <w:highlight w:val="none"/>
        </w:rPr>
      </w:pPr>
    </w:p>
    <w:p w14:paraId="3B05B7D4">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30155D8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B9DA37D">
      <w:pPr>
        <w:adjustRightInd w:val="0"/>
        <w:snapToGrid w:val="0"/>
        <w:spacing w:line="240" w:lineRule="auto"/>
        <w:rPr>
          <w:rFonts w:hint="eastAsia" w:ascii="华文中宋" w:hAnsi="华文中宋" w:eastAsia="华文中宋" w:cs="华文中宋"/>
          <w:b/>
          <w:color w:val="auto"/>
          <w:sz w:val="24"/>
          <w:szCs w:val="24"/>
          <w:highlight w:val="none"/>
          <w:lang w:val="en-US" w:eastAsia="zh-CN"/>
        </w:rPr>
      </w:pPr>
    </w:p>
    <w:p w14:paraId="1CD26E24">
      <w:pPr>
        <w:pStyle w:val="6"/>
        <w:adjustRightInd w:val="0"/>
        <w:snapToGrid w:val="0"/>
        <w:spacing w:after="0" w:line="240" w:lineRule="auto"/>
        <w:ind w:left="0" w:leftChars="0"/>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投标文件（商务技术部分）目录</w:t>
      </w:r>
    </w:p>
    <w:p w14:paraId="4DCBDCA1">
      <w:pPr>
        <w:spacing w:line="240" w:lineRule="auto"/>
        <w:rPr>
          <w:rFonts w:hint="eastAsia" w:ascii="华文中宋" w:hAnsi="华文中宋" w:eastAsia="华文中宋" w:cs="华文中宋"/>
          <w:color w:val="auto"/>
          <w:sz w:val="28"/>
          <w:szCs w:val="28"/>
          <w:highlight w:val="none"/>
        </w:rPr>
      </w:pPr>
    </w:p>
    <w:p w14:paraId="0F129BBF">
      <w:pPr>
        <w:adjustRightInd w:val="0"/>
        <w:snapToGrid w:val="0"/>
        <w:spacing w:line="540" w:lineRule="exact"/>
        <w:rPr>
          <w:rFonts w:hint="eastAsia" w:ascii="华文中宋" w:hAnsi="华文中宋" w:eastAsia="华文中宋" w:cs="华文中宋"/>
          <w:color w:val="auto"/>
          <w:sz w:val="18"/>
          <w:szCs w:val="18"/>
          <w:highlight w:val="none"/>
        </w:rPr>
      </w:pPr>
    </w:p>
    <w:p w14:paraId="33CB3A61">
      <w:pPr>
        <w:adjustRightInd w:val="0"/>
        <w:snapToGrid w:val="0"/>
        <w:spacing w:line="540" w:lineRule="exact"/>
        <w:rPr>
          <w:rFonts w:hint="eastAsia" w:ascii="华文中宋" w:hAnsi="华文中宋" w:eastAsia="华文中宋" w:cs="华文中宋"/>
          <w:color w:val="auto"/>
          <w:sz w:val="18"/>
          <w:szCs w:val="18"/>
          <w:highlight w:val="none"/>
        </w:rPr>
      </w:pPr>
    </w:p>
    <w:p w14:paraId="5E864017">
      <w:pPr>
        <w:adjustRightInd w:val="0"/>
        <w:snapToGrid w:val="0"/>
        <w:spacing w:line="540" w:lineRule="exact"/>
        <w:rPr>
          <w:rFonts w:hint="eastAsia" w:ascii="华文中宋" w:hAnsi="华文中宋" w:eastAsia="华文中宋" w:cs="华文中宋"/>
          <w:color w:val="auto"/>
          <w:sz w:val="18"/>
          <w:szCs w:val="18"/>
          <w:highlight w:val="none"/>
        </w:rPr>
      </w:pPr>
    </w:p>
    <w:p w14:paraId="3E8FA18D">
      <w:pPr>
        <w:adjustRightInd w:val="0"/>
        <w:snapToGrid w:val="0"/>
        <w:spacing w:line="540" w:lineRule="exact"/>
        <w:rPr>
          <w:rFonts w:hint="eastAsia" w:ascii="华文中宋" w:hAnsi="华文中宋" w:eastAsia="华文中宋" w:cs="华文中宋"/>
          <w:color w:val="auto"/>
          <w:sz w:val="18"/>
          <w:szCs w:val="18"/>
          <w:highlight w:val="none"/>
        </w:rPr>
      </w:pPr>
    </w:p>
    <w:p w14:paraId="6F098954">
      <w:pPr>
        <w:adjustRightInd w:val="0"/>
        <w:snapToGrid w:val="0"/>
        <w:spacing w:line="540" w:lineRule="exact"/>
        <w:rPr>
          <w:rFonts w:hint="eastAsia" w:ascii="华文中宋" w:hAnsi="华文中宋" w:eastAsia="华文中宋" w:cs="华文中宋"/>
          <w:color w:val="auto"/>
          <w:sz w:val="18"/>
          <w:szCs w:val="18"/>
          <w:highlight w:val="none"/>
        </w:rPr>
      </w:pPr>
    </w:p>
    <w:p w14:paraId="2ADD2B19">
      <w:pPr>
        <w:adjustRightInd w:val="0"/>
        <w:snapToGrid w:val="0"/>
        <w:spacing w:line="540" w:lineRule="exact"/>
        <w:rPr>
          <w:rFonts w:hint="eastAsia" w:ascii="华文中宋" w:hAnsi="华文中宋" w:eastAsia="华文中宋" w:cs="华文中宋"/>
          <w:color w:val="auto"/>
          <w:sz w:val="18"/>
          <w:szCs w:val="18"/>
          <w:highlight w:val="none"/>
        </w:rPr>
      </w:pPr>
    </w:p>
    <w:p w14:paraId="20F3539E">
      <w:pPr>
        <w:adjustRightInd w:val="0"/>
        <w:snapToGrid w:val="0"/>
        <w:spacing w:line="540" w:lineRule="exact"/>
        <w:rPr>
          <w:rFonts w:hint="eastAsia" w:ascii="华文中宋" w:hAnsi="华文中宋" w:eastAsia="华文中宋" w:cs="华文中宋"/>
          <w:color w:val="auto"/>
          <w:sz w:val="18"/>
          <w:szCs w:val="18"/>
          <w:highlight w:val="none"/>
        </w:rPr>
      </w:pPr>
    </w:p>
    <w:p w14:paraId="5867D490">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034421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836303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68B2F19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9D0CCA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9C3D9A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49C16F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1F56B4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42C163D">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A944756">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36BD085">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CB28CE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14EB7EF">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9C37D8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D72BF8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62E62B9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4B53D72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5F35C72">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投标函</w:t>
      </w:r>
    </w:p>
    <w:p w14:paraId="5DB68CE4">
      <w:pPr>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石楼县政务服务中心</w:t>
      </w:r>
      <w:r>
        <w:rPr>
          <w:rFonts w:hint="eastAsia" w:ascii="华文中宋" w:hAnsi="华文中宋" w:eastAsia="华文中宋" w:cs="华文中宋"/>
          <w:color w:val="auto"/>
          <w:highlight w:val="none"/>
        </w:rPr>
        <w:t>：</w:t>
      </w:r>
    </w:p>
    <w:p w14:paraId="1194B3D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我方对本次招标文件已详细审阅，内容全部清楚。我方自愿参加此次（招标项目名称、招标编号）采购项目投标，谨郑重声明以下诸点并对之负法律责任：</w:t>
      </w:r>
    </w:p>
    <w:p w14:paraId="77BCD80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1．我方同意招标文件的各项规定及你方对招标文件的解释。</w:t>
      </w:r>
    </w:p>
    <w:p w14:paraId="7F3A174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2．如果我方存在违反政府采购相关法律法规及招标文件规定的行为，自愿接受没收投标保证金、禁止参加政府采购活动等相关处罚。</w:t>
      </w:r>
    </w:p>
    <w:p w14:paraId="0DB7DEC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3．我方按照“第二部分 投标人须知前附表 投标文件提交”的要求提交投标文件。 </w:t>
      </w:r>
    </w:p>
    <w:p w14:paraId="004DDE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4．我方同意投标有效期自提交投标文件的截止之日起算  天；</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在特殊情况下，采购人或集中采购机构与我方协商延长投标有效期的规定。</w:t>
      </w:r>
    </w:p>
    <w:p w14:paraId="785B42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5．我方提供的投标文件及资料、证照真实合法有效；</w:t>
      </w:r>
    </w:p>
    <w:p w14:paraId="5873F6D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6．我方愿向你方提供与本次招标有关的一切真实数据或资料；</w:t>
      </w:r>
    </w:p>
    <w:p w14:paraId="45C0C62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7．我方同意承担由投标文件内容填报不清或填报错误，所造成的无效标、废标、落标等后果;</w:t>
      </w:r>
    </w:p>
    <w:p w14:paraId="52DA4FA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8．我方</w:t>
      </w:r>
      <w:r>
        <w:rPr>
          <w:rFonts w:hint="eastAsia" w:ascii="华文中宋" w:hAnsi="华文中宋" w:eastAsia="华文中宋" w:cs="华文中宋"/>
          <w:color w:val="auto"/>
          <w:highlight w:val="none"/>
          <w:lang w:val="en-US" w:eastAsia="zh-CN"/>
        </w:rPr>
        <w:t>同意</w:t>
      </w:r>
      <w:r>
        <w:rPr>
          <w:rFonts w:hint="eastAsia" w:ascii="华文中宋" w:hAnsi="华文中宋" w:eastAsia="华文中宋" w:cs="华文中宋"/>
          <w:color w:val="auto"/>
          <w:highlight w:val="none"/>
        </w:rPr>
        <w:t>你方组织的资格审查小组、评标委员会所做出的评审和选择，完全理解同意本招标项目不一定接受最低报价的投标，同意资格审查小组、评标委员会无义务向投标人进行任何有关评审解释的规定；</w:t>
      </w:r>
    </w:p>
    <w:p w14:paraId="0131BE1E">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9．我方保证诚实履行合同，做到所供货物货真价实，绝不以次充好、以假充真，保质保量按期交货（完工）；</w:t>
      </w:r>
    </w:p>
    <w:p w14:paraId="62F3628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10．我方保证按照服务承诺提供及时有效的售后服务。</w:t>
      </w:r>
    </w:p>
    <w:p w14:paraId="5693962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5211314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w:t>
      </w:r>
      <w:r>
        <w:rPr>
          <w:rFonts w:hint="eastAsia" w:ascii="华文中宋" w:hAnsi="华文中宋" w:eastAsia="华文中宋" w:cs="华文中宋"/>
          <w:color w:val="auto"/>
          <w:highlight w:val="none"/>
          <w:lang w:val="en-US" w:eastAsia="zh-CN"/>
        </w:rPr>
        <w:t>授权</w:t>
      </w:r>
      <w:r>
        <w:rPr>
          <w:rFonts w:hint="eastAsia" w:ascii="华文中宋" w:hAnsi="华文中宋" w:eastAsia="华文中宋" w:cs="华文中宋"/>
          <w:color w:val="auto"/>
          <w:highlight w:val="none"/>
        </w:rPr>
        <w:t>代理人：（签字或盖章）</w:t>
      </w:r>
    </w:p>
    <w:p w14:paraId="06DC66A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112DD3B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4BCF8DD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A72AD17">
      <w:pPr>
        <w:adjustRightInd w:val="0"/>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投标报价表</w:t>
      </w:r>
    </w:p>
    <w:p w14:paraId="49C57BFF">
      <w:pPr>
        <w:adjustRightInd w:val="0"/>
        <w:snapToGrid w:val="0"/>
        <w:spacing w:after="0" w:line="540" w:lineRule="exact"/>
        <w:jc w:val="left"/>
        <w:rPr>
          <w:rFonts w:hint="eastAsia" w:ascii="华文中宋" w:hAnsi="华文中宋" w:eastAsia="华文中宋" w:cs="华文中宋"/>
          <w:b/>
          <w:color w:val="auto"/>
          <w:sz w:val="32"/>
          <w:szCs w:val="32"/>
          <w:highlight w:val="none"/>
        </w:rPr>
      </w:pPr>
    </w:p>
    <w:p w14:paraId="56D9C84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本附件包含两部分，分别为“（一）报价表”、“（二）投标报价明细表”，请投标人填写完整。</w:t>
      </w:r>
    </w:p>
    <w:p w14:paraId="26AB88FD">
      <w:pPr>
        <w:rPr>
          <w:rFonts w:hint="eastAsia" w:ascii="华文中宋" w:hAnsi="华文中宋" w:eastAsia="华文中宋" w:cs="华文中宋"/>
          <w:color w:val="auto"/>
          <w:highlight w:val="none"/>
        </w:rPr>
      </w:pPr>
    </w:p>
    <w:p w14:paraId="781124FC">
      <w:pPr>
        <w:jc w:val="center"/>
        <w:rPr>
          <w:rFonts w:hint="eastAsia" w:ascii="华文中宋" w:hAnsi="华文中宋" w:eastAsia="华文中宋" w:cs="华文中宋"/>
          <w:color w:val="auto"/>
          <w:highlight w:val="none"/>
        </w:rPr>
      </w:pPr>
    </w:p>
    <w:p w14:paraId="54DB1D60">
      <w:pPr>
        <w:jc w:val="cente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（一）报价表</w:t>
      </w:r>
    </w:p>
    <w:p w14:paraId="74AF2AA5">
      <w:pPr>
        <w:jc w:val="righ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单位：元</w:t>
      </w:r>
    </w:p>
    <w:tbl>
      <w:tblPr>
        <w:tblStyle w:val="14"/>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353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2D91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包号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81C89">
            <w:pPr>
              <w:rPr>
                <w:rFonts w:hint="eastAsia" w:ascii="华文中宋" w:hAnsi="华文中宋" w:eastAsia="华文中宋" w:cs="华文中宋"/>
                <w:color w:val="auto"/>
                <w:highlight w:val="none"/>
              </w:rPr>
            </w:pPr>
          </w:p>
        </w:tc>
      </w:tr>
      <w:tr w14:paraId="1F32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246BE9">
            <w:pPr>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lang w:val="en-US" w:eastAsia="zh-CN"/>
              </w:rPr>
              <w:t>投标报价</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3393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人民币（小写）：</w:t>
            </w:r>
          </w:p>
        </w:tc>
      </w:tr>
      <w:tr w14:paraId="2FE2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98BA97">
            <w:pPr>
              <w:rPr>
                <w:rFonts w:hint="eastAsia" w:ascii="华文中宋" w:hAnsi="华文中宋" w:eastAsia="华文中宋" w:cs="华文中宋"/>
                <w:color w:val="auto"/>
                <w:highlight w:val="none"/>
              </w:rPr>
            </w:pP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4E0A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人民币（大写）：</w:t>
            </w:r>
          </w:p>
        </w:tc>
      </w:tr>
      <w:tr w14:paraId="6531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6F933">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lang w:eastAsia="zh-CN"/>
              </w:rPr>
              <w:t>合同履行期限</w:t>
            </w:r>
            <w:r>
              <w:rPr>
                <w:rFonts w:hint="eastAsia" w:ascii="华文中宋" w:hAnsi="华文中宋" w:eastAsia="华文中宋" w:cs="华文中宋"/>
                <w:color w:val="auto"/>
                <w:highlight w:val="none"/>
              </w:rPr>
              <w:t>限</w:t>
            </w:r>
          </w:p>
        </w:tc>
        <w:tc>
          <w:tcPr>
            <w:tcW w:w="62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61507">
            <w:pPr>
              <w:rPr>
                <w:rFonts w:hint="eastAsia" w:ascii="华文中宋" w:hAnsi="华文中宋" w:eastAsia="华文中宋" w:cs="华文中宋"/>
                <w:color w:val="auto"/>
                <w:highlight w:val="none"/>
              </w:rPr>
            </w:pPr>
          </w:p>
        </w:tc>
      </w:tr>
    </w:tbl>
    <w:p w14:paraId="4B255C9D">
      <w:pPr>
        <w:rPr>
          <w:rFonts w:hint="eastAsia" w:ascii="华文中宋" w:hAnsi="华文中宋" w:eastAsia="华文中宋" w:cs="华文中宋"/>
          <w:color w:val="auto"/>
          <w:highlight w:val="none"/>
        </w:rPr>
      </w:pPr>
    </w:p>
    <w:p w14:paraId="521B1BB0">
      <w:pPr>
        <w:rPr>
          <w:rFonts w:hint="eastAsia" w:ascii="华文中宋" w:hAnsi="华文中宋" w:eastAsia="华文中宋" w:cs="华文中宋"/>
          <w:color w:val="auto"/>
          <w:highlight w:val="none"/>
        </w:rPr>
      </w:pPr>
    </w:p>
    <w:p w14:paraId="028BF37A">
      <w:pPr>
        <w:rPr>
          <w:rFonts w:hint="eastAsia" w:ascii="华文中宋" w:hAnsi="华文中宋" w:eastAsia="华文中宋" w:cs="华文中宋"/>
          <w:color w:val="auto"/>
          <w:highlight w:val="none"/>
        </w:rPr>
      </w:pPr>
    </w:p>
    <w:p w14:paraId="04759EDD">
      <w:pPr>
        <w:rPr>
          <w:rFonts w:hint="eastAsia" w:ascii="华文中宋" w:hAnsi="华文中宋" w:eastAsia="华文中宋" w:cs="华文中宋"/>
          <w:color w:val="auto"/>
          <w:highlight w:val="none"/>
        </w:rPr>
      </w:pPr>
    </w:p>
    <w:p w14:paraId="33F1BE1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76E4271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法定代表人或全权代理人：（签字或盖章） </w:t>
      </w:r>
    </w:p>
    <w:p w14:paraId="54F4D49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签署日期：        年       月       日</w:t>
      </w:r>
    </w:p>
    <w:p w14:paraId="5EED7E2F">
      <w:pPr>
        <w:rPr>
          <w:rFonts w:hint="eastAsia" w:ascii="华文中宋" w:hAnsi="华文中宋" w:eastAsia="华文中宋" w:cs="华文中宋"/>
          <w:color w:val="auto"/>
          <w:highlight w:val="none"/>
        </w:rPr>
        <w:sectPr>
          <w:footerReference r:id="rId8" w:type="default"/>
          <w:pgSz w:w="11906" w:h="16838"/>
          <w:pgMar w:top="1417" w:right="1418" w:bottom="1417" w:left="1417" w:header="851" w:footer="992" w:gutter="0"/>
          <w:lnNumType w:countBy="0" w:distance="360"/>
          <w:pgNumType w:fmt="decimal"/>
          <w:cols w:space="720" w:num="1"/>
          <w:docGrid w:linePitch="312" w:charSpace="0"/>
        </w:sectPr>
      </w:pPr>
    </w:p>
    <w:p w14:paraId="1C367DE7">
      <w:pPr>
        <w:tabs>
          <w:tab w:val="left" w:pos="3600"/>
        </w:tabs>
        <w:adjustRightInd w:val="0"/>
        <w:snapToGrid w:val="0"/>
        <w:spacing w:line="240" w:lineRule="auto"/>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32"/>
          <w:szCs w:val="32"/>
          <w:highlight w:val="none"/>
        </w:rPr>
        <w:t>（二）投标报价明细表</w:t>
      </w:r>
    </w:p>
    <w:p w14:paraId="08C965FD">
      <w:pPr>
        <w:tabs>
          <w:tab w:val="left" w:pos="3600"/>
        </w:tabs>
        <w:adjustRightInd w:val="0"/>
        <w:snapToGrid w:val="0"/>
        <w:spacing w:line="240" w:lineRule="auto"/>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 xml:space="preserve">                                                                           单位：元</w:t>
      </w:r>
    </w:p>
    <w:tbl>
      <w:tblPr>
        <w:tblStyle w:val="14"/>
        <w:tblW w:w="3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803"/>
        <w:gridCol w:w="986"/>
        <w:gridCol w:w="928"/>
        <w:gridCol w:w="928"/>
        <w:gridCol w:w="963"/>
        <w:gridCol w:w="928"/>
        <w:gridCol w:w="1150"/>
        <w:gridCol w:w="741"/>
        <w:gridCol w:w="1618"/>
      </w:tblGrid>
      <w:tr w14:paraId="2170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5BFC2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序号</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240D92">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投标产品全称</w:t>
            </w: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16B803">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生产厂家</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2BDC0B">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产地</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F3B811">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品牌</w:t>
            </w: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9EDC24">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型号</w:t>
            </w:r>
          </w:p>
          <w:p w14:paraId="7DB3B82B">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或规格</w:t>
            </w: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90415E">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数量</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83CC0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单价</w:t>
            </w: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902080">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金额小计</w:t>
            </w: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0B85B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lang w:val="en-US" w:eastAsia="zh-CN"/>
              </w:rPr>
              <w:t>备注</w:t>
            </w:r>
          </w:p>
        </w:tc>
      </w:tr>
      <w:tr w14:paraId="57C5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5518E5">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18D3C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086E3E">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997313">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06F891">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6341CD">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26A55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D2CBFE">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EC5DF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90D485">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44B9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BD877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72367">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A69186">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5A486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9EE890">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229C3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A1E568">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C8DDA2">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7A2DD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657F99">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5088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491846">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w:t>
            </w:r>
          </w:p>
        </w:tc>
        <w:tc>
          <w:tcPr>
            <w:tcW w:w="8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A673D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4C42D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775BC9">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3CB4DF">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4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E38A8B">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4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51A8D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966254">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34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04082A">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c>
          <w:tcPr>
            <w:tcW w:w="7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D2D526">
            <w:pPr>
              <w:adjustRightInd w:val="0"/>
              <w:snapToGrid w:val="0"/>
              <w:spacing w:after="0" w:line="240" w:lineRule="auto"/>
              <w:jc w:val="center"/>
              <w:rPr>
                <w:rFonts w:hint="eastAsia" w:ascii="华文中宋" w:hAnsi="华文中宋" w:eastAsia="华文中宋" w:cs="华文中宋"/>
                <w:b/>
                <w:color w:val="auto"/>
                <w:sz w:val="24"/>
                <w:szCs w:val="24"/>
                <w:highlight w:val="none"/>
              </w:rPr>
            </w:pPr>
          </w:p>
        </w:tc>
      </w:tr>
      <w:tr w14:paraId="2FAF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16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98375E">
            <w:pPr>
              <w:adjustRightInd w:val="0"/>
              <w:snapToGrid w:val="0"/>
              <w:spacing w:after="0" w:line="24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投标总价</w:t>
            </w:r>
          </w:p>
        </w:tc>
        <w:tc>
          <w:tcPr>
            <w:tcW w:w="3836"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547250D">
            <w:pPr>
              <w:adjustRightInd w:val="0"/>
              <w:snapToGrid w:val="0"/>
              <w:spacing w:after="0" w:line="240" w:lineRule="auto"/>
              <w:ind w:left="0" w:leftChars="0" w:firstLine="0" w:firstLineChars="0"/>
              <w:jc w:val="both"/>
              <w:rPr>
                <w:rFonts w:hint="eastAsia" w:ascii="华文中宋" w:hAnsi="华文中宋" w:eastAsia="华文中宋" w:cs="华文中宋"/>
                <w:b/>
                <w:color w:val="auto"/>
                <w:sz w:val="24"/>
                <w:szCs w:val="24"/>
                <w:highlight w:val="none"/>
              </w:rPr>
            </w:pPr>
            <w:r>
              <w:rPr>
                <w:rFonts w:hint="eastAsia" w:ascii="仿宋" w:hAnsi="仿宋" w:eastAsia="仿宋"/>
                <w:b/>
                <w:color w:val="auto"/>
                <w:sz w:val="24"/>
                <w:szCs w:val="24"/>
                <w:highlight w:val="none"/>
                <w:lang w:val="en-US" w:eastAsia="zh-CN"/>
              </w:rPr>
              <w:t>小写：                     大写：</w:t>
            </w:r>
          </w:p>
        </w:tc>
      </w:tr>
    </w:tbl>
    <w:p w14:paraId="2F2A31AF">
      <w:pPr>
        <w:adjustRightInd w:val="0"/>
        <w:snapToGrid w:val="0"/>
        <w:spacing w:after="0" w:line="540" w:lineRule="exact"/>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注：1．投标人</w:t>
      </w:r>
      <w:r>
        <w:rPr>
          <w:rFonts w:hint="eastAsia" w:ascii="华文中宋" w:hAnsi="华文中宋" w:eastAsia="华文中宋" w:cs="华文中宋"/>
          <w:color w:val="auto"/>
          <w:sz w:val="24"/>
          <w:szCs w:val="24"/>
          <w:highlight w:val="none"/>
          <w:lang w:val="en-US" w:eastAsia="zh-CN"/>
        </w:rPr>
        <w:t>完整填写表格内容，</w:t>
      </w:r>
      <w:r>
        <w:rPr>
          <w:rFonts w:hint="eastAsia" w:ascii="华文中宋" w:hAnsi="华文中宋" w:eastAsia="华文中宋" w:cs="华文中宋"/>
          <w:color w:val="auto"/>
          <w:sz w:val="24"/>
          <w:szCs w:val="24"/>
          <w:highlight w:val="none"/>
        </w:rPr>
        <w:t>不得更改表格格式，否则投标文件无效。</w:t>
      </w:r>
    </w:p>
    <w:p w14:paraId="48235862">
      <w:pPr>
        <w:rPr>
          <w:rFonts w:hint="eastAsia" w:ascii="华文中宋" w:hAnsi="华文中宋" w:eastAsia="华文中宋" w:cs="华文中宋"/>
          <w:color w:val="auto"/>
          <w:highlight w:val="none"/>
        </w:rPr>
      </w:pPr>
    </w:p>
    <w:p w14:paraId="6F405008">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投标单位全称(公章)：                   </w:t>
      </w:r>
    </w:p>
    <w:p w14:paraId="66DAD159">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 （</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47AC4A7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签 署 日 期：         年     月     日</w:t>
      </w:r>
    </w:p>
    <w:p w14:paraId="59EC7D60">
      <w:pPr>
        <w:rPr>
          <w:rFonts w:hint="eastAsia" w:ascii="华文中宋" w:hAnsi="华文中宋" w:eastAsia="华文中宋" w:cs="华文中宋"/>
          <w:color w:val="auto"/>
          <w:highlight w:val="none"/>
        </w:rPr>
      </w:pPr>
    </w:p>
    <w:p w14:paraId="389AE7CA">
      <w:pPr>
        <w:rPr>
          <w:rFonts w:hint="eastAsia" w:ascii="华文中宋" w:hAnsi="华文中宋" w:eastAsia="华文中宋" w:cs="华文中宋"/>
          <w:color w:val="auto"/>
          <w:highlight w:val="none"/>
        </w:rPr>
        <w:sectPr>
          <w:footerReference r:id="rId9" w:type="default"/>
          <w:pgSz w:w="16838" w:h="11906" w:orient="landscape"/>
          <w:pgMar w:top="1531" w:right="1245" w:bottom="1418" w:left="1843" w:header="851" w:footer="992" w:gutter="0"/>
          <w:lnNumType w:countBy="0" w:distance="360"/>
          <w:pgNumType w:fmt="decimal"/>
          <w:cols w:space="720" w:num="1"/>
          <w:docGrid w:linePitch="312" w:charSpace="0"/>
        </w:sectPr>
      </w:pPr>
    </w:p>
    <w:p w14:paraId="22D8E21D">
      <w:pPr>
        <w:adjustRightInd w:val="0"/>
        <w:snapToGrid w:val="0"/>
        <w:spacing w:after="0"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投标货物技术偏离表</w:t>
      </w:r>
    </w:p>
    <w:p w14:paraId="627E391C">
      <w:pPr>
        <w:adjustRightInd w:val="0"/>
        <w:snapToGrid w:val="0"/>
        <w:spacing w:line="192" w:lineRule="auto"/>
        <w:rPr>
          <w:rFonts w:hint="eastAsia" w:ascii="华文中宋" w:hAnsi="华文中宋" w:eastAsia="华文中宋" w:cs="华文中宋"/>
          <w:b/>
          <w:color w:val="auto"/>
          <w:sz w:val="24"/>
          <w:szCs w:val="24"/>
          <w:highlight w:val="none"/>
        </w:rPr>
      </w:pPr>
    </w:p>
    <w:p w14:paraId="1671E3E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1A111DA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3E083622">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4"/>
        <w:tblW w:w="9310" w:type="dxa"/>
        <w:tblInd w:w="-10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82"/>
        <w:gridCol w:w="1322"/>
        <w:gridCol w:w="719"/>
        <w:gridCol w:w="1917"/>
        <w:gridCol w:w="2037"/>
        <w:gridCol w:w="1207"/>
        <w:gridCol w:w="1526"/>
      </w:tblGrid>
      <w:tr w14:paraId="4F78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091D8DF">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99ACF9C">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货物名称</w:t>
            </w: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B49702">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数量</w:t>
            </w: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B7644F3">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招标文件技术规范、要求</w:t>
            </w: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600FBA">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投标文件对应规范</w:t>
            </w: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5C6D8B">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363F61">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057C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6BE5C67A">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02E45127">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526D91">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A979E1">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588001">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144BB1">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DDC415">
            <w:pPr>
              <w:rPr>
                <w:rFonts w:hint="eastAsia" w:ascii="华文中宋" w:hAnsi="华文中宋" w:eastAsia="华文中宋" w:cs="华文中宋"/>
                <w:color w:val="auto"/>
                <w:highlight w:val="none"/>
              </w:rPr>
            </w:pPr>
          </w:p>
        </w:tc>
      </w:tr>
      <w:tr w14:paraId="218E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09B357A9">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552020E">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DDDC38">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3B5FBD">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5CBAE6">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4D6F67">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8FBB120">
            <w:pPr>
              <w:rPr>
                <w:rFonts w:hint="eastAsia" w:ascii="华文中宋" w:hAnsi="华文中宋" w:eastAsia="华文中宋" w:cs="华文中宋"/>
                <w:color w:val="auto"/>
                <w:highlight w:val="none"/>
              </w:rPr>
            </w:pPr>
          </w:p>
        </w:tc>
      </w:tr>
      <w:tr w14:paraId="16D9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20F690E">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091E52D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FEEE8C">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7982EB">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8A48BF">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7E541D">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E85BCB">
            <w:pPr>
              <w:rPr>
                <w:rFonts w:hint="eastAsia" w:ascii="华文中宋" w:hAnsi="华文中宋" w:eastAsia="华文中宋" w:cs="华文中宋"/>
                <w:color w:val="auto"/>
                <w:highlight w:val="none"/>
              </w:rPr>
            </w:pPr>
          </w:p>
        </w:tc>
      </w:tr>
      <w:tr w14:paraId="0A992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44A7B0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8D8748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6D39119">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1A8678">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426DC4">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5C4DE6">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5E74C3">
            <w:pPr>
              <w:rPr>
                <w:rFonts w:hint="eastAsia" w:ascii="华文中宋" w:hAnsi="华文中宋" w:eastAsia="华文中宋" w:cs="华文中宋"/>
                <w:color w:val="auto"/>
                <w:highlight w:val="none"/>
              </w:rPr>
            </w:pPr>
          </w:p>
        </w:tc>
      </w:tr>
      <w:tr w14:paraId="2D785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2C1270F6">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04D71E3E">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52ECC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15A6F8">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301D06">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6F5857">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57F784">
            <w:pPr>
              <w:rPr>
                <w:rFonts w:hint="eastAsia" w:ascii="华文中宋" w:hAnsi="华文中宋" w:eastAsia="华文中宋" w:cs="华文中宋"/>
                <w:color w:val="auto"/>
                <w:highlight w:val="none"/>
              </w:rPr>
            </w:pPr>
          </w:p>
        </w:tc>
      </w:tr>
      <w:tr w14:paraId="286A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22E5D1C">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7CF34C4">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C41A59">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B84554">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6A436E">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4633C9">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A3D738">
            <w:pPr>
              <w:rPr>
                <w:rFonts w:hint="eastAsia" w:ascii="华文中宋" w:hAnsi="华文中宋" w:eastAsia="华文中宋" w:cs="华文中宋"/>
                <w:color w:val="auto"/>
                <w:highlight w:val="none"/>
              </w:rPr>
            </w:pPr>
          </w:p>
        </w:tc>
      </w:tr>
      <w:tr w14:paraId="20F8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749015D">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6E164D0">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78BD98D">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7EA652">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45871C">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C2D8C8">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97DAEB">
            <w:pPr>
              <w:rPr>
                <w:rFonts w:hint="eastAsia" w:ascii="华文中宋" w:hAnsi="华文中宋" w:eastAsia="华文中宋" w:cs="华文中宋"/>
                <w:color w:val="auto"/>
                <w:highlight w:val="none"/>
              </w:rPr>
            </w:pPr>
          </w:p>
        </w:tc>
      </w:tr>
      <w:tr w14:paraId="2A54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1F9EAC0F">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8914F0A">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971D62">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6A0DB3">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106589">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04673B">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494EB4">
            <w:pPr>
              <w:rPr>
                <w:rFonts w:hint="eastAsia" w:ascii="华文中宋" w:hAnsi="华文中宋" w:eastAsia="华文中宋" w:cs="华文中宋"/>
                <w:color w:val="auto"/>
                <w:highlight w:val="none"/>
              </w:rPr>
            </w:pPr>
          </w:p>
        </w:tc>
      </w:tr>
      <w:tr w14:paraId="5C0A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26D1D77">
            <w:pPr>
              <w:rPr>
                <w:rFonts w:hint="eastAsia" w:ascii="华文中宋" w:hAnsi="华文中宋" w:eastAsia="华文中宋" w:cs="华文中宋"/>
                <w:color w:val="auto"/>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6D444071">
            <w:pPr>
              <w:rPr>
                <w:rFonts w:hint="eastAsia" w:ascii="华文中宋" w:hAnsi="华文中宋" w:eastAsia="华文中宋" w:cs="华文中宋"/>
                <w:color w:val="auto"/>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898FF7">
            <w:pPr>
              <w:rPr>
                <w:rFonts w:hint="eastAsia" w:ascii="华文中宋" w:hAnsi="华文中宋" w:eastAsia="华文中宋" w:cs="华文中宋"/>
                <w:color w:val="auto"/>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5FA7EA">
            <w:pPr>
              <w:rPr>
                <w:rFonts w:hint="eastAsia" w:ascii="华文中宋" w:hAnsi="华文中宋" w:eastAsia="华文中宋" w:cs="华文中宋"/>
                <w:color w:val="auto"/>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3A197E">
            <w:pPr>
              <w:rPr>
                <w:rFonts w:hint="eastAsia" w:ascii="华文中宋" w:hAnsi="华文中宋" w:eastAsia="华文中宋" w:cs="华文中宋"/>
                <w:color w:val="auto"/>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9AA7BE3">
            <w:pPr>
              <w:rPr>
                <w:rFonts w:hint="eastAsia" w:ascii="华文中宋" w:hAnsi="华文中宋" w:eastAsia="华文中宋" w:cs="华文中宋"/>
                <w:color w:val="auto"/>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BF0A72">
            <w:pPr>
              <w:rPr>
                <w:rFonts w:hint="eastAsia" w:ascii="华文中宋" w:hAnsi="华文中宋" w:eastAsia="华文中宋" w:cs="华文中宋"/>
                <w:color w:val="auto"/>
                <w:highlight w:val="none"/>
              </w:rPr>
            </w:pPr>
          </w:p>
        </w:tc>
      </w:tr>
      <w:tr w14:paraId="48A0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3ACD3591">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5CB3A540">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56CA51">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A27B98">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A13337">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41544E">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7E62E6">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r w14:paraId="1675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82" w:type="dxa"/>
            <w:tcBorders>
              <w:top w:val="single" w:color="000000" w:sz="6" w:space="0"/>
              <w:left w:val="single" w:color="000000" w:sz="6" w:space="0"/>
              <w:bottom w:val="single" w:color="000000" w:sz="6" w:space="0"/>
              <w:right w:val="single" w:color="auto" w:sz="4" w:space="0"/>
              <w:tl2br w:val="nil"/>
              <w:tr2bl w:val="nil"/>
            </w:tcBorders>
            <w:noWrap w:val="0"/>
            <w:vAlign w:val="center"/>
          </w:tcPr>
          <w:p w14:paraId="620EE69D">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322"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60BC8EAD">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71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65E53C">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91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60B5AE">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203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E58B3D">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20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853252">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c>
          <w:tcPr>
            <w:tcW w:w="152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75611B">
            <w:pPr>
              <w:keepNext/>
              <w:adjustRightInd w:val="0"/>
              <w:snapToGrid w:val="0"/>
              <w:spacing w:after="0" w:line="288" w:lineRule="auto"/>
              <w:jc w:val="center"/>
              <w:rPr>
                <w:rFonts w:hint="eastAsia" w:ascii="华文中宋" w:hAnsi="华文中宋" w:eastAsia="华文中宋" w:cs="华文中宋"/>
                <w:color w:val="auto"/>
                <w:kern w:val="0"/>
                <w:sz w:val="24"/>
                <w:szCs w:val="24"/>
                <w:highlight w:val="none"/>
              </w:rPr>
            </w:pPr>
          </w:p>
        </w:tc>
      </w:tr>
    </w:tbl>
    <w:p w14:paraId="2BE81D45">
      <w:pPr>
        <w:adjustRightInd w:val="0"/>
        <w:snapToGrid w:val="0"/>
        <w:spacing w:line="192" w:lineRule="auto"/>
        <w:rPr>
          <w:rFonts w:hint="eastAsia" w:ascii="华文中宋" w:hAnsi="华文中宋" w:eastAsia="华文中宋" w:cs="华文中宋"/>
          <w:b/>
          <w:color w:val="auto"/>
          <w:sz w:val="24"/>
          <w:szCs w:val="24"/>
          <w:highlight w:val="none"/>
        </w:rPr>
      </w:pPr>
    </w:p>
    <w:p w14:paraId="5D4427E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1BBE08F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0FB1423F">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12A09609">
      <w:pPr>
        <w:adjustRightInd w:val="0"/>
        <w:snapToGrid w:val="0"/>
        <w:spacing w:line="360" w:lineRule="auto"/>
        <w:rPr>
          <w:rFonts w:hint="eastAsia" w:ascii="华文中宋" w:hAnsi="华文中宋" w:eastAsia="华文中宋" w:cs="华文中宋"/>
          <w:b/>
          <w:color w:val="auto"/>
          <w:sz w:val="24"/>
          <w:szCs w:val="24"/>
          <w:highlight w:val="none"/>
        </w:rPr>
      </w:pPr>
    </w:p>
    <w:p w14:paraId="5518D98C">
      <w:pPr>
        <w:adjustRightInd w:val="0"/>
        <w:snapToGrid w:val="0"/>
        <w:spacing w:line="360" w:lineRule="auto"/>
        <w:ind w:left="0" w:leftChars="0" w:firstLine="0" w:firstLineChars="0"/>
        <w:rPr>
          <w:rFonts w:hint="eastAsia" w:ascii="华文中宋" w:hAnsi="华文中宋" w:eastAsia="华文中宋" w:cs="华文中宋"/>
          <w:b/>
          <w:color w:val="auto"/>
          <w:sz w:val="24"/>
          <w:szCs w:val="24"/>
          <w:highlight w:val="none"/>
        </w:rPr>
      </w:pPr>
    </w:p>
    <w:p w14:paraId="1BD686B5">
      <w:pPr>
        <w:adjustRightInd w:val="0"/>
        <w:snapToGrid w:val="0"/>
        <w:spacing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lang w:val="en-US" w:eastAsia="zh-CN"/>
        </w:rPr>
        <w:t>商务</w:t>
      </w:r>
      <w:r>
        <w:rPr>
          <w:rFonts w:hint="eastAsia" w:ascii="华文中宋" w:hAnsi="华文中宋" w:eastAsia="华文中宋" w:cs="华文中宋"/>
          <w:b/>
          <w:color w:val="auto"/>
          <w:sz w:val="32"/>
          <w:szCs w:val="32"/>
          <w:highlight w:val="none"/>
        </w:rPr>
        <w:t>要求偏离表</w:t>
      </w:r>
    </w:p>
    <w:p w14:paraId="1D6958D7">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项目名称：                                                 </w:t>
      </w:r>
    </w:p>
    <w:p w14:paraId="6A4EB8B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项目编号：                                                 </w:t>
      </w:r>
    </w:p>
    <w:p w14:paraId="1DD91160">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投标人名称：                                               </w:t>
      </w:r>
    </w:p>
    <w:tbl>
      <w:tblPr>
        <w:tblStyle w:val="14"/>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2692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0C9986">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35909DF8">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招标文件条目号</w:t>
            </w: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E31BB7">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招标文件服务内容、要求</w:t>
            </w: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8498FA">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响应文件对应内容、要求范</w:t>
            </w: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44A32E">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偏离情况</w:t>
            </w: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BD53B0">
            <w:pPr>
              <w:ind w:left="0" w:leftChars="0" w:firstLine="0" w:firstLineChars="0"/>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备注</w:t>
            </w:r>
          </w:p>
        </w:tc>
      </w:tr>
      <w:tr w14:paraId="6DD8D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6FC78C">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464F5160">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C9630CE">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6BC0AF">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4D9748">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3B2FD7">
            <w:pPr>
              <w:rPr>
                <w:rFonts w:hint="eastAsia" w:ascii="华文中宋" w:hAnsi="华文中宋" w:eastAsia="华文中宋" w:cs="华文中宋"/>
                <w:color w:val="auto"/>
                <w:highlight w:val="none"/>
              </w:rPr>
            </w:pPr>
          </w:p>
        </w:tc>
      </w:tr>
      <w:tr w14:paraId="5147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C135AB8">
            <w:pPr>
              <w:rPr>
                <w:rFonts w:hint="eastAsia" w:ascii="华文中宋" w:hAnsi="华文中宋" w:eastAsia="华文中宋" w:cs="华文中宋"/>
                <w:color w:val="auto"/>
                <w:highlight w:val="none"/>
              </w:rPr>
            </w:pPr>
          </w:p>
        </w:tc>
        <w:tc>
          <w:tcPr>
            <w:tcW w:w="1985" w:type="dxa"/>
            <w:tcBorders>
              <w:top w:val="single" w:color="000000" w:sz="6" w:space="0"/>
              <w:left w:val="single" w:color="auto" w:sz="4" w:space="0"/>
              <w:bottom w:val="single" w:color="000000" w:sz="6" w:space="0"/>
              <w:right w:val="single" w:color="000000" w:sz="6" w:space="0"/>
              <w:tl2br w:val="nil"/>
              <w:tr2bl w:val="nil"/>
            </w:tcBorders>
            <w:noWrap w:val="0"/>
            <w:vAlign w:val="center"/>
          </w:tcPr>
          <w:p w14:paraId="2BC6A9FA">
            <w:pPr>
              <w:rPr>
                <w:rFonts w:hint="eastAsia" w:ascii="华文中宋" w:hAnsi="华文中宋" w:eastAsia="华文中宋" w:cs="华文中宋"/>
                <w:color w:val="auto"/>
                <w:highlight w:val="none"/>
              </w:rPr>
            </w:pPr>
          </w:p>
        </w:tc>
        <w:tc>
          <w:tcPr>
            <w:tcW w:w="26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556DBC">
            <w:pPr>
              <w:rPr>
                <w:rFonts w:hint="eastAsia" w:ascii="华文中宋" w:hAnsi="华文中宋" w:eastAsia="华文中宋" w:cs="华文中宋"/>
                <w:color w:val="auto"/>
                <w:highlight w:val="none"/>
              </w:rPr>
            </w:pPr>
          </w:p>
        </w:tc>
        <w:tc>
          <w:tcPr>
            <w:tcW w:w="215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A3C8380">
            <w:pPr>
              <w:rPr>
                <w:rFonts w:hint="eastAsia" w:ascii="华文中宋" w:hAnsi="华文中宋" w:eastAsia="华文中宋" w:cs="华文中宋"/>
                <w:color w:val="auto"/>
                <w:highlight w:val="none"/>
              </w:rPr>
            </w:pPr>
          </w:p>
        </w:tc>
        <w:tc>
          <w:tcPr>
            <w:tcW w:w="113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5F7991">
            <w:pPr>
              <w:rPr>
                <w:rFonts w:hint="eastAsia" w:ascii="华文中宋" w:hAnsi="华文中宋" w:eastAsia="华文中宋" w:cs="华文中宋"/>
                <w:color w:val="auto"/>
                <w:highlight w:val="none"/>
              </w:rPr>
            </w:pPr>
          </w:p>
        </w:tc>
        <w:tc>
          <w:tcPr>
            <w:tcW w:w="70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EBF0C6">
            <w:pPr>
              <w:rPr>
                <w:rFonts w:hint="eastAsia" w:ascii="华文中宋" w:hAnsi="华文中宋" w:eastAsia="华文中宋" w:cs="华文中宋"/>
                <w:color w:val="auto"/>
                <w:highlight w:val="none"/>
              </w:rPr>
            </w:pPr>
          </w:p>
        </w:tc>
      </w:tr>
    </w:tbl>
    <w:p w14:paraId="62E1770D">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p>
    <w:p w14:paraId="297BDAF3">
      <w:pPr>
        <w:rPr>
          <w:rFonts w:hint="eastAsia" w:ascii="华文中宋" w:hAnsi="华文中宋" w:eastAsia="华文中宋" w:cs="华文中宋"/>
          <w:color w:val="auto"/>
          <w:highlight w:val="none"/>
        </w:rPr>
      </w:pPr>
    </w:p>
    <w:p w14:paraId="2B1D9407">
      <w:pPr>
        <w:rPr>
          <w:rFonts w:hint="eastAsia" w:ascii="华文中宋" w:hAnsi="华文中宋" w:eastAsia="华文中宋" w:cs="华文中宋"/>
          <w:color w:val="auto"/>
          <w:highlight w:val="none"/>
        </w:rPr>
      </w:pPr>
    </w:p>
    <w:p w14:paraId="2F3E059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投标单位（公章）：                       </w:t>
      </w:r>
    </w:p>
    <w:p w14:paraId="15B4850A">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法定代表人或全权代理人（</w:t>
      </w:r>
      <w:r>
        <w:rPr>
          <w:rFonts w:hint="eastAsia" w:ascii="华文中宋" w:hAnsi="华文中宋" w:eastAsia="华文中宋" w:cs="华文中宋"/>
          <w:color w:val="auto"/>
          <w:highlight w:val="none"/>
          <w:lang w:val="en-US" w:eastAsia="zh-CN"/>
        </w:rPr>
        <w:t>签字或盖章</w:t>
      </w:r>
      <w:r>
        <w:rPr>
          <w:rFonts w:hint="eastAsia" w:ascii="华文中宋" w:hAnsi="华文中宋" w:eastAsia="华文中宋" w:cs="华文中宋"/>
          <w:color w:val="auto"/>
          <w:highlight w:val="none"/>
        </w:rPr>
        <w:t xml:space="preserve">）：             </w:t>
      </w:r>
    </w:p>
    <w:p w14:paraId="7718D554">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日期：          </w:t>
      </w:r>
      <w:r>
        <w:rPr>
          <w:rFonts w:hint="eastAsia" w:ascii="华文中宋" w:hAnsi="华文中宋" w:eastAsia="华文中宋" w:cs="华文中宋"/>
          <w:color w:val="auto"/>
          <w:highlight w:val="none"/>
          <w:lang w:val="en-US" w:eastAsia="zh-CN"/>
        </w:rPr>
        <w:t>年  月  日</w:t>
      </w:r>
      <w:r>
        <w:rPr>
          <w:rFonts w:hint="eastAsia" w:ascii="华文中宋" w:hAnsi="华文中宋" w:eastAsia="华文中宋" w:cs="华文中宋"/>
          <w:color w:val="auto"/>
          <w:highlight w:val="none"/>
        </w:rPr>
        <w:t xml:space="preserve">                            </w:t>
      </w:r>
    </w:p>
    <w:p w14:paraId="063FC54D">
      <w:pPr>
        <w:rPr>
          <w:rFonts w:hint="eastAsia" w:ascii="华文中宋" w:hAnsi="华文中宋" w:eastAsia="华文中宋" w:cs="华文中宋"/>
          <w:color w:val="auto"/>
          <w:highlight w:val="none"/>
        </w:rPr>
      </w:pPr>
    </w:p>
    <w:p w14:paraId="74270EC5">
      <w:pPr>
        <w:tabs>
          <w:tab w:val="left" w:pos="1680"/>
        </w:tabs>
        <w:adjustRightInd w:val="0"/>
        <w:snapToGrid w:val="0"/>
        <w:spacing w:line="540" w:lineRule="exact"/>
        <w:rPr>
          <w:rFonts w:hint="eastAsia" w:ascii="华文中宋" w:hAnsi="华文中宋" w:eastAsia="华文中宋" w:cs="华文中宋"/>
          <w:color w:val="auto"/>
          <w:sz w:val="24"/>
          <w:szCs w:val="24"/>
          <w:highlight w:val="none"/>
          <w:u w:val="single"/>
        </w:rPr>
      </w:pPr>
    </w:p>
    <w:p w14:paraId="01044727">
      <w:pP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01EDBAC7">
      <w:pPr>
        <w:spacing w:after="0" w:line="240" w:lineRule="auto"/>
        <w:rPr>
          <w:rFonts w:hint="eastAsia" w:ascii="华文中宋" w:hAnsi="华文中宋" w:eastAsia="华文中宋" w:cs="华文中宋"/>
          <w:b/>
          <w:color w:val="auto"/>
          <w:sz w:val="24"/>
          <w:szCs w:val="24"/>
          <w:highlight w:val="none"/>
        </w:rPr>
      </w:pPr>
    </w:p>
    <w:p w14:paraId="0BEA1105">
      <w:pPr>
        <w:spacing w:after="0" w:line="240" w:lineRule="auto"/>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投标人业绩情况</w:t>
      </w:r>
    </w:p>
    <w:p w14:paraId="7232E88D">
      <w:pPr>
        <w:spacing w:after="0" w:line="240" w:lineRule="auto"/>
        <w:rPr>
          <w:rFonts w:hint="eastAsia" w:ascii="华文中宋" w:hAnsi="华文中宋" w:eastAsia="华文中宋" w:cs="华文中宋"/>
          <w:b/>
          <w:color w:val="auto"/>
          <w:sz w:val="24"/>
          <w:szCs w:val="24"/>
          <w:highlight w:val="none"/>
        </w:rPr>
      </w:pPr>
    </w:p>
    <w:p w14:paraId="457CDD9F">
      <w:pPr>
        <w:spacing w:after="0" w:line="240" w:lineRule="auto"/>
        <w:rPr>
          <w:rFonts w:hint="eastAsia" w:ascii="华文中宋" w:hAnsi="华文中宋" w:eastAsia="华文中宋" w:cs="华文中宋"/>
          <w:b/>
          <w:color w:val="auto"/>
          <w:sz w:val="24"/>
          <w:szCs w:val="24"/>
          <w:highlight w:val="none"/>
        </w:rPr>
      </w:pPr>
    </w:p>
    <w:p w14:paraId="4C80412B">
      <w:pPr>
        <w:spacing w:after="0" w:line="240" w:lineRule="auto"/>
        <w:rPr>
          <w:rFonts w:hint="eastAsia" w:ascii="华文中宋" w:hAnsi="华文中宋" w:eastAsia="华文中宋" w:cs="华文中宋"/>
          <w:b/>
          <w:color w:val="auto"/>
          <w:sz w:val="24"/>
          <w:szCs w:val="24"/>
          <w:highlight w:val="none"/>
        </w:rPr>
      </w:pPr>
    </w:p>
    <w:p w14:paraId="2731C202">
      <w:pPr>
        <w:spacing w:after="0" w:line="240" w:lineRule="auto"/>
        <w:rPr>
          <w:rFonts w:hint="eastAsia" w:ascii="华文中宋" w:hAnsi="华文中宋" w:eastAsia="华文中宋" w:cs="华文中宋"/>
          <w:b/>
          <w:color w:val="auto"/>
          <w:sz w:val="24"/>
          <w:szCs w:val="24"/>
          <w:highlight w:val="none"/>
        </w:rPr>
      </w:pPr>
    </w:p>
    <w:p w14:paraId="68F5A5FB">
      <w:pPr>
        <w:spacing w:after="0" w:line="240" w:lineRule="auto"/>
        <w:rPr>
          <w:rFonts w:hint="eastAsia" w:ascii="华文中宋" w:hAnsi="华文中宋" w:eastAsia="华文中宋" w:cs="华文中宋"/>
          <w:b/>
          <w:color w:val="auto"/>
          <w:sz w:val="24"/>
          <w:szCs w:val="24"/>
          <w:highlight w:val="none"/>
        </w:rPr>
      </w:pPr>
    </w:p>
    <w:p w14:paraId="3668BB48">
      <w:pPr>
        <w:spacing w:after="0" w:line="240" w:lineRule="auto"/>
        <w:rPr>
          <w:rFonts w:hint="eastAsia" w:ascii="华文中宋" w:hAnsi="华文中宋" w:eastAsia="华文中宋" w:cs="华文中宋"/>
          <w:b/>
          <w:color w:val="auto"/>
          <w:sz w:val="24"/>
          <w:szCs w:val="24"/>
          <w:highlight w:val="none"/>
        </w:rPr>
      </w:pPr>
    </w:p>
    <w:p w14:paraId="211FCD3B">
      <w:pPr>
        <w:spacing w:after="0" w:line="240" w:lineRule="auto"/>
        <w:rPr>
          <w:rFonts w:hint="eastAsia" w:ascii="华文中宋" w:hAnsi="华文中宋" w:eastAsia="华文中宋" w:cs="华文中宋"/>
          <w:b/>
          <w:color w:val="auto"/>
          <w:sz w:val="24"/>
          <w:szCs w:val="24"/>
          <w:highlight w:val="none"/>
        </w:rPr>
      </w:pPr>
    </w:p>
    <w:p w14:paraId="311FAA55">
      <w:pPr>
        <w:spacing w:after="0" w:line="240" w:lineRule="auto"/>
        <w:rPr>
          <w:rFonts w:hint="eastAsia" w:ascii="华文中宋" w:hAnsi="华文中宋" w:eastAsia="华文中宋" w:cs="华文中宋"/>
          <w:b/>
          <w:color w:val="auto"/>
          <w:sz w:val="24"/>
          <w:szCs w:val="24"/>
          <w:highlight w:val="none"/>
        </w:rPr>
      </w:pPr>
    </w:p>
    <w:p w14:paraId="4E8D5ACB">
      <w:pPr>
        <w:spacing w:after="0" w:line="240" w:lineRule="auto"/>
        <w:rPr>
          <w:rFonts w:hint="eastAsia" w:ascii="华文中宋" w:hAnsi="华文中宋" w:eastAsia="华文中宋" w:cs="华文中宋"/>
          <w:b/>
          <w:color w:val="auto"/>
          <w:sz w:val="24"/>
          <w:szCs w:val="24"/>
          <w:highlight w:val="none"/>
        </w:rPr>
      </w:pPr>
    </w:p>
    <w:p w14:paraId="0636A929">
      <w:pPr>
        <w:spacing w:after="0" w:line="240" w:lineRule="auto"/>
        <w:rPr>
          <w:rFonts w:hint="eastAsia" w:ascii="华文中宋" w:hAnsi="华文中宋" w:eastAsia="华文中宋" w:cs="华文中宋"/>
          <w:b/>
          <w:color w:val="auto"/>
          <w:sz w:val="24"/>
          <w:szCs w:val="24"/>
          <w:highlight w:val="none"/>
        </w:rPr>
      </w:pPr>
    </w:p>
    <w:p w14:paraId="79E076D9">
      <w:pPr>
        <w:spacing w:after="0" w:line="240" w:lineRule="auto"/>
        <w:rPr>
          <w:rFonts w:hint="eastAsia" w:ascii="华文中宋" w:hAnsi="华文中宋" w:eastAsia="华文中宋" w:cs="华文中宋"/>
          <w:b/>
          <w:color w:val="auto"/>
          <w:sz w:val="24"/>
          <w:szCs w:val="24"/>
          <w:highlight w:val="none"/>
        </w:rPr>
      </w:pPr>
    </w:p>
    <w:p w14:paraId="76D4E4D2">
      <w:pPr>
        <w:spacing w:after="0" w:line="240" w:lineRule="auto"/>
        <w:rPr>
          <w:rFonts w:hint="eastAsia" w:ascii="华文中宋" w:hAnsi="华文中宋" w:eastAsia="华文中宋" w:cs="华文中宋"/>
          <w:b/>
          <w:color w:val="auto"/>
          <w:sz w:val="24"/>
          <w:szCs w:val="24"/>
          <w:highlight w:val="none"/>
        </w:rPr>
      </w:pPr>
    </w:p>
    <w:p w14:paraId="127815FF">
      <w:pPr>
        <w:spacing w:after="0" w:line="240" w:lineRule="auto"/>
        <w:rPr>
          <w:rFonts w:hint="eastAsia" w:ascii="华文中宋" w:hAnsi="华文中宋" w:eastAsia="华文中宋" w:cs="华文中宋"/>
          <w:b/>
          <w:color w:val="auto"/>
          <w:sz w:val="24"/>
          <w:szCs w:val="24"/>
          <w:highlight w:val="none"/>
        </w:rPr>
      </w:pPr>
    </w:p>
    <w:p w14:paraId="143A1F78">
      <w:pPr>
        <w:spacing w:after="0" w:line="240" w:lineRule="auto"/>
        <w:rPr>
          <w:rFonts w:hint="eastAsia" w:ascii="华文中宋" w:hAnsi="华文中宋" w:eastAsia="华文中宋" w:cs="华文中宋"/>
          <w:b/>
          <w:color w:val="auto"/>
          <w:sz w:val="24"/>
          <w:szCs w:val="24"/>
          <w:highlight w:val="none"/>
        </w:rPr>
      </w:pPr>
    </w:p>
    <w:p w14:paraId="65710654">
      <w:pPr>
        <w:spacing w:after="0" w:line="240" w:lineRule="auto"/>
        <w:rPr>
          <w:rFonts w:hint="eastAsia" w:ascii="华文中宋" w:hAnsi="华文中宋" w:eastAsia="华文中宋" w:cs="华文中宋"/>
          <w:b/>
          <w:color w:val="auto"/>
          <w:sz w:val="24"/>
          <w:szCs w:val="24"/>
          <w:highlight w:val="none"/>
        </w:rPr>
      </w:pPr>
    </w:p>
    <w:p w14:paraId="276D72C9">
      <w:pPr>
        <w:spacing w:after="0" w:line="240" w:lineRule="auto"/>
        <w:rPr>
          <w:rFonts w:hint="eastAsia" w:ascii="华文中宋" w:hAnsi="华文中宋" w:eastAsia="华文中宋" w:cs="华文中宋"/>
          <w:b/>
          <w:color w:val="auto"/>
          <w:sz w:val="24"/>
          <w:szCs w:val="24"/>
          <w:highlight w:val="none"/>
        </w:rPr>
      </w:pPr>
    </w:p>
    <w:p w14:paraId="480F3D5E">
      <w:pPr>
        <w:spacing w:after="0" w:line="240" w:lineRule="auto"/>
        <w:rPr>
          <w:rFonts w:hint="eastAsia" w:ascii="华文中宋" w:hAnsi="华文中宋" w:eastAsia="华文中宋" w:cs="华文中宋"/>
          <w:b/>
          <w:color w:val="auto"/>
          <w:sz w:val="24"/>
          <w:szCs w:val="24"/>
          <w:highlight w:val="none"/>
        </w:rPr>
      </w:pPr>
    </w:p>
    <w:p w14:paraId="3CA47614">
      <w:pPr>
        <w:spacing w:after="0" w:line="240" w:lineRule="auto"/>
        <w:rPr>
          <w:rFonts w:hint="eastAsia" w:ascii="华文中宋" w:hAnsi="华文中宋" w:eastAsia="华文中宋" w:cs="华文中宋"/>
          <w:b/>
          <w:color w:val="auto"/>
          <w:sz w:val="24"/>
          <w:szCs w:val="24"/>
          <w:highlight w:val="none"/>
        </w:rPr>
      </w:pPr>
    </w:p>
    <w:p w14:paraId="10A6570B">
      <w:pPr>
        <w:spacing w:after="0" w:line="240" w:lineRule="auto"/>
        <w:rPr>
          <w:rFonts w:hint="eastAsia" w:ascii="华文中宋" w:hAnsi="华文中宋" w:eastAsia="华文中宋" w:cs="华文中宋"/>
          <w:b/>
          <w:color w:val="auto"/>
          <w:sz w:val="24"/>
          <w:szCs w:val="24"/>
          <w:highlight w:val="none"/>
        </w:rPr>
      </w:pPr>
    </w:p>
    <w:p w14:paraId="2C71F50E">
      <w:pPr>
        <w:spacing w:after="0" w:line="240" w:lineRule="auto"/>
        <w:rPr>
          <w:rFonts w:hint="eastAsia" w:ascii="华文中宋" w:hAnsi="华文中宋" w:eastAsia="华文中宋" w:cs="华文中宋"/>
          <w:b/>
          <w:color w:val="auto"/>
          <w:sz w:val="24"/>
          <w:szCs w:val="24"/>
          <w:highlight w:val="none"/>
        </w:rPr>
      </w:pPr>
    </w:p>
    <w:p w14:paraId="15DA4600">
      <w:pPr>
        <w:spacing w:after="0" w:line="240" w:lineRule="auto"/>
        <w:rPr>
          <w:rFonts w:hint="eastAsia" w:ascii="华文中宋" w:hAnsi="华文中宋" w:eastAsia="华文中宋" w:cs="华文中宋"/>
          <w:b/>
          <w:color w:val="auto"/>
          <w:sz w:val="24"/>
          <w:szCs w:val="24"/>
          <w:highlight w:val="none"/>
        </w:rPr>
      </w:pPr>
    </w:p>
    <w:p w14:paraId="3972E846">
      <w:pPr>
        <w:spacing w:after="0" w:line="240" w:lineRule="auto"/>
        <w:rPr>
          <w:rFonts w:hint="eastAsia" w:ascii="华文中宋" w:hAnsi="华文中宋" w:eastAsia="华文中宋" w:cs="华文中宋"/>
          <w:b/>
          <w:color w:val="auto"/>
          <w:sz w:val="24"/>
          <w:szCs w:val="24"/>
          <w:highlight w:val="none"/>
        </w:rPr>
      </w:pPr>
    </w:p>
    <w:p w14:paraId="5BC55378">
      <w:pPr>
        <w:spacing w:after="0" w:line="240" w:lineRule="auto"/>
        <w:rPr>
          <w:rFonts w:hint="eastAsia" w:ascii="华文中宋" w:hAnsi="华文中宋" w:eastAsia="华文中宋" w:cs="华文中宋"/>
          <w:b/>
          <w:color w:val="auto"/>
          <w:sz w:val="24"/>
          <w:szCs w:val="24"/>
          <w:highlight w:val="none"/>
        </w:rPr>
      </w:pPr>
    </w:p>
    <w:p w14:paraId="1D41F7E0">
      <w:pPr>
        <w:spacing w:after="0" w:line="240" w:lineRule="auto"/>
        <w:rPr>
          <w:rFonts w:hint="eastAsia" w:ascii="华文中宋" w:hAnsi="华文中宋" w:eastAsia="华文中宋" w:cs="华文中宋"/>
          <w:b/>
          <w:color w:val="auto"/>
          <w:sz w:val="24"/>
          <w:szCs w:val="24"/>
          <w:highlight w:val="none"/>
        </w:rPr>
      </w:pPr>
    </w:p>
    <w:p w14:paraId="29D63ED9">
      <w:pPr>
        <w:spacing w:after="0" w:line="240" w:lineRule="auto"/>
        <w:rPr>
          <w:rFonts w:hint="eastAsia" w:ascii="华文中宋" w:hAnsi="华文中宋" w:eastAsia="华文中宋" w:cs="华文中宋"/>
          <w:b/>
          <w:color w:val="auto"/>
          <w:sz w:val="24"/>
          <w:szCs w:val="24"/>
          <w:highlight w:val="none"/>
        </w:rPr>
      </w:pPr>
    </w:p>
    <w:p w14:paraId="17497467">
      <w:pPr>
        <w:spacing w:after="0" w:line="240" w:lineRule="auto"/>
        <w:rPr>
          <w:rFonts w:hint="eastAsia" w:ascii="华文中宋" w:hAnsi="华文中宋" w:eastAsia="华文中宋" w:cs="华文中宋"/>
          <w:b/>
          <w:color w:val="auto"/>
          <w:sz w:val="24"/>
          <w:szCs w:val="24"/>
          <w:highlight w:val="none"/>
        </w:rPr>
      </w:pPr>
    </w:p>
    <w:p w14:paraId="210AA3BD">
      <w:pPr>
        <w:spacing w:after="0" w:line="240" w:lineRule="auto"/>
        <w:rPr>
          <w:rFonts w:hint="eastAsia" w:ascii="华文中宋" w:hAnsi="华文中宋" w:eastAsia="华文中宋" w:cs="华文中宋"/>
          <w:b/>
          <w:color w:val="auto"/>
          <w:sz w:val="24"/>
          <w:szCs w:val="24"/>
          <w:highlight w:val="none"/>
        </w:rPr>
      </w:pPr>
    </w:p>
    <w:p w14:paraId="29382CDA">
      <w:pPr>
        <w:spacing w:after="0" w:line="240" w:lineRule="auto"/>
        <w:rPr>
          <w:rFonts w:hint="eastAsia" w:ascii="华文中宋" w:hAnsi="华文中宋" w:eastAsia="华文中宋" w:cs="华文中宋"/>
          <w:b/>
          <w:color w:val="auto"/>
          <w:sz w:val="24"/>
          <w:szCs w:val="24"/>
          <w:highlight w:val="none"/>
        </w:rPr>
      </w:pPr>
    </w:p>
    <w:p w14:paraId="3E3D72FE">
      <w:pPr>
        <w:spacing w:after="0" w:line="240" w:lineRule="auto"/>
        <w:rPr>
          <w:rFonts w:hint="eastAsia" w:ascii="华文中宋" w:hAnsi="华文中宋" w:eastAsia="华文中宋" w:cs="华文中宋"/>
          <w:b/>
          <w:color w:val="auto"/>
          <w:sz w:val="24"/>
          <w:szCs w:val="24"/>
          <w:highlight w:val="none"/>
        </w:rPr>
      </w:pPr>
    </w:p>
    <w:p w14:paraId="750EBFCA">
      <w:pPr>
        <w:spacing w:after="0" w:line="240" w:lineRule="auto"/>
        <w:rPr>
          <w:rFonts w:hint="eastAsia" w:ascii="华文中宋" w:hAnsi="华文中宋" w:eastAsia="华文中宋" w:cs="华文中宋"/>
          <w:b/>
          <w:color w:val="auto"/>
          <w:sz w:val="24"/>
          <w:szCs w:val="24"/>
          <w:highlight w:val="none"/>
        </w:rPr>
      </w:pPr>
    </w:p>
    <w:p w14:paraId="4AB204D1">
      <w:pPr>
        <w:spacing w:after="0" w:line="240" w:lineRule="auto"/>
        <w:rPr>
          <w:rFonts w:hint="eastAsia" w:ascii="华文中宋" w:hAnsi="华文中宋" w:eastAsia="华文中宋" w:cs="华文中宋"/>
          <w:b/>
          <w:color w:val="auto"/>
          <w:sz w:val="24"/>
          <w:szCs w:val="24"/>
          <w:highlight w:val="none"/>
        </w:rPr>
      </w:pPr>
    </w:p>
    <w:p w14:paraId="775F6396">
      <w:pPr>
        <w:spacing w:after="0" w:line="240" w:lineRule="auto"/>
        <w:rPr>
          <w:rFonts w:hint="eastAsia" w:ascii="华文中宋" w:hAnsi="华文中宋" w:eastAsia="华文中宋" w:cs="华文中宋"/>
          <w:b/>
          <w:color w:val="auto"/>
          <w:sz w:val="24"/>
          <w:szCs w:val="24"/>
          <w:highlight w:val="none"/>
        </w:rPr>
      </w:pPr>
    </w:p>
    <w:p w14:paraId="1CD43B46">
      <w:pPr>
        <w:spacing w:after="0" w:line="240" w:lineRule="auto"/>
        <w:rPr>
          <w:rFonts w:hint="eastAsia" w:ascii="华文中宋" w:hAnsi="华文中宋" w:eastAsia="华文中宋" w:cs="华文中宋"/>
          <w:b/>
          <w:color w:val="auto"/>
          <w:sz w:val="24"/>
          <w:szCs w:val="24"/>
          <w:highlight w:val="none"/>
        </w:rPr>
      </w:pPr>
    </w:p>
    <w:p w14:paraId="01B9A038">
      <w:pPr>
        <w:spacing w:after="0" w:line="240" w:lineRule="auto"/>
        <w:rPr>
          <w:rFonts w:hint="eastAsia" w:ascii="华文中宋" w:hAnsi="华文中宋" w:eastAsia="华文中宋" w:cs="华文中宋"/>
          <w:b/>
          <w:color w:val="auto"/>
          <w:sz w:val="24"/>
          <w:szCs w:val="24"/>
          <w:highlight w:val="none"/>
        </w:rPr>
      </w:pPr>
    </w:p>
    <w:p w14:paraId="32D3952F">
      <w:pPr>
        <w:spacing w:after="0" w:line="240" w:lineRule="auto"/>
        <w:rPr>
          <w:rFonts w:hint="eastAsia" w:ascii="华文中宋" w:hAnsi="华文中宋" w:eastAsia="华文中宋" w:cs="华文中宋"/>
          <w:b/>
          <w:color w:val="auto"/>
          <w:sz w:val="24"/>
          <w:szCs w:val="24"/>
          <w:highlight w:val="none"/>
        </w:rPr>
      </w:pPr>
    </w:p>
    <w:p w14:paraId="35790069">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投标货物功能、性能、技术参数说明</w:t>
      </w:r>
    </w:p>
    <w:p w14:paraId="5E1FB418">
      <w:pPr>
        <w:spacing w:line="240" w:lineRule="auto"/>
        <w:rPr>
          <w:rFonts w:hint="eastAsia" w:ascii="华文中宋" w:hAnsi="华文中宋" w:eastAsia="华文中宋" w:cs="华文中宋"/>
          <w:color w:val="auto"/>
          <w:sz w:val="24"/>
          <w:szCs w:val="24"/>
          <w:highlight w:val="none"/>
        </w:rPr>
        <w:sectPr>
          <w:footerReference r:id="rId10" w:type="default"/>
          <w:pgSz w:w="11906" w:h="16838"/>
          <w:pgMar w:top="2155" w:right="1418" w:bottom="2041" w:left="1531" w:header="851" w:footer="992" w:gutter="0"/>
          <w:lnNumType w:countBy="0" w:distance="360"/>
          <w:pgNumType w:fmt="decimal"/>
          <w:cols w:space="720" w:num="1"/>
          <w:docGrid w:linePitch="312" w:charSpace="0"/>
        </w:sectPr>
      </w:pPr>
    </w:p>
    <w:p w14:paraId="6532CAF3">
      <w:pPr>
        <w:jc w:val="center"/>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t>供货、服务方案</w:t>
      </w:r>
    </w:p>
    <w:p w14:paraId="030A5A84">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32"/>
          <w:szCs w:val="32"/>
          <w:highlight w:val="none"/>
        </w:rPr>
        <w:br w:type="page"/>
      </w:r>
    </w:p>
    <w:p w14:paraId="364A8AA2">
      <w:pPr>
        <w:spacing w:line="240" w:lineRule="auto"/>
        <w:rPr>
          <w:rFonts w:hint="eastAsia" w:ascii="华文中宋" w:hAnsi="华文中宋" w:eastAsia="华文中宋" w:cs="华文中宋"/>
          <w:color w:val="auto"/>
          <w:sz w:val="24"/>
          <w:szCs w:val="24"/>
          <w:highlight w:val="none"/>
        </w:rPr>
        <w:sectPr>
          <w:pgSz w:w="11906" w:h="16838"/>
          <w:pgMar w:top="2155" w:right="1418" w:bottom="2041" w:left="1531" w:header="851" w:footer="992" w:gutter="0"/>
          <w:lnNumType w:countBy="0" w:distance="360"/>
          <w:pgNumType w:fmt="decimal"/>
          <w:cols w:space="720" w:num="1"/>
          <w:docGrid w:linePitch="312" w:charSpace="0"/>
        </w:sectPr>
      </w:pPr>
    </w:p>
    <w:p w14:paraId="0A6E40A3">
      <w:pPr>
        <w:spacing w:after="0" w:line="24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附件1</w:t>
      </w:r>
    </w:p>
    <w:p w14:paraId="7397EC8D">
      <w:pPr>
        <w:widowControl/>
        <w:spacing w:before="100" w:beforeAutospacing="1" w:after="100" w:afterAutospacing="1" w:line="435" w:lineRule="atLeast"/>
        <w:jc w:val="center"/>
        <w:rPr>
          <w:rFonts w:hint="eastAsia" w:ascii="华文中宋" w:hAnsi="华文中宋" w:eastAsia="华文中宋" w:cs="华文中宋"/>
          <w:color w:val="auto"/>
          <w:sz w:val="21"/>
          <w:szCs w:val="21"/>
          <w:highlight w:val="none"/>
        </w:rPr>
      </w:pPr>
      <w:r>
        <w:rPr>
          <w:rStyle w:val="16"/>
          <w:rFonts w:hint="eastAsia" w:ascii="华文中宋" w:hAnsi="华文中宋" w:eastAsia="华文中宋" w:cs="华文中宋"/>
          <w:color w:val="auto"/>
          <w:kern w:val="0"/>
          <w:sz w:val="28"/>
          <w:szCs w:val="28"/>
          <w:highlight w:val="none"/>
          <w:shd w:val="clear" w:color="auto" w:fill="FFFFFF"/>
        </w:rPr>
        <w:t>中小企业声明函（货物</w:t>
      </w:r>
      <w:r>
        <w:rPr>
          <w:rStyle w:val="16"/>
          <w:rFonts w:hint="eastAsia" w:ascii="华文中宋" w:hAnsi="华文中宋" w:cs="华文中宋"/>
          <w:color w:val="auto"/>
          <w:kern w:val="0"/>
          <w:sz w:val="28"/>
          <w:szCs w:val="28"/>
          <w:highlight w:val="none"/>
          <w:shd w:val="clear" w:color="auto" w:fill="FFFFFF"/>
          <w:lang w:val="en-US" w:eastAsia="zh-CN"/>
        </w:rPr>
        <w:t xml:space="preserve"> </w:t>
      </w:r>
      <w:r>
        <w:rPr>
          <w:rStyle w:val="16"/>
          <w:rFonts w:hint="eastAsia" w:ascii="华文中宋" w:hAnsi="华文中宋" w:eastAsia="华文中宋" w:cs="华文中宋"/>
          <w:color w:val="auto"/>
          <w:kern w:val="0"/>
          <w:sz w:val="28"/>
          <w:szCs w:val="28"/>
          <w:highlight w:val="none"/>
          <w:shd w:val="clear" w:color="auto" w:fill="FFFFFF"/>
        </w:rPr>
        <w:t>）</w:t>
      </w:r>
    </w:p>
    <w:p w14:paraId="5917693D">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本公司（联合体）郑重声明，根据《政府采购促进中小企业发展管理办法》（财库﹝2020﹞46 号）的规定，本公司（联合体）参加</w:t>
      </w:r>
      <w:r>
        <w:rPr>
          <w:rFonts w:hint="eastAsia" w:ascii="华文中宋" w:hAnsi="华文中宋" w:eastAsia="华文中宋" w:cs="华文中宋"/>
          <w:color w:val="auto"/>
          <w:kern w:val="0"/>
          <w:sz w:val="28"/>
          <w:szCs w:val="28"/>
          <w:highlight w:val="none"/>
          <w:u w:val="single"/>
          <w:shd w:val="clear" w:color="auto" w:fill="FFFFFF"/>
        </w:rPr>
        <w:t>     （单位名称）</w:t>
      </w:r>
      <w:r>
        <w:rPr>
          <w:rFonts w:hint="eastAsia" w:ascii="华文中宋" w:hAnsi="华文中宋" w:eastAsia="华文中宋" w:cs="华文中宋"/>
          <w:color w:val="auto"/>
          <w:kern w:val="0"/>
          <w:sz w:val="28"/>
          <w:szCs w:val="28"/>
          <w:highlight w:val="none"/>
          <w:shd w:val="clear" w:color="auto" w:fill="FFFFFF"/>
        </w:rPr>
        <w:t>的</w:t>
      </w:r>
      <w:r>
        <w:rPr>
          <w:rFonts w:hint="eastAsia" w:ascii="华文中宋" w:hAnsi="华文中宋" w:eastAsia="华文中宋" w:cs="华文中宋"/>
          <w:color w:val="auto"/>
          <w:kern w:val="0"/>
          <w:sz w:val="28"/>
          <w:szCs w:val="28"/>
          <w:highlight w:val="none"/>
          <w:u w:val="single"/>
          <w:shd w:val="clear" w:color="auto" w:fill="FFFFFF"/>
        </w:rPr>
        <w:t>    （项目名称）</w:t>
      </w:r>
      <w:r>
        <w:rPr>
          <w:rFonts w:hint="eastAsia" w:ascii="华文中宋" w:hAnsi="华文中宋" w:eastAsia="华文中宋" w:cs="华文中宋"/>
          <w:color w:val="auto"/>
          <w:kern w:val="0"/>
          <w:sz w:val="28"/>
          <w:szCs w:val="28"/>
          <w:highlight w:val="none"/>
          <w:shd w:val="clear" w:color="auto" w:fill="FFFFFF"/>
        </w:rPr>
        <w:t>采购活动，提供的货物全部由符合政策要求的中小企业制造。相关企业（含联合体中的中小企业、签订分包意向协议的中小企业）的具体情况如下：</w:t>
      </w:r>
    </w:p>
    <w:p w14:paraId="50C1A2F4">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1.</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w:t>
      </w:r>
      <w:r>
        <w:rPr>
          <w:rFonts w:hint="eastAsia" w:ascii="华文中宋" w:hAnsi="华文中宋" w:eastAsia="华文中宋" w:cs="华文中宋"/>
          <w:color w:val="auto"/>
          <w:kern w:val="0"/>
          <w:sz w:val="28"/>
          <w:szCs w:val="28"/>
          <w:highlight w:val="none"/>
          <w:shd w:val="clear" w:color="auto" w:fill="FFFFFF"/>
          <w:vertAlign w:val="superscript"/>
        </w:rPr>
        <w:t>1</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2B682C05">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2.</w:t>
      </w:r>
      <w:r>
        <w:rPr>
          <w:rFonts w:hint="eastAsia" w:ascii="华文中宋" w:hAnsi="华文中宋" w:eastAsia="华文中宋" w:cs="华文中宋"/>
          <w:color w:val="auto"/>
          <w:kern w:val="0"/>
          <w:sz w:val="28"/>
          <w:szCs w:val="28"/>
          <w:highlight w:val="none"/>
          <w:u w:val="single"/>
          <w:shd w:val="clear" w:color="auto" w:fill="FFFFFF"/>
        </w:rPr>
        <w:t>     （标的名称）</w:t>
      </w:r>
      <w:r>
        <w:rPr>
          <w:rFonts w:hint="eastAsia" w:ascii="华文中宋" w:hAnsi="华文中宋" w:eastAsia="华文中宋" w:cs="华文中宋"/>
          <w:color w:val="auto"/>
          <w:kern w:val="0"/>
          <w:sz w:val="28"/>
          <w:szCs w:val="28"/>
          <w:highlight w:val="none"/>
          <w:shd w:val="clear" w:color="auto" w:fill="FFFFFF"/>
        </w:rPr>
        <w:t>，属于</w:t>
      </w:r>
      <w:r>
        <w:rPr>
          <w:rFonts w:hint="eastAsia" w:ascii="华文中宋" w:hAnsi="华文中宋" w:eastAsia="华文中宋" w:cs="华文中宋"/>
          <w:color w:val="auto"/>
          <w:kern w:val="0"/>
          <w:sz w:val="28"/>
          <w:szCs w:val="28"/>
          <w:highlight w:val="none"/>
          <w:u w:val="single"/>
          <w:shd w:val="clear" w:color="auto" w:fill="FFFFFF"/>
        </w:rPr>
        <w:t>     （采购文件中明确的所属行业）</w:t>
      </w:r>
      <w:r>
        <w:rPr>
          <w:rFonts w:hint="eastAsia" w:ascii="华文中宋" w:hAnsi="华文中宋" w:eastAsia="华文中宋" w:cs="华文中宋"/>
          <w:color w:val="auto"/>
          <w:kern w:val="0"/>
          <w:sz w:val="28"/>
          <w:szCs w:val="28"/>
          <w:highlight w:val="none"/>
          <w:shd w:val="clear" w:color="auto" w:fill="FFFFFF"/>
        </w:rPr>
        <w:t>行业；制造商为</w:t>
      </w:r>
      <w:r>
        <w:rPr>
          <w:rFonts w:hint="eastAsia" w:ascii="华文中宋" w:hAnsi="华文中宋" w:eastAsia="华文中宋" w:cs="华文中宋"/>
          <w:color w:val="auto"/>
          <w:kern w:val="0"/>
          <w:sz w:val="28"/>
          <w:szCs w:val="28"/>
          <w:highlight w:val="none"/>
          <w:u w:val="single"/>
          <w:shd w:val="clear" w:color="auto" w:fill="FFFFFF"/>
        </w:rPr>
        <w:t>       （企业名称）</w:t>
      </w:r>
      <w:r>
        <w:rPr>
          <w:rFonts w:hint="eastAsia" w:ascii="华文中宋" w:hAnsi="华文中宋" w:eastAsia="华文中宋" w:cs="华文中宋"/>
          <w:color w:val="auto"/>
          <w:kern w:val="0"/>
          <w:sz w:val="28"/>
          <w:szCs w:val="28"/>
          <w:highlight w:val="none"/>
          <w:shd w:val="clear" w:color="auto" w:fill="FFFFFF"/>
        </w:rPr>
        <w:t>，从业人员</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人，营业收入为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万元，资产总额为</w:t>
      </w:r>
      <w:r>
        <w:rPr>
          <w:rFonts w:hint="eastAsia" w:ascii="华文中宋" w:hAnsi="华文中宋" w:eastAsia="华文中宋" w:cs="华文中宋"/>
          <w:color w:val="auto"/>
          <w:kern w:val="0"/>
          <w:sz w:val="28"/>
          <w:szCs w:val="28"/>
          <w:highlight w:val="none"/>
          <w:u w:val="single"/>
          <w:shd w:val="clear" w:color="auto" w:fill="FFFFFF"/>
        </w:rPr>
        <w:t>   </w:t>
      </w:r>
      <w:r>
        <w:rPr>
          <w:rFonts w:hint="eastAsia" w:ascii="华文中宋" w:hAnsi="华文中宋" w:eastAsia="华文中宋" w:cs="华文中宋"/>
          <w:color w:val="auto"/>
          <w:kern w:val="0"/>
          <w:sz w:val="28"/>
          <w:szCs w:val="28"/>
          <w:highlight w:val="none"/>
          <w:shd w:val="clear" w:color="auto" w:fill="FFFFFF"/>
        </w:rPr>
        <w:t>万元，属于</w:t>
      </w:r>
      <w:r>
        <w:rPr>
          <w:rFonts w:hint="eastAsia" w:ascii="华文中宋" w:hAnsi="华文中宋" w:eastAsia="华文中宋" w:cs="华文中宋"/>
          <w:color w:val="auto"/>
          <w:kern w:val="0"/>
          <w:sz w:val="28"/>
          <w:szCs w:val="28"/>
          <w:highlight w:val="none"/>
          <w:u w:val="single"/>
          <w:shd w:val="clear" w:color="auto" w:fill="FFFFFF"/>
        </w:rPr>
        <w:t>     （中型企业、小型企业、微型企业）</w:t>
      </w:r>
      <w:r>
        <w:rPr>
          <w:rFonts w:hint="eastAsia" w:ascii="华文中宋" w:hAnsi="华文中宋" w:eastAsia="华文中宋" w:cs="华文中宋"/>
          <w:color w:val="auto"/>
          <w:kern w:val="0"/>
          <w:sz w:val="28"/>
          <w:szCs w:val="28"/>
          <w:highlight w:val="none"/>
          <w:shd w:val="clear" w:color="auto" w:fill="FFFFFF"/>
        </w:rPr>
        <w:t>；</w:t>
      </w:r>
    </w:p>
    <w:p w14:paraId="3D4D66DA">
      <w:pPr>
        <w:widowControl/>
        <w:spacing w:before="100" w:beforeAutospacing="1" w:after="100" w:afterAutospacing="1" w:line="435" w:lineRule="atLeast"/>
        <w:ind w:firstLine="48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kern w:val="0"/>
          <w:sz w:val="28"/>
          <w:szCs w:val="28"/>
          <w:highlight w:val="none"/>
          <w:shd w:val="clear" w:color="auto" w:fill="FFFFFF"/>
        </w:rPr>
        <w:t>……</w:t>
      </w:r>
    </w:p>
    <w:p w14:paraId="2BD987C3">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以上企业，不属于大企业的分支机构，不存在控股股东为大企业的情形，也不存在与大企业的负责人为同一人的情形。</w:t>
      </w:r>
    </w:p>
    <w:p w14:paraId="1E4A8324">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本企业对上述声明内容的真实性负责。如有虚假，将依法承担相应责任。</w:t>
      </w:r>
    </w:p>
    <w:p w14:paraId="4EF02824">
      <w:pPr>
        <w:widowControl/>
        <w:spacing w:before="100" w:beforeAutospacing="1" w:after="100" w:afterAutospacing="1" w:line="435" w:lineRule="atLeast"/>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从业人员、营业收入、资产总额填报上一年度数据，无上一年度数据的新成立企业可不填报</w:t>
      </w:r>
    </w:p>
    <w:p w14:paraId="05A24711">
      <w:pPr>
        <w:spacing w:line="240" w:lineRule="auto"/>
        <w:ind w:firstLine="3927" w:firstLineChars="1397"/>
        <w:rPr>
          <w:rFonts w:hint="eastAsia" w:ascii="华文中宋" w:hAnsi="华文中宋" w:eastAsia="华文中宋" w:cs="华文中宋"/>
          <w:b/>
          <w:color w:val="auto"/>
          <w:sz w:val="28"/>
          <w:szCs w:val="28"/>
          <w:highlight w:val="none"/>
        </w:rPr>
      </w:pPr>
    </w:p>
    <w:p w14:paraId="2057BE71">
      <w:pPr>
        <w:spacing w:line="240" w:lineRule="auto"/>
        <w:ind w:firstLine="2811" w:firstLineChars="10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 xml:space="preserve"> </w:t>
      </w:r>
    </w:p>
    <w:p w14:paraId="0F287FA1">
      <w:pPr>
        <w:spacing w:line="192" w:lineRule="auto"/>
        <w:ind w:firstLine="2811" w:firstLineChars="1000"/>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5754525">
      <w:pPr>
        <w:tabs>
          <w:tab w:val="left" w:pos="1680"/>
        </w:tabs>
        <w:adjustRightInd w:val="0"/>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2236A971">
      <w:pPr>
        <w:tabs>
          <w:tab w:val="left" w:pos="1680"/>
        </w:tabs>
        <w:adjustRightInd w:val="0"/>
        <w:snapToGrid w:val="0"/>
        <w:spacing w:line="240" w:lineRule="auto"/>
        <w:ind w:firstLine="1928" w:firstLineChars="600"/>
        <w:jc w:val="both"/>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rPr>
        <w:t>属于监狱企业的证明文件</w:t>
      </w:r>
    </w:p>
    <w:p w14:paraId="6BE80197">
      <w:pPr>
        <w:widowControl/>
        <w:spacing w:before="100" w:beforeAutospacing="1" w:after="100" w:afterAutospacing="1" w:line="360" w:lineRule="auto"/>
        <w:ind w:firstLine="480"/>
        <w:jc w:val="left"/>
        <w:rPr>
          <w:rFonts w:hint="eastAsia" w:ascii="华文中宋" w:hAnsi="华文中宋" w:eastAsia="华文中宋" w:cs="华文中宋"/>
          <w:color w:val="auto"/>
          <w:kern w:val="0"/>
          <w:sz w:val="28"/>
          <w:szCs w:val="28"/>
          <w:highlight w:val="none"/>
          <w:shd w:val="clear" w:color="auto" w:fill="FFFFFF"/>
        </w:rPr>
      </w:pPr>
      <w:r>
        <w:rPr>
          <w:rFonts w:hint="eastAsia" w:ascii="华文中宋" w:hAnsi="华文中宋" w:eastAsia="华文中宋" w:cs="华文中宋"/>
          <w:color w:val="auto"/>
          <w:kern w:val="0"/>
          <w:sz w:val="28"/>
          <w:szCs w:val="28"/>
          <w:highlight w:val="none"/>
          <w:shd w:val="clear" w:color="auto" w:fill="FFFFFF"/>
        </w:rPr>
        <w:t>监狱企业须提供由省级以上监狱管理局、戒毒管理局（含新疆生产建设兵团）出具的“属于监狱企业的证明文件”。</w:t>
      </w:r>
    </w:p>
    <w:p w14:paraId="7D9F1F27">
      <w:pPr>
        <w:tabs>
          <w:tab w:val="left" w:pos="1680"/>
        </w:tabs>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C5CFFC0">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bookmarkStart w:id="146" w:name="OLE_LINK14"/>
      <w:bookmarkStart w:id="147" w:name="OLE_LINK13"/>
      <w:r>
        <w:rPr>
          <w:rFonts w:hint="eastAsia" w:ascii="华文中宋" w:hAnsi="华文中宋" w:eastAsia="华文中宋" w:cs="华文中宋"/>
          <w:b/>
          <w:color w:val="auto"/>
          <w:sz w:val="24"/>
          <w:szCs w:val="24"/>
          <w:highlight w:val="none"/>
          <w:lang w:val="en-US" w:eastAsia="zh-CN"/>
        </w:rPr>
        <w:t>3</w:t>
      </w:r>
    </w:p>
    <w:p w14:paraId="1F2F41B7">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残疾人福利性单位声明函</w:t>
      </w:r>
      <w:bookmarkEnd w:id="146"/>
      <w:bookmarkEnd w:id="147"/>
    </w:p>
    <w:p w14:paraId="33648979">
      <w:pPr>
        <w:pStyle w:val="20"/>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4689BE1">
      <w:pPr>
        <w:pStyle w:val="20"/>
        <w:numPr>
          <w:ilvl w:val="0"/>
          <w:numId w:val="0"/>
        </w:numPr>
        <w:snapToGrid w:val="0"/>
        <w:spacing w:line="240" w:lineRule="auto"/>
        <w:ind w:left="0"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本单位对上述声明的真实性负责。如有虚假，将依法承担相应责任。</w:t>
      </w:r>
    </w:p>
    <w:p w14:paraId="0D40B436">
      <w:pPr>
        <w:spacing w:line="240" w:lineRule="auto"/>
        <w:ind w:firstLine="3927" w:firstLineChars="1397"/>
        <w:rPr>
          <w:rFonts w:hint="eastAsia" w:ascii="华文中宋" w:hAnsi="华文中宋" w:eastAsia="华文中宋" w:cs="华文中宋"/>
          <w:b/>
          <w:color w:val="auto"/>
          <w:sz w:val="28"/>
          <w:szCs w:val="28"/>
          <w:highlight w:val="none"/>
        </w:rPr>
      </w:pPr>
    </w:p>
    <w:p w14:paraId="101A2B9B">
      <w:pPr>
        <w:spacing w:line="240" w:lineRule="auto"/>
        <w:ind w:firstLine="3927" w:firstLineChars="1397"/>
        <w:rPr>
          <w:rFonts w:hint="eastAsia" w:ascii="华文中宋" w:hAnsi="华文中宋" w:eastAsia="华文中宋" w:cs="华文中宋"/>
          <w:b/>
          <w:color w:val="auto"/>
          <w:sz w:val="28"/>
          <w:szCs w:val="28"/>
          <w:highlight w:val="none"/>
        </w:rPr>
      </w:pPr>
    </w:p>
    <w:p w14:paraId="6C4EB550">
      <w:pPr>
        <w:spacing w:line="240" w:lineRule="auto"/>
        <w:rPr>
          <w:rFonts w:hint="eastAsia" w:ascii="华文中宋" w:hAnsi="华文中宋" w:eastAsia="华文中宋" w:cs="华文中宋"/>
          <w:b/>
          <w:color w:val="auto"/>
          <w:sz w:val="28"/>
          <w:szCs w:val="28"/>
          <w:highlight w:val="none"/>
        </w:rPr>
      </w:pPr>
    </w:p>
    <w:p w14:paraId="534A8707">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6C414B9">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0C0ED54B">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46EB3EAB">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66D52387">
      <w:pPr>
        <w:tabs>
          <w:tab w:val="left" w:pos="1680"/>
        </w:tabs>
        <w:snapToGrid w:val="0"/>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创新产品或创新服务明细表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38F9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A51543">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包号/序号</w:t>
            </w:r>
          </w:p>
          <w:p w14:paraId="4401C03E">
            <w:pPr>
              <w:spacing w:after="0"/>
              <w:jc w:val="center"/>
              <w:rPr>
                <w:rFonts w:hint="eastAsia" w:ascii="华文中宋" w:hAnsi="华文中宋" w:eastAsia="华文中宋" w:cs="华文中宋"/>
                <w:b/>
                <w:color w:val="auto"/>
                <w:sz w:val="22"/>
                <w:szCs w:val="22"/>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286396">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产品名称</w:t>
            </w:r>
          </w:p>
          <w:p w14:paraId="560CE108">
            <w:pPr>
              <w:spacing w:after="0"/>
              <w:jc w:val="center"/>
              <w:rPr>
                <w:rFonts w:hint="eastAsia" w:ascii="华文中宋" w:hAnsi="华文中宋" w:eastAsia="华文中宋" w:cs="华文中宋"/>
                <w:b/>
                <w:color w:val="auto"/>
                <w:sz w:val="22"/>
                <w:szCs w:val="22"/>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7E460">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品牌</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375AC923">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规格型号</w:t>
            </w:r>
          </w:p>
          <w:p w14:paraId="464EFA5E">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089AFFD">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产地及厂家</w:t>
            </w: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028721C8">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数量</w:t>
            </w:r>
          </w:p>
          <w:p w14:paraId="3F9C664F">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14F9F558">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单价</w:t>
            </w:r>
          </w:p>
          <w:p w14:paraId="22F4EE6D">
            <w:pPr>
              <w:spacing w:after="0"/>
              <w:jc w:val="center"/>
              <w:rPr>
                <w:rFonts w:hint="eastAsia" w:ascii="华文中宋" w:hAnsi="华文中宋" w:eastAsia="华文中宋" w:cs="华文中宋"/>
                <w:b/>
                <w:color w:val="auto"/>
                <w:sz w:val="22"/>
                <w:szCs w:val="22"/>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center"/>
          </w:tcPr>
          <w:p w14:paraId="5333D3D4">
            <w:pPr>
              <w:spacing w:after="0"/>
              <w:ind w:left="0" w:leftChars="0" w:firstLine="0" w:firstLineChars="0"/>
              <w:jc w:val="both"/>
              <w:rPr>
                <w:rFonts w:hint="eastAsia" w:ascii="华文中宋" w:hAnsi="华文中宋" w:eastAsia="华文中宋" w:cs="华文中宋"/>
                <w:b/>
                <w:color w:val="auto"/>
                <w:sz w:val="22"/>
                <w:szCs w:val="22"/>
                <w:highlight w:val="none"/>
              </w:rPr>
            </w:pPr>
            <w:r>
              <w:rPr>
                <w:rFonts w:hint="eastAsia" w:ascii="华文中宋" w:hAnsi="华文中宋" w:eastAsia="华文中宋" w:cs="华文中宋"/>
                <w:b/>
                <w:color w:val="auto"/>
                <w:sz w:val="22"/>
                <w:szCs w:val="22"/>
                <w:highlight w:val="none"/>
              </w:rPr>
              <w:t>总价</w:t>
            </w:r>
          </w:p>
        </w:tc>
      </w:tr>
      <w:tr w14:paraId="11E9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2F36967E">
            <w:pPr>
              <w:pStyle w:val="5"/>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3F8711AD">
            <w:pPr>
              <w:pStyle w:val="5"/>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3082A5CB">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5C754E82">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4FA40CE0">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61341F27">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0F724B0D">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7FBDAEF">
            <w:pPr>
              <w:pStyle w:val="5"/>
              <w:spacing w:after="0"/>
              <w:rPr>
                <w:rFonts w:hint="eastAsia" w:ascii="华文中宋" w:hAnsi="华文中宋" w:eastAsia="华文中宋" w:cs="华文中宋"/>
                <w:color w:val="auto"/>
                <w:sz w:val="28"/>
                <w:szCs w:val="21"/>
                <w:highlight w:val="none"/>
              </w:rPr>
            </w:pPr>
          </w:p>
        </w:tc>
      </w:tr>
      <w:tr w14:paraId="09F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0FFE745">
            <w:pPr>
              <w:pStyle w:val="5"/>
              <w:spacing w:after="0"/>
              <w:rPr>
                <w:rFonts w:hint="eastAsia" w:ascii="华文中宋" w:hAnsi="华文中宋" w:eastAsia="华文中宋" w:cs="华文中宋"/>
                <w:color w:val="auto"/>
                <w:sz w:val="28"/>
                <w:szCs w:val="21"/>
                <w:highlight w:val="none"/>
              </w:rPr>
            </w:pP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top"/>
          </w:tcPr>
          <w:p w14:paraId="3CB9D5F8">
            <w:pPr>
              <w:pStyle w:val="5"/>
              <w:spacing w:after="0"/>
              <w:rPr>
                <w:rFonts w:hint="eastAsia" w:ascii="华文中宋" w:hAnsi="华文中宋" w:eastAsia="华文中宋" w:cs="华文中宋"/>
                <w:color w:val="auto"/>
                <w:sz w:val="28"/>
                <w:szCs w:val="21"/>
                <w:highlight w:val="none"/>
              </w:rPr>
            </w:pPr>
          </w:p>
        </w:tc>
        <w:tc>
          <w:tcPr>
            <w:tcW w:w="738" w:type="dxa"/>
            <w:tcBorders>
              <w:top w:val="single" w:color="auto" w:sz="4" w:space="0"/>
              <w:left w:val="single" w:color="auto" w:sz="4" w:space="0"/>
              <w:bottom w:val="single" w:color="auto" w:sz="4" w:space="0"/>
              <w:right w:val="single" w:color="auto" w:sz="4" w:space="0"/>
              <w:tl2br w:val="nil"/>
              <w:tr2bl w:val="nil"/>
            </w:tcBorders>
            <w:noWrap w:val="0"/>
            <w:vAlign w:val="top"/>
          </w:tcPr>
          <w:p w14:paraId="2ED6A95D">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710BBEB">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39234303">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75BB4F9D">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545F2F6E">
            <w:pPr>
              <w:pStyle w:val="5"/>
              <w:spacing w:after="0"/>
              <w:rPr>
                <w:rFonts w:hint="eastAsia" w:ascii="华文中宋" w:hAnsi="华文中宋" w:eastAsia="华文中宋" w:cs="华文中宋"/>
                <w:color w:val="auto"/>
                <w:sz w:val="28"/>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noWrap w:val="0"/>
            <w:vAlign w:val="top"/>
          </w:tcPr>
          <w:p w14:paraId="5A8502BF">
            <w:pPr>
              <w:pStyle w:val="5"/>
              <w:spacing w:after="0"/>
              <w:rPr>
                <w:rFonts w:hint="eastAsia" w:ascii="华文中宋" w:hAnsi="华文中宋" w:eastAsia="华文中宋" w:cs="华文中宋"/>
                <w:color w:val="auto"/>
                <w:sz w:val="28"/>
                <w:szCs w:val="21"/>
                <w:highlight w:val="none"/>
              </w:rPr>
            </w:pPr>
          </w:p>
        </w:tc>
      </w:tr>
      <w:tr w14:paraId="1D57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Borders>
              <w:top w:val="single" w:color="auto" w:sz="4" w:space="0"/>
              <w:left w:val="single" w:color="auto" w:sz="4" w:space="0"/>
              <w:bottom w:val="single" w:color="auto" w:sz="4" w:space="0"/>
              <w:right w:val="single" w:color="auto" w:sz="4" w:space="0"/>
              <w:tl2br w:val="nil"/>
              <w:tr2bl w:val="nil"/>
            </w:tcBorders>
            <w:noWrap w:val="0"/>
            <w:vAlign w:val="top"/>
          </w:tcPr>
          <w:p w14:paraId="1CE4F943">
            <w:pPr>
              <w:widowControl/>
              <w:spacing w:after="0"/>
              <w:jc w:val="left"/>
              <w:rPr>
                <w:rFonts w:hint="eastAsia" w:ascii="华文中宋" w:hAnsi="华文中宋" w:eastAsia="华文中宋" w:cs="华文中宋"/>
                <w:color w:val="auto"/>
                <w:kern w:val="0"/>
                <w:sz w:val="22"/>
                <w:szCs w:val="22"/>
                <w:highlight w:val="none"/>
              </w:rPr>
            </w:pPr>
            <w:r>
              <w:rPr>
                <w:rFonts w:hint="eastAsia" w:ascii="华文中宋" w:hAnsi="华文中宋" w:eastAsia="华文中宋" w:cs="华文中宋"/>
                <w:color w:val="auto"/>
                <w:kern w:val="0"/>
                <w:sz w:val="22"/>
                <w:szCs w:val="22"/>
                <w:highlight w:val="none"/>
              </w:rPr>
              <w:t xml:space="preserve">创新产品或创新服务价格合计： </w:t>
            </w:r>
          </w:p>
          <w:p w14:paraId="6EB26308">
            <w:pPr>
              <w:pStyle w:val="5"/>
              <w:spacing w:after="0"/>
              <w:rPr>
                <w:rFonts w:hint="eastAsia" w:ascii="华文中宋" w:hAnsi="华文中宋" w:eastAsia="华文中宋" w:cs="华文中宋"/>
                <w:color w:val="auto"/>
                <w:sz w:val="28"/>
                <w:szCs w:val="21"/>
                <w:highlight w:val="none"/>
              </w:rPr>
            </w:pPr>
          </w:p>
        </w:tc>
        <w:tc>
          <w:tcPr>
            <w:tcW w:w="6455"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2307EFAC">
            <w:pPr>
              <w:pStyle w:val="5"/>
              <w:spacing w:after="0"/>
              <w:rPr>
                <w:rFonts w:hint="eastAsia" w:ascii="华文中宋" w:hAnsi="华文中宋" w:eastAsia="华文中宋" w:cs="华文中宋"/>
                <w:color w:val="auto"/>
                <w:sz w:val="28"/>
                <w:szCs w:val="21"/>
                <w:highlight w:val="none"/>
              </w:rPr>
            </w:pPr>
          </w:p>
        </w:tc>
      </w:tr>
    </w:tbl>
    <w:p w14:paraId="4DA0AA5E">
      <w:pPr>
        <w:pStyle w:val="20"/>
        <w:numPr>
          <w:ilvl w:val="0"/>
          <w:numId w:val="0"/>
        </w:numPr>
        <w:snapToGrid w:val="0"/>
        <w:spacing w:after="0" w:line="240" w:lineRule="auto"/>
        <w:ind w:left="0" w:firstLine="560" w:firstLineChars="200"/>
        <w:rPr>
          <w:rFonts w:hint="eastAsia" w:ascii="华文中宋" w:hAnsi="华文中宋" w:eastAsia="华文中宋" w:cs="华文中宋"/>
          <w:color w:val="auto"/>
          <w:sz w:val="28"/>
          <w:szCs w:val="28"/>
          <w:highlight w:val="none"/>
        </w:rPr>
      </w:pPr>
    </w:p>
    <w:p w14:paraId="16925226">
      <w:pPr>
        <w:pStyle w:val="20"/>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说明： </w:t>
      </w:r>
    </w:p>
    <w:p w14:paraId="565026AB">
      <w:pPr>
        <w:pStyle w:val="20"/>
        <w:numPr>
          <w:ilvl w:val="0"/>
          <w:numId w:val="0"/>
        </w:numPr>
        <w:snapToGrid w:val="0"/>
        <w:spacing w:after="0" w:line="240" w:lineRule="auto"/>
        <w:ind w:left="0"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 投标人如实填写表格，如不涉及可予以删除。 </w:t>
      </w:r>
    </w:p>
    <w:p w14:paraId="3BFA3D5D">
      <w:pPr>
        <w:pStyle w:val="20"/>
        <w:numPr>
          <w:ilvl w:val="0"/>
          <w:numId w:val="0"/>
        </w:numPr>
        <w:snapToGrid w:val="0"/>
        <w:spacing w:after="0" w:line="240" w:lineRule="auto"/>
        <w:ind w:left="0" w:firstLine="48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4"/>
          <w:szCs w:val="24"/>
          <w:highlight w:val="none"/>
        </w:rPr>
        <w:t>2. 投标人投标产品包含创新产品或创新服务，填写此表后必须提供《山西省创新产品和服务推荐清单》的扫描件或截图</w:t>
      </w:r>
      <w:r>
        <w:rPr>
          <w:rFonts w:hint="eastAsia" w:ascii="华文中宋" w:hAnsi="华文中宋" w:eastAsia="华文中宋" w:cs="华文中宋"/>
          <w:color w:val="auto"/>
          <w:sz w:val="28"/>
          <w:szCs w:val="28"/>
          <w:highlight w:val="none"/>
        </w:rPr>
        <w:t>。</w:t>
      </w:r>
    </w:p>
    <w:p w14:paraId="7971FFAF">
      <w:pPr>
        <w:spacing w:line="240" w:lineRule="auto"/>
        <w:ind w:firstLine="3927" w:firstLineChars="1397"/>
        <w:rPr>
          <w:rFonts w:hint="eastAsia" w:ascii="华文中宋" w:hAnsi="华文中宋" w:eastAsia="华文中宋" w:cs="华文中宋"/>
          <w:b/>
          <w:color w:val="auto"/>
          <w:sz w:val="28"/>
          <w:szCs w:val="28"/>
          <w:highlight w:val="none"/>
        </w:rPr>
      </w:pPr>
    </w:p>
    <w:p w14:paraId="68C777C7">
      <w:pPr>
        <w:spacing w:line="240" w:lineRule="auto"/>
        <w:ind w:firstLine="3927" w:firstLineChars="1397"/>
        <w:rPr>
          <w:rFonts w:hint="eastAsia" w:ascii="华文中宋" w:hAnsi="华文中宋" w:eastAsia="华文中宋" w:cs="华文中宋"/>
          <w:b/>
          <w:color w:val="auto"/>
          <w:sz w:val="28"/>
          <w:szCs w:val="28"/>
          <w:highlight w:val="none"/>
        </w:rPr>
      </w:pPr>
    </w:p>
    <w:p w14:paraId="6AE15FCC">
      <w:pPr>
        <w:spacing w:line="240" w:lineRule="auto"/>
        <w:ind w:firstLine="3204" w:firstLineChars="114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754B3D9">
      <w:pPr>
        <w:spacing w:line="240" w:lineRule="auto"/>
        <w:ind w:firstLine="3204" w:firstLineChars="114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4"/>
          <w:szCs w:val="24"/>
          <w:highlight w:val="none"/>
        </w:rPr>
        <w:t>日</w:t>
      </w:r>
    </w:p>
    <w:p w14:paraId="7FA9D706">
      <w:pPr>
        <w:spacing w:line="240" w:lineRule="auto"/>
        <w:rPr>
          <w:rFonts w:hint="eastAsia" w:ascii="华文中宋" w:hAnsi="华文中宋" w:eastAsia="华文中宋" w:cs="华文中宋"/>
          <w:b/>
          <w:color w:val="auto"/>
          <w:sz w:val="28"/>
          <w:szCs w:val="28"/>
          <w:highlight w:val="none"/>
        </w:rPr>
      </w:pPr>
    </w:p>
    <w:p w14:paraId="50766317">
      <w:pPr>
        <w:tabs>
          <w:tab w:val="left" w:pos="1680"/>
        </w:tabs>
        <w:snapToGrid w:val="0"/>
        <w:spacing w:line="24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br w:type="page"/>
      </w:r>
    </w:p>
    <w:p w14:paraId="6EB6418F">
      <w:pPr>
        <w:tabs>
          <w:tab w:val="left" w:pos="1680"/>
        </w:tabs>
        <w:snapToGrid w:val="0"/>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5</w:t>
      </w:r>
    </w:p>
    <w:p w14:paraId="50384F8A">
      <w:pPr>
        <w:wordWrap w:val="0"/>
        <w:topLinePunct/>
        <w:spacing w:after="0" w:line="360" w:lineRule="auto"/>
        <w:ind w:firstLine="482" w:firstLineChars="200"/>
        <w:jc w:val="center"/>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bidi="ar"/>
        </w:rPr>
        <w:t>本国产品标准的声明函（如有）</w:t>
      </w:r>
    </w:p>
    <w:p w14:paraId="502F0B4A">
      <w:pPr>
        <w:pStyle w:val="11"/>
        <w:shd w:val="clear" w:color="auto" w:fill="FFFFFF"/>
        <w:kinsoku w:val="0"/>
        <w:autoSpaceDE w:val="0"/>
        <w:autoSpaceDN w:val="0"/>
        <w:adjustRightInd w:val="0"/>
        <w:snapToGrid w:val="0"/>
        <w:spacing w:before="24" w:beforeAutospacing="0" w:after="24" w:afterAutospacing="0" w:line="480" w:lineRule="exact"/>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关于符合本国产品标准的声明函</w:t>
      </w:r>
    </w:p>
    <w:p w14:paraId="7538E941">
      <w:pPr>
        <w:pStyle w:val="11"/>
        <w:shd w:val="clear" w:color="auto" w:fill="FFFFFF"/>
        <w:kinsoku w:val="0"/>
        <w:autoSpaceDE w:val="0"/>
        <w:autoSpaceDN w:val="0"/>
        <w:adjustRightInd w:val="0"/>
        <w:snapToGrid w:val="0"/>
        <w:spacing w:before="24" w:beforeAutospacing="0" w:after="24" w:afterAutospacing="0" w:line="400" w:lineRule="exact"/>
        <w:ind w:firstLine="420"/>
        <w:textAlignment w:val="baseline"/>
        <w:rPr>
          <w:rFonts w:hint="eastAsia" w:ascii="华文中宋" w:hAnsi="华文中宋" w:eastAsia="华文中宋" w:cs="华文中宋"/>
          <w:color w:val="auto"/>
          <w:sz w:val="21"/>
          <w:szCs w:val="21"/>
          <w:highlight w:val="none"/>
          <w:shd w:val="clear" w:color="auto" w:fill="FFFFFF"/>
        </w:rPr>
      </w:pPr>
    </w:p>
    <w:p w14:paraId="0D228144">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5405282">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w:t>
      </w:r>
      <w:r>
        <w:rPr>
          <w:rStyle w:val="17"/>
          <w:rFonts w:hint="eastAsia" w:ascii="华文中宋" w:hAnsi="华文中宋" w:eastAsia="华文中宋" w:cs="华文中宋"/>
          <w:color w:val="auto"/>
          <w:sz w:val="24"/>
          <w:szCs w:val="32"/>
          <w:highlight w:val="none"/>
          <w:shd w:val="clear" w:color="auto" w:fill="FFFFFF"/>
        </w:rPr>
        <w:t>（产品名称1）1</w:t>
      </w:r>
      <w:r>
        <w:rPr>
          <w:rFonts w:hint="eastAsia" w:ascii="华文中宋" w:hAnsi="华文中宋" w:eastAsia="华文中宋" w:cs="华文中宋"/>
          <w:color w:val="auto"/>
          <w:sz w:val="24"/>
          <w:szCs w:val="24"/>
          <w:highlight w:val="none"/>
          <w:shd w:val="clear" w:color="auto" w:fill="FFFFFF"/>
        </w:rPr>
        <w:t>，生产厂为</w:t>
      </w:r>
      <w:r>
        <w:rPr>
          <w:rStyle w:val="17"/>
          <w:rFonts w:hint="eastAsia" w:ascii="华文中宋" w:hAnsi="华文中宋" w:eastAsia="华文中宋" w:cs="华文中宋"/>
          <w:color w:val="auto"/>
          <w:sz w:val="24"/>
          <w:szCs w:val="32"/>
          <w:highlight w:val="none"/>
          <w:shd w:val="clear" w:color="auto" w:fill="FFFFFF"/>
        </w:rPr>
        <w:t>（厂名）2</w:t>
      </w:r>
      <w:r>
        <w:rPr>
          <w:rFonts w:hint="eastAsia" w:ascii="华文中宋" w:hAnsi="华文中宋" w:eastAsia="华文中宋" w:cs="华文中宋"/>
          <w:color w:val="auto"/>
          <w:sz w:val="24"/>
          <w:szCs w:val="24"/>
          <w:highlight w:val="none"/>
          <w:shd w:val="clear" w:color="auto" w:fill="FFFFFF"/>
        </w:rPr>
        <w:t>，厂址为</w:t>
      </w:r>
      <w:r>
        <w:rPr>
          <w:rStyle w:val="17"/>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17"/>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17"/>
          <w:rFonts w:hint="eastAsia" w:ascii="华文中宋" w:hAnsi="华文中宋" w:eastAsia="华文中宋" w:cs="华文中宋"/>
          <w:color w:val="auto"/>
          <w:sz w:val="24"/>
          <w:szCs w:val="32"/>
          <w:highlight w:val="none"/>
          <w:shd w:val="clear" w:color="auto" w:fill="FFFFFF"/>
        </w:rPr>
        <w:t>（规定比例）3</w:t>
      </w:r>
      <w:r>
        <w:rPr>
          <w:rFonts w:hint="eastAsia" w:ascii="华文中宋" w:hAnsi="华文中宋" w:eastAsia="华文中宋" w:cs="华文中宋"/>
          <w:color w:val="auto"/>
          <w:sz w:val="24"/>
          <w:szCs w:val="24"/>
          <w:highlight w:val="none"/>
          <w:shd w:val="clear" w:color="auto" w:fill="FFFFFF"/>
        </w:rPr>
        <w:t>。</w:t>
      </w:r>
      <w:r>
        <w:rPr>
          <w:rStyle w:val="17"/>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17"/>
          <w:rFonts w:hint="eastAsia" w:ascii="华文中宋" w:hAnsi="华文中宋" w:eastAsia="华文中宋" w:cs="华文中宋"/>
          <w:color w:val="auto"/>
          <w:sz w:val="24"/>
          <w:szCs w:val="32"/>
          <w:highlight w:val="none"/>
          <w:shd w:val="clear" w:color="auto" w:fill="FFFFFF"/>
        </w:rPr>
        <w:t>（关键组件）4</w:t>
      </w:r>
      <w:r>
        <w:rPr>
          <w:rFonts w:hint="eastAsia" w:ascii="华文中宋" w:hAnsi="华文中宋" w:eastAsia="华文中宋" w:cs="华文中宋"/>
          <w:color w:val="auto"/>
          <w:sz w:val="24"/>
          <w:szCs w:val="24"/>
          <w:highlight w:val="none"/>
          <w:shd w:val="clear" w:color="auto" w:fill="FFFFFF"/>
        </w:rPr>
        <w:t>在中国境内生产。</w:t>
      </w:r>
      <w:r>
        <w:rPr>
          <w:rStyle w:val="17"/>
          <w:rFonts w:hint="eastAsia" w:ascii="华文中宋" w:hAnsi="华文中宋" w:eastAsia="华文中宋" w:cs="华文中宋"/>
          <w:color w:val="auto"/>
          <w:sz w:val="24"/>
          <w:szCs w:val="32"/>
          <w:highlight w:val="none"/>
          <w:shd w:val="clear" w:color="auto" w:fill="FFFFFF"/>
        </w:rPr>
        <w:t>（产品名称1）</w:t>
      </w:r>
      <w:r>
        <w:rPr>
          <w:rFonts w:hint="eastAsia" w:ascii="华文中宋" w:hAnsi="华文中宋" w:eastAsia="华文中宋" w:cs="华文中宋"/>
          <w:color w:val="auto"/>
          <w:sz w:val="24"/>
          <w:szCs w:val="24"/>
          <w:highlight w:val="none"/>
          <w:shd w:val="clear" w:color="auto" w:fill="FFFFFF"/>
        </w:rPr>
        <w:t>的</w:t>
      </w:r>
      <w:r>
        <w:rPr>
          <w:rStyle w:val="17"/>
          <w:rFonts w:hint="eastAsia" w:ascii="华文中宋" w:hAnsi="华文中宋" w:eastAsia="华文中宋" w:cs="华文中宋"/>
          <w:color w:val="auto"/>
          <w:sz w:val="24"/>
          <w:szCs w:val="32"/>
          <w:highlight w:val="none"/>
          <w:shd w:val="clear" w:color="auto" w:fill="FFFFFF"/>
        </w:rPr>
        <w:t>（关键工序）5</w:t>
      </w:r>
      <w:r>
        <w:rPr>
          <w:rFonts w:hint="eastAsia" w:ascii="华文中宋" w:hAnsi="华文中宋" w:eastAsia="华文中宋" w:cs="华文中宋"/>
          <w:color w:val="auto"/>
          <w:sz w:val="24"/>
          <w:szCs w:val="24"/>
          <w:highlight w:val="none"/>
          <w:shd w:val="clear" w:color="auto" w:fill="FFFFFF"/>
        </w:rPr>
        <w:t>在中国境内完成。</w:t>
      </w:r>
    </w:p>
    <w:p w14:paraId="054F88D8">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w:t>
      </w:r>
      <w:r>
        <w:rPr>
          <w:rStyle w:val="17"/>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，生产厂为</w:t>
      </w:r>
      <w:r>
        <w:rPr>
          <w:rStyle w:val="17"/>
          <w:rFonts w:hint="eastAsia" w:ascii="华文中宋" w:hAnsi="华文中宋" w:eastAsia="华文中宋" w:cs="华文中宋"/>
          <w:color w:val="auto"/>
          <w:sz w:val="24"/>
          <w:szCs w:val="32"/>
          <w:highlight w:val="none"/>
          <w:shd w:val="clear" w:color="auto" w:fill="FFFFFF"/>
        </w:rPr>
        <w:t>（厂名）</w:t>
      </w:r>
      <w:r>
        <w:rPr>
          <w:rFonts w:hint="eastAsia" w:ascii="华文中宋" w:hAnsi="华文中宋" w:eastAsia="华文中宋" w:cs="华文中宋"/>
          <w:color w:val="auto"/>
          <w:sz w:val="24"/>
          <w:szCs w:val="24"/>
          <w:highlight w:val="none"/>
          <w:shd w:val="clear" w:color="auto" w:fill="FFFFFF"/>
        </w:rPr>
        <w:t>，厂址为</w:t>
      </w:r>
      <w:r>
        <w:rPr>
          <w:rStyle w:val="17"/>
          <w:rFonts w:hint="eastAsia" w:ascii="华文中宋" w:hAnsi="华文中宋" w:eastAsia="华文中宋" w:cs="华文中宋"/>
          <w:color w:val="auto"/>
          <w:sz w:val="24"/>
          <w:szCs w:val="32"/>
          <w:highlight w:val="none"/>
          <w:shd w:val="clear" w:color="auto" w:fill="FFFFFF"/>
        </w:rPr>
        <w:t>（生产厂址）</w:t>
      </w:r>
      <w:r>
        <w:rPr>
          <w:rFonts w:hint="eastAsia" w:ascii="华文中宋" w:hAnsi="华文中宋" w:eastAsia="华文中宋" w:cs="华文中宋"/>
          <w:color w:val="auto"/>
          <w:sz w:val="24"/>
          <w:szCs w:val="24"/>
          <w:highlight w:val="none"/>
          <w:shd w:val="clear" w:color="auto" w:fill="FFFFFF"/>
        </w:rPr>
        <w:t>。</w:t>
      </w:r>
      <w:r>
        <w:rPr>
          <w:rStyle w:val="17"/>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的中国境内生产的组件成本占比≥</w:t>
      </w:r>
      <w:r>
        <w:rPr>
          <w:rStyle w:val="17"/>
          <w:rFonts w:hint="eastAsia" w:ascii="华文中宋" w:hAnsi="华文中宋" w:eastAsia="华文中宋" w:cs="华文中宋"/>
          <w:color w:val="auto"/>
          <w:sz w:val="24"/>
          <w:szCs w:val="32"/>
          <w:highlight w:val="none"/>
          <w:shd w:val="clear" w:color="auto" w:fill="FFFFFF"/>
        </w:rPr>
        <w:t>（规定比例）</w:t>
      </w:r>
      <w:r>
        <w:rPr>
          <w:rFonts w:hint="eastAsia" w:ascii="华文中宋" w:hAnsi="华文中宋" w:eastAsia="华文中宋" w:cs="华文中宋"/>
          <w:color w:val="auto"/>
          <w:sz w:val="24"/>
          <w:szCs w:val="24"/>
          <w:highlight w:val="none"/>
          <w:shd w:val="clear" w:color="auto" w:fill="FFFFFF"/>
        </w:rPr>
        <w:t>。</w:t>
      </w:r>
      <w:r>
        <w:rPr>
          <w:rStyle w:val="17"/>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17"/>
          <w:rFonts w:hint="eastAsia" w:ascii="华文中宋" w:hAnsi="华文中宋" w:eastAsia="华文中宋" w:cs="华文中宋"/>
          <w:color w:val="auto"/>
          <w:sz w:val="24"/>
          <w:szCs w:val="32"/>
          <w:highlight w:val="none"/>
          <w:shd w:val="clear" w:color="auto" w:fill="FFFFFF"/>
        </w:rPr>
        <w:t>（关键组件）</w:t>
      </w:r>
      <w:r>
        <w:rPr>
          <w:rFonts w:hint="eastAsia" w:ascii="华文中宋" w:hAnsi="华文中宋" w:eastAsia="华文中宋" w:cs="华文中宋"/>
          <w:color w:val="auto"/>
          <w:sz w:val="24"/>
          <w:szCs w:val="24"/>
          <w:highlight w:val="none"/>
          <w:shd w:val="clear" w:color="auto" w:fill="FFFFFF"/>
        </w:rPr>
        <w:t>在中国境内生产。</w:t>
      </w:r>
      <w:r>
        <w:rPr>
          <w:rStyle w:val="17"/>
          <w:rFonts w:hint="eastAsia" w:ascii="华文中宋" w:hAnsi="华文中宋" w:eastAsia="华文中宋" w:cs="华文中宋"/>
          <w:color w:val="auto"/>
          <w:sz w:val="24"/>
          <w:szCs w:val="32"/>
          <w:highlight w:val="none"/>
          <w:shd w:val="clear" w:color="auto" w:fill="FFFFFF"/>
        </w:rPr>
        <w:t>（产品名称2）</w:t>
      </w:r>
      <w:r>
        <w:rPr>
          <w:rFonts w:hint="eastAsia" w:ascii="华文中宋" w:hAnsi="华文中宋" w:eastAsia="华文中宋" w:cs="华文中宋"/>
          <w:color w:val="auto"/>
          <w:sz w:val="24"/>
          <w:szCs w:val="24"/>
          <w:highlight w:val="none"/>
          <w:shd w:val="clear" w:color="auto" w:fill="FFFFFF"/>
        </w:rPr>
        <w:t>的</w:t>
      </w:r>
      <w:r>
        <w:rPr>
          <w:rStyle w:val="17"/>
          <w:rFonts w:hint="eastAsia" w:ascii="华文中宋" w:hAnsi="华文中宋" w:eastAsia="华文中宋" w:cs="华文中宋"/>
          <w:color w:val="auto"/>
          <w:sz w:val="24"/>
          <w:szCs w:val="32"/>
          <w:highlight w:val="none"/>
          <w:shd w:val="clear" w:color="auto" w:fill="FFFFFF"/>
        </w:rPr>
        <w:t>（关键工序）</w:t>
      </w:r>
      <w:r>
        <w:rPr>
          <w:rFonts w:hint="eastAsia" w:ascii="华文中宋" w:hAnsi="华文中宋" w:eastAsia="华文中宋" w:cs="华文中宋"/>
          <w:color w:val="auto"/>
          <w:sz w:val="24"/>
          <w:szCs w:val="24"/>
          <w:highlight w:val="none"/>
          <w:shd w:val="clear" w:color="auto" w:fill="FFFFFF"/>
        </w:rPr>
        <w:t>在中国境内完成。</w:t>
      </w:r>
    </w:p>
    <w:p w14:paraId="02126BD1">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w:t>
      </w:r>
    </w:p>
    <w:p w14:paraId="1D1D9801">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本公司（单位）对上述声明内容的真实性负责。如有虚假，愿承担相应法律责任。</w:t>
      </w:r>
    </w:p>
    <w:p w14:paraId="01606FC5">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 </w:t>
      </w:r>
    </w:p>
    <w:p w14:paraId="6244CB22">
      <w:pPr>
        <w:pStyle w:val="11"/>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u w:val="single"/>
          <w:shd w:val="clear" w:color="auto" w:fill="FFFFFF"/>
        </w:rPr>
      </w:pPr>
      <w:r>
        <w:rPr>
          <w:rFonts w:hint="eastAsia" w:ascii="华文中宋" w:hAnsi="华文中宋" w:eastAsia="华文中宋" w:cs="华文中宋"/>
          <w:color w:val="auto"/>
          <w:sz w:val="24"/>
          <w:szCs w:val="24"/>
          <w:highlight w:val="none"/>
          <w:shd w:val="clear" w:color="auto" w:fill="FFFFFF"/>
        </w:rPr>
        <w:t>公司（单位）名称（盖章）：</w:t>
      </w:r>
      <w:r>
        <w:rPr>
          <w:rFonts w:hint="eastAsia" w:ascii="华文中宋" w:hAnsi="华文中宋" w:eastAsia="华文中宋" w:cs="华文中宋"/>
          <w:color w:val="auto"/>
          <w:sz w:val="24"/>
          <w:szCs w:val="24"/>
          <w:highlight w:val="none"/>
          <w:u w:val="single"/>
          <w:shd w:val="clear" w:color="auto" w:fill="FFFFFF"/>
        </w:rPr>
        <w:t>　        </w:t>
      </w:r>
    </w:p>
    <w:p w14:paraId="597A839A">
      <w:pPr>
        <w:pStyle w:val="11"/>
        <w:shd w:val="clear" w:color="auto" w:fill="FFFFFF"/>
        <w:kinsoku w:val="0"/>
        <w:autoSpaceDE w:val="0"/>
        <w:autoSpaceDN w:val="0"/>
        <w:adjustRightInd w:val="0"/>
        <w:snapToGrid w:val="0"/>
        <w:spacing w:before="24" w:beforeAutospacing="0" w:after="24" w:afterAutospacing="0" w:line="420" w:lineRule="exact"/>
        <w:ind w:firstLine="420"/>
        <w:jc w:val="right"/>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日期：</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年</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月</w:t>
      </w:r>
      <w:r>
        <w:rPr>
          <w:rFonts w:hint="eastAsia" w:ascii="华文中宋" w:hAnsi="华文中宋" w:eastAsia="华文中宋" w:cs="华文中宋"/>
          <w:color w:val="auto"/>
          <w:sz w:val="24"/>
          <w:szCs w:val="24"/>
          <w:highlight w:val="none"/>
          <w:u w:val="single"/>
          <w:shd w:val="clear" w:color="auto" w:fill="FFFFFF"/>
        </w:rPr>
        <w:t>　  </w:t>
      </w:r>
      <w:r>
        <w:rPr>
          <w:rFonts w:hint="eastAsia" w:ascii="华文中宋" w:hAnsi="华文中宋" w:eastAsia="华文中宋" w:cs="华文中宋"/>
          <w:color w:val="auto"/>
          <w:sz w:val="24"/>
          <w:szCs w:val="24"/>
          <w:highlight w:val="none"/>
          <w:shd w:val="clear" w:color="auto" w:fill="FFFFFF"/>
        </w:rPr>
        <w:t>日         </w:t>
      </w:r>
    </w:p>
    <w:p w14:paraId="39162475">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p>
    <w:p w14:paraId="3CDEF47A">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1.产品如有型号，请在“产品名称”栏一并填写。</w:t>
      </w:r>
    </w:p>
    <w:p w14:paraId="3C7FA3CB">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2.生产厂名与厂址应与生产厂营业执照载明的相关信息保持一致。</w:t>
      </w:r>
    </w:p>
    <w:p w14:paraId="00B6488D">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3.该产品的中国境内生产的组件成本占比相关要求实施前，“规定比例”栏可不填，下同。</w:t>
      </w:r>
    </w:p>
    <w:p w14:paraId="37BE517A">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4.该产品的关键组件要求实施前，“关键组件”栏可不填，下同。</w:t>
      </w:r>
    </w:p>
    <w:p w14:paraId="5349F41B">
      <w:pPr>
        <w:pStyle w:val="11"/>
        <w:shd w:val="clear" w:color="auto" w:fill="FFFFFF"/>
        <w:kinsoku w:val="0"/>
        <w:autoSpaceDE w:val="0"/>
        <w:autoSpaceDN w:val="0"/>
        <w:adjustRightInd w:val="0"/>
        <w:snapToGrid w:val="0"/>
        <w:spacing w:before="24" w:beforeAutospacing="0" w:after="24" w:afterAutospacing="0" w:line="420" w:lineRule="exact"/>
        <w:ind w:firstLine="42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5.该产品的关键工序要求实施前，“关键工序”栏可不填，下同。</w:t>
      </w:r>
    </w:p>
    <w:p w14:paraId="34EBADCF">
      <w:pPr>
        <w:pStyle w:val="11"/>
        <w:shd w:val="clear" w:color="auto" w:fill="FFFFFF"/>
        <w:kinsoku w:val="0"/>
        <w:autoSpaceDE w:val="0"/>
        <w:autoSpaceDN w:val="0"/>
        <w:adjustRightInd w:val="0"/>
        <w:snapToGrid w:val="0"/>
        <w:spacing w:before="24" w:beforeAutospacing="0" w:after="24" w:afterAutospacing="0" w:line="420" w:lineRule="exact"/>
        <w:ind w:firstLine="480" w:firstLineChars="200"/>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6、风险提示：随中标、成交结果同时公告中标供应商提供的《声明函》或有关证明文件。投标人提供虚假《声明函》、虚假证明文件谋取中标、成交的，依照《中华人民共和国政府采购法》等法律法规规定追究相应责任。</w:t>
      </w:r>
    </w:p>
    <w:p w14:paraId="50B4AD79">
      <w:pPr>
        <w:pStyle w:val="11"/>
        <w:shd w:val="clear" w:color="auto" w:fill="FFFFFF"/>
        <w:kinsoku w:val="0"/>
        <w:autoSpaceDE w:val="0"/>
        <w:autoSpaceDN w:val="0"/>
        <w:adjustRightInd w:val="0"/>
        <w:snapToGrid w:val="0"/>
        <w:spacing w:before="24" w:beforeAutospacing="0" w:after="24" w:afterAutospacing="0"/>
        <w:ind w:firstLine="422"/>
        <w:jc w:val="center"/>
        <w:textAlignment w:val="baseline"/>
        <w:rPr>
          <w:rFonts w:hint="eastAsia" w:ascii="华文中宋" w:hAnsi="华文中宋" w:eastAsia="华文中宋" w:cs="华文中宋"/>
          <w:b/>
          <w:color w:val="auto"/>
          <w:sz w:val="24"/>
          <w:szCs w:val="24"/>
          <w:highlight w:val="none"/>
          <w:shd w:val="clear" w:color="auto" w:fill="FFFFFF"/>
        </w:rPr>
      </w:pPr>
      <w:r>
        <w:rPr>
          <w:rFonts w:hint="eastAsia" w:ascii="华文中宋" w:hAnsi="华文中宋" w:eastAsia="华文中宋" w:cs="华文中宋"/>
          <w:b/>
          <w:color w:val="auto"/>
          <w:sz w:val="21"/>
          <w:szCs w:val="21"/>
          <w:highlight w:val="none"/>
          <w:lang w:bidi="ar"/>
        </w:rPr>
        <w:br w:type="page"/>
      </w:r>
    </w:p>
    <w:p w14:paraId="1F7E75AD">
      <w:pPr>
        <w:tabs>
          <w:tab w:val="left" w:pos="1680"/>
        </w:tabs>
        <w:spacing w:line="240" w:lineRule="auto"/>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6</w:t>
      </w:r>
    </w:p>
    <w:p w14:paraId="5FAF0659">
      <w:pPr>
        <w:pStyle w:val="11"/>
        <w:shd w:val="clear" w:color="auto" w:fill="FFFFFF"/>
        <w:kinsoku w:val="0"/>
        <w:autoSpaceDE w:val="0"/>
        <w:autoSpaceDN w:val="0"/>
        <w:adjustRightInd w:val="0"/>
        <w:snapToGrid w:val="0"/>
        <w:spacing w:before="24" w:beforeAutospacing="0" w:after="24" w:afterAutospacing="0"/>
        <w:ind w:firstLine="482"/>
        <w:jc w:val="center"/>
        <w:textAlignment w:val="baseline"/>
        <w:rPr>
          <w:rFonts w:hint="eastAsia" w:ascii="华文中宋" w:hAnsi="华文中宋" w:eastAsia="华文中宋" w:cs="华文中宋"/>
          <w:color w:val="auto"/>
          <w:sz w:val="24"/>
          <w:szCs w:val="24"/>
          <w:highlight w:val="none"/>
          <w:shd w:val="clear" w:color="auto" w:fill="FFFFFF"/>
        </w:rPr>
      </w:pPr>
      <w:r>
        <w:rPr>
          <w:rFonts w:hint="eastAsia" w:ascii="华文中宋" w:hAnsi="华文中宋" w:eastAsia="华文中宋" w:cs="华文中宋"/>
          <w:color w:val="auto"/>
          <w:sz w:val="24"/>
          <w:szCs w:val="24"/>
          <w:highlight w:val="none"/>
          <w:shd w:val="clear" w:color="auto" w:fill="FFFFFF"/>
        </w:rPr>
        <w:t>符合本国产品标准的成本占比承诺函（如有）</w:t>
      </w:r>
    </w:p>
    <w:p w14:paraId="27A8A779">
      <w:pPr>
        <w:spacing w:after="0" w:line="360" w:lineRule="auto"/>
        <w:jc w:val="center"/>
        <w:rPr>
          <w:rFonts w:hint="eastAsia" w:ascii="华文中宋" w:hAnsi="华文中宋" w:eastAsia="华文中宋" w:cs="华文中宋"/>
          <w:color w:val="auto"/>
          <w:sz w:val="24"/>
          <w:szCs w:val="24"/>
          <w:highlight w:val="none"/>
          <w:shd w:val="clear" w:color="auto" w:fill="FFFFFF"/>
        </w:rPr>
      </w:pPr>
    </w:p>
    <w:p w14:paraId="0E639027">
      <w:pPr>
        <w:spacing w:after="0" w:line="360" w:lineRule="auto"/>
        <w:jc w:val="cente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lang w:bidi="ar"/>
        </w:rPr>
        <w:t>关于符合本国产品标准的成本占比承诺函</w:t>
      </w:r>
    </w:p>
    <w:p w14:paraId="148E1729">
      <w:pPr>
        <w:spacing w:after="0" w:line="360" w:lineRule="auto"/>
        <w:jc w:val="center"/>
        <w:rPr>
          <w:rFonts w:hint="eastAsia" w:ascii="华文中宋" w:hAnsi="华文中宋" w:eastAsia="华文中宋" w:cs="华文中宋"/>
          <w:color w:val="auto"/>
          <w:sz w:val="24"/>
          <w:szCs w:val="24"/>
          <w:highlight w:val="none"/>
        </w:rPr>
      </w:pPr>
    </w:p>
    <w:tbl>
      <w:tblPr>
        <w:tblStyle w:val="1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6"/>
        <w:gridCol w:w="1844"/>
      </w:tblGrid>
      <w:tr w14:paraId="6456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E3D86E">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项目</w:t>
            </w: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FBCDB">
            <w:pPr>
              <w:spacing w:after="0" w:line="360" w:lineRule="auto"/>
              <w:jc w:val="center"/>
              <w:rPr>
                <w:rFonts w:hint="eastAsia" w:ascii="华文中宋" w:hAnsi="华文中宋" w:eastAsia="华文中宋" w:cs="华文中宋"/>
                <w:b/>
                <w:color w:val="auto"/>
                <w:sz w:val="21"/>
                <w:szCs w:val="21"/>
                <w:highlight w:val="none"/>
                <w:shd w:val="clear" w:color="auto" w:fill="FFFFFF"/>
              </w:rPr>
            </w:pPr>
            <w:r>
              <w:rPr>
                <w:rFonts w:hint="eastAsia" w:ascii="华文中宋" w:hAnsi="华文中宋" w:eastAsia="华文中宋" w:cs="华文中宋"/>
                <w:b/>
                <w:color w:val="auto"/>
                <w:sz w:val="21"/>
                <w:szCs w:val="21"/>
                <w:highlight w:val="none"/>
                <w:shd w:val="clear" w:color="auto" w:fill="FFFFFF"/>
                <w:lang w:bidi="ar"/>
              </w:rPr>
              <w:t>填写内容</w:t>
            </w:r>
          </w:p>
        </w:tc>
      </w:tr>
      <w:tr w14:paraId="5939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95DDA">
            <w:pPr>
              <w:spacing w:after="0" w:line="360" w:lineRule="auto"/>
              <w:jc w:val="center"/>
              <w:rPr>
                <w:rFonts w:hint="eastAsia" w:ascii="华文中宋" w:hAnsi="华文中宋" w:eastAsia="华文中宋" w:cs="华文中宋"/>
                <w:color w:val="auto"/>
                <w:sz w:val="21"/>
                <w:szCs w:val="21"/>
                <w:highlight w:val="none"/>
                <w:shd w:val="clear" w:color="auto" w:fill="FFFFFF"/>
              </w:rPr>
            </w:pPr>
          </w:p>
          <w:p w14:paraId="384B3545">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r>
              <w:rPr>
                <w:rFonts w:hint="eastAsia" w:ascii="华文中宋" w:hAnsi="华文中宋" w:eastAsia="华文中宋" w:cs="华文中宋"/>
                <w:color w:val="auto"/>
                <w:spacing w:val="4"/>
                <w:sz w:val="21"/>
                <w:szCs w:val="21"/>
                <w:highlight w:val="none"/>
                <w:bdr w:val="single" w:color="auto" w:sz="2" w:space="0"/>
                <w:shd w:val="clear" w:color="auto" w:fill="FFFFFF"/>
                <w:lang w:bidi="ar"/>
              </w:rPr>
              <w:drawing>
                <wp:inline distT="0" distB="0" distL="114300" distR="114300">
                  <wp:extent cx="3657600" cy="593090"/>
                  <wp:effectExtent l="0" t="0" r="0" b="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5"/>
                          <a:stretch>
                            <a:fillRect/>
                          </a:stretch>
                        </pic:blipFill>
                        <pic:spPr>
                          <a:xfrm>
                            <a:off x="0" y="0"/>
                            <a:ext cx="3657600" cy="593090"/>
                          </a:xfrm>
                          <a:prstGeom prst="rect">
                            <a:avLst/>
                          </a:prstGeom>
                          <a:noFill/>
                          <a:ln>
                            <a:noFill/>
                          </a:ln>
                        </pic:spPr>
                      </pic:pic>
                    </a:graphicData>
                  </a:graphic>
                </wp:inline>
              </w:drawing>
            </w:r>
          </w:p>
          <w:p w14:paraId="75DC0542">
            <w:pPr>
              <w:spacing w:after="0" w:line="360" w:lineRule="auto"/>
              <w:jc w:val="center"/>
              <w:rPr>
                <w:rFonts w:hint="eastAsia" w:ascii="华文中宋" w:hAnsi="华文中宋" w:eastAsia="华文中宋" w:cs="华文中宋"/>
                <w:color w:val="auto"/>
                <w:spacing w:val="4"/>
                <w:sz w:val="21"/>
                <w:szCs w:val="21"/>
                <w:highlight w:val="none"/>
                <w:bdr w:val="single" w:color="auto" w:sz="2" w:space="0"/>
                <w:shd w:val="clear" w:color="auto" w:fill="FFFFFF"/>
              </w:rPr>
            </w:pPr>
          </w:p>
          <w:p w14:paraId="665E0134">
            <w:pPr>
              <w:spacing w:after="0" w:line="360" w:lineRule="auto"/>
              <w:jc w:val="center"/>
              <w:rPr>
                <w:rFonts w:hint="eastAsia" w:ascii="华文中宋" w:hAnsi="华文中宋" w:eastAsia="华文中宋" w:cs="华文中宋"/>
                <w:color w:val="auto"/>
                <w:sz w:val="21"/>
                <w:szCs w:val="21"/>
                <w:highlight w:val="none"/>
                <w:shd w:val="clear" w:color="auto" w:fill="FFFFFF"/>
              </w:rPr>
            </w:pPr>
          </w:p>
        </w:tc>
        <w:tc>
          <w:tcPr>
            <w:tcW w:w="20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8ABAF2">
            <w:pPr>
              <w:spacing w:after="0" w:line="360" w:lineRule="auto"/>
              <w:jc w:val="center"/>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u w:val="single"/>
                <w:shd w:val="clear" w:color="auto" w:fill="FFFFFF"/>
                <w:lang w:bidi="ar"/>
              </w:rPr>
              <w:t xml:space="preserve">       </w:t>
            </w:r>
            <w:r>
              <w:rPr>
                <w:rFonts w:hint="eastAsia" w:ascii="华文中宋" w:hAnsi="华文中宋" w:eastAsia="华文中宋" w:cs="华文中宋"/>
                <w:color w:val="auto"/>
                <w:sz w:val="21"/>
                <w:szCs w:val="21"/>
                <w:highlight w:val="none"/>
                <w:shd w:val="clear" w:color="auto" w:fill="FFFFFF"/>
                <w:lang w:bidi="ar"/>
              </w:rPr>
              <w:t>%</w:t>
            </w:r>
          </w:p>
        </w:tc>
      </w:tr>
    </w:tbl>
    <w:p w14:paraId="229E98D2">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lang w:bidi="ar"/>
        </w:rPr>
      </w:pPr>
    </w:p>
    <w:p w14:paraId="2BCCCD30">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本公司（单位）填写、盖章与签署，即视为对表格内容真实、准确、完整的正式承诺。如存在任何虚假、误导性陈述或重大遗漏，本公司（单位）愿承担由此产生的一切法律后果及责任。</w:t>
      </w:r>
    </w:p>
    <w:p w14:paraId="5DF0CCF3">
      <w:pPr>
        <w:wordWrap w:val="0"/>
        <w:topLinePunct/>
        <w:spacing w:after="0" w:line="360" w:lineRule="auto"/>
        <w:ind w:firstLine="4200" w:firstLineChars="200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bidi="ar"/>
        </w:rPr>
        <w:t>供应商名称：</w:t>
      </w:r>
      <w:r>
        <w:rPr>
          <w:rFonts w:hint="eastAsia" w:ascii="华文中宋" w:hAnsi="华文中宋" w:eastAsia="华文中宋" w:cs="华文中宋"/>
          <w:color w:val="auto"/>
          <w:sz w:val="21"/>
          <w:szCs w:val="21"/>
          <w:highlight w:val="none"/>
          <w:u w:val="single"/>
          <w:lang w:bidi="ar"/>
        </w:rPr>
        <w:t xml:space="preserve">            （公章）</w:t>
      </w:r>
    </w:p>
    <w:p w14:paraId="699688BE">
      <w:pPr>
        <w:wordWrap w:val="0"/>
        <w:topLinePunct/>
        <w:spacing w:after="0" w:line="360" w:lineRule="auto"/>
        <w:ind w:firstLine="4200" w:firstLineChars="2000"/>
        <w:rPr>
          <w:rFonts w:hint="eastAsia" w:ascii="华文中宋" w:hAnsi="华文中宋" w:eastAsia="华文中宋" w:cs="华文中宋"/>
          <w:color w:val="auto"/>
          <w:kern w:val="0"/>
          <w:sz w:val="21"/>
          <w:szCs w:val="21"/>
          <w:highlight w:val="none"/>
          <w:lang w:bidi="ar"/>
        </w:rPr>
      </w:pPr>
      <w:r>
        <w:rPr>
          <w:rFonts w:hint="eastAsia" w:ascii="华文中宋" w:hAnsi="华文中宋" w:eastAsia="华文中宋" w:cs="华文中宋"/>
          <w:color w:val="auto"/>
          <w:sz w:val="21"/>
          <w:szCs w:val="21"/>
          <w:highlight w:val="none"/>
          <w:lang w:bidi="ar"/>
        </w:rPr>
        <w:t>日期：</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年</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月</w:t>
      </w:r>
      <w:r>
        <w:rPr>
          <w:rFonts w:hint="eastAsia" w:ascii="华文中宋" w:hAnsi="华文中宋" w:eastAsia="华文中宋" w:cs="华文中宋"/>
          <w:color w:val="auto"/>
          <w:sz w:val="21"/>
          <w:szCs w:val="21"/>
          <w:highlight w:val="none"/>
          <w:u w:val="single"/>
          <w:lang w:bidi="ar"/>
        </w:rPr>
        <w:t xml:space="preserve">　  </w:t>
      </w:r>
      <w:r>
        <w:rPr>
          <w:rFonts w:hint="eastAsia" w:ascii="华文中宋" w:hAnsi="华文中宋" w:eastAsia="华文中宋" w:cs="华文中宋"/>
          <w:color w:val="auto"/>
          <w:sz w:val="21"/>
          <w:szCs w:val="21"/>
          <w:highlight w:val="none"/>
          <w:lang w:bidi="ar"/>
        </w:rPr>
        <w:t>日</w:t>
      </w:r>
      <w:r>
        <w:rPr>
          <w:rFonts w:hint="eastAsia" w:ascii="华文中宋" w:hAnsi="华文中宋" w:eastAsia="华文中宋" w:cs="华文中宋"/>
          <w:color w:val="auto"/>
          <w:kern w:val="0"/>
          <w:sz w:val="21"/>
          <w:szCs w:val="21"/>
          <w:highlight w:val="none"/>
          <w:shd w:val="clear" w:color="auto" w:fill="FFFFFF"/>
          <w:lang w:bidi="ar"/>
        </w:rPr>
        <w:t>         </w:t>
      </w:r>
    </w:p>
    <w:p w14:paraId="0F2256EC">
      <w:pPr>
        <w:wordWrap w:val="0"/>
        <w:topLinePunct/>
        <w:spacing w:after="0" w:line="360" w:lineRule="auto"/>
        <w:ind w:firstLine="420" w:firstLineChars="200"/>
        <w:jc w:val="left"/>
        <w:rPr>
          <w:rFonts w:hint="eastAsia" w:ascii="华文中宋" w:hAnsi="华文中宋" w:eastAsia="华文中宋" w:cs="华文中宋"/>
          <w:color w:val="auto"/>
          <w:sz w:val="21"/>
          <w:szCs w:val="21"/>
          <w:highlight w:val="none"/>
          <w:shd w:val="clear" w:color="auto" w:fill="FFFFFF"/>
        </w:rPr>
      </w:pPr>
    </w:p>
    <w:p w14:paraId="1B44F950">
      <w:pPr>
        <w:wordWrap w:val="0"/>
        <w:topLinePunct/>
        <w:spacing w:after="0" w:line="440" w:lineRule="exact"/>
        <w:ind w:firstLine="420" w:firstLineChars="200"/>
        <w:jc w:val="left"/>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注：</w:t>
      </w:r>
    </w:p>
    <w:p w14:paraId="7D375063">
      <w:pPr>
        <w:wordWrap w:val="0"/>
        <w:topLinePunct/>
        <w:adjustRightInd w:val="0"/>
        <w:snapToGrid w:val="0"/>
        <w:spacing w:after="0" w:line="440" w:lineRule="exact"/>
        <w:ind w:firstLine="420" w:firstLineChars="200"/>
        <w:jc w:val="left"/>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lang w:bidi="ar"/>
        </w:rPr>
        <w:t>1、单一产品采购不填写此函，多品目采购包如供应商所有产品均为本国产品且填写《关于符合本国产品标准的声明函》可不填写此函。</w:t>
      </w:r>
    </w:p>
    <w:p w14:paraId="4C362290">
      <w:pPr>
        <w:pStyle w:val="11"/>
        <w:widowControl w:val="0"/>
        <w:shd w:val="clear" w:color="auto" w:fill="FFFFFF"/>
        <w:wordWrap w:val="0"/>
        <w:topLinePunct/>
        <w:adjustRightInd w:val="0"/>
        <w:snapToGrid w:val="0"/>
        <w:spacing w:before="0" w:beforeAutospacing="0" w:after="0" w:afterAutospacing="0" w:line="440" w:lineRule="exact"/>
        <w:ind w:firstLine="420"/>
        <w:textAlignment w:val="baseline"/>
        <w:rPr>
          <w:rFonts w:hint="eastAsia" w:ascii="华文中宋" w:hAnsi="华文中宋" w:eastAsia="华文中宋" w:cs="华文中宋"/>
          <w:color w:val="auto"/>
          <w:sz w:val="21"/>
          <w:szCs w:val="21"/>
          <w:highlight w:val="none"/>
          <w:shd w:val="clear" w:color="auto" w:fill="FFFFFF"/>
        </w:rPr>
      </w:pPr>
      <w:r>
        <w:rPr>
          <w:rFonts w:hint="eastAsia" w:ascii="华文中宋" w:hAnsi="华文中宋" w:eastAsia="华文中宋" w:cs="华文中宋"/>
          <w:color w:val="auto"/>
          <w:sz w:val="21"/>
          <w:szCs w:val="21"/>
          <w:highlight w:val="none"/>
          <w:shd w:val="clear" w:color="auto" w:fill="FFFFFF"/>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14:paraId="53B648A0">
      <w:pPr>
        <w:spacing w:line="240" w:lineRule="auto"/>
        <w:rPr>
          <w:rFonts w:hint="eastAsia" w:ascii="华文中宋" w:hAnsi="华文中宋" w:eastAsia="华文中宋" w:cs="华文中宋"/>
          <w:b/>
          <w:color w:val="auto"/>
          <w:sz w:val="24"/>
          <w:szCs w:val="24"/>
          <w:highlight w:val="none"/>
        </w:rPr>
      </w:pPr>
    </w:p>
    <w:p w14:paraId="31FBC5DD">
      <w:pPr>
        <w:spacing w:line="240" w:lineRule="auto"/>
        <w:rPr>
          <w:rFonts w:hint="eastAsia" w:ascii="华文中宋" w:hAnsi="华文中宋" w:eastAsia="华文中宋" w:cs="华文中宋"/>
          <w:b/>
          <w:color w:val="auto"/>
          <w:sz w:val="24"/>
          <w:szCs w:val="24"/>
          <w:highlight w:val="none"/>
        </w:rPr>
      </w:pPr>
    </w:p>
    <w:p w14:paraId="16D62F8B">
      <w:pPr>
        <w:spacing w:line="240" w:lineRule="auto"/>
        <w:rPr>
          <w:rFonts w:hint="eastAsia" w:ascii="华文中宋" w:hAnsi="华文中宋" w:eastAsia="华文中宋" w:cs="华文中宋"/>
          <w:b/>
          <w:color w:val="auto"/>
          <w:sz w:val="24"/>
          <w:szCs w:val="24"/>
          <w:highlight w:val="none"/>
        </w:rPr>
      </w:pPr>
    </w:p>
    <w:p w14:paraId="6C5E93D9">
      <w:pPr>
        <w:spacing w:line="240" w:lineRule="auto"/>
        <w:ind w:left="0" w:leftChars="0" w:firstLine="0" w:firstLineChars="0"/>
        <w:rPr>
          <w:rFonts w:hint="eastAsia" w:ascii="华文中宋" w:hAnsi="华文中宋" w:eastAsia="华文中宋" w:cs="华文中宋"/>
          <w:b/>
          <w:color w:val="auto"/>
          <w:sz w:val="24"/>
          <w:szCs w:val="24"/>
          <w:highlight w:val="none"/>
          <w:lang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7</w:t>
      </w:r>
    </w:p>
    <w:p w14:paraId="27B6A9A9">
      <w:pPr>
        <w:tabs>
          <w:tab w:val="left" w:pos="1680"/>
        </w:tabs>
        <w:snapToGrid w:val="0"/>
        <w:spacing w:line="240" w:lineRule="auto"/>
        <w:jc w:val="center"/>
        <w:rPr>
          <w:rFonts w:hint="eastAsia" w:ascii="华文中宋" w:hAnsi="华文中宋" w:eastAsia="华文中宋" w:cs="华文中宋"/>
          <w:b/>
          <w:snapToGrid w:val="0"/>
          <w:color w:val="auto"/>
          <w:sz w:val="32"/>
          <w:szCs w:val="32"/>
          <w:highlight w:val="none"/>
        </w:rPr>
      </w:pPr>
      <w:r>
        <w:rPr>
          <w:rFonts w:hint="eastAsia" w:ascii="华文中宋" w:hAnsi="华文中宋" w:eastAsia="华文中宋" w:cs="华文中宋"/>
          <w:b/>
          <w:snapToGrid w:val="0"/>
          <w:color w:val="auto"/>
          <w:sz w:val="32"/>
          <w:szCs w:val="32"/>
          <w:highlight w:val="none"/>
        </w:rPr>
        <w:t>节能产品、环境标志产品情况一览表</w:t>
      </w:r>
    </w:p>
    <w:p w14:paraId="69C82F2B">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节能产品明细表</w:t>
      </w:r>
    </w:p>
    <w:tbl>
      <w:tblPr>
        <w:tblStyle w:val="14"/>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10"/>
        <w:gridCol w:w="1339"/>
        <w:gridCol w:w="726"/>
        <w:gridCol w:w="1552"/>
        <w:gridCol w:w="1689"/>
        <w:gridCol w:w="1967"/>
      </w:tblGrid>
      <w:tr w14:paraId="6FAD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83B706">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F1DDC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F2AA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3721B">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4813AC">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5C670">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节字标志</w:t>
            </w:r>
          </w:p>
          <w:p w14:paraId="3F64131E">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认证证书号</w:t>
            </w: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43C9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1169EE4A">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4431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1592F29D">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01784A9A">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25B1A6B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8868D66">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0945F0A2">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18E6A27E">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4507BE42">
            <w:pPr>
              <w:snapToGrid w:val="0"/>
              <w:spacing w:line="240" w:lineRule="auto"/>
              <w:rPr>
                <w:rFonts w:hint="eastAsia" w:ascii="华文中宋" w:hAnsi="华文中宋" w:eastAsia="华文中宋" w:cs="华文中宋"/>
                <w:snapToGrid w:val="0"/>
                <w:color w:val="auto"/>
                <w:sz w:val="24"/>
                <w:szCs w:val="24"/>
                <w:highlight w:val="none"/>
              </w:rPr>
            </w:pPr>
          </w:p>
        </w:tc>
      </w:tr>
      <w:tr w14:paraId="3DF0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0E9CBF6D">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0D4BE1F4">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7FA23AF1">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657321D">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53A4A68">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2D57908B">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E59A161">
            <w:pPr>
              <w:snapToGrid w:val="0"/>
              <w:spacing w:line="240" w:lineRule="auto"/>
              <w:rPr>
                <w:rFonts w:hint="eastAsia" w:ascii="华文中宋" w:hAnsi="华文中宋" w:eastAsia="华文中宋" w:cs="华文中宋"/>
                <w:snapToGrid w:val="0"/>
                <w:color w:val="auto"/>
                <w:sz w:val="24"/>
                <w:szCs w:val="24"/>
                <w:highlight w:val="none"/>
              </w:rPr>
            </w:pPr>
          </w:p>
        </w:tc>
      </w:tr>
      <w:tr w14:paraId="024E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top"/>
          </w:tcPr>
          <w:p w14:paraId="362D2861">
            <w:pPr>
              <w:snapToGrid w:val="0"/>
              <w:spacing w:line="240" w:lineRule="auto"/>
              <w:rPr>
                <w:rFonts w:hint="eastAsia" w:ascii="华文中宋" w:hAnsi="华文中宋" w:eastAsia="华文中宋" w:cs="华文中宋"/>
                <w:snapToGrid w:val="0"/>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5930889C">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0092EE0C">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0D48C87">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74E607B8">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55558F04">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729FBA5C">
            <w:pPr>
              <w:snapToGrid w:val="0"/>
              <w:spacing w:line="240" w:lineRule="auto"/>
              <w:rPr>
                <w:rFonts w:hint="eastAsia" w:ascii="华文中宋" w:hAnsi="华文中宋" w:eastAsia="华文中宋" w:cs="华文中宋"/>
                <w:snapToGrid w:val="0"/>
                <w:color w:val="auto"/>
                <w:sz w:val="24"/>
                <w:szCs w:val="24"/>
                <w:highlight w:val="none"/>
              </w:rPr>
            </w:pPr>
          </w:p>
        </w:tc>
      </w:tr>
      <w:tr w14:paraId="1146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FA84A0">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21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062E">
            <w:pPr>
              <w:snapToGrid w:val="0"/>
              <w:spacing w:line="240" w:lineRule="auto"/>
              <w:rPr>
                <w:rFonts w:hint="eastAsia" w:ascii="华文中宋" w:hAnsi="华文中宋" w:eastAsia="华文中宋" w:cs="华文中宋"/>
                <w:snapToGrid w:val="0"/>
                <w:color w:val="auto"/>
                <w:sz w:val="24"/>
                <w:szCs w:val="24"/>
                <w:highlight w:val="none"/>
              </w:rPr>
            </w:pP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top"/>
          </w:tcPr>
          <w:p w14:paraId="76EE46FB">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39AE8F05">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4635C">
            <w:pPr>
              <w:snapToGrid w:val="0"/>
              <w:spacing w:line="240" w:lineRule="auto"/>
              <w:rPr>
                <w:rFonts w:hint="eastAsia" w:ascii="华文中宋" w:hAnsi="华文中宋" w:eastAsia="华文中宋" w:cs="华文中宋"/>
                <w:snapToGrid w:val="0"/>
                <w:color w:val="auto"/>
                <w:sz w:val="24"/>
                <w:szCs w:val="24"/>
                <w:highlight w:val="none"/>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top"/>
          </w:tcPr>
          <w:p w14:paraId="7F4F8FC0">
            <w:pPr>
              <w:snapToGrid w:val="0"/>
              <w:spacing w:line="240" w:lineRule="auto"/>
              <w:rPr>
                <w:rFonts w:hint="eastAsia" w:ascii="华文中宋" w:hAnsi="华文中宋" w:eastAsia="华文中宋" w:cs="华文中宋"/>
                <w:snapToGrid w:val="0"/>
                <w:color w:val="auto"/>
                <w:sz w:val="24"/>
                <w:szCs w:val="24"/>
                <w:highlight w:val="none"/>
              </w:rPr>
            </w:pPr>
          </w:p>
        </w:tc>
        <w:tc>
          <w:tcPr>
            <w:tcW w:w="1967" w:type="dxa"/>
            <w:tcBorders>
              <w:top w:val="single" w:color="auto" w:sz="4" w:space="0"/>
              <w:left w:val="single" w:color="auto" w:sz="4" w:space="0"/>
              <w:bottom w:val="single" w:color="auto" w:sz="4" w:space="0"/>
              <w:right w:val="single" w:color="auto" w:sz="4" w:space="0"/>
              <w:tl2br w:val="nil"/>
              <w:tr2bl w:val="nil"/>
            </w:tcBorders>
            <w:noWrap w:val="0"/>
            <w:vAlign w:val="top"/>
          </w:tcPr>
          <w:p w14:paraId="52D273F8">
            <w:pPr>
              <w:snapToGrid w:val="0"/>
              <w:spacing w:line="240" w:lineRule="auto"/>
              <w:rPr>
                <w:rFonts w:hint="eastAsia" w:ascii="华文中宋" w:hAnsi="华文中宋" w:eastAsia="华文中宋" w:cs="华文中宋"/>
                <w:snapToGrid w:val="0"/>
                <w:color w:val="auto"/>
                <w:sz w:val="24"/>
                <w:szCs w:val="24"/>
                <w:highlight w:val="none"/>
              </w:rPr>
            </w:pPr>
          </w:p>
        </w:tc>
      </w:tr>
    </w:tbl>
    <w:p w14:paraId="57DED429">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p>
    <w:p w14:paraId="00DD5651">
      <w:pPr>
        <w:tabs>
          <w:tab w:val="left" w:pos="1680"/>
        </w:tabs>
        <w:snapToGrid w:val="0"/>
        <w:spacing w:line="240" w:lineRule="auto"/>
        <w:rPr>
          <w:rFonts w:hint="eastAsia" w:ascii="华文中宋" w:hAnsi="华文中宋" w:eastAsia="华文中宋" w:cs="华文中宋"/>
          <w:b/>
          <w:snapToGrid w:val="0"/>
          <w:color w:val="auto"/>
          <w:sz w:val="28"/>
          <w:szCs w:val="28"/>
          <w:highlight w:val="none"/>
        </w:rPr>
      </w:pPr>
      <w:r>
        <w:rPr>
          <w:rFonts w:hint="eastAsia" w:ascii="华文中宋" w:hAnsi="华文中宋" w:eastAsia="华文中宋" w:cs="华文中宋"/>
          <w:b/>
          <w:snapToGrid w:val="0"/>
          <w:color w:val="auto"/>
          <w:sz w:val="28"/>
          <w:szCs w:val="28"/>
          <w:highlight w:val="none"/>
        </w:rPr>
        <w:t>环境标志产品明细表</w:t>
      </w:r>
    </w:p>
    <w:tbl>
      <w:tblPr>
        <w:tblStyle w:val="14"/>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0"/>
        <w:gridCol w:w="1267"/>
        <w:gridCol w:w="726"/>
        <w:gridCol w:w="1552"/>
        <w:gridCol w:w="1778"/>
        <w:gridCol w:w="1883"/>
      </w:tblGrid>
      <w:tr w14:paraId="05D7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B255A">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序号</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418EF">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产品名称</w:t>
            </w: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9E945">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生产厂家</w:t>
            </w: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CA92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品牌</w:t>
            </w: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F8169">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型号或规格</w:t>
            </w: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74CD3">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中国环境标志认证证书编号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361122">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认证证书</w:t>
            </w:r>
          </w:p>
          <w:p w14:paraId="615D8274">
            <w:pPr>
              <w:snapToGrid w:val="0"/>
              <w:spacing w:line="240" w:lineRule="auto"/>
              <w:ind w:left="0" w:leftChars="0" w:firstLine="0" w:firstLineChars="0"/>
              <w:jc w:val="both"/>
              <w:rPr>
                <w:rFonts w:hint="eastAsia" w:ascii="华文中宋" w:hAnsi="华文中宋" w:eastAsia="华文中宋" w:cs="华文中宋"/>
                <w:b/>
                <w:snapToGrid w:val="0"/>
                <w:color w:val="auto"/>
                <w:sz w:val="24"/>
                <w:szCs w:val="24"/>
                <w:highlight w:val="none"/>
              </w:rPr>
            </w:pPr>
            <w:r>
              <w:rPr>
                <w:rFonts w:hint="eastAsia" w:ascii="华文中宋" w:hAnsi="华文中宋" w:eastAsia="华文中宋" w:cs="华文中宋"/>
                <w:b/>
                <w:snapToGrid w:val="0"/>
                <w:color w:val="auto"/>
                <w:sz w:val="24"/>
                <w:szCs w:val="24"/>
                <w:highlight w:val="none"/>
              </w:rPr>
              <w:t>有效截止日期</w:t>
            </w:r>
          </w:p>
        </w:tc>
      </w:tr>
      <w:tr w14:paraId="4758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0756D8DA">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74A38FCC">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7CB9B08A">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686EC72C">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BA1117B">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1D2C69C">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1D9BD5E1">
            <w:pPr>
              <w:snapToGrid w:val="0"/>
              <w:spacing w:line="240" w:lineRule="auto"/>
              <w:rPr>
                <w:rFonts w:hint="eastAsia" w:ascii="华文中宋" w:hAnsi="华文中宋" w:eastAsia="华文中宋" w:cs="华文中宋"/>
                <w:snapToGrid w:val="0"/>
                <w:color w:val="auto"/>
                <w:sz w:val="24"/>
                <w:szCs w:val="24"/>
                <w:highlight w:val="none"/>
              </w:rPr>
            </w:pPr>
          </w:p>
        </w:tc>
      </w:tr>
      <w:tr w14:paraId="134E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2094BE81">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038D70A2">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07A534E8">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4318FD14">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2A0259AD">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578AF7C">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22FB6310">
            <w:pPr>
              <w:snapToGrid w:val="0"/>
              <w:spacing w:line="240" w:lineRule="auto"/>
              <w:rPr>
                <w:rFonts w:hint="eastAsia" w:ascii="华文中宋" w:hAnsi="华文中宋" w:eastAsia="华文中宋" w:cs="华文中宋"/>
                <w:snapToGrid w:val="0"/>
                <w:color w:val="auto"/>
                <w:sz w:val="24"/>
                <w:szCs w:val="24"/>
                <w:highlight w:val="none"/>
              </w:rPr>
            </w:pPr>
          </w:p>
        </w:tc>
      </w:tr>
      <w:tr w14:paraId="17CD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top"/>
          </w:tcPr>
          <w:p w14:paraId="1F0A6631">
            <w:pPr>
              <w:snapToGrid w:val="0"/>
              <w:spacing w:line="240" w:lineRule="auto"/>
              <w:rPr>
                <w:rFonts w:hint="eastAsia" w:ascii="华文中宋" w:hAnsi="华文中宋" w:eastAsia="华文中宋" w:cs="华文中宋"/>
                <w:snapToGrid w:val="0"/>
                <w:color w:val="auto"/>
                <w:sz w:val="24"/>
                <w:szCs w:val="24"/>
                <w:highlight w:val="none"/>
              </w:rPr>
            </w:pP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2E77679B">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53F4B3D3">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17390F79">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374E0101">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00B6EC9A">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45DCFCFE">
            <w:pPr>
              <w:snapToGrid w:val="0"/>
              <w:spacing w:line="240" w:lineRule="auto"/>
              <w:rPr>
                <w:rFonts w:hint="eastAsia" w:ascii="华文中宋" w:hAnsi="华文中宋" w:eastAsia="华文中宋" w:cs="华文中宋"/>
                <w:snapToGrid w:val="0"/>
                <w:color w:val="auto"/>
                <w:sz w:val="24"/>
                <w:szCs w:val="24"/>
                <w:highlight w:val="none"/>
              </w:rPr>
            </w:pPr>
          </w:p>
        </w:tc>
      </w:tr>
      <w:tr w14:paraId="22DD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2D75B">
            <w:pPr>
              <w:snapToGrid w:val="0"/>
              <w:spacing w:line="240" w:lineRule="auto"/>
              <w:rPr>
                <w:rFonts w:hint="eastAsia" w:ascii="华文中宋" w:hAnsi="华文中宋" w:eastAsia="华文中宋" w:cs="华文中宋"/>
                <w:snapToGrid w:val="0"/>
                <w:color w:val="auto"/>
                <w:sz w:val="24"/>
                <w:szCs w:val="24"/>
                <w:highlight w:val="none"/>
              </w:rPr>
            </w:pPr>
            <w:r>
              <w:rPr>
                <w:rFonts w:hint="eastAsia" w:ascii="华文中宋" w:hAnsi="华文中宋" w:eastAsia="华文中宋" w:cs="华文中宋"/>
                <w:snapToGrid w:val="0"/>
                <w:color w:val="auto"/>
                <w:sz w:val="24"/>
                <w:szCs w:val="24"/>
                <w:highlight w:val="none"/>
              </w:rPr>
              <w:t>……</w:t>
            </w:r>
          </w:p>
        </w:tc>
        <w:tc>
          <w:tcPr>
            <w:tcW w:w="133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09913">
            <w:pPr>
              <w:snapToGrid w:val="0"/>
              <w:spacing w:line="240" w:lineRule="auto"/>
              <w:rPr>
                <w:rFonts w:hint="eastAsia" w:ascii="华文中宋" w:hAnsi="华文中宋" w:eastAsia="华文中宋" w:cs="华文中宋"/>
                <w:snapToGrid w:val="0"/>
                <w:color w:val="auto"/>
                <w:sz w:val="24"/>
                <w:szCs w:val="24"/>
                <w:highlight w:val="none"/>
              </w:rPr>
            </w:pPr>
          </w:p>
        </w:tc>
        <w:tc>
          <w:tcPr>
            <w:tcW w:w="1267" w:type="dxa"/>
            <w:tcBorders>
              <w:top w:val="single" w:color="auto" w:sz="4" w:space="0"/>
              <w:left w:val="single" w:color="auto" w:sz="4" w:space="0"/>
              <w:bottom w:val="single" w:color="auto" w:sz="4" w:space="0"/>
              <w:right w:val="single" w:color="auto" w:sz="4" w:space="0"/>
              <w:tl2br w:val="nil"/>
              <w:tr2bl w:val="nil"/>
            </w:tcBorders>
            <w:noWrap w:val="0"/>
            <w:vAlign w:val="top"/>
          </w:tcPr>
          <w:p w14:paraId="0F00ABF0">
            <w:pPr>
              <w:snapToGrid w:val="0"/>
              <w:spacing w:line="240" w:lineRule="auto"/>
              <w:rPr>
                <w:rFonts w:hint="eastAsia" w:ascii="华文中宋" w:hAnsi="华文中宋" w:eastAsia="华文中宋" w:cs="华文中宋"/>
                <w:snapToGrid w:val="0"/>
                <w:color w:val="auto"/>
                <w:sz w:val="24"/>
                <w:szCs w:val="24"/>
                <w:highlight w:val="none"/>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top"/>
          </w:tcPr>
          <w:p w14:paraId="5B51E700">
            <w:pPr>
              <w:snapToGrid w:val="0"/>
              <w:spacing w:line="240" w:lineRule="auto"/>
              <w:rPr>
                <w:rFonts w:hint="eastAsia" w:ascii="华文中宋" w:hAnsi="华文中宋" w:eastAsia="华文中宋" w:cs="华文中宋"/>
                <w:snapToGrid w:val="0"/>
                <w:color w:val="auto"/>
                <w:sz w:val="24"/>
                <w:szCs w:val="24"/>
                <w:highlight w:val="none"/>
              </w:rPr>
            </w:pPr>
          </w:p>
        </w:tc>
        <w:tc>
          <w:tcPr>
            <w:tcW w:w="1552" w:type="dxa"/>
            <w:tcBorders>
              <w:top w:val="single" w:color="auto" w:sz="4" w:space="0"/>
              <w:left w:val="single" w:color="auto" w:sz="4" w:space="0"/>
              <w:bottom w:val="single" w:color="auto" w:sz="4" w:space="0"/>
              <w:right w:val="single" w:color="auto" w:sz="4" w:space="0"/>
              <w:tl2br w:val="nil"/>
              <w:tr2bl w:val="nil"/>
            </w:tcBorders>
            <w:noWrap w:val="0"/>
            <w:vAlign w:val="top"/>
          </w:tcPr>
          <w:p w14:paraId="46B49D8D">
            <w:pPr>
              <w:snapToGrid w:val="0"/>
              <w:spacing w:line="240" w:lineRule="auto"/>
              <w:rPr>
                <w:rFonts w:hint="eastAsia" w:ascii="华文中宋" w:hAnsi="华文中宋" w:eastAsia="华文中宋" w:cs="华文中宋"/>
                <w:snapToGrid w:val="0"/>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73A4">
            <w:pPr>
              <w:snapToGrid w:val="0"/>
              <w:spacing w:line="240" w:lineRule="auto"/>
              <w:rPr>
                <w:rFonts w:hint="eastAsia" w:ascii="华文中宋" w:hAnsi="华文中宋" w:eastAsia="华文中宋" w:cs="华文中宋"/>
                <w:snapToGrid w:val="0"/>
                <w:color w:val="auto"/>
                <w:sz w:val="24"/>
                <w:szCs w:val="24"/>
                <w:highlight w:val="none"/>
              </w:rPr>
            </w:pP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398BD28A">
            <w:pPr>
              <w:snapToGrid w:val="0"/>
              <w:spacing w:line="240" w:lineRule="auto"/>
              <w:rPr>
                <w:rFonts w:hint="eastAsia" w:ascii="华文中宋" w:hAnsi="华文中宋" w:eastAsia="华文中宋" w:cs="华文中宋"/>
                <w:snapToGrid w:val="0"/>
                <w:color w:val="auto"/>
                <w:sz w:val="24"/>
                <w:szCs w:val="24"/>
                <w:highlight w:val="none"/>
              </w:rPr>
            </w:pPr>
          </w:p>
        </w:tc>
      </w:tr>
    </w:tbl>
    <w:p w14:paraId="51F3F231">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注：1．投标人应提供</w:t>
      </w:r>
      <w:r>
        <w:rPr>
          <w:rFonts w:hint="eastAsia" w:ascii="华文中宋" w:hAnsi="华文中宋" w:eastAsia="华文中宋" w:cs="华文中宋"/>
          <w:color w:val="auto"/>
          <w:sz w:val="24"/>
          <w:szCs w:val="24"/>
          <w:highlight w:val="none"/>
          <w:lang w:val="zh-CN"/>
        </w:rPr>
        <w:t>投标产品</w:t>
      </w:r>
      <w:r>
        <w:rPr>
          <w:rFonts w:hint="eastAsia" w:ascii="华文中宋" w:hAnsi="华文中宋" w:eastAsia="华文中宋" w:cs="华文中宋"/>
          <w:color w:val="auto"/>
          <w:sz w:val="24"/>
          <w:szCs w:val="24"/>
          <w:highlight w:val="none"/>
        </w:rPr>
        <w:t>国家确定的认证机构出具的、处于有效期之内的节能产品、环境标志产品认证证书。如提供的投标产品已列入</w:t>
      </w:r>
      <w:r>
        <w:rPr>
          <w:rFonts w:hint="eastAsia" w:ascii="华文中宋" w:hAnsi="华文中宋" w:eastAsia="华文中宋" w:cs="华文中宋"/>
          <w:color w:val="auto"/>
          <w:sz w:val="24"/>
          <w:szCs w:val="24"/>
          <w:highlight w:val="none"/>
          <w:lang w:val="zh-CN"/>
        </w:rPr>
        <w:t>最新公布的《</w:t>
      </w:r>
      <w:r>
        <w:rPr>
          <w:rFonts w:hint="eastAsia" w:ascii="华文中宋" w:hAnsi="华文中宋" w:eastAsia="华文中宋" w:cs="华文中宋"/>
          <w:color w:val="auto"/>
          <w:sz w:val="24"/>
          <w:szCs w:val="24"/>
          <w:highlight w:val="none"/>
        </w:rPr>
        <w:t>节能产品政府采购品目清单</w:t>
      </w:r>
      <w:r>
        <w:rPr>
          <w:rFonts w:hint="eastAsia" w:ascii="华文中宋" w:hAnsi="华文中宋" w:eastAsia="华文中宋" w:cs="华文中宋"/>
          <w:color w:val="auto"/>
          <w:sz w:val="24"/>
          <w:szCs w:val="24"/>
          <w:highlight w:val="none"/>
          <w:lang w:val="zh-CN"/>
        </w:rPr>
        <w:t>》或《环境标志产品政府采购品目清单》，而</w:t>
      </w:r>
      <w:r>
        <w:rPr>
          <w:rFonts w:hint="eastAsia" w:ascii="华文中宋" w:hAnsi="华文中宋" w:eastAsia="华文中宋" w:cs="华文中宋"/>
          <w:color w:val="auto"/>
          <w:sz w:val="24"/>
          <w:szCs w:val="24"/>
          <w:highlight w:val="none"/>
        </w:rPr>
        <w:t>因投标人在其投标文件中未提供</w:t>
      </w:r>
      <w:r>
        <w:rPr>
          <w:rFonts w:hint="eastAsia" w:ascii="华文中宋" w:hAnsi="华文中宋" w:eastAsia="华文中宋" w:cs="华文中宋"/>
          <w:color w:val="auto"/>
          <w:sz w:val="24"/>
          <w:szCs w:val="24"/>
          <w:highlight w:val="none"/>
          <w:lang w:val="zh-CN"/>
        </w:rPr>
        <w:t>认证证书或提供不全的，并对评标委员会评审造成的影响，由投标人自行承担其后果。</w:t>
      </w:r>
    </w:p>
    <w:p w14:paraId="24EFDB84">
      <w:pPr>
        <w:spacing w:after="0" w:line="24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2．此表如填写不下，可另附页。</w:t>
      </w:r>
    </w:p>
    <w:p w14:paraId="519F73DA">
      <w:pPr>
        <w:spacing w:after="0" w:line="240" w:lineRule="auto"/>
        <w:ind w:firstLine="480" w:firstLineChars="200"/>
        <w:rPr>
          <w:rFonts w:hint="eastAsia" w:ascii="华文中宋" w:hAnsi="华文中宋" w:eastAsia="华文中宋" w:cs="华文中宋"/>
          <w:color w:val="auto"/>
          <w:sz w:val="24"/>
          <w:szCs w:val="24"/>
          <w:highlight w:val="none"/>
          <w:lang w:val="zh-CN"/>
        </w:rPr>
      </w:pPr>
      <w:r>
        <w:rPr>
          <w:rFonts w:hint="eastAsia" w:ascii="华文中宋" w:hAnsi="华文中宋" w:eastAsia="华文中宋" w:cs="华文中宋"/>
          <w:color w:val="auto"/>
          <w:sz w:val="24"/>
          <w:szCs w:val="24"/>
          <w:highlight w:val="none"/>
        </w:rPr>
        <w:t>3．投标货物均不属于</w:t>
      </w:r>
      <w:r>
        <w:rPr>
          <w:rFonts w:hint="eastAsia" w:ascii="华文中宋" w:hAnsi="华文中宋" w:eastAsia="华文中宋" w:cs="华文中宋"/>
          <w:color w:val="auto"/>
          <w:sz w:val="24"/>
          <w:szCs w:val="24"/>
          <w:highlight w:val="none"/>
          <w:lang w:val="zh-CN"/>
        </w:rPr>
        <w:t>最新公布的《节能产品政府采购品目清单》或《环境标志产品政府采购品目清单》范围内产品的，此表可删除。</w:t>
      </w:r>
    </w:p>
    <w:p w14:paraId="1BAA366E">
      <w:pPr>
        <w:spacing w:line="240" w:lineRule="auto"/>
        <w:rPr>
          <w:rFonts w:hint="eastAsia" w:ascii="华文中宋" w:hAnsi="华文中宋" w:eastAsia="华文中宋" w:cs="华文中宋"/>
          <w:b/>
          <w:color w:val="auto"/>
          <w:sz w:val="24"/>
          <w:szCs w:val="24"/>
          <w:highlight w:val="none"/>
        </w:rPr>
      </w:pPr>
    </w:p>
    <w:p w14:paraId="32EE321C">
      <w:pPr>
        <w:spacing w:line="240" w:lineRule="auto"/>
        <w:ind w:left="0" w:leftChars="0" w:firstLine="0" w:firstLineChars="0"/>
        <w:rPr>
          <w:rFonts w:hint="eastAsia" w:ascii="华文中宋" w:hAnsi="华文中宋" w:eastAsia="华文中宋" w:cs="华文中宋"/>
          <w:b/>
          <w:color w:val="auto"/>
          <w:sz w:val="24"/>
          <w:szCs w:val="24"/>
          <w:highlight w:val="none"/>
        </w:rPr>
      </w:pPr>
    </w:p>
    <w:p w14:paraId="71988DE4">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p>
    <w:p w14:paraId="384EF847">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8</w:t>
      </w:r>
    </w:p>
    <w:p w14:paraId="47585624">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正版软件承诺</w:t>
      </w:r>
    </w:p>
    <w:p w14:paraId="4F8902EA">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31659CC7">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（项目名称、项目编号）</w:t>
      </w:r>
      <w:r>
        <w:rPr>
          <w:rFonts w:hint="eastAsia" w:ascii="华文中宋" w:hAnsi="华文中宋" w:eastAsia="华文中宋" w:cs="华文中宋"/>
          <w:color w:val="auto"/>
          <w:sz w:val="28"/>
          <w:szCs w:val="28"/>
          <w:highlight w:val="none"/>
        </w:rPr>
        <w:t>的采购活动，本公司承诺投报的计算机产品预装正版操作系统，投报的硬件产品内的预装软件为正版软件。</w:t>
      </w:r>
    </w:p>
    <w:p w14:paraId="617AA5ED">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如上述声明不真实，愿意按照政府采购有关法律法规的规定接受处罚。</w:t>
      </w:r>
    </w:p>
    <w:p w14:paraId="729F897C">
      <w:pPr>
        <w:tabs>
          <w:tab w:val="left" w:pos="7950"/>
        </w:tabs>
        <w:adjustRightInd w:val="0"/>
        <w:snapToGrid w:val="0"/>
        <w:spacing w:after="0" w:line="360" w:lineRule="auto"/>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p w14:paraId="722E5517">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7729C28C">
      <w:pPr>
        <w:adjustRightInd w:val="0"/>
        <w:snapToGrid w:val="0"/>
        <w:spacing w:line="288" w:lineRule="auto"/>
        <w:ind w:firstLine="4427" w:firstLineChars="2100"/>
        <w:rPr>
          <w:rFonts w:hint="eastAsia" w:ascii="华文中宋" w:hAnsi="华文中宋" w:eastAsia="华文中宋" w:cs="华文中宋"/>
          <w:b/>
          <w:color w:val="auto"/>
          <w:sz w:val="21"/>
          <w:szCs w:val="21"/>
          <w:highlight w:val="none"/>
        </w:rPr>
      </w:pPr>
    </w:p>
    <w:p w14:paraId="0605E969">
      <w:pPr>
        <w:adjustRightInd w:val="0"/>
        <w:snapToGrid w:val="0"/>
        <w:spacing w:after="0" w:line="288" w:lineRule="auto"/>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79893053">
      <w:pPr>
        <w:adjustRightInd w:val="0"/>
        <w:snapToGrid w:val="0"/>
        <w:spacing w:after="0" w:line="288" w:lineRule="auto"/>
        <w:ind w:firstLine="3592" w:firstLineChars="1278"/>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7E03C559">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p>
    <w:p w14:paraId="2EA4967C">
      <w:pPr>
        <w:tabs>
          <w:tab w:val="left" w:pos="7950"/>
        </w:tabs>
        <w:adjustRightInd w:val="0"/>
        <w:snapToGrid w:val="0"/>
        <w:spacing w:line="540" w:lineRule="exact"/>
        <w:ind w:firstLine="560" w:firstLineChars="200"/>
        <w:jc w:val="left"/>
        <w:rPr>
          <w:rFonts w:hint="eastAsia" w:ascii="华文中宋" w:hAnsi="华文中宋" w:eastAsia="华文中宋" w:cs="华文中宋"/>
          <w:color w:val="auto"/>
          <w:sz w:val="28"/>
          <w:szCs w:val="28"/>
          <w:highlight w:val="none"/>
        </w:rPr>
      </w:pPr>
    </w:p>
    <w:p w14:paraId="17191FB9">
      <w:pPr>
        <w:adjustRightInd w:val="0"/>
        <w:snapToGrid w:val="0"/>
        <w:spacing w:line="540" w:lineRule="exact"/>
        <w:ind w:firstLine="948" w:firstLineChars="395"/>
        <w:rPr>
          <w:rFonts w:hint="eastAsia" w:ascii="华文中宋" w:hAnsi="华文中宋" w:eastAsia="华文中宋" w:cs="华文中宋"/>
          <w:color w:val="auto"/>
          <w:sz w:val="24"/>
          <w:szCs w:val="24"/>
          <w:highlight w:val="none"/>
        </w:rPr>
      </w:pPr>
    </w:p>
    <w:p w14:paraId="53FE9132">
      <w:pPr>
        <w:adjustRightInd/>
        <w:snapToGrid/>
        <w:spacing w:line="240" w:lineRule="auto"/>
        <w:outlineLvl w:val="9"/>
        <w:rPr>
          <w:rFonts w:hint="eastAsia"/>
          <w:color w:val="auto"/>
          <w:highlight w:val="none"/>
        </w:rPr>
      </w:pPr>
      <w:r>
        <w:rPr>
          <w:rFonts w:hint="eastAsia"/>
          <w:color w:val="auto"/>
          <w:highlight w:val="none"/>
        </w:rPr>
        <w:br w:type="page"/>
      </w:r>
    </w:p>
    <w:p w14:paraId="17A695F2">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9</w:t>
      </w:r>
    </w:p>
    <w:p w14:paraId="52093CAE">
      <w:pPr>
        <w:adjustRightInd w:val="0"/>
        <w:snapToGrid w:val="0"/>
        <w:spacing w:line="192"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商品包装和快递包装承诺</w:t>
      </w:r>
    </w:p>
    <w:p w14:paraId="56581F78">
      <w:pPr>
        <w:pStyle w:val="5"/>
        <w:snapToGrid w:val="0"/>
        <w:spacing w:line="540" w:lineRule="exact"/>
        <w:rPr>
          <w:rFonts w:hint="eastAsia" w:ascii="华文中宋" w:hAnsi="华文中宋" w:eastAsia="华文中宋" w:cs="华文中宋"/>
          <w:color w:val="auto"/>
          <w:sz w:val="24"/>
          <w:szCs w:val="20"/>
          <w:highlight w:val="none"/>
        </w:rPr>
      </w:pPr>
    </w:p>
    <w:p w14:paraId="25ADAAAC">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本投标人现参与</w:t>
      </w:r>
      <w:r>
        <w:rPr>
          <w:rFonts w:hint="eastAsia" w:ascii="华文中宋" w:hAnsi="华文中宋" w:eastAsia="华文中宋" w:cs="华文中宋"/>
          <w:color w:val="auto"/>
          <w:sz w:val="28"/>
          <w:szCs w:val="28"/>
          <w:highlight w:val="none"/>
          <w:u w:val="single"/>
        </w:rPr>
        <w:t xml:space="preserve">           </w:t>
      </w:r>
      <w:r>
        <w:rPr>
          <w:rFonts w:hint="eastAsia" w:ascii="华文中宋" w:hAnsi="华文中宋" w:eastAsia="华文中宋" w:cs="华文中宋"/>
          <w:color w:val="auto"/>
          <w:sz w:val="28"/>
          <w:szCs w:val="28"/>
          <w:highlight w:val="none"/>
        </w:rPr>
        <w:t xml:space="preserve">（项目名称、项目编号）的采购活动，本公司承诺所供商品包装符合《商品包装政府采购需求标准（试行）》，快递包装符合《快递包装政府采购需求标准（试行）》。 </w:t>
      </w:r>
    </w:p>
    <w:p w14:paraId="5143B0B4">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如上述声明不真实，愿意按照政府采购有关法律法规的规定接受处罚。 </w:t>
      </w:r>
    </w:p>
    <w:p w14:paraId="244EFF3F">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 </w:t>
      </w:r>
    </w:p>
    <w:p w14:paraId="41D08181">
      <w:pPr>
        <w:tabs>
          <w:tab w:val="left" w:pos="7950"/>
        </w:tabs>
        <w:adjustRightInd w:val="0"/>
        <w:snapToGrid w:val="0"/>
        <w:spacing w:after="0" w:line="540" w:lineRule="exact"/>
        <w:ind w:firstLine="560" w:firstLineChars="200"/>
        <w:jc w:val="left"/>
        <w:rPr>
          <w:rFonts w:hint="eastAsia" w:ascii="华文中宋" w:hAnsi="华文中宋" w:eastAsia="华文中宋" w:cs="华文中宋"/>
          <w:color w:val="auto"/>
          <w:sz w:val="28"/>
          <w:szCs w:val="28"/>
          <w:highlight w:val="none"/>
        </w:rPr>
      </w:pPr>
      <w:bookmarkStart w:id="148" w:name="OLE_LINK18"/>
      <w:r>
        <w:rPr>
          <w:rFonts w:hint="eastAsia" w:ascii="华文中宋" w:hAnsi="华文中宋" w:eastAsia="华文中宋" w:cs="华文中宋"/>
          <w:color w:val="auto"/>
          <w:sz w:val="28"/>
          <w:szCs w:val="28"/>
          <w:highlight w:val="none"/>
        </w:rPr>
        <w:t>特此声明</w:t>
      </w:r>
    </w:p>
    <w:p w14:paraId="4BFF8880">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38B570A3">
      <w:pPr>
        <w:adjustRightInd w:val="0"/>
        <w:snapToGrid w:val="0"/>
        <w:spacing w:line="540" w:lineRule="exact"/>
        <w:ind w:firstLine="4427" w:firstLineChars="2100"/>
        <w:rPr>
          <w:rFonts w:hint="eastAsia" w:ascii="华文中宋" w:hAnsi="华文中宋" w:eastAsia="华文中宋" w:cs="华文中宋"/>
          <w:b/>
          <w:color w:val="auto"/>
          <w:sz w:val="21"/>
          <w:szCs w:val="21"/>
          <w:highlight w:val="none"/>
        </w:rPr>
      </w:pPr>
    </w:p>
    <w:p w14:paraId="53C0186B">
      <w:pPr>
        <w:adjustRightInd w:val="0"/>
        <w:snapToGrid w:val="0"/>
        <w:spacing w:after="0" w:line="540" w:lineRule="exact"/>
        <w:ind w:firstLine="3592" w:firstLineChars="127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74C092C7">
      <w:pPr>
        <w:adjustRightInd w:val="0"/>
        <w:snapToGrid w:val="0"/>
        <w:spacing w:after="0" w:line="540" w:lineRule="exact"/>
        <w:ind w:firstLine="3592" w:firstLineChars="1278"/>
        <w:rPr>
          <w:rFonts w:hint="eastAsia" w:ascii="华文中宋" w:hAnsi="华文中宋" w:eastAsia="华文中宋" w:cs="华文中宋"/>
          <w:b/>
          <w:color w:val="auto"/>
          <w:sz w:val="24"/>
          <w:szCs w:val="24"/>
          <w:highlight w:val="none"/>
        </w:rPr>
        <w:sectPr>
          <w:footerReference r:id="rId11" w:type="default"/>
          <w:pgSz w:w="11906" w:h="16838"/>
          <w:pgMar w:top="2155" w:right="1418" w:bottom="2041" w:left="1531" w:header="851" w:footer="992" w:gutter="0"/>
          <w:lnNumType w:countBy="0" w:distance="360"/>
          <w:pgNumType w:fmt="decimal"/>
          <w:cols w:space="720" w:num="1"/>
          <w:docGrid w:linePitch="312" w:charSpace="0"/>
        </w:sect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bookmarkEnd w:id="148"/>
    </w:p>
    <w:p w14:paraId="4FF5083F">
      <w:pPr>
        <w:spacing w:line="240" w:lineRule="auto"/>
        <w:rPr>
          <w:rFonts w:hint="eastAsia" w:ascii="华文中宋" w:hAnsi="华文中宋" w:eastAsia="华文中宋" w:cs="华文中宋"/>
          <w:b/>
          <w:color w:val="auto"/>
          <w:sz w:val="24"/>
          <w:szCs w:val="24"/>
          <w:highlight w:val="none"/>
        </w:rPr>
      </w:pPr>
    </w:p>
    <w:p w14:paraId="05EFC205">
      <w:pPr>
        <w:spacing w:line="240" w:lineRule="auto"/>
        <w:rPr>
          <w:rFonts w:hint="eastAsia" w:ascii="华文中宋" w:hAnsi="华文中宋" w:eastAsia="华文中宋" w:cs="华文中宋"/>
          <w:b/>
          <w:color w:val="auto"/>
          <w:sz w:val="24"/>
          <w:szCs w:val="24"/>
          <w:highlight w:val="none"/>
        </w:rPr>
      </w:pPr>
    </w:p>
    <w:p w14:paraId="4782D1D4">
      <w:pPr>
        <w:spacing w:line="240"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10</w:t>
      </w:r>
    </w:p>
    <w:p w14:paraId="41D10EBB">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投标人认为需补充的其它资料或说明</w:t>
      </w:r>
    </w:p>
    <w:p w14:paraId="044187CB">
      <w:pPr>
        <w:spacing w:line="240" w:lineRule="auto"/>
        <w:rPr>
          <w:rFonts w:hint="eastAsia" w:ascii="华文中宋" w:hAnsi="华文中宋" w:eastAsia="华文中宋" w:cs="华文中宋"/>
          <w:b/>
          <w:color w:val="auto"/>
          <w:sz w:val="24"/>
          <w:szCs w:val="24"/>
          <w:highlight w:val="none"/>
        </w:rPr>
      </w:pPr>
    </w:p>
    <w:p w14:paraId="6E7147FD">
      <w:pPr>
        <w:rPr>
          <w:rFonts w:hint="eastAsia" w:ascii="华文中宋" w:hAnsi="华文中宋" w:eastAsia="华文中宋" w:cs="华文中宋"/>
          <w:color w:val="auto"/>
          <w:highlight w:val="none"/>
        </w:rPr>
      </w:pPr>
    </w:p>
    <w:p w14:paraId="7321F927"/>
    <w:p w14:paraId="1D0A004A"/>
    <w:sectPr>
      <w:headerReference r:id="rId12" w:type="default"/>
      <w:footerReference r:id="rId13" w:type="default"/>
      <w:pgSz w:w="11906" w:h="16838"/>
      <w:pgMar w:top="1134" w:right="1361" w:bottom="1021" w:left="1531"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072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EF24">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970EF24">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C484">
    <w:pPr>
      <w:pStyle w:val="8"/>
      <w:ind w:right="360"/>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82A6">
                          <w:pPr>
                            <w:pStyle w:val="8"/>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AF82A6">
                    <w:pPr>
                      <w:pStyle w:val="8"/>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05042">
    <w:pPr>
      <w:pStyle w:val="8"/>
      <w:ind w:right="360"/>
      <w:rPr>
        <w:rFonts w:hint="default"/>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2C93F">
                          <w:pPr>
                            <w:pStyle w:val="8"/>
                          </w:pPr>
                          <w:r>
                            <w:fldChar w:fldCharType="begin"/>
                          </w:r>
                          <w:r>
                            <w:instrText xml:space="preserve"> PAGE  \* MERGEFORMAT </w:instrText>
                          </w:r>
                          <w:r>
                            <w:fldChar w:fldCharType="separate"/>
                          </w:r>
                          <w:r>
                            <w:t>271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32C93F">
                    <w:pPr>
                      <w:pStyle w:val="8"/>
                    </w:pPr>
                    <w:r>
                      <w:fldChar w:fldCharType="begin"/>
                    </w:r>
                    <w:r>
                      <w:instrText xml:space="preserve"> PAGE  \* MERGEFORMAT </w:instrText>
                    </w:r>
                    <w:r>
                      <w:fldChar w:fldCharType="separate"/>
                    </w:r>
                    <w:r>
                      <w:t>271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4C89">
    <w:pPr>
      <w:pStyle w:val="8"/>
      <w:ind w:right="360"/>
      <w:rPr>
        <w:rFonts w:hint="default"/>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563ED">
                          <w:pPr>
                            <w:pStyle w:val="8"/>
                          </w:pPr>
                          <w:r>
                            <w:fldChar w:fldCharType="begin"/>
                          </w:r>
                          <w:r>
                            <w:instrText xml:space="preserve"> PAGE  \* MERGEFORMAT </w:instrText>
                          </w:r>
                          <w:r>
                            <w:fldChar w:fldCharType="separate"/>
                          </w:r>
                          <w:r>
                            <w:t>276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6563ED">
                    <w:pPr>
                      <w:pStyle w:val="8"/>
                    </w:pPr>
                    <w:r>
                      <w:fldChar w:fldCharType="begin"/>
                    </w:r>
                    <w:r>
                      <w:instrText xml:space="preserve"> PAGE  \* MERGEFORMAT </w:instrText>
                    </w:r>
                    <w:r>
                      <w:fldChar w:fldCharType="separate"/>
                    </w:r>
                    <w:r>
                      <w:t>276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3A49">
    <w:pPr>
      <w:pStyle w:val="8"/>
      <w:ind w:right="360"/>
      <w:rPr>
        <w:rFonts w:hint="default"/>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4EAE6">
                          <w:pPr>
                            <w:pStyle w:val="8"/>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94EAE6">
                    <w:pPr>
                      <w:pStyle w:val="8"/>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5D1BA">
    <w:pPr>
      <w:pStyle w:val="8"/>
      <w:ind w:right="360"/>
      <w:rPr>
        <w:rFonts w:hint="default"/>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B848">
                          <w:pPr>
                            <w:pStyle w:val="8"/>
                          </w:pPr>
                          <w:r>
                            <w:fldChar w:fldCharType="begin"/>
                          </w:r>
                          <w:r>
                            <w:instrText xml:space="preserve"> PAGE  \* MERGEFORMAT </w:instrText>
                          </w:r>
                          <w:r>
                            <w:fldChar w:fldCharType="separate"/>
                          </w:r>
                          <w:r>
                            <w:t>282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53B848">
                    <w:pPr>
                      <w:pStyle w:val="8"/>
                    </w:pPr>
                    <w:r>
                      <w:fldChar w:fldCharType="begin"/>
                    </w:r>
                    <w:r>
                      <w:instrText xml:space="preserve"> PAGE  \* MERGEFORMAT </w:instrText>
                    </w:r>
                    <w:r>
                      <w:fldChar w:fldCharType="separate"/>
                    </w:r>
                    <w:r>
                      <w:t>282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7227">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8C97E">
                          <w:pPr>
                            <w:pStyle w:val="8"/>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A8C97E">
                    <w:pPr>
                      <w:pStyle w:val="8"/>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0D78">
    <w:pPr>
      <w:pStyle w:val="9"/>
    </w:pPr>
    <w:r>
      <w:rPr>
        <w:rFonts w:hint="eastAsia" w:ascii="隶书" w:hAnsi="华文中宋" w:eastAsia="隶书" w:cs="仿宋"/>
        <w:sz w:val="21"/>
        <w:szCs w:val="21"/>
      </w:rPr>
      <w:t>石楼县政务服务中心招标文件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FBBA">
    <w:pPr>
      <w:pStyle w:val="9"/>
    </w:pPr>
    <w:r>
      <w:rPr>
        <w:rFonts w:hint="eastAsia" w:ascii="隶书" w:hAnsi="华文中宋" w:eastAsia="隶书" w:cs="仿宋"/>
        <w:sz w:val="21"/>
        <w:szCs w:val="21"/>
      </w:rPr>
      <w:t>石楼县政务服务中心招标文件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4ECBB"/>
    <w:multiLevelType w:val="multilevel"/>
    <w:tmpl w:val="93A4EC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49DAFD5"/>
    <w:multiLevelType w:val="singleLevel"/>
    <w:tmpl w:val="B49DAFD5"/>
    <w:lvl w:ilvl="0" w:tentative="0">
      <w:start w:val="1"/>
      <w:numFmt w:val="chineseCounting"/>
      <w:suff w:val="nothing"/>
      <w:lvlText w:val="%1、"/>
      <w:lvlJc w:val="left"/>
      <w:rPr>
        <w:rFonts w:hint="eastAsia"/>
      </w:rPr>
    </w:lvl>
  </w:abstractNum>
  <w:abstractNum w:abstractNumId="2">
    <w:nsid w:val="D682C2AE"/>
    <w:multiLevelType w:val="singleLevel"/>
    <w:tmpl w:val="D682C2AE"/>
    <w:lvl w:ilvl="0" w:tentative="0">
      <w:start w:val="6"/>
      <w:numFmt w:val="decimal"/>
      <w:lvlText w:val="%1."/>
      <w:lvlJc w:val="left"/>
      <w:pPr>
        <w:tabs>
          <w:tab w:val="left" w:pos="312"/>
        </w:tabs>
      </w:pPr>
    </w:lvl>
  </w:abstractNum>
  <w:abstractNum w:abstractNumId="3">
    <w:nsid w:val="F688CF6F"/>
    <w:multiLevelType w:val="singleLevel"/>
    <w:tmpl w:val="F688CF6F"/>
    <w:lvl w:ilvl="0" w:tentative="0">
      <w:start w:val="2"/>
      <w:numFmt w:val="chineseCounting"/>
      <w:suff w:val="nothing"/>
      <w:lvlText w:val="%1、"/>
      <w:lvlJc w:val="left"/>
      <w:rPr>
        <w:rFonts w:hint="eastAsia"/>
      </w:rPr>
    </w:lvl>
  </w:abstractNum>
  <w:abstractNum w:abstractNumId="4">
    <w:nsid w:val="31A27A1D"/>
    <w:multiLevelType w:val="singleLevel"/>
    <w:tmpl w:val="31A27A1D"/>
    <w:lvl w:ilvl="0" w:tentative="0">
      <w:start w:val="1"/>
      <w:numFmt w:val="decimal"/>
      <w:suff w:val="nothing"/>
      <w:lvlText w:val="%1、"/>
      <w:lvlJc w:val="left"/>
    </w:lvl>
  </w:abstractNum>
  <w:abstractNum w:abstractNumId="5">
    <w:nsid w:val="34781570"/>
    <w:multiLevelType w:val="singleLevel"/>
    <w:tmpl w:val="34781570"/>
    <w:lvl w:ilvl="0" w:tentative="0">
      <w:start w:val="2"/>
      <w:numFmt w:val="decimal"/>
      <w:lvlText w:val="%1."/>
      <w:lvlJc w:val="left"/>
      <w:pPr>
        <w:tabs>
          <w:tab w:val="left" w:pos="312"/>
        </w:tabs>
      </w:pPr>
    </w:lvl>
  </w:abstractNum>
  <w:abstractNum w:abstractNumId="6">
    <w:nsid w:val="6C45019C"/>
    <w:multiLevelType w:val="singleLevel"/>
    <w:tmpl w:val="6C45019C"/>
    <w:lvl w:ilvl="0" w:tentative="0">
      <w:start w:val="2"/>
      <w:numFmt w:val="decimal"/>
      <w:suff w:val="nothing"/>
      <w:lvlText w:val="%1、"/>
      <w:lvlJc w:val="left"/>
    </w:lvl>
  </w:abstractNum>
  <w:num w:numId="1">
    <w:abstractNumId w:val="0"/>
  </w:num>
  <w:num w:numId="2">
    <w:abstractNumId w:val="5"/>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14CDB"/>
    <w:rsid w:val="04C84C78"/>
    <w:rsid w:val="0B5E62B6"/>
    <w:rsid w:val="0FC14CDB"/>
    <w:rsid w:val="14F16308"/>
    <w:rsid w:val="175E4068"/>
    <w:rsid w:val="19040004"/>
    <w:rsid w:val="218477E9"/>
    <w:rsid w:val="22D134AE"/>
    <w:rsid w:val="25496D80"/>
    <w:rsid w:val="28243AD4"/>
    <w:rsid w:val="33501C21"/>
    <w:rsid w:val="35731D6B"/>
    <w:rsid w:val="357E2AFB"/>
    <w:rsid w:val="372131A6"/>
    <w:rsid w:val="39974106"/>
    <w:rsid w:val="44333C72"/>
    <w:rsid w:val="49B2746E"/>
    <w:rsid w:val="4D6F5842"/>
    <w:rsid w:val="53155281"/>
    <w:rsid w:val="5608596C"/>
    <w:rsid w:val="56EF512A"/>
    <w:rsid w:val="5A8E08C3"/>
    <w:rsid w:val="5A902780"/>
    <w:rsid w:val="5BD14DA8"/>
    <w:rsid w:val="5E203FF8"/>
    <w:rsid w:val="62E573E1"/>
    <w:rsid w:val="67D87514"/>
    <w:rsid w:val="69C67F6C"/>
    <w:rsid w:val="728B1D53"/>
    <w:rsid w:val="75DA00AE"/>
    <w:rsid w:val="7696207F"/>
    <w:rsid w:val="772F0278"/>
    <w:rsid w:val="794835E0"/>
    <w:rsid w:val="79582B35"/>
    <w:rsid w:val="7AEF644D"/>
    <w:rsid w:val="7B4F1751"/>
    <w:rsid w:val="7B5C70E6"/>
    <w:rsid w:val="7D4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华文中宋" w:cstheme="minorBidi"/>
      <w:kern w:val="2"/>
      <w:sz w:val="24"/>
      <w:szCs w:val="24"/>
      <w:lang w:val="en-US" w:eastAsia="zh-CN" w:bidi="ar-SA"/>
    </w:rPr>
  </w:style>
  <w:style w:type="paragraph" w:styleId="2">
    <w:name w:val="heading 1"/>
    <w:basedOn w:val="1"/>
    <w:next w:val="1"/>
    <w:qFormat/>
    <w:uiPriority w:val="9"/>
    <w:pPr>
      <w:keepNext/>
      <w:keepLines/>
      <w:numPr>
        <w:ilvl w:val="0"/>
        <w:numId w:val="0"/>
      </w:numPr>
      <w:pBdr>
        <w:top w:val="none" w:color="auto" w:sz="0" w:space="1"/>
        <w:left w:val="none" w:color="auto" w:sz="0" w:space="4"/>
        <w:bottom w:val="none" w:color="auto" w:sz="0" w:space="1"/>
        <w:right w:val="none" w:color="auto" w:sz="0" w:space="4"/>
      </w:pBdr>
      <w:tabs>
        <w:tab w:val="left" w:pos="0"/>
      </w:tabs>
      <w:adjustRightInd w:val="0"/>
      <w:snapToGrid w:val="0"/>
      <w:spacing w:before="50" w:beforeLines="50" w:line="360" w:lineRule="auto"/>
      <w:ind w:left="0" w:firstLine="0"/>
      <w:jc w:val="center"/>
      <w:outlineLvl w:val="0"/>
    </w:pPr>
    <w:rPr>
      <w:rFonts w:ascii="宋体" w:hAnsi="宋体" w:eastAsia="华文中宋" w:cstheme="minorBidi"/>
      <w:b/>
      <w:bCs/>
      <w:kern w:val="44"/>
      <w:sz w:val="30"/>
      <w:szCs w:val="28"/>
      <w:lang w:val="en-US" w:eastAsia="zh-CN" w:bidi="ar-SA"/>
    </w:rPr>
  </w:style>
  <w:style w:type="paragraph" w:styleId="3">
    <w:name w:val="heading 2"/>
    <w:basedOn w:val="1"/>
    <w:next w:val="1"/>
    <w:unhideWhenUsed/>
    <w:qFormat/>
    <w:uiPriority w:val="9"/>
    <w:pPr>
      <w:numPr>
        <w:ilvl w:val="1"/>
        <w:numId w:val="0"/>
      </w:numPr>
      <w:tabs>
        <w:tab w:val="left" w:pos="0"/>
      </w:tabs>
      <w:jc w:val="left"/>
      <w:outlineLvl w:val="1"/>
    </w:pPr>
    <w:rPr>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adjustRightInd/>
      <w:spacing w:before="100" w:beforeAutospacing="1" w:after="100" w:afterAutospacing="1" w:line="240" w:lineRule="auto"/>
      <w:ind w:left="420" w:leftChars="200"/>
      <w:jc w:val="both"/>
      <w:textAlignment w:val="auto"/>
    </w:pPr>
    <w:rPr>
      <w:rFonts w:ascii="Calibri" w:hAnsi="Calibri" w:cs="宋体"/>
      <w:kern w:val="2"/>
    </w:rPr>
  </w:style>
  <w:style w:type="paragraph" w:styleId="5">
    <w:name w:val="Normal Indent"/>
    <w:basedOn w:val="1"/>
    <w:qFormat/>
    <w:uiPriority w:val="0"/>
    <w:pPr>
      <w:ind w:firstLine="420"/>
    </w:pPr>
  </w:style>
  <w:style w:type="paragraph" w:styleId="6">
    <w:name w:val="Body Text Indent"/>
    <w:basedOn w:val="1"/>
    <w:qFormat/>
    <w:uiPriority w:val="0"/>
    <w:pPr>
      <w:spacing w:after="120"/>
      <w:ind w:left="420" w:leftChars="200"/>
    </w:pPr>
    <w:rPr>
      <w:rFonts w:ascii="宋体" w:hAnsi="宋体" w:eastAsia="宋体"/>
      <w:kern w:val="2"/>
      <w:sz w:val="24"/>
      <w:szCs w:val="24"/>
    </w:rPr>
  </w:style>
  <w:style w:type="paragraph" w:styleId="7">
    <w:name w:val="Plain Text"/>
    <w:basedOn w:val="1"/>
    <w:next w:val="1"/>
    <w:semiHidden/>
    <w:unhideWhenUsed/>
    <w:qFormat/>
    <w:uiPriority w:val="99"/>
    <w:pPr>
      <w:spacing w:line="240" w:lineRule="auto"/>
      <w:jc w:val="both"/>
    </w:pPr>
    <w:rPr>
      <w:rFonts w:ascii="宋体" w:hAnsi="Courier New"/>
      <w:kern w:val="2"/>
      <w:sz w:val="21"/>
      <w:szCs w:val="21"/>
    </w:rPr>
  </w:style>
  <w:style w:type="paragraph" w:styleId="8">
    <w:name w:val="footer"/>
    <w:basedOn w:val="1"/>
    <w:qFormat/>
    <w:uiPriority w:val="0"/>
    <w:pPr>
      <w:tabs>
        <w:tab w:val="center" w:pos="4153"/>
        <w:tab w:val="right" w:pos="8306"/>
      </w:tabs>
      <w:ind w:firstLine="0" w:firstLineChars="0"/>
      <w:jc w:val="center"/>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10">
    <w:name w:val="toc 1"/>
    <w:basedOn w:val="1"/>
    <w:next w:val="1"/>
    <w:qFormat/>
    <w:uiPriority w:val="0"/>
    <w:pPr>
      <w:spacing w:before="50" w:after="50"/>
      <w:ind w:firstLine="0" w:firstLineChars="0"/>
    </w:pPr>
  </w:style>
  <w:style w:type="paragraph" w:styleId="11">
    <w:name w:val="Normal (Web)"/>
    <w:basedOn w:val="1"/>
    <w:qFormat/>
    <w:uiPriority w:val="0"/>
    <w:rPr>
      <w:rFonts w:cs="Times New Roman"/>
    </w:rPr>
  </w:style>
  <w:style w:type="paragraph" w:styleId="12">
    <w:name w:val="Body Text First Indent 2"/>
    <w:basedOn w:val="6"/>
    <w:next w:val="13"/>
    <w:unhideWhenUsed/>
    <w:qFormat/>
    <w:uiPriority w:val="99"/>
    <w:pPr>
      <w:ind w:firstLine="420" w:firstLineChars="200"/>
    </w:pPr>
    <w:rPr>
      <w:kern w:val="0"/>
      <w:sz w:val="20"/>
      <w:szCs w:val="20"/>
    </w:rPr>
  </w:style>
  <w:style w:type="paragraph" w:customStyle="1" w:styleId="13">
    <w:name w:val="Default"/>
    <w:basedOn w:val="1"/>
    <w:autoRedefine/>
    <w:qFormat/>
    <w:uiPriority w:val="0"/>
    <w:pPr>
      <w:autoSpaceDE w:val="0"/>
      <w:autoSpaceDN w:val="0"/>
      <w:spacing w:line="240" w:lineRule="auto"/>
      <w:textAlignment w:val="auto"/>
    </w:pPr>
    <w:rPr>
      <w:rFonts w:ascii="宋体" w:hAnsi="宋体" w:cs="宋体"/>
      <w:color w:val="000000"/>
    </w:rPr>
  </w:style>
  <w:style w:type="character" w:styleId="16">
    <w:name w:val="Strong"/>
    <w:basedOn w:val="15"/>
    <w:qFormat/>
    <w:uiPriority w:val="22"/>
    <w:rPr>
      <w:rFonts w:ascii="宋体" w:hAnsi="宋体" w:eastAsia="宋体" w:cs="Times New Roman"/>
      <w:b/>
      <w:bCs/>
      <w:color w:val="auto"/>
      <w:sz w:val="24"/>
      <w:szCs w:val="28"/>
      <w:u w:val="words" w:color="333333"/>
    </w:rPr>
  </w:style>
  <w:style w:type="character" w:styleId="17">
    <w:name w:val="Emphasis"/>
    <w:basedOn w:val="15"/>
    <w:unhideWhenUsed/>
    <w:qFormat/>
    <w:uiPriority w:val="0"/>
    <w:rPr>
      <w:rFonts w:hint="default"/>
      <w:sz w:val="24"/>
      <w:szCs w:val="24"/>
    </w:rPr>
  </w:style>
  <w:style w:type="paragraph" w:customStyle="1" w:styleId="18">
    <w:name w:val="样式 标题 1 + 四号 居中 段前: 12 磅 段后: 12 磅 行距: 单倍行距"/>
    <w:basedOn w:val="2"/>
    <w:autoRedefine/>
    <w:qFormat/>
    <w:uiPriority w:val="0"/>
    <w:pPr>
      <w:spacing w:before="240" w:after="240" w:line="240" w:lineRule="auto"/>
      <w:jc w:val="center"/>
    </w:pPr>
    <w:rPr>
      <w:rFonts w:cs="宋体"/>
      <w:sz w:val="28"/>
      <w:szCs w:val="28"/>
    </w:rPr>
  </w:style>
  <w:style w:type="paragraph" w:customStyle="1" w:styleId="19">
    <w:name w:val="Table Paragraph"/>
    <w:basedOn w:val="1"/>
    <w:qFormat/>
    <w:uiPriority w:val="1"/>
    <w:rPr>
      <w:rFonts w:ascii="宋体" w:hAnsi="宋体" w:cs="宋体" w:eastAsiaTheme="minorEastAsia"/>
      <w:szCs w:val="22"/>
      <w:lang w:val="zh-CN" w:bidi="zh-CN"/>
    </w:rPr>
  </w:style>
  <w:style w:type="paragraph" w:customStyle="1" w:styleId="20">
    <w:name w:val="样式1"/>
    <w:basedOn w:val="1"/>
    <w:qFormat/>
    <w:uiPriority w:val="0"/>
    <w:pPr>
      <w:adjustRightInd w:val="0"/>
      <w:textAlignment w:val="baseline"/>
    </w:pPr>
    <w:rPr>
      <w:rFonts w:ascii="宋体" w:hAnsi="宋体"/>
      <w:kern w:val="0"/>
      <w:szCs w:val="21"/>
    </w:rPr>
  </w:style>
  <w:style w:type="character" w:customStyle="1" w:styleId="21">
    <w:name w:val="font31"/>
    <w:basedOn w:val="15"/>
    <w:qFormat/>
    <w:uiPriority w:val="0"/>
    <w:rPr>
      <w:rFonts w:hint="eastAsia" w:ascii="宋体" w:hAnsi="宋体" w:eastAsia="宋体" w:cs="宋体"/>
      <w:color w:val="000000"/>
      <w:sz w:val="21"/>
      <w:szCs w:val="21"/>
      <w:u w:val="none"/>
    </w:rPr>
  </w:style>
  <w:style w:type="paragraph" w:customStyle="1" w:styleId="22">
    <w:name w:val="Table Text"/>
    <w:basedOn w:val="1"/>
    <w:semiHidden/>
    <w:qFormat/>
    <w:uiPriority w:val="0"/>
    <w:rPr>
      <w:rFonts w:ascii="宋体" w:hAnsi="宋体" w:cs="宋体"/>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17113</Words>
  <Characters>18222</Characters>
  <Lines>0</Lines>
  <Paragraphs>0</Paragraphs>
  <TotalTime>2</TotalTime>
  <ScaleCrop>false</ScaleCrop>
  <LinksUpToDate>false</LinksUpToDate>
  <CharactersWithSpaces>18401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2026-04-24T01:50:00Z</dcterms:created>
  <dc:creator>王小建</dc:creator>
  <cp:lastModifiedBy>王小建</cp:lastModifiedBy>
  <dcterms:modified xsi:type="dcterms:W3CDTF">2026-04-24T08:16:36Z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4D95CED9D5F04494BE51B742086B70A2_13</vt:lpwstr>
  </property>
  <property fmtid="{D5CDD505-2E9C-101B-9397-08002B2CF9AE}" pid="4" name="KSOTemplateDocerSaveRecord">
    <vt:lpwstr>eyJoZGlkIjoiMDMzMzJlMzM3NmNhMjQxY2Q3NTgzNWNiOTRkMDhhMTIiLCJ1c2VySWQiOiIyNTE0NjgzNTYifQ==</vt:lpwstr>
  </property>
</Properties>
</file>