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A86F8">
      <w:pPr>
        <w:keepNext/>
        <w:keepLines/>
        <w:pageBreakBefore w:val="0"/>
        <w:widowControl/>
        <w:shd w:val="clear" w:color="auto" w:fill="FFFFFF"/>
        <w:wordWrap/>
        <w:overflowPunct/>
        <w:topLinePunct w:val="0"/>
        <w:bidi w:val="0"/>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项目编号</w:t>
      </w:r>
      <w:r>
        <w:rPr>
          <w:rFonts w:hint="eastAsia" w:ascii="宋体" w:hAnsi="宋体" w:eastAsia="宋体" w:cs="宋体"/>
          <w:b/>
          <w:color w:val="000000" w:themeColor="text1"/>
          <w:sz w:val="32"/>
          <w:szCs w:val="32"/>
          <w:highlight w:val="none"/>
          <w:lang w:val="en-US" w:eastAsia="zh-CN"/>
          <w14:textFill>
            <w14:solidFill>
              <w14:schemeClr w14:val="tx1"/>
            </w14:solidFill>
          </w14:textFill>
        </w:rPr>
        <w:t>:1404032026AGK00023</w:t>
      </w:r>
    </w:p>
    <w:p w14:paraId="128F43EF">
      <w:pPr>
        <w:keepNext/>
        <w:keepLines/>
        <w:pageBreakBefore w:val="0"/>
        <w:widowControl/>
        <w:shd w:val="clear" w:color="auto" w:fill="FFFFFF"/>
        <w:wordWrap/>
        <w:overflowPunct/>
        <w:topLinePunct w:val="0"/>
        <w:bidi w:val="0"/>
        <w:jc w:val="center"/>
        <w:rPr>
          <w:rFonts w:hint="eastAsia" w:ascii="宋体" w:hAnsi="宋体" w:eastAsia="宋体" w:cs="宋体"/>
          <w:b/>
          <w:bCs w:val="0"/>
          <w:color w:val="auto"/>
          <w:sz w:val="48"/>
          <w:szCs w:val="48"/>
          <w:highlight w:val="none"/>
        </w:rPr>
      </w:pPr>
    </w:p>
    <w:p w14:paraId="4A2099C7">
      <w:pPr>
        <w:pStyle w:val="3"/>
        <w:keepNext/>
        <w:keepLines/>
        <w:pageBreakBefore w:val="0"/>
        <w:widowControl/>
        <w:wordWrap/>
        <w:overflowPunct/>
        <w:topLinePunct w:val="0"/>
        <w:bidi w:val="0"/>
        <w:rPr>
          <w:rFonts w:hint="eastAsia"/>
          <w:color w:val="auto"/>
          <w:highlight w:val="none"/>
          <w:lang w:eastAsia="zh-CN"/>
        </w:rPr>
      </w:pPr>
      <w:r>
        <w:rPr>
          <w:rFonts w:hint="eastAsia"/>
          <w:b/>
          <w:bCs w:val="0"/>
          <w:color w:val="auto"/>
          <w:sz w:val="48"/>
          <w:szCs w:val="52"/>
          <w:highlight w:val="none"/>
          <w:lang w:val="en-US" w:eastAsia="zh-CN"/>
        </w:rPr>
        <w:t>2025年公立医院改革与高质量发展示范项目</w:t>
      </w:r>
    </w:p>
    <w:p w14:paraId="23081F01">
      <w:pPr>
        <w:keepNext/>
        <w:keepLines/>
        <w:pageBreakBefore w:val="0"/>
        <w:widowControl/>
        <w:wordWrap/>
        <w:overflowPunct/>
        <w:topLinePunct w:val="0"/>
        <w:bidi w:val="0"/>
        <w:rPr>
          <w:rFonts w:hint="eastAsia"/>
          <w:color w:val="auto"/>
          <w:highlight w:val="none"/>
          <w:lang w:eastAsia="zh-CN"/>
        </w:rPr>
      </w:pPr>
    </w:p>
    <w:p w14:paraId="478EE24C">
      <w:pPr>
        <w:keepNext/>
        <w:keepLines/>
        <w:pageBreakBefore w:val="0"/>
        <w:widowControl/>
        <w:wordWrap/>
        <w:overflowPunct/>
        <w:topLinePunct w:val="0"/>
        <w:bidi w:val="0"/>
        <w:rPr>
          <w:rFonts w:hint="eastAsia"/>
          <w:color w:val="auto"/>
          <w:highlight w:val="none"/>
          <w:lang w:eastAsia="zh-CN"/>
        </w:rPr>
      </w:pPr>
    </w:p>
    <w:p w14:paraId="1C7B63B3">
      <w:pPr>
        <w:keepNext/>
        <w:keepLines/>
        <w:pageBreakBefore w:val="0"/>
        <w:widowControl/>
        <w:wordWrap/>
        <w:overflowPunct/>
        <w:topLinePunct w:val="0"/>
        <w:bidi w:val="0"/>
        <w:rPr>
          <w:rFonts w:hint="eastAsia"/>
          <w:color w:val="auto"/>
          <w:highlight w:val="none"/>
          <w:lang w:eastAsia="zh-CN"/>
        </w:rPr>
      </w:pPr>
    </w:p>
    <w:p w14:paraId="0D5F8259">
      <w:pPr>
        <w:keepNext/>
        <w:keepLines/>
        <w:pageBreakBefore w:val="0"/>
        <w:widowControl/>
        <w:wordWrap/>
        <w:overflowPunct/>
        <w:topLinePunct w:val="0"/>
        <w:bidi w:val="0"/>
        <w:rPr>
          <w:rFonts w:hint="eastAsia"/>
          <w:color w:val="auto"/>
          <w:highlight w:val="none"/>
          <w:lang w:eastAsia="zh-CN"/>
        </w:rPr>
      </w:pPr>
    </w:p>
    <w:p w14:paraId="28890885">
      <w:pPr>
        <w:keepNext/>
        <w:keepLines/>
        <w:pageBreakBefore w:val="0"/>
        <w:widowControl/>
        <w:wordWrap/>
        <w:overflowPunct/>
        <w:topLinePunct w:val="0"/>
        <w:bidi w:val="0"/>
        <w:rPr>
          <w:rFonts w:hint="eastAsia"/>
          <w:color w:val="auto"/>
          <w:highlight w:val="none"/>
          <w:lang w:eastAsia="zh-CN"/>
        </w:rPr>
      </w:pPr>
    </w:p>
    <w:p w14:paraId="7E4491A0">
      <w:pPr>
        <w:keepNext/>
        <w:keepLines/>
        <w:pageBreakBefore w:val="0"/>
        <w:widowControl/>
        <w:wordWrap/>
        <w:overflowPunct/>
        <w:topLinePunct w:val="0"/>
        <w:bidi w:val="0"/>
        <w:rPr>
          <w:rFonts w:hint="eastAsia"/>
          <w:color w:val="auto"/>
          <w:highlight w:val="none"/>
          <w:lang w:eastAsia="zh-CN"/>
        </w:rPr>
      </w:pPr>
    </w:p>
    <w:p w14:paraId="5A916672">
      <w:pPr>
        <w:keepNext/>
        <w:keepLines/>
        <w:pageBreakBefore w:val="0"/>
        <w:widowControl/>
        <w:wordWrap/>
        <w:overflowPunct/>
        <w:topLinePunct w:val="0"/>
        <w:bidi w:val="0"/>
        <w:rPr>
          <w:rFonts w:hint="eastAsia"/>
          <w:color w:val="auto"/>
          <w:highlight w:val="none"/>
          <w:lang w:eastAsia="zh-CN"/>
        </w:rPr>
      </w:pPr>
    </w:p>
    <w:p w14:paraId="705A533B">
      <w:pPr>
        <w:keepNext/>
        <w:keepLines/>
        <w:pageBreakBefore w:val="0"/>
        <w:widowControl/>
        <w:wordWrap/>
        <w:overflowPunct/>
        <w:topLinePunct w:val="0"/>
        <w:bidi w:val="0"/>
        <w:rPr>
          <w:rFonts w:hint="eastAsia"/>
          <w:color w:val="auto"/>
          <w:highlight w:val="none"/>
          <w:lang w:eastAsia="zh-CN"/>
        </w:rPr>
      </w:pPr>
    </w:p>
    <w:p w14:paraId="013E2E29">
      <w:pPr>
        <w:keepNext/>
        <w:keepLines/>
        <w:pageBreakBefore w:val="0"/>
        <w:widowControl/>
        <w:shd w:val="clear" w:color="auto" w:fill="FFFFFF"/>
        <w:wordWrap/>
        <w:overflowPunct/>
        <w:topLinePunct w:val="0"/>
        <w:bidi w:val="0"/>
        <w:spacing w:line="720" w:lineRule="atLeast"/>
        <w:jc w:val="center"/>
        <w:rPr>
          <w:rFonts w:hint="eastAsia" w:ascii="宋体" w:hAnsi="宋体" w:eastAsia="宋体" w:cs="宋体"/>
          <w:b/>
          <w:color w:val="auto"/>
          <w:sz w:val="96"/>
          <w:szCs w:val="96"/>
          <w:highlight w:val="none"/>
          <w:lang w:eastAsia="zh-CN"/>
        </w:rPr>
      </w:pPr>
      <w:r>
        <w:rPr>
          <w:rFonts w:hint="eastAsia" w:ascii="宋体" w:hAnsi="宋体" w:eastAsia="宋体" w:cs="宋体"/>
          <w:b/>
          <w:color w:val="auto"/>
          <w:sz w:val="96"/>
          <w:szCs w:val="96"/>
          <w:highlight w:val="none"/>
          <w:lang w:eastAsia="zh-CN"/>
        </w:rPr>
        <w:t>招</w:t>
      </w:r>
      <w:r>
        <w:rPr>
          <w:rFonts w:hint="eastAsia" w:ascii="宋体" w:hAnsi="宋体" w:eastAsia="宋体" w:cs="宋体"/>
          <w:b/>
          <w:color w:val="auto"/>
          <w:sz w:val="96"/>
          <w:szCs w:val="96"/>
          <w:highlight w:val="none"/>
          <w:lang w:val="en-US" w:eastAsia="zh-CN"/>
        </w:rPr>
        <w:t xml:space="preserve"> </w:t>
      </w:r>
      <w:r>
        <w:rPr>
          <w:rFonts w:hint="eastAsia" w:ascii="宋体" w:hAnsi="宋体" w:eastAsia="宋体" w:cs="宋体"/>
          <w:b/>
          <w:color w:val="auto"/>
          <w:sz w:val="96"/>
          <w:szCs w:val="96"/>
          <w:highlight w:val="none"/>
          <w:lang w:eastAsia="zh-CN"/>
        </w:rPr>
        <w:t>标</w:t>
      </w:r>
      <w:r>
        <w:rPr>
          <w:rFonts w:hint="eastAsia" w:ascii="宋体" w:hAnsi="宋体" w:eastAsia="宋体" w:cs="宋体"/>
          <w:b/>
          <w:color w:val="auto"/>
          <w:sz w:val="96"/>
          <w:szCs w:val="96"/>
          <w:highlight w:val="none"/>
          <w:lang w:val="en-US" w:eastAsia="zh-CN"/>
        </w:rPr>
        <w:t xml:space="preserve"> </w:t>
      </w:r>
      <w:r>
        <w:rPr>
          <w:rFonts w:hint="eastAsia" w:ascii="宋体" w:hAnsi="宋体" w:eastAsia="宋体" w:cs="宋体"/>
          <w:b/>
          <w:color w:val="auto"/>
          <w:sz w:val="96"/>
          <w:szCs w:val="96"/>
          <w:highlight w:val="none"/>
          <w:lang w:eastAsia="zh-CN"/>
        </w:rPr>
        <w:t>文</w:t>
      </w:r>
      <w:r>
        <w:rPr>
          <w:rFonts w:hint="eastAsia" w:ascii="宋体" w:hAnsi="宋体" w:eastAsia="宋体" w:cs="宋体"/>
          <w:b/>
          <w:color w:val="auto"/>
          <w:sz w:val="96"/>
          <w:szCs w:val="96"/>
          <w:highlight w:val="none"/>
          <w:lang w:val="en-US" w:eastAsia="zh-CN"/>
        </w:rPr>
        <w:t xml:space="preserve"> </w:t>
      </w:r>
      <w:r>
        <w:rPr>
          <w:rFonts w:hint="eastAsia" w:ascii="宋体" w:hAnsi="宋体" w:eastAsia="宋体" w:cs="宋体"/>
          <w:b/>
          <w:color w:val="auto"/>
          <w:sz w:val="96"/>
          <w:szCs w:val="96"/>
          <w:highlight w:val="none"/>
          <w:lang w:eastAsia="zh-CN"/>
        </w:rPr>
        <w:t>件</w:t>
      </w:r>
    </w:p>
    <w:p w14:paraId="30FC1FB1">
      <w:pPr>
        <w:keepNext/>
        <w:keepLines/>
        <w:pageBreakBefore w:val="0"/>
        <w:widowControl/>
        <w:shd w:val="clear" w:color="auto" w:fill="FFFFFF"/>
        <w:wordWrap/>
        <w:overflowPunct/>
        <w:topLinePunct w:val="0"/>
        <w:bidi w:val="0"/>
        <w:rPr>
          <w:rFonts w:hint="eastAsia" w:ascii="宋体" w:hAnsi="宋体" w:eastAsia="宋体" w:cs="宋体"/>
          <w:b/>
          <w:color w:val="auto"/>
          <w:sz w:val="32"/>
          <w:szCs w:val="32"/>
          <w:highlight w:val="none"/>
        </w:rPr>
      </w:pPr>
    </w:p>
    <w:p w14:paraId="30D07D51">
      <w:pPr>
        <w:keepNext/>
        <w:keepLines/>
        <w:pageBreakBefore w:val="0"/>
        <w:widowControl/>
        <w:shd w:val="clear" w:color="auto" w:fill="FFFFFF"/>
        <w:wordWrap/>
        <w:overflowPunct/>
        <w:topLinePunct w:val="0"/>
        <w:bidi w:val="0"/>
        <w:rPr>
          <w:rFonts w:hint="eastAsia" w:ascii="宋体" w:hAnsi="宋体" w:eastAsia="宋体" w:cs="宋体"/>
          <w:b/>
          <w:color w:val="auto"/>
          <w:sz w:val="32"/>
          <w:szCs w:val="32"/>
          <w:highlight w:val="none"/>
        </w:rPr>
      </w:pPr>
    </w:p>
    <w:p w14:paraId="59B445F9">
      <w:pPr>
        <w:pStyle w:val="3"/>
        <w:keepNext/>
        <w:keepLines/>
        <w:pageBreakBefore w:val="0"/>
        <w:widowControl/>
        <w:wordWrap/>
        <w:overflowPunct/>
        <w:topLinePunct w:val="0"/>
        <w:bidi w:val="0"/>
        <w:rPr>
          <w:rFonts w:hint="eastAsia"/>
          <w:color w:val="auto"/>
          <w:highlight w:val="none"/>
        </w:rPr>
      </w:pPr>
    </w:p>
    <w:p w14:paraId="234428ED">
      <w:pPr>
        <w:rPr>
          <w:rFonts w:hint="eastAsia"/>
          <w:color w:val="auto"/>
          <w:highlight w:val="none"/>
        </w:rPr>
      </w:pPr>
    </w:p>
    <w:p w14:paraId="2551FF51">
      <w:pPr>
        <w:rPr>
          <w:rFonts w:hint="eastAsia"/>
          <w:color w:val="auto"/>
          <w:highlight w:val="none"/>
        </w:rPr>
      </w:pPr>
    </w:p>
    <w:p w14:paraId="4836B2EF">
      <w:pPr>
        <w:rPr>
          <w:rFonts w:hint="eastAsia"/>
          <w:color w:val="auto"/>
          <w:highlight w:val="none"/>
        </w:rPr>
      </w:pPr>
    </w:p>
    <w:p w14:paraId="6485C7F8">
      <w:pPr>
        <w:rPr>
          <w:rFonts w:hint="eastAsia"/>
          <w:color w:val="auto"/>
          <w:highlight w:val="none"/>
        </w:rPr>
      </w:pPr>
    </w:p>
    <w:p w14:paraId="59011A70">
      <w:pPr>
        <w:rPr>
          <w:rFonts w:hint="eastAsia"/>
          <w:color w:val="auto"/>
          <w:highlight w:val="none"/>
        </w:rPr>
      </w:pPr>
    </w:p>
    <w:p w14:paraId="6A0A5F72">
      <w:pPr>
        <w:rPr>
          <w:rFonts w:hint="eastAsia"/>
          <w:color w:val="auto"/>
          <w:highlight w:val="none"/>
        </w:rPr>
      </w:pPr>
    </w:p>
    <w:p w14:paraId="190DBECF">
      <w:pPr>
        <w:keepNext/>
        <w:keepLines/>
        <w:pageBreakBefore w:val="0"/>
        <w:widowControl/>
        <w:kinsoku/>
        <w:wordWrap/>
        <w:overflowPunct/>
        <w:topLinePunct w:val="0"/>
        <w:autoSpaceDE/>
        <w:autoSpaceDN/>
        <w:bidi w:val="0"/>
        <w:adjustRightInd/>
        <w:snapToGrid/>
        <w:spacing w:line="360" w:lineRule="auto"/>
        <w:ind w:firstLine="1606" w:firstLineChars="500"/>
        <w:jc w:val="left"/>
        <w:textAlignment w:val="auto"/>
        <w:rPr>
          <w:rFonts w:hint="eastAsia" w:ascii="宋体" w:hAnsi="宋体" w:eastAsia="宋体" w:cs="宋体"/>
          <w:b/>
          <w:bCs/>
          <w:color w:val="auto"/>
          <w:sz w:val="32"/>
          <w:szCs w:val="32"/>
          <w:highlight w:val="none"/>
          <w:lang w:val="en-US" w:eastAsia="zh-CN"/>
        </w:rPr>
      </w:pPr>
    </w:p>
    <w:p w14:paraId="6D2DF7AB">
      <w:pPr>
        <w:keepNext/>
        <w:keepLines/>
        <w:pageBreakBefore w:val="0"/>
        <w:widowControl/>
        <w:kinsoku/>
        <w:wordWrap/>
        <w:overflowPunct/>
        <w:topLinePunct w:val="0"/>
        <w:autoSpaceDE/>
        <w:autoSpaceDN/>
        <w:bidi w:val="0"/>
        <w:adjustRightInd/>
        <w:snapToGrid/>
        <w:spacing w:line="360" w:lineRule="auto"/>
        <w:ind w:firstLine="1606" w:firstLineChars="500"/>
        <w:jc w:val="left"/>
        <w:textAlignment w:val="auto"/>
        <w:rPr>
          <w:rFonts w:hint="eastAsia" w:ascii="宋体" w:hAnsi="宋体" w:eastAsia="宋体" w:cs="宋体"/>
          <w:b/>
          <w:bCs/>
          <w:color w:val="auto"/>
          <w:sz w:val="32"/>
          <w:szCs w:val="32"/>
          <w:highlight w:val="none"/>
          <w:lang w:val="en-US" w:eastAsia="zh-CN"/>
        </w:rPr>
      </w:pPr>
    </w:p>
    <w:p w14:paraId="62AB1CAF">
      <w:pPr>
        <w:keepNext/>
        <w:keepLines/>
        <w:pageBreakBefore w:val="0"/>
        <w:widowControl/>
        <w:kinsoku/>
        <w:wordWrap/>
        <w:overflowPunct/>
        <w:topLinePunct w:val="0"/>
        <w:autoSpaceDE/>
        <w:autoSpaceDN/>
        <w:bidi w:val="0"/>
        <w:adjustRightInd/>
        <w:snapToGrid/>
        <w:spacing w:line="360" w:lineRule="auto"/>
        <w:ind w:firstLine="1606" w:firstLineChars="500"/>
        <w:jc w:val="left"/>
        <w:textAlignment w:val="auto"/>
        <w:rPr>
          <w:rFonts w:hint="eastAsia" w:ascii="宋体" w:hAnsi="宋体" w:eastAsia="宋体" w:cs="宋体"/>
          <w:b/>
          <w:bCs/>
          <w:color w:val="auto"/>
          <w:sz w:val="32"/>
          <w:szCs w:val="32"/>
          <w:highlight w:val="none"/>
          <w:u w:val="single"/>
          <w:lang w:eastAsia="zh-CN"/>
        </w:rPr>
      </w:pPr>
      <w:r>
        <w:rPr>
          <w:rFonts w:hint="eastAsia" w:ascii="宋体" w:hAnsi="宋体" w:eastAsia="宋体" w:cs="宋体"/>
          <w:b/>
          <w:bCs/>
          <w:color w:val="auto"/>
          <w:sz w:val="32"/>
          <w:szCs w:val="32"/>
          <w:highlight w:val="none"/>
          <w:lang w:val="en-US" w:eastAsia="zh-CN"/>
        </w:rPr>
        <w:t>采   购</w:t>
      </w: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人</w:t>
      </w:r>
      <w:r>
        <w:rPr>
          <w:rFonts w:hint="eastAsia" w:ascii="宋体" w:hAnsi="宋体" w:eastAsia="宋体" w:cs="宋体"/>
          <w:b/>
          <w:bCs/>
          <w:color w:val="auto"/>
          <w:sz w:val="32"/>
          <w:szCs w:val="32"/>
          <w:highlight w:val="none"/>
          <w:lang w:eastAsia="zh-CN"/>
        </w:rPr>
        <w:t>：长治市潞州区人民医院</w:t>
      </w:r>
    </w:p>
    <w:p w14:paraId="0A45DAE4">
      <w:pPr>
        <w:keepNext/>
        <w:keepLines/>
        <w:pageBreakBefore w:val="0"/>
        <w:widowControl/>
        <w:kinsoku/>
        <w:wordWrap/>
        <w:overflowPunct/>
        <w:topLinePunct w:val="0"/>
        <w:autoSpaceDE/>
        <w:autoSpaceDN/>
        <w:bidi w:val="0"/>
        <w:adjustRightInd/>
        <w:snapToGrid/>
        <w:spacing w:line="480" w:lineRule="auto"/>
        <w:ind w:firstLine="1606" w:firstLineChars="500"/>
        <w:jc w:val="both"/>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采购代理机构：</w:t>
      </w:r>
      <w:r>
        <w:rPr>
          <w:rFonts w:hint="eastAsia" w:ascii="宋体" w:hAnsi="宋体" w:eastAsia="宋体" w:cs="宋体"/>
          <w:b/>
          <w:bCs/>
          <w:color w:val="auto"/>
          <w:sz w:val="32"/>
          <w:szCs w:val="32"/>
          <w:highlight w:val="none"/>
          <w:lang w:val="zh-CN" w:eastAsia="zh-CN"/>
        </w:rPr>
        <w:t xml:space="preserve">山西北顶工程项目管理有限公司 </w:t>
      </w:r>
    </w:p>
    <w:p w14:paraId="3677F59B">
      <w:pPr>
        <w:keepNext/>
        <w:keepLines/>
        <w:pageBreakBefore w:val="0"/>
        <w:widowControl/>
        <w:shd w:val="clear" w:color="auto" w:fill="FFFFFF"/>
        <w:kinsoku/>
        <w:wordWrap/>
        <w:overflowPunct/>
        <w:topLinePunct w:val="0"/>
        <w:autoSpaceDE/>
        <w:autoSpaceDN/>
        <w:bidi w:val="0"/>
        <w:adjustRightInd/>
        <w:snapToGrid/>
        <w:spacing w:line="360" w:lineRule="auto"/>
        <w:ind w:firstLine="1606" w:firstLineChars="500"/>
        <w:jc w:val="both"/>
        <w:textAlignment w:val="auto"/>
        <w:rPr>
          <w:rFonts w:hint="eastAsia" w:ascii="宋体" w:hAnsi="宋体" w:eastAsia="宋体" w:cs="宋体"/>
          <w:b/>
          <w:bCs/>
          <w:color w:val="auto"/>
          <w:sz w:val="32"/>
          <w:szCs w:val="32"/>
          <w:highlight w:val="none"/>
        </w:rPr>
        <w:sectPr>
          <w:headerReference r:id="rId3" w:type="default"/>
          <w:footerReference r:id="rId4" w:type="default"/>
          <w:pgSz w:w="11905" w:h="16838"/>
          <w:pgMar w:top="1440" w:right="1080" w:bottom="1440" w:left="1080" w:header="850" w:footer="992" w:gutter="0"/>
          <w:pgBorders>
            <w:top w:val="none" w:sz="0" w:space="0"/>
            <w:left w:val="none" w:sz="0" w:space="0"/>
            <w:bottom w:val="none" w:sz="0" w:space="0"/>
            <w:right w:val="none" w:sz="0" w:space="0"/>
          </w:pgBorders>
          <w:cols w:space="720" w:num="1"/>
          <w:rtlGutter w:val="0"/>
          <w:docGrid w:type="lines" w:linePitch="291" w:charSpace="0"/>
        </w:sectPr>
      </w:pPr>
      <w:r>
        <w:rPr>
          <w:rFonts w:hint="eastAsia" w:ascii="宋体" w:hAnsi="宋体" w:cs="宋体"/>
          <w:b/>
          <w:bCs/>
          <w:color w:val="auto"/>
          <w:sz w:val="32"/>
          <w:szCs w:val="32"/>
          <w:highlight w:val="none"/>
          <w:lang w:val="en-US" w:eastAsia="zh-CN"/>
        </w:rPr>
        <w:t>日        期：</w:t>
      </w:r>
      <w:r>
        <w:rPr>
          <w:rFonts w:hint="eastAsia" w:ascii="宋体" w:hAnsi="宋体" w:eastAsia="宋体" w:cs="宋体"/>
          <w:b/>
          <w:bCs/>
          <w:color w:val="auto"/>
          <w:sz w:val="32"/>
          <w:szCs w:val="32"/>
          <w:highlight w:val="none"/>
        </w:rPr>
        <w:t>二〇二</w:t>
      </w:r>
      <w:r>
        <w:rPr>
          <w:rFonts w:hint="eastAsia" w:ascii="宋体" w:hAnsi="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月</w:t>
      </w:r>
    </w:p>
    <w:p w14:paraId="7D828FD0">
      <w:pPr>
        <w:keepNext/>
        <w:keepLines/>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48"/>
          <w:szCs w:val="48"/>
          <w:highlight w:val="none"/>
        </w:rPr>
      </w:pPr>
      <w:r>
        <w:rPr>
          <w:rFonts w:hint="eastAsia" w:ascii="宋体" w:hAnsi="宋体" w:eastAsia="宋体" w:cs="宋体"/>
          <w:b/>
          <w:color w:val="auto"/>
          <w:kern w:val="0"/>
          <w:sz w:val="48"/>
          <w:szCs w:val="48"/>
          <w:highlight w:val="none"/>
        </w:rPr>
        <w:t>目 录</w:t>
      </w:r>
    </w:p>
    <w:p w14:paraId="76F886F5">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kern w:val="0"/>
          <w:sz w:val="24"/>
          <w:szCs w:val="24"/>
          <w:highlight w:val="none"/>
        </w:rPr>
      </w:pPr>
    </w:p>
    <w:p w14:paraId="6C2D00ED">
      <w:pPr>
        <w:pStyle w:val="15"/>
        <w:keepNext/>
        <w:keepLines/>
        <w:pageBreakBefore w:val="0"/>
        <w:widowControl/>
        <w:tabs>
          <w:tab w:val="right" w:leader="dot" w:pos="9745"/>
        </w:tabs>
        <w:wordWrap/>
        <w:overflowPunct/>
        <w:topLinePunct w:val="0"/>
        <w:bidi w:val="0"/>
        <w:rPr>
          <w:rFonts w:hint="eastAsia" w:ascii="宋体" w:hAnsi="宋体" w:eastAsia="宋体" w:cs="宋体"/>
          <w:b/>
          <w:bCs/>
          <w:color w:val="auto"/>
          <w:sz w:val="30"/>
          <w:szCs w:val="30"/>
          <w:highlight w:val="none"/>
        </w:rPr>
      </w:pPr>
      <w:bookmarkStart w:id="0" w:name="_Toc64566179"/>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_Toc8111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第一部分  招标公告</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_Toc8111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2169B177">
      <w:pPr>
        <w:pStyle w:val="15"/>
        <w:keepNext/>
        <w:keepLines/>
        <w:pageBreakBefore w:val="0"/>
        <w:widowControl/>
        <w:tabs>
          <w:tab w:val="right" w:leader="dot" w:pos="9745"/>
        </w:tabs>
        <w:wordWrap/>
        <w:overflowPunct/>
        <w:topLinePunct w:val="0"/>
        <w:bidi w:val="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_Toc27122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第二部分  投标人须知</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_Toc27122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4</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0E4DC573">
      <w:pPr>
        <w:pStyle w:val="15"/>
        <w:keepNext/>
        <w:keepLines/>
        <w:pageBreakBefore w:val="0"/>
        <w:widowControl/>
        <w:tabs>
          <w:tab w:val="right" w:leader="dot" w:pos="9745"/>
        </w:tabs>
        <w:wordWrap/>
        <w:overflowPunct/>
        <w:topLinePunct w:val="0"/>
        <w:bidi w:val="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_Toc24738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 xml:space="preserve">第三部分 </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评标标准和评标办法</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_Toc24738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37</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7D35B7F4">
      <w:pPr>
        <w:pStyle w:val="15"/>
        <w:keepNext/>
        <w:keepLines/>
        <w:pageBreakBefore w:val="0"/>
        <w:widowControl/>
        <w:tabs>
          <w:tab w:val="right" w:leader="dot" w:pos="9745"/>
        </w:tabs>
        <w:wordWrap/>
        <w:overflowPunct/>
        <w:topLinePunct w:val="0"/>
        <w:bidi w:val="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_Toc26056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lang w:val="en-US" w:eastAsia="zh-CN"/>
        </w:rPr>
        <w:t xml:space="preserve">第四部分  </w:t>
      </w:r>
      <w:r>
        <w:rPr>
          <w:rFonts w:hint="eastAsia" w:ascii="宋体" w:hAnsi="宋体" w:eastAsia="宋体" w:cs="宋体"/>
          <w:b/>
          <w:bCs/>
          <w:color w:val="auto"/>
          <w:kern w:val="2"/>
          <w:sz w:val="30"/>
          <w:szCs w:val="30"/>
          <w:highlight w:val="none"/>
        </w:rPr>
        <w:t>采购需求</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_Toc26056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48</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3F82525F">
      <w:pPr>
        <w:pStyle w:val="15"/>
        <w:keepNext/>
        <w:keepLines/>
        <w:pageBreakBefore w:val="0"/>
        <w:widowControl/>
        <w:tabs>
          <w:tab w:val="right" w:leader="dot" w:pos="9745"/>
        </w:tabs>
        <w:wordWrap/>
        <w:overflowPunct/>
        <w:topLinePunct w:val="0"/>
        <w:bidi w:val="0"/>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_Toc15014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lang w:eastAsia="zh-CN"/>
        </w:rPr>
        <w:t>第五</w:t>
      </w:r>
      <w:r>
        <w:rPr>
          <w:rFonts w:hint="eastAsia" w:ascii="宋体" w:hAnsi="宋体" w:eastAsia="宋体" w:cs="宋体"/>
          <w:b/>
          <w:bCs/>
          <w:color w:val="auto"/>
          <w:sz w:val="30"/>
          <w:szCs w:val="30"/>
          <w:highlight w:val="none"/>
        </w:rPr>
        <w:t>部分  合同格式</w:t>
      </w:r>
      <w:r>
        <w:rPr>
          <w:rFonts w:hint="eastAsia" w:ascii="宋体" w:hAnsi="宋体" w:cs="宋体"/>
          <w:b/>
          <w:bCs/>
          <w:color w:val="auto"/>
          <w:sz w:val="30"/>
          <w:szCs w:val="30"/>
          <w:highlight w:val="none"/>
          <w:lang w:eastAsia="zh-CN"/>
        </w:rPr>
        <w:t>（试行）</w:t>
      </w:r>
      <w:r>
        <w:rPr>
          <w:rFonts w:hint="eastAsia" w:ascii="宋体" w:hAnsi="宋体" w:eastAsia="宋体" w:cs="宋体"/>
          <w:b/>
          <w:bCs/>
          <w:color w:val="auto"/>
          <w:sz w:val="30"/>
          <w:szCs w:val="30"/>
          <w:highlight w:val="none"/>
        </w:rPr>
        <w:tab/>
      </w:r>
      <w:r>
        <w:rPr>
          <w:rFonts w:hint="eastAsia" w:ascii="宋体" w:hAnsi="宋体" w:cs="宋体"/>
          <w:b/>
          <w:bCs/>
          <w:color w:val="auto"/>
          <w:sz w:val="30"/>
          <w:szCs w:val="30"/>
          <w:highlight w:val="none"/>
          <w:lang w:val="en-US" w:eastAsia="zh-CN"/>
        </w:rPr>
        <w:t>6</w:t>
      </w:r>
      <w:r>
        <w:rPr>
          <w:rFonts w:hint="eastAsia" w:ascii="宋体" w:hAnsi="宋体" w:eastAsia="宋体" w:cs="宋体"/>
          <w:b/>
          <w:bCs/>
          <w:color w:val="auto"/>
          <w:sz w:val="30"/>
          <w:szCs w:val="30"/>
          <w:highlight w:val="none"/>
        </w:rPr>
        <w:fldChar w:fldCharType="end"/>
      </w:r>
      <w:r>
        <w:rPr>
          <w:rFonts w:hint="eastAsia" w:ascii="宋体" w:hAnsi="宋体" w:cs="宋体"/>
          <w:b/>
          <w:bCs/>
          <w:color w:val="auto"/>
          <w:sz w:val="30"/>
          <w:szCs w:val="30"/>
          <w:highlight w:val="none"/>
          <w:lang w:val="en-US" w:eastAsia="zh-CN"/>
        </w:rPr>
        <w:t>7</w:t>
      </w:r>
    </w:p>
    <w:p w14:paraId="1AEFE943">
      <w:pPr>
        <w:pStyle w:val="15"/>
        <w:keepNext/>
        <w:keepLines/>
        <w:pageBreakBefore w:val="0"/>
        <w:widowControl/>
        <w:tabs>
          <w:tab w:val="right" w:leader="dot" w:pos="9745"/>
        </w:tabs>
        <w:wordWrap/>
        <w:overflowPunct/>
        <w:topLinePunct w:val="0"/>
        <w:bidi w:val="0"/>
        <w:rPr>
          <w:color w:val="auto"/>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_Toc8249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第六部分  投标文件格式</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_Toc8249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83</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7A037787">
      <w:pPr>
        <w:pStyle w:val="17"/>
        <w:keepNext/>
        <w:keepLines/>
        <w:pageBreakBefore w:val="0"/>
        <w:widowControl/>
        <w:tabs>
          <w:tab w:val="right" w:leader="dot" w:pos="9745"/>
        </w:tabs>
        <w:wordWrap/>
        <w:overflowPunct/>
        <w:topLinePunct w:val="0"/>
        <w:bidi w:val="0"/>
        <w:rPr>
          <w:color w:val="auto"/>
          <w:highlight w:val="none"/>
        </w:rPr>
      </w:pPr>
    </w:p>
    <w:p w14:paraId="5210758C">
      <w:pPr>
        <w:pStyle w:val="2"/>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2487AB23">
      <w:pPr>
        <w:bidi w:val="0"/>
        <w:rPr>
          <w:rFonts w:hint="eastAsia"/>
        </w:rPr>
      </w:pPr>
    </w:p>
    <w:p w14:paraId="4CDB8FC0">
      <w:pPr>
        <w:bidi w:val="0"/>
        <w:rPr>
          <w:rFonts w:hint="eastAsia"/>
        </w:rPr>
      </w:pPr>
    </w:p>
    <w:p w14:paraId="2A14C765">
      <w:pPr>
        <w:bidi w:val="0"/>
        <w:rPr>
          <w:rFonts w:hint="eastAsia"/>
        </w:rPr>
      </w:pPr>
    </w:p>
    <w:p w14:paraId="7F65DE70">
      <w:pPr>
        <w:bidi w:val="0"/>
        <w:rPr>
          <w:rFonts w:hint="eastAsia"/>
        </w:rPr>
      </w:pPr>
      <w:bookmarkStart w:id="129" w:name="_GoBack"/>
      <w:bookmarkEnd w:id="129"/>
    </w:p>
    <w:p w14:paraId="1FE12314">
      <w:pPr>
        <w:bidi w:val="0"/>
        <w:rPr>
          <w:rFonts w:hint="eastAsia"/>
        </w:rPr>
      </w:pPr>
    </w:p>
    <w:p w14:paraId="5C6EBC0C">
      <w:pPr>
        <w:bidi w:val="0"/>
        <w:rPr>
          <w:rFonts w:hint="eastAsia"/>
        </w:rPr>
      </w:pPr>
    </w:p>
    <w:p w14:paraId="78AD0452">
      <w:pPr>
        <w:bidi w:val="0"/>
        <w:rPr>
          <w:rFonts w:hint="eastAsia"/>
        </w:rPr>
      </w:pPr>
    </w:p>
    <w:p w14:paraId="20AC2569">
      <w:pPr>
        <w:bidi w:val="0"/>
        <w:rPr>
          <w:rFonts w:hint="eastAsia"/>
        </w:rPr>
      </w:pPr>
    </w:p>
    <w:p w14:paraId="1D679F82">
      <w:pPr>
        <w:bidi w:val="0"/>
        <w:rPr>
          <w:rFonts w:hint="eastAsia"/>
        </w:rPr>
      </w:pPr>
    </w:p>
    <w:p w14:paraId="13F41661">
      <w:pPr>
        <w:tabs>
          <w:tab w:val="center" w:pos="4872"/>
        </w:tabs>
        <w:bidi w:val="0"/>
        <w:jc w:val="left"/>
        <w:rPr>
          <w:rFonts w:hint="eastAsia" w:eastAsia="宋体"/>
          <w:lang w:eastAsia="zh-CN"/>
        </w:rPr>
        <w:sectPr>
          <w:pgSz w:w="11905" w:h="16838"/>
          <w:pgMar w:top="1440" w:right="1080" w:bottom="1440" w:left="1080" w:header="850" w:footer="992" w:gutter="0"/>
          <w:pgBorders>
            <w:top w:val="none" w:sz="0" w:space="0"/>
            <w:left w:val="none" w:sz="0" w:space="0"/>
            <w:bottom w:val="none" w:sz="0" w:space="0"/>
            <w:right w:val="none" w:sz="0" w:space="0"/>
          </w:pgBorders>
          <w:cols w:space="720" w:num="1"/>
          <w:rtlGutter w:val="0"/>
          <w:docGrid w:type="lines" w:linePitch="291" w:charSpace="0"/>
        </w:sectPr>
      </w:pPr>
      <w:r>
        <w:rPr>
          <w:rFonts w:hint="eastAsia"/>
          <w:lang w:eastAsia="zh-CN"/>
        </w:rPr>
        <w:tab/>
      </w:r>
    </w:p>
    <w:bookmarkEnd w:id="0"/>
    <w:p w14:paraId="58459598">
      <w:pPr>
        <w:pStyle w:val="2"/>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8"/>
          <w:szCs w:val="28"/>
          <w:highlight w:val="none"/>
          <w:lang w:eastAsia="zh-CN"/>
        </w:rPr>
      </w:pPr>
      <w:bookmarkStart w:id="1" w:name="_Toc27122"/>
      <w:bookmarkStart w:id="2" w:name="_Toc64566187"/>
      <w:bookmarkStart w:id="3" w:name="_Toc421891902"/>
      <w:r>
        <w:rPr>
          <w:rFonts w:hint="eastAsia" w:ascii="宋体" w:hAnsi="宋体" w:eastAsia="宋体" w:cs="宋体"/>
          <w:color w:val="auto"/>
          <w:sz w:val="28"/>
          <w:szCs w:val="28"/>
          <w:highlight w:val="none"/>
        </w:rPr>
        <w:t>第一部分  招标公告</w:t>
      </w:r>
    </w:p>
    <w:tbl>
      <w:tblPr>
        <w:tblStyle w:val="23"/>
        <w:tblW w:w="9840"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0"/>
      </w:tblGrid>
      <w:tr w14:paraId="7BEB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exact"/>
        </w:trPr>
        <w:tc>
          <w:tcPr>
            <w:tcW w:w="9840" w:type="dxa"/>
            <w:noWrap w:val="0"/>
            <w:vAlign w:val="top"/>
          </w:tcPr>
          <w:p w14:paraId="486FC737">
            <w:pPr>
              <w:keepNext/>
              <w:keepLines/>
              <w:pageBreakBefore w:val="0"/>
              <w:widowControl/>
              <w:wordWrap/>
              <w:overflowPunct/>
              <w:topLinePunct w:val="0"/>
              <w:bidi w:val="0"/>
              <w:spacing w:line="360" w:lineRule="auto"/>
              <w:ind w:firstLine="562" w:firstLineChars="200"/>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 xml:space="preserve">项目概况                                                                </w:t>
            </w:r>
          </w:p>
          <w:p w14:paraId="16D9727A">
            <w:pPr>
              <w:keepNext/>
              <w:keepLines/>
              <w:pageBreakBefore w:val="0"/>
              <w:widowControl/>
              <w:wordWrap/>
              <w:overflowPunct/>
              <w:topLinePunct w:val="0"/>
              <w:bidi w:val="0"/>
              <w:spacing w:line="360" w:lineRule="auto"/>
              <w:ind w:firstLine="560" w:firstLineChars="200"/>
              <w:rPr>
                <w:color w:val="auto"/>
                <w:sz w:val="28"/>
                <w:szCs w:val="28"/>
                <w:highlight w:val="none"/>
                <w:vertAlign w:val="baseline"/>
              </w:rPr>
            </w:pPr>
            <w:r>
              <w:rPr>
                <w:rFonts w:hint="eastAsia" w:ascii="宋体" w:hAnsi="宋体" w:eastAsia="宋体" w:cs="宋体"/>
                <w:b w:val="0"/>
                <w:bCs w:val="0"/>
                <w:color w:val="auto"/>
                <w:kern w:val="2"/>
                <w:sz w:val="28"/>
                <w:szCs w:val="28"/>
                <w:highlight w:val="none"/>
                <w:lang w:val="en-US" w:eastAsia="zh-CN" w:bidi="ar-SA"/>
              </w:rPr>
              <w:t xml:space="preserve">2025年公立医院改革与高质量发展示范项目招标项目的潜在投标人应在政采云平台线上获取获取招标文件，并于2026年05月14日 09:30（北京时间）前递交投标文件。   </w:t>
            </w:r>
            <w:r>
              <w:rPr>
                <w:rFonts w:hint="eastAsia"/>
                <w:color w:val="auto"/>
                <w:sz w:val="28"/>
                <w:szCs w:val="28"/>
                <w:highlight w:val="none"/>
                <w:vertAlign w:val="baseline"/>
              </w:rPr>
              <w:t xml:space="preserve">            </w:t>
            </w:r>
          </w:p>
        </w:tc>
      </w:tr>
    </w:tbl>
    <w:p w14:paraId="6AB3BE8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sz w:val="28"/>
          <w:szCs w:val="28"/>
        </w:rPr>
      </w:pPr>
      <w:r>
        <w:rPr>
          <w:rStyle w:val="25"/>
          <w:rFonts w:hint="eastAsia" w:ascii="宋体" w:hAnsi="宋体" w:eastAsia="宋体" w:cs="宋体"/>
          <w:sz w:val="28"/>
          <w:szCs w:val="28"/>
        </w:rPr>
        <w:t>一、项目基本情况</w:t>
      </w:r>
      <w:r>
        <w:rPr>
          <w:rFonts w:hint="eastAsia" w:ascii="宋体" w:hAnsi="宋体" w:eastAsia="宋体" w:cs="宋体"/>
          <w:sz w:val="28"/>
          <w:szCs w:val="28"/>
        </w:rPr>
        <w:t> </w:t>
      </w:r>
    </w:p>
    <w:p w14:paraId="745F7387">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项目编号：</w:t>
      </w:r>
      <w:r>
        <w:rPr>
          <w:rStyle w:val="26"/>
          <w:rFonts w:hint="eastAsia" w:ascii="宋体" w:hAnsi="宋体" w:eastAsia="宋体" w:cs="宋体"/>
          <w:sz w:val="28"/>
          <w:szCs w:val="28"/>
        </w:rPr>
        <w:t>1404032026AGK00023</w:t>
      </w:r>
    </w:p>
    <w:p w14:paraId="519B0A86">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项目名称：</w:t>
      </w:r>
      <w:r>
        <w:rPr>
          <w:rStyle w:val="26"/>
          <w:rFonts w:hint="eastAsia" w:ascii="宋体" w:hAnsi="宋体" w:eastAsia="宋体" w:cs="宋体"/>
          <w:sz w:val="28"/>
          <w:szCs w:val="28"/>
        </w:rPr>
        <w:t>2025年公立医院改革与高质量发展示范项目</w:t>
      </w:r>
      <w:r>
        <w:rPr>
          <w:rFonts w:hint="eastAsia" w:ascii="宋体" w:hAnsi="宋体" w:eastAsia="宋体" w:cs="宋体"/>
          <w:sz w:val="28"/>
          <w:szCs w:val="28"/>
        </w:rPr>
        <w:t>       </w:t>
      </w:r>
    </w:p>
    <w:p w14:paraId="25976CCB">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预算金额（元）：</w:t>
      </w:r>
      <w:r>
        <w:rPr>
          <w:rStyle w:val="26"/>
          <w:rFonts w:hint="eastAsia" w:ascii="宋体" w:hAnsi="宋体" w:eastAsia="宋体" w:cs="宋体"/>
          <w:sz w:val="28"/>
          <w:szCs w:val="28"/>
        </w:rPr>
        <w:t>1930000</w:t>
      </w:r>
    </w:p>
    <w:p w14:paraId="220F55E1">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最高限价（元）：</w:t>
      </w:r>
      <w:r>
        <w:rPr>
          <w:rStyle w:val="26"/>
          <w:rFonts w:hint="eastAsia" w:ascii="宋体" w:hAnsi="宋体" w:eastAsia="宋体" w:cs="宋体"/>
          <w:sz w:val="28"/>
          <w:szCs w:val="28"/>
        </w:rPr>
        <w:t>1930000</w:t>
      </w:r>
    </w:p>
    <w:p w14:paraId="082761D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采购需求：        </w:t>
      </w:r>
    </w:p>
    <w:p w14:paraId="1D73E56B">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sz w:val="28"/>
          <w:szCs w:val="28"/>
        </w:rPr>
      </w:pPr>
      <w:r>
        <w:rPr>
          <w:rFonts w:hint="eastAsia" w:ascii="宋体" w:hAnsi="宋体" w:eastAsia="宋体" w:cs="宋体"/>
          <w:color w:val="000000"/>
          <w:sz w:val="28"/>
          <w:szCs w:val="28"/>
          <w:shd w:val="clear" w:color="auto" w:fill="auto"/>
        </w:rPr>
        <w:t xml:space="preserve"> </w:t>
      </w:r>
      <w:r>
        <w:rPr>
          <w:rFonts w:hint="eastAsia" w:ascii="宋体" w:hAnsi="宋体" w:eastAsia="宋体" w:cs="宋体"/>
          <w:color w:val="000000"/>
          <w:sz w:val="28"/>
          <w:szCs w:val="28"/>
          <w:shd w:val="clear" w:color="auto" w:fill="auto"/>
          <w:lang w:val="en-US" w:eastAsia="zh-CN"/>
        </w:rPr>
        <w:t xml:space="preserve">     </w:t>
      </w:r>
      <w:r>
        <w:rPr>
          <w:rFonts w:hint="eastAsia" w:ascii="宋体" w:hAnsi="宋体" w:eastAsia="宋体" w:cs="宋体"/>
          <w:color w:val="000000"/>
          <w:sz w:val="28"/>
          <w:szCs w:val="28"/>
          <w:shd w:val="clear" w:color="auto" w:fill="auto"/>
        </w:rPr>
        <w:t>标项名称</w:t>
      </w:r>
      <w:r>
        <w:rPr>
          <w:rFonts w:hint="eastAsia" w:ascii="宋体" w:hAnsi="宋体" w:eastAsia="宋体" w:cs="宋体"/>
          <w:color w:val="000000"/>
          <w:sz w:val="28"/>
          <w:szCs w:val="28"/>
          <w:shd w:val="clear" w:color="auto" w:fill="auto"/>
          <w:lang w:eastAsia="zh-CN"/>
        </w:rPr>
        <w:t>：</w:t>
      </w:r>
      <w:r>
        <w:rPr>
          <w:rStyle w:val="26"/>
          <w:rFonts w:hint="eastAsia" w:ascii="宋体" w:hAnsi="宋体" w:eastAsia="宋体" w:cs="宋体"/>
          <w:color w:val="000000"/>
          <w:sz w:val="28"/>
          <w:szCs w:val="28"/>
          <w:shd w:val="clear" w:color="auto" w:fill="auto"/>
        </w:rPr>
        <w:t>2025年公立医院改革与高质量发展示范项目</w:t>
      </w:r>
      <w:r>
        <w:rPr>
          <w:rFonts w:hint="eastAsia" w:ascii="宋体" w:hAnsi="宋体" w:eastAsia="宋体" w:cs="宋体"/>
          <w:color w:val="000000"/>
          <w:sz w:val="28"/>
          <w:szCs w:val="28"/>
          <w:shd w:val="clear" w:color="auto" w:fill="auto"/>
        </w:rPr>
        <w:t> </w:t>
      </w:r>
      <w:r>
        <w:rPr>
          <w:rFonts w:hint="eastAsia" w:ascii="宋体" w:hAnsi="宋体" w:eastAsia="宋体" w:cs="宋体"/>
          <w:color w:val="000000"/>
          <w:sz w:val="28"/>
          <w:szCs w:val="28"/>
          <w:shd w:val="clear" w:fill="F7F7F7"/>
        </w:rPr>
        <w:br w:type="textWrapping"/>
      </w:r>
      <w:r>
        <w:rPr>
          <w:rFonts w:hint="eastAsia" w:ascii="宋体" w:hAnsi="宋体" w:eastAsia="宋体" w:cs="宋体"/>
          <w:color w:val="000000"/>
          <w:sz w:val="28"/>
          <w:szCs w:val="28"/>
          <w:shd w:val="clear" w:color="auto" w:fill="auto"/>
        </w:rPr>
        <w:t xml:space="preserve">   数量:  </w:t>
      </w:r>
      <w:r>
        <w:rPr>
          <w:rFonts w:hint="eastAsia" w:ascii="宋体" w:hAnsi="宋体" w:eastAsia="宋体" w:cs="宋体"/>
          <w:color w:val="000000"/>
          <w:sz w:val="28"/>
          <w:szCs w:val="28"/>
          <w:shd w:val="clear" w:fill="F7F7F7"/>
        </w:rPr>
        <w:br w:type="textWrapping"/>
      </w:r>
      <w:r>
        <w:rPr>
          <w:rFonts w:hint="eastAsia" w:ascii="宋体" w:hAnsi="宋体" w:eastAsia="宋体" w:cs="宋体"/>
          <w:color w:val="000000"/>
          <w:sz w:val="28"/>
          <w:szCs w:val="28"/>
          <w:shd w:val="clear" w:fill="F7F7F7"/>
        </w:rPr>
        <w:t>    预算金额（元）：</w:t>
      </w:r>
      <w:r>
        <w:rPr>
          <w:rStyle w:val="26"/>
          <w:rFonts w:hint="eastAsia" w:ascii="宋体" w:hAnsi="宋体" w:eastAsia="宋体" w:cs="宋体"/>
          <w:color w:val="000000"/>
          <w:sz w:val="28"/>
          <w:szCs w:val="28"/>
          <w:shd w:val="clear" w:fill="F7F7F7"/>
        </w:rPr>
        <w:t>1930000</w:t>
      </w:r>
      <w:r>
        <w:rPr>
          <w:rFonts w:hint="eastAsia" w:ascii="宋体" w:hAnsi="宋体" w:eastAsia="宋体" w:cs="宋体"/>
          <w:color w:val="000000"/>
          <w:sz w:val="28"/>
          <w:szCs w:val="28"/>
          <w:shd w:val="clear" w:fill="F7F7F7"/>
        </w:rPr>
        <w:br w:type="textWrapping"/>
      </w:r>
      <w:r>
        <w:rPr>
          <w:rFonts w:hint="eastAsia" w:ascii="宋体" w:hAnsi="宋体" w:eastAsia="宋体" w:cs="宋体"/>
          <w:color w:val="000000"/>
          <w:sz w:val="28"/>
          <w:szCs w:val="28"/>
          <w:shd w:val="clear" w:fill="F7F7F7"/>
        </w:rPr>
        <w:t>    简要规格描述或项目基本概况介绍、用途：</w:t>
      </w:r>
      <w:r>
        <w:rPr>
          <w:rStyle w:val="26"/>
          <w:rFonts w:hint="eastAsia" w:ascii="宋体" w:hAnsi="宋体" w:eastAsia="宋体" w:cs="宋体"/>
          <w:color w:val="000000"/>
          <w:sz w:val="28"/>
          <w:szCs w:val="28"/>
          <w:shd w:val="clear" w:fill="F7F7F7"/>
        </w:rPr>
        <w:t>本次招标共1包，主要采购内容为采购除颤监护仪、心电监护仪、全自动荧光免疫分析仪、输液泵、微量注射泵（双通道）、血液及无菌培养监测系统、细菌鉴定系统、化学发光酶免分析仪、二氧化碳培养箱、化学发光分析仪、全自动核酸检测分析仪、血气分析仪、血细胞分析仪、血液透析机等。所提供的货物必须完全响应招标文件要求，具体范围包括：货物的供应、运输、安装、售后服务、培训、调试等。具体投标范围、采购范围及所应达到的具体要求，以招标文件中采购需求相应要求为准。</w:t>
      </w:r>
      <w:r>
        <w:rPr>
          <w:rFonts w:hint="eastAsia" w:ascii="宋体" w:hAnsi="宋体" w:eastAsia="宋体" w:cs="宋体"/>
          <w:color w:val="000000"/>
          <w:sz w:val="28"/>
          <w:szCs w:val="28"/>
          <w:shd w:val="clear" w:fill="F7F7F7"/>
        </w:rPr>
        <w:t>   </w:t>
      </w:r>
      <w:r>
        <w:rPr>
          <w:rFonts w:hint="eastAsia" w:ascii="宋体" w:hAnsi="宋体" w:eastAsia="宋体" w:cs="宋体"/>
          <w:color w:val="000000"/>
          <w:sz w:val="28"/>
          <w:szCs w:val="28"/>
          <w:shd w:val="clear" w:fill="F7F7F7"/>
        </w:rPr>
        <w:br w:type="textWrapping"/>
      </w:r>
      <w:r>
        <w:rPr>
          <w:rFonts w:hint="eastAsia" w:ascii="宋体" w:hAnsi="宋体" w:eastAsia="宋体" w:cs="宋体"/>
          <w:color w:val="000000"/>
          <w:sz w:val="28"/>
          <w:szCs w:val="28"/>
          <w:shd w:val="clear" w:fill="F7F7F7"/>
        </w:rPr>
        <w:t>    备注：           </w:t>
      </w:r>
    </w:p>
    <w:p w14:paraId="115CB05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合同履约期限：</w:t>
      </w:r>
      <w:r>
        <w:rPr>
          <w:rStyle w:val="26"/>
          <w:rFonts w:hint="eastAsia" w:ascii="宋体" w:hAnsi="宋体" w:eastAsia="宋体" w:cs="宋体"/>
          <w:sz w:val="28"/>
          <w:szCs w:val="28"/>
        </w:rPr>
        <w:t>包 1，自合同签订之日起15个工作日内</w:t>
      </w:r>
    </w:p>
    <w:p w14:paraId="726977C8">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本项目（</w:t>
      </w:r>
      <w:r>
        <w:rPr>
          <w:rStyle w:val="26"/>
          <w:rFonts w:hint="eastAsia" w:ascii="宋体" w:hAnsi="宋体" w:eastAsia="宋体" w:cs="宋体"/>
          <w:sz w:val="28"/>
          <w:szCs w:val="28"/>
        </w:rPr>
        <w:t>否</w:t>
      </w:r>
      <w:r>
        <w:rPr>
          <w:rFonts w:hint="eastAsia" w:ascii="宋体" w:hAnsi="宋体" w:eastAsia="宋体" w:cs="宋体"/>
          <w:sz w:val="28"/>
          <w:szCs w:val="28"/>
        </w:rPr>
        <w:t>）接受联合体投标。        </w:t>
      </w:r>
    </w:p>
    <w:p w14:paraId="0E30B54C">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sz w:val="28"/>
          <w:szCs w:val="28"/>
        </w:rPr>
      </w:pPr>
      <w:r>
        <w:rPr>
          <w:rStyle w:val="25"/>
          <w:rFonts w:hint="eastAsia" w:ascii="宋体" w:hAnsi="宋体" w:eastAsia="宋体" w:cs="宋体"/>
          <w:sz w:val="28"/>
          <w:szCs w:val="28"/>
        </w:rPr>
        <w:t>二、申请人的资格要求</w:t>
      </w:r>
      <w:r>
        <w:rPr>
          <w:rFonts w:hint="eastAsia" w:ascii="宋体" w:hAnsi="宋体" w:eastAsia="宋体" w:cs="宋体"/>
          <w:sz w:val="28"/>
          <w:szCs w:val="28"/>
        </w:rPr>
        <w:t>     </w:t>
      </w:r>
    </w:p>
    <w:p w14:paraId="50076F1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    </w:t>
      </w:r>
    </w:p>
    <w:p w14:paraId="70C31FD7">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2.落实政府采购政策需满足的资格要求：</w:t>
      </w:r>
      <w:r>
        <w:rPr>
          <w:rStyle w:val="26"/>
          <w:rFonts w:hint="eastAsia" w:ascii="宋体" w:hAnsi="宋体" w:eastAsia="宋体" w:cs="宋体"/>
          <w:sz w:val="28"/>
          <w:szCs w:val="28"/>
        </w:rPr>
        <w:t>包1：无</w:t>
      </w:r>
      <w:r>
        <w:rPr>
          <w:rFonts w:hint="eastAsia" w:ascii="宋体" w:hAnsi="宋体" w:eastAsia="宋体" w:cs="宋体"/>
          <w:sz w:val="28"/>
          <w:szCs w:val="28"/>
        </w:rPr>
        <w:t>   </w:t>
      </w:r>
    </w:p>
    <w:p w14:paraId="4F2FD04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3.本项目的特定资格要求：</w:t>
      </w:r>
      <w:r>
        <w:rPr>
          <w:rStyle w:val="26"/>
          <w:rFonts w:hint="eastAsia" w:ascii="宋体" w:hAnsi="宋体" w:eastAsia="宋体" w:cs="宋体"/>
          <w:sz w:val="28"/>
          <w:szCs w:val="28"/>
        </w:rPr>
        <w:br w:type="textWrapping"/>
      </w:r>
      <w:r>
        <w:rPr>
          <w:rStyle w:val="26"/>
          <w:rFonts w:hint="eastAsia" w:ascii="宋体" w:hAnsi="宋体" w:eastAsia="宋体" w:cs="宋体"/>
          <w:sz w:val="28"/>
          <w:szCs w:val="28"/>
        </w:rPr>
        <w:t>【包1】</w:t>
      </w:r>
      <w:r>
        <w:rPr>
          <w:rStyle w:val="26"/>
          <w:rFonts w:hint="eastAsia" w:ascii="宋体" w:hAnsi="宋体" w:eastAsia="宋体" w:cs="宋体"/>
          <w:sz w:val="28"/>
          <w:szCs w:val="28"/>
        </w:rPr>
        <w:br w:type="textWrapping"/>
      </w:r>
      <w:r>
        <w:rPr>
          <w:rStyle w:val="26"/>
          <w:rFonts w:hint="eastAsia" w:ascii="宋体" w:hAnsi="宋体" w:eastAsia="宋体" w:cs="宋体"/>
          <w:sz w:val="28"/>
          <w:szCs w:val="28"/>
        </w:rPr>
        <w:t>（1）投标人如属于医疗器械生产企业直接参加投标的，一类医疗器械提供生产备案凭证；二类医疗器械提供生产企业许可证和经营备案凭证；三类医疗器械提供生产企业许可证和经营许可证；投标人如属于医疗器械经营企业的参加投标的，二类医疗器械提供经营备案凭证，三类医疗器械提供经营许可证，一类医疗器械可不提供。（响应产品不属于医疗器械的，投标人可不提供）；（2）本次投标产品属于二类、三类医疗器械的，须提供医疗器械注册证或注册登记表，属于一类医疗器械提供备案凭证；（投标产品不属于医疗器械的，供应商可不提供）；（3）本次响应产品若为国产设备，须提供本次响应产品生产厂家的企业法人营业执照、医疗器械生产企业许可证或备案凭证。   </w:t>
      </w:r>
      <w:r>
        <w:rPr>
          <w:rFonts w:hint="eastAsia" w:ascii="宋体" w:hAnsi="宋体" w:eastAsia="宋体" w:cs="宋体"/>
          <w:sz w:val="28"/>
          <w:szCs w:val="28"/>
        </w:rPr>
        <w:t>   </w:t>
      </w:r>
    </w:p>
    <w:p w14:paraId="650955DE">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sz w:val="28"/>
          <w:szCs w:val="28"/>
        </w:rPr>
      </w:pPr>
      <w:r>
        <w:rPr>
          <w:rStyle w:val="25"/>
          <w:rFonts w:hint="eastAsia" w:ascii="宋体" w:hAnsi="宋体" w:eastAsia="宋体" w:cs="宋体"/>
          <w:sz w:val="28"/>
          <w:szCs w:val="28"/>
        </w:rPr>
        <w:t>三、获取招标文件</w:t>
      </w:r>
      <w:r>
        <w:rPr>
          <w:rFonts w:hint="eastAsia" w:ascii="宋体" w:hAnsi="宋体" w:eastAsia="宋体" w:cs="宋体"/>
          <w:sz w:val="28"/>
          <w:szCs w:val="28"/>
        </w:rPr>
        <w:t>    </w:t>
      </w:r>
    </w:p>
    <w:p w14:paraId="4A82704B">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u w:val="none"/>
        </w:rPr>
        <w:t>时间：</w:t>
      </w:r>
      <w:r>
        <w:rPr>
          <w:rStyle w:val="26"/>
          <w:rFonts w:hint="eastAsia" w:ascii="宋体" w:hAnsi="宋体" w:eastAsia="宋体" w:cs="宋体"/>
          <w:sz w:val="28"/>
          <w:szCs w:val="28"/>
          <w:u w:val="none"/>
        </w:rPr>
        <w:t>2026年04月22日</w:t>
      </w:r>
      <w:r>
        <w:rPr>
          <w:rFonts w:hint="eastAsia" w:ascii="宋体" w:hAnsi="宋体" w:eastAsia="宋体" w:cs="宋体"/>
          <w:sz w:val="28"/>
          <w:szCs w:val="28"/>
          <w:u w:val="none"/>
        </w:rPr>
        <w:t>至</w:t>
      </w:r>
      <w:r>
        <w:rPr>
          <w:rStyle w:val="26"/>
          <w:rFonts w:hint="eastAsia" w:ascii="宋体" w:hAnsi="宋体" w:eastAsia="宋体" w:cs="宋体"/>
          <w:sz w:val="28"/>
          <w:szCs w:val="28"/>
          <w:u w:val="none"/>
        </w:rPr>
        <w:t>2026年04月29日</w:t>
      </w:r>
      <w:r>
        <w:rPr>
          <w:rFonts w:hint="eastAsia" w:ascii="宋体" w:hAnsi="宋体" w:eastAsia="宋体" w:cs="宋体"/>
          <w:sz w:val="28"/>
          <w:szCs w:val="28"/>
          <w:u w:val="none"/>
        </w:rPr>
        <w:t>，每天上午</w:t>
      </w:r>
      <w:r>
        <w:rPr>
          <w:rStyle w:val="26"/>
          <w:rFonts w:hint="eastAsia" w:ascii="宋体" w:hAnsi="宋体" w:eastAsia="宋体" w:cs="宋体"/>
          <w:sz w:val="28"/>
          <w:szCs w:val="28"/>
          <w:u w:val="none"/>
        </w:rPr>
        <w:t>00:00至12:00</w:t>
      </w:r>
      <w:r>
        <w:rPr>
          <w:rFonts w:hint="eastAsia" w:ascii="宋体" w:hAnsi="宋体" w:eastAsia="宋体" w:cs="宋体"/>
          <w:sz w:val="28"/>
          <w:szCs w:val="28"/>
          <w:u w:val="none"/>
        </w:rPr>
        <w:t>，下午</w:t>
      </w:r>
      <w:r>
        <w:rPr>
          <w:rStyle w:val="26"/>
          <w:rFonts w:hint="eastAsia" w:ascii="宋体" w:hAnsi="宋体" w:eastAsia="宋体" w:cs="宋体"/>
          <w:sz w:val="28"/>
          <w:szCs w:val="28"/>
          <w:u w:val="none"/>
        </w:rPr>
        <w:t>12:00至23:59</w:t>
      </w:r>
      <w:r>
        <w:rPr>
          <w:rFonts w:hint="eastAsia" w:ascii="宋体" w:hAnsi="宋体" w:eastAsia="宋体" w:cs="宋体"/>
          <w:sz w:val="28"/>
          <w:szCs w:val="28"/>
          <w:u w:val="none"/>
        </w:rPr>
        <w:t>（北京时间，法定节假日除外）</w:t>
      </w:r>
      <w:r>
        <w:rPr>
          <w:rFonts w:hint="eastAsia" w:ascii="宋体" w:hAnsi="宋体" w:eastAsia="宋体" w:cs="宋体"/>
          <w:sz w:val="28"/>
          <w:szCs w:val="28"/>
        </w:rPr>
        <w:t>        </w:t>
      </w:r>
    </w:p>
    <w:p w14:paraId="6C6B658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地点：</w:t>
      </w:r>
      <w:r>
        <w:rPr>
          <w:rStyle w:val="26"/>
          <w:rFonts w:hint="eastAsia" w:ascii="宋体" w:hAnsi="宋体" w:eastAsia="宋体" w:cs="宋体"/>
          <w:sz w:val="28"/>
          <w:szCs w:val="28"/>
        </w:rPr>
        <w:t>政采云平台线上获取</w:t>
      </w:r>
    </w:p>
    <w:p w14:paraId="7584D65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方式：</w:t>
      </w:r>
      <w:r>
        <w:rPr>
          <w:rStyle w:val="26"/>
          <w:rFonts w:hint="eastAsia" w:ascii="宋体" w:hAnsi="宋体" w:eastAsia="宋体" w:cs="宋体"/>
          <w:sz w:val="28"/>
          <w:szCs w:val="28"/>
        </w:rPr>
        <w:t>在线获取</w:t>
      </w:r>
      <w:r>
        <w:rPr>
          <w:rFonts w:hint="eastAsia" w:ascii="宋体" w:hAnsi="宋体" w:eastAsia="宋体" w:cs="宋体"/>
          <w:sz w:val="28"/>
          <w:szCs w:val="28"/>
        </w:rPr>
        <w:t>       </w:t>
      </w:r>
    </w:p>
    <w:p w14:paraId="4E008B5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售价（元）：</w:t>
      </w:r>
      <w:r>
        <w:rPr>
          <w:rStyle w:val="26"/>
          <w:rFonts w:hint="eastAsia" w:ascii="宋体" w:hAnsi="宋体" w:eastAsia="宋体" w:cs="宋体"/>
          <w:sz w:val="28"/>
          <w:szCs w:val="28"/>
        </w:rPr>
        <w:t>0</w:t>
      </w:r>
      <w:r>
        <w:rPr>
          <w:rFonts w:hint="eastAsia" w:ascii="宋体" w:hAnsi="宋体" w:eastAsia="宋体" w:cs="宋体"/>
          <w:sz w:val="28"/>
          <w:szCs w:val="28"/>
        </w:rPr>
        <w:t>       </w:t>
      </w:r>
    </w:p>
    <w:p w14:paraId="5829F19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sz w:val="28"/>
          <w:szCs w:val="28"/>
        </w:rPr>
      </w:pPr>
      <w:r>
        <w:rPr>
          <w:rStyle w:val="25"/>
          <w:rFonts w:hint="eastAsia" w:ascii="宋体" w:hAnsi="宋体" w:eastAsia="宋体" w:cs="宋体"/>
          <w:sz w:val="28"/>
          <w:szCs w:val="28"/>
        </w:rPr>
        <w:t>四、提交投标文件截止时间、开标时间和地点</w:t>
      </w:r>
      <w:r>
        <w:rPr>
          <w:rFonts w:hint="eastAsia" w:ascii="宋体" w:hAnsi="宋体" w:eastAsia="宋体" w:cs="宋体"/>
          <w:sz w:val="28"/>
          <w:szCs w:val="28"/>
        </w:rPr>
        <w:t>    </w:t>
      </w:r>
    </w:p>
    <w:p w14:paraId="6959BEB4">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u w:val="none"/>
        </w:rPr>
        <w:t>提交投标文件截止时间：</w:t>
      </w:r>
      <w:r>
        <w:rPr>
          <w:rStyle w:val="26"/>
          <w:rFonts w:hint="eastAsia" w:ascii="宋体" w:hAnsi="宋体" w:eastAsia="宋体" w:cs="宋体"/>
          <w:sz w:val="28"/>
          <w:szCs w:val="28"/>
          <w:u w:val="none"/>
        </w:rPr>
        <w:t>2026年05月14日 09:30</w:t>
      </w:r>
      <w:r>
        <w:rPr>
          <w:rFonts w:hint="eastAsia" w:ascii="宋体" w:hAnsi="宋体" w:eastAsia="宋体" w:cs="宋体"/>
          <w:sz w:val="28"/>
          <w:szCs w:val="28"/>
          <w:u w:val="none"/>
        </w:rPr>
        <w:t>（北京时间）</w:t>
      </w:r>
      <w:r>
        <w:rPr>
          <w:rFonts w:hint="eastAsia" w:ascii="宋体" w:hAnsi="宋体" w:eastAsia="宋体" w:cs="宋体"/>
          <w:sz w:val="28"/>
          <w:szCs w:val="28"/>
        </w:rPr>
        <w:t>        </w:t>
      </w:r>
    </w:p>
    <w:p w14:paraId="1D5F76B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u w:val="none"/>
        </w:rPr>
        <w:t>投标地点（网址）：</w:t>
      </w:r>
      <w:r>
        <w:rPr>
          <w:rStyle w:val="26"/>
          <w:rFonts w:hint="eastAsia" w:ascii="宋体" w:hAnsi="宋体" w:eastAsia="宋体" w:cs="宋体"/>
          <w:sz w:val="28"/>
          <w:szCs w:val="28"/>
          <w:u w:val="none"/>
        </w:rPr>
        <w:t>请登录政采云投标客户端投标</w:t>
      </w:r>
      <w:r>
        <w:rPr>
          <w:rFonts w:hint="eastAsia" w:ascii="宋体" w:hAnsi="宋体" w:eastAsia="宋体" w:cs="宋体"/>
          <w:sz w:val="28"/>
          <w:szCs w:val="28"/>
        </w:rPr>
        <w:t>     </w:t>
      </w:r>
    </w:p>
    <w:p w14:paraId="21DCCBBC">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u w:val="none"/>
        </w:rPr>
        <w:t>开标时间：</w:t>
      </w:r>
      <w:r>
        <w:rPr>
          <w:rStyle w:val="26"/>
          <w:rFonts w:hint="eastAsia" w:ascii="宋体" w:hAnsi="宋体" w:eastAsia="宋体" w:cs="宋体"/>
          <w:sz w:val="28"/>
          <w:szCs w:val="28"/>
          <w:u w:val="none"/>
        </w:rPr>
        <w:t>2026年05月14日 09:30</w:t>
      </w:r>
      <w:r>
        <w:rPr>
          <w:rFonts w:hint="eastAsia" w:ascii="宋体" w:hAnsi="宋体" w:eastAsia="宋体" w:cs="宋体"/>
          <w:sz w:val="28"/>
          <w:szCs w:val="28"/>
        </w:rPr>
        <w:t>        </w:t>
      </w:r>
    </w:p>
    <w:p w14:paraId="1A1F8919">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u w:val="none"/>
        </w:rPr>
        <w:t>开标地点：</w:t>
      </w:r>
      <w:r>
        <w:rPr>
          <w:rStyle w:val="26"/>
          <w:rFonts w:hint="eastAsia" w:ascii="宋体" w:hAnsi="宋体" w:eastAsia="宋体" w:cs="宋体"/>
          <w:sz w:val="28"/>
          <w:szCs w:val="28"/>
          <w:u w:val="none"/>
        </w:rPr>
        <w:t>山西省长治市潞州区长治市潞州区景里街蚂蚁港生活街区梅苑小区10号楼后二层(街区尽头大屏幕右侧小区门进入向内200米）山西北顶工程项目管理有限公司——开标室5</w:t>
      </w:r>
      <w:r>
        <w:rPr>
          <w:rFonts w:hint="eastAsia" w:ascii="宋体" w:hAnsi="宋体" w:eastAsia="宋体" w:cs="宋体"/>
          <w:sz w:val="28"/>
          <w:szCs w:val="28"/>
        </w:rPr>
        <w:t>     </w:t>
      </w:r>
    </w:p>
    <w:p w14:paraId="234764E5">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sz w:val="28"/>
          <w:szCs w:val="28"/>
        </w:rPr>
      </w:pPr>
      <w:r>
        <w:rPr>
          <w:rStyle w:val="25"/>
          <w:rFonts w:hint="eastAsia" w:ascii="宋体" w:hAnsi="宋体" w:eastAsia="宋体" w:cs="宋体"/>
          <w:sz w:val="28"/>
          <w:szCs w:val="28"/>
        </w:rPr>
        <w:t>五、公告期限</w:t>
      </w:r>
      <w:r>
        <w:rPr>
          <w:rFonts w:hint="eastAsia" w:ascii="宋体" w:hAnsi="宋体" w:eastAsia="宋体" w:cs="宋体"/>
          <w:sz w:val="28"/>
          <w:szCs w:val="28"/>
        </w:rPr>
        <w:t>     </w:t>
      </w:r>
    </w:p>
    <w:p w14:paraId="06DD36F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自本公告发布之日起5个工作日。    </w:t>
      </w:r>
    </w:p>
    <w:p w14:paraId="0D95CB31">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sz w:val="28"/>
          <w:szCs w:val="28"/>
        </w:rPr>
      </w:pPr>
      <w:r>
        <w:rPr>
          <w:rStyle w:val="25"/>
          <w:rFonts w:hint="eastAsia" w:ascii="宋体" w:hAnsi="宋体" w:eastAsia="宋体" w:cs="宋体"/>
          <w:sz w:val="28"/>
          <w:szCs w:val="28"/>
        </w:rPr>
        <w:t>六、其他补充事宜</w:t>
      </w:r>
      <w:r>
        <w:rPr>
          <w:rFonts w:hint="eastAsia" w:ascii="宋体" w:hAnsi="宋体" w:eastAsia="宋体" w:cs="宋体"/>
          <w:sz w:val="28"/>
          <w:szCs w:val="28"/>
        </w:rPr>
        <w:t>    </w:t>
      </w:r>
    </w:p>
    <w:p w14:paraId="27D26A0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Style w:val="26"/>
          <w:rFonts w:hint="eastAsia" w:ascii="宋体" w:hAnsi="宋体" w:eastAsia="宋体" w:cs="宋体"/>
          <w:sz w:val="28"/>
          <w:szCs w:val="28"/>
        </w:rPr>
        <w:t>针对本项目的质疑需一次性提出，多次提出将不予受理。供应商参与山西省政府采购项目时，符合法定质疑条件的，通过政府采购平台进入“项目质疑管理”栏目向采购人、采购代理机构在线提起质疑。</w:t>
      </w:r>
      <w:r>
        <w:rPr>
          <w:rFonts w:hint="eastAsia" w:ascii="宋体" w:hAnsi="宋体" w:eastAsia="宋体" w:cs="宋体"/>
          <w:sz w:val="28"/>
          <w:szCs w:val="28"/>
        </w:rPr>
        <w:t>      </w:t>
      </w:r>
    </w:p>
    <w:p w14:paraId="12E524F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代理费支付方式：</w:t>
      </w:r>
      <w:r>
        <w:rPr>
          <w:rStyle w:val="26"/>
          <w:rFonts w:hint="eastAsia" w:ascii="宋体" w:hAnsi="宋体" w:eastAsia="宋体" w:cs="宋体"/>
          <w:sz w:val="28"/>
          <w:szCs w:val="28"/>
        </w:rPr>
        <w:t>供应商支付</w:t>
      </w:r>
      <w:r>
        <w:rPr>
          <w:rFonts w:hint="eastAsia" w:ascii="宋体" w:hAnsi="宋体" w:eastAsia="宋体" w:cs="宋体"/>
          <w:sz w:val="28"/>
          <w:szCs w:val="28"/>
        </w:rPr>
        <w:t> </w:t>
      </w:r>
    </w:p>
    <w:p w14:paraId="7E9B753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sz w:val="28"/>
          <w:szCs w:val="28"/>
        </w:rPr>
      </w:pPr>
      <w:r>
        <w:rPr>
          <w:rFonts w:hint="eastAsia" w:ascii="宋体" w:hAnsi="宋体" w:eastAsia="宋体" w:cs="宋体"/>
          <w:sz w:val="28"/>
          <w:szCs w:val="28"/>
        </w:rPr>
        <w:t>    代理费收费标准：</w:t>
      </w:r>
      <w:r>
        <w:rPr>
          <w:rStyle w:val="26"/>
          <w:rFonts w:hint="eastAsia" w:ascii="宋体" w:hAnsi="宋体" w:eastAsia="宋体" w:cs="宋体"/>
          <w:sz w:val="28"/>
          <w:szCs w:val="28"/>
        </w:rPr>
        <w:t>招标代理服务费金额参照国家计委价格[2002]1980号文件和国家发改委“发改办价格[2003]857号”文的规定按照货物类收费标准的80%计取。中标服务费在中标通知书发出时，由中标单位一次性支付给采购代理机构。 </w:t>
      </w:r>
      <w:r>
        <w:rPr>
          <w:rFonts w:hint="eastAsia" w:ascii="宋体" w:hAnsi="宋体" w:eastAsia="宋体" w:cs="宋体"/>
          <w:sz w:val="28"/>
          <w:szCs w:val="28"/>
        </w:rPr>
        <w:t> </w:t>
      </w:r>
    </w:p>
    <w:p w14:paraId="0142157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sz w:val="28"/>
          <w:szCs w:val="28"/>
        </w:rPr>
      </w:pPr>
      <w:r>
        <w:rPr>
          <w:rFonts w:hint="eastAsia" w:ascii="宋体" w:hAnsi="宋体" w:eastAsia="宋体" w:cs="宋体"/>
          <w:sz w:val="28"/>
          <w:szCs w:val="28"/>
        </w:rPr>
        <w:t>    代理费收费金额（元）：</w:t>
      </w:r>
      <w:r>
        <w:rPr>
          <w:rStyle w:val="26"/>
          <w:rFonts w:hint="eastAsia" w:ascii="宋体" w:hAnsi="宋体" w:eastAsia="宋体" w:cs="宋体"/>
          <w:sz w:val="28"/>
          <w:szCs w:val="28"/>
        </w:rPr>
        <w:t>/</w:t>
      </w:r>
      <w:r>
        <w:rPr>
          <w:rFonts w:hint="eastAsia" w:ascii="宋体" w:hAnsi="宋体" w:eastAsia="宋体" w:cs="宋体"/>
          <w:sz w:val="28"/>
          <w:szCs w:val="28"/>
        </w:rPr>
        <w:t> </w:t>
      </w:r>
    </w:p>
    <w:p w14:paraId="4A6F4306">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sz w:val="28"/>
          <w:szCs w:val="28"/>
        </w:rPr>
      </w:pPr>
      <w:r>
        <w:rPr>
          <w:rStyle w:val="25"/>
          <w:rFonts w:hint="eastAsia" w:ascii="宋体" w:hAnsi="宋体" w:eastAsia="宋体" w:cs="宋体"/>
          <w:sz w:val="28"/>
          <w:szCs w:val="28"/>
        </w:rPr>
        <w:t>七、对本次采购提出询问，请按以下方式联系</w:t>
      </w:r>
      <w:r>
        <w:rPr>
          <w:rFonts w:hint="eastAsia" w:ascii="宋体" w:hAnsi="宋体" w:eastAsia="宋体" w:cs="宋体"/>
          <w:sz w:val="28"/>
          <w:szCs w:val="28"/>
        </w:rPr>
        <w:t>    </w:t>
      </w:r>
    </w:p>
    <w:p w14:paraId="45AD4D26">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1.采购人信息        </w:t>
      </w:r>
    </w:p>
    <w:p w14:paraId="30D77934">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名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称：</w:t>
      </w:r>
      <w:r>
        <w:rPr>
          <w:rStyle w:val="26"/>
          <w:rFonts w:hint="eastAsia" w:ascii="宋体" w:hAnsi="宋体" w:eastAsia="宋体" w:cs="宋体"/>
          <w:sz w:val="28"/>
          <w:szCs w:val="28"/>
        </w:rPr>
        <w:t>长治市潞州区人民医院</w:t>
      </w:r>
      <w:r>
        <w:rPr>
          <w:rFonts w:hint="eastAsia" w:ascii="宋体" w:hAnsi="宋体" w:eastAsia="宋体" w:cs="宋体"/>
          <w:sz w:val="28"/>
          <w:szCs w:val="28"/>
        </w:rPr>
        <w:t>         </w:t>
      </w:r>
    </w:p>
    <w:p w14:paraId="009BDF4E">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地  址：</w:t>
      </w:r>
      <w:r>
        <w:rPr>
          <w:rStyle w:val="26"/>
          <w:rFonts w:hint="eastAsia" w:ascii="宋体" w:hAnsi="宋体" w:eastAsia="宋体" w:cs="宋体"/>
          <w:sz w:val="28"/>
          <w:szCs w:val="28"/>
        </w:rPr>
        <w:t>长治市西二环北段279号</w:t>
      </w:r>
      <w:r>
        <w:rPr>
          <w:rFonts w:hint="eastAsia" w:ascii="宋体" w:hAnsi="宋体" w:eastAsia="宋体" w:cs="宋体"/>
          <w:sz w:val="28"/>
          <w:szCs w:val="28"/>
        </w:rPr>
        <w:t>         </w:t>
      </w:r>
    </w:p>
    <w:p w14:paraId="18EC1E0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联系方式：</w:t>
      </w:r>
      <w:r>
        <w:rPr>
          <w:rStyle w:val="26"/>
          <w:rFonts w:hint="eastAsia" w:ascii="宋体" w:hAnsi="宋体" w:eastAsia="宋体" w:cs="宋体"/>
          <w:sz w:val="28"/>
          <w:szCs w:val="28"/>
        </w:rPr>
        <w:t>13111256039 </w:t>
      </w:r>
      <w:r>
        <w:rPr>
          <w:rFonts w:hint="eastAsia" w:ascii="宋体" w:hAnsi="宋体" w:eastAsia="宋体" w:cs="宋体"/>
          <w:sz w:val="28"/>
          <w:szCs w:val="28"/>
        </w:rPr>
        <w:t>       </w:t>
      </w:r>
    </w:p>
    <w:p w14:paraId="5B41DE99">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2.采购代理机构信息        </w:t>
      </w:r>
    </w:p>
    <w:p w14:paraId="7405A5C7">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名  称：</w:t>
      </w:r>
      <w:r>
        <w:rPr>
          <w:rStyle w:val="26"/>
          <w:rFonts w:hint="eastAsia" w:ascii="宋体" w:hAnsi="宋体" w:eastAsia="宋体" w:cs="宋体"/>
          <w:sz w:val="28"/>
          <w:szCs w:val="28"/>
        </w:rPr>
        <w:t>山西北顶工程项目管理有限公司</w:t>
      </w:r>
    </w:p>
    <w:p w14:paraId="35781359">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地  址：</w:t>
      </w:r>
      <w:r>
        <w:rPr>
          <w:rStyle w:val="26"/>
          <w:rFonts w:hint="eastAsia" w:ascii="宋体" w:hAnsi="宋体" w:eastAsia="宋体" w:cs="宋体"/>
          <w:sz w:val="28"/>
          <w:szCs w:val="28"/>
        </w:rPr>
        <w:t>长治市潞州区景里街蚂蚁港生活街区梅苑小区10号楼后二层</w:t>
      </w:r>
      <w:r>
        <w:rPr>
          <w:rFonts w:hint="eastAsia" w:ascii="宋体" w:hAnsi="宋体" w:eastAsia="宋体" w:cs="宋体"/>
          <w:sz w:val="28"/>
          <w:szCs w:val="28"/>
        </w:rPr>
        <w:t>  </w:t>
      </w:r>
    </w:p>
    <w:p w14:paraId="4ACFE9EC">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联系方式：</w:t>
      </w:r>
      <w:r>
        <w:rPr>
          <w:rStyle w:val="26"/>
          <w:rFonts w:hint="eastAsia" w:ascii="宋体" w:hAnsi="宋体" w:eastAsia="宋体" w:cs="宋体"/>
          <w:sz w:val="28"/>
          <w:szCs w:val="28"/>
        </w:rPr>
        <w:t>18234578902</w:t>
      </w:r>
      <w:r>
        <w:rPr>
          <w:rFonts w:hint="eastAsia" w:ascii="宋体" w:hAnsi="宋体" w:eastAsia="宋体" w:cs="宋体"/>
          <w:sz w:val="28"/>
          <w:szCs w:val="28"/>
        </w:rPr>
        <w:t>         </w:t>
      </w:r>
    </w:p>
    <w:p w14:paraId="640131A1">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3.采购代理机构信息</w:t>
      </w:r>
    </w:p>
    <w:p w14:paraId="750F924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项目联系人：</w:t>
      </w:r>
      <w:r>
        <w:rPr>
          <w:rStyle w:val="26"/>
          <w:rFonts w:hint="eastAsia" w:ascii="宋体" w:hAnsi="宋体" w:eastAsia="宋体" w:cs="宋体"/>
          <w:sz w:val="28"/>
          <w:szCs w:val="28"/>
        </w:rPr>
        <w:t>王女士</w:t>
      </w:r>
    </w:p>
    <w:p w14:paraId="4AF46211">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8"/>
          <w:szCs w:val="28"/>
        </w:rPr>
      </w:pPr>
      <w:r>
        <w:rPr>
          <w:rFonts w:hint="eastAsia" w:ascii="宋体" w:hAnsi="宋体" w:eastAsia="宋体" w:cs="宋体"/>
          <w:sz w:val="28"/>
          <w:szCs w:val="28"/>
        </w:rPr>
        <w:t xml:space="preserve">电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话：</w:t>
      </w:r>
      <w:r>
        <w:rPr>
          <w:rStyle w:val="26"/>
          <w:rFonts w:hint="eastAsia" w:ascii="宋体" w:hAnsi="宋体" w:eastAsia="宋体" w:cs="宋体"/>
          <w:sz w:val="28"/>
          <w:szCs w:val="28"/>
        </w:rPr>
        <w:t>18234578902</w:t>
      </w:r>
    </w:p>
    <w:p w14:paraId="3ED92CAE">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8"/>
          <w:szCs w:val="28"/>
        </w:rPr>
      </w:pPr>
    </w:p>
    <w:p w14:paraId="2AEC7419">
      <w:pPr>
        <w:pStyle w:val="2"/>
        <w:keepNext/>
        <w:keepLines/>
        <w:pageBreakBefore w:val="0"/>
        <w:widowControl/>
        <w:shd w:val="clear" w:color="auto" w:fill="FFFFFF"/>
        <w:kinsoku/>
        <w:wordWrap/>
        <w:overflowPunct/>
        <w:topLinePunct w:val="0"/>
        <w:autoSpaceDE/>
        <w:autoSpaceDN/>
        <w:bidi w:val="0"/>
        <w:adjustRightInd/>
        <w:snapToGrid/>
        <w:jc w:val="both"/>
        <w:textAlignment w:val="auto"/>
        <w:rPr>
          <w:rFonts w:hint="eastAsia" w:ascii="宋体" w:hAnsi="宋体" w:eastAsia="宋体" w:cs="宋体"/>
          <w:color w:val="auto"/>
          <w:sz w:val="28"/>
          <w:szCs w:val="28"/>
          <w:highlight w:val="none"/>
        </w:rPr>
        <w:sectPr>
          <w:footerReference r:id="rId5" w:type="default"/>
          <w:pgSz w:w="11906" w:h="16838"/>
          <w:pgMar w:top="1440" w:right="1080" w:bottom="1440" w:left="1080" w:header="851" w:footer="992" w:gutter="0"/>
          <w:pgNumType w:fmt="decimal" w:start="1"/>
          <w:cols w:space="720" w:num="1"/>
          <w:docGrid w:type="lines" w:linePitch="312" w:charSpace="0"/>
        </w:sectPr>
      </w:pPr>
    </w:p>
    <w:p w14:paraId="6F7DD6E4">
      <w:pPr>
        <w:pStyle w:val="2"/>
        <w:keepNext/>
        <w:keepLines/>
        <w:pageBreakBefore w:val="0"/>
        <w:widowControl/>
        <w:shd w:val="clear" w:color="auto" w:fill="FFFFFF"/>
        <w:wordWrap/>
        <w:overflowPunct/>
        <w:topLinePunct w:val="0"/>
        <w:bidi w:val="0"/>
        <w:jc w:val="center"/>
        <w:rPr>
          <w:rFonts w:hint="eastAsia" w:ascii="宋体" w:hAnsi="宋体" w:eastAsia="宋体" w:cs="宋体"/>
          <w:b w:val="0"/>
          <w:color w:val="auto"/>
          <w:sz w:val="24"/>
          <w:szCs w:val="24"/>
          <w:highlight w:val="none"/>
        </w:rPr>
      </w:pPr>
      <w:r>
        <w:rPr>
          <w:rFonts w:hint="eastAsia" w:ascii="宋体" w:hAnsi="宋体" w:eastAsia="宋体" w:cs="宋体"/>
          <w:color w:val="auto"/>
          <w:highlight w:val="none"/>
        </w:rPr>
        <w:t>第二部分  投标人须知</w:t>
      </w:r>
      <w:bookmarkEnd w:id="1"/>
      <w:bookmarkEnd w:id="2"/>
      <w:bookmarkEnd w:id="3"/>
    </w:p>
    <w:p w14:paraId="1BE4EA2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投标人须知前附表</w:t>
      </w:r>
    </w:p>
    <w:tbl>
      <w:tblPr>
        <w:tblStyle w:val="22"/>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844"/>
        <w:gridCol w:w="7193"/>
      </w:tblGrid>
      <w:tr w14:paraId="7DF9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014D89F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699AB8C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4B078C4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说明与要求</w:t>
            </w:r>
          </w:p>
        </w:tc>
      </w:tr>
      <w:tr w14:paraId="3540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1264AAD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475C28D8">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采购单位</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11B1D56A">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长治市潞州区人民医院</w:t>
            </w:r>
          </w:p>
        </w:tc>
      </w:tr>
      <w:tr w14:paraId="7B0C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0CC23E8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0E42244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代理机构</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7A6F4D26">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山西北顶工程项目管理有限公司 </w:t>
            </w:r>
          </w:p>
        </w:tc>
      </w:tr>
      <w:tr w14:paraId="263D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374C219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7513AD3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729247B3">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2025年公立医院改革与高质量发展示范项目</w:t>
            </w:r>
          </w:p>
        </w:tc>
      </w:tr>
      <w:tr w14:paraId="677D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72470FA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4FCFEF4B">
            <w:pPr>
              <w:keepNext/>
              <w:keepLines/>
              <w:pageBreakBefore w:val="0"/>
              <w:widowControl/>
              <w:shd w:val="clear" w:color="auto" w:fill="FFFFFF"/>
              <w:wordWrap/>
              <w:overflowPunct/>
              <w:topLinePunct w:val="0"/>
              <w:bidi w:val="0"/>
              <w:spacing w:line="46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项目编号</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2E94AD65">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1404032026AGK00023</w:t>
            </w:r>
          </w:p>
        </w:tc>
      </w:tr>
      <w:tr w14:paraId="19F3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09FB9200">
            <w:pPr>
              <w:keepNext/>
              <w:keepLines/>
              <w:pageBreakBefore w:val="0"/>
              <w:widowControl/>
              <w:shd w:val="clear" w:color="auto" w:fill="FFFFFF"/>
              <w:wordWrap/>
              <w:overflowPunct/>
              <w:topLinePunct w:val="0"/>
              <w:bidi w:val="0"/>
              <w:spacing w:line="4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065BB9FB">
            <w:pPr>
              <w:keepNext/>
              <w:keepLines/>
              <w:pageBreakBefore w:val="0"/>
              <w:widowControl/>
              <w:shd w:val="clear" w:color="auto" w:fill="FFFFFF"/>
              <w:wordWrap/>
              <w:overflowPunct/>
              <w:topLinePunct w:val="0"/>
              <w:bidi w:val="0"/>
              <w:spacing w:line="4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w:t>
            </w:r>
            <w:r>
              <w:rPr>
                <w:rFonts w:hint="eastAsia" w:ascii="宋体" w:hAnsi="宋体" w:cs="宋体"/>
                <w:color w:val="auto"/>
                <w:sz w:val="24"/>
                <w:szCs w:val="24"/>
                <w:highlight w:val="none"/>
                <w:lang w:val="en-US" w:eastAsia="zh-CN"/>
              </w:rPr>
              <w:t>（元）</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4758709A">
            <w:pPr>
              <w:keepNext/>
              <w:keepLines/>
              <w:pageBreakBefore w:val="0"/>
              <w:widowControl/>
              <w:shd w:val="clear" w:color="auto" w:fill="FFFFFF"/>
              <w:wordWrap/>
              <w:overflowPunct/>
              <w:topLinePunct w:val="0"/>
              <w:bidi w:val="0"/>
              <w:spacing w:line="4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1930000</w:t>
            </w:r>
          </w:p>
        </w:tc>
      </w:tr>
      <w:tr w14:paraId="4F65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3946191F">
            <w:pPr>
              <w:keepNext/>
              <w:keepLines/>
              <w:pageBreakBefore w:val="0"/>
              <w:widowControl/>
              <w:shd w:val="clear" w:color="auto" w:fill="FFFFFF"/>
              <w:wordWrap/>
              <w:overflowPunct/>
              <w:topLinePunct w:val="0"/>
              <w:bidi w:val="0"/>
              <w:spacing w:line="4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57C8BF6E">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r>
              <w:rPr>
                <w:rFonts w:hint="eastAsia" w:ascii="宋体" w:hAnsi="宋体" w:cs="宋体"/>
                <w:color w:val="auto"/>
                <w:sz w:val="24"/>
                <w:szCs w:val="24"/>
                <w:highlight w:val="none"/>
                <w:lang w:val="en-US" w:eastAsia="zh-CN"/>
              </w:rPr>
              <w:t>（元）</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547B5250">
            <w:pPr>
              <w:keepNext/>
              <w:keepLines/>
              <w:pageBreakBefore w:val="0"/>
              <w:widowControl/>
              <w:shd w:val="clear" w:color="auto" w:fill="FFFFFF"/>
              <w:wordWrap/>
              <w:overflowPunct/>
              <w:topLinePunct w:val="0"/>
              <w:bidi w:val="0"/>
              <w:spacing w:line="4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1930000</w:t>
            </w:r>
          </w:p>
        </w:tc>
      </w:tr>
      <w:tr w14:paraId="79E5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22C2933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59451EC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6144D4D3">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投标人就招标文件的货物唯一报价，报价应包含分项报价和总报价。</w:t>
            </w:r>
          </w:p>
          <w:p w14:paraId="349A01DA">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投标报价包括货物、随配附件、备品、备件、工具、送达指定交货地点各种费用和安装调试、培训、技术服务、使用前的技术咨询、售后服务、税费等所有费用的总和。即：一次性安装调试即可全面投入使用。</w:t>
            </w:r>
          </w:p>
        </w:tc>
      </w:tr>
      <w:tr w14:paraId="7856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3EF10EED">
            <w:pPr>
              <w:keepNext/>
              <w:keepLines/>
              <w:pageBreakBefore w:val="0"/>
              <w:widowControl/>
              <w:shd w:val="clear" w:color="auto" w:fill="FFFFFF"/>
              <w:wordWrap/>
              <w:overflowPunct/>
              <w:topLinePunct w:val="0"/>
              <w:bidi w:val="0"/>
              <w:spacing w:line="4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669971C0">
            <w:pPr>
              <w:pStyle w:val="28"/>
              <w:keepNext/>
              <w:keepLines/>
              <w:pageBreakBefore w:val="0"/>
              <w:widowControl/>
              <w:wordWrap/>
              <w:overflowPunct/>
              <w:topLinePunct w:val="0"/>
              <w:bidi w:val="0"/>
              <w:ind w:left="38"/>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低于成本价不正当竞争预防措施</w:t>
            </w:r>
          </w:p>
          <w:p w14:paraId="26DCE9B4">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（实质性要求）</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343E2D0F">
            <w:pPr>
              <w:pStyle w:val="28"/>
              <w:keepNext/>
              <w:keepLines/>
              <w:pageBreakBefore w:val="0"/>
              <w:widowControl/>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评标过程中，投标人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0C1BCE05">
            <w:pPr>
              <w:pStyle w:val="28"/>
              <w:keepNext/>
              <w:keepLines/>
              <w:pageBreakBefore w:val="0"/>
              <w:widowControl/>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3B2EFF96">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14:paraId="723D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22B7B49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4E3DAC01">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投标保证金</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5B286374">
            <w:pPr>
              <w:keepNext/>
              <w:keepLines/>
              <w:pageBreakBefore w:val="0"/>
              <w:widowControl/>
              <w:shd w:val="clear" w:color="auto" w:fill="FFFFFF"/>
              <w:wordWrap/>
              <w:overflowPunct/>
              <w:topLinePunct w:val="0"/>
              <w:bidi w:val="0"/>
              <w:spacing w:line="460" w:lineRule="exact"/>
              <w:ind w:firstLine="482" w:firstLineChars="200"/>
              <w:rPr>
                <w:rFonts w:hint="default" w:ascii="宋体" w:hAnsi="宋体" w:cs="宋体"/>
                <w:b/>
                <w:bCs/>
                <w:color w:val="auto"/>
                <w:sz w:val="24"/>
                <w:szCs w:val="24"/>
                <w:highlight w:val="none"/>
                <w:lang w:val="en-US" w:eastAsia="zh-CN"/>
              </w:rPr>
            </w:pPr>
            <w:r>
              <w:rPr>
                <w:rFonts w:hint="default" w:ascii="宋体" w:hAnsi="宋体" w:cs="宋体"/>
                <w:b/>
                <w:bCs/>
                <w:color w:val="auto"/>
                <w:sz w:val="24"/>
                <w:szCs w:val="24"/>
                <w:highlight w:val="none"/>
                <w:lang w:val="en-US" w:eastAsia="zh-CN"/>
              </w:rPr>
              <w:t>投标保证金的金额：</w:t>
            </w:r>
          </w:p>
          <w:p w14:paraId="31C1A326">
            <w:pPr>
              <w:keepNext/>
              <w:keepLines/>
              <w:pageBreakBefore w:val="0"/>
              <w:widowControl/>
              <w:shd w:val="clear" w:color="auto" w:fill="FFFFFF"/>
              <w:wordWrap/>
              <w:overflowPunct/>
              <w:topLinePunct w:val="0"/>
              <w:bidi w:val="0"/>
              <w:spacing w:line="460" w:lineRule="exact"/>
              <w:ind w:firstLine="482" w:firstLineChars="20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19000</w:t>
            </w:r>
            <w:r>
              <w:rPr>
                <w:rFonts w:hint="default" w:ascii="宋体" w:hAnsi="宋体" w:cs="宋体"/>
                <w:b/>
                <w:bCs/>
                <w:color w:val="auto"/>
                <w:sz w:val="24"/>
                <w:szCs w:val="24"/>
                <w:highlight w:val="none"/>
                <w:lang w:val="en-US" w:eastAsia="zh-CN"/>
              </w:rPr>
              <w:t>.00</w:t>
            </w:r>
            <w:r>
              <w:rPr>
                <w:rFonts w:hint="eastAsia" w:ascii="宋体" w:hAnsi="宋体" w:cs="宋体"/>
                <w:b/>
                <w:bCs/>
                <w:color w:val="auto"/>
                <w:sz w:val="24"/>
                <w:szCs w:val="24"/>
                <w:highlight w:val="none"/>
                <w:lang w:val="en-US" w:eastAsia="zh-CN"/>
              </w:rPr>
              <w:t>元</w:t>
            </w:r>
            <w:r>
              <w:rPr>
                <w:rFonts w:hint="default" w:ascii="宋体" w:hAnsi="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壹万玖仟</w:t>
            </w:r>
            <w:r>
              <w:rPr>
                <w:rFonts w:hint="default" w:ascii="宋体" w:hAnsi="宋体" w:cs="宋体"/>
                <w:b/>
                <w:bCs/>
                <w:color w:val="auto"/>
                <w:sz w:val="24"/>
                <w:szCs w:val="24"/>
                <w:highlight w:val="none"/>
                <w:lang w:val="en-US" w:eastAsia="zh-CN"/>
              </w:rPr>
              <w:t>元整）</w:t>
            </w:r>
          </w:p>
          <w:p w14:paraId="61FFFE86">
            <w:pPr>
              <w:keepNext/>
              <w:keepLines/>
              <w:pageBreakBefore w:val="0"/>
              <w:widowControl/>
              <w:shd w:val="clear" w:color="auto" w:fill="FFFFFF"/>
              <w:wordWrap/>
              <w:overflowPunct/>
              <w:topLinePunct w:val="0"/>
              <w:bidi w:val="0"/>
              <w:spacing w:line="460" w:lineRule="exact"/>
              <w:ind w:firstLine="482" w:firstLineChars="200"/>
              <w:rPr>
                <w:rFonts w:hint="default" w:ascii="宋体" w:hAnsi="宋体" w:cs="宋体"/>
                <w:b/>
                <w:bCs/>
                <w:color w:val="auto"/>
                <w:sz w:val="24"/>
                <w:szCs w:val="24"/>
                <w:highlight w:val="none"/>
                <w:lang w:val="en-US" w:eastAsia="zh-CN"/>
              </w:rPr>
            </w:pPr>
            <w:r>
              <w:rPr>
                <w:rFonts w:hint="default" w:ascii="宋体" w:hAnsi="宋体" w:cs="宋体"/>
                <w:b/>
                <w:bCs/>
                <w:color w:val="auto"/>
                <w:sz w:val="24"/>
                <w:szCs w:val="24"/>
                <w:highlight w:val="none"/>
                <w:lang w:val="en-US" w:eastAsia="zh-CN"/>
              </w:rPr>
              <w:t>投标保证金的形式：电汇、支票、汇票、本票或者金融机构、担保机构出具的保函等非现金形式</w:t>
            </w:r>
          </w:p>
          <w:p w14:paraId="349841C3">
            <w:pPr>
              <w:keepNext/>
              <w:keepLines/>
              <w:pageBreakBefore w:val="0"/>
              <w:widowControl/>
              <w:shd w:val="clear" w:color="auto" w:fill="FFFFFF"/>
              <w:wordWrap/>
              <w:overflowPunct/>
              <w:topLinePunct w:val="0"/>
              <w:bidi w:val="0"/>
              <w:spacing w:line="460" w:lineRule="exact"/>
              <w:ind w:firstLine="482" w:firstLineChars="200"/>
              <w:rPr>
                <w:rFonts w:hint="default" w:ascii="宋体" w:hAnsi="宋体" w:cs="宋体"/>
                <w:b/>
                <w:bCs/>
                <w:color w:val="auto"/>
                <w:sz w:val="24"/>
                <w:szCs w:val="24"/>
                <w:highlight w:val="none"/>
                <w:lang w:val="en-US" w:eastAsia="zh-CN"/>
              </w:rPr>
            </w:pPr>
            <w:r>
              <w:rPr>
                <w:rFonts w:hint="default" w:ascii="宋体" w:hAnsi="宋体" w:cs="宋体"/>
                <w:b/>
                <w:bCs/>
                <w:color w:val="auto"/>
                <w:sz w:val="24"/>
                <w:szCs w:val="24"/>
                <w:highlight w:val="none"/>
                <w:lang w:val="en-US" w:eastAsia="zh-CN"/>
              </w:rPr>
              <w:t>1、电汇、支票、汇票、本票</w:t>
            </w:r>
          </w:p>
          <w:p w14:paraId="664B5FD8">
            <w:pPr>
              <w:keepNext/>
              <w:keepLines/>
              <w:pageBreakBefore w:val="0"/>
              <w:widowControl/>
              <w:shd w:val="clear" w:color="auto" w:fill="FFFFFF"/>
              <w:wordWrap/>
              <w:overflowPunct/>
              <w:topLinePunct w:val="0"/>
              <w:bidi w:val="0"/>
              <w:spacing w:line="460" w:lineRule="exact"/>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递交时限：投标文件提交截止时间前</w:t>
            </w:r>
          </w:p>
          <w:p w14:paraId="7C5D86AD">
            <w:pPr>
              <w:keepNext/>
              <w:keepLines/>
              <w:pageBreakBefore w:val="0"/>
              <w:widowControl/>
              <w:shd w:val="clear" w:color="auto" w:fill="FFFFFF"/>
              <w:wordWrap/>
              <w:overflowPunct/>
              <w:topLinePunct w:val="0"/>
              <w:bidi w:val="0"/>
              <w:spacing w:line="460" w:lineRule="exact"/>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递交方式：（通过本单位基本银行帐户递交）</w:t>
            </w:r>
          </w:p>
          <w:p w14:paraId="26BA093C">
            <w:pPr>
              <w:keepNext/>
              <w:keepLines/>
              <w:pageBreakBefore w:val="0"/>
              <w:widowControl/>
              <w:shd w:val="clear" w:color="auto" w:fill="FFFFFF"/>
              <w:wordWrap/>
              <w:overflowPunct/>
              <w:topLinePunct w:val="0"/>
              <w:bidi w:val="0"/>
              <w:spacing w:line="460" w:lineRule="exact"/>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退还方式：（通过本单位基本银行帐户全额退还）</w:t>
            </w:r>
          </w:p>
          <w:p w14:paraId="2B1A556C">
            <w:pPr>
              <w:keepNext/>
              <w:keepLines/>
              <w:pageBreakBefore w:val="0"/>
              <w:widowControl/>
              <w:shd w:val="clear" w:color="auto" w:fill="FFFFFF"/>
              <w:wordWrap/>
              <w:overflowPunct/>
              <w:topLinePunct w:val="0"/>
              <w:bidi w:val="0"/>
              <w:spacing w:line="460" w:lineRule="exact"/>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投标保证金凭证：银行转账单扫描件</w:t>
            </w:r>
          </w:p>
          <w:p w14:paraId="3982F603">
            <w:pPr>
              <w:keepNext/>
              <w:keepLines/>
              <w:pageBreakBefore w:val="0"/>
              <w:widowControl/>
              <w:shd w:val="clear" w:color="auto" w:fill="FFFFFF"/>
              <w:wordWrap/>
              <w:overflowPunct/>
              <w:topLinePunct w:val="0"/>
              <w:bidi w:val="0"/>
              <w:spacing w:line="460" w:lineRule="exact"/>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投标保证金开户银行及账号如下：</w:t>
            </w:r>
          </w:p>
          <w:p w14:paraId="1821336E">
            <w:pPr>
              <w:keepNext/>
              <w:keepLines/>
              <w:pageBreakBefore w:val="0"/>
              <w:widowControl/>
              <w:shd w:val="clear" w:color="auto" w:fill="FFFFFF"/>
              <w:wordWrap/>
              <w:overflowPunct/>
              <w:topLinePunct w:val="0"/>
              <w:bidi w:val="0"/>
              <w:spacing w:line="460" w:lineRule="exact"/>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账户名称：山西北顶工程项目管理有限公司</w:t>
            </w:r>
          </w:p>
          <w:p w14:paraId="6E68F878">
            <w:pPr>
              <w:keepNext/>
              <w:keepLines/>
              <w:pageBreakBefore w:val="0"/>
              <w:widowControl/>
              <w:shd w:val="clear" w:color="auto" w:fill="FFFFFF"/>
              <w:wordWrap/>
              <w:overflowPunct/>
              <w:topLinePunct w:val="0"/>
              <w:bidi w:val="0"/>
              <w:spacing w:line="460" w:lineRule="exact"/>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开户银行：中国建设银行股份有限公司长治南街支行</w:t>
            </w:r>
          </w:p>
          <w:p w14:paraId="72FE668D">
            <w:pPr>
              <w:keepNext/>
              <w:keepLines/>
              <w:pageBreakBefore w:val="0"/>
              <w:widowControl/>
              <w:shd w:val="clear" w:color="auto" w:fill="FFFFFF"/>
              <w:wordWrap/>
              <w:overflowPunct/>
              <w:topLinePunct w:val="0"/>
              <w:bidi w:val="0"/>
              <w:spacing w:line="460" w:lineRule="exact"/>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账    号：14050164530800000142</w:t>
            </w:r>
          </w:p>
          <w:p w14:paraId="2DC2233F">
            <w:pPr>
              <w:keepNext/>
              <w:keepLines/>
              <w:pageBreakBefore w:val="0"/>
              <w:widowControl/>
              <w:shd w:val="clear" w:color="auto" w:fill="FFFFFF"/>
              <w:wordWrap/>
              <w:overflowPunct/>
              <w:topLinePunct w:val="0"/>
              <w:bidi w:val="0"/>
              <w:spacing w:line="460" w:lineRule="exact"/>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 xml:space="preserve">行    号：105164010031 </w:t>
            </w:r>
          </w:p>
          <w:p w14:paraId="1D2597FE">
            <w:pPr>
              <w:keepNext/>
              <w:keepLines/>
              <w:pageBreakBefore w:val="0"/>
              <w:widowControl/>
              <w:shd w:val="clear" w:color="auto" w:fill="FFFFFF"/>
              <w:wordWrap/>
              <w:overflowPunct/>
              <w:topLinePunct w:val="0"/>
              <w:bidi w:val="0"/>
              <w:spacing w:line="460" w:lineRule="exact"/>
              <w:ind w:firstLine="482" w:firstLineChars="200"/>
              <w:rPr>
                <w:rFonts w:hint="default" w:ascii="宋体" w:hAnsi="宋体" w:cs="宋体"/>
                <w:b/>
                <w:bCs/>
                <w:color w:val="auto"/>
                <w:sz w:val="24"/>
                <w:szCs w:val="24"/>
                <w:highlight w:val="none"/>
                <w:lang w:val="en-US" w:eastAsia="zh-CN"/>
              </w:rPr>
            </w:pPr>
            <w:r>
              <w:rPr>
                <w:rFonts w:hint="default" w:ascii="宋体" w:hAnsi="宋体" w:cs="宋体"/>
                <w:b/>
                <w:bCs/>
                <w:color w:val="auto"/>
                <w:sz w:val="24"/>
                <w:szCs w:val="24"/>
                <w:highlight w:val="none"/>
                <w:lang w:val="en-US" w:eastAsia="zh-CN"/>
              </w:rPr>
              <w:t>2、采用银行或金融服务平台保函、保证保险保函、工程担保公司保函形式</w:t>
            </w:r>
          </w:p>
          <w:p w14:paraId="04822DB5">
            <w:pPr>
              <w:keepNext/>
              <w:keepLines/>
              <w:pageBreakBefore w:val="0"/>
              <w:widowControl/>
              <w:shd w:val="clear" w:color="auto" w:fill="FFFFFF"/>
              <w:wordWrap/>
              <w:overflowPunct/>
              <w:topLinePunct w:val="0"/>
              <w:bidi w:val="0"/>
              <w:spacing w:line="460" w:lineRule="exact"/>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保函形式分为银行或金融服务平台、保证保险、工程担保公司出具的保函。投标人在提交投标保证金时，可以以上具有资格出具 保函机构开具的相应金额的保函替代现金。出具的投标保函必须与招标投标项目一致，其有效期应当与招标文件有效期一致，且真实有效。投标人在电子投标文件中需附保函的扫描件并加盖电子公章。</w:t>
            </w:r>
          </w:p>
          <w:p w14:paraId="59BEA96C">
            <w:pPr>
              <w:keepNext/>
              <w:keepLines/>
              <w:pageBreakBefore w:val="0"/>
              <w:widowControl/>
              <w:shd w:val="clear" w:color="auto" w:fill="FFFFFF"/>
              <w:wordWrap/>
              <w:overflowPunct/>
              <w:topLinePunct w:val="0"/>
              <w:bidi w:val="0"/>
              <w:spacing w:line="460" w:lineRule="exact"/>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注：银行开具的免保证金的非融资性的履约保函不可使用。</w:t>
            </w:r>
          </w:p>
          <w:p w14:paraId="201759B3">
            <w:pPr>
              <w:keepNext/>
              <w:keepLines/>
              <w:pageBreakBefore w:val="0"/>
              <w:widowControl/>
              <w:shd w:val="clear" w:color="auto" w:fill="FFFFFF"/>
              <w:wordWrap/>
              <w:overflowPunct/>
              <w:topLinePunct w:val="0"/>
              <w:bidi w:val="0"/>
              <w:spacing w:line="460" w:lineRule="exact"/>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3、保证金提交不符合要求或存在弄虚作假的情况，将被视为无效投标，并依法追究法律责任。</w:t>
            </w:r>
          </w:p>
          <w:p w14:paraId="10A68679">
            <w:pPr>
              <w:keepNext/>
              <w:keepLines/>
              <w:pageBreakBefore w:val="0"/>
              <w:widowControl/>
              <w:shd w:val="clear" w:color="auto" w:fill="FFFFFF"/>
              <w:wordWrap/>
              <w:overflowPunct/>
              <w:topLinePunct w:val="0"/>
              <w:bidi w:val="0"/>
              <w:spacing w:line="460" w:lineRule="exact"/>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4、在中标通知书发出后五个工作日内，退还未中标人的投标保证金；自采购合同签订之日起5个工作日内退还中标人的投标保证金；</w:t>
            </w:r>
          </w:p>
          <w:p w14:paraId="320FF1E6">
            <w:pPr>
              <w:keepNext/>
              <w:keepLines/>
              <w:pageBreakBefore w:val="0"/>
              <w:widowControl/>
              <w:shd w:val="clear" w:color="auto" w:fill="FFFFFF"/>
              <w:wordWrap/>
              <w:overflowPunct/>
              <w:topLinePunct w:val="0"/>
              <w:bidi w:val="0"/>
              <w:spacing w:line="460" w:lineRule="exact"/>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5、采购人因重大变故取消采购任务的，采购代理机构在财政部门指定的政府采购信息发布媒体上发布终止公告，并以发布公告的形式通知已经获取招标文件的潜在投标人，对已经交纳投标保证金的，采购代理机构在终止公告发布后5个工作日内予以退还。</w:t>
            </w:r>
          </w:p>
          <w:p w14:paraId="5FB42496">
            <w:pPr>
              <w:keepNext/>
              <w:keepLines/>
              <w:pageBreakBefore w:val="0"/>
              <w:widowControl/>
              <w:shd w:val="clear" w:color="auto" w:fill="FFFFFF"/>
              <w:wordWrap/>
              <w:overflowPunct/>
              <w:topLinePunct w:val="0"/>
              <w:bidi w:val="0"/>
              <w:spacing w:line="460" w:lineRule="exact"/>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6、投标保证金将退还到原缴纳帐户。原缴纳帐户发生变更的，投标人需向采购代理机构提交书面情况说明和银行缴纳回执单。</w:t>
            </w:r>
          </w:p>
          <w:p w14:paraId="60F7FBB8">
            <w:pPr>
              <w:keepNext/>
              <w:keepLines/>
              <w:pageBreakBefore w:val="0"/>
              <w:widowControl/>
              <w:shd w:val="clear" w:color="auto" w:fill="FFFFFF"/>
              <w:wordWrap/>
              <w:overflowPunct/>
              <w:topLinePunct w:val="0"/>
              <w:bidi w:val="0"/>
              <w:spacing w:line="460" w:lineRule="exact"/>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7、投标有效期内投标人撤销投标文件的，采购代理机构不退还投标保证金。</w:t>
            </w:r>
          </w:p>
        </w:tc>
      </w:tr>
      <w:tr w14:paraId="6C07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09C3DF6E">
            <w:pPr>
              <w:keepNext/>
              <w:keepLines/>
              <w:pageBreakBefore w:val="0"/>
              <w:widowControl/>
              <w:shd w:val="clear" w:color="auto" w:fill="FFFFFF"/>
              <w:wordWrap/>
              <w:overflowPunct/>
              <w:topLinePunct w:val="0"/>
              <w:bidi w:val="0"/>
              <w:spacing w:line="4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14E2FD8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质量标准及</w:t>
            </w:r>
            <w:r>
              <w:rPr>
                <w:rFonts w:hint="eastAsia" w:ascii="宋体" w:hAnsi="宋体" w:eastAsia="宋体" w:cs="宋体"/>
                <w:b/>
                <w:bCs/>
                <w:color w:val="auto"/>
                <w:sz w:val="24"/>
                <w:szCs w:val="24"/>
                <w:highlight w:val="none"/>
              </w:rPr>
              <w:t>质保期</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6683B261">
            <w:pPr>
              <w:keepNext/>
              <w:keepLines/>
              <w:pageBreakBefore w:val="0"/>
              <w:widowControl/>
              <w:shd w:val="clear" w:color="auto" w:fill="FFFFFF"/>
              <w:wordWrap/>
              <w:overflowPunct/>
              <w:topLinePunct w:val="0"/>
              <w:bidi w:val="0"/>
              <w:spacing w:line="460" w:lineRule="exac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质量标准：合格</w:t>
            </w:r>
          </w:p>
          <w:p w14:paraId="2BEFAC4E">
            <w:pPr>
              <w:keepNext/>
              <w:keepLines/>
              <w:pageBreakBefore w:val="0"/>
              <w:widowControl/>
              <w:shd w:val="clear" w:color="auto" w:fill="FFFFFF"/>
              <w:wordWrap/>
              <w:overflowPunct/>
              <w:topLinePunct w:val="0"/>
              <w:bidi w:val="0"/>
              <w:spacing w:line="460" w:lineRule="exact"/>
              <w:rPr>
                <w:rFonts w:hint="default" w:ascii="宋体" w:hAnsi="宋体" w:eastAsia="宋体" w:cs="宋体"/>
                <w:b/>
                <w:bCs/>
                <w:color w:val="auto"/>
                <w:sz w:val="24"/>
                <w:szCs w:val="24"/>
                <w:highlight w:val="none"/>
                <w:lang w:val="en-US" w:eastAsia="zh-CN"/>
              </w:rPr>
            </w:pPr>
            <w:bookmarkStart w:id="4" w:name="OLE_LINK3"/>
            <w:r>
              <w:rPr>
                <w:rFonts w:hint="eastAsia" w:ascii="宋体" w:hAnsi="宋体" w:eastAsia="宋体" w:cs="宋体"/>
                <w:b/>
                <w:bCs/>
                <w:color w:val="auto"/>
                <w:sz w:val="24"/>
                <w:szCs w:val="24"/>
                <w:highlight w:val="none"/>
              </w:rPr>
              <w:t>质</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期</w:t>
            </w:r>
            <w:r>
              <w:rPr>
                <w:rFonts w:hint="eastAsia" w:ascii="宋体" w:hAnsi="宋体" w:eastAsia="宋体" w:cs="宋体"/>
                <w:b/>
                <w:bCs/>
                <w:color w:val="auto"/>
                <w:sz w:val="24"/>
                <w:szCs w:val="24"/>
                <w:highlight w:val="none"/>
                <w:lang w:eastAsia="zh-CN"/>
              </w:rPr>
              <w:t>：</w:t>
            </w:r>
            <w:bookmarkEnd w:id="4"/>
            <w:r>
              <w:rPr>
                <w:rFonts w:hint="eastAsia" w:ascii="宋体" w:hAnsi="宋体" w:cs="宋体"/>
                <w:b/>
                <w:bCs/>
                <w:color w:val="auto"/>
                <w:sz w:val="24"/>
                <w:szCs w:val="24"/>
                <w:highlight w:val="none"/>
                <w:lang w:val="en-US" w:eastAsia="zh-CN"/>
              </w:rPr>
              <w:t>一年</w:t>
            </w:r>
          </w:p>
        </w:tc>
      </w:tr>
      <w:tr w14:paraId="203F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75D5DA54">
            <w:pPr>
              <w:keepNext/>
              <w:keepLines/>
              <w:pageBreakBefore w:val="0"/>
              <w:widowControl/>
              <w:shd w:val="clear" w:color="auto" w:fill="FFFFFF"/>
              <w:wordWrap/>
              <w:overflowPunct/>
              <w:topLinePunct w:val="0"/>
              <w:bidi w:val="0"/>
              <w:spacing w:line="4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7714222E">
            <w:pPr>
              <w:keepNext/>
              <w:keepLines/>
              <w:pageBreakBefore w:val="0"/>
              <w:widowControl/>
              <w:shd w:val="clear" w:color="auto" w:fill="FFFFFF"/>
              <w:wordWrap/>
              <w:overflowPunct/>
              <w:topLinePunct w:val="0"/>
              <w:bidi w:val="0"/>
              <w:spacing w:line="460" w:lineRule="exact"/>
              <w:ind w:left="718" w:leftChars="16" w:hanging="684" w:hangingChars="28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投标备选方案</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37F7D35C">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44DB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3621E1CF">
            <w:pPr>
              <w:keepNext/>
              <w:keepLines/>
              <w:pageBreakBefore w:val="0"/>
              <w:widowControl/>
              <w:shd w:val="clear" w:color="auto" w:fill="FFFFFF"/>
              <w:wordWrap/>
              <w:overflowPunct/>
              <w:topLinePunct w:val="0"/>
              <w:bidi w:val="0"/>
              <w:spacing w:line="4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0B59C66D">
            <w:pPr>
              <w:keepNext/>
              <w:keepLines/>
              <w:pageBreakBefore w:val="0"/>
              <w:widowControl/>
              <w:shd w:val="clear" w:color="auto" w:fill="FFFFFF"/>
              <w:wordWrap/>
              <w:overflowPunct/>
              <w:topLinePunct w:val="0"/>
              <w:bidi w:val="0"/>
              <w:spacing w:line="460" w:lineRule="exact"/>
              <w:ind w:left="34" w:leftChars="16" w:firstLine="1"/>
              <w:jc w:val="center"/>
              <w:rPr>
                <w:rFonts w:hint="eastAsia" w:ascii="宋体" w:hAnsi="宋体" w:eastAsia="宋体" w:cs="宋体"/>
                <w:color w:val="auto"/>
                <w:kern w:val="0"/>
                <w:sz w:val="24"/>
                <w:szCs w:val="24"/>
                <w:highlight w:val="none"/>
              </w:rPr>
            </w:pPr>
            <w:r>
              <w:rPr>
                <w:rFonts w:hint="default" w:ascii="宋体" w:hAnsi="宋体" w:eastAsia="宋体" w:cs="宋体"/>
                <w:b w:val="0"/>
                <w:bCs/>
                <w:color w:val="auto"/>
                <w:sz w:val="24"/>
                <w:szCs w:val="24"/>
                <w:highlight w:val="none"/>
                <w:lang w:val="en-US" w:eastAsia="zh-CN"/>
              </w:rPr>
              <w:t>合同履行期限(供货期限)</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5D720CF3">
            <w:pPr>
              <w:keepNext/>
              <w:keepLines/>
              <w:pageBreakBefore w:val="0"/>
              <w:widowControl/>
              <w:shd w:val="clear" w:color="auto" w:fill="FFFFFF"/>
              <w:wordWrap/>
              <w:overflowPunct/>
              <w:topLinePunct w:val="0"/>
              <w:bidi w:val="0"/>
              <w:spacing w:line="460" w:lineRule="exact"/>
              <w:ind w:firstLine="480" w:firstLineChars="200"/>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自合同签订之日起15个工作日内</w:t>
            </w:r>
          </w:p>
        </w:tc>
      </w:tr>
      <w:tr w14:paraId="47D3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27C64F80">
            <w:pPr>
              <w:keepNext/>
              <w:keepLines/>
              <w:pageBreakBefore w:val="0"/>
              <w:widowControl/>
              <w:shd w:val="clear" w:color="auto" w:fill="FFFFFF"/>
              <w:wordWrap/>
              <w:overflowPunct/>
              <w:topLinePunct w:val="0"/>
              <w:bidi w:val="0"/>
              <w:spacing w:line="4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65CE48A0">
            <w:pPr>
              <w:keepNext/>
              <w:keepLines/>
              <w:pageBreakBefore w:val="0"/>
              <w:widowControl/>
              <w:shd w:val="clear" w:color="auto" w:fill="FFFFFF"/>
              <w:wordWrap/>
              <w:overflowPunct/>
              <w:topLinePunct w:val="0"/>
              <w:bidi w:val="0"/>
              <w:spacing w:line="460" w:lineRule="exact"/>
              <w:ind w:left="34" w:leftChars="16" w:firstLine="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交货地点</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6AD69555">
            <w:pPr>
              <w:keepNext/>
              <w:keepLines/>
              <w:pageBreakBefore w:val="0"/>
              <w:widowControl/>
              <w:shd w:val="clear" w:color="auto" w:fill="FFFFFF"/>
              <w:wordWrap/>
              <w:overflowPunct/>
              <w:topLinePunct w:val="0"/>
              <w:bidi w:val="0"/>
              <w:spacing w:line="460" w:lineRule="exact"/>
              <w:ind w:left="660" w:leftChars="200" w:hanging="240" w:hanging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长治市</w:t>
            </w:r>
          </w:p>
        </w:tc>
      </w:tr>
      <w:tr w14:paraId="5DE8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3248CDAA">
            <w:pPr>
              <w:keepNext/>
              <w:keepLines/>
              <w:pageBreakBefore w:val="0"/>
              <w:widowControl/>
              <w:shd w:val="clear" w:color="auto" w:fill="FFFFFF"/>
              <w:wordWrap/>
              <w:overflowPunct/>
              <w:topLinePunct w:val="0"/>
              <w:bidi w:val="0"/>
              <w:spacing w:line="4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2E695DEC">
            <w:pPr>
              <w:keepNext/>
              <w:keepLines/>
              <w:pageBreakBefore w:val="0"/>
              <w:widowControl/>
              <w:shd w:val="clear" w:color="auto" w:fill="FFFFFF"/>
              <w:wordWrap/>
              <w:overflowPunct/>
              <w:topLinePunct w:val="0"/>
              <w:bidi w:val="0"/>
              <w:spacing w:line="460" w:lineRule="exact"/>
              <w:ind w:left="34" w:leftChars="16" w:firstLine="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交货方式</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644F41CC">
            <w:pPr>
              <w:keepNext/>
              <w:keepLines/>
              <w:pageBreakBefore w:val="0"/>
              <w:widowControl/>
              <w:shd w:val="clear" w:color="auto" w:fill="FFFFFF"/>
              <w:wordWrap/>
              <w:overflowPunct/>
              <w:topLinePunct w:val="0"/>
              <w:bidi w:val="0"/>
              <w:spacing w:line="460" w:lineRule="exact"/>
              <w:ind w:left="661" w:leftChars="200" w:hanging="241" w:hangingChars="100"/>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现场交货、卖方送货并且承担设备使用前所有费用。</w:t>
            </w:r>
          </w:p>
        </w:tc>
      </w:tr>
      <w:tr w14:paraId="0839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63C437AB">
            <w:pPr>
              <w:keepNext/>
              <w:keepLines/>
              <w:pageBreakBefore w:val="0"/>
              <w:widowControl/>
              <w:shd w:val="clear" w:color="auto" w:fill="FFFFFF"/>
              <w:wordWrap/>
              <w:overflowPunct/>
              <w:topLinePunct w:val="0"/>
              <w:bidi w:val="0"/>
              <w:spacing w:line="4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3F9EEACB">
            <w:pPr>
              <w:keepNext/>
              <w:keepLines/>
              <w:pageBreakBefore w:val="0"/>
              <w:widowControl/>
              <w:shd w:val="clear" w:color="auto" w:fill="FFFFFF"/>
              <w:wordWrap/>
              <w:overflowPunct/>
              <w:topLinePunct w:val="0"/>
              <w:bidi w:val="0"/>
              <w:spacing w:line="460" w:lineRule="exact"/>
              <w:ind w:firstLine="33" w:firstLineChars="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资金支付程序及方式</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50E87D41">
            <w:pPr>
              <w:keepNext/>
              <w:keepLines/>
              <w:pageBreakBefore w:val="0"/>
              <w:widowControl/>
              <w:shd w:val="clear" w:color="auto" w:fill="FFFFFF"/>
              <w:wordWrap/>
              <w:overflowPunct/>
              <w:topLinePunct w:val="0"/>
              <w:bidi w:val="0"/>
              <w:spacing w:line="460" w:lineRule="exact"/>
              <w:jc w:val="left"/>
              <w:rPr>
                <w:rFonts w:hint="default" w:ascii="宋体" w:hAnsi="宋体" w:eastAsia="宋体" w:cs="宋体"/>
                <w:b/>
                <w:color w:val="auto"/>
                <w:sz w:val="24"/>
                <w:szCs w:val="24"/>
                <w:highlight w:val="none"/>
                <w:lang w:val="en-US" w:eastAsia="zh-CN"/>
              </w:rPr>
            </w:pPr>
            <w:r>
              <w:rPr>
                <w:rFonts w:hint="default" w:ascii="宋体" w:hAnsi="宋体" w:eastAsia="宋体" w:cs="宋体"/>
                <w:b/>
                <w:color w:val="auto"/>
                <w:sz w:val="24"/>
                <w:szCs w:val="24"/>
                <w:highlight w:val="none"/>
                <w:lang w:val="en-US" w:eastAsia="zh-CN"/>
              </w:rPr>
              <w:t>签订合同后支付</w:t>
            </w:r>
            <w:r>
              <w:rPr>
                <w:rFonts w:hint="eastAsia" w:ascii="宋体" w:hAnsi="宋体" w:cs="宋体"/>
                <w:b/>
                <w:color w:val="auto"/>
                <w:sz w:val="24"/>
                <w:szCs w:val="24"/>
                <w:highlight w:val="none"/>
                <w:lang w:val="en-US" w:eastAsia="zh-CN"/>
              </w:rPr>
              <w:t>90</w:t>
            </w:r>
            <w:r>
              <w:rPr>
                <w:rFonts w:hint="default" w:ascii="宋体" w:hAnsi="宋体" w:eastAsia="宋体" w:cs="宋体"/>
                <w:b/>
                <w:color w:val="auto"/>
                <w:sz w:val="24"/>
                <w:szCs w:val="24"/>
                <w:highlight w:val="none"/>
                <w:lang w:val="en-US" w:eastAsia="zh-CN"/>
              </w:rPr>
              <w:t>%，验收合格满一年后支付</w:t>
            </w:r>
            <w:r>
              <w:rPr>
                <w:rFonts w:hint="eastAsia" w:ascii="宋体" w:hAnsi="宋体" w:cs="宋体"/>
                <w:b/>
                <w:color w:val="auto"/>
                <w:sz w:val="24"/>
                <w:szCs w:val="24"/>
                <w:highlight w:val="none"/>
                <w:lang w:val="en-US" w:eastAsia="zh-CN"/>
              </w:rPr>
              <w:t>5</w:t>
            </w:r>
            <w:r>
              <w:rPr>
                <w:rFonts w:hint="default" w:ascii="宋体" w:hAnsi="宋体" w:eastAsia="宋体" w:cs="宋体"/>
                <w:b/>
                <w:color w:val="auto"/>
                <w:sz w:val="24"/>
                <w:szCs w:val="24"/>
                <w:highlight w:val="none"/>
                <w:lang w:val="en-US" w:eastAsia="zh-CN"/>
              </w:rPr>
              <w:t>%，验收合格满两年后支付尾款</w:t>
            </w:r>
            <w:r>
              <w:rPr>
                <w:rFonts w:hint="eastAsia" w:ascii="宋体" w:hAnsi="宋体" w:cs="宋体"/>
                <w:b/>
                <w:color w:val="auto"/>
                <w:sz w:val="24"/>
                <w:szCs w:val="24"/>
                <w:highlight w:val="none"/>
                <w:lang w:val="en-US" w:eastAsia="zh-CN"/>
              </w:rPr>
              <w:t>5</w:t>
            </w:r>
            <w:r>
              <w:rPr>
                <w:rFonts w:hint="default" w:ascii="宋体" w:hAnsi="宋体" w:eastAsia="宋体" w:cs="宋体"/>
                <w:b/>
                <w:color w:val="auto"/>
                <w:sz w:val="24"/>
                <w:szCs w:val="24"/>
                <w:highlight w:val="none"/>
                <w:lang w:val="en-US" w:eastAsia="zh-CN"/>
              </w:rPr>
              <w:t>%</w:t>
            </w:r>
          </w:p>
        </w:tc>
      </w:tr>
      <w:tr w14:paraId="5A9A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01EDB30D">
            <w:pPr>
              <w:keepNext/>
              <w:keepLines/>
              <w:pageBreakBefore w:val="0"/>
              <w:widowControl/>
              <w:shd w:val="clear" w:color="auto" w:fill="FFFFFF"/>
              <w:wordWrap/>
              <w:overflowPunct/>
              <w:topLinePunct w:val="0"/>
              <w:bidi w:val="0"/>
              <w:spacing w:line="4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45D30F5C">
            <w:pPr>
              <w:keepNext/>
              <w:keepLines/>
              <w:pageBreakBefore w:val="0"/>
              <w:widowControl/>
              <w:shd w:val="clear" w:color="auto" w:fill="FFFFFF"/>
              <w:wordWrap/>
              <w:overflowPunct/>
              <w:topLinePunct w:val="0"/>
              <w:bidi w:val="0"/>
              <w:spacing w:line="460" w:lineRule="exact"/>
              <w:ind w:firstLine="33" w:firstLineChars="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履约保证金的缴纳及退还</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1FF2BCD1">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sym w:font="Wingdings" w:char="00FE"/>
            </w:r>
            <w:r>
              <w:rPr>
                <w:rFonts w:hint="eastAsia" w:ascii="宋体" w:hAnsi="宋体" w:cs="宋体"/>
                <w:b w:val="0"/>
                <w:bCs w:val="0"/>
                <w:color w:val="auto"/>
                <w:sz w:val="24"/>
                <w:szCs w:val="24"/>
                <w:highlight w:val="none"/>
                <w:lang w:val="en-US" w:eastAsia="zh-CN"/>
              </w:rPr>
              <w:t>不适用</w:t>
            </w:r>
          </w:p>
          <w:p w14:paraId="44CCD4E6">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sym w:font="Wingdings" w:char="00A8"/>
            </w:r>
            <w:r>
              <w:rPr>
                <w:rFonts w:hint="eastAsia" w:ascii="宋体" w:hAnsi="宋体" w:cs="宋体"/>
                <w:b w:val="0"/>
                <w:bCs w:val="0"/>
                <w:color w:val="auto"/>
                <w:sz w:val="24"/>
                <w:szCs w:val="24"/>
                <w:highlight w:val="none"/>
                <w:lang w:val="en-US" w:eastAsia="zh-CN"/>
              </w:rPr>
              <w:t>适用</w:t>
            </w:r>
          </w:p>
          <w:p w14:paraId="08E0155A">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履约保证金缴纳：供应商签订合同时，需缴纳合同金额2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的履约保证金，可以转账、电汇、本票、支票等</w:t>
            </w:r>
            <w:r>
              <w:rPr>
                <w:rFonts w:hint="eastAsia" w:ascii="宋体" w:hAnsi="宋体" w:cs="宋体"/>
                <w:color w:val="auto"/>
                <w:sz w:val="24"/>
                <w:szCs w:val="24"/>
                <w:highlight w:val="none"/>
                <w:lang w:val="en-US" w:eastAsia="zh-CN"/>
              </w:rPr>
              <w:t>非现金</w:t>
            </w:r>
            <w:r>
              <w:rPr>
                <w:rFonts w:hint="eastAsia" w:ascii="宋体" w:hAnsi="宋体" w:eastAsia="宋体" w:cs="宋体"/>
                <w:color w:val="auto"/>
                <w:sz w:val="24"/>
                <w:szCs w:val="24"/>
                <w:highlight w:val="none"/>
                <w:lang w:val="en-US" w:eastAsia="zh-CN"/>
              </w:rPr>
              <w:t>方式缴入</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指定账户</w:t>
            </w:r>
          </w:p>
          <w:p w14:paraId="683C2ADA">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履约保证金退还：中标人按合同完成履约，项目通过验收合格后五个工作日内支付</w:t>
            </w:r>
          </w:p>
        </w:tc>
      </w:tr>
      <w:tr w14:paraId="159B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1B96F22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5F6803AF">
            <w:pPr>
              <w:keepNext/>
              <w:keepLines/>
              <w:pageBreakBefore w:val="0"/>
              <w:widowControl/>
              <w:shd w:val="clear" w:color="auto" w:fill="FFFFFF"/>
              <w:wordWrap/>
              <w:overflowPunct/>
              <w:topLinePunct w:val="0"/>
              <w:bidi w:val="0"/>
              <w:spacing w:line="460" w:lineRule="exact"/>
              <w:ind w:left="720" w:hanging="720" w:hangingChars="3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48A6427E">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561C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372980C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26229578">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投标文件有效期</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04EDC429">
            <w:pPr>
              <w:keepNext/>
              <w:keepLines/>
              <w:pageBreakBefore w:val="0"/>
              <w:widowControl/>
              <w:shd w:val="clear" w:color="auto" w:fill="FFFFFF"/>
              <w:wordWrap/>
              <w:overflowPunct/>
              <w:topLinePunct w:val="0"/>
              <w:bidi w:val="0"/>
              <w:spacing w:line="460" w:lineRule="exact"/>
              <w:ind w:firstLine="480" w:firstLineChars="200"/>
              <w:rPr>
                <w:rFonts w:hint="default" w:ascii="宋体" w:hAnsi="宋体" w:eastAsia="宋体" w:cs="宋体"/>
                <w:b/>
                <w:color w:val="auto"/>
                <w:sz w:val="24"/>
                <w:szCs w:val="24"/>
                <w:highlight w:val="none"/>
                <w:lang w:val="en-US"/>
              </w:rPr>
            </w:pPr>
            <w:r>
              <w:rPr>
                <w:rFonts w:hint="eastAsia" w:ascii="宋体" w:hAnsi="宋体" w:eastAsia="宋体" w:cs="宋体"/>
                <w:b w:val="0"/>
                <w:bCs/>
                <w:color w:val="auto"/>
                <w:sz w:val="24"/>
                <w:szCs w:val="24"/>
                <w:highlight w:val="none"/>
                <w:u w:val="single"/>
              </w:rPr>
              <w:t>90</w:t>
            </w:r>
            <w:r>
              <w:rPr>
                <w:rFonts w:hint="eastAsia" w:ascii="宋体" w:hAnsi="宋体" w:cs="宋体"/>
                <w:b w:val="0"/>
                <w:bCs/>
                <w:color w:val="auto"/>
                <w:sz w:val="24"/>
                <w:szCs w:val="24"/>
                <w:highlight w:val="none"/>
                <w:lang w:eastAsia="zh-CN"/>
              </w:rPr>
              <w:t>日</w:t>
            </w:r>
            <w:r>
              <w:rPr>
                <w:rFonts w:hint="eastAsia" w:ascii="宋体" w:hAnsi="宋体" w:cs="宋体"/>
                <w:b w:val="0"/>
                <w:bCs/>
                <w:color w:val="auto"/>
                <w:sz w:val="24"/>
                <w:szCs w:val="24"/>
                <w:highlight w:val="none"/>
                <w:lang w:val="en-US" w:eastAsia="zh-CN"/>
              </w:rPr>
              <w:t>历天</w:t>
            </w:r>
          </w:p>
        </w:tc>
      </w:tr>
      <w:tr w14:paraId="2268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566C15D1">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42DE3803">
            <w:pPr>
              <w:keepNext/>
              <w:keepLines/>
              <w:pageBreakBefore w:val="0"/>
              <w:widowControl/>
              <w:shd w:val="clear" w:color="auto" w:fill="FFFFFF"/>
              <w:wordWrap/>
              <w:overflowPunct/>
              <w:topLinePunct w:val="0"/>
              <w:bidi w:val="0"/>
              <w:spacing w:line="460" w:lineRule="exact"/>
              <w:ind w:left="40" w:leftChars="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65B4705E">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招标代理服务费金额参照国家计委价格[2002]1980号文件和国家发改委“发改办价格[2003]857号”文的规定按照</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类收费标准</w:t>
            </w:r>
            <w:r>
              <w:rPr>
                <w:rFonts w:hint="eastAsia" w:ascii="宋体" w:hAnsi="宋体" w:cs="宋体"/>
                <w:color w:val="auto"/>
                <w:sz w:val="24"/>
                <w:szCs w:val="24"/>
                <w:highlight w:val="none"/>
                <w:lang w:val="en-US" w:eastAsia="zh-CN"/>
              </w:rPr>
              <w:t>的80%计取</w:t>
            </w:r>
            <w:r>
              <w:rPr>
                <w:rFonts w:hint="eastAsia" w:ascii="宋体" w:hAnsi="宋体" w:eastAsia="宋体" w:cs="宋体"/>
                <w:color w:val="auto"/>
                <w:sz w:val="24"/>
                <w:szCs w:val="24"/>
                <w:highlight w:val="none"/>
              </w:rPr>
              <w:t>。中标服务费在成交通知书发出时，由成交单位一次性支付给采购代理机构。</w:t>
            </w:r>
          </w:p>
        </w:tc>
      </w:tr>
      <w:tr w14:paraId="4703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390F687E">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1C6F57D7">
            <w:pPr>
              <w:keepNext/>
              <w:keepLines/>
              <w:pageBreakBefore w:val="0"/>
              <w:widowControl/>
              <w:shd w:val="clear" w:color="auto" w:fill="FFFFFF"/>
              <w:wordWrap/>
              <w:overflowPunct/>
              <w:topLinePunct w:val="0"/>
              <w:bidi w:val="0"/>
              <w:spacing w:line="460" w:lineRule="exact"/>
              <w:ind w:left="40" w:leftChars="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22A7A0C2">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14:paraId="22E3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1B943C48">
            <w:pPr>
              <w:keepNext/>
              <w:keepLines/>
              <w:pageBreakBefore w:val="0"/>
              <w:widowControl/>
              <w:shd w:val="clear" w:color="auto" w:fill="FFFFFF"/>
              <w:wordWrap/>
              <w:overflowPunct/>
              <w:topLinePunct w:val="0"/>
              <w:bidi w:val="0"/>
              <w:spacing w:line="4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43E9C6FD">
            <w:pPr>
              <w:keepNext/>
              <w:keepLines/>
              <w:pageBreakBefore w:val="0"/>
              <w:widowControl/>
              <w:shd w:val="clear" w:color="auto" w:fill="FFFFFF"/>
              <w:wordWrap/>
              <w:overflowPunct/>
              <w:topLinePunct w:val="0"/>
              <w:bidi w:val="0"/>
              <w:spacing w:line="460" w:lineRule="exact"/>
              <w:ind w:left="40" w:leftChars="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开标前答疑会</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139D24D9">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14:paraId="5E9E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77E2A363">
            <w:pPr>
              <w:keepNext/>
              <w:keepLines/>
              <w:pageBreakBefore w:val="0"/>
              <w:widowControl/>
              <w:shd w:val="clear" w:color="auto" w:fill="FFFFFF"/>
              <w:wordWrap/>
              <w:overflowPunct/>
              <w:topLinePunct w:val="0"/>
              <w:bidi w:val="0"/>
              <w:spacing w:line="4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6FC678A5">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评标委员会的</w:t>
            </w:r>
            <w:r>
              <w:rPr>
                <w:rFonts w:hint="default" w:ascii="宋体" w:hAnsi="宋体" w:eastAsia="宋体" w:cs="宋体"/>
                <w:color w:val="auto"/>
                <w:sz w:val="24"/>
                <w:szCs w:val="24"/>
                <w:highlight w:val="none"/>
                <w:lang w:val="en-US" w:eastAsia="zh-CN"/>
              </w:rPr>
              <w:t>组建</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5FE9E25B">
            <w:pPr>
              <w:keepNext/>
              <w:keepLines/>
              <w:pageBreakBefore w:val="0"/>
              <w:widowControl/>
              <w:shd w:val="clear" w:color="auto" w:fill="FFFFFF"/>
              <w:wordWrap/>
              <w:overflowPunct/>
              <w:topLinePunct w:val="0"/>
              <w:bidi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评标委员会由采购人依法组建；采购人代表</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人，评审专家</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 xml:space="preserve">人，共5人。 </w:t>
            </w:r>
          </w:p>
          <w:p w14:paraId="45EB4BC5">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评标专家确定方式：</w:t>
            </w:r>
            <w:r>
              <w:rPr>
                <w:rFonts w:hint="eastAsia" w:ascii="宋体" w:hAnsi="宋体" w:eastAsia="宋体" w:cs="宋体"/>
                <w:b/>
                <w:bCs/>
                <w:color w:val="auto"/>
                <w:sz w:val="24"/>
                <w:szCs w:val="24"/>
                <w:highlight w:val="none"/>
                <w:lang w:val="en-US" w:eastAsia="zh-CN"/>
              </w:rPr>
              <w:t>山西政府采购专家库</w:t>
            </w:r>
            <w:r>
              <w:rPr>
                <w:rFonts w:hint="eastAsia" w:ascii="宋体" w:hAnsi="宋体" w:eastAsia="宋体" w:cs="宋体"/>
                <w:b/>
                <w:bCs/>
                <w:color w:val="auto"/>
                <w:sz w:val="24"/>
                <w:szCs w:val="24"/>
                <w:highlight w:val="none"/>
                <w:lang w:eastAsia="zh-CN"/>
              </w:rPr>
              <w:t>随机抽取</w:t>
            </w:r>
          </w:p>
        </w:tc>
      </w:tr>
      <w:tr w14:paraId="1804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30E544AE">
            <w:pPr>
              <w:keepNext/>
              <w:keepLines/>
              <w:pageBreakBefore w:val="0"/>
              <w:widowControl/>
              <w:shd w:val="clear" w:color="auto" w:fill="FFFFFF"/>
              <w:wordWrap/>
              <w:overflowPunct/>
              <w:topLinePunct w:val="0"/>
              <w:bidi w:val="0"/>
              <w:spacing w:line="4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205A452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政府采购相关政策要求</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14A660BA">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详见本招标文件“第二部分投标人须知”中“8.6政府采购相关政策要求”。</w:t>
            </w:r>
          </w:p>
        </w:tc>
      </w:tr>
      <w:tr w14:paraId="0DB9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47306F71">
            <w:pPr>
              <w:keepNext/>
              <w:keepLines/>
              <w:pageBreakBefore w:val="0"/>
              <w:widowControl/>
              <w:shd w:val="clear" w:color="auto" w:fill="FFFFFF"/>
              <w:wordWrap/>
              <w:overflowPunct/>
              <w:topLinePunct w:val="0"/>
              <w:bidi w:val="0"/>
              <w:spacing w:line="4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3298D71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投标货物是否需要提供样品</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08687ED7">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需要。</w:t>
            </w:r>
          </w:p>
        </w:tc>
      </w:tr>
      <w:tr w14:paraId="7CEA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266CDA28">
            <w:pPr>
              <w:keepNext/>
              <w:keepLines/>
              <w:pageBreakBefore w:val="0"/>
              <w:widowControl/>
              <w:shd w:val="clear" w:color="auto" w:fill="FFFFFF"/>
              <w:wordWrap/>
              <w:overflowPunct/>
              <w:topLinePunct w:val="0"/>
              <w:bidi w:val="0"/>
              <w:spacing w:line="46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6DB59A7F">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政府采购相关政策要求（如涉及的话）</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06B3DF8C">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1、本项目涉及进口产品的要求：</w:t>
            </w:r>
          </w:p>
          <w:p w14:paraId="3D93B35C">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（1）本项目采购标的物未特别注明“进口产品”（通过中国海关报关验放进入中国境内且产自境外的产品）字样的，均必须采购国产产品。</w:t>
            </w:r>
          </w:p>
          <w:p w14:paraId="66549E6C">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采购标的物特别注明“进口产品”字样的，如无能够满足采购需求的国产产品，优先采购向我国企业转让技术、与我国企业签订消化吸收再创新方案的投标人的进口产品。如果有能够满足采购需求的国产产品参与，应当按照公平竞争的原则进行评审。</w:t>
            </w:r>
          </w:p>
          <w:p w14:paraId="574E7272">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2、本项目涉及节能、环保产品政府采购政策：</w:t>
            </w:r>
          </w:p>
          <w:p w14:paraId="778957C0">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6AF866DF">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（2）《节能产品政府采购品目清单》详见《关于印发节能产品政府采购品目清单的通知（财库[2019]19号）》（如遇调整，按最新清单执行）。</w:t>
            </w:r>
          </w:p>
          <w:p w14:paraId="568F583F">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（3）本次招标需落实《节能产品政府采购品目清单》中规定的属于国家强制性采购的，必须符合要求，并提供承诺书，未提供承诺书的，投标文件无效。</w:t>
            </w:r>
          </w:p>
          <w:p w14:paraId="54393DA1">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（4）《环境标志产品政府采购品目清单》详见《关于印发环境标志产品政府采购品目清单的通知（财库[2019]18号）》（如遇调整，按最新清单执行）。</w:t>
            </w:r>
          </w:p>
          <w:p w14:paraId="32FE340A">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（5）本次招标属于《环境标志产品政府采购品目清单》范围，但不属于政府强制采购产品的，实施优先采购，并提供承诺书，未承诺书的，投标文件无效。</w:t>
            </w:r>
          </w:p>
          <w:p w14:paraId="5D1F2259">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0E758B73">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（7）国家确定的认证机构以国家市场监管总局发布的参与实施政府采购节能产品、环境标志产品认证机构名录为准（如遇调整，请以最新公布的为准）。</w:t>
            </w:r>
          </w:p>
          <w:p w14:paraId="4E736975">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3、商品包装和快递包装</w:t>
            </w:r>
          </w:p>
          <w:p w14:paraId="3CA18D90">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投标人需填写商品包装和快递包装承诺函，承诺商品包装符合《商品包装政府采购需求标准（试行）》，快递包装符合《快递包装政府采购需求标准（试行）》，未提供承诺书的，投标文件无效。</w:t>
            </w:r>
          </w:p>
          <w:p w14:paraId="1CC0A1E9">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4、支持绿色建材促进建筑品质提升</w:t>
            </w:r>
          </w:p>
          <w:p w14:paraId="25101DE5">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ww.mof.gov.cn）、住房和城乡建设部网站（www.mohurd.gov.cn）和中国政府采购网（www.ccgp.gov.cn）发布。</w:t>
            </w:r>
          </w:p>
          <w:p w14:paraId="7657A125">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（2）投标人须落实绿色建材采购要求，鼓励投标人提供获得绿色建材评价标识、认证或者获得环境标志产品认证的绿色建材产品，满足《基本要求》的有关规定。</w:t>
            </w:r>
          </w:p>
          <w:p w14:paraId="1ACE092C">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5、《关于运用政府采购政策支持脱贫攻坚的通知》财库〔2019〕27号鼓励优先采购聘用建档立卡贫困人员物业公司提供的物业服务</w:t>
            </w:r>
          </w:p>
          <w:p w14:paraId="6D4292DB">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6、本项目涉及非政府强制采购产品的要求：</w:t>
            </w:r>
          </w:p>
          <w:p w14:paraId="2E08CC67">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（1）投报产品有“节能产品政府采购品目清单、环境标志产品政府采购品目清单”中非政府强制采购产品的将给予适当加分。</w:t>
            </w:r>
          </w:p>
          <w:p w14:paraId="2296542D">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（2）投标人须如实填写《非政府强制采购产品明细表》（格式自制），并提供处于有效期之内的节能产品、环境标志产品认证证书扫描件。</w:t>
            </w:r>
          </w:p>
          <w:p w14:paraId="7C280422">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7、本项目涉及正版软件的要求：</w:t>
            </w:r>
          </w:p>
          <w:p w14:paraId="263378A0">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投标人需承诺投报的计算机产品预装正版操作系统，投报的硬件产品内的预装软件为正版软件。</w:t>
            </w:r>
          </w:p>
          <w:p w14:paraId="1FA757BC">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8、本项目涉及信息安全产品的要求：</w:t>
            </w:r>
          </w:p>
          <w:p w14:paraId="71DD9751">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报价货物中如含有财政部会同有关部门制定下发的《信息安全产品强制性认证目录》中的产品（8类13项），需提供中国信息安全认证中心或中国网络安全审查技术与认证中心按国家标准认证颁发的有效认证证书。</w:t>
            </w:r>
          </w:p>
          <w:p w14:paraId="5D02FE54">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9、中小企业参加本项目投标要求：</w:t>
            </w:r>
          </w:p>
          <w:p w14:paraId="56E3B8C0">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见格式部分），监狱企业参加响应视同小微企业，提供由省级以上监狱管理局、戒毒管理局出具的属于监狱企业的证明文件；</w:t>
            </w:r>
          </w:p>
          <w:p w14:paraId="79338E97">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（2）供应商提供的货物、工程或者服务符合下列情形的，享受中小企业扶持政策：</w:t>
            </w:r>
          </w:p>
          <w:p w14:paraId="49F225D3">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a.在货物采购项目中，货物由中小企业制造，即货物由中小企业生产且使用该中小企业商号或者注册商标；</w:t>
            </w:r>
          </w:p>
          <w:p w14:paraId="69A1E9F0">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b.在工程采购项目中，工程由中小企业承建，即工程施工单位为中小企业；</w:t>
            </w:r>
          </w:p>
          <w:p w14:paraId="039897AC">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c.在服务采购项目中，服务由中小企业承接，即提供服务的人员为中小企业依照《中华人民共和国民法典》订立劳动合同的从业人员。</w:t>
            </w:r>
          </w:p>
          <w:p w14:paraId="0FFF6227">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在货物采购项目中，供应商提供的货物既有中小企业制造货物，也有大型企业制造货物的，不享受本办法规定的中小企业扶持政策。</w:t>
            </w:r>
          </w:p>
          <w:p w14:paraId="53651C47">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68FAACC7">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属于上述中小企业扶持政策情形之一的，小、微企业享受投标货物或服务15%的价格折扣，工程项目为5%（或者在原报价得分的基础上增加其价格得分的3%-5%），用扣除后的价格参加评审。若有的话，如实填写《小微企业/残疾人福利性单位提供货物/服务明细表》</w:t>
            </w:r>
          </w:p>
          <w:p w14:paraId="73C33817">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相应的扣除。</w:t>
            </w:r>
          </w:p>
          <w:p w14:paraId="234BB67B">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10、残疾人福利性单位参加本项目投标的要求：</w:t>
            </w:r>
          </w:p>
          <w:p w14:paraId="2AA4445B">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（1）须根据财库【2017】141号《关于促进残疾人就业政府采购政策的通知》的要求，如实填写残疾人福利性单位声明函（格式见第八部分）。</w:t>
            </w:r>
          </w:p>
          <w:p w14:paraId="7ADF2F52">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（2）投标人提供的《残疾人福利性单位声明函》与事实不符的，依照《政府采购法》第七十七条第一款的规定追究法律责任。</w:t>
            </w:r>
          </w:p>
          <w:p w14:paraId="5F275BF1">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残疾人福利性单位提供本企业制造的货物或者服务，或者提供其他残疾人福利性单位制造的货物，享受投标货物的价格折扣。若有的话，如实填写《中小微企业/残疾人福利性单位提供货物/服务明细表》（格式见第八部分）；</w:t>
            </w:r>
          </w:p>
          <w:p w14:paraId="03FF0FD6">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11、本项目涉及创新产品、创新服务的要求：</w:t>
            </w:r>
          </w:p>
          <w:p w14:paraId="6B0F2BB4">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（1）投标人所报产品或服务属于《山西省创新产品和服务推荐清单》中创新产品或创新服务的，在评审时，享受所报产品或服务价格折扣。</w:t>
            </w:r>
          </w:p>
          <w:p w14:paraId="400C839D">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（2）投标人所报创新产品或创新服务的，应在投标文件中提供《山西省创新产品和服务推荐清单》，并填写《创新产品或创新服务明细表》（格式见第八部分）。</w:t>
            </w:r>
          </w:p>
          <w:p w14:paraId="3B21F52D">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12、监狱企业参加本项目投标的要求：</w:t>
            </w:r>
          </w:p>
          <w:p w14:paraId="20C7A2B4">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（1）监狱企业参加投标视同小微企业，需提供由省级以上监狱管理局或戒毒管理局出具的属于监狱企业的证明文件。</w:t>
            </w:r>
          </w:p>
          <w:p w14:paraId="25B9A7B0">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只有提供本企业制造的货物或服务，或者提供其他小、微企业制造的货物，享受所报货物或服务的价格折扣。若有的话，如实填写《小微企业/残疾人福利性单位提供货物/服务明细表》（格式见第八部分）；</w:t>
            </w:r>
          </w:p>
          <w:p w14:paraId="66E3D321">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（3）监狱企业与中型企业组成联合体参加投标的，或者向监狱企业分包，且联合体协议或分包意向协议约定监狱企业的协议金额占到合同金额30%以上的，享受价格折扣。</w:t>
            </w:r>
          </w:p>
          <w:p w14:paraId="339E9809">
            <w:pPr>
              <w:keepNext/>
              <w:keepLines/>
              <w:pageBreakBefore w:val="0"/>
              <w:widowControl/>
              <w:shd w:val="clear" w:color="auto" w:fill="FFFFFF"/>
              <w:wordWrap/>
              <w:overflowPunct/>
              <w:topLinePunct w:val="0"/>
              <w:bidi w:val="0"/>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13、实施本国产品标准及相关政策：</w:t>
            </w:r>
          </w:p>
          <w:p w14:paraId="5A9E9092">
            <w:pPr>
              <w:keepNext/>
              <w:keepLines/>
              <w:pageBreakBefore w:val="0"/>
              <w:widowControl/>
              <w:shd w:val="clear" w:color="auto" w:fill="FFFFFF"/>
              <w:wordWrap/>
              <w:overflowPunct/>
              <w:topLinePunct w:val="0"/>
              <w:bidi w:val="0"/>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3F2B75AE">
            <w:pPr>
              <w:keepNext/>
              <w:keepLines/>
              <w:pageBreakBefore w:val="0"/>
              <w:widowControl/>
              <w:shd w:val="clear" w:color="auto" w:fill="FFFFFF"/>
              <w:wordWrap/>
              <w:overflowPunct/>
              <w:topLinePunct w:val="0"/>
              <w:bidi w:val="0"/>
              <w:spacing w:line="46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1D2F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16" w:type="dxa"/>
            <w:tcBorders>
              <w:left w:val="single" w:color="auto" w:sz="4" w:space="0"/>
              <w:bottom w:val="single" w:color="auto" w:sz="4" w:space="0"/>
              <w:right w:val="single" w:color="auto" w:sz="4" w:space="0"/>
            </w:tcBorders>
            <w:noWrap w:val="0"/>
            <w:vAlign w:val="center"/>
          </w:tcPr>
          <w:p w14:paraId="70D46219">
            <w:pPr>
              <w:keepNext/>
              <w:keepLines/>
              <w:pageBreakBefore w:val="0"/>
              <w:widowControl/>
              <w:shd w:val="clear" w:color="auto" w:fill="FFFFFF"/>
              <w:wordWrap/>
              <w:overflowPunct/>
              <w:topLinePunct w:val="0"/>
              <w:bidi w:val="0"/>
              <w:spacing w:line="460" w:lineRule="exact"/>
              <w:ind w:firstLine="240" w:firstLineChars="1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c>
          <w:tcPr>
            <w:tcW w:w="1844" w:type="dxa"/>
            <w:tcBorders>
              <w:left w:val="single" w:color="auto" w:sz="4" w:space="0"/>
              <w:bottom w:val="single" w:color="auto" w:sz="4" w:space="0"/>
              <w:right w:val="single" w:color="auto" w:sz="4" w:space="0"/>
            </w:tcBorders>
            <w:noWrap w:val="0"/>
            <w:vAlign w:val="center"/>
          </w:tcPr>
          <w:p w14:paraId="699962BC">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中小企业划分标准所属行业</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1E7BC6AF">
            <w:pPr>
              <w:keepNext/>
              <w:keepLines/>
              <w:pageBreakBefore w:val="0"/>
              <w:widowControl/>
              <w:shd w:val="clear" w:color="auto" w:fill="auto"/>
              <w:wordWrap/>
              <w:overflowPunct/>
              <w:topLinePunct w:val="0"/>
              <w:bidi w:val="0"/>
              <w:spacing w:line="460" w:lineRule="exact"/>
              <w:rPr>
                <w:rFonts w:hint="eastAsia" w:ascii="宋体" w:hAnsi="宋体" w:eastAsia="宋体" w:cs="宋体"/>
                <w:color w:val="000000" w:themeColor="text1"/>
                <w:sz w:val="24"/>
                <w:szCs w:val="24"/>
                <w:highlight w:val="none"/>
                <w:lang w:val="zh-CN" w:eastAsia="zh-Hans"/>
                <w14:textFill>
                  <w14:solidFill>
                    <w14:schemeClr w14:val="tx1"/>
                  </w14:solidFill>
                </w14:textFill>
              </w:rPr>
            </w:pPr>
            <w:r>
              <w:rPr>
                <w:rFonts w:hint="eastAsia" w:ascii="宋体" w:hAnsi="宋体" w:eastAsia="宋体" w:cs="宋体"/>
                <w:color w:val="auto"/>
                <w:sz w:val="24"/>
                <w:szCs w:val="24"/>
                <w:highlight w:val="none"/>
                <w:lang w:val="zh-CN" w:eastAsia="zh-Hans"/>
              </w:rPr>
              <w:t>专门面向中小企业采购</w:t>
            </w:r>
            <w:r>
              <w:rPr>
                <w:rFonts w:hint="eastAsia" w:ascii="宋体" w:hAnsi="宋体" w:cs="宋体"/>
                <w:color w:val="auto"/>
                <w:sz w:val="24"/>
                <w:szCs w:val="24"/>
                <w:highlight w:val="none"/>
                <w:lang w:val="en-US" w:eastAsia="zh-CN"/>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eastAsia="zh-Hans"/>
                <w14:textFill>
                  <w14:solidFill>
                    <w14:schemeClr w14:val="tx1"/>
                  </w14:solidFill>
                </w14:textFill>
              </w:rPr>
              <w:sym w:font="Wingdings" w:char="00A8"/>
            </w:r>
            <w:r>
              <w:rPr>
                <w:rFonts w:hint="eastAsia" w:ascii="宋体" w:hAnsi="宋体" w:eastAsia="宋体" w:cs="宋体"/>
                <w:color w:val="000000" w:themeColor="text1"/>
                <w:sz w:val="24"/>
                <w:szCs w:val="24"/>
                <w:highlight w:val="none"/>
                <w:lang w:val="zh-CN" w:eastAsia="zh-Hans"/>
                <w14:textFill>
                  <w14:solidFill>
                    <w14:schemeClr w14:val="tx1"/>
                  </w14:solidFill>
                </w14:textFill>
              </w:rPr>
              <w:t xml:space="preserve">是 </w:t>
            </w:r>
            <w:r>
              <w:rPr>
                <w:rFonts w:hint="eastAsia" w:ascii="宋体" w:hAnsi="宋体" w:eastAsia="宋体" w:cs="宋体"/>
                <w:color w:val="000000" w:themeColor="text1"/>
                <w:sz w:val="24"/>
                <w:szCs w:val="24"/>
                <w:highlight w:val="none"/>
                <w:lang w:val="zh-CN" w:eastAsia="zh-Hans"/>
                <w14:textFill>
                  <w14:solidFill>
                    <w14:schemeClr w14:val="tx1"/>
                  </w14:solidFill>
                </w14:textFill>
              </w:rPr>
              <w:sym w:font="Wingdings" w:char="00FE"/>
            </w:r>
            <w:r>
              <w:rPr>
                <w:rFonts w:hint="eastAsia" w:ascii="宋体" w:hAnsi="宋体" w:eastAsia="宋体" w:cs="宋体"/>
                <w:color w:val="000000" w:themeColor="text1"/>
                <w:sz w:val="24"/>
                <w:szCs w:val="24"/>
                <w:highlight w:val="none"/>
                <w:lang w:val="zh-CN" w:eastAsia="zh-Hans"/>
                <w14:textFill>
                  <w14:solidFill>
                    <w14:schemeClr w14:val="tx1"/>
                  </w14:solidFill>
                </w14:textFill>
              </w:rPr>
              <w:t xml:space="preserve">否 </w:t>
            </w:r>
          </w:p>
          <w:p w14:paraId="440764D5">
            <w:pPr>
              <w:keepNext/>
              <w:keepLines/>
              <w:pageBreakBefore w:val="0"/>
              <w:widowControl/>
              <w:shd w:val="clear" w:color="auto" w:fill="auto"/>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lang w:val="zh-CN" w:eastAsia="zh-Hans"/>
                <w14:textFill>
                  <w14:solidFill>
                    <w14:schemeClr w14:val="tx1"/>
                  </w14:solidFill>
                </w14:textFill>
              </w:rPr>
              <w:t>本项目属于</w:t>
            </w:r>
            <w:r>
              <w:rPr>
                <w:rFonts w:hint="eastAsia" w:ascii="宋体" w:hAnsi="宋体" w:eastAsia="宋体" w:cs="宋体"/>
                <w:color w:val="000000" w:themeColor="text1"/>
                <w:sz w:val="24"/>
                <w:szCs w:val="24"/>
                <w:highlight w:val="none"/>
                <w:lang w:val="zh-CN" w:eastAsia="zh-Hans"/>
                <w14:textFill>
                  <w14:solidFill>
                    <w14:schemeClr w14:val="tx1"/>
                  </w14:solidFill>
                </w14:textFill>
              </w:rPr>
              <w:sym w:font="Wingdings" w:char="00A8"/>
            </w:r>
            <w:r>
              <w:rPr>
                <w:rFonts w:hint="eastAsia" w:ascii="宋体" w:hAnsi="宋体" w:eastAsia="宋体" w:cs="宋体"/>
                <w:color w:val="000000" w:themeColor="text1"/>
                <w:sz w:val="24"/>
                <w:szCs w:val="24"/>
                <w:highlight w:val="none"/>
                <w:lang w:val="zh-CN" w:eastAsia="zh-Hans"/>
                <w14:textFill>
                  <w14:solidFill>
                    <w14:schemeClr w14:val="tx1"/>
                  </w14:solidFill>
                </w14:textFill>
              </w:rPr>
              <w:t xml:space="preserve">农林牧渔业 </w:t>
            </w:r>
            <w:r>
              <w:rPr>
                <w:rFonts w:hint="eastAsia" w:ascii="宋体" w:hAnsi="宋体" w:eastAsia="宋体" w:cs="宋体"/>
                <w:color w:val="000000" w:themeColor="text1"/>
                <w:sz w:val="24"/>
                <w:szCs w:val="24"/>
                <w:highlight w:val="none"/>
                <w:lang w:val="zh-CN" w:eastAsia="zh-Hans"/>
                <w14:textFill>
                  <w14:solidFill>
                    <w14:schemeClr w14:val="tx1"/>
                  </w14:solidFill>
                </w14:textFill>
              </w:rPr>
              <w:sym w:font="Wingdings" w:char="00FE"/>
            </w:r>
            <w:r>
              <w:rPr>
                <w:rFonts w:hint="eastAsia" w:ascii="宋体" w:hAnsi="宋体" w:eastAsia="宋体" w:cs="宋体"/>
                <w:color w:val="000000" w:themeColor="text1"/>
                <w:sz w:val="24"/>
                <w:szCs w:val="24"/>
                <w:highlight w:val="none"/>
                <w:lang w:val="zh-CN" w:eastAsia="zh-Hans"/>
                <w14:textFill>
                  <w14:solidFill>
                    <w14:schemeClr w14:val="tx1"/>
                  </w14:solidFill>
                </w14:textFill>
              </w:rPr>
              <w:t xml:space="preserve">工业(制造业) </w:t>
            </w:r>
            <w:r>
              <w:rPr>
                <w:rFonts w:hint="eastAsia" w:ascii="宋体" w:hAnsi="宋体" w:eastAsia="宋体" w:cs="宋体"/>
                <w:color w:val="000000" w:themeColor="text1"/>
                <w:sz w:val="24"/>
                <w:szCs w:val="24"/>
                <w:highlight w:val="none"/>
                <w:lang w:val="zh-CN" w:eastAsia="zh-Hans"/>
                <w14:textFill>
                  <w14:solidFill>
                    <w14:schemeClr w14:val="tx1"/>
                  </w14:solidFill>
                </w14:textFill>
              </w:rPr>
              <w:sym w:font="Wingdings" w:char="00A8"/>
            </w:r>
            <w:r>
              <w:rPr>
                <w:rFonts w:hint="eastAsia" w:ascii="宋体" w:hAnsi="宋体" w:eastAsia="宋体" w:cs="宋体"/>
                <w:color w:val="000000" w:themeColor="text1"/>
                <w:sz w:val="24"/>
                <w:szCs w:val="24"/>
                <w:highlight w:val="none"/>
                <w:lang w:val="zh-CN" w:eastAsia="zh-Hans"/>
                <w14:textFill>
                  <w14:solidFill>
                    <w14:schemeClr w14:val="tx1"/>
                  </w14:solidFill>
                </w14:textFill>
              </w:rPr>
              <w:t xml:space="preserve">建筑业 </w:t>
            </w:r>
            <w:r>
              <w:rPr>
                <w:rFonts w:hint="eastAsia" w:ascii="宋体" w:hAnsi="宋体" w:eastAsia="宋体" w:cs="宋体"/>
                <w:color w:val="000000" w:themeColor="text1"/>
                <w:sz w:val="24"/>
                <w:szCs w:val="24"/>
                <w:highlight w:val="none"/>
                <w:lang w:val="zh-CN" w:eastAsia="zh-Hans"/>
                <w14:textFill>
                  <w14:solidFill>
                    <w14:schemeClr w14:val="tx1"/>
                  </w14:solidFill>
                </w14:textFill>
              </w:rPr>
              <w:sym w:font="Wingdings" w:char="00A8"/>
            </w:r>
            <w:r>
              <w:rPr>
                <w:rFonts w:hint="eastAsia" w:ascii="宋体" w:hAnsi="宋体" w:eastAsia="宋体" w:cs="宋体"/>
                <w:color w:val="000000" w:themeColor="text1"/>
                <w:sz w:val="24"/>
                <w:szCs w:val="24"/>
                <w:highlight w:val="none"/>
                <w:lang w:val="zh-CN" w:eastAsia="zh-Hans"/>
                <w14:textFill>
                  <w14:solidFill>
                    <w14:schemeClr w14:val="tx1"/>
                  </w14:solidFill>
                </w14:textFill>
              </w:rPr>
              <w:t>批发业</w:t>
            </w:r>
            <w:r>
              <w:rPr>
                <w:rFonts w:hint="eastAsia" w:ascii="宋体" w:hAnsi="宋体" w:eastAsia="宋体" w:cs="宋体"/>
                <w:color w:val="FF0000"/>
                <w:sz w:val="24"/>
                <w:szCs w:val="24"/>
                <w:highlight w:val="none"/>
                <w:lang w:val="zh-CN" w:eastAsia="zh-Hans"/>
              </w:rPr>
              <w:t xml:space="preserve"> </w:t>
            </w:r>
            <w:r>
              <w:rPr>
                <w:rFonts w:hint="eastAsia" w:ascii="宋体" w:hAnsi="宋体" w:eastAsia="宋体" w:cs="宋体"/>
                <w:color w:val="auto"/>
                <w:sz w:val="24"/>
                <w:szCs w:val="24"/>
                <w:highlight w:val="none"/>
                <w:lang w:val="zh-CN" w:eastAsia="zh-Hans"/>
              </w:rPr>
              <w:sym w:font="Wingdings" w:char="00A8"/>
            </w:r>
            <w:r>
              <w:rPr>
                <w:rFonts w:hint="eastAsia" w:ascii="宋体" w:hAnsi="宋体" w:eastAsia="宋体" w:cs="宋体"/>
                <w:color w:val="auto"/>
                <w:sz w:val="24"/>
                <w:szCs w:val="24"/>
                <w:highlight w:val="none"/>
                <w:lang w:val="zh-CN" w:eastAsia="zh-Hans"/>
              </w:rPr>
              <w:t xml:space="preserve">零售业 </w:t>
            </w:r>
            <w:r>
              <w:rPr>
                <w:rFonts w:hint="eastAsia" w:ascii="宋体" w:hAnsi="宋体" w:eastAsia="宋体" w:cs="宋体"/>
                <w:color w:val="auto"/>
                <w:sz w:val="24"/>
                <w:szCs w:val="24"/>
                <w:highlight w:val="none"/>
                <w:lang w:val="zh-CN" w:eastAsia="zh-Hans"/>
              </w:rPr>
              <w:sym w:font="Wingdings" w:char="00A8"/>
            </w:r>
            <w:r>
              <w:rPr>
                <w:rFonts w:hint="eastAsia" w:ascii="宋体" w:hAnsi="宋体" w:eastAsia="宋体" w:cs="宋体"/>
                <w:color w:val="auto"/>
                <w:sz w:val="24"/>
                <w:szCs w:val="24"/>
                <w:highlight w:val="none"/>
                <w:lang w:val="zh-CN" w:eastAsia="zh-Hans"/>
              </w:rPr>
              <w:t xml:space="preserve">交通运输业 </w:t>
            </w:r>
            <w:r>
              <w:rPr>
                <w:rFonts w:hint="eastAsia" w:ascii="宋体" w:hAnsi="宋体" w:eastAsia="宋体" w:cs="宋体"/>
                <w:color w:val="auto"/>
                <w:sz w:val="24"/>
                <w:szCs w:val="24"/>
                <w:highlight w:val="none"/>
                <w:lang w:val="zh-CN" w:eastAsia="zh-Hans"/>
              </w:rPr>
              <w:sym w:font="Wingdings" w:char="00A8"/>
            </w:r>
            <w:r>
              <w:rPr>
                <w:rFonts w:hint="eastAsia" w:ascii="宋体" w:hAnsi="宋体" w:eastAsia="宋体" w:cs="宋体"/>
                <w:color w:val="auto"/>
                <w:sz w:val="24"/>
                <w:szCs w:val="24"/>
                <w:highlight w:val="none"/>
                <w:lang w:val="zh-CN" w:eastAsia="zh-Hans"/>
              </w:rPr>
              <w:t xml:space="preserve">仓储业 </w:t>
            </w:r>
            <w:r>
              <w:rPr>
                <w:rFonts w:hint="eastAsia" w:ascii="宋体" w:hAnsi="宋体" w:eastAsia="宋体" w:cs="宋体"/>
                <w:color w:val="auto"/>
                <w:sz w:val="24"/>
                <w:szCs w:val="24"/>
                <w:highlight w:val="none"/>
                <w:lang w:val="zh-CN" w:eastAsia="zh-Hans"/>
              </w:rPr>
              <w:sym w:font="Wingdings" w:char="00A8"/>
            </w:r>
            <w:r>
              <w:rPr>
                <w:rFonts w:hint="eastAsia" w:ascii="宋体" w:hAnsi="宋体" w:eastAsia="宋体" w:cs="宋体"/>
                <w:color w:val="auto"/>
                <w:sz w:val="24"/>
                <w:szCs w:val="24"/>
                <w:highlight w:val="none"/>
                <w:lang w:val="zh-CN" w:eastAsia="zh-Hans"/>
              </w:rPr>
              <w:t xml:space="preserve">邮政业 </w:t>
            </w:r>
            <w:r>
              <w:rPr>
                <w:rFonts w:hint="eastAsia" w:ascii="宋体" w:hAnsi="宋体" w:eastAsia="宋体" w:cs="宋体"/>
                <w:color w:val="auto"/>
                <w:sz w:val="24"/>
                <w:szCs w:val="24"/>
                <w:highlight w:val="none"/>
                <w:lang w:val="zh-CN" w:eastAsia="zh-Hans"/>
              </w:rPr>
              <w:sym w:font="Wingdings" w:char="00A8"/>
            </w:r>
            <w:r>
              <w:rPr>
                <w:rFonts w:hint="eastAsia" w:ascii="宋体" w:hAnsi="宋体" w:eastAsia="宋体" w:cs="宋体"/>
                <w:color w:val="auto"/>
                <w:sz w:val="24"/>
                <w:szCs w:val="24"/>
                <w:highlight w:val="none"/>
                <w:lang w:val="zh-CN" w:eastAsia="zh-Hans"/>
              </w:rPr>
              <w:t xml:space="preserve">住宿业 </w:t>
            </w:r>
            <w:r>
              <w:rPr>
                <w:rFonts w:hint="eastAsia" w:ascii="宋体" w:hAnsi="宋体" w:eastAsia="宋体" w:cs="宋体"/>
                <w:color w:val="auto"/>
                <w:sz w:val="24"/>
                <w:szCs w:val="24"/>
                <w:highlight w:val="none"/>
                <w:lang w:val="zh-CN" w:eastAsia="zh-Hans"/>
              </w:rPr>
              <w:sym w:font="Wingdings" w:char="00A8"/>
            </w:r>
            <w:r>
              <w:rPr>
                <w:rFonts w:hint="eastAsia" w:ascii="宋体" w:hAnsi="宋体" w:eastAsia="宋体" w:cs="宋体"/>
                <w:color w:val="auto"/>
                <w:sz w:val="24"/>
                <w:szCs w:val="24"/>
                <w:highlight w:val="none"/>
                <w:lang w:val="zh-CN" w:eastAsia="zh-Hans"/>
              </w:rPr>
              <w:t xml:space="preserve">餐饮业 </w:t>
            </w:r>
            <w:r>
              <w:rPr>
                <w:rFonts w:hint="eastAsia" w:ascii="宋体" w:hAnsi="宋体" w:eastAsia="宋体" w:cs="宋体"/>
                <w:color w:val="auto"/>
                <w:sz w:val="24"/>
                <w:szCs w:val="24"/>
                <w:highlight w:val="none"/>
                <w:lang w:val="zh-CN" w:eastAsia="zh-Hans"/>
              </w:rPr>
              <w:sym w:font="Wingdings" w:char="00A8"/>
            </w:r>
            <w:r>
              <w:rPr>
                <w:rFonts w:hint="eastAsia" w:ascii="宋体" w:hAnsi="宋体" w:eastAsia="宋体" w:cs="宋体"/>
                <w:color w:val="auto"/>
                <w:sz w:val="24"/>
                <w:szCs w:val="24"/>
                <w:highlight w:val="none"/>
                <w:lang w:val="zh-CN" w:eastAsia="zh-Hans"/>
              </w:rPr>
              <w:t xml:space="preserve">信息运输业 </w:t>
            </w:r>
            <w:r>
              <w:rPr>
                <w:rFonts w:hint="eastAsia" w:ascii="宋体" w:hAnsi="宋体" w:eastAsia="宋体" w:cs="宋体"/>
                <w:color w:val="auto"/>
                <w:sz w:val="24"/>
                <w:szCs w:val="24"/>
                <w:highlight w:val="none"/>
                <w:lang w:val="zh-CN" w:eastAsia="zh-Hans"/>
              </w:rPr>
              <w:sym w:font="Wingdings" w:char="00A8"/>
            </w:r>
            <w:r>
              <w:rPr>
                <w:rFonts w:hint="eastAsia" w:ascii="宋体" w:hAnsi="宋体" w:eastAsia="宋体" w:cs="宋体"/>
                <w:color w:val="auto"/>
                <w:sz w:val="24"/>
                <w:szCs w:val="24"/>
                <w:highlight w:val="none"/>
                <w:lang w:val="zh-CN" w:eastAsia="zh-Hans"/>
              </w:rPr>
              <w:t xml:space="preserve">软件和信息技术服务业 </w:t>
            </w:r>
            <w:r>
              <w:rPr>
                <w:rFonts w:hint="eastAsia" w:ascii="宋体" w:hAnsi="宋体" w:eastAsia="宋体" w:cs="宋体"/>
                <w:color w:val="auto"/>
                <w:sz w:val="24"/>
                <w:szCs w:val="24"/>
                <w:highlight w:val="none"/>
                <w:lang w:val="zh-CN" w:eastAsia="zh-Hans"/>
              </w:rPr>
              <w:sym w:font="Wingdings" w:char="00A8"/>
            </w:r>
            <w:r>
              <w:rPr>
                <w:rFonts w:hint="eastAsia" w:ascii="宋体" w:hAnsi="宋体" w:eastAsia="宋体" w:cs="宋体"/>
                <w:color w:val="auto"/>
                <w:sz w:val="24"/>
                <w:szCs w:val="24"/>
                <w:highlight w:val="none"/>
                <w:lang w:val="zh-CN" w:eastAsia="zh-Hans"/>
              </w:rPr>
              <w:t xml:space="preserve">房地产开发经营 </w:t>
            </w:r>
            <w:r>
              <w:rPr>
                <w:rFonts w:hint="eastAsia" w:ascii="宋体" w:hAnsi="宋体" w:eastAsia="宋体" w:cs="宋体"/>
                <w:color w:val="auto"/>
                <w:sz w:val="24"/>
                <w:szCs w:val="24"/>
                <w:highlight w:val="none"/>
                <w:lang w:val="zh-CN" w:eastAsia="zh-Hans"/>
              </w:rPr>
              <w:sym w:font="Wingdings" w:char="00A8"/>
            </w:r>
            <w:r>
              <w:rPr>
                <w:rFonts w:hint="eastAsia" w:ascii="宋体" w:hAnsi="宋体" w:eastAsia="宋体" w:cs="宋体"/>
                <w:color w:val="auto"/>
                <w:sz w:val="24"/>
                <w:szCs w:val="24"/>
                <w:highlight w:val="none"/>
                <w:lang w:val="zh-CN" w:eastAsia="zh-Hans"/>
              </w:rPr>
              <w:t xml:space="preserve">物业管理 </w:t>
            </w:r>
            <w:r>
              <w:rPr>
                <w:rFonts w:hint="eastAsia" w:ascii="宋体" w:hAnsi="宋体" w:eastAsia="宋体" w:cs="宋体"/>
                <w:color w:val="auto"/>
                <w:sz w:val="24"/>
                <w:szCs w:val="24"/>
                <w:highlight w:val="none"/>
                <w:lang w:val="zh-CN" w:eastAsia="zh-Hans"/>
              </w:rPr>
              <w:sym w:font="Wingdings" w:char="00A8"/>
            </w:r>
            <w:r>
              <w:rPr>
                <w:rFonts w:hint="eastAsia" w:ascii="宋体" w:hAnsi="宋体" w:eastAsia="宋体" w:cs="宋体"/>
                <w:color w:val="auto"/>
                <w:sz w:val="24"/>
                <w:szCs w:val="24"/>
                <w:highlight w:val="none"/>
                <w:lang w:val="zh-CN" w:eastAsia="zh-Hans"/>
              </w:rPr>
              <w:t xml:space="preserve">租赁和商务服务业 </w:t>
            </w:r>
            <w:r>
              <w:rPr>
                <w:rFonts w:hint="eastAsia" w:ascii="宋体" w:hAnsi="宋体" w:eastAsia="宋体" w:cs="宋体"/>
                <w:color w:val="auto"/>
                <w:sz w:val="24"/>
                <w:szCs w:val="24"/>
                <w:highlight w:val="none"/>
                <w:lang w:val="zh-CN" w:eastAsia="zh-Hans"/>
              </w:rPr>
              <w:sym w:font="Wingdings" w:char="00A8"/>
            </w:r>
            <w:r>
              <w:rPr>
                <w:rFonts w:hint="eastAsia" w:ascii="宋体" w:hAnsi="宋体" w:eastAsia="宋体" w:cs="宋体"/>
                <w:color w:val="auto"/>
                <w:sz w:val="24"/>
                <w:szCs w:val="24"/>
                <w:highlight w:val="none"/>
                <w:lang w:val="zh-CN" w:eastAsia="zh-Hans"/>
              </w:rPr>
              <w:t>其他未列明行业。</w:t>
            </w:r>
          </w:p>
        </w:tc>
      </w:tr>
      <w:tr w14:paraId="28E2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368E66FA">
            <w:pPr>
              <w:keepNext/>
              <w:keepLines/>
              <w:pageBreakBefore w:val="0"/>
              <w:widowControl/>
              <w:shd w:val="clear" w:color="auto" w:fill="FFFFFF"/>
              <w:wordWrap/>
              <w:overflowPunct/>
              <w:topLinePunct w:val="0"/>
              <w:bidi w:val="0"/>
              <w:spacing w:line="4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6</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6E91DAD2">
            <w:pPr>
              <w:keepNext/>
              <w:keepLines/>
              <w:pageBreakBefore w:val="0"/>
              <w:widowControl/>
              <w:shd w:val="clear" w:color="auto" w:fill="FFFFFF"/>
              <w:wordWrap/>
              <w:overflowPunct/>
              <w:topLinePunct w:val="0"/>
              <w:bidi w:val="0"/>
              <w:spacing w:line="460" w:lineRule="exact"/>
              <w:ind w:left="40" w:leftChars="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482B6974">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投标人所投产品须符合国家相关强制性技术、安全标准或规范。如发现提供假冒伪劣或以次充好的货物，合同期内不能严格履行合同，将追究其法律，经济责任，并拒付所有货款。</w:t>
            </w:r>
          </w:p>
        </w:tc>
      </w:tr>
      <w:tr w14:paraId="2C5C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853" w:type="dxa"/>
            <w:gridSpan w:val="3"/>
            <w:tcBorders>
              <w:top w:val="single" w:color="auto" w:sz="4" w:space="0"/>
              <w:left w:val="single" w:color="auto" w:sz="4" w:space="0"/>
              <w:bottom w:val="single" w:color="auto" w:sz="4" w:space="0"/>
              <w:right w:val="single" w:color="auto" w:sz="4" w:space="0"/>
            </w:tcBorders>
            <w:noWrap w:val="0"/>
            <w:vAlign w:val="center"/>
          </w:tcPr>
          <w:p w14:paraId="6815604A">
            <w:pPr>
              <w:keepNext/>
              <w:keepLines/>
              <w:pageBreakBefore w:val="0"/>
              <w:widowControl/>
              <w:shd w:val="clear" w:color="auto" w:fill="FFFFFF"/>
              <w:wordWrap/>
              <w:overflowPunct/>
              <w:topLinePunct w:val="0"/>
              <w:bidi w:val="0"/>
              <w:spacing w:line="4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电子标补充内容</w:t>
            </w:r>
          </w:p>
        </w:tc>
      </w:tr>
      <w:tr w14:paraId="6EB6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3BD1F0C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2C85CEF8">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投标文件编制及递交</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58649FBB">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1.投标人在山西省政府采购网电子投标客户端去制作、编制投标文件，生成加密文件。</w:t>
            </w:r>
          </w:p>
          <w:p w14:paraId="0BAB5C23">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2.投标人应在投标文件递交截止时间前，将符合上述要求的jmbs格式（加密）电子投标文件上传至山西省政府采购网电子投标客户端。</w:t>
            </w:r>
          </w:p>
          <w:p w14:paraId="7DB75706">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3.投标截止时间后，山西省政府采购网电子投标客户端无法接受投标文件。</w:t>
            </w:r>
          </w:p>
        </w:tc>
      </w:tr>
      <w:tr w14:paraId="620E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2CF552CE">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2F46617E">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09B4198A">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1.开标开启须携带编制投标文件时所使用的CA数字证书。</w:t>
            </w:r>
          </w:p>
          <w:p w14:paraId="11C2DEB0">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2.投标人需在开标开启时，在开启现场，使用CA数字证书对其递交的电子投标文件进行解密，解密时长30分钟。</w:t>
            </w:r>
          </w:p>
          <w:p w14:paraId="056DDF92">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4.因投标人原因造成投标文件未解密的，视为未递交投标文件，包括以下情形：</w:t>
            </w:r>
          </w:p>
          <w:p w14:paraId="35E03E6A">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按顺序轮至解密投标文件时未出现的但在解密时长30分钟内到场的，其可待剩余投标人完成解密投标文件后解密其投标文件；当所有在场投标人完成解密且在解密时长30分钟内仍未到场的，视为未递交投标文件；</w:t>
            </w:r>
          </w:p>
          <w:p w14:paraId="1CA72DE9">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（2）投标人未携带CA数字证书或携带了非本次投标加密用CA数字证书的；</w:t>
            </w:r>
          </w:p>
          <w:p w14:paraId="6A91973B">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（3）投标人使用的CA数字证书属于注销或无效的；</w:t>
            </w:r>
          </w:p>
          <w:p w14:paraId="0CCBB696">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（4）投标人携带的CA数字证书已损坏的。</w:t>
            </w:r>
          </w:p>
          <w:p w14:paraId="50D0AB39">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5.如非上述原因造成解密失败，可开启异常处理。</w:t>
            </w:r>
          </w:p>
        </w:tc>
      </w:tr>
      <w:tr w14:paraId="2A73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2CD8E4FF">
            <w:pPr>
              <w:keepNext/>
              <w:keepLines/>
              <w:pageBreakBefore w:val="0"/>
              <w:widowControl/>
              <w:shd w:val="clear" w:color="auto" w:fill="FFFFFF"/>
              <w:wordWrap/>
              <w:overflowPunct/>
              <w:topLinePunct w:val="0"/>
              <w:bidi w:val="0"/>
              <w:spacing w:line="460" w:lineRule="exact"/>
              <w:jc w:val="center"/>
              <w:rPr>
                <w:rFonts w:hint="default" w:ascii="宋体" w:hAnsi="宋体" w:eastAsia="宋体" w:cs="宋体"/>
                <w:color w:val="auto"/>
                <w:sz w:val="24"/>
                <w:szCs w:val="24"/>
                <w:highlight w:val="none"/>
                <w:lang w:val="en-US" w:eastAsia="zh-CN"/>
              </w:rPr>
            </w:pPr>
            <w:bookmarkStart w:id="5" w:name="_Toc64566188"/>
            <w:bookmarkStart w:id="6" w:name="_Toc489430980"/>
            <w:r>
              <w:rPr>
                <w:rFonts w:hint="eastAsia" w:ascii="宋体" w:hAnsi="宋体" w:eastAsia="宋体" w:cs="宋体"/>
                <w:color w:val="auto"/>
                <w:sz w:val="24"/>
                <w:szCs w:val="24"/>
                <w:highlight w:val="none"/>
                <w:lang w:val="en-US" w:eastAsia="zh-CN"/>
              </w:rPr>
              <w:t>3</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6E90AB07">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质疑函递交方式、接收部门、联系方式和通讯地址</w:t>
            </w:r>
            <w:r>
              <w:rPr>
                <w:rFonts w:hint="eastAsia" w:ascii="宋体" w:hAnsi="宋体" w:eastAsia="宋体" w:cs="宋体"/>
                <w:color w:val="auto"/>
                <w:sz w:val="24"/>
                <w:szCs w:val="24"/>
                <w:highlight w:val="none"/>
              </w:rPr>
              <w:tab/>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4E7DE388">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递交方式：在线质疑，政府采购平台&gt;项目质疑管理</w:t>
            </w:r>
          </w:p>
          <w:p w14:paraId="3616EADF">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递交方式</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在线质疑，通过</w:t>
            </w:r>
            <w:r>
              <w:rPr>
                <w:rFonts w:hint="eastAsia" w:ascii="宋体" w:hAnsi="宋体" w:eastAsia="宋体" w:cs="宋体"/>
                <w:color w:val="auto"/>
                <w:sz w:val="24"/>
                <w:szCs w:val="24"/>
                <w:highlight w:val="none"/>
              </w:rPr>
              <w:t>山西省政府采购网（http://www.ccgp-shanxi.gov.cn/home.html）</w:t>
            </w:r>
            <w:r>
              <w:rPr>
                <w:rFonts w:hint="eastAsia" w:ascii="宋体" w:hAnsi="宋体" w:cs="宋体"/>
                <w:color w:val="auto"/>
                <w:sz w:val="24"/>
                <w:szCs w:val="24"/>
                <w:highlight w:val="none"/>
                <w:lang w:eastAsia="zh-CN"/>
              </w:rPr>
              <w:t>提出</w:t>
            </w:r>
          </w:p>
          <w:p w14:paraId="517AFDBF">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接收</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：长治市潞州区人民医院/</w:t>
            </w:r>
            <w:r>
              <w:rPr>
                <w:rFonts w:hint="eastAsia" w:ascii="宋体" w:hAnsi="宋体" w:eastAsia="宋体" w:cs="Times New Roman"/>
                <w:color w:val="000000"/>
                <w:sz w:val="24"/>
                <w:szCs w:val="24"/>
                <w:highlight w:val="none"/>
                <w:lang w:eastAsia="zh-CN"/>
              </w:rPr>
              <w:t>山西北顶工程项目管理有限公司</w:t>
            </w:r>
          </w:p>
          <w:p w14:paraId="434790B3">
            <w:pPr>
              <w:keepNext/>
              <w:keepLines/>
              <w:pageBreakBefore w:val="0"/>
              <w:widowControl/>
              <w:shd w:val="clear" w:color="auto" w:fill="FFFFFF"/>
              <w:wordWrap/>
              <w:overflowPunct/>
              <w:topLinePunct w:val="0"/>
              <w:bidi w:val="0"/>
              <w:spacing w:line="46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联系电话：13111256039</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 18234578902</w:t>
            </w:r>
          </w:p>
        </w:tc>
      </w:tr>
      <w:tr w14:paraId="6BA7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26624C37">
            <w:pPr>
              <w:keepNext/>
              <w:keepLines/>
              <w:pageBreakBefore w:val="0"/>
              <w:widowControl/>
              <w:shd w:val="clear" w:color="auto" w:fill="FFFFFF"/>
              <w:wordWrap/>
              <w:overflowPunct/>
              <w:topLinePunct w:val="0"/>
              <w:bidi w:val="0"/>
              <w:spacing w:line="4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0D158941">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其他</w:t>
            </w:r>
          </w:p>
        </w:tc>
        <w:tc>
          <w:tcPr>
            <w:tcW w:w="7193" w:type="dxa"/>
            <w:tcBorders>
              <w:top w:val="single" w:color="auto" w:sz="4" w:space="0"/>
              <w:left w:val="single" w:color="auto" w:sz="4" w:space="0"/>
              <w:bottom w:val="single" w:color="auto" w:sz="4" w:space="0"/>
              <w:right w:val="single" w:color="auto" w:sz="4" w:space="0"/>
            </w:tcBorders>
            <w:noWrap w:val="0"/>
            <w:vAlign w:val="center"/>
          </w:tcPr>
          <w:p w14:paraId="7D0C6210">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提供相同品牌产品且通过资格审查、符合性审查的不同投标人参加同一合同项下投标的，按1家投标人计算，评审后得分最高的同品牌投标人获得中标人推荐资格；评审得分相同的，由采购人或者采购人委托评标委员会按照招标文件规定的方式确定1个投标人获得中标人推荐资格，招标文件未规定的采取随机抽取方式确定，其他同品牌投标人不作为中标候选人。</w:t>
            </w:r>
          </w:p>
        </w:tc>
      </w:tr>
    </w:tbl>
    <w:p w14:paraId="0677293B">
      <w:pPr>
        <w:keepNext/>
        <w:keepLines/>
        <w:pageBreakBefore w:val="0"/>
        <w:widowControl/>
        <w:shd w:val="clear" w:color="auto" w:fill="FFFFFF"/>
        <w:wordWrap/>
        <w:overflowPunct/>
        <w:topLinePunct w:val="0"/>
        <w:bidi w:val="0"/>
        <w:spacing w:line="460" w:lineRule="exact"/>
        <w:jc w:val="left"/>
        <w:outlineLvl w:val="1"/>
        <w:rPr>
          <w:rFonts w:hint="eastAsia" w:ascii="宋体" w:hAnsi="宋体" w:eastAsia="宋体" w:cs="宋体"/>
          <w:b/>
          <w:color w:val="auto"/>
          <w:kern w:val="0"/>
          <w:sz w:val="24"/>
          <w:szCs w:val="24"/>
          <w:highlight w:val="none"/>
        </w:rPr>
      </w:pPr>
    </w:p>
    <w:p w14:paraId="0C008D8B">
      <w:pPr>
        <w:keepNext/>
        <w:keepLines/>
        <w:pageBreakBefore w:val="0"/>
        <w:widowControl/>
        <w:shd w:val="clear" w:color="auto" w:fill="FFFFFF"/>
        <w:wordWrap/>
        <w:overflowPunct/>
        <w:topLinePunct w:val="0"/>
        <w:bidi w:val="0"/>
        <w:spacing w:line="460" w:lineRule="exact"/>
        <w:jc w:val="left"/>
        <w:outlineLvl w:val="1"/>
        <w:rPr>
          <w:rFonts w:hint="eastAsia" w:ascii="宋体" w:hAnsi="宋体" w:eastAsia="宋体" w:cs="宋体"/>
          <w:b/>
          <w:color w:val="auto"/>
          <w:kern w:val="0"/>
          <w:sz w:val="24"/>
          <w:szCs w:val="24"/>
          <w:highlight w:val="none"/>
        </w:rPr>
      </w:pPr>
    </w:p>
    <w:p w14:paraId="79014C39">
      <w:pPr>
        <w:keepNext/>
        <w:keepLines/>
        <w:pageBreakBefore w:val="0"/>
        <w:widowControl/>
        <w:shd w:val="clear" w:color="auto" w:fill="FFFFFF"/>
        <w:wordWrap/>
        <w:overflowPunct/>
        <w:topLinePunct w:val="0"/>
        <w:bidi w:val="0"/>
        <w:spacing w:line="460" w:lineRule="exact"/>
        <w:jc w:val="left"/>
        <w:outlineLvl w:val="1"/>
        <w:rPr>
          <w:rFonts w:hint="eastAsia" w:ascii="宋体" w:hAnsi="宋体" w:eastAsia="宋体" w:cs="宋体"/>
          <w:b/>
          <w:color w:val="auto"/>
          <w:kern w:val="0"/>
          <w:sz w:val="24"/>
          <w:szCs w:val="24"/>
          <w:highlight w:val="none"/>
        </w:rPr>
      </w:pPr>
    </w:p>
    <w:p w14:paraId="50FE4C37">
      <w:pPr>
        <w:keepNext/>
        <w:keepLines/>
        <w:pageBreakBefore w:val="0"/>
        <w:widowControl/>
        <w:shd w:val="clear" w:color="auto" w:fill="FFFFFF"/>
        <w:wordWrap/>
        <w:overflowPunct/>
        <w:topLinePunct w:val="0"/>
        <w:bidi w:val="0"/>
        <w:spacing w:line="460" w:lineRule="exact"/>
        <w:jc w:val="left"/>
        <w:outlineLvl w:val="1"/>
        <w:rPr>
          <w:rFonts w:hint="eastAsia" w:ascii="宋体" w:hAnsi="宋体" w:eastAsia="宋体" w:cs="宋体"/>
          <w:b/>
          <w:color w:val="auto"/>
          <w:kern w:val="0"/>
          <w:sz w:val="24"/>
          <w:szCs w:val="24"/>
          <w:highlight w:val="none"/>
        </w:rPr>
      </w:pPr>
    </w:p>
    <w:p w14:paraId="4EECA1F6">
      <w:pPr>
        <w:keepNext/>
        <w:keepLines/>
        <w:pageBreakBefore w:val="0"/>
        <w:widowControl/>
        <w:shd w:val="clear" w:color="auto" w:fill="FFFFFF"/>
        <w:wordWrap/>
        <w:overflowPunct/>
        <w:topLinePunct w:val="0"/>
        <w:bidi w:val="0"/>
        <w:spacing w:line="460" w:lineRule="exact"/>
        <w:jc w:val="left"/>
        <w:outlineLvl w:val="1"/>
        <w:rPr>
          <w:rFonts w:hint="eastAsia" w:ascii="宋体" w:hAnsi="宋体" w:eastAsia="宋体" w:cs="宋体"/>
          <w:b/>
          <w:color w:val="auto"/>
          <w:kern w:val="0"/>
          <w:sz w:val="24"/>
          <w:szCs w:val="24"/>
          <w:highlight w:val="none"/>
        </w:rPr>
        <w:sectPr>
          <w:pgSz w:w="11906" w:h="16838"/>
          <w:pgMar w:top="1440" w:right="1080" w:bottom="1440" w:left="1080" w:header="851" w:footer="992" w:gutter="0"/>
          <w:pgNumType w:fmt="decimal"/>
          <w:cols w:space="720" w:num="1"/>
          <w:docGrid w:type="lines" w:linePitch="312" w:charSpace="0"/>
        </w:sectPr>
      </w:pPr>
    </w:p>
    <w:p w14:paraId="4613CF5A">
      <w:pPr>
        <w:keepNext/>
        <w:keepLines/>
        <w:pageBreakBefore w:val="0"/>
        <w:widowControl/>
        <w:shd w:val="clear" w:color="auto" w:fill="FFFFFF"/>
        <w:wordWrap/>
        <w:overflowPunct/>
        <w:topLinePunct w:val="0"/>
        <w:bidi w:val="0"/>
        <w:spacing w:line="460" w:lineRule="exact"/>
        <w:jc w:val="left"/>
        <w:outlineLvl w:val="1"/>
        <w:rPr>
          <w:rFonts w:hint="eastAsia" w:ascii="宋体" w:hAnsi="宋体" w:eastAsia="宋体" w:cs="宋体"/>
          <w:b/>
          <w:bCs/>
          <w:color w:val="auto"/>
          <w:kern w:val="0"/>
          <w:sz w:val="24"/>
          <w:szCs w:val="24"/>
          <w:highlight w:val="none"/>
        </w:rPr>
      </w:pPr>
      <w:bookmarkStart w:id="7" w:name="_Toc17268"/>
      <w:r>
        <w:rPr>
          <w:rFonts w:hint="eastAsia" w:ascii="宋体" w:hAnsi="宋体" w:eastAsia="宋体" w:cs="宋体"/>
          <w:b/>
          <w:color w:val="auto"/>
          <w:kern w:val="0"/>
          <w:sz w:val="24"/>
          <w:szCs w:val="24"/>
          <w:highlight w:val="none"/>
        </w:rPr>
        <w:t>一</w:t>
      </w:r>
      <w:bookmarkStart w:id="8" w:name="_Toc421891903"/>
      <w:bookmarkStart w:id="9" w:name="_Toc421891962"/>
      <w:bookmarkStart w:id="10" w:name="_Toc86202581"/>
      <w:r>
        <w:rPr>
          <w:rFonts w:hint="eastAsia" w:ascii="宋体" w:hAnsi="宋体" w:eastAsia="宋体" w:cs="宋体"/>
          <w:b/>
          <w:color w:val="auto"/>
          <w:kern w:val="0"/>
          <w:sz w:val="24"/>
          <w:szCs w:val="24"/>
          <w:highlight w:val="none"/>
        </w:rPr>
        <w:t>、适用范围：</w:t>
      </w:r>
      <w:r>
        <w:rPr>
          <w:rFonts w:hint="eastAsia" w:ascii="宋体" w:hAnsi="宋体" w:eastAsia="宋体" w:cs="宋体"/>
          <w:color w:val="auto"/>
          <w:kern w:val="0"/>
          <w:sz w:val="24"/>
          <w:szCs w:val="24"/>
          <w:highlight w:val="none"/>
        </w:rPr>
        <w:t>本招标文件适用于本次招标活动的全过程。</w:t>
      </w:r>
      <w:bookmarkEnd w:id="5"/>
      <w:bookmarkEnd w:id="6"/>
      <w:bookmarkEnd w:id="7"/>
    </w:p>
    <w:bookmarkEnd w:id="8"/>
    <w:bookmarkEnd w:id="9"/>
    <w:p w14:paraId="365133D6">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二、定义</w:t>
      </w:r>
    </w:p>
    <w:p w14:paraId="478E57D7">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“货物”指投标人制造或组织符合本招标文件要求的货物。</w:t>
      </w:r>
    </w:p>
    <w:p w14:paraId="13A8E4B8">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“服务”指除货物以外规定由投标人承担的与货物有关的辅助服务，比如运输、保险以及其他的伴随服务，比如在质保期内的安装、调试、技术援助、培训等事宜和合同中规定由投标人承担的其他义务。</w:t>
      </w:r>
    </w:p>
    <w:p w14:paraId="7748AD63">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“投标人”是指响应招标、参加投标竞争的法人、其他组织或者自然人。潜在投标人：以招标文件规定的方式获取本项目招标文件的法人、非法人组织或者自然人。</w:t>
      </w:r>
    </w:p>
    <w:p w14:paraId="39389DE6">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“品目清单”指“节能产品政府采购品目清单、环境标志产品政府采购品目清单”。</w:t>
      </w:r>
    </w:p>
    <w:p w14:paraId="737EB2E4">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三、合格投标人的条件</w:t>
      </w:r>
    </w:p>
    <w:p w14:paraId="16856825">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bookmarkStart w:id="11" w:name="_Hlk483309490"/>
      <w:r>
        <w:rPr>
          <w:rFonts w:hint="eastAsia" w:ascii="宋体" w:hAnsi="宋体" w:eastAsia="宋体" w:cs="宋体"/>
          <w:color w:val="auto"/>
          <w:sz w:val="24"/>
          <w:szCs w:val="24"/>
          <w:highlight w:val="none"/>
        </w:rPr>
        <w:t>3.1 满足《中华人民共和国政府采购法》第二十二条规定。</w:t>
      </w:r>
    </w:p>
    <w:p w14:paraId="7F42B63C">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落实政府采购政策需满足的资格要求：无。</w:t>
      </w:r>
    </w:p>
    <w:p w14:paraId="5C80E03E">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3.3 本项目的特定资格要求：</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人如属于医疗器械生产企业直接参加投标的，一类医疗器械提供生产备案凭证；二类医疗器械提供生产企业许可证和经营备案凭证；三类医疗器械提供生产企业许可证和经营许可证；投标人如属于医疗器械经营企业的参加投标的，二类医疗器械提供经营备案凭证，三类医疗器械提供经营许可证，一类医疗器械可不提供。（响应产品不属于医疗器械的，投标人可不提供）；（2）本次投标产品属于二类、三类医疗器械的，须提供医疗器械注册证或注册登记表，属于一类医疗器械提供备案凭证；（投标产品不属于医疗器械的，供应商可不提供）；（3）本次响应产品若为国产设备，须提供本次响应产品生产厂家的企业法人营业执照、医疗器械生产企业许可证或备案凭证。 </w:t>
      </w:r>
    </w:p>
    <w:p w14:paraId="6B22FC44">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 供应商在投标(响应)时须提供长治市政府采购供应商应用信用承诺函；</w:t>
      </w:r>
    </w:p>
    <w:p w14:paraId="7FCF5E0D">
      <w:pPr>
        <w:keepNext/>
        <w:keepLines/>
        <w:pageBreakBefore w:val="0"/>
        <w:widowControl/>
        <w:shd w:val="clear" w:color="auto" w:fill="FFFFFF"/>
        <w:tabs>
          <w:tab w:val="left" w:pos="567"/>
        </w:tabs>
        <w:wordWrap/>
        <w:overflowPunct/>
        <w:topLinePunct w:val="0"/>
        <w:bidi w:val="0"/>
        <w:spacing w:line="460" w:lineRule="exact"/>
        <w:ind w:left="479" w:leftChars="228"/>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 本次招标不允许联合体投标。</w:t>
      </w:r>
    </w:p>
    <w:p w14:paraId="51F48F2A">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 与采购人存在利害关系可能影响招标公正性的法人、其他组织或者个人，不得参加投标；单位负责人为同一人或者存在控股、管理关系的不同单位，不得参加同一包或者未分包的同一招标项目投标；否则，相关投标均无效；</w:t>
      </w:r>
    </w:p>
    <w:bookmarkEnd w:id="11"/>
    <w:p w14:paraId="59DA613A">
      <w:pPr>
        <w:keepNext/>
        <w:keepLines/>
        <w:pageBreakBefore w:val="0"/>
        <w:widowControl/>
        <w:shd w:val="clear" w:color="auto" w:fill="FFFFFF"/>
        <w:tabs>
          <w:tab w:val="left" w:pos="567"/>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四、投标费用</w:t>
      </w:r>
    </w:p>
    <w:p w14:paraId="0435B9B6">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4.1不论投标的结果如何，投标人应承担所有与准备和参加投标有关的费用，采购代理机构（或采购人)在任何情况下均无义务和责任承担这些费用。</w:t>
      </w:r>
    </w:p>
    <w:p w14:paraId="548A44EC">
      <w:pPr>
        <w:keepNext/>
        <w:keepLines/>
        <w:pageBreakBefore w:val="0"/>
        <w:widowControl/>
        <w:shd w:val="clear" w:color="auto" w:fill="FFFFFF"/>
        <w:tabs>
          <w:tab w:val="left" w:pos="567"/>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五、招标文件的构成</w:t>
      </w:r>
    </w:p>
    <w:p w14:paraId="5D0256C6">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5.1招标文件由下列</w:t>
      </w:r>
      <w:r>
        <w:rPr>
          <w:rFonts w:hint="eastAsia" w:ascii="宋体" w:hAnsi="宋体" w:eastAsia="宋体" w:cs="宋体"/>
          <w:b/>
          <w:color w:val="auto"/>
          <w:kern w:val="0"/>
          <w:sz w:val="24"/>
          <w:szCs w:val="24"/>
          <w:highlight w:val="none"/>
        </w:rPr>
        <w:t>六部分</w:t>
      </w:r>
      <w:r>
        <w:rPr>
          <w:rFonts w:hint="eastAsia" w:ascii="宋体" w:hAnsi="宋体" w:eastAsia="宋体" w:cs="宋体"/>
          <w:color w:val="auto"/>
          <w:kern w:val="0"/>
          <w:sz w:val="24"/>
          <w:szCs w:val="24"/>
          <w:highlight w:val="none"/>
        </w:rPr>
        <w:t>内容组成：</w:t>
      </w:r>
    </w:p>
    <w:p w14:paraId="5FBF310D">
      <w:pPr>
        <w:keepNext/>
        <w:keepLines/>
        <w:pageBreakBefore w:val="0"/>
        <w:widowControl/>
        <w:shd w:val="clear" w:color="auto" w:fill="FFFFFF"/>
        <w:wordWrap/>
        <w:overflowPunct/>
        <w:topLinePunct w:val="0"/>
        <w:bidi w:val="0"/>
        <w:spacing w:line="460" w:lineRule="exact"/>
        <w:ind w:firstLine="1080" w:firstLineChars="4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第一部分 招标公告；</w:t>
      </w:r>
    </w:p>
    <w:p w14:paraId="0B53EE45">
      <w:pPr>
        <w:keepNext/>
        <w:keepLines/>
        <w:pageBreakBefore w:val="0"/>
        <w:widowControl/>
        <w:shd w:val="clear" w:color="auto" w:fill="FFFFFF"/>
        <w:wordWrap/>
        <w:overflowPunct/>
        <w:topLinePunct w:val="0"/>
        <w:bidi w:val="0"/>
        <w:spacing w:line="460" w:lineRule="exact"/>
        <w:ind w:firstLine="1080" w:firstLineChars="4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第二部分 投标人须知；</w:t>
      </w:r>
    </w:p>
    <w:p w14:paraId="59956F70">
      <w:pPr>
        <w:keepNext/>
        <w:keepLines/>
        <w:pageBreakBefore w:val="0"/>
        <w:widowControl/>
        <w:shd w:val="clear" w:color="auto" w:fill="FFFFFF"/>
        <w:wordWrap/>
        <w:overflowPunct/>
        <w:topLinePunct w:val="0"/>
        <w:bidi w:val="0"/>
        <w:spacing w:line="460" w:lineRule="exact"/>
        <w:ind w:firstLine="1080" w:firstLineChars="4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第三部分 评标标准和评分办法；</w:t>
      </w:r>
    </w:p>
    <w:p w14:paraId="1D198885">
      <w:pPr>
        <w:keepNext/>
        <w:keepLines/>
        <w:pageBreakBefore w:val="0"/>
        <w:widowControl/>
        <w:shd w:val="clear" w:color="auto" w:fill="FFFFFF"/>
        <w:wordWrap/>
        <w:overflowPunct/>
        <w:topLinePunct w:val="0"/>
        <w:bidi w:val="0"/>
        <w:spacing w:line="460" w:lineRule="exact"/>
        <w:ind w:firstLine="1080" w:firstLineChars="4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第四部分 采购需求；</w:t>
      </w:r>
    </w:p>
    <w:p w14:paraId="7C1B82F2">
      <w:pPr>
        <w:keepNext/>
        <w:keepLines/>
        <w:pageBreakBefore w:val="0"/>
        <w:widowControl/>
        <w:shd w:val="clear" w:color="auto" w:fill="FFFFFF"/>
        <w:wordWrap/>
        <w:overflowPunct/>
        <w:topLinePunct w:val="0"/>
        <w:bidi w:val="0"/>
        <w:spacing w:line="460" w:lineRule="exact"/>
        <w:ind w:firstLine="1080" w:firstLineChars="4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第五部分 合同格式（参考）；</w:t>
      </w:r>
    </w:p>
    <w:p w14:paraId="49848893">
      <w:pPr>
        <w:keepNext/>
        <w:keepLines/>
        <w:pageBreakBefore w:val="0"/>
        <w:widowControl/>
        <w:shd w:val="clear" w:color="auto" w:fill="FFFFFF"/>
        <w:wordWrap/>
        <w:overflowPunct/>
        <w:topLinePunct w:val="0"/>
        <w:bidi w:val="0"/>
        <w:spacing w:line="460" w:lineRule="exact"/>
        <w:ind w:firstLine="1080" w:firstLineChars="4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第六部分 投标文件格式。</w:t>
      </w:r>
    </w:p>
    <w:p w14:paraId="2FC86F40">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 投标人应认真阅读招标文件中所有的条款、事项、格式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14:paraId="56A01032">
      <w:pPr>
        <w:keepNext/>
        <w:keepLines/>
        <w:pageBreakBefore w:val="0"/>
        <w:widowControl/>
        <w:shd w:val="clear" w:color="auto" w:fill="FFFFFF"/>
        <w:wordWrap/>
        <w:overflowPunct/>
        <w:topLinePunct w:val="0"/>
        <w:bidi w:val="0"/>
        <w:snapToGrid w:val="0"/>
        <w:spacing w:line="46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除非特殊要求，招标文件不提供项目使用地的自然环境、气候条件、公用设施情况。</w:t>
      </w:r>
    </w:p>
    <w:p w14:paraId="4FB3FF43">
      <w:pPr>
        <w:keepNext/>
        <w:keepLines/>
        <w:pageBreakBefore w:val="0"/>
        <w:widowControl/>
        <w:shd w:val="clear" w:color="auto" w:fill="FFFFFF"/>
        <w:wordWrap/>
        <w:overflowPunct/>
        <w:topLinePunct w:val="0"/>
        <w:bidi w:val="0"/>
        <w:snapToGrid w:val="0"/>
        <w:spacing w:line="46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招标文件未作须知明示，而又有法律、法规规定的，将依据法律法规的规定解释。</w:t>
      </w:r>
    </w:p>
    <w:p w14:paraId="368D10E1">
      <w:pPr>
        <w:keepNext/>
        <w:keepLines/>
        <w:pageBreakBefore w:val="0"/>
        <w:widowControl/>
        <w:shd w:val="clear" w:color="auto" w:fill="FFFFFF"/>
        <w:wordWrap/>
        <w:overflowPunct/>
        <w:topLinePunct w:val="0"/>
        <w:bidi w:val="0"/>
        <w:snapToGrid w:val="0"/>
        <w:spacing w:line="46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对与本项目有关的通知，采购代理机构将以书面(包括书面材料、信函、传真、电子邮件等，下同)或以在本次招标公告刊登的媒体上发布公告的形式送达所有已登记并领取了招标文件的潜在投标人，联系方式以潜在投标人的登记为准。因登记有误或传真线路故障导致通知延迟送达或无法送达，采购代理机构不承担责任。</w:t>
      </w:r>
    </w:p>
    <w:p w14:paraId="29BCC2BC">
      <w:pPr>
        <w:keepNext/>
        <w:keepLines/>
        <w:pageBreakBefore w:val="0"/>
        <w:widowControl/>
        <w:shd w:val="clear" w:color="auto" w:fill="FFFFFF"/>
        <w:wordWrap/>
        <w:overflowPunct/>
        <w:topLinePunct w:val="0"/>
        <w:bidi w:val="0"/>
        <w:snapToGrid w:val="0"/>
        <w:spacing w:line="46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 投标人应注意采购人在技术规格中指出的工艺、材料和设备的参照品牌型号（如有）仅起说明作用，没有任何倾向性或限制性，也不会以其作为评审依据或标准。</w:t>
      </w:r>
    </w:p>
    <w:p w14:paraId="54C89334">
      <w:pPr>
        <w:keepNext/>
        <w:keepLines/>
        <w:pageBreakBefore w:val="0"/>
        <w:widowControl/>
        <w:shd w:val="clear" w:color="auto" w:fill="FFFFFF"/>
        <w:wordWrap/>
        <w:overflowPunct/>
        <w:topLinePunct w:val="0"/>
        <w:bidi w:val="0"/>
        <w:snapToGrid w:val="0"/>
        <w:spacing w:line="46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 无论招标文件中是否要求，投标人所投货物及伴随的服务和工程均应符合国家强制性标准。</w:t>
      </w:r>
    </w:p>
    <w:p w14:paraId="52790E39">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六、招标文件的澄清和修改</w:t>
      </w:r>
    </w:p>
    <w:p w14:paraId="0C347586">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 投标人澄清要求的提交：任何已登记并领取了招标文件的潜在投标人，均可要求对招标文件进行澄清，按招标文件中的联系地址以书面形式（包括书面材料、信函、传真，下同）送达采购代理机构。</w:t>
      </w:r>
    </w:p>
    <w:p w14:paraId="392D9486">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6.2 采购人或采购代理机构对澄清要求的处理：采购代理机构（或采购人)对其认为需要给予澄清、修改及/或进行其它答复的，将以书面形式进行答复。</w:t>
      </w:r>
    </w:p>
    <w:p w14:paraId="747DED4F">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6.3采购人或采购代理机构可以对已发出的招标文件、资格预审文件、投标邀请书进行必要的澄清或者修改，但不得改变采购标的和资格条件。澄清或者修改应当在原公告发布媒体上发布澄清公告。澄清或者修改的内容为招标文件的组成部分。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593087A">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6.4 采购人或采购代理机构澄清、修改及其它答复的效力：无论是否根据投标人的澄清、修改或进行其它答复的要求，采购人或采购代理机构一旦对招标文件做出澄清、修改或进行其它答复，即刻发生效力。澄清或者修改的内容应当作为招标文件的组成部分，对所有投标人均具有约束力。</w:t>
      </w:r>
    </w:p>
    <w:p w14:paraId="19224B07">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6.5 采购人或采购代理机构将视情况确定是否有必要安排所有已登记备案并领取了招标文件的潜在投标人踏勘现场，而无论采购代理机构（或采购人)是否安排踏勘现场，投标人均应当将相关的因素作为投标所应当考虑或依据的因素。</w:t>
      </w:r>
    </w:p>
    <w:p w14:paraId="64BB8A2B">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6.6 采购人或采购代理机构将视情况确定是否有必要召开标前会或现场考察。如果召开标前会或现场考察，采购人或采购代理机构将向所有已登记备案并领取了招标文件的潜在投标人发出通知。</w:t>
      </w:r>
    </w:p>
    <w:p w14:paraId="716B4F1A">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6.7 采购人或采购代理机构在开标现场对投标情况可在不改变招标文件实质内容前提下做进一步的澄清和说明，并经全场投标人代表签字确认。</w:t>
      </w:r>
    </w:p>
    <w:p w14:paraId="7D0D595F">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6.8 招标文件中有不一致的，有澄清的部分以最终的澄清更正内容为准；未澄清的，以投标须知前附表为准；投标须知前附表不涉及的内容，以编排在后的最后描述为准。</w:t>
      </w:r>
    </w:p>
    <w:p w14:paraId="71844F65">
      <w:pPr>
        <w:keepNext/>
        <w:keepLines/>
        <w:pageBreakBefore w:val="0"/>
        <w:widowControl/>
        <w:shd w:val="clear" w:color="auto" w:fill="FFFFFF"/>
        <w:tabs>
          <w:tab w:val="left" w:pos="567"/>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七、投标文件的语言和计量单位</w:t>
      </w:r>
    </w:p>
    <w:p w14:paraId="4B5990CE">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投标人提交的投标文件（包括技术文件和资料、图纸中的说明）以及投标人与采购代理机构（或采购人)就有关投标的所有来往函电均应使用中文简体字。</w:t>
      </w:r>
    </w:p>
    <w:p w14:paraId="58C60EA7">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投标文件所使用的计量单位，须使用国家法定计量单位。</w:t>
      </w:r>
    </w:p>
    <w:p w14:paraId="210367D0">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原版为外文的证书类文件，以及由外国人做出的本人签名、外国公司的名称或外国印章等可以是外文，但应当提供中文翻译文件。</w:t>
      </w:r>
    </w:p>
    <w:p w14:paraId="1375D245">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八、投标文件的组成及相关要求</w:t>
      </w:r>
    </w:p>
    <w:p w14:paraId="0C678390">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 投标文件分为资格部分、商务技术部分两部分。</w:t>
      </w:r>
    </w:p>
    <w:p w14:paraId="563CED2E">
      <w:pPr>
        <w:keepNext/>
        <w:keepLines/>
        <w:pageBreakBefore w:val="0"/>
        <w:widowControl/>
        <w:shd w:val="clear" w:color="auto" w:fill="FFFFFF"/>
        <w:wordWrap/>
        <w:overflowPunct/>
        <w:topLinePunct w:val="0"/>
        <w:bidi w:val="0"/>
        <w:spacing w:line="460" w:lineRule="exact"/>
        <w:ind w:firstLine="600" w:firstLineChars="24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u w:val="single"/>
        </w:rPr>
        <w:t>资格文件</w:t>
      </w:r>
      <w:r>
        <w:rPr>
          <w:rFonts w:hint="eastAsia" w:ascii="宋体" w:hAnsi="宋体" w:eastAsia="宋体" w:cs="宋体"/>
          <w:color w:val="auto"/>
          <w:kern w:val="0"/>
          <w:sz w:val="24"/>
          <w:szCs w:val="24"/>
          <w:highlight w:val="none"/>
        </w:rPr>
        <w:t>指投标人提交的证明其有资格参加投标的文件；</w:t>
      </w:r>
    </w:p>
    <w:p w14:paraId="6166C01A">
      <w:pPr>
        <w:keepNext/>
        <w:keepLines/>
        <w:pageBreakBefore w:val="0"/>
        <w:widowControl/>
        <w:shd w:val="clear" w:color="auto" w:fill="FFFFFF"/>
        <w:wordWrap/>
        <w:overflowPunct/>
        <w:topLinePunct w:val="0"/>
        <w:bidi w:val="0"/>
        <w:spacing w:line="460" w:lineRule="exact"/>
        <w:ind w:firstLine="598" w:firstLineChars="248"/>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u w:val="single"/>
        </w:rPr>
        <w:t>商务、技术部分</w:t>
      </w:r>
      <w:r>
        <w:rPr>
          <w:rFonts w:hint="eastAsia" w:ascii="宋体" w:hAnsi="宋体" w:eastAsia="宋体" w:cs="宋体"/>
          <w:color w:val="auto"/>
          <w:kern w:val="0"/>
          <w:sz w:val="24"/>
          <w:szCs w:val="24"/>
          <w:highlight w:val="none"/>
        </w:rPr>
        <w:t>指投标人提交的证明投标人提供的货物及服务符合招标文件规定的文件且中标后有能力履行合同的文件；</w:t>
      </w:r>
    </w:p>
    <w:p w14:paraId="46FBF8BD">
      <w:pPr>
        <w:keepNext/>
        <w:keepLines/>
        <w:pageBreakBefore w:val="0"/>
        <w:widowControl/>
        <w:shd w:val="clear" w:color="auto" w:fill="FFFFFF"/>
        <w:wordWrap/>
        <w:overflowPunct/>
        <w:topLinePunct w:val="0"/>
        <w:bidi w:val="0"/>
        <w:spacing w:line="460" w:lineRule="exact"/>
        <w:ind w:firstLine="600" w:firstLineChars="2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本次招标，投标人应按本招标文件要求提交资格、商务技术部分的内容，投标人为了体现自身优势可另提供有关资料。（具体填写要求及部分格式参考招标文件</w:t>
      </w:r>
      <w:r>
        <w:rPr>
          <w:rFonts w:hint="eastAsia" w:ascii="宋体" w:hAnsi="宋体" w:eastAsia="宋体" w:cs="宋体"/>
          <w:b/>
          <w:color w:val="auto"/>
          <w:kern w:val="0"/>
          <w:sz w:val="24"/>
          <w:szCs w:val="24"/>
          <w:highlight w:val="none"/>
        </w:rPr>
        <w:t>第六部分</w:t>
      </w:r>
      <w:r>
        <w:rPr>
          <w:rFonts w:hint="eastAsia" w:ascii="宋体" w:hAnsi="宋体" w:eastAsia="宋体" w:cs="宋体"/>
          <w:color w:val="auto"/>
          <w:kern w:val="0"/>
          <w:sz w:val="24"/>
          <w:szCs w:val="24"/>
          <w:highlight w:val="none"/>
        </w:rPr>
        <w:t>）。</w:t>
      </w:r>
    </w:p>
    <w:p w14:paraId="7D7F4A66">
      <w:pPr>
        <w:keepNext/>
        <w:keepLines/>
        <w:pageBreakBefore w:val="0"/>
        <w:widowControl/>
        <w:shd w:val="clear" w:color="auto" w:fill="FFFFFF"/>
        <w:tabs>
          <w:tab w:val="left" w:pos="567"/>
        </w:tabs>
        <w:wordWrap/>
        <w:overflowPunct/>
        <w:topLinePunct w:val="0"/>
        <w:bidi w:val="0"/>
        <w:spacing w:line="460" w:lineRule="exact"/>
        <w:ind w:firstLine="482" w:firstLineChars="200"/>
        <w:jc w:val="left"/>
        <w:rPr>
          <w:rFonts w:hint="eastAsia" w:ascii="宋体" w:hAnsi="宋体" w:eastAsia="宋体" w:cs="宋体"/>
          <w:b/>
          <w:color w:val="auto"/>
          <w:kern w:val="0"/>
          <w:sz w:val="24"/>
          <w:szCs w:val="24"/>
          <w:highlight w:val="none"/>
          <w:u w:val="single"/>
        </w:rPr>
      </w:pPr>
      <w:r>
        <w:rPr>
          <w:rFonts w:hint="eastAsia" w:ascii="宋体" w:hAnsi="宋体" w:eastAsia="宋体" w:cs="宋体"/>
          <w:b/>
          <w:color w:val="auto"/>
          <w:kern w:val="0"/>
          <w:sz w:val="24"/>
          <w:szCs w:val="24"/>
          <w:highlight w:val="none"/>
          <w:u w:val="single"/>
        </w:rPr>
        <w:t>8.2 投标文件组成内容：</w:t>
      </w:r>
    </w:p>
    <w:p w14:paraId="5D72694B">
      <w:pPr>
        <w:keepNext/>
        <w:keepLines/>
        <w:pageBreakBefore w:val="0"/>
        <w:widowControl/>
        <w:shd w:val="clear" w:color="auto" w:fill="FFFFFF"/>
        <w:tabs>
          <w:tab w:val="left" w:pos="567"/>
        </w:tabs>
        <w:wordWrap/>
        <w:overflowPunct/>
        <w:topLinePunct w:val="0"/>
        <w:bidi w:val="0"/>
        <w:spacing w:line="460" w:lineRule="exact"/>
        <w:ind w:firstLine="472" w:firstLineChars="196"/>
        <w:jc w:val="left"/>
        <w:rPr>
          <w:rFonts w:hint="eastAsia" w:ascii="宋体" w:hAnsi="宋体" w:eastAsia="宋体" w:cs="宋体"/>
          <w:b/>
          <w:color w:val="auto"/>
          <w:kern w:val="0"/>
          <w:sz w:val="24"/>
          <w:szCs w:val="24"/>
          <w:highlight w:val="none"/>
          <w:u w:val="single"/>
        </w:rPr>
      </w:pPr>
      <w:r>
        <w:rPr>
          <w:rFonts w:hint="eastAsia" w:ascii="宋体" w:hAnsi="宋体" w:eastAsia="宋体" w:cs="宋体"/>
          <w:b/>
          <w:color w:val="auto"/>
          <w:kern w:val="0"/>
          <w:sz w:val="24"/>
          <w:szCs w:val="24"/>
          <w:highlight w:val="none"/>
        </w:rPr>
        <w:t>8.2.1资格部分</w:t>
      </w:r>
    </w:p>
    <w:p w14:paraId="56F21134">
      <w:pPr>
        <w:keepNext/>
        <w:keepLines/>
        <w:pageBreakBefore w:val="0"/>
        <w:widowControl/>
        <w:shd w:val="clear" w:color="auto" w:fill="FFFFFF"/>
        <w:wordWrap/>
        <w:overflowPunct/>
        <w:topLinePunct w:val="0"/>
        <w:bidi w:val="0"/>
        <w:spacing w:line="4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color w:val="auto"/>
          <w:szCs w:val="24"/>
          <w:highlight w:val="none"/>
        </w:rPr>
        <w:t>*</w:t>
      </w:r>
      <w:r>
        <w:rPr>
          <w:rFonts w:hint="eastAsia" w:ascii="宋体" w:hAnsi="宋体" w:eastAsia="宋体" w:cs="宋体"/>
          <w:color w:val="auto"/>
          <w:kern w:val="0"/>
          <w:sz w:val="24"/>
          <w:szCs w:val="24"/>
          <w:highlight w:val="none"/>
        </w:rPr>
        <w:t>(1)投标人有效的营业执照（三证合一），或事业单位法人证书；或自然人身份证明；或其他非企业组织证明独立承担民事责任能力的文件；</w:t>
      </w:r>
    </w:p>
    <w:p w14:paraId="3C78EB58">
      <w:pPr>
        <w:keepNext/>
        <w:keepLines/>
        <w:pageBreakBefore w:val="0"/>
        <w:widowControl/>
        <w:shd w:val="clear" w:color="auto" w:fill="FFFFFF"/>
        <w:wordWrap/>
        <w:overflowPunct/>
        <w:topLinePunct w:val="0"/>
        <w:bidi w:val="0"/>
        <w:spacing w:line="4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color w:val="auto"/>
          <w:szCs w:val="24"/>
          <w:highlight w:val="none"/>
        </w:rPr>
        <w:t>*</w:t>
      </w:r>
      <w:r>
        <w:rPr>
          <w:rFonts w:hint="eastAsia" w:ascii="宋体" w:hAnsi="宋体" w:eastAsia="宋体" w:cs="宋体"/>
          <w:color w:val="auto"/>
          <w:kern w:val="0"/>
          <w:sz w:val="24"/>
          <w:szCs w:val="24"/>
          <w:highlight w:val="none"/>
        </w:rPr>
        <w:t>(2)基本账户开户许可证或基本存款账户信息；</w:t>
      </w:r>
    </w:p>
    <w:p w14:paraId="1A13A5F0">
      <w:pPr>
        <w:keepNext/>
        <w:keepLines/>
        <w:pageBreakBefore w:val="0"/>
        <w:widowControl/>
        <w:shd w:val="clear" w:color="auto" w:fill="FFFFFF"/>
        <w:wordWrap/>
        <w:overflowPunct/>
        <w:topLinePunct w:val="0"/>
        <w:bidi w:val="0"/>
        <w:spacing w:line="460" w:lineRule="exact"/>
        <w:ind w:right="-178" w:rightChars="-85" w:firstLine="42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color w:val="auto"/>
          <w:szCs w:val="24"/>
          <w:highlight w:val="none"/>
        </w:rPr>
        <w:t>*</w:t>
      </w:r>
      <w:r>
        <w:rPr>
          <w:rFonts w:hint="eastAsia" w:ascii="宋体" w:hAnsi="宋体" w:eastAsia="宋体" w:cs="宋体"/>
          <w:color w:val="auto"/>
          <w:kern w:val="0"/>
          <w:sz w:val="24"/>
          <w:szCs w:val="24"/>
          <w:highlight w:val="none"/>
        </w:rPr>
        <w:t>(3)</w:t>
      </w:r>
      <w:r>
        <w:rPr>
          <w:rFonts w:hint="eastAsia" w:ascii="宋体" w:hAnsi="宋体" w:eastAsia="宋体" w:cs="宋体"/>
          <w:bCs/>
          <w:color w:val="auto"/>
          <w:kern w:val="0"/>
          <w:sz w:val="24"/>
          <w:szCs w:val="24"/>
          <w:highlight w:val="none"/>
        </w:rPr>
        <w:t>投标人履行合同能力的承诺书(见‘投标文件格式’)</w:t>
      </w:r>
      <w:r>
        <w:rPr>
          <w:rFonts w:hint="eastAsia" w:ascii="宋体" w:hAnsi="宋体" w:eastAsia="宋体" w:cs="宋体"/>
          <w:color w:val="auto"/>
          <w:kern w:val="0"/>
          <w:sz w:val="24"/>
          <w:szCs w:val="24"/>
          <w:highlight w:val="none"/>
        </w:rPr>
        <w:t>；</w:t>
      </w:r>
    </w:p>
    <w:p w14:paraId="3195AD14">
      <w:pPr>
        <w:keepNext/>
        <w:keepLines/>
        <w:pageBreakBefore w:val="0"/>
        <w:widowControl/>
        <w:shd w:val="clear" w:color="auto" w:fill="FFFFFF"/>
        <w:wordWrap/>
        <w:overflowPunct/>
        <w:topLinePunct w:val="0"/>
        <w:bidi w:val="0"/>
        <w:spacing w:line="4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color w:val="auto"/>
          <w:szCs w:val="24"/>
          <w:highlight w:val="none"/>
        </w:rPr>
        <w:t>*</w:t>
      </w:r>
      <w:r>
        <w:rPr>
          <w:rFonts w:hint="eastAsia" w:ascii="宋体" w:hAnsi="宋体" w:eastAsia="宋体" w:cs="宋体"/>
          <w:color w:val="auto"/>
          <w:kern w:val="0"/>
          <w:sz w:val="24"/>
          <w:szCs w:val="24"/>
          <w:highlight w:val="none"/>
        </w:rPr>
        <w:t>(4)</w:t>
      </w:r>
      <w:r>
        <w:rPr>
          <w:rFonts w:hint="eastAsia" w:ascii="宋体" w:hAnsi="宋体" w:eastAsia="宋体" w:cs="宋体"/>
          <w:bCs/>
          <w:color w:val="auto"/>
          <w:kern w:val="0"/>
          <w:sz w:val="24"/>
          <w:szCs w:val="24"/>
          <w:highlight w:val="none"/>
        </w:rPr>
        <w:t>法定代表人身份证明(见‘投标文件格式’)；</w:t>
      </w:r>
    </w:p>
    <w:p w14:paraId="48E69A08">
      <w:pPr>
        <w:keepNext/>
        <w:keepLines/>
        <w:pageBreakBefore w:val="0"/>
        <w:widowControl/>
        <w:shd w:val="clear" w:color="auto" w:fill="FFFFFF"/>
        <w:wordWrap/>
        <w:overflowPunct/>
        <w:topLinePunct w:val="0"/>
        <w:bidi w:val="0"/>
        <w:spacing w:line="460" w:lineRule="exact"/>
        <w:ind w:firstLine="42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color w:val="auto"/>
          <w:szCs w:val="24"/>
          <w:highlight w:val="none"/>
        </w:rPr>
        <w:t>*</w:t>
      </w:r>
      <w:r>
        <w:rPr>
          <w:rFonts w:hint="eastAsia" w:ascii="宋体" w:hAnsi="宋体" w:eastAsia="宋体" w:cs="宋体"/>
          <w:color w:val="auto"/>
          <w:kern w:val="0"/>
          <w:sz w:val="24"/>
          <w:szCs w:val="24"/>
          <w:highlight w:val="none"/>
        </w:rPr>
        <w:t>(5)</w:t>
      </w:r>
      <w:r>
        <w:rPr>
          <w:rFonts w:hint="eastAsia" w:ascii="宋体" w:hAnsi="宋体" w:eastAsia="宋体" w:cs="宋体"/>
          <w:bCs/>
          <w:color w:val="auto"/>
          <w:kern w:val="0"/>
          <w:sz w:val="24"/>
          <w:szCs w:val="24"/>
          <w:highlight w:val="none"/>
        </w:rPr>
        <w:t>法人授权委托书</w:t>
      </w:r>
      <w:bookmarkStart w:id="12" w:name="_Hlk22588165"/>
      <w:r>
        <w:rPr>
          <w:rFonts w:hint="eastAsia" w:ascii="宋体" w:hAnsi="宋体" w:eastAsia="宋体" w:cs="宋体"/>
          <w:color w:val="auto"/>
          <w:kern w:val="0"/>
          <w:sz w:val="24"/>
          <w:szCs w:val="24"/>
          <w:highlight w:val="none"/>
        </w:rPr>
        <w:t xml:space="preserve"> (见‘投标文件格式’) </w:t>
      </w:r>
      <w:bookmarkEnd w:id="12"/>
      <w:r>
        <w:rPr>
          <w:rFonts w:hint="eastAsia" w:ascii="宋体" w:hAnsi="宋体" w:eastAsia="宋体" w:cs="宋体"/>
          <w:color w:val="auto"/>
          <w:kern w:val="0"/>
          <w:sz w:val="24"/>
          <w:szCs w:val="24"/>
          <w:highlight w:val="none"/>
        </w:rPr>
        <w:t>；</w:t>
      </w:r>
    </w:p>
    <w:p w14:paraId="40D3ADD3">
      <w:pPr>
        <w:keepNext/>
        <w:keepLines/>
        <w:pageBreakBefore w:val="0"/>
        <w:widowControl/>
        <w:shd w:val="clear" w:color="auto" w:fill="FFFFFF"/>
        <w:wordWrap/>
        <w:overflowPunct/>
        <w:topLinePunct w:val="0"/>
        <w:bidi w:val="0"/>
        <w:spacing w:line="460" w:lineRule="exact"/>
        <w:ind w:firstLine="482"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w:t>
      </w:r>
      <w:r>
        <w:rPr>
          <w:rFonts w:hint="eastAsia" w:ascii="宋体" w:hAnsi="宋体" w:eastAsia="宋体" w:cs="宋体"/>
          <w:color w:val="auto"/>
          <w:kern w:val="0"/>
          <w:sz w:val="24"/>
          <w:szCs w:val="24"/>
          <w:highlight w:val="none"/>
          <w:lang w:val="en-US" w:eastAsia="zh-CN"/>
        </w:rPr>
        <w:t>（6）长治市政府采购供应商应用信用承诺函</w:t>
      </w:r>
      <w:r>
        <w:rPr>
          <w:rFonts w:hint="eastAsia" w:ascii="宋体" w:hAnsi="宋体" w:eastAsia="宋体" w:cs="宋体"/>
          <w:color w:val="auto"/>
          <w:kern w:val="0"/>
          <w:sz w:val="24"/>
          <w:szCs w:val="24"/>
          <w:highlight w:val="none"/>
        </w:rPr>
        <w:t xml:space="preserve">(见‘投标文件格式’) </w:t>
      </w:r>
      <w:r>
        <w:rPr>
          <w:rFonts w:hint="eastAsia" w:ascii="宋体" w:hAnsi="宋体" w:eastAsia="宋体" w:cs="宋体"/>
          <w:color w:val="auto"/>
          <w:kern w:val="0"/>
          <w:sz w:val="24"/>
          <w:szCs w:val="24"/>
          <w:highlight w:val="none"/>
          <w:lang w:val="en-US" w:eastAsia="zh-CN"/>
        </w:rPr>
        <w:t>；</w:t>
      </w:r>
    </w:p>
    <w:p w14:paraId="70A9FE1B">
      <w:pPr>
        <w:keepNext/>
        <w:keepLines/>
        <w:pageBreakBefore w:val="0"/>
        <w:widowControl/>
        <w:shd w:val="clear" w:color="auto" w:fill="FFFFFF"/>
        <w:wordWrap/>
        <w:overflowPunct/>
        <w:topLinePunct w:val="0"/>
        <w:bidi w:val="0"/>
        <w:spacing w:line="460" w:lineRule="exact"/>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)投标保证金交纳证明（见‘投标文件格式’) ；</w:t>
      </w:r>
    </w:p>
    <w:p w14:paraId="6103D1D9">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（8）特定资格要求证明文件</w:t>
      </w:r>
    </w:p>
    <w:p w14:paraId="672A19BE">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b/>
          <w:color w:val="auto"/>
          <w:kern w:val="0"/>
          <w:sz w:val="24"/>
          <w:szCs w:val="24"/>
          <w:highlight w:val="none"/>
        </w:rPr>
        <w:t>8.2.2商务技术部分</w:t>
      </w:r>
    </w:p>
    <w:p w14:paraId="52F2A9D8">
      <w:pPr>
        <w:keepNext/>
        <w:keepLines/>
        <w:pageBreakBefore w:val="0"/>
        <w:widowControl/>
        <w:shd w:val="clear" w:color="auto" w:fill="FFFFFF"/>
        <w:kinsoku/>
        <w:wordWrap/>
        <w:overflowPunct/>
        <w:topLinePunct w:val="0"/>
        <w:autoSpaceDE/>
        <w:autoSpaceDN/>
        <w:bidi w:val="0"/>
        <w:adjustRightInd/>
        <w:snapToGrid/>
        <w:spacing w:line="460" w:lineRule="exact"/>
        <w:ind w:firstLine="422"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Cs w:val="24"/>
          <w:highlight w:val="none"/>
        </w:rPr>
        <w:t>*</w:t>
      </w:r>
      <w:r>
        <w:rPr>
          <w:rFonts w:hint="eastAsia" w:ascii="宋体" w:hAnsi="宋体" w:eastAsia="宋体" w:cs="宋体"/>
          <w:color w:val="auto"/>
          <w:sz w:val="24"/>
          <w:szCs w:val="24"/>
          <w:highlight w:val="none"/>
        </w:rPr>
        <w:t>（1）投标函(见‘投标文件格式’)</w:t>
      </w:r>
      <w:r>
        <w:rPr>
          <w:rFonts w:hint="eastAsia" w:ascii="宋体" w:hAnsi="宋体" w:eastAsia="宋体" w:cs="宋体"/>
          <w:color w:val="auto"/>
          <w:sz w:val="24"/>
          <w:szCs w:val="24"/>
          <w:highlight w:val="none"/>
          <w:lang w:eastAsia="zh-CN"/>
        </w:rPr>
        <w:t>；</w:t>
      </w:r>
    </w:p>
    <w:p w14:paraId="317A26E9">
      <w:pPr>
        <w:keepNext/>
        <w:keepLines/>
        <w:pageBreakBefore w:val="0"/>
        <w:widowControl/>
        <w:shd w:val="clear" w:color="auto" w:fill="FFFFFF"/>
        <w:kinsoku/>
        <w:wordWrap/>
        <w:overflowPunct/>
        <w:topLinePunct w:val="0"/>
        <w:autoSpaceDE/>
        <w:autoSpaceDN/>
        <w:bidi w:val="0"/>
        <w:adjustRightInd/>
        <w:snapToGrid/>
        <w:spacing w:line="460" w:lineRule="exact"/>
        <w:ind w:firstLine="422"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Cs w:val="24"/>
          <w:highlight w:val="none"/>
        </w:rPr>
        <w:t>*</w:t>
      </w:r>
      <w:r>
        <w:rPr>
          <w:rFonts w:hint="eastAsia" w:ascii="宋体" w:hAnsi="宋体" w:eastAsia="宋体" w:cs="宋体"/>
          <w:color w:val="auto"/>
          <w:sz w:val="24"/>
          <w:szCs w:val="24"/>
          <w:highlight w:val="none"/>
        </w:rPr>
        <w:t>（2）开标一览表(见‘投标文件格式’)</w:t>
      </w:r>
      <w:r>
        <w:rPr>
          <w:rFonts w:hint="eastAsia" w:ascii="宋体" w:hAnsi="宋体" w:eastAsia="宋体" w:cs="宋体"/>
          <w:color w:val="auto"/>
          <w:sz w:val="24"/>
          <w:szCs w:val="24"/>
          <w:highlight w:val="none"/>
          <w:lang w:eastAsia="zh-CN"/>
        </w:rPr>
        <w:t>；</w:t>
      </w:r>
    </w:p>
    <w:p w14:paraId="7C0A42C0">
      <w:pPr>
        <w:keepNext/>
        <w:keepLines/>
        <w:pageBreakBefore w:val="0"/>
        <w:widowControl/>
        <w:shd w:val="clear" w:color="auto" w:fill="FFFFFF"/>
        <w:kinsoku/>
        <w:wordWrap/>
        <w:overflowPunct/>
        <w:topLinePunct w:val="0"/>
        <w:autoSpaceDE/>
        <w:autoSpaceDN/>
        <w:bidi w:val="0"/>
        <w:adjustRightInd/>
        <w:snapToGrid/>
        <w:spacing w:line="460" w:lineRule="exact"/>
        <w:ind w:firstLine="422"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Cs w:val="24"/>
          <w:highlight w:val="none"/>
        </w:rPr>
        <w:t>*</w:t>
      </w:r>
      <w:r>
        <w:rPr>
          <w:rFonts w:hint="eastAsia" w:ascii="宋体" w:hAnsi="宋体" w:eastAsia="宋体" w:cs="宋体"/>
          <w:color w:val="auto"/>
          <w:sz w:val="24"/>
          <w:szCs w:val="24"/>
          <w:highlight w:val="none"/>
        </w:rPr>
        <w:t>（3）商务条款</w:t>
      </w:r>
      <w:r>
        <w:rPr>
          <w:rFonts w:hint="eastAsia" w:ascii="宋体" w:hAnsi="宋体" w:eastAsia="宋体" w:cs="宋体"/>
          <w:color w:val="auto"/>
          <w:sz w:val="24"/>
          <w:szCs w:val="24"/>
          <w:highlight w:val="none"/>
          <w:lang w:eastAsia="zh-CN"/>
        </w:rPr>
        <w:t>偏差表</w:t>
      </w:r>
      <w:r>
        <w:rPr>
          <w:rFonts w:hint="eastAsia" w:ascii="宋体" w:hAnsi="宋体" w:eastAsia="宋体" w:cs="宋体"/>
          <w:color w:val="auto"/>
          <w:sz w:val="24"/>
          <w:szCs w:val="24"/>
          <w:highlight w:val="none"/>
        </w:rPr>
        <w:t>(见‘投标文件格式’)</w:t>
      </w:r>
      <w:r>
        <w:rPr>
          <w:rFonts w:hint="eastAsia" w:ascii="宋体" w:hAnsi="宋体" w:eastAsia="宋体" w:cs="宋体"/>
          <w:color w:val="auto"/>
          <w:sz w:val="24"/>
          <w:szCs w:val="24"/>
          <w:highlight w:val="none"/>
          <w:lang w:eastAsia="zh-CN"/>
        </w:rPr>
        <w:t>；</w:t>
      </w:r>
    </w:p>
    <w:p w14:paraId="143F347C">
      <w:pPr>
        <w:keepNext/>
        <w:keepLines/>
        <w:pageBreakBefore w:val="0"/>
        <w:widowControl/>
        <w:shd w:val="clear" w:color="auto" w:fill="FFFFFF"/>
        <w:kinsoku/>
        <w:wordWrap/>
        <w:overflowPunct/>
        <w:topLinePunct w:val="0"/>
        <w:autoSpaceDE/>
        <w:autoSpaceDN/>
        <w:bidi w:val="0"/>
        <w:adjustRightInd/>
        <w:snapToGrid/>
        <w:spacing w:line="460" w:lineRule="exact"/>
        <w:ind w:firstLine="422"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Cs w:val="24"/>
          <w:highlight w:val="none"/>
        </w:rPr>
        <w:t>*</w:t>
      </w:r>
      <w:r>
        <w:rPr>
          <w:rFonts w:hint="eastAsia" w:ascii="宋体" w:hAnsi="宋体" w:eastAsia="宋体" w:cs="宋体"/>
          <w:color w:val="auto"/>
          <w:sz w:val="24"/>
          <w:szCs w:val="24"/>
          <w:highlight w:val="none"/>
        </w:rPr>
        <w:t>（4）技术</w:t>
      </w:r>
      <w:r>
        <w:rPr>
          <w:rFonts w:hint="eastAsia" w:ascii="宋体" w:hAnsi="宋体" w:eastAsia="宋体" w:cs="宋体"/>
          <w:color w:val="auto"/>
          <w:sz w:val="24"/>
          <w:szCs w:val="24"/>
          <w:highlight w:val="none"/>
          <w:lang w:eastAsia="zh-CN"/>
        </w:rPr>
        <w:t>条款偏差表</w:t>
      </w:r>
      <w:r>
        <w:rPr>
          <w:rFonts w:hint="eastAsia" w:ascii="宋体" w:hAnsi="宋体" w:eastAsia="宋体" w:cs="宋体"/>
          <w:color w:val="auto"/>
          <w:sz w:val="24"/>
          <w:szCs w:val="24"/>
          <w:highlight w:val="none"/>
        </w:rPr>
        <w:t>(见‘投标文件格式’)</w:t>
      </w:r>
      <w:r>
        <w:rPr>
          <w:rFonts w:hint="eastAsia" w:ascii="宋体" w:hAnsi="宋体" w:eastAsia="宋体" w:cs="宋体"/>
          <w:color w:val="auto"/>
          <w:sz w:val="24"/>
          <w:szCs w:val="24"/>
          <w:highlight w:val="none"/>
          <w:lang w:eastAsia="zh-CN"/>
        </w:rPr>
        <w:t>；</w:t>
      </w:r>
    </w:p>
    <w:p w14:paraId="5BC92402">
      <w:pPr>
        <w:keepNext/>
        <w:keepLines/>
        <w:pageBreakBefore w:val="0"/>
        <w:widowControl/>
        <w:shd w:val="clear" w:color="auto" w:fill="FFFFFF"/>
        <w:kinsoku/>
        <w:wordWrap/>
        <w:overflowPunct/>
        <w:topLinePunct w:val="0"/>
        <w:autoSpaceDE/>
        <w:autoSpaceDN/>
        <w:bidi w:val="0"/>
        <w:adjustRightInd/>
        <w:snapToGrid/>
        <w:spacing w:line="460" w:lineRule="exact"/>
        <w:ind w:firstLine="422"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项目方案（格式自拟）；</w:t>
      </w:r>
    </w:p>
    <w:p w14:paraId="1A8E4BF3">
      <w:pPr>
        <w:keepNext/>
        <w:keepLines/>
        <w:pageBreakBefore w:val="0"/>
        <w:widowControl/>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kern w:val="0"/>
          <w:sz w:val="24"/>
          <w:szCs w:val="24"/>
          <w:highlight w:val="none"/>
          <w:lang w:eastAsia="zh-CN"/>
        </w:rPr>
        <w:t>投标产品需提供相关的技术资料</w:t>
      </w:r>
    </w:p>
    <w:p w14:paraId="5A99E9D1">
      <w:pPr>
        <w:keepNext/>
        <w:keepLines/>
        <w:pageBreakBefore w:val="0"/>
        <w:widowControl/>
        <w:shd w:val="clear" w:color="auto" w:fill="FFFFFF"/>
        <w:kinsoku/>
        <w:wordWrap/>
        <w:overflowPunct/>
        <w:topLinePunct w:val="0"/>
        <w:autoSpaceDE/>
        <w:autoSpaceDN/>
        <w:bidi w:val="0"/>
        <w:adjustRightInd/>
        <w:snapToGrid/>
        <w:spacing w:line="460" w:lineRule="exact"/>
        <w:ind w:firstLine="1200" w:firstLineChars="5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2.提</w:t>
      </w:r>
      <w:r>
        <w:rPr>
          <w:rFonts w:hint="eastAsia" w:ascii="宋体" w:hAnsi="宋体" w:cs="宋体"/>
          <w:color w:val="auto"/>
          <w:kern w:val="0"/>
          <w:sz w:val="24"/>
          <w:szCs w:val="24"/>
          <w:highlight w:val="none"/>
          <w:lang w:eastAsia="zh-CN"/>
        </w:rPr>
        <w:t>供保障本项目采购产品的质量和售后服务的承诺函</w:t>
      </w:r>
      <w:r>
        <w:rPr>
          <w:rFonts w:hint="eastAsia" w:ascii="宋体" w:hAnsi="宋体" w:eastAsia="宋体" w:cs="宋体"/>
          <w:color w:val="auto"/>
          <w:kern w:val="0"/>
          <w:sz w:val="24"/>
          <w:szCs w:val="24"/>
          <w:highlight w:val="none"/>
        </w:rPr>
        <w:t>。</w:t>
      </w:r>
    </w:p>
    <w:p w14:paraId="050DA0BC">
      <w:pPr>
        <w:keepNext/>
        <w:keepLines/>
        <w:pageBreakBefore w:val="0"/>
        <w:widowControl/>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近三年类似项目合同书汇总表(见‘投标文件格式’)</w:t>
      </w:r>
      <w:r>
        <w:rPr>
          <w:rFonts w:hint="eastAsia" w:ascii="宋体" w:hAnsi="宋体" w:eastAsia="宋体" w:cs="宋体"/>
          <w:color w:val="auto"/>
          <w:sz w:val="24"/>
          <w:szCs w:val="24"/>
          <w:highlight w:val="none"/>
          <w:lang w:val="zh-CN"/>
        </w:rPr>
        <w:t>；</w:t>
      </w:r>
    </w:p>
    <w:p w14:paraId="6C241906">
      <w:pPr>
        <w:keepNext/>
        <w:keepLines/>
        <w:pageBreakBefore w:val="0"/>
        <w:widowControl/>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投标人企业简况表(见‘投标文件格式’)</w:t>
      </w:r>
      <w:r>
        <w:rPr>
          <w:rFonts w:hint="eastAsia" w:ascii="宋体" w:hAnsi="宋体" w:eastAsia="宋体" w:cs="宋体"/>
          <w:color w:val="auto"/>
          <w:sz w:val="24"/>
          <w:szCs w:val="24"/>
          <w:highlight w:val="none"/>
          <w:lang w:eastAsia="zh-CN"/>
        </w:rPr>
        <w:t>；</w:t>
      </w:r>
    </w:p>
    <w:p w14:paraId="2DD18DD9">
      <w:pPr>
        <w:keepNext/>
        <w:keepLines/>
        <w:pageBreakBefore w:val="0"/>
        <w:widowControl/>
        <w:numPr>
          <w:ilvl w:val="0"/>
          <w:numId w:val="0"/>
        </w:numPr>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）拟派往本项目的</w:t>
      </w:r>
      <w:r>
        <w:rPr>
          <w:rFonts w:hint="eastAsia" w:ascii="宋体" w:hAnsi="宋体" w:eastAsia="宋体" w:cs="宋体"/>
          <w:color w:val="auto"/>
          <w:sz w:val="24"/>
          <w:szCs w:val="24"/>
          <w:highlight w:val="none"/>
          <w:lang w:val="zh-CN"/>
        </w:rPr>
        <w:t>技术团队人员配备情况</w:t>
      </w:r>
      <w:r>
        <w:rPr>
          <w:rFonts w:hint="eastAsia" w:ascii="宋体" w:hAnsi="宋体" w:eastAsia="宋体" w:cs="宋体"/>
          <w:color w:val="auto"/>
          <w:sz w:val="24"/>
          <w:szCs w:val="24"/>
          <w:highlight w:val="none"/>
        </w:rPr>
        <w:t>(见‘投标文件格式’)</w:t>
      </w:r>
      <w:r>
        <w:rPr>
          <w:rFonts w:hint="eastAsia" w:ascii="宋体" w:hAnsi="宋体" w:eastAsia="宋体" w:cs="宋体"/>
          <w:color w:val="auto"/>
          <w:sz w:val="24"/>
          <w:szCs w:val="24"/>
          <w:highlight w:val="none"/>
          <w:lang w:eastAsia="zh-CN"/>
        </w:rPr>
        <w:t>；</w:t>
      </w:r>
    </w:p>
    <w:p w14:paraId="30798962">
      <w:pPr>
        <w:keepNext/>
        <w:keepLines/>
        <w:pageBreakBefore w:val="0"/>
        <w:widowControl/>
        <w:numPr>
          <w:ilvl w:val="0"/>
          <w:numId w:val="0"/>
        </w:numPr>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（10）关于符合本国产品标准的声明函(见‘投标文件格式’)；</w:t>
      </w:r>
    </w:p>
    <w:p w14:paraId="03923E5F">
      <w:pPr>
        <w:keepNext/>
        <w:keepLines/>
        <w:pageBreakBefore w:val="0"/>
        <w:widowControl/>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政府采购相关政策证明材料（若有的话填写）</w:t>
      </w:r>
      <w:r>
        <w:rPr>
          <w:rFonts w:hint="eastAsia" w:ascii="宋体" w:hAnsi="宋体" w:eastAsia="宋体" w:cs="宋体"/>
          <w:color w:val="auto"/>
          <w:sz w:val="24"/>
          <w:szCs w:val="24"/>
          <w:highlight w:val="none"/>
        </w:rPr>
        <w:t>(见‘投标文件格式’)</w:t>
      </w:r>
      <w:r>
        <w:rPr>
          <w:rFonts w:hint="eastAsia" w:ascii="宋体" w:hAnsi="宋体" w:eastAsia="宋体" w:cs="宋体"/>
          <w:color w:val="auto"/>
          <w:sz w:val="24"/>
          <w:szCs w:val="24"/>
          <w:highlight w:val="none"/>
          <w:lang w:eastAsia="zh-CN"/>
        </w:rPr>
        <w:t>；</w:t>
      </w:r>
    </w:p>
    <w:p w14:paraId="3BA03404">
      <w:pPr>
        <w:keepNext/>
        <w:keepLines/>
        <w:pageBreakBefore w:val="0"/>
        <w:widowControl/>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）投标人认为需要提供的其它资料</w:t>
      </w:r>
    </w:p>
    <w:p w14:paraId="7BC134BE">
      <w:pPr>
        <w:keepNext/>
        <w:keepLines/>
        <w:pageBreakBefore w:val="0"/>
        <w:widowControl/>
        <w:shd w:val="clear" w:color="auto" w:fill="FFFFFF"/>
        <w:tabs>
          <w:tab w:val="left" w:pos="567"/>
        </w:tabs>
        <w:wordWrap/>
        <w:overflowPunct/>
        <w:topLinePunct w:val="0"/>
        <w:bidi w:val="0"/>
        <w:spacing w:line="46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加</w:t>
      </w:r>
      <w:r>
        <w:rPr>
          <w:rFonts w:hint="eastAsia" w:ascii="宋体" w:hAnsi="宋体" w:eastAsia="宋体" w:cs="宋体"/>
          <w:b/>
          <w:bCs/>
          <w:color w:val="auto"/>
          <w:sz w:val="24"/>
          <w:highlight w:val="none"/>
        </w:rPr>
        <w:t>*</w:t>
      </w:r>
      <w:r>
        <w:rPr>
          <w:rFonts w:hint="eastAsia" w:ascii="宋体" w:hAnsi="宋体" w:eastAsia="宋体" w:cs="宋体"/>
          <w:b/>
          <w:color w:val="auto"/>
          <w:kern w:val="0"/>
          <w:sz w:val="24"/>
          <w:szCs w:val="24"/>
          <w:highlight w:val="none"/>
        </w:rPr>
        <w:t>项目若有缺失，将导致投标被拒绝且不允许在开标后补正，未加</w:t>
      </w:r>
      <w:r>
        <w:rPr>
          <w:rFonts w:hint="eastAsia" w:ascii="宋体" w:hAnsi="宋体" w:eastAsia="宋体" w:cs="宋体"/>
          <w:b/>
          <w:color w:val="auto"/>
          <w:szCs w:val="24"/>
          <w:highlight w:val="none"/>
        </w:rPr>
        <w:t>*</w:t>
      </w:r>
      <w:r>
        <w:rPr>
          <w:rFonts w:hint="eastAsia" w:ascii="宋体" w:hAnsi="宋体" w:eastAsia="宋体" w:cs="宋体"/>
          <w:b/>
          <w:color w:val="auto"/>
          <w:kern w:val="0"/>
          <w:sz w:val="24"/>
          <w:szCs w:val="24"/>
          <w:highlight w:val="none"/>
        </w:rPr>
        <w:t>项目不做强制要求，投标人可以视自身情况填写。</w:t>
      </w:r>
    </w:p>
    <w:p w14:paraId="4F51F049">
      <w:pPr>
        <w:keepNext/>
        <w:keepLines/>
        <w:pageBreakBefore w:val="0"/>
        <w:widowControl/>
        <w:shd w:val="clear" w:color="auto" w:fill="FFFFFF"/>
        <w:tabs>
          <w:tab w:val="left" w:pos="567"/>
        </w:tabs>
        <w:wordWrap/>
        <w:overflowPunct/>
        <w:topLinePunct w:val="0"/>
        <w:bidi w:val="0"/>
        <w:spacing w:line="46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注：1、投标人应随时关注山西省政府采购网（http://www.ccgp-shanxi.gov.cn/home.html）关于本项目的一切信息，由供应商的疏忽，造成投标文件编写错误，后果由供应商承担。</w:t>
      </w:r>
    </w:p>
    <w:p w14:paraId="07E260EA">
      <w:pPr>
        <w:keepNext/>
        <w:keepLines/>
        <w:pageBreakBefore w:val="0"/>
        <w:widowControl/>
        <w:shd w:val="clear" w:color="auto" w:fill="FFFFFF"/>
        <w:tabs>
          <w:tab w:val="left" w:pos="567"/>
        </w:tabs>
        <w:wordWrap/>
        <w:overflowPunct/>
        <w:topLinePunct w:val="0"/>
        <w:bidi w:val="0"/>
        <w:spacing w:line="46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供应商在投标（响应）时，按照规定提供长治市政府采购供应商信用承诺函(见‘投标文件格式’)，无需再提交相关证明材料（符合国家相关规定的财务状况报告，依法缴纳税收的证明材料，依法缴纳社会保障资金的证明材料，具备履行政府采购合同所必需的设备和专业技术能力的证明材料，参加政府采购活动前三年内在经营活动中没有重大违法记录的证明材料）。</w:t>
      </w:r>
    </w:p>
    <w:p w14:paraId="2D128726">
      <w:pPr>
        <w:keepNext/>
        <w:keepLines/>
        <w:pageBreakBefore w:val="0"/>
        <w:widowControl/>
        <w:shd w:val="clear" w:color="auto" w:fill="FFFFFF"/>
        <w:tabs>
          <w:tab w:val="left" w:pos="567"/>
        </w:tabs>
        <w:wordWrap/>
        <w:overflowPunct/>
        <w:topLinePunct w:val="0"/>
        <w:bidi w:val="0"/>
        <w:spacing w:line="46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3、采购人有权在签订合同前要求中标供应商提供相关证明材料以核实中标供应商承诺事项的真实性。</w:t>
      </w:r>
    </w:p>
    <w:p w14:paraId="2DBC280E">
      <w:pPr>
        <w:keepNext/>
        <w:keepLines/>
        <w:pageBreakBefore w:val="0"/>
        <w:widowControl/>
        <w:shd w:val="clear" w:color="auto" w:fill="FFFFFF"/>
        <w:tabs>
          <w:tab w:val="left" w:pos="567"/>
        </w:tabs>
        <w:wordWrap/>
        <w:overflowPunct/>
        <w:topLinePunct w:val="0"/>
        <w:bidi w:val="0"/>
        <w:spacing w:line="46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供应商对信用承诺内容的真实性、合法性、有效性负责。如作出虚假信用承诺，视同为“提供虚假材料谋取中标、成交”的违法行为。经调查核实后，按照《中华人民共和国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53D4464D">
      <w:pPr>
        <w:keepNext/>
        <w:keepLines/>
        <w:pageBreakBefore w:val="0"/>
        <w:widowControl/>
        <w:shd w:val="clear" w:color="auto" w:fill="FFFFFF"/>
        <w:tabs>
          <w:tab w:val="left" w:pos="567"/>
        </w:tabs>
        <w:wordWrap/>
        <w:overflowPunct/>
        <w:topLinePunct w:val="0"/>
        <w:bidi w:val="0"/>
        <w:spacing w:line="46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8.4  投标保证金</w:t>
      </w:r>
    </w:p>
    <w:p w14:paraId="18EB9EAC">
      <w:pPr>
        <w:keepNext/>
        <w:keepLines/>
        <w:pageBreakBefore w:val="0"/>
        <w:widowControl/>
        <w:shd w:val="clear" w:color="auto" w:fill="FFFFFF"/>
        <w:wordWrap/>
        <w:overflowPunct/>
        <w:topLinePunct w:val="0"/>
        <w:bidi w:val="0"/>
        <w:spacing w:line="460" w:lineRule="exact"/>
        <w:ind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（1）投标保证金：</w:t>
      </w:r>
      <w:r>
        <w:rPr>
          <w:rFonts w:hint="eastAsia" w:ascii="宋体" w:hAnsi="宋体" w:eastAsia="宋体" w:cs="宋体"/>
          <w:color w:val="auto"/>
          <w:kern w:val="0"/>
          <w:sz w:val="24"/>
          <w:szCs w:val="24"/>
          <w:highlight w:val="none"/>
        </w:rPr>
        <w:t>投标人须在开标前提交投标保证金额，保证金额详见投标人须知前附表。</w:t>
      </w:r>
    </w:p>
    <w:p w14:paraId="195AFAD0">
      <w:pPr>
        <w:keepNext/>
        <w:keepLines/>
        <w:pageBreakBefore w:val="0"/>
        <w:widowControl/>
        <w:shd w:val="clear" w:color="auto" w:fill="FFFFFF"/>
        <w:wordWrap/>
        <w:overflowPunct/>
        <w:topLinePunct w:val="0"/>
        <w:bidi w:val="0"/>
        <w:spacing w:line="460" w:lineRule="exact"/>
        <w:ind w:firstLine="360" w:firstLineChars="15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（2）投标保证金是为了保护采购人免遭因投标人的行为而蒙受的损失。采购代理机构在采购人因投标人的行为受到损害时可根据有关规定没收投标人的投标保证金。</w:t>
      </w:r>
    </w:p>
    <w:p w14:paraId="049D4F8D">
      <w:pPr>
        <w:keepNext/>
        <w:keepLines/>
        <w:pageBreakBefore w:val="0"/>
        <w:widowControl/>
        <w:shd w:val="clear" w:color="auto" w:fill="FFFFFF"/>
        <w:wordWrap/>
        <w:overflowPunct/>
        <w:topLinePunct w:val="0"/>
        <w:bidi w:val="0"/>
        <w:spacing w:line="460" w:lineRule="exact"/>
        <w:ind w:firstLine="360" w:firstLineChars="15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（3）投标保证金可以采取网银转账等非现金形式缴纳。不允许他人代缴、个人账户汇款缴纳保证金。 </w:t>
      </w:r>
    </w:p>
    <w:p w14:paraId="5D44BD9E">
      <w:pPr>
        <w:keepNext/>
        <w:keepLines/>
        <w:pageBreakBefore w:val="0"/>
        <w:widowControl/>
        <w:shd w:val="clear" w:color="auto" w:fill="FFFFFF"/>
        <w:wordWrap/>
        <w:overflowPunct/>
        <w:topLinePunct w:val="0"/>
        <w:bidi w:val="0"/>
        <w:spacing w:line="460" w:lineRule="exact"/>
        <w:ind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（4）投标截止时间之前投标保证金未缴纳至</w:t>
      </w:r>
      <w:r>
        <w:rPr>
          <w:rFonts w:hint="eastAsia" w:ascii="宋体" w:hAnsi="宋体" w:eastAsia="宋体" w:cs="宋体"/>
          <w:color w:val="auto"/>
          <w:sz w:val="24"/>
          <w:szCs w:val="24"/>
          <w:highlight w:val="none"/>
        </w:rPr>
        <w:t>采购代理机构账户、或缴纳不符合招标文件要求的投标，</w:t>
      </w:r>
      <w:r>
        <w:rPr>
          <w:rFonts w:hint="eastAsia" w:ascii="宋体" w:hAnsi="宋体" w:eastAsia="宋体" w:cs="宋体"/>
          <w:b/>
          <w:color w:val="auto"/>
          <w:kern w:val="0"/>
          <w:sz w:val="24"/>
          <w:szCs w:val="24"/>
          <w:highlight w:val="none"/>
        </w:rPr>
        <w:t>将被视为无效投标。</w:t>
      </w:r>
    </w:p>
    <w:p w14:paraId="1EF1A6E1">
      <w:pPr>
        <w:keepNext/>
        <w:keepLines/>
        <w:pageBreakBefore w:val="0"/>
        <w:widowControl/>
        <w:shd w:val="clear" w:color="auto" w:fill="FFFFFF"/>
        <w:wordWrap/>
        <w:overflowPunct/>
        <w:topLinePunct w:val="0"/>
        <w:bidi w:val="0"/>
        <w:spacing w:line="460" w:lineRule="exact"/>
        <w:ind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（5）投标人</w:t>
      </w:r>
      <w:r>
        <w:rPr>
          <w:rFonts w:hint="eastAsia" w:ascii="宋体" w:hAnsi="宋体" w:eastAsia="宋体" w:cs="宋体"/>
          <w:color w:val="auto"/>
          <w:sz w:val="24"/>
          <w:szCs w:val="24"/>
          <w:highlight w:val="none"/>
        </w:rPr>
        <w:t>须在规定的</w:t>
      </w:r>
      <w:r>
        <w:rPr>
          <w:rFonts w:hint="eastAsia" w:ascii="宋体" w:hAnsi="宋体" w:eastAsia="宋体" w:cs="宋体"/>
          <w:color w:val="auto"/>
          <w:kern w:val="0"/>
          <w:sz w:val="24"/>
          <w:szCs w:val="24"/>
          <w:highlight w:val="none"/>
        </w:rPr>
        <w:t>投标文件递交时间</w:t>
      </w:r>
      <w:r>
        <w:rPr>
          <w:rFonts w:hint="eastAsia" w:ascii="宋体" w:hAnsi="宋体" w:eastAsia="宋体" w:cs="宋体"/>
          <w:color w:val="auto"/>
          <w:sz w:val="24"/>
          <w:szCs w:val="24"/>
          <w:highlight w:val="none"/>
        </w:rPr>
        <w:t>内将缴纳凭证连同投标文件一起递交到采购代理机构。</w:t>
      </w:r>
    </w:p>
    <w:p w14:paraId="3F7AE7BF">
      <w:pPr>
        <w:keepNext/>
        <w:keepLines/>
        <w:pageBreakBefore w:val="0"/>
        <w:widowControl/>
        <w:shd w:val="clear" w:color="auto" w:fill="FFFFFF"/>
        <w:wordWrap/>
        <w:overflowPunct/>
        <w:topLinePunct w:val="0"/>
        <w:bidi w:val="0"/>
        <w:spacing w:line="460" w:lineRule="exact"/>
        <w:ind w:right="-290" w:rightChars="-138"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（6）采购代理机构在中标通知书发出后5个工作日内全额退还未中标的投标人的投标保证金。</w:t>
      </w:r>
    </w:p>
    <w:p w14:paraId="279C61E8">
      <w:pPr>
        <w:keepNext/>
        <w:keepLines/>
        <w:pageBreakBefore w:val="0"/>
        <w:widowControl/>
        <w:shd w:val="clear" w:color="auto" w:fill="FFFFFF"/>
        <w:tabs>
          <w:tab w:val="left" w:pos="567"/>
        </w:tabs>
        <w:wordWrap/>
        <w:overflowPunct/>
        <w:topLinePunct w:val="0"/>
        <w:bidi w:val="0"/>
        <w:snapToGrid w:val="0"/>
        <w:spacing w:line="46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w:t>
      </w:r>
      <w:r>
        <w:rPr>
          <w:rFonts w:hint="eastAsia" w:ascii="宋体" w:hAnsi="宋体" w:eastAsia="宋体" w:cs="宋体"/>
          <w:color w:val="auto"/>
          <w:sz w:val="24"/>
          <w:szCs w:val="24"/>
          <w:highlight w:val="none"/>
        </w:rPr>
        <w:t>中标人与采购人签订政府采购合同当天，须将合同一份送采购代理机构存档，采购代理机构将在5个工作日内退还中标人的</w:t>
      </w:r>
      <w:r>
        <w:rPr>
          <w:rFonts w:hint="eastAsia" w:ascii="宋体" w:hAnsi="宋体" w:eastAsia="宋体" w:cs="宋体"/>
          <w:color w:val="auto"/>
          <w:kern w:val="0"/>
          <w:sz w:val="24"/>
          <w:szCs w:val="24"/>
          <w:highlight w:val="none"/>
        </w:rPr>
        <w:t>投标保证金</w:t>
      </w:r>
      <w:r>
        <w:rPr>
          <w:rFonts w:hint="eastAsia" w:ascii="宋体" w:hAnsi="宋体" w:eastAsia="宋体" w:cs="宋体"/>
          <w:color w:val="auto"/>
          <w:sz w:val="24"/>
          <w:szCs w:val="24"/>
          <w:highlight w:val="none"/>
        </w:rPr>
        <w:t>。</w:t>
      </w:r>
    </w:p>
    <w:p w14:paraId="000A635C">
      <w:pPr>
        <w:keepNext/>
        <w:keepLines/>
        <w:pageBreakBefore w:val="0"/>
        <w:widowControl/>
        <w:shd w:val="clear" w:color="auto" w:fill="FFFFFF"/>
        <w:tabs>
          <w:tab w:val="left" w:pos="567"/>
        </w:tabs>
        <w:wordWrap/>
        <w:overflowPunct/>
        <w:topLinePunct w:val="0"/>
        <w:bidi w:val="0"/>
        <w:snapToGrid w:val="0"/>
        <w:spacing w:line="46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w:t>
      </w:r>
      <w:r>
        <w:rPr>
          <w:rFonts w:hint="eastAsia" w:ascii="宋体" w:hAnsi="宋体" w:eastAsia="宋体" w:cs="宋体"/>
          <w:color w:val="auto"/>
          <w:sz w:val="24"/>
          <w:szCs w:val="24"/>
          <w:highlight w:val="none"/>
        </w:rPr>
        <w:t>有下列情形之一的，</w:t>
      </w:r>
      <w:r>
        <w:rPr>
          <w:rFonts w:hint="eastAsia" w:ascii="宋体" w:hAnsi="宋体" w:eastAsia="宋体" w:cs="宋体"/>
          <w:color w:val="auto"/>
          <w:kern w:val="0"/>
          <w:sz w:val="24"/>
          <w:szCs w:val="24"/>
          <w:highlight w:val="none"/>
        </w:rPr>
        <w:t>投标保证金</w:t>
      </w:r>
      <w:r>
        <w:rPr>
          <w:rFonts w:hint="eastAsia" w:ascii="宋体" w:hAnsi="宋体" w:eastAsia="宋体" w:cs="宋体"/>
          <w:color w:val="auto"/>
          <w:sz w:val="24"/>
          <w:szCs w:val="24"/>
          <w:highlight w:val="none"/>
        </w:rPr>
        <w:t>不予退还：(a)投标人在提交投标文件截止时间后撤销投标文件的；(b)投标人在投标文件中提供虚假材料的；(c)除因不可抗力或招标文件认可的情形以外，中标人不与采购人签订合同的；(d)中标人与采购人、其他投标人恶意串通的；(e)招标文件规定的其他情形。</w:t>
      </w:r>
    </w:p>
    <w:p w14:paraId="2F5EB7C0">
      <w:pPr>
        <w:keepNext/>
        <w:keepLines/>
        <w:pageBreakBefore w:val="0"/>
        <w:widowControl/>
        <w:shd w:val="clear" w:color="auto" w:fill="FFFFFF"/>
        <w:tabs>
          <w:tab w:val="left" w:pos="567"/>
        </w:tabs>
        <w:wordWrap/>
        <w:overflowPunct/>
        <w:topLinePunct w:val="0"/>
        <w:bidi w:val="0"/>
        <w:snapToGrid w:val="0"/>
        <w:spacing w:line="46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sz w:val="24"/>
          <w:szCs w:val="24"/>
          <w:highlight w:val="none"/>
        </w:rPr>
        <w:t>采购人因重大变故取消采购任务的，采购代理机构在财政部门指定的政府采购信息发布媒体上发布终止公告，并以书面形式通知已经获取招标文件的潜在投标人，对已经交纳投标保证金的，采购代理机构在终止公告发布后5个工作日内予以退还。</w:t>
      </w:r>
    </w:p>
    <w:p w14:paraId="26C71BE8">
      <w:pPr>
        <w:keepNext/>
        <w:keepLines/>
        <w:pageBreakBefore w:val="0"/>
        <w:widowControl/>
        <w:shd w:val="clear" w:color="auto" w:fill="FFFFFF"/>
        <w:tabs>
          <w:tab w:val="left" w:pos="567"/>
        </w:tabs>
        <w:wordWrap/>
        <w:overflowPunct/>
        <w:topLinePunct w:val="0"/>
        <w:bidi w:val="0"/>
        <w:snapToGrid w:val="0"/>
        <w:spacing w:line="46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eastAsia="宋体" w:cs="宋体"/>
          <w:color w:val="auto"/>
          <w:sz w:val="24"/>
          <w:szCs w:val="24"/>
          <w:highlight w:val="none"/>
        </w:rPr>
        <w:t>投标有效期内投标人撤销投标文件的，采购代理机构不退还投标保证金。</w:t>
      </w:r>
    </w:p>
    <w:p w14:paraId="09068C0A">
      <w:pPr>
        <w:keepNext/>
        <w:keepLines/>
        <w:pageBreakBefore w:val="0"/>
        <w:widowControl/>
        <w:shd w:val="clear" w:color="auto" w:fill="FFFFFF"/>
        <w:tabs>
          <w:tab w:val="left" w:pos="567"/>
        </w:tabs>
        <w:wordWrap/>
        <w:overflowPunct/>
        <w:topLinePunct w:val="0"/>
        <w:bidi w:val="0"/>
        <w:spacing w:line="46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8.5 投标报价</w:t>
      </w:r>
    </w:p>
    <w:p w14:paraId="6F6F0EE1">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投标人自行承担。</w:t>
      </w:r>
    </w:p>
    <w:p w14:paraId="5C35EC13">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（2）投标人投报多包的，应对每包分别报价并分别填报开标一览表。</w:t>
      </w:r>
    </w:p>
    <w:p w14:paraId="37A9B298">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（3）本次招标</w:t>
      </w:r>
      <w:r>
        <w:rPr>
          <w:rFonts w:hint="eastAsia" w:ascii="宋体" w:hAnsi="宋体" w:eastAsia="宋体" w:cs="宋体"/>
          <w:b/>
          <w:bCs/>
          <w:color w:val="auto"/>
          <w:kern w:val="0"/>
          <w:sz w:val="24"/>
          <w:szCs w:val="24"/>
          <w:highlight w:val="none"/>
        </w:rPr>
        <w:t>不接受</w:t>
      </w:r>
      <w:r>
        <w:rPr>
          <w:rFonts w:hint="eastAsia" w:ascii="宋体" w:hAnsi="宋体" w:eastAsia="宋体" w:cs="宋体"/>
          <w:color w:val="auto"/>
          <w:kern w:val="0"/>
          <w:sz w:val="24"/>
          <w:szCs w:val="24"/>
          <w:highlight w:val="none"/>
        </w:rPr>
        <w:t>可选择或可调整的投标和报价。</w:t>
      </w:r>
    </w:p>
    <w:p w14:paraId="654F1F20">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（4）投标人要按投标货物数量、价格表的内容填写货物单价（包括货物报价、装箱、包装、包装物料、送货和保险费用）、总价及其他事项。</w:t>
      </w:r>
    </w:p>
    <w:p w14:paraId="6F31F791">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（5）投标人对投标报价若有说明应在开标一览表显著处注明，只有开标时唱出的报价优惠承诺才会在评标时予以考虑。</w:t>
      </w:r>
    </w:p>
    <w:p w14:paraId="675C5DA3">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投标的报价优惠承诺应对应开标一览表、投标货物数量价格表等提供相应的明细清单。除报价优惠承诺外，任何超出招标文件要求而额外赠送的软硬件设备、免费培训等其他形式的优惠，在评标时将不作为价格折算的必备条件。</w:t>
      </w:r>
    </w:p>
    <w:p w14:paraId="5A3CD923">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对于有配件、耗材、选件、备件和特殊工具的货物，投标人可以视情况填报投标货物配件、耗材、选件、备件及特殊工具清单，注明品牌、型号、产地、功能、单价、批量折扣等内容，该表格式由投标人自行设计。</w:t>
      </w:r>
    </w:p>
    <w:p w14:paraId="1AEE9725">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（8）</w:t>
      </w:r>
      <w:r>
        <w:rPr>
          <w:rFonts w:hint="eastAsia" w:ascii="宋体" w:hAnsi="宋体" w:eastAsia="宋体" w:cs="宋体"/>
          <w:b/>
          <w:color w:val="auto"/>
          <w:kern w:val="0"/>
          <w:sz w:val="24"/>
          <w:szCs w:val="24"/>
          <w:highlight w:val="none"/>
        </w:rPr>
        <w:t>采用综合评分法的，最低报价不能作为中标的保证。</w:t>
      </w:r>
    </w:p>
    <w:p w14:paraId="164CD15D">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（9）投标报价可以在保证质量的前提下合理低价，但低于成本价格的投标文件将被视为无效。</w:t>
      </w:r>
    </w:p>
    <w:p w14:paraId="3DC3BB3A">
      <w:pPr>
        <w:keepNext/>
        <w:keepLines/>
        <w:pageBreakBefore w:val="0"/>
        <w:widowControl/>
        <w:shd w:val="clear" w:color="auto" w:fill="FFFFFF"/>
        <w:wordWrap/>
        <w:overflowPunct/>
        <w:topLinePunct w:val="0"/>
        <w:bidi w:val="0"/>
        <w:spacing w:line="46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8.6政府采购相关政策要求 （不涉及的内容可不响应）。</w:t>
      </w:r>
    </w:p>
    <w:p w14:paraId="16AC38F8">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8.6.1</w:t>
      </w:r>
      <w:r>
        <w:rPr>
          <w:rFonts w:hint="eastAsia" w:ascii="宋体" w:hAnsi="宋体" w:eastAsia="宋体" w:cs="宋体"/>
          <w:color w:val="auto"/>
          <w:sz w:val="24"/>
          <w:szCs w:val="24"/>
          <w:highlight w:val="none"/>
        </w:rPr>
        <w:t>本项目涉及进口产品的要求：</w:t>
      </w:r>
    </w:p>
    <w:p w14:paraId="48441F09">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（1）本项目采购标的物未特别注明“进口产品”（通过中国海关报关验放进入中国境内且产自境外的产品）字样的，均必须采购国产产品。</w:t>
      </w:r>
    </w:p>
    <w:p w14:paraId="73556553">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采购标的物特别注明“进口产品”字样的，如无能够满足采购需求的国产产品，优先采购向我国企业转让技术、与我国企业签订消化吸收再创新方案的投标人的进口产品。如果有能够满足采购需求的国产产品参与，应当按照公平竞争的原则进行评审。</w:t>
      </w:r>
    </w:p>
    <w:p w14:paraId="798A7609">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8.6.2</w:t>
      </w:r>
      <w:r>
        <w:rPr>
          <w:rFonts w:hint="eastAsia" w:ascii="宋体" w:hAnsi="宋体" w:eastAsia="宋体" w:cs="宋体"/>
          <w:color w:val="auto"/>
          <w:sz w:val="24"/>
          <w:szCs w:val="24"/>
          <w:highlight w:val="none"/>
        </w:rPr>
        <w:t>本项目涉及节能、环保产品政府采购政策：</w:t>
      </w:r>
    </w:p>
    <w:p w14:paraId="0010D2C9">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3FAB17DB">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（2）《节能产品政府采购品目清单》详见《关于印发节能产品政府采购品目清单的通知（财库[2019]19号）》（如遇调整，按最新清单执行）。</w:t>
      </w:r>
    </w:p>
    <w:p w14:paraId="1836AE17">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（3）本次招标需落实《节能产品政府采购品目清单》中规定的属于国家强制性采购的，必须符合要求，并提供承诺书，未提供承诺书的，投标文件无效。</w:t>
      </w:r>
    </w:p>
    <w:p w14:paraId="02EA4031">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（4）《环境标志产品政府采购品目清单》详见《关于印发环境标志产品政府采购品目清单的通知（财库[2019]18号）》（如遇调整，按最新清单执行）。</w:t>
      </w:r>
    </w:p>
    <w:p w14:paraId="673D3EEA">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（5）本次招标属于《环境标志产品政府采购品目清单》范围，但不属于政府强制采购产品的，实施优先采购，并提供承诺书，未承诺书的，投标文件无效。</w:t>
      </w:r>
    </w:p>
    <w:p w14:paraId="7E0C3695">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4D2E56EC">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（7）国家确定的认证机构以国家市场监管总局发布的参与实施政府采购节能产品、环境标志产品认证机构名录为准（如遇调整，请以最新公布的为准）。</w:t>
      </w:r>
    </w:p>
    <w:p w14:paraId="7D52ACB7">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8.6.3</w:t>
      </w:r>
      <w:r>
        <w:rPr>
          <w:rFonts w:hint="eastAsia" w:ascii="宋体" w:hAnsi="宋体" w:eastAsia="宋体" w:cs="宋体"/>
          <w:color w:val="auto"/>
          <w:sz w:val="24"/>
          <w:szCs w:val="24"/>
          <w:highlight w:val="none"/>
        </w:rPr>
        <w:t>商品包装和快递包装</w:t>
      </w:r>
    </w:p>
    <w:p w14:paraId="2C9551B2">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投标人需填写商品包装和快递包装承诺函，承诺商品包装符合《商品包装政府采购需求标准（试行）》，快递包装符合《快递包装政府采购需求标准（试行）》，未提供承诺书的，投标文件无效。</w:t>
      </w:r>
    </w:p>
    <w:p w14:paraId="66A1C5E5">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8.6.4</w:t>
      </w:r>
      <w:r>
        <w:rPr>
          <w:rFonts w:hint="eastAsia" w:ascii="宋体" w:hAnsi="宋体" w:eastAsia="宋体" w:cs="宋体"/>
          <w:color w:val="auto"/>
          <w:sz w:val="24"/>
          <w:szCs w:val="24"/>
          <w:highlight w:val="none"/>
        </w:rPr>
        <w:t>支持绿色建材促进建筑品质提升</w:t>
      </w:r>
    </w:p>
    <w:p w14:paraId="07DEEF4D">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ww.mof.gov.cn）、住房和城乡建设部网站（www.mohurd.gov.cn）和中国政府采购网（www.ccgp.gov.cn）发布。</w:t>
      </w:r>
    </w:p>
    <w:p w14:paraId="1C36BF79">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（2）投标人须落实绿色建材采购要求，鼓励投标人提供获得绿色建材评价标识、认证或者获得环境标志产品认证的绿色建材产品，满足《基本要求》的有关规定。</w:t>
      </w:r>
    </w:p>
    <w:p w14:paraId="517857C5">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8.6.5</w:t>
      </w:r>
      <w:r>
        <w:rPr>
          <w:rFonts w:hint="eastAsia" w:ascii="宋体" w:hAnsi="宋体" w:eastAsia="宋体" w:cs="宋体"/>
          <w:color w:val="auto"/>
          <w:sz w:val="24"/>
          <w:szCs w:val="24"/>
          <w:highlight w:val="none"/>
        </w:rPr>
        <w:t>《关于运用政府采购政策支持脱贫攻坚的通知》财库〔2019〕27号鼓励优先采购聘用建档立卡贫困人员物业公司提供的物业服务</w:t>
      </w:r>
    </w:p>
    <w:p w14:paraId="0177BA40">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8.6.6</w:t>
      </w:r>
      <w:r>
        <w:rPr>
          <w:rFonts w:hint="eastAsia" w:ascii="宋体" w:hAnsi="宋体" w:eastAsia="宋体" w:cs="宋体"/>
          <w:color w:val="auto"/>
          <w:sz w:val="24"/>
          <w:szCs w:val="24"/>
          <w:highlight w:val="none"/>
        </w:rPr>
        <w:t>本项目涉及非政府强制采购产品的要求：</w:t>
      </w:r>
    </w:p>
    <w:p w14:paraId="7EEA0D55">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（1）投报产品有“节能产品政府采购品目清单、环境标志产品政府采购品目清单”中非政府强制采购产品的将给予适当加分。</w:t>
      </w:r>
    </w:p>
    <w:p w14:paraId="318B3186">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（2）投标人须如实填写《非政府强制采购产品明细表》（格式自制），并提供处于有效期之内的节能产品、环境标志产品认证证书扫描件。</w:t>
      </w:r>
    </w:p>
    <w:p w14:paraId="4BEDAA92">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8.6.7</w:t>
      </w:r>
      <w:r>
        <w:rPr>
          <w:rFonts w:hint="eastAsia" w:ascii="宋体" w:hAnsi="宋体" w:eastAsia="宋体" w:cs="宋体"/>
          <w:color w:val="auto"/>
          <w:sz w:val="24"/>
          <w:szCs w:val="24"/>
          <w:highlight w:val="none"/>
        </w:rPr>
        <w:t>本项目涉及正版软件的要求：</w:t>
      </w:r>
    </w:p>
    <w:p w14:paraId="56AFDC0A">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投标人需承诺投报的计算机产品预装正版操作系统，投报的硬件产品内的预装软件为正版软件。</w:t>
      </w:r>
    </w:p>
    <w:p w14:paraId="51BA8F45">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8.6.8</w:t>
      </w:r>
      <w:r>
        <w:rPr>
          <w:rFonts w:hint="eastAsia" w:ascii="宋体" w:hAnsi="宋体" w:eastAsia="宋体" w:cs="宋体"/>
          <w:color w:val="auto"/>
          <w:sz w:val="24"/>
          <w:szCs w:val="24"/>
          <w:highlight w:val="none"/>
        </w:rPr>
        <w:t>本项目涉及信息安全产品的要求：</w:t>
      </w:r>
    </w:p>
    <w:p w14:paraId="4429AEE8">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报价货物中如含有财政部会同有关部门制定下发的《信息安全产品强制性认证目录》中的产品（8类13项），需提供中国信息安全认证中心或中国网络安全审查技术与认证中心按国家标准认证颁发的有效认证证书。</w:t>
      </w:r>
    </w:p>
    <w:p w14:paraId="75C5FAF6">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8.6.</w:t>
      </w:r>
      <w:r>
        <w:rPr>
          <w:rFonts w:hint="eastAsia" w:ascii="宋体" w:hAnsi="宋体" w:cs="宋体"/>
          <w:bCs/>
          <w:color w:val="auto"/>
          <w:kern w:val="0"/>
          <w:sz w:val="24"/>
          <w:szCs w:val="24"/>
          <w:highlight w:val="none"/>
          <w:lang w:val="en-US" w:eastAsia="zh-CN"/>
        </w:rPr>
        <w:t>9</w:t>
      </w:r>
      <w:r>
        <w:rPr>
          <w:rFonts w:hint="eastAsia" w:ascii="宋体" w:hAnsi="宋体" w:eastAsia="宋体" w:cs="宋体"/>
          <w:bCs/>
          <w:color w:val="auto"/>
          <w:kern w:val="0"/>
          <w:sz w:val="24"/>
          <w:szCs w:val="24"/>
          <w:highlight w:val="none"/>
        </w:rPr>
        <w:t xml:space="preserve"> 小型和微型企业的评审要求。</w:t>
      </w:r>
    </w:p>
    <w:p w14:paraId="7E3DF127">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见格式部分），监狱企业参加响应视同小微企业，提供由省级以上监狱管理局、戒毒管理局出具的属于监狱企业的证明文件；</w:t>
      </w:r>
    </w:p>
    <w:p w14:paraId="329E1FB0">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（2）供应商提供的货物、工程或者服务符合下列情形的，享受中小企业扶持政策：</w:t>
      </w:r>
    </w:p>
    <w:p w14:paraId="42F17F96">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a.在货物采购项目中，货物由中小企业制造，即货物由中小企业生产且使用该中小企业商号或者注册商标；</w:t>
      </w:r>
    </w:p>
    <w:p w14:paraId="688944A2">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b.在工程采购项目中，工程由中小企业承建，即工程施工单位为中小企业；</w:t>
      </w:r>
    </w:p>
    <w:p w14:paraId="49F74FF0">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c.在服务采购项目中，服务由中小企业承接，即提供服务的人员为中小企业依照《中华人民共和国民法典》订立劳动合同的从业人员。</w:t>
      </w:r>
    </w:p>
    <w:p w14:paraId="12CF6E11">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在货物采购项目中，供应商提供的货物既有中小企业制造货物，也有大型企业制造货物的，不享受本办法规定的中小企业扶持政策。</w:t>
      </w:r>
    </w:p>
    <w:p w14:paraId="73268EF5">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4EEA3462">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属于上述中小企业扶持政策情形之一的，小、微企业享受投标货物或服务15%的价格折扣，工程项目为5%（或者在原报价得分的基础上增加其价格得分的3%-5%），用扣除后的价格参加评审。若有的话，如实填写《小微企业/残疾人福利性单位提供货物/服务明细表》</w:t>
      </w:r>
    </w:p>
    <w:p w14:paraId="6E5A9F0F">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相应的扣除。</w:t>
      </w:r>
    </w:p>
    <w:p w14:paraId="07C7D328">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残疾人福利性单位参加本项目投标的要求：</w:t>
      </w:r>
    </w:p>
    <w:p w14:paraId="36420816">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1）须根据财库【2017】141号《关于促进残疾人就业政府采购政策的通知》的要求，如实填写残疾人福利性单位声明函（格式见第八部分）。</w:t>
      </w:r>
    </w:p>
    <w:p w14:paraId="524BE333">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2）投标人提供的《残疾人福利性单位声明函》与事实不符的，依照《政府采购法》第七十七条第一款的规定追究法律责任。</w:t>
      </w:r>
    </w:p>
    <w:p w14:paraId="6C80F661">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残疾人福利性单位提供本企业制造的货物或者服务，或者提供其他残疾人福利性单位制造的货物，享受投标货物的价格折扣。若有的话，如实填写《中小微企业/残疾人福利性单位提供货物/服务明细表》（格式见第八部分）；</w:t>
      </w:r>
    </w:p>
    <w:p w14:paraId="6EBB165E">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本项目涉及创新产品、创新服务的要求：</w:t>
      </w:r>
    </w:p>
    <w:p w14:paraId="551CDB96">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1）投标人所报产品或服务属于《山西省创新产品和服务推荐清单》中创新产品或创新服务的，在评审时，享受所报产品或服务价格折扣。</w:t>
      </w:r>
    </w:p>
    <w:p w14:paraId="611A4F6B">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2）投标人所报创新产品或创新服务的，应在投标文件中提供《山西省创新产品和服务推荐清单》，并填写《创新产品或创新服务明细表》（格式见第八部分）。</w:t>
      </w:r>
    </w:p>
    <w:p w14:paraId="7BBD1B24">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监狱企业参加本项目投标的要求：</w:t>
      </w:r>
    </w:p>
    <w:p w14:paraId="28F63526">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1）监狱企业参加投标视同小微企业，需提供由省级以上监狱管理局或戒毒管理局出具的属于监狱企业的证明文件。</w:t>
      </w:r>
    </w:p>
    <w:p w14:paraId="165A0AE8">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只有提供本企业制造的货物或服务，或者提供其他小、微企业制造的货物，享受所报货物或服务的价格折扣。若有的话，如实填写《小微企业/残疾人福利性单位提供货物/服务明细表》（格式见第八部分）；</w:t>
      </w:r>
    </w:p>
    <w:p w14:paraId="07E907FE">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3）监狱企业与中型企业组成联合体参加投标的，或者向监狱企业分包，且联合体协议或分包意向协议约定监狱企业的协议金额占到合同金额30%以上的，享受价格折扣。</w:t>
      </w:r>
    </w:p>
    <w:p w14:paraId="285891BC">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实施本国产品标准及相关政策：</w:t>
      </w:r>
    </w:p>
    <w:p w14:paraId="3B1DCF70">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79497441">
      <w:pPr>
        <w:keepNext/>
        <w:keepLines/>
        <w:pageBreakBefore w:val="0"/>
        <w:widowControl/>
        <w:wordWrap/>
        <w:overflowPunct/>
        <w:topLinePunct w:val="0"/>
        <w:bidi w:val="0"/>
        <w:spacing w:line="476" w:lineRule="exact"/>
        <w:ind w:firstLine="480" w:firstLineChars="200"/>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lang w:val="en-US" w:eastAsia="zh-CN"/>
        </w:rPr>
        <w:t>8.6.</w:t>
      </w:r>
      <w:r>
        <w:rPr>
          <w:rFonts w:hint="eastAsia" w:ascii="宋体" w:hAnsi="宋体" w:cs="宋体"/>
          <w:b w:val="0"/>
          <w:bCs/>
          <w:color w:val="auto"/>
          <w:kern w:val="0"/>
          <w:sz w:val="24"/>
          <w:szCs w:val="24"/>
          <w:highlight w:val="none"/>
          <w:lang w:val="en-US" w:eastAsia="zh-CN"/>
        </w:rPr>
        <w:t>5</w:t>
      </w:r>
      <w:r>
        <w:rPr>
          <w:rFonts w:hint="eastAsia" w:ascii="宋体" w:hAnsi="宋体" w:eastAsia="宋体" w:cs="宋体"/>
          <w:b w:val="0"/>
          <w:bCs/>
          <w:color w:val="auto"/>
          <w:kern w:val="0"/>
          <w:sz w:val="24"/>
          <w:szCs w:val="24"/>
          <w:highlight w:val="none"/>
          <w:lang w:eastAsia="zh-CN"/>
        </w:rPr>
        <w:t>政采智</w:t>
      </w:r>
      <w:r>
        <w:rPr>
          <w:rFonts w:hint="eastAsia" w:ascii="宋体" w:hAnsi="宋体" w:cs="宋体"/>
          <w:b w:val="0"/>
          <w:bCs/>
          <w:color w:val="auto"/>
          <w:kern w:val="0"/>
          <w:sz w:val="24"/>
          <w:szCs w:val="24"/>
          <w:highlight w:val="none"/>
          <w:lang w:eastAsia="zh-CN"/>
        </w:rPr>
        <w:t>贷</w:t>
      </w:r>
    </w:p>
    <w:p w14:paraId="43E6872F">
      <w:pPr>
        <w:keepNext/>
        <w:keepLines/>
        <w:pageBreakBefore w:val="0"/>
        <w:widowControl/>
        <w:kinsoku w:val="0"/>
        <w:wordWrap/>
        <w:overflowPunct/>
        <w:topLinePunct w:val="0"/>
        <w:autoSpaceDE w:val="0"/>
        <w:autoSpaceDN w:val="0"/>
        <w:bidi w:val="0"/>
        <w:adjustRightInd w:val="0"/>
        <w:snapToGrid w:val="0"/>
        <w:spacing w:before="1" w:line="480" w:lineRule="exact"/>
        <w:ind w:left="7" w:firstLine="478"/>
        <w:textAlignment w:val="baseline"/>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凡符合要求且自愿选择“政采智贷”的中标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p w14:paraId="62ED9265">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九、投标内容填写说明</w:t>
      </w:r>
    </w:p>
    <w:p w14:paraId="44BBCA50">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应详细阅读招标文件的全部内容，按招标文件的要求提供投标文件，并保证所提供的全部资料的真实性，以使投标对招标文件中的内容做出实质性和完整性的响应，否则，投标人须自行承担由此引起的风险和责任。</w:t>
      </w:r>
    </w:p>
    <w:p w14:paraId="28ED8B36">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 投标文件应按照招标文件</w:t>
      </w:r>
      <w:r>
        <w:rPr>
          <w:rFonts w:hint="eastAsia" w:ascii="宋体" w:hAnsi="宋体" w:eastAsia="宋体" w:cs="宋体"/>
          <w:b/>
          <w:color w:val="auto"/>
          <w:kern w:val="0"/>
          <w:sz w:val="24"/>
          <w:szCs w:val="24"/>
          <w:highlight w:val="none"/>
        </w:rPr>
        <w:t>第六部分</w:t>
      </w:r>
      <w:r>
        <w:rPr>
          <w:rFonts w:hint="eastAsia" w:ascii="宋体" w:hAnsi="宋体" w:eastAsia="宋体" w:cs="宋体"/>
          <w:color w:val="auto"/>
          <w:kern w:val="0"/>
          <w:sz w:val="24"/>
          <w:szCs w:val="24"/>
          <w:highlight w:val="none"/>
        </w:rPr>
        <w:t xml:space="preserve">的要求提交，并按规定的统一格式逐项填写，不准有空项；投标人可对表格格式及内容做适当调整，但不得有实质性变更。无相应内容可填的项应填写“无”、“未测试”、“没有相应指标”等明确的回答文字。   </w:t>
      </w:r>
    </w:p>
    <w:p w14:paraId="40D9B914">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 开标一览表为在开标仪式上唱标的内容，要求按格式统一填写，不得自行增减内容。</w:t>
      </w:r>
    </w:p>
    <w:p w14:paraId="2055E75E">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 投标人必须保证投标文件所提供的全部资料真实可靠，并接受评标委员会对其中任何资料进一步审查的要求。</w:t>
      </w:r>
    </w:p>
    <w:p w14:paraId="06E9D3B2">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十、投标文件的有效期</w:t>
      </w:r>
    </w:p>
    <w:p w14:paraId="2F13E0CF">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10.1 本项目投标文件的有效期为90日历天。</w:t>
      </w:r>
      <w:r>
        <w:rPr>
          <w:rFonts w:hint="eastAsia" w:ascii="宋体" w:hAnsi="宋体" w:eastAsia="宋体" w:cs="宋体"/>
          <w:b/>
          <w:color w:val="auto"/>
          <w:kern w:val="0"/>
          <w:sz w:val="24"/>
          <w:szCs w:val="24"/>
          <w:highlight w:val="none"/>
        </w:rPr>
        <w:t>有效期短于该规定期限的投标将被拒绝。</w:t>
      </w:r>
    </w:p>
    <w:p w14:paraId="2446F79C">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10.2 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57EACE9">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10.3</w:t>
      </w:r>
      <w:r>
        <w:rPr>
          <w:rFonts w:hint="eastAsia" w:ascii="宋体" w:hAnsi="宋体" w:eastAsia="宋体" w:cs="宋体"/>
          <w:bCs/>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投标有效期内投标人撤销投标文件的，采购人或者采购代理机构可以不退还投标保证金。</w:t>
      </w:r>
    </w:p>
    <w:p w14:paraId="0C9B1FE0">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十一、投标文件的签署及规定</w:t>
      </w:r>
    </w:p>
    <w:p w14:paraId="3B7BBA00">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 投标人在投标文件及相关文件的签订、履行、通知等事项的书面文件中的“单位盖章”、“印章”、“公章”等处均仅指与当事人名称全称相一致的标准公章</w:t>
      </w:r>
      <w:r>
        <w:rPr>
          <w:rFonts w:hint="eastAsia" w:ascii="宋体" w:hAnsi="宋体" w:eastAsia="宋体" w:cs="宋体"/>
          <w:b/>
          <w:color w:val="auto"/>
          <w:kern w:val="0"/>
          <w:sz w:val="24"/>
          <w:szCs w:val="24"/>
          <w:highlight w:val="none"/>
        </w:rPr>
        <w:t>。</w:t>
      </w:r>
    </w:p>
    <w:p w14:paraId="742CB6F7">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 投标人应按照招标文件要求签署、盖章。投标文件正本无需逐页小签，副本允许是正本完整的复印件，与正本具有同等的法律效应。若正本和副本不一致，以正本为准。</w:t>
      </w:r>
    </w:p>
    <w:p w14:paraId="205E4180">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11.3 </w:t>
      </w:r>
      <w:r>
        <w:rPr>
          <w:rFonts w:hint="eastAsia" w:ascii="宋体" w:hAnsi="宋体" w:eastAsia="宋体" w:cs="宋体"/>
          <w:color w:val="auto"/>
          <w:sz w:val="24"/>
          <w:szCs w:val="24"/>
          <w:highlight w:val="none"/>
        </w:rPr>
        <w:t>投标人须注意：在本次投标文件的偏离表和其它偏离文件中，以审慎的态度明确、清楚地披露各项偏离。若投标人对某一事项是否存在或是否属于偏离不能确定，亦必须在偏离表中清楚地表明该偏离事项，并可以注明‘不能确定’的字样。对于投标人没有在偏离表中明确、清楚地披露的事项，包括可能属于被投标人在偏离表中遗漏的事项，评标委员会有权认定为其属于负偏离。</w:t>
      </w:r>
    </w:p>
    <w:p w14:paraId="54AA667D">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11.4 投标人应按本招标文件所要求的投标文件的份数提交投标文件。</w:t>
      </w:r>
    </w:p>
    <w:p w14:paraId="2A4780C8">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（1）投标人应保证投标文件副本与正本内容一致；</w:t>
      </w:r>
    </w:p>
    <w:p w14:paraId="213B33A7">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（2）投标人对本招标文件第六部分“投标文件格式”中提供格式的资料，应按照样表格式要求在指定位置加盖与</w:t>
      </w:r>
      <w:r>
        <w:rPr>
          <w:rFonts w:hint="eastAsia" w:ascii="宋体" w:hAnsi="宋体" w:eastAsia="宋体" w:cs="宋体"/>
          <w:b/>
          <w:color w:val="auto"/>
          <w:kern w:val="0"/>
          <w:sz w:val="24"/>
          <w:szCs w:val="24"/>
          <w:highlight w:val="none"/>
        </w:rPr>
        <w:t>投标人全称相一致的标准公章并经法定代表人或投标人代表签字，投标人仅可对表格格式和内容作细微调整，不允许实质性变更。</w:t>
      </w:r>
    </w:p>
    <w:p w14:paraId="74530065">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 投标文件应字迹清楚、内容齐全、不得涂改或增删。如有修改和增删，必须有投标人公章及法定代表人或其授权的投标人代表签字。</w:t>
      </w:r>
    </w:p>
    <w:p w14:paraId="3E83FBB9">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11.6 因投标文件字迹潦草或表达不清所引起的不利后果由投标人承担。</w:t>
      </w:r>
    </w:p>
    <w:p w14:paraId="5B07FF54">
      <w:pPr>
        <w:keepNext/>
        <w:keepLines/>
        <w:pageBreakBefore w:val="0"/>
        <w:widowControl/>
        <w:shd w:val="clear" w:color="auto" w:fill="FFFFFF"/>
        <w:tabs>
          <w:tab w:val="left" w:pos="567"/>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十二、投标文件的密封及标记</w:t>
      </w:r>
    </w:p>
    <w:p w14:paraId="430ACB68">
      <w:pPr>
        <w:pStyle w:val="28"/>
        <w:keepNext/>
        <w:keepLines/>
        <w:pageBreakBefore w:val="0"/>
        <w:widowControl/>
        <w:shd w:val="clear" w:color="auto" w:fill="FFFFFF"/>
        <w:wordWrap/>
        <w:overflowPunct/>
        <w:topLinePunct w:val="0"/>
        <w:bidi w:val="0"/>
        <w:snapToGrid w:val="0"/>
        <w:spacing w:line="460" w:lineRule="exact"/>
        <w:ind w:firstLine="480" w:firstLineChars="200"/>
        <w:jc w:val="both"/>
        <w:rPr>
          <w:rFonts w:ascii="宋体" w:hAnsi="宋体" w:cs="宋体"/>
          <w:color w:val="auto"/>
          <w:szCs w:val="22"/>
          <w:highlight w:val="none"/>
        </w:rPr>
      </w:pPr>
      <w:r>
        <w:rPr>
          <w:rFonts w:ascii="宋体" w:hAnsi="宋体" w:cs="宋体"/>
          <w:color w:val="auto"/>
          <w:szCs w:val="22"/>
          <w:highlight w:val="none"/>
        </w:rPr>
        <w:t>12.1  响应文件的加密、修改、提交</w:t>
      </w:r>
    </w:p>
    <w:p w14:paraId="24D4FB5D">
      <w:pPr>
        <w:pStyle w:val="28"/>
        <w:keepNext/>
        <w:keepLines/>
        <w:pageBreakBefore w:val="0"/>
        <w:widowControl/>
        <w:shd w:val="clear" w:color="auto" w:fill="FFFFFF"/>
        <w:wordWrap/>
        <w:overflowPunct/>
        <w:topLinePunct w:val="0"/>
        <w:bidi w:val="0"/>
        <w:snapToGrid w:val="0"/>
        <w:spacing w:line="460" w:lineRule="exact"/>
        <w:ind w:firstLine="480" w:firstLineChars="200"/>
        <w:jc w:val="both"/>
        <w:rPr>
          <w:rFonts w:ascii="宋体" w:hAnsi="宋体" w:cs="宋体"/>
          <w:color w:val="auto"/>
          <w:szCs w:val="22"/>
          <w:highlight w:val="none"/>
        </w:rPr>
      </w:pPr>
      <w:r>
        <w:rPr>
          <w:rFonts w:ascii="宋体" w:hAnsi="宋体" w:cs="宋体"/>
          <w:color w:val="auto"/>
          <w:szCs w:val="22"/>
          <w:highlight w:val="none"/>
        </w:rPr>
        <w:t>12.1.1供应商应使用</w:t>
      </w:r>
      <w:r>
        <w:rPr>
          <w:rFonts w:ascii="宋体" w:hAnsi="宋体" w:cs="宋体"/>
          <w:color w:val="auto"/>
          <w:highlight w:val="none"/>
        </w:rPr>
        <w:t>山西省政府采购网（http://www.ccgp-shanxi.gov.cn/home.html）</w:t>
      </w:r>
      <w:r>
        <w:rPr>
          <w:rFonts w:ascii="宋体" w:hAnsi="宋体" w:cs="宋体"/>
          <w:color w:val="auto"/>
          <w:szCs w:val="22"/>
          <w:highlight w:val="none"/>
        </w:rPr>
        <w:t>提供的“投标文件编写工具” 软件，对电子投标文件进行加密，未按要求加密的电子投标文件，交易平台将拒收。</w:t>
      </w:r>
    </w:p>
    <w:p w14:paraId="21F67356">
      <w:pPr>
        <w:pStyle w:val="28"/>
        <w:keepNext/>
        <w:keepLines/>
        <w:pageBreakBefore w:val="0"/>
        <w:widowControl/>
        <w:shd w:val="clear" w:color="auto" w:fill="FFFFFF"/>
        <w:wordWrap/>
        <w:overflowPunct/>
        <w:topLinePunct w:val="0"/>
        <w:bidi w:val="0"/>
        <w:snapToGrid w:val="0"/>
        <w:spacing w:line="460" w:lineRule="exact"/>
        <w:ind w:firstLine="480" w:firstLineChars="200"/>
        <w:jc w:val="both"/>
        <w:rPr>
          <w:rFonts w:ascii="宋体" w:hAnsi="宋体" w:cs="宋体"/>
          <w:color w:val="auto"/>
          <w:szCs w:val="22"/>
          <w:highlight w:val="none"/>
        </w:rPr>
      </w:pPr>
      <w:r>
        <w:rPr>
          <w:rFonts w:ascii="宋体" w:hAnsi="宋体" w:cs="宋体"/>
          <w:color w:val="auto"/>
          <w:szCs w:val="22"/>
          <w:highlight w:val="none"/>
        </w:rPr>
        <w:t>12.1.2供应商应在投标截止时间前，登录</w:t>
      </w:r>
      <w:r>
        <w:rPr>
          <w:rFonts w:ascii="宋体" w:hAnsi="宋体" w:cs="宋体"/>
          <w:color w:val="auto"/>
          <w:highlight w:val="none"/>
        </w:rPr>
        <w:t>山西省政府采购网（http://www.ccgp-shanxi.gov.cn/home.html）</w:t>
      </w:r>
      <w:r>
        <w:rPr>
          <w:rFonts w:ascii="宋体" w:hAnsi="宋体" w:cs="宋体"/>
          <w:color w:val="auto"/>
          <w:szCs w:val="22"/>
          <w:highlight w:val="none"/>
        </w:rPr>
        <w:t>在线提交电子投标文件。投标截止时间之前允许供应商多次提交投标文件，每次提交将覆盖上一次提交的报价文件。供应商应对已上传的电子加密文件自行下载解密验证。</w:t>
      </w:r>
    </w:p>
    <w:p w14:paraId="64113455">
      <w:pPr>
        <w:pStyle w:val="28"/>
        <w:keepNext/>
        <w:keepLines/>
        <w:pageBreakBefore w:val="0"/>
        <w:widowControl/>
        <w:shd w:val="clear" w:color="auto" w:fill="FFFFFF"/>
        <w:wordWrap/>
        <w:overflowPunct/>
        <w:topLinePunct w:val="0"/>
        <w:bidi w:val="0"/>
        <w:snapToGrid w:val="0"/>
        <w:spacing w:line="460" w:lineRule="exact"/>
        <w:ind w:firstLine="480" w:firstLineChars="200"/>
        <w:jc w:val="both"/>
        <w:rPr>
          <w:rFonts w:ascii="宋体" w:hAnsi="宋体" w:cs="宋体"/>
          <w:color w:val="auto"/>
          <w:szCs w:val="22"/>
          <w:highlight w:val="none"/>
        </w:rPr>
      </w:pPr>
      <w:r>
        <w:rPr>
          <w:rFonts w:ascii="宋体" w:hAnsi="宋体" w:cs="宋体"/>
          <w:color w:val="auto"/>
          <w:szCs w:val="22"/>
          <w:highlight w:val="none"/>
        </w:rPr>
        <w:t>12.1.3供应商应当在投标截止时间前完成电子投标文件的传输递交，投标截止时间前未完成投标文件传输的，视为其撤回其投标文件。投标截止后传输的投标文件，交易平台将拒收。</w:t>
      </w:r>
    </w:p>
    <w:p w14:paraId="576AC61D">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十三、投标截止时间</w:t>
      </w:r>
    </w:p>
    <w:p w14:paraId="7F871820">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13.1投标文件须按照招标文件规定的投标时间、地点提交，原则上投标截止时间即为开标时间。投标文件逾期递交的，</w:t>
      </w:r>
      <w:r>
        <w:rPr>
          <w:rFonts w:hint="eastAsia" w:ascii="宋体" w:hAnsi="宋体" w:eastAsia="宋体" w:cs="宋体"/>
          <w:b/>
          <w:color w:val="auto"/>
          <w:kern w:val="0"/>
          <w:sz w:val="24"/>
          <w:szCs w:val="24"/>
          <w:highlight w:val="none"/>
        </w:rPr>
        <w:t>采购代理机构（或采购人)拒绝接收</w:t>
      </w:r>
      <w:r>
        <w:rPr>
          <w:rFonts w:hint="eastAsia" w:ascii="宋体" w:hAnsi="宋体" w:eastAsia="宋体" w:cs="宋体"/>
          <w:color w:val="auto"/>
          <w:kern w:val="0"/>
          <w:sz w:val="24"/>
          <w:szCs w:val="24"/>
          <w:highlight w:val="none"/>
        </w:rPr>
        <w:t>。</w:t>
      </w:r>
    </w:p>
    <w:p w14:paraId="27380B51">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采购人通过修改招标文件或自行决定延长投标截止日期的，采购人和投标人受投标截止日期制约的所有权利和义务均延长至新的截止日期。</w:t>
      </w:r>
    </w:p>
    <w:p w14:paraId="5E30CFEC">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十四、投标文件的补充、修改和撤回</w:t>
      </w:r>
    </w:p>
    <w:p w14:paraId="1F6153D3">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4.1 在</w:t>
      </w: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截止时间之前，报价人可以修改已上传的</w:t>
      </w: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文件。但应当对修改后</w:t>
      </w: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文件重新加密和上传。新上传的</w:t>
      </w: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文件将自动覆盖原</w:t>
      </w: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文件。</w:t>
      </w:r>
    </w:p>
    <w:p w14:paraId="2A664BFF">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4.2 在</w:t>
      </w: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截止时间前，报价人可以撤回已上传的</w:t>
      </w: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文件。</w:t>
      </w:r>
    </w:p>
    <w:p w14:paraId="5F99A260">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 在</w:t>
      </w: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文件提交截止时间之后，</w:t>
      </w: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人不得修改和撤回</w:t>
      </w: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文件。</w:t>
      </w:r>
    </w:p>
    <w:p w14:paraId="51006A63">
      <w:pPr>
        <w:keepNext/>
        <w:keepLines/>
        <w:pageBreakBefore w:val="0"/>
        <w:widowControl/>
        <w:shd w:val="clear" w:color="auto" w:fill="FFFFFF"/>
        <w:tabs>
          <w:tab w:val="left" w:pos="567"/>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十五、开标及其有关事项</w:t>
      </w:r>
    </w:p>
    <w:p w14:paraId="36892F6E">
      <w:pPr>
        <w:keepNext/>
        <w:keepLines/>
        <w:pageBreakBefore w:val="0"/>
        <w:widowControl/>
        <w:wordWrap/>
        <w:overflowPunct/>
        <w:topLinePunct w:val="0"/>
        <w:bidi w:val="0"/>
        <w:spacing w:before="217" w:line="329" w:lineRule="auto"/>
        <w:ind w:left="10" w:firstLine="483"/>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1</w:t>
      </w:r>
      <w:r>
        <w:rPr>
          <w:rFonts w:ascii="宋体" w:hAnsi="宋体" w:eastAsia="宋体" w:cs="宋体"/>
          <w:color w:val="auto"/>
          <w:spacing w:val="-4"/>
          <w:sz w:val="24"/>
          <w:szCs w:val="24"/>
          <w:highlight w:val="none"/>
        </w:rPr>
        <w:t>5.</w:t>
      </w: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lang w:eastAsia="zh-CN"/>
        </w:rPr>
        <w:t>投标</w:t>
      </w:r>
      <w:r>
        <w:rPr>
          <w:rFonts w:ascii="宋体" w:hAnsi="宋体" w:eastAsia="宋体" w:cs="宋体"/>
          <w:color w:val="auto"/>
          <w:spacing w:val="-4"/>
          <w:sz w:val="24"/>
          <w:szCs w:val="24"/>
          <w:highlight w:val="none"/>
        </w:rPr>
        <w:t>人应按照</w:t>
      </w:r>
      <w:r>
        <w:rPr>
          <w:rFonts w:hint="eastAsia" w:ascii="宋体" w:hAnsi="宋体" w:eastAsia="宋体" w:cs="宋体"/>
          <w:color w:val="auto"/>
          <w:spacing w:val="-4"/>
          <w:sz w:val="24"/>
          <w:szCs w:val="24"/>
          <w:highlight w:val="none"/>
          <w:lang w:eastAsia="zh-CN"/>
        </w:rPr>
        <w:t>招标</w:t>
      </w:r>
      <w:r>
        <w:rPr>
          <w:rFonts w:ascii="宋体" w:hAnsi="宋体" w:eastAsia="宋体" w:cs="宋体"/>
          <w:color w:val="auto"/>
          <w:spacing w:val="-4"/>
          <w:sz w:val="24"/>
          <w:szCs w:val="24"/>
          <w:highlight w:val="none"/>
        </w:rPr>
        <w:t>文件要求，“</w:t>
      </w:r>
      <w:r>
        <w:rPr>
          <w:rFonts w:ascii="宋体" w:hAnsi="宋体" w:eastAsia="宋体" w:cs="宋体"/>
          <w:color w:val="auto"/>
          <w:spacing w:val="-83"/>
          <w:sz w:val="24"/>
          <w:szCs w:val="24"/>
          <w:highlight w:val="none"/>
        </w:rPr>
        <w:t xml:space="preserve"> </w:t>
      </w:r>
      <w:r>
        <w:rPr>
          <w:rFonts w:ascii="宋体" w:hAnsi="宋体" w:eastAsia="宋体" w:cs="宋体"/>
          <w:color w:val="auto"/>
          <w:spacing w:val="-4"/>
          <w:sz w:val="24"/>
          <w:szCs w:val="24"/>
          <w:highlight w:val="none"/>
        </w:rPr>
        <w:t>电子签章</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”指编制响应文件时所使用的山西</w:t>
      </w:r>
      <w:r>
        <w:rPr>
          <w:rFonts w:ascii="宋体" w:hAnsi="宋体" w:eastAsia="宋体" w:cs="宋体"/>
          <w:color w:val="auto"/>
          <w:spacing w:val="-53"/>
          <w:sz w:val="24"/>
          <w:szCs w:val="24"/>
          <w:highlight w:val="none"/>
        </w:rPr>
        <w:t xml:space="preserve"> </w:t>
      </w:r>
      <w:r>
        <w:rPr>
          <w:rFonts w:ascii="宋体" w:hAnsi="宋体" w:eastAsia="宋体" w:cs="宋体"/>
          <w:color w:val="auto"/>
          <w:spacing w:val="-4"/>
          <w:sz w:val="24"/>
          <w:szCs w:val="24"/>
          <w:highlight w:val="none"/>
        </w:rPr>
        <w:t>CA</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数字证书的电子签章，电子签章包含磋商人电子公章、法定代表人电子签章和经授权的</w:t>
      </w:r>
      <w:r>
        <w:rPr>
          <w:rFonts w:ascii="宋体" w:hAnsi="宋体" w:eastAsia="宋体" w:cs="宋体"/>
          <w:color w:val="auto"/>
          <w:spacing w:val="16"/>
          <w:sz w:val="24"/>
          <w:szCs w:val="24"/>
          <w:highlight w:val="none"/>
        </w:rPr>
        <w:t xml:space="preserve"> </w:t>
      </w:r>
      <w:r>
        <w:rPr>
          <w:rFonts w:ascii="宋体" w:hAnsi="宋体" w:eastAsia="宋体" w:cs="宋体"/>
          <w:color w:val="auto"/>
          <w:spacing w:val="-1"/>
          <w:sz w:val="24"/>
          <w:szCs w:val="24"/>
          <w:highlight w:val="none"/>
        </w:rPr>
        <w:t>本项目的项目负责人电子签章。</w:t>
      </w:r>
    </w:p>
    <w:p w14:paraId="7D620CAF">
      <w:pPr>
        <w:keepNext/>
        <w:keepLines/>
        <w:pageBreakBefore w:val="0"/>
        <w:widowControl/>
        <w:wordWrap/>
        <w:overflowPunct/>
        <w:topLinePunct w:val="0"/>
        <w:bidi w:val="0"/>
        <w:spacing w:before="219" w:line="329" w:lineRule="auto"/>
        <w:ind w:left="10" w:firstLine="483"/>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val="en-US" w:eastAsia="zh-CN"/>
        </w:rPr>
        <w:t>1</w:t>
      </w:r>
      <w:r>
        <w:rPr>
          <w:rFonts w:ascii="宋体" w:hAnsi="宋体" w:eastAsia="宋体" w:cs="宋体"/>
          <w:color w:val="auto"/>
          <w:spacing w:val="-6"/>
          <w:sz w:val="24"/>
          <w:szCs w:val="24"/>
          <w:highlight w:val="none"/>
        </w:rPr>
        <w:t>5.</w:t>
      </w:r>
      <w:r>
        <w:rPr>
          <w:rFonts w:hint="eastAsia" w:ascii="宋体" w:hAnsi="宋体" w:eastAsia="宋体" w:cs="宋体"/>
          <w:color w:val="auto"/>
          <w:spacing w:val="-6"/>
          <w:sz w:val="24"/>
          <w:szCs w:val="24"/>
          <w:highlight w:val="none"/>
          <w:lang w:val="en-US" w:eastAsia="zh-CN"/>
        </w:rPr>
        <w:t>2</w:t>
      </w:r>
      <w:r>
        <w:rPr>
          <w:rFonts w:ascii="宋体" w:hAnsi="宋体" w:eastAsia="宋体" w:cs="宋体"/>
          <w:color w:val="auto"/>
          <w:spacing w:val="-45"/>
          <w:sz w:val="24"/>
          <w:szCs w:val="24"/>
          <w:highlight w:val="none"/>
        </w:rPr>
        <w:t xml:space="preserve"> </w:t>
      </w:r>
      <w:r>
        <w:rPr>
          <w:rFonts w:ascii="宋体" w:hAnsi="宋体" w:eastAsia="宋体" w:cs="宋体"/>
          <w:color w:val="auto"/>
          <w:spacing w:val="-6"/>
          <w:sz w:val="24"/>
          <w:szCs w:val="24"/>
          <w:highlight w:val="none"/>
        </w:rPr>
        <w:t>开标时间起</w:t>
      </w:r>
      <w:r>
        <w:rPr>
          <w:rFonts w:ascii="宋体" w:hAnsi="宋体" w:eastAsia="宋体" w:cs="宋体"/>
          <w:color w:val="auto"/>
          <w:spacing w:val="-46"/>
          <w:sz w:val="24"/>
          <w:szCs w:val="24"/>
          <w:highlight w:val="none"/>
        </w:rPr>
        <w:t xml:space="preserve"> </w:t>
      </w:r>
      <w:r>
        <w:rPr>
          <w:rFonts w:ascii="宋体" w:hAnsi="宋体" w:eastAsia="宋体" w:cs="宋体"/>
          <w:color w:val="auto"/>
          <w:spacing w:val="-6"/>
          <w:sz w:val="24"/>
          <w:szCs w:val="24"/>
          <w:highlight w:val="none"/>
        </w:rPr>
        <w:t>30</w:t>
      </w:r>
      <w:r>
        <w:rPr>
          <w:rFonts w:ascii="宋体" w:hAnsi="宋体" w:eastAsia="宋体" w:cs="宋体"/>
          <w:color w:val="auto"/>
          <w:spacing w:val="-48"/>
          <w:sz w:val="24"/>
          <w:szCs w:val="24"/>
          <w:highlight w:val="none"/>
        </w:rPr>
        <w:t xml:space="preserve"> </w:t>
      </w:r>
      <w:r>
        <w:rPr>
          <w:rFonts w:ascii="宋体" w:hAnsi="宋体" w:eastAsia="宋体" w:cs="宋体"/>
          <w:color w:val="auto"/>
          <w:spacing w:val="-6"/>
          <w:sz w:val="24"/>
          <w:szCs w:val="24"/>
          <w:highlight w:val="none"/>
        </w:rPr>
        <w:t>分钟内报价人可登陆“</w:t>
      </w:r>
      <w:r>
        <w:rPr>
          <w:rFonts w:ascii="宋体" w:hAnsi="宋体" w:eastAsia="宋体" w:cs="宋体"/>
          <w:color w:val="auto"/>
          <w:spacing w:val="-89"/>
          <w:sz w:val="24"/>
          <w:szCs w:val="24"/>
          <w:highlight w:val="none"/>
        </w:rPr>
        <w:t xml:space="preserve"> </w:t>
      </w:r>
      <w:r>
        <w:rPr>
          <w:rFonts w:ascii="宋体" w:hAnsi="宋体" w:eastAsia="宋体" w:cs="宋体"/>
          <w:color w:val="auto"/>
          <w:spacing w:val="-6"/>
          <w:sz w:val="24"/>
          <w:szCs w:val="24"/>
          <w:highlight w:val="none"/>
        </w:rPr>
        <w:t>山西政府采购平台</w:t>
      </w:r>
      <w:r>
        <w:rPr>
          <w:rFonts w:ascii="宋体" w:hAnsi="宋体" w:eastAsia="宋体" w:cs="宋体"/>
          <w:color w:val="auto"/>
          <w:spacing w:val="-88"/>
          <w:sz w:val="24"/>
          <w:szCs w:val="24"/>
          <w:highlight w:val="none"/>
        </w:rPr>
        <w:t xml:space="preserve"> </w:t>
      </w:r>
      <w:r>
        <w:rPr>
          <w:rFonts w:ascii="宋体" w:hAnsi="宋体" w:eastAsia="宋体" w:cs="宋体"/>
          <w:color w:val="auto"/>
          <w:spacing w:val="-6"/>
          <w:sz w:val="24"/>
          <w:szCs w:val="24"/>
          <w:highlight w:val="none"/>
        </w:rPr>
        <w:t>”，在“项目采购开评</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标</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”模块对响应文件进行在线解密。若在规定时间</w:t>
      </w:r>
      <w:r>
        <w:rPr>
          <w:rFonts w:ascii="宋体" w:hAnsi="宋体" w:eastAsia="宋体" w:cs="宋体"/>
          <w:color w:val="auto"/>
          <w:spacing w:val="-3"/>
          <w:sz w:val="24"/>
          <w:szCs w:val="24"/>
          <w:highlight w:val="none"/>
        </w:rPr>
        <w:t>内响应文件无法解密或解密失败，则</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投标无效。</w:t>
      </w:r>
    </w:p>
    <w:p w14:paraId="39FEE815">
      <w:pPr>
        <w:keepNext/>
        <w:keepLines/>
        <w:pageBreakBefore w:val="0"/>
        <w:widowControl/>
        <w:wordWrap/>
        <w:overflowPunct/>
        <w:topLinePunct w:val="0"/>
        <w:bidi w:val="0"/>
        <w:spacing w:before="215" w:line="219" w:lineRule="auto"/>
        <w:ind w:left="11"/>
        <w:outlineLvl w:val="2"/>
        <w:rPr>
          <w:rFonts w:ascii="宋体" w:hAnsi="宋体" w:eastAsia="宋体" w:cs="宋体"/>
          <w:b w:val="0"/>
          <w:bCs w:val="0"/>
          <w:color w:val="auto"/>
          <w:sz w:val="24"/>
          <w:szCs w:val="24"/>
          <w:highlight w:val="none"/>
        </w:rPr>
      </w:pPr>
      <w:r>
        <w:rPr>
          <w:rFonts w:hint="eastAsia" w:ascii="宋体" w:hAnsi="宋体" w:eastAsia="宋体" w:cs="宋体"/>
          <w:b w:val="0"/>
          <w:bCs w:val="0"/>
          <w:color w:val="auto"/>
          <w:spacing w:val="-6"/>
          <w:sz w:val="24"/>
          <w:szCs w:val="24"/>
          <w:highlight w:val="none"/>
          <w:lang w:val="en-US" w:eastAsia="zh-CN"/>
        </w:rPr>
        <w:t>15.3</w:t>
      </w:r>
      <w:r>
        <w:rPr>
          <w:rFonts w:ascii="宋体" w:hAnsi="宋体" w:eastAsia="宋体" w:cs="宋体"/>
          <w:b w:val="0"/>
          <w:bCs w:val="0"/>
          <w:color w:val="auto"/>
          <w:spacing w:val="-6"/>
          <w:sz w:val="24"/>
          <w:szCs w:val="24"/>
          <w:highlight w:val="none"/>
        </w:rPr>
        <w:t>公布程序</w:t>
      </w:r>
    </w:p>
    <w:p w14:paraId="64567CEB">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主持人按下列程序进行公布：</w:t>
      </w:r>
    </w:p>
    <w:p w14:paraId="0EBBEDEB">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（1）报价人进行电子签到；</w:t>
      </w:r>
    </w:p>
    <w:p w14:paraId="37E0B1BA">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（2）参会人员进行签到；</w:t>
      </w:r>
    </w:p>
    <w:p w14:paraId="36E48E2C">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（3）宣读会场纪律；</w:t>
      </w:r>
    </w:p>
    <w:p w14:paraId="2D11C5E2">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（4）宣布开标人、唱标人、记录人、监标人等有关人员姓名；</w:t>
      </w:r>
    </w:p>
    <w:p w14:paraId="69D808DD">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（5）报价人解密响应文件；</w:t>
      </w:r>
    </w:p>
    <w:p w14:paraId="55C748F8">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（6）报价人确认自己的报价；</w:t>
      </w:r>
    </w:p>
    <w:p w14:paraId="1238927A">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（7）抽取专家并录入专家信息、设置专家权限,专家进行电子签到；</w:t>
      </w:r>
    </w:p>
    <w:p w14:paraId="3774D304">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（8）开始评标。</w:t>
      </w:r>
    </w:p>
    <w:p w14:paraId="2D4058CC">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15.4 </w:t>
      </w:r>
      <w:r>
        <w:rPr>
          <w:rFonts w:hint="eastAsia" w:ascii="宋体" w:hAnsi="宋体" w:eastAsia="宋体" w:cs="宋体"/>
          <w:color w:val="auto"/>
          <w:kern w:val="0"/>
          <w:sz w:val="24"/>
          <w:szCs w:val="24"/>
          <w:highlight w:val="none"/>
        </w:rPr>
        <w:t>响应文件有效性</w:t>
      </w:r>
    </w:p>
    <w:p w14:paraId="4E5CA398">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15.4.1</w:t>
      </w:r>
      <w:r>
        <w:rPr>
          <w:rFonts w:hint="eastAsia" w:ascii="宋体" w:hAnsi="宋体" w:eastAsia="宋体" w:cs="宋体"/>
          <w:color w:val="auto"/>
          <w:kern w:val="0"/>
          <w:sz w:val="24"/>
          <w:szCs w:val="24"/>
          <w:highlight w:val="none"/>
        </w:rPr>
        <w:t xml:space="preserve"> 磋商时，有下列情形之一的，响应文件无效，不得进入评标：</w:t>
      </w:r>
    </w:p>
    <w:p w14:paraId="34AA1C06">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（1）响应文件未按照采购操作规范加密的或不能成功解密的；</w:t>
      </w:r>
    </w:p>
    <w:p w14:paraId="39136BDC">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（2）响应文件有关内容未按操作规范进行电子签章的；</w:t>
      </w:r>
    </w:p>
    <w:p w14:paraId="4B1E8DD5">
      <w:pPr>
        <w:keepNext/>
        <w:keepLines/>
        <w:pageBreakBefore w:val="0"/>
        <w:widowControl/>
        <w:shd w:val="clear" w:color="auto" w:fill="FFFFFF"/>
        <w:tabs>
          <w:tab w:val="left" w:pos="567"/>
        </w:tabs>
        <w:wordWrap/>
        <w:overflowPunct/>
        <w:topLinePunct w:val="0"/>
        <w:bidi w:val="0"/>
        <w:spacing w:line="46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十六、组建评标委员会</w:t>
      </w:r>
    </w:p>
    <w:p w14:paraId="3538D024">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 采购人或采购代理机构根据有关法律法规和本招标文件的规定，结合本招标项目的特点组建评标委员会，对具备实质性响应的投标文件进行评估和比较。评标委员会由采购人代表和评审专家组成，人数为</w:t>
      </w: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人及以上单数，其中评审专家不得少于成员总数的三分之二。</w:t>
      </w:r>
    </w:p>
    <w:p w14:paraId="5E84766C">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采购人或采购代理机构就招标文件征询过意见的专家,不得作为评标专家参加评标，采购代理机构工作人员不得参加评标，采购人代表参与评标时须持有采购人授权函，其他人不得参与评标。</w:t>
      </w:r>
    </w:p>
    <w:p w14:paraId="2C68B6DC">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16.3 评标中因评标委员会成员缺席、回避或者健康等特殊原因导致评标不能继续的，采购人或者采购代理机构应当依法补足后继续评标。被更换的评标委员会成员所作出的评标意见无效。</w:t>
      </w:r>
    </w:p>
    <w:p w14:paraId="39F4508A">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60CEF81D">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十七、投标文件审查</w:t>
      </w:r>
    </w:p>
    <w:p w14:paraId="3AEB4E4B">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开标后，采购人或采购代理机构对投标人投标文件进行资格性审查，以确定参加投标的投标人是否具备投标资格。审查后合格投标人不足3家的，不得评标。</w:t>
      </w:r>
    </w:p>
    <w:p w14:paraId="7A965C76">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评标委员会负责对符合资格的投标人的投标文件（商务技术文件）进行符合性审查和商务、技术部分的评标事务。符合性审查是指依据招标文件的规定，从商务和技术角度对投标文件的有效性和完整性进行审查，以确定是否对招标文件的实质性要求做出响应。</w:t>
      </w:r>
    </w:p>
    <w:p w14:paraId="435C3E41">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17.3 审核时，要审核每份投标文件是否实质上响应了招标文件的要求：</w:t>
      </w:r>
    </w:p>
    <w:p w14:paraId="625CAB85">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（1）实质上响应的投标是指与招标文件的主要条款、条件和规格相符，没有重大偏离。</w:t>
      </w:r>
    </w:p>
    <w:p w14:paraId="481A9A76">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u w:val="single"/>
        </w:rPr>
        <w:t>重大偏离</w:t>
      </w:r>
      <w:r>
        <w:rPr>
          <w:rFonts w:hint="eastAsia" w:ascii="宋体" w:hAnsi="宋体" w:eastAsia="宋体" w:cs="宋体"/>
          <w:color w:val="auto"/>
          <w:kern w:val="0"/>
          <w:sz w:val="24"/>
          <w:szCs w:val="24"/>
          <w:highlight w:val="none"/>
        </w:rPr>
        <w:t>（主要技术、商务要求）系指投标货物的质量、数量等明显不能满足招标文件的要求，或者实质上与招标文件不一致，而且限制了采购人的权利或其他投标人的义务，纠正这些偏离将对其他实质上响应要求的投标人的竞争地位产生不公正的影响。重大偏离不允许在开标后修正。</w:t>
      </w:r>
    </w:p>
    <w:p w14:paraId="073D1C2E">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（3）如果投标文件实质上没有响应招标文件的要求，</w:t>
      </w:r>
      <w:r>
        <w:rPr>
          <w:rFonts w:hint="eastAsia" w:ascii="宋体" w:hAnsi="宋体" w:eastAsia="宋体" w:cs="宋体"/>
          <w:b/>
          <w:color w:val="auto"/>
          <w:kern w:val="0"/>
          <w:sz w:val="24"/>
          <w:szCs w:val="24"/>
          <w:highlight w:val="none"/>
        </w:rPr>
        <w:t>将被视为无效投标，</w:t>
      </w:r>
      <w:r>
        <w:rPr>
          <w:rFonts w:hint="eastAsia" w:ascii="宋体" w:hAnsi="宋体" w:eastAsia="宋体" w:cs="宋体"/>
          <w:color w:val="auto"/>
          <w:kern w:val="0"/>
          <w:sz w:val="24"/>
          <w:szCs w:val="24"/>
          <w:highlight w:val="none"/>
        </w:rPr>
        <w:t>投标人不得再对投标文件进行任何修正从而使其投标成为实质上响应的投标。</w:t>
      </w:r>
    </w:p>
    <w:p w14:paraId="7817D64A">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（4）投标文件的</w:t>
      </w:r>
      <w:r>
        <w:rPr>
          <w:rFonts w:hint="eastAsia" w:ascii="宋体" w:hAnsi="宋体" w:eastAsia="宋体" w:cs="宋体"/>
          <w:color w:val="auto"/>
          <w:kern w:val="0"/>
          <w:sz w:val="24"/>
          <w:szCs w:val="24"/>
          <w:highlight w:val="none"/>
          <w:u w:val="single"/>
        </w:rPr>
        <w:t>细微偏差</w:t>
      </w:r>
      <w:r>
        <w:rPr>
          <w:rFonts w:hint="eastAsia" w:ascii="宋体" w:hAnsi="宋体" w:eastAsia="宋体" w:cs="宋体"/>
          <w:color w:val="auto"/>
          <w:kern w:val="0"/>
          <w:sz w:val="24"/>
          <w:szCs w:val="24"/>
          <w:highlight w:val="none"/>
        </w:rPr>
        <w:t>（一般技术、商务要求）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5AF4CABB">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17.4 审核中，对明显的文字和计算错误按下述原则处理：</w:t>
      </w:r>
    </w:p>
    <w:p w14:paraId="57271A9A">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（1）开标一览表内容与投标文件中相应内容不一致的,以开标一览表为准。</w:t>
      </w:r>
    </w:p>
    <w:p w14:paraId="29676367">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（2）如果以文字表示的数据与数字表示的有差别，以文字表示的为准。如果大小写金额不一致的，以大写金额为准。</w:t>
      </w:r>
    </w:p>
    <w:p w14:paraId="5493C40B">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（3）单价金额小数点或百分比有明显错误的，以开标报价一览表的总价为准，并修改单价；</w:t>
      </w:r>
    </w:p>
    <w:p w14:paraId="21F45647">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（4）总价金额与按单价汇总金额不一致的，以单价金额计算结果为准； </w:t>
      </w:r>
    </w:p>
    <w:p w14:paraId="2551908D">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评标委员会将要求投标人按上述原则以书面形式调整确认，投标人确认后的报价对投标人具有约束力，如果投标人不予确认，</w:t>
      </w:r>
      <w:r>
        <w:rPr>
          <w:rFonts w:hint="eastAsia" w:ascii="宋体" w:hAnsi="宋体" w:eastAsia="宋体" w:cs="宋体"/>
          <w:b/>
          <w:color w:val="auto"/>
          <w:kern w:val="0"/>
          <w:sz w:val="24"/>
          <w:szCs w:val="24"/>
          <w:highlight w:val="none"/>
        </w:rPr>
        <w:t>其投标无效。</w:t>
      </w:r>
    </w:p>
    <w:p w14:paraId="6093DF30">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17.5 在评标过程中发现投标人有下列情形的，评标委员会应认定其投标无效，并书面报告本级财政部门： </w:t>
      </w:r>
    </w:p>
    <w:p w14:paraId="6DEF4CF9">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A、有恶意串通的；</w:t>
      </w:r>
    </w:p>
    <w:p w14:paraId="37432E24">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B、有妨碍其他投标人的竞争行为的；</w:t>
      </w:r>
    </w:p>
    <w:p w14:paraId="3F7F7CCC">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C、有损害采购人或者其他投标人的合法权益的。</w:t>
      </w:r>
    </w:p>
    <w:p w14:paraId="0FB9BD91">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17.6 投标人有下列情形之一的，视为串通投标，其投标无效：</w:t>
      </w:r>
    </w:p>
    <w:p w14:paraId="4883DA9C">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A、不同投标人的投标文件由同一单位或者个人编制；</w:t>
      </w:r>
    </w:p>
    <w:p w14:paraId="27FE332E">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B、不同投标人委托同一单位或者个人办理投标事宜；</w:t>
      </w:r>
    </w:p>
    <w:p w14:paraId="65AEC23C">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C、不同投标人的投标文件载明的项目管理成员或者联系人为同一人；</w:t>
      </w:r>
    </w:p>
    <w:p w14:paraId="5753DBF7">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D、不同投标人的投标文件异常一致或者投标报价呈规律性差异；</w:t>
      </w:r>
    </w:p>
    <w:p w14:paraId="7EAAE15A">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E、不同投标人的投标文件相互混装；</w:t>
      </w:r>
    </w:p>
    <w:p w14:paraId="2F61F8C5">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F、不同投标人的投标保证金从同一单位或者个人的账户转出；</w:t>
      </w:r>
    </w:p>
    <w:p w14:paraId="009F28A8">
      <w:pPr>
        <w:keepNext/>
        <w:keepLines/>
        <w:pageBreakBefore w:val="0"/>
        <w:widowControl/>
        <w:shd w:val="clear" w:color="auto" w:fill="FFFFFF"/>
        <w:wordWrap/>
        <w:overflowPunct/>
        <w:topLinePunct w:val="0"/>
        <w:bidi w:val="0"/>
        <w:spacing w:line="460" w:lineRule="exact"/>
        <w:ind w:firstLine="720" w:firstLineChars="3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J、不同投标人的单位负责人为同一人或者存在直接控股、管理关系。</w:t>
      </w:r>
    </w:p>
    <w:p w14:paraId="1D0198EF">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17.7  如果多个投标人所投核心产品全部为同一品牌的按下述原则处理：</w:t>
      </w:r>
    </w:p>
    <w:p w14:paraId="0C6A524C">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A、采用最低评标价法的采购项目，提供相同品牌产品的不同投标人参加同一合同项下投标的，以其中通过资格审查、符合性审查且报价最低的参加评标；报价相同的采取随机抽取方式确定，其他投标无效。</w:t>
      </w:r>
    </w:p>
    <w:p w14:paraId="3ED16AD5">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B、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04E1E9F6">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 xml:space="preserve"> C、非单一产品采购项目，投标产品未注明“非核心产品”字样的，均视为核心产品。多家投标人提供的核心产品品牌完全相同的，按前两款规定处理。  </w:t>
      </w:r>
    </w:p>
    <w:p w14:paraId="02D76FC1">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十八、投标的澄清</w:t>
      </w:r>
    </w:p>
    <w:p w14:paraId="2A8B605E">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 评标委员会有权要求投标人对投标文件中含义不明确、对同类问题表述不一致或者有明显文字和计算错误等内容作必要的澄清、说明或者补正。该要求应当采用书面形式,并由评标委员会专家共同签字。</w:t>
      </w:r>
    </w:p>
    <w:p w14:paraId="0207DB17">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1447C23F">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18.3 如评标委员会成员一致认为某个投标人的报价明显不合理或明显低于其他投标人的报价，有降低服务质量、不能诚信履行的可能时，有权决定是否要求该投标人在评标现场合理的时间内提供书面说明，必要时提供相关证明材料；该投标人在规定时间内未做出解释、作出的解释不合理，不能证明其报价合理性的，评标委员会有权拒绝该响应。</w:t>
      </w:r>
    </w:p>
    <w:p w14:paraId="11547E1F">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十九、详细评审</w:t>
      </w:r>
    </w:p>
    <w:p w14:paraId="0CB1ABAC">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19.1 评标委员会只对通过符合性审查的投标文件进行评价和比较；评审应严格按照招标文件的要求和条件进行；具体评审原则、方法和中标条件详见招标文件</w:t>
      </w:r>
      <w:r>
        <w:rPr>
          <w:rFonts w:hint="eastAsia" w:ascii="宋体" w:hAnsi="宋体" w:eastAsia="宋体" w:cs="宋体"/>
          <w:b/>
          <w:color w:val="auto"/>
          <w:kern w:val="0"/>
          <w:sz w:val="24"/>
          <w:szCs w:val="24"/>
          <w:highlight w:val="none"/>
        </w:rPr>
        <w:t>第三部分“评标标准和评标办法”。</w:t>
      </w:r>
    </w:p>
    <w:p w14:paraId="0E211703">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 评标委员会对须要共同认定的事项存在争议的，应当按照少数服从多数的原则做出结论。持不同意见的评委应当在评标报告上签署不同意见及理由，否则视为同意评标报告。</w:t>
      </w:r>
    </w:p>
    <w:p w14:paraId="6169393A">
      <w:pPr>
        <w:pStyle w:val="29"/>
        <w:keepNext/>
        <w:keepLines/>
        <w:pageBreakBefore w:val="0"/>
        <w:widowControl/>
        <w:shd w:val="clear" w:color="auto" w:fill="FFFFFF"/>
        <w:wordWrap/>
        <w:overflowPunct/>
        <w:topLinePunct w:val="0"/>
        <w:bidi w:val="0"/>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采购人或采购代理机构应对评审数据进行校对、核对。除下列情形外，任何人不得修改评标结果：</w:t>
      </w:r>
    </w:p>
    <w:p w14:paraId="3AF40271">
      <w:pPr>
        <w:pStyle w:val="29"/>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A、分值汇总计算错误的；</w:t>
      </w:r>
    </w:p>
    <w:p w14:paraId="7D719213">
      <w:pPr>
        <w:pStyle w:val="29"/>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B、分项评分超出评分标准范围的；</w:t>
      </w:r>
    </w:p>
    <w:p w14:paraId="6B28A4EF">
      <w:pPr>
        <w:pStyle w:val="29"/>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C、评标委员会成员对客观评审因素评分不一致的；</w:t>
      </w:r>
    </w:p>
    <w:p w14:paraId="08F166C2">
      <w:pPr>
        <w:pStyle w:val="29"/>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D、经评标委员会认定评分畸高、畸低的；</w:t>
      </w:r>
    </w:p>
    <w:p w14:paraId="5073CCE4">
      <w:pPr>
        <w:pStyle w:val="29"/>
        <w:keepNext/>
        <w:keepLines/>
        <w:pageBreakBefore w:val="0"/>
        <w:widowControl/>
        <w:shd w:val="clear" w:color="auto" w:fill="FFFFFF"/>
        <w:wordWrap/>
        <w:overflowPunct/>
        <w:topLinePunct w:val="0"/>
        <w:bidi w:val="0"/>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评标报告签署前，经复核发现存在19.3的情形之一的，评标委员会应当当场修改评标结果，并在评标报告中记载；评标报告签署后，采购人或采购代理机构发现存在以上情形之一的，应当组织原评标委员会进行重新评审，重新评审改变评标结果的，书面报告本级财政部门。</w:t>
      </w:r>
    </w:p>
    <w:p w14:paraId="69FA7A0F">
      <w:pPr>
        <w:keepNext/>
        <w:keepLines/>
        <w:pageBreakBefore w:val="0"/>
        <w:widowControl/>
        <w:shd w:val="clear" w:color="auto" w:fill="FFFFFF"/>
        <w:tabs>
          <w:tab w:val="left" w:pos="0"/>
        </w:tabs>
        <w:wordWrap/>
        <w:overflowPunct/>
        <w:topLinePunct w:val="0"/>
        <w:bidi w:val="0"/>
        <w:spacing w:line="460" w:lineRule="exact"/>
        <w:jc w:val="left"/>
        <w:rPr>
          <w:rFonts w:hint="eastAsia" w:cs="宋体"/>
          <w:b/>
          <w:color w:val="auto"/>
          <w:sz w:val="24"/>
          <w:szCs w:val="24"/>
          <w:highlight w:val="none"/>
        </w:rPr>
      </w:pPr>
      <w:r>
        <w:rPr>
          <w:rFonts w:hint="eastAsia" w:ascii="宋体" w:hAnsi="宋体" w:eastAsia="宋体" w:cs="宋体"/>
          <w:b/>
          <w:color w:val="auto"/>
          <w:kern w:val="0"/>
          <w:sz w:val="24"/>
          <w:szCs w:val="24"/>
          <w:highlight w:val="none"/>
        </w:rPr>
        <w:t>二十、</w:t>
      </w:r>
      <w:r>
        <w:rPr>
          <w:rFonts w:hint="eastAsia" w:cs="宋体"/>
          <w:b/>
          <w:color w:val="auto"/>
          <w:sz w:val="24"/>
          <w:szCs w:val="24"/>
          <w:highlight w:val="none"/>
          <w:lang w:val="en-US" w:eastAsia="zh-CN"/>
        </w:rPr>
        <w:t>确定成交</w:t>
      </w:r>
      <w:r>
        <w:rPr>
          <w:rFonts w:hint="eastAsia" w:cs="宋体"/>
          <w:b/>
          <w:color w:val="auto"/>
          <w:sz w:val="24"/>
          <w:szCs w:val="24"/>
          <w:highlight w:val="none"/>
        </w:rPr>
        <w:t>供应商</w:t>
      </w:r>
    </w:p>
    <w:p w14:paraId="20BECB71">
      <w:pPr>
        <w:pStyle w:val="29"/>
        <w:keepNext/>
        <w:keepLines/>
        <w:pageBreakBefore w:val="0"/>
        <w:widowControl/>
        <w:wordWrap/>
        <w:overflowPunct/>
        <w:topLinePunct w:val="0"/>
        <w:bidi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cs="宋体"/>
          <w:bCs/>
          <w:color w:val="auto"/>
          <w:sz w:val="24"/>
          <w:szCs w:val="24"/>
          <w:highlight w:val="none"/>
          <w:lang w:val="en-US" w:eastAsia="zh-CN"/>
        </w:rPr>
        <w:t>20.1</w:t>
      </w:r>
      <w:r>
        <w:rPr>
          <w:rFonts w:hint="eastAsia" w:cs="宋体"/>
          <w:bCs/>
          <w:color w:val="auto"/>
          <w:sz w:val="24"/>
          <w:szCs w:val="24"/>
          <w:highlight w:val="none"/>
        </w:rPr>
        <w:t>经</w:t>
      </w:r>
      <w:r>
        <w:rPr>
          <w:rFonts w:hint="eastAsia" w:cs="宋体"/>
          <w:bCs/>
          <w:color w:val="auto"/>
          <w:sz w:val="24"/>
          <w:szCs w:val="24"/>
          <w:highlight w:val="none"/>
          <w:lang w:eastAsia="zh-CN"/>
        </w:rPr>
        <w:t>评审</w:t>
      </w:r>
      <w:r>
        <w:rPr>
          <w:rFonts w:hint="eastAsia" w:cs="宋体"/>
          <w:bCs/>
          <w:color w:val="auto"/>
          <w:sz w:val="24"/>
          <w:szCs w:val="24"/>
          <w:highlight w:val="none"/>
        </w:rPr>
        <w:t>确定最终采购需求和提交最后报价的供应商后，由</w:t>
      </w:r>
      <w:r>
        <w:rPr>
          <w:rFonts w:hint="eastAsia" w:cs="宋体"/>
          <w:bCs/>
          <w:color w:val="auto"/>
          <w:sz w:val="24"/>
          <w:szCs w:val="24"/>
          <w:highlight w:val="none"/>
          <w:lang w:eastAsia="zh-CN"/>
        </w:rPr>
        <w:t>评审</w:t>
      </w:r>
      <w:r>
        <w:rPr>
          <w:rFonts w:hint="eastAsia" w:cs="宋体"/>
          <w:bCs/>
          <w:color w:val="auto"/>
          <w:sz w:val="24"/>
          <w:szCs w:val="24"/>
          <w:highlight w:val="none"/>
        </w:rPr>
        <w:t>小组采用综合评分法对提交最后报价的供应商的响应文件和最后报价进行综合评分，按照评审得分由高到低的顺序确定排名第一的成交候选人为成交人，成交候选人的</w:t>
      </w:r>
      <w:r>
        <w:rPr>
          <w:rFonts w:hint="eastAsia" w:cs="宋体"/>
          <w:bCs/>
          <w:color w:val="auto"/>
          <w:sz w:val="24"/>
          <w:szCs w:val="24"/>
          <w:highlight w:val="none"/>
          <w:lang w:eastAsia="zh-CN"/>
        </w:rPr>
        <w:t>最终</w:t>
      </w:r>
      <w:r>
        <w:rPr>
          <w:rFonts w:hint="eastAsia" w:cs="宋体"/>
          <w:bCs/>
          <w:color w:val="auto"/>
          <w:sz w:val="24"/>
          <w:szCs w:val="24"/>
          <w:highlight w:val="none"/>
        </w:rPr>
        <w:t>报价即为成交价。</w:t>
      </w:r>
    </w:p>
    <w:p w14:paraId="7AAABF2F">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二十一、评标过程保密</w:t>
      </w:r>
    </w:p>
    <w:p w14:paraId="39311DAA">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 开标之后，直到授予中标人合同止，凡是属于审查、澄清、评价和比较投标的有关资料以及授标意向等，均不得向投标人或其他与评标无关的人员透露。</w:t>
      </w:r>
    </w:p>
    <w:p w14:paraId="539C751E">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 在评标期间，投标人企图影响采购代理机构或评标委员会的任何活动，将导致投标被拒绝，并由其承担相应的法律责任。</w:t>
      </w:r>
    </w:p>
    <w:p w14:paraId="571E4489">
      <w:pPr>
        <w:keepNext/>
        <w:keepLines/>
        <w:pageBreakBefore w:val="0"/>
        <w:widowControl/>
        <w:shd w:val="clear" w:color="auto" w:fill="FFFFFF"/>
        <w:tabs>
          <w:tab w:val="left" w:pos="567"/>
        </w:tabs>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21.3 评标结束后，参与评标的所有人员不得带走评标现场的任何资料。</w:t>
      </w:r>
    </w:p>
    <w:p w14:paraId="79F2C8CD">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二十二、关于投标人非实质性响应滞后发现的处理规则</w:t>
      </w:r>
    </w:p>
    <w:p w14:paraId="30054EB5">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无论基于何种原因，各项本应做拒绝投标处理的情形，即便未被及时发现而使该投标人进入初审、详细评审或其它后续程序，包括已经签约的情形。一旦被发现存在上述情形，</w:t>
      </w:r>
      <w:r>
        <w:rPr>
          <w:rFonts w:hint="eastAsia" w:ascii="宋体" w:hAnsi="宋体" w:eastAsia="宋体" w:cs="宋体"/>
          <w:b/>
          <w:color w:val="auto"/>
          <w:kern w:val="0"/>
          <w:sz w:val="24"/>
          <w:szCs w:val="24"/>
          <w:highlight w:val="none"/>
        </w:rPr>
        <w:t>采购人或采购代理机构均有权决定取消该投标人的此前评议结果，或决定对该投标予以拒绝，并有权采取相应的补救及纠正措施。</w:t>
      </w:r>
    </w:p>
    <w:p w14:paraId="2D28CD73">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二十三、采购项目中止及废标情形</w:t>
      </w:r>
    </w:p>
    <w:p w14:paraId="50712098">
      <w:pPr>
        <w:keepNext/>
        <w:keepLines/>
        <w:pageBreakBefore w:val="0"/>
        <w:widowControl/>
        <w:shd w:val="clear" w:color="auto" w:fill="FFFFFF"/>
        <w:tabs>
          <w:tab w:val="left" w:pos="567"/>
        </w:tabs>
        <w:wordWrap/>
        <w:overflowPunct/>
        <w:topLinePunct w:val="0"/>
        <w:bidi w:val="0"/>
        <w:spacing w:line="460" w:lineRule="exact"/>
        <w:ind w:firstLine="624"/>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 除因重大变故采购任务取消情况外，任何人均不得擅自终止招标活动。终止招标的，采购代理机构须及时在原公告发布媒体上发布终止公告，并于5个工作日内，退还所收取的招标文件费用和所收取的投标保证金及其在银行产生的孳息。</w:t>
      </w:r>
    </w:p>
    <w:p w14:paraId="4EF69F13">
      <w:pPr>
        <w:keepNext/>
        <w:keepLines/>
        <w:pageBreakBefore w:val="0"/>
        <w:widowControl/>
        <w:shd w:val="clear" w:color="auto" w:fill="FFFFFF"/>
        <w:tabs>
          <w:tab w:val="left" w:pos="567"/>
        </w:tabs>
        <w:wordWrap/>
        <w:overflowPunct/>
        <w:topLinePunct w:val="0"/>
        <w:bidi w:val="0"/>
        <w:spacing w:line="460" w:lineRule="exact"/>
        <w:ind w:firstLine="624"/>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 在评标过程中，评标委员会发现有下列情形之一的，应对采购项目予以废标：</w:t>
      </w:r>
    </w:p>
    <w:p w14:paraId="107A0310">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（1）符合专业条件的投标人或者对招标文件作实质响应的投标人数量不足 3家的；</w:t>
      </w:r>
    </w:p>
    <w:p w14:paraId="598D984D">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（2）投标人的报价均超过了采购预算，采购人不能支付的；</w:t>
      </w:r>
    </w:p>
    <w:p w14:paraId="4E73F1DD">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（3）出现影响采购公正的违法、违规行为的；</w:t>
      </w:r>
    </w:p>
    <w:p w14:paraId="59F2C48D">
      <w:pPr>
        <w:keepNext/>
        <w:keepLines/>
        <w:pageBreakBefore w:val="0"/>
        <w:widowControl/>
        <w:shd w:val="clear" w:color="auto" w:fill="FFFFFF"/>
        <w:wordWrap/>
        <w:overflowPunct/>
        <w:topLinePunct w:val="0"/>
        <w:bidi w:val="0"/>
        <w:spacing w:line="46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（4）因重大变故，采购任务取消的。</w:t>
      </w:r>
    </w:p>
    <w:p w14:paraId="5EA986FC">
      <w:pPr>
        <w:keepNext/>
        <w:keepLines/>
        <w:pageBreakBefore w:val="0"/>
        <w:widowControl/>
        <w:shd w:val="clear" w:color="auto" w:fill="FFFFFF"/>
        <w:wordWrap/>
        <w:overflowPunct/>
        <w:topLinePunct w:val="0"/>
        <w:bidi w:val="0"/>
        <w:spacing w:line="460" w:lineRule="exact"/>
        <w:ind w:left="609" w:leftChars="267" w:hanging="48" w:hangingChars="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23.3 采购项目废标后，评标委员会应做出书面报告。</w:t>
      </w:r>
    </w:p>
    <w:p w14:paraId="4BEE6483">
      <w:pPr>
        <w:keepNext/>
        <w:keepLines/>
        <w:pageBreakBefore w:val="0"/>
        <w:widowControl/>
        <w:shd w:val="clear" w:color="auto" w:fill="FFFFFF"/>
        <w:wordWrap/>
        <w:overflowPunct/>
        <w:topLinePunct w:val="0"/>
        <w:bidi w:val="0"/>
        <w:spacing w:line="460" w:lineRule="exact"/>
        <w:ind w:left="609" w:leftChars="267" w:hanging="48" w:hangingChars="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23.4</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废标后，采购代理机构应当将废标原因通知所有投标人，并依法重新</w:t>
      </w:r>
    </w:p>
    <w:p w14:paraId="05F6E3FE">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组织采购活动。</w:t>
      </w:r>
    </w:p>
    <w:p w14:paraId="2C02FF2C">
      <w:pPr>
        <w:keepNext/>
        <w:keepLines/>
        <w:pageBreakBefore w:val="0"/>
        <w:widowControl/>
        <w:shd w:val="clear" w:color="auto" w:fill="FFFFFF"/>
        <w:tabs>
          <w:tab w:val="left" w:pos="567"/>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二十四、中标通知</w:t>
      </w:r>
    </w:p>
    <w:p w14:paraId="72917805">
      <w:pPr>
        <w:keepNext/>
        <w:keepLines/>
        <w:pageBreakBefore w:val="0"/>
        <w:widowControl/>
        <w:shd w:val="clear" w:color="auto" w:fill="FFFFFF"/>
        <w:tabs>
          <w:tab w:val="left" w:pos="567"/>
        </w:tabs>
        <w:wordWrap/>
        <w:overflowPunct/>
        <w:topLinePunct w:val="0"/>
        <w:bidi w:val="0"/>
        <w:spacing w:line="460" w:lineRule="exact"/>
        <w:ind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24.1 中标人确定后, 采购人或采购代理机构将在省级以上财政部门指定的媒体上发布中标结果，并以书面形式向中标人发出中标通知书，并告知未通过资格审查的投标人其未通过的原因。</w:t>
      </w:r>
    </w:p>
    <w:p w14:paraId="57944E9C">
      <w:pPr>
        <w:keepNext/>
        <w:keepLines/>
        <w:pageBreakBefore w:val="0"/>
        <w:widowControl/>
        <w:shd w:val="clear" w:color="auto" w:fill="FFFFFF"/>
        <w:tabs>
          <w:tab w:val="left" w:pos="567"/>
        </w:tabs>
        <w:wordWrap/>
        <w:overflowPunct/>
        <w:topLinePunct w:val="0"/>
        <w:bidi w:val="0"/>
        <w:spacing w:line="460" w:lineRule="exact"/>
        <w:ind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24.2 中标通知书对采购人和中标人具有同等法律效力。中标通知书发出以后，采购人改变中标结果或者中标人放弃中标，应当承担相应的法律责任。</w:t>
      </w:r>
    </w:p>
    <w:p w14:paraId="7B240197">
      <w:pPr>
        <w:keepNext/>
        <w:keepLines/>
        <w:pageBreakBefore w:val="0"/>
        <w:widowControl/>
        <w:shd w:val="clear" w:color="auto" w:fill="FFFFFF"/>
        <w:tabs>
          <w:tab w:val="left" w:pos="567"/>
        </w:tabs>
        <w:wordWrap/>
        <w:overflowPunct/>
        <w:topLinePunct w:val="0"/>
        <w:bidi w:val="0"/>
        <w:spacing w:line="460" w:lineRule="exact"/>
        <w:ind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24.3 除法律法规规定告知的内容以外，采购代理机构不作其他事项的解释。</w:t>
      </w:r>
    </w:p>
    <w:p w14:paraId="32C1069C">
      <w:pPr>
        <w:keepNext/>
        <w:keepLines/>
        <w:pageBreakBefore w:val="0"/>
        <w:widowControl/>
        <w:shd w:val="clear" w:color="auto" w:fill="FFFFFF"/>
        <w:tabs>
          <w:tab w:val="left" w:pos="567"/>
        </w:tabs>
        <w:wordWrap/>
        <w:overflowPunct/>
        <w:topLinePunct w:val="0"/>
        <w:bidi w:val="0"/>
        <w:spacing w:line="46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二十五、代理服务费</w:t>
      </w:r>
      <w:bookmarkStart w:id="13" w:name="_Toc489430981"/>
    </w:p>
    <w:p w14:paraId="49855B29">
      <w:pPr>
        <w:keepNext/>
        <w:keepLines/>
        <w:pageBreakBefore w:val="0"/>
        <w:widowControl/>
        <w:shd w:val="clear" w:color="auto" w:fill="FFFFFF"/>
        <w:wordWrap/>
        <w:overflowPunct/>
        <w:topLinePunct w:val="0"/>
        <w:bidi w:val="0"/>
        <w:spacing w:line="460" w:lineRule="exact"/>
        <w:ind w:firstLine="480" w:firstLineChars="200"/>
        <w:outlineLvl w:val="0"/>
        <w:rPr>
          <w:rFonts w:hint="eastAsia" w:ascii="宋体" w:hAnsi="宋体" w:eastAsia="宋体" w:cs="宋体"/>
          <w:color w:val="auto"/>
          <w:sz w:val="24"/>
          <w:szCs w:val="24"/>
          <w:highlight w:val="none"/>
        </w:rPr>
      </w:pPr>
      <w:bookmarkStart w:id="14" w:name="_Toc64566189"/>
      <w:bookmarkStart w:id="15" w:name="_Toc12121"/>
      <w:r>
        <w:rPr>
          <w:rFonts w:hint="eastAsia" w:ascii="宋体" w:hAnsi="宋体" w:eastAsia="宋体" w:cs="宋体"/>
          <w:color w:val="auto"/>
          <w:sz w:val="24"/>
          <w:szCs w:val="24"/>
          <w:highlight w:val="none"/>
        </w:rPr>
        <w:t>25.1中</w:t>
      </w:r>
      <w:bookmarkStart w:id="16" w:name="_Toc421891963"/>
      <w:bookmarkStart w:id="17" w:name="_Toc421891904"/>
      <w:r>
        <w:rPr>
          <w:rFonts w:hint="eastAsia" w:ascii="宋体" w:hAnsi="宋体" w:eastAsia="宋体" w:cs="宋体"/>
          <w:color w:val="auto"/>
          <w:sz w:val="24"/>
          <w:szCs w:val="24"/>
          <w:highlight w:val="none"/>
        </w:rPr>
        <w:t>标人在接受“中标通知书”一周内应向采购代理机构缴纳代理服务费。</w:t>
      </w:r>
      <w:bookmarkEnd w:id="14"/>
      <w:bookmarkEnd w:id="15"/>
    </w:p>
    <w:p w14:paraId="4E339D03">
      <w:pPr>
        <w:keepNext/>
        <w:keepLines/>
        <w:pageBreakBefore w:val="0"/>
        <w:widowControl/>
        <w:shd w:val="clear" w:color="auto" w:fill="FFFFFF"/>
        <w:wordWrap/>
        <w:overflowPunct/>
        <w:topLinePunct w:val="0"/>
        <w:bidi w:val="0"/>
        <w:spacing w:line="460" w:lineRule="exact"/>
        <w:ind w:firstLine="480" w:firstLineChars="200"/>
        <w:outlineLvl w:val="0"/>
        <w:rPr>
          <w:rFonts w:hint="eastAsia" w:ascii="宋体" w:hAnsi="宋体" w:eastAsia="宋体" w:cs="宋体"/>
          <w:color w:val="auto"/>
          <w:sz w:val="24"/>
          <w:szCs w:val="24"/>
          <w:highlight w:val="none"/>
        </w:rPr>
      </w:pPr>
      <w:bookmarkStart w:id="18" w:name="_Toc64566190"/>
      <w:bookmarkStart w:id="19" w:name="_Toc12890"/>
      <w:r>
        <w:rPr>
          <w:rFonts w:hint="eastAsia" w:ascii="宋体" w:hAnsi="宋体" w:eastAsia="宋体" w:cs="宋体"/>
          <w:color w:val="auto"/>
          <w:sz w:val="24"/>
          <w:szCs w:val="24"/>
          <w:highlight w:val="none"/>
        </w:rPr>
        <w:t>25.2根据国家发改委第31号令《关于废止部分规章和规范性文件的决定》，原国家发改委计价格[2002]1980号”文件废止，代理服务费按照采购代理机构的收费标准收取。</w:t>
      </w:r>
      <w:bookmarkEnd w:id="18"/>
      <w:bookmarkEnd w:id="19"/>
    </w:p>
    <w:bookmarkEnd w:id="13"/>
    <w:p w14:paraId="361F714A">
      <w:pPr>
        <w:keepNext/>
        <w:keepLines/>
        <w:pageBreakBefore w:val="0"/>
        <w:widowControl/>
        <w:shd w:val="clear" w:color="auto" w:fill="FFFFFF"/>
        <w:wordWrap/>
        <w:overflowPunct/>
        <w:topLinePunct w:val="0"/>
        <w:bidi w:val="0"/>
        <w:spacing w:line="460" w:lineRule="exact"/>
        <w:ind w:firstLine="480" w:firstLineChars="200"/>
        <w:outlineLvl w:val="0"/>
        <w:rPr>
          <w:rFonts w:hint="eastAsia" w:ascii="宋体" w:hAnsi="宋体" w:eastAsia="宋体" w:cs="宋体"/>
          <w:bCs/>
          <w:color w:val="auto"/>
          <w:sz w:val="24"/>
          <w:szCs w:val="24"/>
          <w:highlight w:val="none"/>
        </w:rPr>
      </w:pPr>
      <w:bookmarkStart w:id="20" w:name="_Toc1404"/>
      <w:bookmarkStart w:id="21" w:name="_Toc64566191"/>
      <w:r>
        <w:rPr>
          <w:rFonts w:hint="eastAsia" w:ascii="宋体" w:hAnsi="宋体" w:eastAsia="宋体" w:cs="宋体"/>
          <w:bCs/>
          <w:color w:val="auto"/>
          <w:sz w:val="24"/>
          <w:szCs w:val="24"/>
          <w:highlight w:val="none"/>
        </w:rPr>
        <w:t>25.3代理服务费收取具体标准如下：</w:t>
      </w:r>
      <w:bookmarkEnd w:id="20"/>
      <w:bookmarkEnd w:id="21"/>
    </w:p>
    <w:bookmarkEnd w:id="16"/>
    <w:bookmarkEnd w:id="17"/>
    <w:p w14:paraId="042D8964">
      <w:pPr>
        <w:keepNext/>
        <w:keepLines/>
        <w:pageBreakBefore w:val="0"/>
        <w:widowControl/>
        <w:shd w:val="clear" w:color="auto" w:fill="FFFFFF"/>
        <w:wordWrap/>
        <w:overflowPunct/>
        <w:topLinePunct w:val="0"/>
        <w:bidi w:val="0"/>
        <w:spacing w:after="120" w:afterLines="50" w:line="460" w:lineRule="exact"/>
        <w:ind w:firstLine="480" w:firstLineChars="200"/>
        <w:outlineLvl w:val="0"/>
        <w:rPr>
          <w:rFonts w:hint="eastAsia" w:ascii="宋体" w:hAnsi="宋体" w:eastAsia="宋体" w:cs="宋体"/>
          <w:color w:val="auto"/>
          <w:sz w:val="24"/>
          <w:szCs w:val="24"/>
          <w:highlight w:val="none"/>
        </w:rPr>
      </w:pPr>
      <w:bookmarkStart w:id="22" w:name="_Toc10008"/>
      <w:bookmarkStart w:id="23" w:name="_Toc64566192"/>
      <w:bookmarkStart w:id="24" w:name="_Toc421891975"/>
      <w:bookmarkStart w:id="25" w:name="_Toc421891916"/>
      <w:r>
        <w:rPr>
          <w:rFonts w:hint="eastAsia" w:ascii="宋体" w:hAnsi="宋体" w:eastAsia="宋体" w:cs="宋体"/>
          <w:color w:val="auto"/>
          <w:sz w:val="24"/>
          <w:szCs w:val="24"/>
          <w:highlight w:val="none"/>
        </w:rPr>
        <w:t>中标人在接受“中标通知书”一周内应向采购代理机构缴纳代理服务费。服务费金额参照国家发改委“计价格[2002]1980号”文件规定收取。具体标准如下：</w:t>
      </w:r>
      <w:bookmarkEnd w:id="22"/>
      <w:bookmarkEnd w:id="23"/>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BBD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noWrap w:val="0"/>
            <w:vAlign w:val="center"/>
          </w:tcPr>
          <w:p w14:paraId="61DF2F6C">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26" w:name="_Toc8946"/>
            <w:bookmarkStart w:id="27" w:name="_Toc489430982"/>
            <w:bookmarkStart w:id="28" w:name="_Toc64566193"/>
            <w:bookmarkStart w:id="29" w:name="_Toc421891905"/>
            <w:bookmarkStart w:id="30" w:name="_Toc421891964"/>
            <w:bookmarkStart w:id="31" w:name="_Toc489430992"/>
            <w:r>
              <w:rPr>
                <w:rFonts w:hint="eastAsia" w:ascii="宋体" w:hAnsi="宋体" w:eastAsia="宋体" w:cs="宋体"/>
                <w:color w:val="auto"/>
                <w:sz w:val="24"/>
                <w:szCs w:val="24"/>
                <w:highlight w:val="none"/>
              </w:rPr>
              <w:t>成交金额(万元)</w:t>
            </w:r>
            <w:bookmarkEnd w:id="26"/>
            <w:bookmarkEnd w:id="27"/>
            <w:bookmarkEnd w:id="28"/>
          </w:p>
        </w:tc>
        <w:tc>
          <w:tcPr>
            <w:tcW w:w="1667" w:type="pct"/>
            <w:noWrap w:val="0"/>
            <w:vAlign w:val="center"/>
          </w:tcPr>
          <w:p w14:paraId="6343CBC4">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32" w:name="_Toc489430983"/>
            <w:bookmarkStart w:id="33" w:name="_Toc64566194"/>
            <w:bookmarkStart w:id="34" w:name="_Toc14410"/>
            <w:r>
              <w:rPr>
                <w:rFonts w:hint="eastAsia" w:ascii="宋体" w:hAnsi="宋体" w:eastAsia="宋体" w:cs="宋体"/>
                <w:color w:val="auto"/>
                <w:sz w:val="24"/>
                <w:szCs w:val="24"/>
                <w:highlight w:val="none"/>
              </w:rPr>
              <w:t>货</w:t>
            </w:r>
            <w:bookmarkStart w:id="35" w:name="_Toc421891906"/>
            <w:bookmarkStart w:id="36" w:name="_Toc421891965"/>
            <w:r>
              <w:rPr>
                <w:rFonts w:hint="eastAsia" w:ascii="宋体" w:hAnsi="宋体" w:eastAsia="宋体" w:cs="宋体"/>
                <w:color w:val="auto"/>
                <w:sz w:val="24"/>
                <w:szCs w:val="24"/>
                <w:highlight w:val="none"/>
              </w:rPr>
              <w:t>物</w:t>
            </w:r>
            <w:bookmarkEnd w:id="32"/>
            <w:r>
              <w:rPr>
                <w:rFonts w:hint="eastAsia" w:ascii="宋体" w:hAnsi="宋体" w:eastAsia="宋体" w:cs="宋体"/>
                <w:color w:val="auto"/>
                <w:sz w:val="24"/>
                <w:szCs w:val="24"/>
                <w:highlight w:val="none"/>
              </w:rPr>
              <w:t>项目</w:t>
            </w:r>
            <w:bookmarkEnd w:id="33"/>
            <w:bookmarkEnd w:id="34"/>
          </w:p>
          <w:bookmarkEnd w:id="35"/>
          <w:bookmarkEnd w:id="36"/>
        </w:tc>
        <w:tc>
          <w:tcPr>
            <w:tcW w:w="1667" w:type="pct"/>
            <w:noWrap w:val="0"/>
            <w:vAlign w:val="top"/>
          </w:tcPr>
          <w:p w14:paraId="3BAB4CE2">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37" w:name="_Toc7360"/>
            <w:bookmarkStart w:id="38" w:name="_Toc64566195"/>
            <w:r>
              <w:rPr>
                <w:rFonts w:hint="eastAsia" w:ascii="宋体" w:hAnsi="宋体" w:eastAsia="宋体" w:cs="宋体"/>
                <w:color w:val="auto"/>
                <w:sz w:val="24"/>
                <w:szCs w:val="24"/>
                <w:highlight w:val="none"/>
              </w:rPr>
              <w:t>服务项目</w:t>
            </w:r>
            <w:bookmarkEnd w:id="37"/>
            <w:bookmarkEnd w:id="38"/>
          </w:p>
          <w:bookmarkEnd w:id="29"/>
          <w:bookmarkEnd w:id="30"/>
        </w:tc>
      </w:tr>
      <w:tr w14:paraId="7589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noWrap w:val="0"/>
            <w:vAlign w:val="center"/>
          </w:tcPr>
          <w:p w14:paraId="7AA3D9EF">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39" w:name="_Toc1108"/>
            <w:bookmarkStart w:id="40" w:name="_Toc64566196"/>
            <w:bookmarkStart w:id="41" w:name="_Toc421891907"/>
            <w:bookmarkStart w:id="42" w:name="_Toc421891966"/>
            <w:r>
              <w:rPr>
                <w:rFonts w:hint="eastAsia" w:ascii="宋体" w:hAnsi="宋体" w:eastAsia="宋体" w:cs="宋体"/>
                <w:color w:val="auto"/>
                <w:sz w:val="24"/>
                <w:szCs w:val="24"/>
                <w:highlight w:val="none"/>
              </w:rPr>
              <w:t>0-100</w:t>
            </w:r>
            <w:bookmarkEnd w:id="39"/>
            <w:bookmarkEnd w:id="40"/>
          </w:p>
        </w:tc>
        <w:tc>
          <w:tcPr>
            <w:tcW w:w="1667" w:type="pct"/>
            <w:noWrap w:val="0"/>
            <w:vAlign w:val="center"/>
          </w:tcPr>
          <w:p w14:paraId="4B5DF5CC">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43" w:name="_Toc18276"/>
            <w:bookmarkStart w:id="44" w:name="_Toc64566197"/>
            <w:bookmarkStart w:id="45" w:name="_Toc489430985"/>
            <w:r>
              <w:rPr>
                <w:rFonts w:hint="eastAsia" w:ascii="宋体" w:hAnsi="宋体" w:eastAsia="宋体" w:cs="宋体"/>
                <w:color w:val="auto"/>
                <w:sz w:val="24"/>
                <w:szCs w:val="24"/>
                <w:highlight w:val="none"/>
              </w:rPr>
              <w:t>1</w:t>
            </w:r>
            <w:bookmarkStart w:id="46" w:name="_Toc421891967"/>
            <w:bookmarkStart w:id="47" w:name="_Toc421891908"/>
            <w:r>
              <w:rPr>
                <w:rFonts w:hint="eastAsia" w:ascii="宋体" w:hAnsi="宋体" w:eastAsia="宋体" w:cs="宋体"/>
                <w:color w:val="auto"/>
                <w:sz w:val="24"/>
                <w:szCs w:val="24"/>
                <w:highlight w:val="none"/>
              </w:rPr>
              <w:t>.5%</w:t>
            </w:r>
            <w:bookmarkEnd w:id="43"/>
            <w:bookmarkEnd w:id="44"/>
            <w:bookmarkEnd w:id="45"/>
          </w:p>
          <w:bookmarkEnd w:id="46"/>
          <w:bookmarkEnd w:id="47"/>
        </w:tc>
        <w:tc>
          <w:tcPr>
            <w:tcW w:w="1667" w:type="pct"/>
            <w:noWrap w:val="0"/>
            <w:vAlign w:val="top"/>
          </w:tcPr>
          <w:p w14:paraId="18B9F3D7">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48" w:name="_Toc64566198"/>
            <w:bookmarkStart w:id="49" w:name="_Toc9917"/>
            <w:r>
              <w:rPr>
                <w:rFonts w:hint="eastAsia" w:ascii="宋体" w:hAnsi="宋体" w:eastAsia="宋体" w:cs="宋体"/>
                <w:color w:val="auto"/>
                <w:sz w:val="24"/>
                <w:szCs w:val="24"/>
                <w:highlight w:val="none"/>
              </w:rPr>
              <w:t>1.5%</w:t>
            </w:r>
            <w:bookmarkEnd w:id="48"/>
            <w:bookmarkEnd w:id="49"/>
          </w:p>
          <w:bookmarkEnd w:id="41"/>
          <w:bookmarkEnd w:id="42"/>
        </w:tc>
      </w:tr>
      <w:tr w14:paraId="04B3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noWrap w:val="0"/>
            <w:vAlign w:val="center"/>
          </w:tcPr>
          <w:p w14:paraId="53CD4D41">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50" w:name="_Toc489430986"/>
            <w:bookmarkStart w:id="51" w:name="_Toc3396"/>
            <w:bookmarkStart w:id="52" w:name="_Toc64566199"/>
            <w:r>
              <w:rPr>
                <w:rFonts w:hint="eastAsia" w:ascii="宋体" w:hAnsi="宋体" w:eastAsia="宋体" w:cs="宋体"/>
                <w:color w:val="auto"/>
                <w:sz w:val="24"/>
                <w:szCs w:val="24"/>
                <w:highlight w:val="none"/>
              </w:rPr>
              <w:t>1</w:t>
            </w:r>
            <w:bookmarkStart w:id="53" w:name="_Toc421891968"/>
            <w:bookmarkStart w:id="54" w:name="_Toc421891909"/>
            <w:r>
              <w:rPr>
                <w:rFonts w:hint="eastAsia" w:ascii="宋体" w:hAnsi="宋体" w:eastAsia="宋体" w:cs="宋体"/>
                <w:color w:val="auto"/>
                <w:sz w:val="24"/>
                <w:szCs w:val="24"/>
                <w:highlight w:val="none"/>
              </w:rPr>
              <w:t>00-500</w:t>
            </w:r>
            <w:bookmarkEnd w:id="50"/>
            <w:bookmarkEnd w:id="51"/>
            <w:bookmarkEnd w:id="52"/>
          </w:p>
        </w:tc>
        <w:tc>
          <w:tcPr>
            <w:tcW w:w="1667" w:type="pct"/>
            <w:noWrap w:val="0"/>
            <w:vAlign w:val="center"/>
          </w:tcPr>
          <w:p w14:paraId="665099EA">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55" w:name="_Toc64566200"/>
            <w:bookmarkStart w:id="56" w:name="_Toc4457"/>
            <w:bookmarkStart w:id="57" w:name="_Toc489430987"/>
            <w:r>
              <w:rPr>
                <w:rFonts w:hint="eastAsia" w:ascii="宋体" w:hAnsi="宋体" w:eastAsia="宋体" w:cs="宋体"/>
                <w:color w:val="auto"/>
                <w:sz w:val="24"/>
                <w:szCs w:val="24"/>
                <w:highlight w:val="none"/>
              </w:rPr>
              <w:t>1</w:t>
            </w:r>
            <w:bookmarkStart w:id="58" w:name="_Toc421891910"/>
            <w:bookmarkStart w:id="59" w:name="_Toc421891969"/>
            <w:r>
              <w:rPr>
                <w:rFonts w:hint="eastAsia" w:ascii="宋体" w:hAnsi="宋体" w:eastAsia="宋体" w:cs="宋体"/>
                <w:color w:val="auto"/>
                <w:sz w:val="24"/>
                <w:szCs w:val="24"/>
                <w:highlight w:val="none"/>
              </w:rPr>
              <w:t>.1%</w:t>
            </w:r>
            <w:bookmarkEnd w:id="55"/>
            <w:bookmarkEnd w:id="56"/>
            <w:bookmarkEnd w:id="57"/>
          </w:p>
          <w:bookmarkEnd w:id="58"/>
          <w:bookmarkEnd w:id="59"/>
        </w:tc>
        <w:tc>
          <w:tcPr>
            <w:tcW w:w="1667" w:type="pct"/>
            <w:noWrap w:val="0"/>
            <w:vAlign w:val="top"/>
          </w:tcPr>
          <w:p w14:paraId="4FF14B3D">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60" w:name="_Toc64566201"/>
            <w:bookmarkStart w:id="61" w:name="_Toc19841"/>
            <w:r>
              <w:rPr>
                <w:rFonts w:hint="eastAsia" w:ascii="宋体" w:hAnsi="宋体" w:eastAsia="宋体" w:cs="宋体"/>
                <w:color w:val="auto"/>
                <w:sz w:val="24"/>
                <w:szCs w:val="24"/>
                <w:highlight w:val="none"/>
              </w:rPr>
              <w:t>0.8%</w:t>
            </w:r>
            <w:bookmarkEnd w:id="60"/>
            <w:bookmarkEnd w:id="61"/>
          </w:p>
          <w:bookmarkEnd w:id="53"/>
          <w:bookmarkEnd w:id="54"/>
        </w:tc>
      </w:tr>
      <w:tr w14:paraId="40D7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noWrap w:val="0"/>
            <w:vAlign w:val="center"/>
          </w:tcPr>
          <w:p w14:paraId="4199318F">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62" w:name="_Toc64566202"/>
            <w:bookmarkStart w:id="63" w:name="_Toc489430988"/>
            <w:bookmarkStart w:id="64" w:name="_Toc12434"/>
            <w:r>
              <w:rPr>
                <w:rFonts w:hint="eastAsia" w:ascii="宋体" w:hAnsi="宋体" w:eastAsia="宋体" w:cs="宋体"/>
                <w:color w:val="auto"/>
                <w:sz w:val="24"/>
                <w:szCs w:val="24"/>
                <w:highlight w:val="none"/>
              </w:rPr>
              <w:t>5</w:t>
            </w:r>
            <w:bookmarkStart w:id="65" w:name="_Toc421891970"/>
            <w:bookmarkStart w:id="66" w:name="_Toc421891911"/>
            <w:r>
              <w:rPr>
                <w:rFonts w:hint="eastAsia" w:ascii="宋体" w:hAnsi="宋体" w:eastAsia="宋体" w:cs="宋体"/>
                <w:color w:val="auto"/>
                <w:sz w:val="24"/>
                <w:szCs w:val="24"/>
                <w:highlight w:val="none"/>
              </w:rPr>
              <w:t>00-1000</w:t>
            </w:r>
            <w:bookmarkEnd w:id="62"/>
            <w:bookmarkEnd w:id="63"/>
            <w:bookmarkEnd w:id="64"/>
          </w:p>
        </w:tc>
        <w:tc>
          <w:tcPr>
            <w:tcW w:w="1667" w:type="pct"/>
            <w:noWrap w:val="0"/>
            <w:vAlign w:val="center"/>
          </w:tcPr>
          <w:p w14:paraId="5EBA0985">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67" w:name="_Toc11906"/>
            <w:bookmarkStart w:id="68" w:name="_Toc489430989"/>
            <w:bookmarkStart w:id="69" w:name="_Toc64566203"/>
            <w:r>
              <w:rPr>
                <w:rFonts w:hint="eastAsia" w:ascii="宋体" w:hAnsi="宋体" w:eastAsia="宋体" w:cs="宋体"/>
                <w:color w:val="auto"/>
                <w:sz w:val="24"/>
                <w:szCs w:val="24"/>
                <w:highlight w:val="none"/>
              </w:rPr>
              <w:t>0</w:t>
            </w:r>
            <w:bookmarkStart w:id="70" w:name="_Toc421891971"/>
            <w:bookmarkStart w:id="71" w:name="_Toc421891912"/>
            <w:r>
              <w:rPr>
                <w:rFonts w:hint="eastAsia" w:ascii="宋体" w:hAnsi="宋体" w:eastAsia="宋体" w:cs="宋体"/>
                <w:color w:val="auto"/>
                <w:sz w:val="24"/>
                <w:szCs w:val="24"/>
                <w:highlight w:val="none"/>
              </w:rPr>
              <w:t>.8%</w:t>
            </w:r>
            <w:bookmarkEnd w:id="67"/>
            <w:bookmarkEnd w:id="68"/>
            <w:bookmarkEnd w:id="69"/>
          </w:p>
          <w:bookmarkEnd w:id="70"/>
          <w:bookmarkEnd w:id="71"/>
        </w:tc>
        <w:tc>
          <w:tcPr>
            <w:tcW w:w="1667" w:type="pct"/>
            <w:noWrap w:val="0"/>
            <w:vAlign w:val="top"/>
          </w:tcPr>
          <w:p w14:paraId="79E463E3">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72" w:name="_Toc14266"/>
            <w:bookmarkStart w:id="73" w:name="_Toc64566204"/>
            <w:r>
              <w:rPr>
                <w:rFonts w:hint="eastAsia" w:ascii="宋体" w:hAnsi="宋体" w:eastAsia="宋体" w:cs="宋体"/>
                <w:color w:val="auto"/>
                <w:sz w:val="24"/>
                <w:szCs w:val="24"/>
                <w:highlight w:val="none"/>
              </w:rPr>
              <w:t>0.45%</w:t>
            </w:r>
            <w:bookmarkEnd w:id="72"/>
            <w:bookmarkEnd w:id="73"/>
          </w:p>
          <w:bookmarkEnd w:id="65"/>
          <w:bookmarkEnd w:id="66"/>
        </w:tc>
      </w:tr>
      <w:tr w14:paraId="7CC4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noWrap w:val="0"/>
            <w:vAlign w:val="center"/>
          </w:tcPr>
          <w:p w14:paraId="3A030B40">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74" w:name="_Toc27056"/>
            <w:bookmarkStart w:id="75" w:name="_Toc64566205"/>
            <w:bookmarkStart w:id="76" w:name="_Toc489430990"/>
            <w:r>
              <w:rPr>
                <w:rFonts w:hint="eastAsia" w:ascii="宋体" w:hAnsi="宋体" w:eastAsia="宋体" w:cs="宋体"/>
                <w:color w:val="auto"/>
                <w:sz w:val="24"/>
                <w:szCs w:val="24"/>
                <w:highlight w:val="none"/>
              </w:rPr>
              <w:t>1</w:t>
            </w:r>
            <w:bookmarkStart w:id="77" w:name="_Toc421891972"/>
            <w:bookmarkStart w:id="78" w:name="_Toc421891913"/>
            <w:r>
              <w:rPr>
                <w:rFonts w:hint="eastAsia" w:ascii="宋体" w:hAnsi="宋体" w:eastAsia="宋体" w:cs="宋体"/>
                <w:color w:val="auto"/>
                <w:sz w:val="24"/>
                <w:szCs w:val="24"/>
                <w:highlight w:val="none"/>
              </w:rPr>
              <w:t>000-5000</w:t>
            </w:r>
            <w:bookmarkEnd w:id="74"/>
            <w:bookmarkEnd w:id="75"/>
            <w:bookmarkEnd w:id="76"/>
          </w:p>
        </w:tc>
        <w:tc>
          <w:tcPr>
            <w:tcW w:w="1667" w:type="pct"/>
            <w:noWrap w:val="0"/>
            <w:vAlign w:val="center"/>
          </w:tcPr>
          <w:p w14:paraId="5C44C564">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79" w:name="_Toc489430991"/>
            <w:bookmarkStart w:id="80" w:name="_Toc9954"/>
            <w:bookmarkStart w:id="81" w:name="_Toc64566206"/>
            <w:r>
              <w:rPr>
                <w:rFonts w:hint="eastAsia" w:ascii="宋体" w:hAnsi="宋体" w:eastAsia="宋体" w:cs="宋体"/>
                <w:color w:val="auto"/>
                <w:sz w:val="24"/>
                <w:szCs w:val="24"/>
                <w:highlight w:val="none"/>
              </w:rPr>
              <w:t>0</w:t>
            </w:r>
            <w:bookmarkStart w:id="82" w:name="_Toc421891914"/>
            <w:bookmarkStart w:id="83" w:name="_Toc421891973"/>
            <w:r>
              <w:rPr>
                <w:rFonts w:hint="eastAsia" w:ascii="宋体" w:hAnsi="宋体" w:eastAsia="宋体" w:cs="宋体"/>
                <w:color w:val="auto"/>
                <w:sz w:val="24"/>
                <w:szCs w:val="24"/>
                <w:highlight w:val="none"/>
              </w:rPr>
              <w:t>.5%</w:t>
            </w:r>
            <w:bookmarkEnd w:id="79"/>
            <w:bookmarkEnd w:id="80"/>
            <w:bookmarkEnd w:id="81"/>
          </w:p>
          <w:bookmarkEnd w:id="82"/>
          <w:bookmarkEnd w:id="83"/>
        </w:tc>
        <w:tc>
          <w:tcPr>
            <w:tcW w:w="1667" w:type="pct"/>
            <w:noWrap w:val="0"/>
            <w:vAlign w:val="top"/>
          </w:tcPr>
          <w:p w14:paraId="63E4A9E4">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color w:val="auto"/>
                <w:sz w:val="24"/>
                <w:szCs w:val="24"/>
                <w:highlight w:val="none"/>
              </w:rPr>
            </w:pPr>
            <w:bookmarkStart w:id="84" w:name="_Toc64566207"/>
            <w:bookmarkStart w:id="85" w:name="_Toc571"/>
            <w:r>
              <w:rPr>
                <w:rFonts w:hint="eastAsia" w:ascii="宋体" w:hAnsi="宋体" w:eastAsia="宋体" w:cs="宋体"/>
                <w:color w:val="auto"/>
                <w:sz w:val="24"/>
                <w:szCs w:val="24"/>
                <w:highlight w:val="none"/>
              </w:rPr>
              <w:t>0.25%</w:t>
            </w:r>
            <w:bookmarkEnd w:id="84"/>
            <w:bookmarkEnd w:id="85"/>
          </w:p>
          <w:bookmarkEnd w:id="77"/>
          <w:bookmarkEnd w:id="78"/>
        </w:tc>
      </w:tr>
    </w:tbl>
    <w:p w14:paraId="7A0AA5D1">
      <w:pPr>
        <w:keepNext/>
        <w:keepLines/>
        <w:pageBreakBefore w:val="0"/>
        <w:widowControl/>
        <w:shd w:val="clear" w:color="auto" w:fill="FFFFFF"/>
        <w:wordWrap/>
        <w:overflowPunct/>
        <w:topLinePunct w:val="0"/>
        <w:bidi w:val="0"/>
        <w:spacing w:before="120" w:beforeLines="50" w:line="460" w:lineRule="exact"/>
        <w:ind w:firstLine="480" w:firstLineChars="200"/>
        <w:outlineLvl w:val="0"/>
        <w:rPr>
          <w:rFonts w:hint="eastAsia" w:ascii="宋体" w:hAnsi="宋体" w:eastAsia="宋体" w:cs="宋体"/>
          <w:b/>
          <w:color w:val="auto"/>
          <w:kern w:val="0"/>
          <w:sz w:val="24"/>
          <w:szCs w:val="24"/>
          <w:highlight w:val="none"/>
        </w:rPr>
      </w:pPr>
      <w:bookmarkStart w:id="86" w:name="_Toc64566208"/>
      <w:bookmarkStart w:id="87" w:name="_Toc21200"/>
      <w:r>
        <w:rPr>
          <w:rFonts w:hint="eastAsia" w:ascii="宋体" w:hAnsi="宋体" w:eastAsia="宋体" w:cs="宋体"/>
          <w:bCs/>
          <w:color w:val="auto"/>
          <w:sz w:val="24"/>
          <w:szCs w:val="24"/>
          <w:highlight w:val="none"/>
        </w:rPr>
        <w:t>注</w:t>
      </w:r>
      <w:bookmarkStart w:id="88" w:name="_Toc421891915"/>
      <w:bookmarkStart w:id="89" w:name="_Toc421891974"/>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代理</w:t>
      </w:r>
      <w:r>
        <w:rPr>
          <w:rFonts w:hint="eastAsia" w:ascii="宋体" w:hAnsi="宋体" w:eastAsia="宋体" w:cs="宋体"/>
          <w:bCs/>
          <w:color w:val="auto"/>
          <w:sz w:val="24"/>
          <w:szCs w:val="24"/>
          <w:highlight w:val="none"/>
        </w:rPr>
        <w:t>服务收费按差额定率累进法计算。</w:t>
      </w:r>
      <w:bookmarkEnd w:id="24"/>
      <w:bookmarkEnd w:id="25"/>
      <w:bookmarkEnd w:id="31"/>
      <w:bookmarkEnd w:id="86"/>
      <w:bookmarkEnd w:id="87"/>
      <w:bookmarkEnd w:id="88"/>
      <w:bookmarkEnd w:id="89"/>
    </w:p>
    <w:p w14:paraId="101D7824">
      <w:pPr>
        <w:keepNext/>
        <w:keepLines/>
        <w:pageBreakBefore w:val="0"/>
        <w:widowControl/>
        <w:shd w:val="clear" w:color="auto" w:fill="FFFFFF"/>
        <w:tabs>
          <w:tab w:val="left" w:pos="0"/>
        </w:tabs>
        <w:wordWrap/>
        <w:overflowPunct/>
        <w:topLinePunct w:val="0"/>
        <w:bidi w:val="0"/>
        <w:spacing w:line="46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二十六、签订合同</w:t>
      </w:r>
    </w:p>
    <w:p w14:paraId="085D5EF9">
      <w:pPr>
        <w:keepNext/>
        <w:keepLines/>
        <w:pageBreakBefore w:val="0"/>
        <w:widowControl/>
        <w:shd w:val="clear" w:color="auto" w:fill="FFFFFF"/>
        <w:tabs>
          <w:tab w:val="left" w:pos="567"/>
        </w:tabs>
        <w:wordWrap/>
        <w:overflowPunct/>
        <w:topLinePunct w:val="0"/>
        <w:bidi w:val="0"/>
        <w:spacing w:line="460" w:lineRule="exact"/>
        <w:ind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26.1采购人应当自中标通知书发出之日起30日内，按照招标文件和中标人投标文件的规定，与中标人签订书面合同。</w:t>
      </w:r>
    </w:p>
    <w:p w14:paraId="0974B7E3">
      <w:pPr>
        <w:keepNext/>
        <w:keepLines/>
        <w:pageBreakBefore w:val="0"/>
        <w:widowControl/>
        <w:shd w:val="clear" w:color="auto" w:fill="FFFFFF"/>
        <w:tabs>
          <w:tab w:val="left" w:pos="567"/>
        </w:tabs>
        <w:wordWrap/>
        <w:overflowPunct/>
        <w:topLinePunct w:val="0"/>
        <w:bidi w:val="0"/>
        <w:spacing w:line="460" w:lineRule="exact"/>
        <w:ind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26.2 中标人应按照招标文件、投标文件及评标过程中的有关澄清、说明或者补正文件的内容与采购人签订合同。中标人不得再与采购人签订背离合同实质性内容的其它协议或声明。</w:t>
      </w:r>
    </w:p>
    <w:p w14:paraId="555531AA">
      <w:pPr>
        <w:keepNext/>
        <w:keepLines/>
        <w:pageBreakBefore w:val="0"/>
        <w:widowControl/>
        <w:shd w:val="clear" w:color="auto" w:fill="FFFFFF"/>
        <w:tabs>
          <w:tab w:val="left" w:pos="567"/>
        </w:tabs>
        <w:wordWrap/>
        <w:overflowPunct/>
        <w:topLinePunct w:val="0"/>
        <w:bidi w:val="0"/>
        <w:spacing w:line="460" w:lineRule="exact"/>
        <w:ind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26.3 在合同履行中，采购人如需追加与合同标的相同的货物，在不改变合同其他条款的前提下，中标人可与采购人协商签订补充合同，但所有补充合同的采购金额不得超过原合同金额的百分之十。</w:t>
      </w:r>
    </w:p>
    <w:p w14:paraId="5B218D79">
      <w:pPr>
        <w:keepNext/>
        <w:keepLines/>
        <w:pageBreakBefore w:val="0"/>
        <w:widowControl/>
        <w:shd w:val="clear" w:color="auto" w:fill="FFFFFF"/>
        <w:tabs>
          <w:tab w:val="left" w:pos="567"/>
        </w:tabs>
        <w:wordWrap/>
        <w:overflowPunct/>
        <w:topLinePunct w:val="0"/>
        <w:bidi w:val="0"/>
        <w:spacing w:line="460" w:lineRule="exact"/>
        <w:ind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26.4 中标人一旦中标，未经采购人或采购代理机构事先给予书面同意不得转包、分包，亦不得将合同全部及任何权利、义务向第三方转让，否则将被视为严重违约，采购人或采购代理机构有权决定按照中标人中标后毁标、终止或解除合同等依约处理。</w:t>
      </w:r>
    </w:p>
    <w:p w14:paraId="4DFA77F5">
      <w:pPr>
        <w:keepNext/>
        <w:keepLines/>
        <w:pageBreakBefore w:val="0"/>
        <w:widowControl/>
        <w:shd w:val="clear" w:color="auto" w:fill="FFFFFF"/>
        <w:tabs>
          <w:tab w:val="left" w:pos="567"/>
        </w:tabs>
        <w:wordWrap/>
        <w:overflowPunct/>
        <w:topLinePunct w:val="0"/>
        <w:bidi w:val="0"/>
        <w:spacing w:line="460" w:lineRule="exact"/>
        <w:ind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26.5 中标人应在合同签订当天，将合同副本一份送采购代理机构存档。</w:t>
      </w:r>
    </w:p>
    <w:p w14:paraId="040A34CC">
      <w:pPr>
        <w:keepNext/>
        <w:keepLines/>
        <w:pageBreakBefore w:val="0"/>
        <w:widowControl/>
        <w:shd w:val="clear" w:color="auto" w:fill="FFFFFF"/>
        <w:tabs>
          <w:tab w:val="left" w:pos="567"/>
        </w:tabs>
        <w:wordWrap/>
        <w:overflowPunct/>
        <w:topLinePunct w:val="0"/>
        <w:bidi w:val="0"/>
        <w:spacing w:line="460" w:lineRule="exact"/>
        <w:ind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26.6 采购人应在签订合同2个工作日内，将合同公示在财政部门指定的媒体上公示。</w:t>
      </w:r>
    </w:p>
    <w:p w14:paraId="7B5014D3">
      <w:pPr>
        <w:keepNext/>
        <w:keepLines/>
        <w:pageBreakBefore w:val="0"/>
        <w:widowControl/>
        <w:shd w:val="clear" w:color="auto" w:fill="FFFFFF"/>
        <w:tabs>
          <w:tab w:val="left" w:pos="567"/>
        </w:tabs>
        <w:wordWrap/>
        <w:overflowPunct/>
        <w:topLinePunct w:val="0"/>
        <w:bidi w:val="0"/>
        <w:spacing w:line="460" w:lineRule="exact"/>
        <w:ind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26.7 如中标人拒绝与采购人签订合同的，采购人可以按照评标报告推荐的中标候选人排序，确定下一中标候选人为中标人，也可以重新开展采购活动。当出现法律法规规定的中标无效或中标结果无效情形时，采购人可与排名下一位的中标候选人另行签订合同，或依法重新开展采购活动。</w:t>
      </w:r>
    </w:p>
    <w:p w14:paraId="29D28E54">
      <w:pPr>
        <w:keepNext/>
        <w:keepLines/>
        <w:pageBreakBefore w:val="0"/>
        <w:widowControl/>
        <w:shd w:val="clear" w:color="auto" w:fill="FFFFFF"/>
        <w:tabs>
          <w:tab w:val="left" w:pos="567"/>
        </w:tabs>
        <w:wordWrap/>
        <w:overflowPunct/>
        <w:topLinePunct w:val="0"/>
        <w:bidi w:val="0"/>
        <w:spacing w:line="460" w:lineRule="exact"/>
        <w:ind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26.8</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违反27.1-27.7所列规定，给采购人和采购代理机构造成损失的，应承担赔偿责任。</w:t>
      </w:r>
    </w:p>
    <w:p w14:paraId="4E856B08">
      <w:pPr>
        <w:keepNext/>
        <w:keepLines/>
        <w:pageBreakBefore w:val="0"/>
        <w:widowControl/>
        <w:shd w:val="clear" w:color="auto" w:fill="FFFFFF"/>
        <w:tabs>
          <w:tab w:val="left" w:pos="567"/>
        </w:tabs>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二十七、保密</w:t>
      </w:r>
    </w:p>
    <w:p w14:paraId="03E7D214">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27.1 投标人自领取招标文件之日起，招标文件仅可用于本项目招标过程，招标过程结束后，相关所有资料均不能以任何形式进行传播和使用。</w:t>
      </w:r>
    </w:p>
    <w:p w14:paraId="70EB3706">
      <w:pPr>
        <w:keepNext/>
        <w:keepLines/>
        <w:pageBreakBefore w:val="0"/>
        <w:widowControl/>
        <w:shd w:val="clear" w:color="auto" w:fill="FFFFFF"/>
        <w:wordWrap/>
        <w:overflowPunct/>
        <w:topLinePunct w:val="0"/>
        <w:bidi w:val="0"/>
        <w:spacing w:line="460" w:lineRule="exact"/>
        <w:ind w:right="-359" w:rightChars="-171"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27.2 除非经采购人的书面同意，否则任何时候均不得向任何第三方透露从本次招标获得的信息。</w:t>
      </w:r>
    </w:p>
    <w:p w14:paraId="517A194D">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27.3 投标人应确保其雇员遵守同样的保密义务。</w:t>
      </w:r>
    </w:p>
    <w:p w14:paraId="59F9FB89">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27.4 如投标人因故意、过失或任何其它原因导致任何保密信息泄露、公开或为第三方知晓，由此造成的各项损失均由投标人承担全部责任。</w:t>
      </w:r>
    </w:p>
    <w:p w14:paraId="5A74B4E5">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二十八、披露</w:t>
      </w:r>
    </w:p>
    <w:p w14:paraId="6A9555BF">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28.1 采购代理机构（或采购人）有权将投标人提供的所有资料向有关政府部门或评审标书的有关人员披露。</w:t>
      </w:r>
    </w:p>
    <w:p w14:paraId="6D2619A6">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28.2 在采购代理机构（或采购人）认为适当时、国家机关调查、审查、审计时以及其他符合法律规定的情形下，采购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69A45089">
      <w:pPr>
        <w:keepNext/>
        <w:keepLines/>
        <w:pageBreakBefore w:val="0"/>
        <w:widowControl/>
        <w:shd w:val="clear" w:color="auto" w:fill="FFFFFF"/>
        <w:wordWrap/>
        <w:overflowPunct/>
        <w:topLinePunct w:val="0"/>
        <w:bidi w:val="0"/>
        <w:spacing w:line="460" w:lineRule="exact"/>
        <w:jc w:val="left"/>
        <w:outlineLvl w:val="1"/>
        <w:rPr>
          <w:rFonts w:hint="eastAsia" w:ascii="宋体" w:hAnsi="宋体" w:eastAsia="宋体" w:cs="宋体"/>
          <w:b/>
          <w:bCs/>
          <w:color w:val="auto"/>
          <w:kern w:val="0"/>
          <w:sz w:val="24"/>
          <w:szCs w:val="24"/>
          <w:highlight w:val="none"/>
        </w:rPr>
      </w:pPr>
      <w:bookmarkStart w:id="90" w:name="_Toc489430994"/>
      <w:bookmarkStart w:id="91" w:name="_Toc64566209"/>
      <w:bookmarkStart w:id="92" w:name="_Toc20521"/>
      <w:bookmarkStart w:id="93" w:name="_Toc421891976"/>
      <w:bookmarkStart w:id="94" w:name="_Toc421891917"/>
      <w:r>
        <w:rPr>
          <w:rFonts w:hint="eastAsia" w:ascii="宋体" w:hAnsi="宋体" w:eastAsia="宋体" w:cs="宋体"/>
          <w:b/>
          <w:bCs/>
          <w:color w:val="auto"/>
          <w:kern w:val="0"/>
          <w:sz w:val="24"/>
          <w:szCs w:val="24"/>
          <w:highlight w:val="none"/>
        </w:rPr>
        <w:t>二十九、询问和质疑</w:t>
      </w:r>
      <w:bookmarkEnd w:id="90"/>
      <w:bookmarkEnd w:id="91"/>
      <w:bookmarkEnd w:id="92"/>
    </w:p>
    <w:bookmarkEnd w:id="93"/>
    <w:bookmarkEnd w:id="94"/>
    <w:p w14:paraId="6FCBB1AC">
      <w:pPr>
        <w:keepNext/>
        <w:keepLines/>
        <w:pageBreakBefore w:val="0"/>
        <w:widowControl/>
        <w:shd w:val="clear" w:color="auto" w:fill="FFFFFF"/>
        <w:wordWrap/>
        <w:overflowPunct/>
        <w:topLinePunct w:val="0"/>
        <w:bidi w:val="0"/>
        <w:spacing w:line="460" w:lineRule="exact"/>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29.1 投标人有权就招标事宜提出询问和质疑。</w:t>
      </w:r>
    </w:p>
    <w:p w14:paraId="185614A1">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29.1.1 招标程序受《中华人民共和国政府采购法》和相关法律法规的约束，并受到严格的内部监督，以确保授予合同过程的公平公正。</w:t>
      </w:r>
    </w:p>
    <w:p w14:paraId="77B2DBC7">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29.1.2 投标人对采购事项有疑问的，可以向采购代理机构（或采购人）提出询问。询问事项若属于采购人提交的采购需求范畴的，询问方式为口头询问的，采购代理机构告知询问对象直接向采购人询问；采购人须在法定时间内向询问投标人进行书面答复。</w:t>
      </w:r>
    </w:p>
    <w:p w14:paraId="1ADB17A0">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29.1.3 投标人认为招标文件、招标过程和中标结果使自己的权益受到损害的，可以根据《中华人民共和国政府采购法》、《中华人民共和国政府采购法实施条例》和《政府采购质疑和投诉办法》的有关规定，并应按照财政部制定的《政府采购质疑函范本》格式（可从财政部官方网站下载）在法定质疑期内以书面形式提出质疑。</w:t>
      </w:r>
    </w:p>
    <w:p w14:paraId="32A680EC">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对可以质疑的招标文件提出质疑的，在收到招标文件之日起七个工作日内开标之日前提出；</w:t>
      </w:r>
    </w:p>
    <w:p w14:paraId="4C030D0B">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对采购过程提出质疑的，可以在知道或者应知其权益受到损害之日起七个工作日内提出；</w:t>
      </w:r>
    </w:p>
    <w:p w14:paraId="47B15D29">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对中标结果提出质疑的，在中标公告期限届满之日起七个工作日内提出。</w:t>
      </w:r>
    </w:p>
    <w:p w14:paraId="1F53B668">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投标人针对同一采购程序环节的质疑须在法定质疑期内一次性提出，重复或分次提出的、内容或形式不符合《政府采购质疑和投诉办法》的，视为无效质疑。</w:t>
      </w:r>
    </w:p>
    <w:p w14:paraId="6D4B81DB">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 质疑函内容包括：</w:t>
      </w:r>
    </w:p>
    <w:p w14:paraId="23EBACDF">
      <w:pPr>
        <w:keepNext/>
        <w:keepLines/>
        <w:pageBreakBefore w:val="0"/>
        <w:widowControl/>
        <w:shd w:val="clear" w:color="auto" w:fill="FFFFFF"/>
        <w:wordWrap/>
        <w:overflowPunct/>
        <w:topLinePunct w:val="0"/>
        <w:bidi w:val="0"/>
        <w:spacing w:line="460" w:lineRule="exact"/>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（1）投标人的姓名或者名称、地址、邮编、联系人及联系电话；</w:t>
      </w:r>
    </w:p>
    <w:p w14:paraId="0FAFCE9B">
      <w:pPr>
        <w:keepNext/>
        <w:keepLines/>
        <w:pageBreakBefore w:val="0"/>
        <w:widowControl/>
        <w:shd w:val="clear" w:color="auto" w:fill="FFFFFF"/>
        <w:wordWrap/>
        <w:overflowPunct/>
        <w:topLinePunct w:val="0"/>
        <w:bidi w:val="0"/>
        <w:spacing w:line="460" w:lineRule="exact"/>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（2）质疑项目的名称、编号；</w:t>
      </w:r>
    </w:p>
    <w:p w14:paraId="07C2DC1E">
      <w:pPr>
        <w:keepNext/>
        <w:keepLines/>
        <w:pageBreakBefore w:val="0"/>
        <w:widowControl/>
        <w:shd w:val="clear" w:color="auto" w:fill="FFFFFF"/>
        <w:wordWrap/>
        <w:overflowPunct/>
        <w:topLinePunct w:val="0"/>
        <w:bidi w:val="0"/>
        <w:spacing w:line="460" w:lineRule="exact"/>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（3）具体、明确的质疑事项和与质疑事项相关的请求；</w:t>
      </w:r>
    </w:p>
    <w:p w14:paraId="699EE02C">
      <w:pPr>
        <w:keepNext/>
        <w:keepLines/>
        <w:pageBreakBefore w:val="0"/>
        <w:widowControl/>
        <w:shd w:val="clear" w:color="auto" w:fill="FFFFFF"/>
        <w:wordWrap/>
        <w:overflowPunct/>
        <w:topLinePunct w:val="0"/>
        <w:bidi w:val="0"/>
        <w:spacing w:line="460" w:lineRule="exact"/>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（4）事实依据；</w:t>
      </w:r>
    </w:p>
    <w:p w14:paraId="60FEF447">
      <w:pPr>
        <w:keepNext/>
        <w:keepLines/>
        <w:pageBreakBefore w:val="0"/>
        <w:widowControl/>
        <w:shd w:val="clear" w:color="auto" w:fill="FFFFFF"/>
        <w:wordWrap/>
        <w:overflowPunct/>
        <w:topLinePunct w:val="0"/>
        <w:bidi w:val="0"/>
        <w:spacing w:line="460" w:lineRule="exact"/>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（5）必要的法律依据；</w:t>
      </w:r>
    </w:p>
    <w:p w14:paraId="0EB07895">
      <w:pPr>
        <w:keepNext/>
        <w:keepLines/>
        <w:pageBreakBefore w:val="0"/>
        <w:widowControl/>
        <w:shd w:val="clear" w:color="auto" w:fill="FFFFFF"/>
        <w:wordWrap/>
        <w:overflowPunct/>
        <w:topLinePunct w:val="0"/>
        <w:bidi w:val="0"/>
        <w:spacing w:line="460" w:lineRule="exact"/>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（6）提出质疑的日期。</w:t>
      </w:r>
    </w:p>
    <w:p w14:paraId="704A3C0E">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投标人为自然人的，应当由本人签字；投标人为法人或者其他组织的，应当由法定代表人、主要负责人签字或者盖章，并加盖公章。</w:t>
      </w:r>
    </w:p>
    <w:p w14:paraId="40DEB29D">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提出质疑应当提交质疑函和必要的证明材料。</w:t>
      </w:r>
    </w:p>
    <w:p w14:paraId="6F872179">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29.1.7</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有下列情形之一的，属于无效质疑：</w:t>
      </w:r>
    </w:p>
    <w:p w14:paraId="22274880">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（1）未参与本次政府采购活动的投标人；</w:t>
      </w:r>
    </w:p>
    <w:p w14:paraId="2FB184D9">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（2）不符合本次政府采购活动特定条件的投标人；</w:t>
      </w:r>
    </w:p>
    <w:p w14:paraId="3D35E5BA">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（3）未在有效期内提出质疑的；</w:t>
      </w:r>
    </w:p>
    <w:p w14:paraId="416C8249">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（4）不同质疑人委托同一人办理质疑事宜的；</w:t>
      </w:r>
    </w:p>
    <w:p w14:paraId="1D18E08D">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（5）质疑没有明确请求和必要的证明材料；</w:t>
      </w:r>
    </w:p>
    <w:p w14:paraId="3B5932AC">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（6）针对同一采购程序环节的质疑未在法定质疑期内一次性提出;</w:t>
      </w:r>
    </w:p>
    <w:p w14:paraId="4058F2EC">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（7）其它不符合受理条件的情形。</w:t>
      </w:r>
    </w:p>
    <w:p w14:paraId="428A408B">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29.1.8采购代理机构（或采购人）将在收到书面质疑后7个工作日内做出答复或相关处理决定，并以书面形式通知质疑投标人和其他有关投标人，但答复的内容不涉及商业秘密。</w:t>
      </w:r>
    </w:p>
    <w:p w14:paraId="357E9E43">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29.1.9质疑投标人对采购代理机构（或采购人）的答复不满意以及采购代理机构（或采购人）未在规定的时间内做出答复的，可以在答复期满后15个工作日内向政府采购监管部门投诉。</w:t>
      </w:r>
    </w:p>
    <w:p w14:paraId="0054B4C8">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29.1.10 质疑投标人有下列情形之一的，属于虚假、恶意质疑，采购代理机构、采购人应当驳回质疑，并向政府采购监督管理部门报告将其列入不良行为记录名单，并依法予以处罚：</w:t>
      </w:r>
    </w:p>
    <w:p w14:paraId="54661FE8">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A、一年内三次以上质疑均查无实据的；</w:t>
      </w:r>
    </w:p>
    <w:p w14:paraId="74817B7C">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B、捏造事实或者提供虚假质疑材料的。</w:t>
      </w:r>
    </w:p>
    <w:p w14:paraId="731018DA">
      <w:pPr>
        <w:keepNext/>
        <w:keepLines/>
        <w:pageBreakBefore w:val="0"/>
        <w:widowControl/>
        <w:shd w:val="clear" w:color="auto" w:fill="FFFFFF"/>
        <w:wordWrap/>
        <w:overflowPunct/>
        <w:topLinePunct w:val="0"/>
        <w:bidi w:val="0"/>
        <w:spacing w:line="460" w:lineRule="exact"/>
        <w:jc w:val="left"/>
        <w:outlineLvl w:val="1"/>
        <w:rPr>
          <w:rFonts w:hint="eastAsia" w:ascii="宋体" w:hAnsi="宋体" w:eastAsia="宋体" w:cs="宋体"/>
          <w:b/>
          <w:bCs/>
          <w:color w:val="auto"/>
          <w:kern w:val="0"/>
          <w:sz w:val="24"/>
          <w:szCs w:val="24"/>
          <w:highlight w:val="none"/>
        </w:rPr>
      </w:pPr>
      <w:bookmarkStart w:id="95" w:name="_Toc16143"/>
      <w:bookmarkStart w:id="96" w:name="_Toc64566210"/>
      <w:bookmarkStart w:id="97" w:name="_Toc489430995"/>
      <w:r>
        <w:rPr>
          <w:rFonts w:hint="eastAsia" w:ascii="宋体" w:hAnsi="宋体" w:eastAsia="宋体" w:cs="宋体"/>
          <w:b/>
          <w:bCs/>
          <w:color w:val="auto"/>
          <w:kern w:val="0"/>
          <w:sz w:val="24"/>
          <w:szCs w:val="24"/>
          <w:highlight w:val="none"/>
        </w:rPr>
        <w:t>三</w:t>
      </w:r>
      <w:bookmarkStart w:id="98" w:name="_Toc421891918"/>
      <w:bookmarkStart w:id="99" w:name="_Toc421891977"/>
      <w:r>
        <w:rPr>
          <w:rFonts w:hint="eastAsia" w:ascii="宋体" w:hAnsi="宋体" w:eastAsia="宋体" w:cs="宋体"/>
          <w:b/>
          <w:bCs/>
          <w:color w:val="auto"/>
          <w:kern w:val="0"/>
          <w:sz w:val="24"/>
          <w:szCs w:val="24"/>
          <w:highlight w:val="none"/>
        </w:rPr>
        <w:t>十、违约处罚</w:t>
      </w:r>
      <w:bookmarkEnd w:id="95"/>
      <w:bookmarkEnd w:id="96"/>
      <w:bookmarkEnd w:id="97"/>
    </w:p>
    <w:bookmarkEnd w:id="98"/>
    <w:bookmarkEnd w:id="99"/>
    <w:p w14:paraId="5E453E6A">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 发生下列情况之一，投标人的投标保证金将被没收，并可能被列入不良记录名单，投标人今后参与同类政府采购项目的机会可能会受到影响：</w:t>
      </w:r>
    </w:p>
    <w:p w14:paraId="2C655719">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（1）开标后在投标有效期内，投标人撤回其投标；</w:t>
      </w:r>
    </w:p>
    <w:p w14:paraId="66606A88">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（2）在评标期间，投标人企图影响采购机构或评标委员会的任何活动，将导致投标被拒绝，并由其承担相应的法律责任。</w:t>
      </w:r>
    </w:p>
    <w:p w14:paraId="1026525C">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（3）中标人未按本招标文件规定签约； </w:t>
      </w:r>
    </w:p>
    <w:p w14:paraId="6E14239D">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（4）中标人与采购人订立背离合同实质性内容的其它协议； </w:t>
      </w:r>
      <w:bookmarkEnd w:id="10"/>
    </w:p>
    <w:p w14:paraId="387C10A7">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（5）投标人未按招标文件规定和合同约定履行义务的。</w:t>
      </w:r>
    </w:p>
    <w:p w14:paraId="40779E7A">
      <w:pPr>
        <w:keepNext/>
        <w:keepLines/>
        <w:pageBreakBefore w:val="0"/>
        <w:widowControl/>
        <w:wordWrap/>
        <w:overflowPunct/>
        <w:topLinePunct w:val="0"/>
        <w:bidi w:val="0"/>
        <w:spacing w:before="215" w:line="219" w:lineRule="auto"/>
        <w:ind w:left="10"/>
        <w:rPr>
          <w:rFonts w:ascii="宋体" w:hAnsi="宋体" w:eastAsia="宋体" w:cs="宋体"/>
          <w:color w:val="auto"/>
          <w:sz w:val="24"/>
          <w:szCs w:val="24"/>
          <w:highlight w:val="none"/>
        </w:rPr>
      </w:pPr>
      <w:bookmarkStart w:id="100" w:name="_Toc421891919"/>
      <w:r>
        <w:rPr>
          <w:rFonts w:hint="eastAsia" w:ascii="宋体" w:hAnsi="宋体" w:eastAsia="宋体" w:cs="宋体"/>
          <w:b/>
          <w:bCs/>
          <w:color w:val="auto"/>
          <w:spacing w:val="-3"/>
          <w:sz w:val="24"/>
          <w:szCs w:val="24"/>
          <w:highlight w:val="none"/>
          <w:lang w:eastAsia="zh-CN"/>
        </w:rPr>
        <w:t>三十一、</w:t>
      </w:r>
      <w:r>
        <w:rPr>
          <w:rFonts w:ascii="宋体" w:hAnsi="宋体" w:eastAsia="宋体" w:cs="宋体"/>
          <w:b/>
          <w:bCs/>
          <w:color w:val="auto"/>
          <w:spacing w:val="-3"/>
          <w:sz w:val="24"/>
          <w:szCs w:val="24"/>
          <w:highlight w:val="none"/>
        </w:rPr>
        <w:t>政策性因素</w:t>
      </w:r>
    </w:p>
    <w:p w14:paraId="37D2311B">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31</w:t>
      </w:r>
      <w:r>
        <w:rPr>
          <w:rFonts w:hint="eastAsia" w:ascii="宋体" w:hAnsi="宋体" w:eastAsia="宋体" w:cs="宋体"/>
          <w:color w:val="auto"/>
          <w:kern w:val="0"/>
          <w:sz w:val="24"/>
          <w:szCs w:val="24"/>
          <w:highlight w:val="none"/>
        </w:rPr>
        <w:t>.1 按照财政部《政府采购进口产品管理办法》（财库 [2007]119 号）的有关规定 ，本采购文件涉及的所有采购内容除特别标注为“可接受进口产品 ”外， 均必须采购国产产品 。进口产品特指“通过中国海关报关验放进入中国境内且产 自关境外的产品 ”。投标产品各项技术标准必须符合国家强制性标准 ，否则投标无效；</w:t>
      </w:r>
    </w:p>
    <w:p w14:paraId="2AF37D52">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 xml:space="preserve"> 32</w:t>
      </w:r>
      <w:r>
        <w:rPr>
          <w:rFonts w:hint="eastAsia" w:ascii="宋体" w:hAnsi="宋体" w:eastAsia="宋体" w:cs="宋体"/>
          <w:color w:val="auto"/>
          <w:kern w:val="0"/>
          <w:sz w:val="24"/>
          <w:szCs w:val="24"/>
          <w:highlight w:val="none"/>
        </w:rPr>
        <w:t>.2 《关于进一步加大政府采购支持中小企业力度的通知》 （财库〔2022〕19 号）；</w:t>
      </w:r>
    </w:p>
    <w:p w14:paraId="05F786F5">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33</w:t>
      </w:r>
      <w:r>
        <w:rPr>
          <w:rFonts w:hint="eastAsia" w:ascii="宋体" w:hAnsi="宋体" w:eastAsia="宋体" w:cs="宋体"/>
          <w:color w:val="auto"/>
          <w:kern w:val="0"/>
          <w:sz w:val="24"/>
          <w:szCs w:val="24"/>
          <w:highlight w:val="none"/>
        </w:rPr>
        <w:t>.3 《政府采购促进中小企业发展管理办法》 （财库〔2020〕46 号）；</w:t>
      </w:r>
    </w:p>
    <w:p w14:paraId="39826081">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33</w:t>
      </w:r>
      <w:r>
        <w:rPr>
          <w:rFonts w:hint="eastAsia" w:ascii="宋体" w:hAnsi="宋体" w:eastAsia="宋体" w:cs="宋体"/>
          <w:color w:val="auto"/>
          <w:kern w:val="0"/>
          <w:sz w:val="24"/>
          <w:szCs w:val="24"/>
          <w:highlight w:val="none"/>
        </w:rPr>
        <w:t>.4 《财政部、司法部关于政府采购支持监狱企业发展有关问题的通知》 （财库[2014]68 号）；</w:t>
      </w:r>
    </w:p>
    <w:p w14:paraId="398904CD">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3.5 《财政部 民政部 中国残疾人联合会关于促进残疾人就业政府采购政策的通知》 （财库〔2017〕 141 号）；</w:t>
      </w:r>
    </w:p>
    <w:p w14:paraId="18C6C9B6">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3.6 关于印发《节能产品政府采购实施意见》 的通知（财库〔2004〕 185 号）；</w:t>
      </w:r>
    </w:p>
    <w:p w14:paraId="45A445F5">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3.7 关于环境标志产品政府采购实施的意见（财库〔2006〕90 号）；</w:t>
      </w:r>
    </w:p>
    <w:p w14:paraId="6F95D765">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3.8 政府采购支持绿色、创新等方面发展。</w:t>
      </w:r>
    </w:p>
    <w:p w14:paraId="48F568DD">
      <w:pPr>
        <w:pStyle w:val="2"/>
        <w:keepNext/>
        <w:keepLines/>
        <w:pageBreakBefore w:val="0"/>
        <w:widowControl/>
        <w:shd w:val="clear" w:color="auto" w:fill="FFFFFF"/>
        <w:wordWrap/>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01" w:name="_Toc64566211"/>
      <w:bookmarkStart w:id="102" w:name="_Toc24738"/>
      <w:r>
        <w:rPr>
          <w:rFonts w:hint="eastAsia" w:ascii="宋体" w:hAnsi="宋体" w:eastAsia="宋体" w:cs="宋体"/>
          <w:color w:val="auto"/>
          <w:highlight w:val="none"/>
        </w:rPr>
        <w:t>第</w:t>
      </w:r>
      <w:bookmarkEnd w:id="100"/>
      <w:r>
        <w:rPr>
          <w:rFonts w:hint="eastAsia" w:ascii="宋体" w:hAnsi="宋体" w:eastAsia="宋体" w:cs="宋体"/>
          <w:color w:val="auto"/>
          <w:highlight w:val="none"/>
        </w:rPr>
        <w:t>三部分 评标标准和评标办法</w:t>
      </w:r>
      <w:bookmarkEnd w:id="101"/>
      <w:bookmarkEnd w:id="102"/>
    </w:p>
    <w:p w14:paraId="16F9332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kern w:val="0"/>
          <w:sz w:val="32"/>
          <w:szCs w:val="32"/>
          <w:highlight w:val="none"/>
        </w:rPr>
      </w:pPr>
    </w:p>
    <w:p w14:paraId="50291B99">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一、评标内容及评标原则</w:t>
      </w:r>
    </w:p>
    <w:p w14:paraId="095693DB">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评标委员会在评标时，依据投标报价和各项技术、服务因素对投标人及投标货物进行综合评价。</w:t>
      </w:r>
    </w:p>
    <w:p w14:paraId="32C8595C">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二、评分办法</w:t>
      </w:r>
    </w:p>
    <w:p w14:paraId="44A5415B">
      <w:pPr>
        <w:keepNext/>
        <w:keepLines/>
        <w:pageBreakBefore w:val="0"/>
        <w:widowControl/>
        <w:shd w:val="clear" w:color="auto" w:fill="FFFFFF"/>
        <w:wordWrap/>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本次评标采用</w:t>
      </w:r>
      <w:r>
        <w:rPr>
          <w:rFonts w:hint="eastAsia" w:ascii="宋体" w:hAnsi="宋体" w:eastAsia="宋体" w:cs="宋体"/>
          <w:color w:val="auto"/>
          <w:kern w:val="0"/>
          <w:sz w:val="24"/>
          <w:szCs w:val="24"/>
          <w:highlight w:val="none"/>
          <w:u w:val="single"/>
        </w:rPr>
        <w:t>综合评分法</w:t>
      </w:r>
      <w:r>
        <w:rPr>
          <w:rFonts w:hint="eastAsia" w:ascii="宋体" w:hAnsi="宋体" w:eastAsia="宋体" w:cs="宋体"/>
          <w:color w:val="auto"/>
          <w:kern w:val="0"/>
          <w:sz w:val="24"/>
          <w:szCs w:val="24"/>
          <w:highlight w:val="none"/>
        </w:rPr>
        <w:t>，综合评分因素的主要因素为价格、技术、信誉、业绩、服务以及对招标文件的响应程度。每一投标人的最终得分为所有评委评分的算数平均值。</w:t>
      </w:r>
      <w:r>
        <w:rPr>
          <w:rFonts w:hint="eastAsia" w:ascii="宋体" w:hAnsi="宋体" w:eastAsia="宋体" w:cs="宋体"/>
          <w:color w:val="auto"/>
          <w:kern w:val="0"/>
          <w:sz w:val="24"/>
          <w:szCs w:val="24"/>
          <w:highlight w:val="none"/>
          <w:u w:val="single"/>
        </w:rPr>
        <w:t>最低报价不能作为中标的唯一保证。</w:t>
      </w:r>
    </w:p>
    <w:p w14:paraId="664B6DB0">
      <w:pPr>
        <w:keepNext/>
        <w:keepLines/>
        <w:pageBreakBefore w:val="0"/>
        <w:widowControl/>
        <w:numPr>
          <w:ilvl w:val="0"/>
          <w:numId w:val="1"/>
        </w:numPr>
        <w:shd w:val="clear" w:color="auto" w:fill="FFFFFF"/>
        <w:kinsoku/>
        <w:wordWrap/>
        <w:overflowPunct/>
        <w:topLinePunct w:val="0"/>
        <w:autoSpaceDE/>
        <w:autoSpaceDN/>
        <w:bidi w:val="0"/>
        <w:adjustRightInd/>
        <w:spacing w:line="460" w:lineRule="exact"/>
        <w:textAlignment w:val="auto"/>
        <w:rPr>
          <w:rFonts w:hint="eastAsia"/>
          <w:color w:val="auto"/>
          <w:highlight w:val="none"/>
        </w:rPr>
      </w:pPr>
      <w:r>
        <w:rPr>
          <w:rFonts w:hint="eastAsia" w:ascii="宋体" w:hAnsi="宋体" w:eastAsia="宋体" w:cs="宋体"/>
          <w:b/>
          <w:color w:val="auto"/>
          <w:sz w:val="24"/>
          <w:szCs w:val="24"/>
          <w:highlight w:val="none"/>
        </w:rPr>
        <w:t>资格性审查的内容及标准</w:t>
      </w:r>
    </w:p>
    <w:tbl>
      <w:tblPr>
        <w:tblStyle w:val="22"/>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3645"/>
        <w:gridCol w:w="4552"/>
      </w:tblGrid>
      <w:tr w14:paraId="2EAC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6C7E2528">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序号</w:t>
            </w:r>
          </w:p>
        </w:tc>
        <w:tc>
          <w:tcPr>
            <w:tcW w:w="3645" w:type="dxa"/>
            <w:tcBorders>
              <w:top w:val="single" w:color="auto" w:sz="4" w:space="0"/>
              <w:left w:val="single" w:color="auto" w:sz="4" w:space="0"/>
              <w:bottom w:val="single" w:color="auto" w:sz="4" w:space="0"/>
              <w:right w:val="single" w:color="auto" w:sz="4" w:space="0"/>
            </w:tcBorders>
            <w:noWrap w:val="0"/>
            <w:vAlign w:val="center"/>
          </w:tcPr>
          <w:p w14:paraId="65984B52">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评审因素</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084EF604">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评审标准</w:t>
            </w:r>
          </w:p>
        </w:tc>
      </w:tr>
      <w:tr w14:paraId="2906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7028353E">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3645" w:type="dxa"/>
            <w:tcBorders>
              <w:top w:val="single" w:color="auto" w:sz="4" w:space="0"/>
              <w:left w:val="single" w:color="auto" w:sz="4" w:space="0"/>
              <w:bottom w:val="single" w:color="auto" w:sz="4" w:space="0"/>
              <w:right w:val="single" w:color="auto" w:sz="4" w:space="0"/>
            </w:tcBorders>
            <w:noWrap w:val="0"/>
            <w:vAlign w:val="center"/>
          </w:tcPr>
          <w:p w14:paraId="3E6D5D7B">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具有独立承担民事责任的能力</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4419F631">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提供供应商信用承诺书。</w:t>
            </w:r>
          </w:p>
          <w:p w14:paraId="5B976BCA">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以上证明材料须符合要求、有效、完整。否则，响应无效。</w:t>
            </w:r>
          </w:p>
        </w:tc>
      </w:tr>
      <w:tr w14:paraId="68A4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41578E6D">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3645" w:type="dxa"/>
            <w:tcBorders>
              <w:top w:val="single" w:color="auto" w:sz="4" w:space="0"/>
              <w:left w:val="single" w:color="auto" w:sz="4" w:space="0"/>
              <w:bottom w:val="single" w:color="auto" w:sz="4" w:space="0"/>
              <w:right w:val="single" w:color="auto" w:sz="4" w:space="0"/>
            </w:tcBorders>
            <w:noWrap w:val="0"/>
            <w:vAlign w:val="center"/>
          </w:tcPr>
          <w:p w14:paraId="392A808E">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具有良好的商业信誉和健全的财务会计制度</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1CC10277">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提供供应商信用承诺书。</w:t>
            </w:r>
          </w:p>
          <w:p w14:paraId="756C9B0A">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以上证明材料须符合要求、有效、完整。否则，响应无效。</w:t>
            </w:r>
          </w:p>
        </w:tc>
      </w:tr>
      <w:tr w14:paraId="3E73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42648BB6">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p>
        </w:tc>
        <w:tc>
          <w:tcPr>
            <w:tcW w:w="3645" w:type="dxa"/>
            <w:tcBorders>
              <w:top w:val="single" w:color="auto" w:sz="4" w:space="0"/>
              <w:left w:val="single" w:color="auto" w:sz="4" w:space="0"/>
              <w:bottom w:val="single" w:color="auto" w:sz="4" w:space="0"/>
              <w:right w:val="single" w:color="auto" w:sz="4" w:space="0"/>
            </w:tcBorders>
            <w:noWrap w:val="0"/>
            <w:vAlign w:val="center"/>
          </w:tcPr>
          <w:p w14:paraId="161EC120">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具有履行合同所必需的设备和专业技术能力</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5DACF701">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提供供应商信用承诺书。</w:t>
            </w:r>
          </w:p>
          <w:p w14:paraId="2431769D">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以上证明材料须符合要求、有效、完整。否则，响应无效。</w:t>
            </w:r>
          </w:p>
        </w:tc>
      </w:tr>
      <w:tr w14:paraId="0D7E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478A275B">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3645" w:type="dxa"/>
            <w:tcBorders>
              <w:top w:val="single" w:color="auto" w:sz="4" w:space="0"/>
              <w:left w:val="single" w:color="auto" w:sz="4" w:space="0"/>
              <w:bottom w:val="single" w:color="auto" w:sz="4" w:space="0"/>
              <w:right w:val="single" w:color="auto" w:sz="4" w:space="0"/>
            </w:tcBorders>
            <w:noWrap w:val="0"/>
            <w:vAlign w:val="center"/>
          </w:tcPr>
          <w:p w14:paraId="73E3E558">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有依法缴纳税收和社会保障资金的良好记录</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6ACA655A">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提供供应商信用承诺书。</w:t>
            </w:r>
          </w:p>
          <w:p w14:paraId="0428A525">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以上证明材料须符合要求、有效、完整。否则，响应无效。</w:t>
            </w:r>
          </w:p>
        </w:tc>
      </w:tr>
      <w:tr w14:paraId="7807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0A183687">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3645" w:type="dxa"/>
            <w:tcBorders>
              <w:top w:val="single" w:color="auto" w:sz="4" w:space="0"/>
              <w:left w:val="single" w:color="auto" w:sz="4" w:space="0"/>
              <w:bottom w:val="single" w:color="auto" w:sz="4" w:space="0"/>
              <w:right w:val="single" w:color="auto" w:sz="4" w:space="0"/>
            </w:tcBorders>
            <w:noWrap w:val="0"/>
            <w:vAlign w:val="center"/>
          </w:tcPr>
          <w:p w14:paraId="67408B7F">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bidi="ar-SA"/>
              </w:rPr>
              <w:t>参加政府采购活动前三年内，在经营活动中没有重大违法记录</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25740686">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提供供应商信用承诺书。</w:t>
            </w:r>
          </w:p>
          <w:p w14:paraId="1DDC6018">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以上证明材料须符合要求、有效、完整。否则，响应无效。</w:t>
            </w:r>
          </w:p>
        </w:tc>
      </w:tr>
      <w:tr w14:paraId="4DC4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38BF20B9">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6</w:t>
            </w:r>
          </w:p>
        </w:tc>
        <w:tc>
          <w:tcPr>
            <w:tcW w:w="3645" w:type="dxa"/>
            <w:tcBorders>
              <w:top w:val="single" w:color="auto" w:sz="4" w:space="0"/>
              <w:left w:val="single" w:color="auto" w:sz="4" w:space="0"/>
              <w:bottom w:val="single" w:color="auto" w:sz="4" w:space="0"/>
              <w:right w:val="single" w:color="auto" w:sz="4" w:space="0"/>
            </w:tcBorders>
            <w:noWrap w:val="0"/>
            <w:vAlign w:val="center"/>
          </w:tcPr>
          <w:p w14:paraId="0F1EDA6B">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营业执照副本</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15205ED2">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有效且符合招标文件要求</w:t>
            </w:r>
          </w:p>
        </w:tc>
      </w:tr>
      <w:tr w14:paraId="4AE2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706E3064">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7</w:t>
            </w:r>
          </w:p>
        </w:tc>
        <w:tc>
          <w:tcPr>
            <w:tcW w:w="3645" w:type="dxa"/>
            <w:tcBorders>
              <w:top w:val="single" w:color="auto" w:sz="4" w:space="0"/>
              <w:left w:val="single" w:color="auto" w:sz="4" w:space="0"/>
              <w:bottom w:val="single" w:color="auto" w:sz="4" w:space="0"/>
              <w:right w:val="single" w:color="auto" w:sz="4" w:space="0"/>
            </w:tcBorders>
            <w:noWrap w:val="0"/>
            <w:vAlign w:val="center"/>
          </w:tcPr>
          <w:p w14:paraId="5CBEC440">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基本账户开户许可证或基本存款账户信息</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61FF1411">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有效且符合招标文件要求</w:t>
            </w:r>
          </w:p>
        </w:tc>
      </w:tr>
      <w:tr w14:paraId="778E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514C3D02">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8</w:t>
            </w:r>
          </w:p>
        </w:tc>
        <w:tc>
          <w:tcPr>
            <w:tcW w:w="3645" w:type="dxa"/>
            <w:tcBorders>
              <w:top w:val="single" w:color="auto" w:sz="4" w:space="0"/>
              <w:left w:val="single" w:color="auto" w:sz="4" w:space="0"/>
              <w:bottom w:val="single" w:color="auto" w:sz="4" w:space="0"/>
              <w:right w:val="single" w:color="auto" w:sz="4" w:space="0"/>
            </w:tcBorders>
            <w:noWrap w:val="0"/>
            <w:vAlign w:val="center"/>
          </w:tcPr>
          <w:p w14:paraId="7D67B58B">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特定资格要求</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423E7B39">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投标人如属于医疗器械生产企业直接参加投标的，一类医疗器械提供生产备案凭证；二类医疗器械提供生产企业许可证和经营备案凭证；三类医疗器械提供生产企业许可证和经营许可证；投标人如属于医疗器械经营企业的参加投标的，二类医疗器械提供经营备案凭证，三类医疗器械提供经营许可证，一类医疗器械可不提供。（响应产品不属于医疗器械的，投标人可不提供）；（2）本次投标产品属于二类、三类医疗器械的，须提供医疗器械注册证或注册登记表，属于一类医疗器械提供备案凭证；（投标产品不属于医疗器械的，供应商可不提供）；（3）本次响应产品若为国产设备，须提供本次响应产品生产厂家的企业法人营业执照、医疗器械生产企业许可证或备案凭证。</w:t>
            </w:r>
          </w:p>
        </w:tc>
      </w:tr>
    </w:tbl>
    <w:tbl>
      <w:tblPr>
        <w:tblStyle w:val="22"/>
        <w:tblpPr w:leftFromText="180" w:rightFromText="180" w:vertAnchor="text" w:tblpX="13707" w:tblpY="-29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14:paraId="3201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noWrap w:val="0"/>
            <w:vAlign w:val="top"/>
          </w:tcPr>
          <w:p w14:paraId="786B7D92">
            <w:pPr>
              <w:keepNext/>
              <w:keepLines/>
              <w:pageBreakBefore w:val="0"/>
              <w:widowControl/>
              <w:shd w:val="clear" w:color="auto" w:fill="FFFFFF"/>
              <w:kinsoku/>
              <w:wordWrap/>
              <w:overflowPunct/>
              <w:topLinePunct w:val="0"/>
              <w:autoSpaceDE/>
              <w:autoSpaceDN/>
              <w:bidi w:val="0"/>
              <w:adjustRightInd/>
              <w:spacing w:line="460" w:lineRule="exact"/>
              <w:textAlignment w:val="auto"/>
              <w:rPr>
                <w:rFonts w:hint="eastAsia" w:ascii="宋体" w:hAnsi="宋体" w:eastAsia="宋体" w:cs="宋体"/>
                <w:color w:val="auto"/>
                <w:highlight w:val="none"/>
              </w:rPr>
            </w:pPr>
          </w:p>
        </w:tc>
      </w:tr>
    </w:tbl>
    <w:p w14:paraId="7F8EEA84">
      <w:pPr>
        <w:keepNext/>
        <w:keepLines/>
        <w:pageBreakBefore w:val="0"/>
        <w:widowControl/>
        <w:shd w:val="clear" w:color="auto" w:fill="FFFFFF"/>
        <w:kinsoku/>
        <w:wordWrap/>
        <w:overflowPunct/>
        <w:topLinePunct w:val="0"/>
        <w:autoSpaceDE/>
        <w:autoSpaceDN/>
        <w:bidi w:val="0"/>
        <w:adjustRightInd/>
        <w:textAlignment w:val="auto"/>
        <w:rPr>
          <w:rFonts w:hint="eastAsia" w:ascii="宋体" w:hAnsi="宋体" w:eastAsia="宋体" w:cs="宋体"/>
          <w:vanish/>
          <w:color w:val="auto"/>
          <w:highlight w:val="none"/>
        </w:rPr>
      </w:pPr>
    </w:p>
    <w:p w14:paraId="49294D94">
      <w:pPr>
        <w:keepNext/>
        <w:keepLines/>
        <w:pageBreakBefore w:val="0"/>
        <w:widowControl/>
        <w:shd w:val="clear" w:color="auto" w:fill="FFFFFF"/>
        <w:kinsoku/>
        <w:wordWrap/>
        <w:overflowPunct/>
        <w:topLinePunct w:val="0"/>
        <w:autoSpaceDE/>
        <w:autoSpaceDN/>
        <w:bidi w:val="0"/>
        <w:adjustRightInd/>
        <w:textAlignment w:val="auto"/>
        <w:rPr>
          <w:rFonts w:hint="eastAsia" w:ascii="宋体" w:hAnsi="宋体" w:eastAsia="宋体" w:cs="宋体"/>
          <w:vanish/>
          <w:color w:val="auto"/>
          <w:highlight w:val="none"/>
        </w:rPr>
      </w:pPr>
    </w:p>
    <w:tbl>
      <w:tblPr>
        <w:tblStyle w:val="22"/>
        <w:tblpPr w:leftFromText="180" w:rightFromText="180" w:vertAnchor="text" w:tblpX="13707" w:tblpY="32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85"/>
      </w:tblGrid>
      <w:tr w14:paraId="531B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85" w:type="dxa"/>
          <w:trHeight w:val="30" w:hRule="atLeast"/>
        </w:trPr>
        <w:tc>
          <w:tcPr>
            <w:tcW w:w="1082" w:type="dxa"/>
            <w:noWrap w:val="0"/>
            <w:vAlign w:val="top"/>
          </w:tcPr>
          <w:p w14:paraId="3CF087EE">
            <w:pPr>
              <w:keepNext/>
              <w:keepLines/>
              <w:pageBreakBefore w:val="0"/>
              <w:widowControl/>
              <w:shd w:val="clear" w:color="auto" w:fill="FFFFFF"/>
              <w:kinsoku/>
              <w:wordWrap/>
              <w:overflowPunct/>
              <w:topLinePunct w:val="0"/>
              <w:autoSpaceDE/>
              <w:autoSpaceDN/>
              <w:bidi w:val="0"/>
              <w:adjustRightInd/>
              <w:spacing w:line="460" w:lineRule="exact"/>
              <w:textAlignment w:val="auto"/>
              <w:rPr>
                <w:rFonts w:hint="eastAsia" w:ascii="宋体" w:hAnsi="宋体" w:eastAsia="宋体" w:cs="宋体"/>
                <w:color w:val="auto"/>
                <w:highlight w:val="none"/>
              </w:rPr>
            </w:pPr>
          </w:p>
        </w:tc>
      </w:tr>
      <w:tr w14:paraId="3E02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167" w:type="dxa"/>
            <w:gridSpan w:val="2"/>
            <w:noWrap w:val="0"/>
            <w:vAlign w:val="top"/>
          </w:tcPr>
          <w:p w14:paraId="2719CB54">
            <w:pPr>
              <w:keepNext/>
              <w:keepLines/>
              <w:pageBreakBefore w:val="0"/>
              <w:widowControl/>
              <w:shd w:val="clear" w:color="auto" w:fill="FFFFFF"/>
              <w:kinsoku/>
              <w:wordWrap/>
              <w:overflowPunct/>
              <w:topLinePunct w:val="0"/>
              <w:autoSpaceDE/>
              <w:autoSpaceDN/>
              <w:bidi w:val="0"/>
              <w:adjustRightInd/>
              <w:spacing w:line="460" w:lineRule="exact"/>
              <w:textAlignment w:val="auto"/>
              <w:rPr>
                <w:rFonts w:hint="eastAsia" w:ascii="宋体" w:hAnsi="宋体" w:eastAsia="宋体" w:cs="宋体"/>
                <w:color w:val="auto"/>
                <w:highlight w:val="none"/>
              </w:rPr>
            </w:pPr>
          </w:p>
        </w:tc>
      </w:tr>
    </w:tbl>
    <w:p w14:paraId="30219004">
      <w:pPr>
        <w:keepNext/>
        <w:keepLines/>
        <w:pageBreakBefore w:val="0"/>
        <w:widowControl/>
        <w:shd w:val="clear" w:color="auto" w:fill="FFFFFF"/>
        <w:kinsoku/>
        <w:wordWrap/>
        <w:overflowPunct/>
        <w:topLinePunct w:val="0"/>
        <w:autoSpaceDE/>
        <w:autoSpaceDN/>
        <w:bidi w:val="0"/>
        <w:adjustRightInd/>
        <w:textAlignment w:val="auto"/>
        <w:rPr>
          <w:rFonts w:hint="eastAsia" w:ascii="宋体" w:hAnsi="宋体" w:eastAsia="宋体" w:cs="宋体"/>
          <w:vanish/>
          <w:color w:val="auto"/>
          <w:highlight w:val="none"/>
        </w:rPr>
      </w:pPr>
    </w:p>
    <w:tbl>
      <w:tblPr>
        <w:tblStyle w:val="22"/>
        <w:tblpPr w:leftFromText="180" w:rightFromText="180" w:vertAnchor="text" w:tblpX="13707" w:tblpY="-59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tblGrid>
      <w:tr w14:paraId="56BD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52" w:type="dxa"/>
            <w:noWrap w:val="0"/>
            <w:vAlign w:val="top"/>
          </w:tcPr>
          <w:p w14:paraId="125EA141">
            <w:pPr>
              <w:keepNext/>
              <w:keepLines/>
              <w:pageBreakBefore w:val="0"/>
              <w:widowControl/>
              <w:shd w:val="clear" w:color="auto" w:fill="FFFFFF"/>
              <w:kinsoku/>
              <w:wordWrap/>
              <w:overflowPunct/>
              <w:topLinePunct w:val="0"/>
              <w:autoSpaceDE/>
              <w:autoSpaceDN/>
              <w:bidi w:val="0"/>
              <w:adjustRightInd/>
              <w:textAlignment w:val="auto"/>
              <w:rPr>
                <w:rFonts w:hint="eastAsia" w:ascii="宋体" w:hAnsi="宋体" w:eastAsia="宋体" w:cs="宋体"/>
                <w:color w:val="auto"/>
                <w:highlight w:val="none"/>
              </w:rPr>
            </w:pPr>
          </w:p>
        </w:tc>
      </w:tr>
    </w:tbl>
    <w:p w14:paraId="02BB1C73">
      <w:pPr>
        <w:keepNext/>
        <w:keepLines/>
        <w:pageBreakBefore w:val="0"/>
        <w:widowControl/>
        <w:shd w:val="clear" w:color="auto" w:fill="FFFFFF"/>
        <w:kinsoku/>
        <w:wordWrap/>
        <w:overflowPunct/>
        <w:topLinePunct w:val="0"/>
        <w:autoSpaceDE/>
        <w:autoSpaceDN/>
        <w:bidi w:val="0"/>
        <w:adjustRightInd/>
        <w:textAlignment w:val="auto"/>
        <w:rPr>
          <w:rFonts w:hint="eastAsia" w:ascii="宋体" w:hAnsi="宋体" w:eastAsia="宋体" w:cs="宋体"/>
          <w:vanish/>
          <w:color w:val="auto"/>
          <w:highlight w:val="none"/>
        </w:rPr>
      </w:pPr>
    </w:p>
    <w:p w14:paraId="0514DF80">
      <w:pPr>
        <w:keepNext/>
        <w:keepLines/>
        <w:pageBreakBefore w:val="0"/>
        <w:widowControl/>
        <w:numPr>
          <w:ilvl w:val="0"/>
          <w:numId w:val="0"/>
        </w:numPr>
        <w:shd w:val="clear" w:color="auto" w:fill="FFFFFF"/>
        <w:kinsoku/>
        <w:wordWrap/>
        <w:overflowPunct/>
        <w:topLinePunct w:val="0"/>
        <w:autoSpaceDE/>
        <w:autoSpaceDN/>
        <w:bidi w:val="0"/>
        <w:snapToGrid w:val="0"/>
        <w:spacing w:line="460" w:lineRule="exact"/>
        <w:ind w:leftChars="0"/>
        <w:textAlignment w:val="auto"/>
        <w:rPr>
          <w:rFonts w:hint="default" w:ascii="宋体" w:hAnsi="宋体" w:eastAsia="宋体" w:cs="宋体"/>
          <w:b/>
          <w:color w:val="auto"/>
          <w:sz w:val="24"/>
          <w:szCs w:val="24"/>
          <w:highlight w:val="none"/>
          <w:shd w:val="clear" w:color="auto" w:fill="FFFFFF"/>
          <w:lang w:val="en-US" w:eastAsia="zh-CN"/>
        </w:rPr>
      </w:pPr>
      <w:r>
        <w:rPr>
          <w:rFonts w:hint="eastAsia" w:ascii="宋体" w:hAnsi="宋体" w:cs="宋体"/>
          <w:b/>
          <w:color w:val="auto"/>
          <w:sz w:val="24"/>
          <w:szCs w:val="24"/>
          <w:highlight w:val="none"/>
          <w:shd w:val="clear" w:color="auto" w:fill="FFFFFF"/>
          <w:lang w:val="en-US" w:eastAsia="zh-CN"/>
        </w:rPr>
        <w:t>注：供应商信用承诺函为格式所提供“长治市政府采购供应商应用信用承诺函”为准。</w:t>
      </w:r>
    </w:p>
    <w:p w14:paraId="714DA103">
      <w:pPr>
        <w:keepNext/>
        <w:keepLines/>
        <w:pageBreakBefore w:val="0"/>
        <w:widowControl/>
        <w:numPr>
          <w:ilvl w:val="0"/>
          <w:numId w:val="0"/>
        </w:numPr>
        <w:shd w:val="clear" w:color="auto" w:fill="FFFFFF"/>
        <w:kinsoku/>
        <w:wordWrap/>
        <w:overflowPunct/>
        <w:topLinePunct w:val="0"/>
        <w:autoSpaceDE/>
        <w:autoSpaceDN/>
        <w:bidi w:val="0"/>
        <w:snapToGrid w:val="0"/>
        <w:spacing w:line="460" w:lineRule="exact"/>
        <w:ind w:leftChars="0"/>
        <w:textAlignment w:val="auto"/>
        <w:rPr>
          <w:rFonts w:hint="eastAsia" w:ascii="宋体" w:hAnsi="宋体" w:eastAsia="宋体" w:cs="宋体"/>
          <w:b/>
          <w:color w:val="auto"/>
          <w:sz w:val="24"/>
          <w:szCs w:val="24"/>
          <w:highlight w:val="none"/>
          <w:shd w:val="clear" w:color="auto" w:fill="FFFFFF"/>
          <w:lang w:eastAsia="zh-CN"/>
        </w:rPr>
      </w:pPr>
    </w:p>
    <w:p w14:paraId="18E68F09">
      <w:pPr>
        <w:keepNext/>
        <w:keepLines/>
        <w:pageBreakBefore w:val="0"/>
        <w:widowControl/>
        <w:numPr>
          <w:ilvl w:val="0"/>
          <w:numId w:val="0"/>
        </w:numPr>
        <w:shd w:val="clear" w:color="auto" w:fill="FFFFFF"/>
        <w:kinsoku/>
        <w:wordWrap/>
        <w:overflowPunct/>
        <w:topLinePunct w:val="0"/>
        <w:autoSpaceDE/>
        <w:autoSpaceDN/>
        <w:bidi w:val="0"/>
        <w:snapToGrid w:val="0"/>
        <w:spacing w:line="460" w:lineRule="exact"/>
        <w:ind w:leftChars="0"/>
        <w:textAlignment w:val="auto"/>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lang w:eastAsia="zh-CN"/>
        </w:rPr>
        <w:t>四、</w:t>
      </w:r>
      <w:r>
        <w:rPr>
          <w:rFonts w:hint="eastAsia" w:ascii="宋体" w:hAnsi="宋体" w:eastAsia="宋体" w:cs="宋体"/>
          <w:b/>
          <w:color w:val="auto"/>
          <w:sz w:val="24"/>
          <w:szCs w:val="24"/>
          <w:highlight w:val="none"/>
          <w:shd w:val="clear" w:color="auto" w:fill="FFFFFF"/>
        </w:rPr>
        <w:t>符合性审查的内容及标准</w:t>
      </w:r>
    </w:p>
    <w:p w14:paraId="29C4A9D6">
      <w:pPr>
        <w:pStyle w:val="2"/>
        <w:keepNext/>
        <w:keepLines/>
        <w:pageBreakBefore w:val="0"/>
        <w:widowControl/>
        <w:numPr>
          <w:ilvl w:val="0"/>
          <w:numId w:val="0"/>
        </w:numPr>
        <w:shd w:val="clear" w:color="auto" w:fill="FFFFFF"/>
        <w:kinsoku/>
        <w:wordWrap/>
        <w:overflowPunct/>
        <w:topLinePunct w:val="0"/>
        <w:autoSpaceDE/>
        <w:autoSpaceDN/>
        <w:bidi w:val="0"/>
        <w:ind w:leftChars="0"/>
        <w:textAlignment w:val="auto"/>
        <w:rPr>
          <w:rFonts w:hint="eastAsia"/>
          <w:color w:val="auto"/>
          <w:highlight w:val="none"/>
        </w:rPr>
      </w:pPr>
    </w:p>
    <w:tbl>
      <w:tblPr>
        <w:tblStyle w:val="22"/>
        <w:tblW w:w="4625" w:type="pc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4794"/>
      </w:tblGrid>
      <w:tr w14:paraId="31F9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959" w:type="pct"/>
            <w:noWrap w:val="0"/>
            <w:vAlign w:val="center"/>
          </w:tcPr>
          <w:p w14:paraId="2F134C43">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3040" w:type="pct"/>
            <w:noWrap w:val="0"/>
            <w:vAlign w:val="center"/>
          </w:tcPr>
          <w:p w14:paraId="5DA5D97F">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  准</w:t>
            </w:r>
          </w:p>
        </w:tc>
      </w:tr>
      <w:tr w14:paraId="6D3C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959" w:type="pct"/>
            <w:noWrap w:val="0"/>
            <w:vAlign w:val="center"/>
          </w:tcPr>
          <w:p w14:paraId="7DC2CC06">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投标文件格式</w:t>
            </w:r>
          </w:p>
        </w:tc>
        <w:tc>
          <w:tcPr>
            <w:tcW w:w="3040" w:type="pct"/>
            <w:noWrap w:val="0"/>
            <w:vAlign w:val="center"/>
          </w:tcPr>
          <w:p w14:paraId="3C5C492A">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本项符合招标文件要求</w:t>
            </w:r>
          </w:p>
        </w:tc>
      </w:tr>
      <w:tr w14:paraId="6D00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959" w:type="pct"/>
            <w:noWrap w:val="0"/>
            <w:vAlign w:val="center"/>
          </w:tcPr>
          <w:p w14:paraId="4587AAE6">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投标文件内容</w:t>
            </w:r>
          </w:p>
        </w:tc>
        <w:tc>
          <w:tcPr>
            <w:tcW w:w="3040" w:type="pct"/>
            <w:noWrap w:val="0"/>
            <w:vAlign w:val="center"/>
          </w:tcPr>
          <w:p w14:paraId="6F427D4E">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本项符合招标文件要求</w:t>
            </w:r>
          </w:p>
        </w:tc>
      </w:tr>
      <w:tr w14:paraId="7EA8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959" w:type="pct"/>
            <w:noWrap w:val="0"/>
            <w:vAlign w:val="center"/>
          </w:tcPr>
          <w:p w14:paraId="262DEDF6">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投标文件签署、盖章</w:t>
            </w:r>
          </w:p>
        </w:tc>
        <w:tc>
          <w:tcPr>
            <w:tcW w:w="3040" w:type="pct"/>
            <w:noWrap w:val="0"/>
            <w:vAlign w:val="center"/>
          </w:tcPr>
          <w:p w14:paraId="198292D8">
            <w:pPr>
              <w:keepNext/>
              <w:keepLines/>
              <w:pageBreakBefore w:val="0"/>
              <w:widowControl/>
              <w:shd w:val="clear" w:color="auto" w:fill="FFFFFF"/>
              <w:kinsoku/>
              <w:wordWrap/>
              <w:overflowPunct/>
              <w:topLinePunct w:val="0"/>
              <w:autoSpaceDE/>
              <w:autoSpaceDN/>
              <w:bidi w:val="0"/>
              <w:spacing w:line="46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本项符合招标文件要求</w:t>
            </w:r>
          </w:p>
        </w:tc>
      </w:tr>
      <w:tr w14:paraId="152E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959" w:type="pct"/>
            <w:noWrap w:val="0"/>
            <w:vAlign w:val="center"/>
          </w:tcPr>
          <w:p w14:paraId="7A3CAE3E">
            <w:pPr>
              <w:pStyle w:val="7"/>
              <w:keepNext/>
              <w:keepLines/>
              <w:pageBreakBefore w:val="0"/>
              <w:widowControl/>
              <w:shd w:val="clear" w:color="auto" w:fill="FFFFFF"/>
              <w:kinsoku/>
              <w:wordWrap/>
              <w:overflowPunct/>
              <w:topLinePunct w:val="0"/>
              <w:autoSpaceDE/>
              <w:autoSpaceDN/>
              <w:bidi w:val="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投标有效期</w:t>
            </w:r>
          </w:p>
        </w:tc>
        <w:tc>
          <w:tcPr>
            <w:tcW w:w="3040" w:type="pct"/>
            <w:noWrap w:val="0"/>
            <w:vAlign w:val="center"/>
          </w:tcPr>
          <w:p w14:paraId="2B09355A">
            <w:pPr>
              <w:pStyle w:val="7"/>
              <w:keepNext/>
              <w:keepLines/>
              <w:pageBreakBefore w:val="0"/>
              <w:widowControl/>
              <w:shd w:val="clear" w:color="auto" w:fill="FFFFFF"/>
              <w:kinsoku/>
              <w:wordWrap/>
              <w:overflowPunct/>
              <w:topLinePunct w:val="0"/>
              <w:autoSpaceDE/>
              <w:autoSpaceDN/>
              <w:bidi w:val="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本项符合招标文件要求</w:t>
            </w:r>
          </w:p>
        </w:tc>
      </w:tr>
      <w:tr w14:paraId="6529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959" w:type="pct"/>
            <w:noWrap w:val="0"/>
            <w:vAlign w:val="center"/>
          </w:tcPr>
          <w:p w14:paraId="34AA2AFC">
            <w:pPr>
              <w:pStyle w:val="7"/>
              <w:keepNext/>
              <w:keepLines/>
              <w:pageBreakBefore w:val="0"/>
              <w:widowControl/>
              <w:shd w:val="clear" w:color="auto" w:fill="FFFFFF"/>
              <w:kinsoku/>
              <w:wordWrap/>
              <w:overflowPunct/>
              <w:topLinePunct w:val="0"/>
              <w:autoSpaceDE/>
              <w:autoSpaceDN/>
              <w:bidi w:val="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32"/>
                <w:highlight w:val="none"/>
                <w:lang w:val="en-US" w:eastAsia="zh-CN"/>
              </w:rPr>
              <w:t>合同履行期限(供货期限)</w:t>
            </w:r>
            <w:r>
              <w:rPr>
                <w:rFonts w:hint="eastAsia" w:ascii="宋体" w:hAnsi="宋体" w:eastAsia="宋体" w:cs="宋体"/>
                <w:color w:val="auto"/>
                <w:kern w:val="0"/>
                <w:sz w:val="24"/>
                <w:szCs w:val="24"/>
                <w:highlight w:val="none"/>
                <w:lang w:val="en-US" w:eastAsia="zh-CN" w:bidi="ar-SA"/>
              </w:rPr>
              <w:t>、交货地点、质保期、质量标准</w:t>
            </w:r>
          </w:p>
        </w:tc>
        <w:tc>
          <w:tcPr>
            <w:tcW w:w="3040" w:type="pct"/>
            <w:noWrap w:val="0"/>
            <w:vAlign w:val="center"/>
          </w:tcPr>
          <w:p w14:paraId="6E89AF4F">
            <w:pPr>
              <w:pStyle w:val="7"/>
              <w:keepNext/>
              <w:keepLines/>
              <w:pageBreakBefore w:val="0"/>
              <w:widowControl/>
              <w:shd w:val="clear" w:color="auto" w:fill="FFFFFF"/>
              <w:kinsoku/>
              <w:wordWrap/>
              <w:overflowPunct/>
              <w:topLinePunct w:val="0"/>
              <w:autoSpaceDE/>
              <w:autoSpaceDN/>
              <w:bidi w:val="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本项符合招标文件要求</w:t>
            </w:r>
          </w:p>
        </w:tc>
      </w:tr>
      <w:tr w14:paraId="508E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959" w:type="pct"/>
            <w:noWrap w:val="0"/>
            <w:vAlign w:val="center"/>
          </w:tcPr>
          <w:p w14:paraId="4065337B">
            <w:pPr>
              <w:pStyle w:val="7"/>
              <w:keepNext/>
              <w:keepLines/>
              <w:pageBreakBefore w:val="0"/>
              <w:widowControl/>
              <w:shd w:val="clear" w:color="auto" w:fill="FFFFFF"/>
              <w:kinsoku/>
              <w:wordWrap/>
              <w:overflowPunct/>
              <w:topLinePunct w:val="0"/>
              <w:autoSpaceDE/>
              <w:autoSpaceDN/>
              <w:bidi w:val="0"/>
              <w:jc w:val="center"/>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投标保证金</w:t>
            </w:r>
          </w:p>
        </w:tc>
        <w:tc>
          <w:tcPr>
            <w:tcW w:w="3040" w:type="pct"/>
            <w:noWrap w:val="0"/>
            <w:vAlign w:val="center"/>
          </w:tcPr>
          <w:p w14:paraId="26CEB4E4">
            <w:pPr>
              <w:pStyle w:val="7"/>
              <w:keepNext/>
              <w:keepLines/>
              <w:pageBreakBefore w:val="0"/>
              <w:widowControl/>
              <w:shd w:val="clear" w:color="auto" w:fill="FFFFFF"/>
              <w:kinsoku/>
              <w:wordWrap/>
              <w:overflowPunct/>
              <w:topLinePunct w:val="0"/>
              <w:autoSpaceDE/>
              <w:autoSpaceDN/>
              <w:bidi w:val="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本项符合招标文件要求</w:t>
            </w:r>
          </w:p>
        </w:tc>
      </w:tr>
      <w:tr w14:paraId="7179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959" w:type="pct"/>
            <w:noWrap w:val="0"/>
            <w:vAlign w:val="center"/>
          </w:tcPr>
          <w:p w14:paraId="12D92481">
            <w:pPr>
              <w:pStyle w:val="7"/>
              <w:keepNext/>
              <w:keepLines/>
              <w:pageBreakBefore w:val="0"/>
              <w:widowControl/>
              <w:shd w:val="clear" w:color="auto" w:fill="FFFFFF"/>
              <w:kinsoku/>
              <w:wordWrap/>
              <w:overflowPunct/>
              <w:topLinePunct w:val="0"/>
              <w:autoSpaceDE/>
              <w:autoSpaceDN/>
              <w:bidi w:val="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投标报价</w:t>
            </w:r>
          </w:p>
        </w:tc>
        <w:tc>
          <w:tcPr>
            <w:tcW w:w="3040" w:type="pct"/>
            <w:noWrap w:val="0"/>
            <w:vAlign w:val="center"/>
          </w:tcPr>
          <w:p w14:paraId="03B622FE">
            <w:pPr>
              <w:pStyle w:val="7"/>
              <w:keepNext/>
              <w:keepLines/>
              <w:pageBreakBefore w:val="0"/>
              <w:widowControl/>
              <w:shd w:val="clear" w:color="auto" w:fill="FFFFFF"/>
              <w:kinsoku/>
              <w:wordWrap/>
              <w:overflowPunct/>
              <w:topLinePunct w:val="0"/>
              <w:autoSpaceDE/>
              <w:autoSpaceDN/>
              <w:bidi w:val="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低于（含等于）最高限价</w:t>
            </w:r>
          </w:p>
        </w:tc>
      </w:tr>
    </w:tbl>
    <w:p w14:paraId="4A9FBD7F">
      <w:pPr>
        <w:keepNext/>
        <w:keepLines/>
        <w:pageBreakBefore w:val="0"/>
        <w:widowControl/>
        <w:shd w:val="clear" w:color="auto" w:fill="FFFFFF"/>
        <w:kinsoku/>
        <w:wordWrap/>
        <w:overflowPunct/>
        <w:topLinePunct w:val="0"/>
        <w:autoSpaceDE/>
        <w:autoSpaceDN/>
        <w:bidi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五、评定内容及评分标准</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985"/>
        <w:gridCol w:w="5661"/>
      </w:tblGrid>
      <w:tr w14:paraId="6457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000" w:type="pct"/>
            <w:gridSpan w:val="3"/>
            <w:noWrap w:val="0"/>
            <w:vAlign w:val="center"/>
          </w:tcPr>
          <w:p w14:paraId="5D8D7913">
            <w:pPr>
              <w:keepNext/>
              <w:keepLines/>
              <w:pageBreakBefore w:val="0"/>
              <w:widowControl/>
              <w:shd w:val="clear" w:color="auto" w:fill="FFFFFF"/>
              <w:wordWrap/>
              <w:overflowPunct/>
              <w:topLinePunct w:val="0"/>
              <w:bidi w:val="0"/>
              <w:spacing w:line="440" w:lineRule="exact"/>
              <w:ind w:firstLine="3"/>
              <w:jc w:val="center"/>
              <w:rPr>
                <w:rFonts w:hint="eastAsia" w:ascii="宋体" w:hAnsi="宋体" w:eastAsia="宋体" w:cs="宋体"/>
                <w:bCs/>
                <w:color w:val="auto"/>
                <w:sz w:val="24"/>
                <w:szCs w:val="24"/>
                <w:highlight w:val="none"/>
              </w:rPr>
            </w:pPr>
            <w:bookmarkStart w:id="103" w:name="_Toc421891920"/>
            <w:bookmarkStart w:id="104" w:name="_Toc64566212"/>
            <w:r>
              <w:rPr>
                <w:rFonts w:hint="eastAsia" w:ascii="宋体" w:hAnsi="宋体" w:eastAsia="宋体" w:cs="宋体"/>
                <w:b/>
                <w:bCs w:val="0"/>
                <w:color w:val="auto"/>
                <w:sz w:val="24"/>
                <w:szCs w:val="24"/>
                <w:highlight w:val="none"/>
              </w:rPr>
              <w:t>商务部分 (</w:t>
            </w:r>
            <w:r>
              <w:rPr>
                <w:rFonts w:hint="eastAsia" w:ascii="宋体" w:hAnsi="宋体" w:cs="宋体"/>
                <w:b/>
                <w:bCs w:val="0"/>
                <w:color w:val="auto"/>
                <w:sz w:val="24"/>
                <w:szCs w:val="24"/>
                <w:highlight w:val="none"/>
                <w:lang w:val="en-US" w:eastAsia="zh-CN"/>
              </w:rPr>
              <w:t>6</w:t>
            </w:r>
            <w:r>
              <w:rPr>
                <w:rFonts w:hint="eastAsia" w:ascii="宋体" w:hAnsi="宋体" w:eastAsia="宋体" w:cs="宋体"/>
                <w:b/>
                <w:bCs w:val="0"/>
                <w:color w:val="auto"/>
                <w:sz w:val="24"/>
                <w:szCs w:val="24"/>
                <w:highlight w:val="none"/>
              </w:rPr>
              <w:t>分)</w:t>
            </w:r>
          </w:p>
        </w:tc>
      </w:tr>
      <w:tr w14:paraId="5F02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5000" w:type="pct"/>
            <w:gridSpan w:val="3"/>
            <w:noWrap w:val="0"/>
            <w:vAlign w:val="center"/>
          </w:tcPr>
          <w:p w14:paraId="24485DA4">
            <w:pPr>
              <w:keepNext/>
              <w:keepLines/>
              <w:pageBreakBefore w:val="0"/>
              <w:widowControl/>
              <w:numPr>
                <w:ilvl w:val="0"/>
                <w:numId w:val="0"/>
              </w:numPr>
              <w:shd w:val="clear" w:color="auto" w:fill="FFFFFF"/>
              <w:wordWrap/>
              <w:overflowPunct/>
              <w:topLinePunct w:val="0"/>
              <w:bidi w:val="0"/>
              <w:spacing w:line="360" w:lineRule="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sz w:val="24"/>
                <w:szCs w:val="24"/>
                <w:highlight w:val="none"/>
              </w:rPr>
              <w:t>投标人业绩（</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分）</w:t>
            </w:r>
          </w:p>
          <w:p w14:paraId="1B9B573B">
            <w:pPr>
              <w:keepNext/>
              <w:keepLines/>
              <w:pageBreakBefore w:val="0"/>
              <w:widowControl/>
              <w:suppressLineNumbers w:val="0"/>
              <w:shd w:val="clear" w:color="auto" w:fill="FFFFFF"/>
              <w:wordWrap/>
              <w:overflowPunct/>
              <w:topLinePunct w:val="0"/>
              <w:bidi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提供在投标截止日期三个年度（202</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年</w:t>
            </w:r>
            <w:r>
              <w:rPr>
                <w:rFonts w:hint="eastAsia" w:ascii="宋体" w:hAnsi="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月至今）内类似合同案例，要求必须提供供应商与最终用户签订的合同协议书；每个业绩</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分，本项最高得</w:t>
            </w: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 xml:space="preserve">分，投标文件中应附相应合同复印件。 </w:t>
            </w:r>
          </w:p>
          <w:p w14:paraId="6950C306">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eastAsia="宋体" w:cs="宋体"/>
                <w:color w:val="auto"/>
                <w:spacing w:val="6"/>
                <w:sz w:val="24"/>
                <w:szCs w:val="24"/>
                <w:highlight w:val="none"/>
                <w:lang w:eastAsia="zh-CN"/>
              </w:rPr>
            </w:pPr>
            <w:r>
              <w:rPr>
                <w:rFonts w:hint="eastAsia" w:ascii="宋体" w:hAnsi="宋体" w:eastAsia="宋体" w:cs="宋体"/>
                <w:b/>
                <w:bCs/>
                <w:color w:val="auto"/>
                <w:kern w:val="0"/>
                <w:sz w:val="24"/>
                <w:szCs w:val="24"/>
                <w:highlight w:val="none"/>
                <w:lang w:val="en-US" w:eastAsia="zh-CN" w:bidi="ar"/>
              </w:rPr>
              <w:t>注：本款合同案例仅指供应商自身的合同案例，即合同案例合同的乙方必须与供应商的名称完全一致，如公司名称发生变更，必须提供工商部门的证明文件。合同协议书</w:t>
            </w:r>
            <w:r>
              <w:rPr>
                <w:rFonts w:hint="eastAsia" w:ascii="宋体" w:hAnsi="宋体" w:cs="宋体"/>
                <w:b/>
                <w:bCs/>
                <w:color w:val="auto"/>
                <w:kern w:val="0"/>
                <w:sz w:val="24"/>
                <w:szCs w:val="24"/>
                <w:highlight w:val="none"/>
                <w:lang w:val="en-US" w:eastAsia="zh-CN" w:bidi="ar"/>
              </w:rPr>
              <w:t>必须</w:t>
            </w:r>
            <w:r>
              <w:rPr>
                <w:rFonts w:hint="eastAsia" w:ascii="宋体" w:hAnsi="宋体" w:eastAsia="宋体" w:cs="宋体"/>
                <w:b/>
                <w:bCs/>
                <w:color w:val="auto"/>
                <w:kern w:val="0"/>
                <w:sz w:val="24"/>
                <w:szCs w:val="24"/>
                <w:highlight w:val="none"/>
                <w:lang w:val="en-US" w:eastAsia="zh-CN" w:bidi="ar"/>
              </w:rPr>
              <w:t>包含以</w:t>
            </w:r>
            <w:r>
              <w:rPr>
                <w:rFonts w:hint="eastAsia" w:ascii="宋体" w:hAnsi="宋体" w:cs="宋体"/>
                <w:b/>
                <w:bCs/>
                <w:color w:val="auto"/>
                <w:kern w:val="0"/>
                <w:sz w:val="24"/>
                <w:szCs w:val="24"/>
                <w:highlight w:val="none"/>
                <w:lang w:val="en-US" w:eastAsia="zh-CN" w:bidi="ar"/>
              </w:rPr>
              <w:t>下</w:t>
            </w:r>
            <w:r>
              <w:rPr>
                <w:rFonts w:hint="eastAsia" w:ascii="宋体" w:hAnsi="宋体" w:eastAsia="宋体" w:cs="宋体"/>
                <w:b/>
                <w:bCs/>
                <w:color w:val="auto"/>
                <w:kern w:val="0"/>
                <w:sz w:val="24"/>
                <w:szCs w:val="24"/>
                <w:highlight w:val="none"/>
                <w:lang w:val="en-US" w:eastAsia="zh-CN" w:bidi="ar"/>
              </w:rPr>
              <w:t>所有内容为一个有效业绩</w:t>
            </w:r>
            <w:r>
              <w:rPr>
                <w:rFonts w:hint="eastAsia" w:ascii="宋体" w:hAnsi="宋体" w:cs="宋体"/>
                <w:b/>
                <w:bCs/>
                <w:color w:val="auto"/>
                <w:kern w:val="0"/>
                <w:sz w:val="24"/>
                <w:szCs w:val="24"/>
                <w:highlight w:val="none"/>
                <w:lang w:val="en-US" w:eastAsia="zh-CN" w:bidi="ar"/>
              </w:rPr>
              <w:t>：</w:t>
            </w:r>
            <w:r>
              <w:rPr>
                <w:rFonts w:hint="eastAsia" w:ascii="宋体" w:hAnsi="宋体" w:eastAsia="宋体" w:cs="宋体"/>
                <w:b/>
                <w:bCs/>
                <w:color w:val="auto"/>
                <w:kern w:val="0"/>
                <w:sz w:val="24"/>
                <w:szCs w:val="24"/>
                <w:highlight w:val="none"/>
                <w:lang w:val="en-US" w:eastAsia="zh-CN" w:bidi="ar"/>
              </w:rPr>
              <w:t>合同首末页、金额页、签字盖章页、合同内容</w:t>
            </w:r>
            <w:r>
              <w:rPr>
                <w:rFonts w:hint="eastAsia" w:ascii="宋体" w:hAnsi="宋体" w:cs="宋体"/>
                <w:b/>
                <w:bCs/>
                <w:color w:val="auto"/>
                <w:kern w:val="0"/>
                <w:sz w:val="24"/>
                <w:szCs w:val="24"/>
                <w:highlight w:val="none"/>
                <w:lang w:val="en-US" w:eastAsia="zh-CN" w:bidi="ar"/>
              </w:rPr>
              <w:t>。</w:t>
            </w:r>
            <w:r>
              <w:rPr>
                <w:rFonts w:hint="eastAsia" w:ascii="宋体" w:hAnsi="宋体" w:eastAsia="宋体" w:cs="宋体"/>
                <w:b/>
                <w:bCs/>
                <w:color w:val="auto"/>
                <w:kern w:val="0"/>
                <w:sz w:val="24"/>
                <w:szCs w:val="24"/>
                <w:highlight w:val="none"/>
                <w:lang w:val="en-US" w:eastAsia="zh-CN" w:bidi="ar"/>
              </w:rPr>
              <w:t xml:space="preserve"> </w:t>
            </w:r>
          </w:p>
        </w:tc>
      </w:tr>
      <w:tr w14:paraId="363A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000" w:type="pct"/>
            <w:gridSpan w:val="3"/>
            <w:noWrap w:val="0"/>
            <w:vAlign w:val="center"/>
          </w:tcPr>
          <w:p w14:paraId="72795417">
            <w:pPr>
              <w:keepNext/>
              <w:keepLines/>
              <w:pageBreakBefore w:val="0"/>
              <w:widowControl/>
              <w:shd w:val="clear" w:color="auto" w:fill="FFFFFF"/>
              <w:wordWrap/>
              <w:overflowPunct/>
              <w:topLinePunct w:val="0"/>
              <w:bidi w:val="0"/>
              <w:spacing w:line="440" w:lineRule="exact"/>
              <w:ind w:firstLine="482"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技术部分</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64</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bCs/>
                <w:color w:val="auto"/>
                <w:sz w:val="24"/>
                <w:szCs w:val="24"/>
                <w:highlight w:val="none"/>
                <w:lang w:eastAsia="zh-CN"/>
              </w:rPr>
              <w:t>）</w:t>
            </w:r>
          </w:p>
        </w:tc>
      </w:tr>
      <w:tr w14:paraId="0052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3"/>
            <w:noWrap w:val="0"/>
            <w:vAlign w:val="center"/>
          </w:tcPr>
          <w:p w14:paraId="318F99D1">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供</w:t>
            </w:r>
            <w:r>
              <w:rPr>
                <w:rFonts w:hint="eastAsia" w:ascii="宋体" w:hAnsi="宋体" w:eastAsia="宋体" w:cs="宋体"/>
                <w:b/>
                <w:bCs/>
                <w:color w:val="auto"/>
                <w:sz w:val="24"/>
                <w:szCs w:val="24"/>
                <w:highlight w:val="none"/>
                <w:lang w:val="en-US" w:eastAsia="zh-CN"/>
              </w:rPr>
              <w:t>货方案（16分）</w:t>
            </w:r>
          </w:p>
          <w:p w14:paraId="1B19A480">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供货方案应急措施</w:t>
            </w:r>
          </w:p>
          <w:p w14:paraId="6A797D93">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供货方案实施计划</w:t>
            </w:r>
          </w:p>
          <w:p w14:paraId="6489BD48">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供货产品备品备件措施</w:t>
            </w:r>
          </w:p>
          <w:p w14:paraId="5518ACF4">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供货方案运输方案</w:t>
            </w:r>
          </w:p>
          <w:p w14:paraId="44C0A7B0">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供货方案包装存储方案</w:t>
            </w:r>
          </w:p>
          <w:p w14:paraId="2F3D07FB">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供货方案时间安排满足项目需求</w:t>
            </w:r>
          </w:p>
          <w:p w14:paraId="7FEF3EF1">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全过程调度产品方案</w:t>
            </w:r>
          </w:p>
          <w:p w14:paraId="19827FAB">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供货方案风险控制</w:t>
            </w:r>
          </w:p>
          <w:p w14:paraId="68FC8111">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cs="宋体"/>
                <w:b w:val="0"/>
                <w:bCs w:val="0"/>
                <w:color w:val="auto"/>
                <w:sz w:val="24"/>
                <w:szCs w:val="24"/>
                <w:highlight w:val="none"/>
                <w:shd w:val="clear" w:color="auto" w:fill="FFFFFF"/>
                <w:lang w:val="en-US" w:eastAsia="zh-CN"/>
              </w:rPr>
            </w:pPr>
            <w:r>
              <w:rPr>
                <w:rFonts w:hint="eastAsia" w:ascii="宋体" w:hAnsi="宋体" w:cs="宋体"/>
                <w:b w:val="0"/>
                <w:bCs w:val="0"/>
                <w:color w:val="auto"/>
                <w:sz w:val="24"/>
                <w:szCs w:val="24"/>
                <w:highlight w:val="none"/>
                <w:shd w:val="clear" w:color="auto" w:fill="FFFFFF"/>
                <w:lang w:val="en-US" w:eastAsia="zh-CN"/>
              </w:rPr>
              <w:t>注：以上方案每提供一项内容不存在瑕疵的方案得2分，</w:t>
            </w:r>
            <w:r>
              <w:rPr>
                <w:rFonts w:hint="default" w:ascii="宋体" w:hAnsi="宋体" w:eastAsia="宋体" w:cs="宋体"/>
                <w:b w:val="0"/>
                <w:bCs w:val="0"/>
                <w:color w:val="auto"/>
                <w:sz w:val="24"/>
                <w:szCs w:val="24"/>
                <w:highlight w:val="none"/>
                <w:shd w:val="clear" w:color="auto" w:fill="FFFFFF"/>
                <w:lang w:val="en-US" w:eastAsia="zh-CN"/>
              </w:rPr>
              <w:t>内容存在1处瑕疵的得</w:t>
            </w:r>
            <w:r>
              <w:rPr>
                <w:rFonts w:hint="eastAsia" w:ascii="宋体" w:hAnsi="宋体" w:eastAsia="宋体" w:cs="宋体"/>
                <w:b w:val="0"/>
                <w:bCs w:val="0"/>
                <w:color w:val="auto"/>
                <w:sz w:val="24"/>
                <w:szCs w:val="24"/>
                <w:highlight w:val="none"/>
                <w:shd w:val="clear" w:color="auto" w:fill="FFFFFF"/>
                <w:lang w:val="en-US" w:eastAsia="zh-CN"/>
              </w:rPr>
              <w:t>1.5</w:t>
            </w:r>
            <w:r>
              <w:rPr>
                <w:rFonts w:hint="default" w:ascii="宋体" w:hAnsi="宋体" w:eastAsia="宋体" w:cs="宋体"/>
                <w:b w:val="0"/>
                <w:bCs w:val="0"/>
                <w:color w:val="auto"/>
                <w:sz w:val="24"/>
                <w:szCs w:val="24"/>
                <w:highlight w:val="none"/>
                <w:shd w:val="clear" w:color="auto" w:fill="FFFFFF"/>
                <w:lang w:val="en-US" w:eastAsia="zh-CN"/>
              </w:rPr>
              <w:t>分</w:t>
            </w:r>
            <w:r>
              <w:rPr>
                <w:rFonts w:hint="eastAsia" w:ascii="宋体" w:hAnsi="宋体" w:eastAsia="宋体" w:cs="宋体"/>
                <w:b w:val="0"/>
                <w:bCs w:val="0"/>
                <w:color w:val="auto"/>
                <w:sz w:val="24"/>
                <w:szCs w:val="24"/>
                <w:highlight w:val="none"/>
                <w:shd w:val="clear" w:color="auto" w:fill="FFFFFF"/>
                <w:lang w:val="en-US" w:eastAsia="zh-CN"/>
              </w:rPr>
              <w:t>，</w:t>
            </w:r>
            <w:r>
              <w:rPr>
                <w:rFonts w:hint="default" w:ascii="宋体" w:hAnsi="宋体" w:eastAsia="宋体" w:cs="宋体"/>
                <w:b w:val="0"/>
                <w:bCs w:val="0"/>
                <w:color w:val="auto"/>
                <w:sz w:val="24"/>
                <w:szCs w:val="24"/>
                <w:highlight w:val="none"/>
                <w:shd w:val="clear" w:color="auto" w:fill="FFFFFF"/>
                <w:lang w:val="en-US" w:eastAsia="zh-CN"/>
              </w:rPr>
              <w:t>内容存在</w:t>
            </w:r>
            <w:r>
              <w:rPr>
                <w:rFonts w:hint="eastAsia" w:ascii="宋体" w:hAnsi="宋体" w:eastAsia="宋体" w:cs="宋体"/>
                <w:b w:val="0"/>
                <w:bCs w:val="0"/>
                <w:color w:val="auto"/>
                <w:sz w:val="24"/>
                <w:szCs w:val="24"/>
                <w:highlight w:val="none"/>
                <w:shd w:val="clear" w:color="auto" w:fill="FFFFFF"/>
                <w:lang w:val="en-US" w:eastAsia="zh-CN"/>
              </w:rPr>
              <w:t>2</w:t>
            </w:r>
            <w:r>
              <w:rPr>
                <w:rFonts w:hint="default" w:ascii="宋体" w:hAnsi="宋体" w:eastAsia="宋体" w:cs="宋体"/>
                <w:b w:val="0"/>
                <w:bCs w:val="0"/>
                <w:color w:val="auto"/>
                <w:sz w:val="24"/>
                <w:szCs w:val="24"/>
                <w:highlight w:val="none"/>
                <w:shd w:val="clear" w:color="auto" w:fill="FFFFFF"/>
                <w:lang w:val="en-US" w:eastAsia="zh-CN"/>
              </w:rPr>
              <w:t>处瑕疵的得</w:t>
            </w:r>
            <w:r>
              <w:rPr>
                <w:rFonts w:hint="eastAsia" w:ascii="宋体" w:hAnsi="宋体" w:eastAsia="宋体" w:cs="宋体"/>
                <w:b w:val="0"/>
                <w:bCs w:val="0"/>
                <w:color w:val="auto"/>
                <w:sz w:val="24"/>
                <w:szCs w:val="24"/>
                <w:highlight w:val="none"/>
                <w:shd w:val="clear" w:color="auto" w:fill="FFFFFF"/>
                <w:lang w:val="en-US" w:eastAsia="zh-CN"/>
              </w:rPr>
              <w:t>1</w:t>
            </w:r>
            <w:r>
              <w:rPr>
                <w:rFonts w:hint="default" w:ascii="宋体" w:hAnsi="宋体" w:eastAsia="宋体" w:cs="宋体"/>
                <w:b w:val="0"/>
                <w:bCs w:val="0"/>
                <w:color w:val="auto"/>
                <w:sz w:val="24"/>
                <w:szCs w:val="24"/>
                <w:highlight w:val="none"/>
                <w:shd w:val="clear" w:color="auto" w:fill="FFFFFF"/>
                <w:lang w:val="en-US" w:eastAsia="zh-CN"/>
              </w:rPr>
              <w:t>分</w:t>
            </w:r>
            <w:r>
              <w:rPr>
                <w:rFonts w:hint="eastAsia" w:ascii="宋体" w:hAnsi="宋体" w:eastAsia="宋体" w:cs="宋体"/>
                <w:b w:val="0"/>
                <w:bCs w:val="0"/>
                <w:color w:val="auto"/>
                <w:sz w:val="24"/>
                <w:szCs w:val="24"/>
                <w:highlight w:val="none"/>
                <w:shd w:val="clear" w:color="auto" w:fill="FFFFFF"/>
                <w:lang w:val="en-US" w:eastAsia="zh-CN"/>
              </w:rPr>
              <w:t>，内容存在3处及以上瑕疵的或</w:t>
            </w:r>
            <w:r>
              <w:rPr>
                <w:rFonts w:hint="eastAsia" w:ascii="宋体" w:hAnsi="宋体" w:cs="宋体"/>
                <w:b w:val="0"/>
                <w:bCs w:val="0"/>
                <w:color w:val="auto"/>
                <w:sz w:val="24"/>
                <w:szCs w:val="24"/>
                <w:highlight w:val="none"/>
                <w:shd w:val="clear" w:color="auto" w:fill="FFFFFF"/>
                <w:lang w:val="en-US" w:eastAsia="zh-CN"/>
              </w:rPr>
              <w:t>不提供的不得分。</w:t>
            </w:r>
          </w:p>
          <w:p w14:paraId="410742D7">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default" w:ascii="宋体" w:hAnsi="宋体" w:eastAsia="宋体" w:cs="宋体"/>
                <w:b/>
                <w:bCs/>
                <w:color w:val="auto"/>
                <w:sz w:val="24"/>
                <w:szCs w:val="24"/>
                <w:highlight w:val="none"/>
                <w:shd w:val="clear" w:color="auto" w:fill="FFFFFF"/>
                <w:lang w:val="en-US" w:eastAsia="zh-CN"/>
              </w:rPr>
            </w:pPr>
            <w:r>
              <w:rPr>
                <w:rFonts w:hint="default" w:ascii="宋体" w:hAnsi="宋体" w:eastAsia="宋体" w:cs="宋体"/>
                <w:b w:val="0"/>
                <w:bCs w:val="0"/>
                <w:color w:val="auto"/>
                <w:sz w:val="24"/>
                <w:szCs w:val="24"/>
                <w:highlight w:val="none"/>
                <w:shd w:val="clear" w:color="auto" w:fill="FFFFFF"/>
                <w:lang w:val="en-US" w:eastAsia="zh-CN"/>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37DE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3"/>
            <w:noWrap w:val="0"/>
            <w:vAlign w:val="center"/>
          </w:tcPr>
          <w:p w14:paraId="43BE5935">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产品质量保证措施（7分）</w:t>
            </w:r>
          </w:p>
          <w:p w14:paraId="33848A7B">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eastAsia="宋体" w:cs="宋体"/>
                <w:b w:val="0"/>
                <w:bCs w:val="0"/>
                <w:kern w:val="2"/>
                <w:sz w:val="24"/>
                <w:szCs w:val="24"/>
                <w:highlight w:val="none"/>
                <w:lang w:val="en-US" w:eastAsia="zh-CN" w:bidi="zh-CN"/>
              </w:rPr>
            </w:pPr>
            <w:r>
              <w:rPr>
                <w:rFonts w:hint="eastAsia" w:ascii="宋体" w:hAnsi="宋体" w:eastAsia="宋体" w:cs="宋体"/>
                <w:b w:val="0"/>
                <w:bCs w:val="0"/>
                <w:kern w:val="2"/>
                <w:sz w:val="24"/>
                <w:szCs w:val="24"/>
                <w:highlight w:val="none"/>
                <w:lang w:val="en-US" w:eastAsia="zh-CN" w:bidi="zh-CN"/>
              </w:rPr>
              <w:t>质量控制目标</w:t>
            </w:r>
          </w:p>
          <w:p w14:paraId="7A8EFECE">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质量过程检验检测方法满足本项目需求</w:t>
            </w:r>
          </w:p>
          <w:p w14:paraId="3D9C067B">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严格控制供货方，确保原材料和零部件质量满足项目需求</w:t>
            </w:r>
          </w:p>
          <w:p w14:paraId="3A992F7D">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质量控制纠错与改进措施</w:t>
            </w:r>
          </w:p>
          <w:p w14:paraId="5DB48A41">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质量控制统计方法</w:t>
            </w:r>
          </w:p>
          <w:p w14:paraId="03620C6D">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质量控制全过程可追溯性</w:t>
            </w:r>
          </w:p>
          <w:p w14:paraId="4BD742C3">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质量控制内部审核和外部评估方法</w:t>
            </w:r>
          </w:p>
          <w:p w14:paraId="0B9C1F0B">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cs="宋体"/>
                <w:b w:val="0"/>
                <w:bCs w:val="0"/>
                <w:color w:val="auto"/>
                <w:sz w:val="24"/>
                <w:szCs w:val="24"/>
                <w:highlight w:val="none"/>
                <w:shd w:val="clear" w:color="auto" w:fill="FFFFFF"/>
                <w:lang w:val="en-US" w:eastAsia="zh-CN"/>
              </w:rPr>
            </w:pPr>
            <w:r>
              <w:rPr>
                <w:rFonts w:hint="eastAsia" w:ascii="宋体" w:hAnsi="宋体" w:cs="宋体"/>
                <w:b w:val="0"/>
                <w:bCs w:val="0"/>
                <w:color w:val="auto"/>
                <w:sz w:val="24"/>
                <w:szCs w:val="24"/>
                <w:highlight w:val="none"/>
                <w:shd w:val="clear" w:color="auto" w:fill="FFFFFF"/>
                <w:lang w:val="en-US" w:eastAsia="zh-CN"/>
              </w:rPr>
              <w:t>注：以上方案每提供一项内容不存在瑕疵的方案得1分，</w:t>
            </w:r>
            <w:r>
              <w:rPr>
                <w:rFonts w:hint="default" w:ascii="宋体" w:hAnsi="宋体" w:eastAsia="宋体" w:cs="宋体"/>
                <w:b w:val="0"/>
                <w:bCs w:val="0"/>
                <w:color w:val="auto"/>
                <w:sz w:val="24"/>
                <w:szCs w:val="24"/>
                <w:highlight w:val="none"/>
                <w:shd w:val="clear" w:color="auto" w:fill="FFFFFF"/>
                <w:lang w:val="en-US" w:eastAsia="zh-CN"/>
              </w:rPr>
              <w:t>内容存在1处瑕疵的得</w:t>
            </w:r>
            <w:r>
              <w:rPr>
                <w:rFonts w:hint="eastAsia" w:ascii="宋体" w:hAnsi="宋体" w:eastAsia="宋体" w:cs="宋体"/>
                <w:b w:val="0"/>
                <w:bCs w:val="0"/>
                <w:color w:val="auto"/>
                <w:sz w:val="24"/>
                <w:szCs w:val="24"/>
                <w:highlight w:val="none"/>
                <w:shd w:val="clear" w:color="auto" w:fill="FFFFFF"/>
                <w:lang w:val="en-US" w:eastAsia="zh-CN"/>
              </w:rPr>
              <w:t>0.8</w:t>
            </w:r>
            <w:r>
              <w:rPr>
                <w:rFonts w:hint="default" w:ascii="宋体" w:hAnsi="宋体" w:eastAsia="宋体" w:cs="宋体"/>
                <w:b w:val="0"/>
                <w:bCs w:val="0"/>
                <w:color w:val="auto"/>
                <w:sz w:val="24"/>
                <w:szCs w:val="24"/>
                <w:highlight w:val="none"/>
                <w:shd w:val="clear" w:color="auto" w:fill="FFFFFF"/>
                <w:lang w:val="en-US" w:eastAsia="zh-CN"/>
              </w:rPr>
              <w:t>分</w:t>
            </w:r>
            <w:r>
              <w:rPr>
                <w:rFonts w:hint="eastAsia" w:ascii="宋体" w:hAnsi="宋体" w:eastAsia="宋体" w:cs="宋体"/>
                <w:b w:val="0"/>
                <w:bCs w:val="0"/>
                <w:color w:val="auto"/>
                <w:sz w:val="24"/>
                <w:szCs w:val="24"/>
                <w:highlight w:val="none"/>
                <w:shd w:val="clear" w:color="auto" w:fill="FFFFFF"/>
                <w:lang w:val="en-US" w:eastAsia="zh-CN"/>
              </w:rPr>
              <w:t>，</w:t>
            </w:r>
            <w:r>
              <w:rPr>
                <w:rFonts w:hint="default" w:ascii="宋体" w:hAnsi="宋体" w:eastAsia="宋体" w:cs="宋体"/>
                <w:b w:val="0"/>
                <w:bCs w:val="0"/>
                <w:color w:val="auto"/>
                <w:sz w:val="24"/>
                <w:szCs w:val="24"/>
                <w:highlight w:val="none"/>
                <w:shd w:val="clear" w:color="auto" w:fill="FFFFFF"/>
                <w:lang w:val="en-US" w:eastAsia="zh-CN"/>
              </w:rPr>
              <w:t>内容存在</w:t>
            </w:r>
            <w:r>
              <w:rPr>
                <w:rFonts w:hint="eastAsia" w:ascii="宋体" w:hAnsi="宋体" w:eastAsia="宋体" w:cs="宋体"/>
                <w:b w:val="0"/>
                <w:bCs w:val="0"/>
                <w:color w:val="auto"/>
                <w:sz w:val="24"/>
                <w:szCs w:val="24"/>
                <w:highlight w:val="none"/>
                <w:shd w:val="clear" w:color="auto" w:fill="FFFFFF"/>
                <w:lang w:val="en-US" w:eastAsia="zh-CN"/>
              </w:rPr>
              <w:t>2</w:t>
            </w:r>
            <w:r>
              <w:rPr>
                <w:rFonts w:hint="default" w:ascii="宋体" w:hAnsi="宋体" w:eastAsia="宋体" w:cs="宋体"/>
                <w:b w:val="0"/>
                <w:bCs w:val="0"/>
                <w:color w:val="auto"/>
                <w:sz w:val="24"/>
                <w:szCs w:val="24"/>
                <w:highlight w:val="none"/>
                <w:shd w:val="clear" w:color="auto" w:fill="FFFFFF"/>
                <w:lang w:val="en-US" w:eastAsia="zh-CN"/>
              </w:rPr>
              <w:t>处瑕疵的得</w:t>
            </w:r>
            <w:r>
              <w:rPr>
                <w:rFonts w:hint="eastAsia" w:ascii="宋体" w:hAnsi="宋体" w:eastAsia="宋体" w:cs="宋体"/>
                <w:b w:val="0"/>
                <w:bCs w:val="0"/>
                <w:color w:val="auto"/>
                <w:sz w:val="24"/>
                <w:szCs w:val="24"/>
                <w:highlight w:val="none"/>
                <w:shd w:val="clear" w:color="auto" w:fill="FFFFFF"/>
                <w:lang w:val="en-US" w:eastAsia="zh-CN"/>
              </w:rPr>
              <w:t>0.5</w:t>
            </w:r>
            <w:r>
              <w:rPr>
                <w:rFonts w:hint="default" w:ascii="宋体" w:hAnsi="宋体" w:eastAsia="宋体" w:cs="宋体"/>
                <w:b w:val="0"/>
                <w:bCs w:val="0"/>
                <w:color w:val="auto"/>
                <w:sz w:val="24"/>
                <w:szCs w:val="24"/>
                <w:highlight w:val="none"/>
                <w:shd w:val="clear" w:color="auto" w:fill="FFFFFF"/>
                <w:lang w:val="en-US" w:eastAsia="zh-CN"/>
              </w:rPr>
              <w:t>分</w:t>
            </w:r>
            <w:r>
              <w:rPr>
                <w:rFonts w:hint="eastAsia" w:ascii="宋体" w:hAnsi="宋体" w:eastAsia="宋体" w:cs="宋体"/>
                <w:b w:val="0"/>
                <w:bCs w:val="0"/>
                <w:color w:val="auto"/>
                <w:sz w:val="24"/>
                <w:szCs w:val="24"/>
                <w:highlight w:val="none"/>
                <w:shd w:val="clear" w:color="auto" w:fill="FFFFFF"/>
                <w:lang w:val="en-US" w:eastAsia="zh-CN"/>
              </w:rPr>
              <w:t>，内容存在3处及以上瑕疵的或</w:t>
            </w:r>
            <w:r>
              <w:rPr>
                <w:rFonts w:hint="eastAsia" w:ascii="宋体" w:hAnsi="宋体" w:cs="宋体"/>
                <w:b w:val="0"/>
                <w:bCs w:val="0"/>
                <w:color w:val="auto"/>
                <w:sz w:val="24"/>
                <w:szCs w:val="24"/>
                <w:highlight w:val="none"/>
                <w:shd w:val="clear" w:color="auto" w:fill="FFFFFF"/>
                <w:lang w:val="en-US" w:eastAsia="zh-CN"/>
              </w:rPr>
              <w:t>不提供的不得分。</w:t>
            </w:r>
          </w:p>
          <w:p w14:paraId="4646AD80">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cs="宋体"/>
                <w:color w:val="auto"/>
                <w:kern w:val="2"/>
                <w:sz w:val="24"/>
                <w:szCs w:val="24"/>
                <w:highlight w:val="none"/>
                <w:lang w:val="en-US" w:eastAsia="zh-CN" w:bidi="ar-SA"/>
              </w:rPr>
            </w:pPr>
            <w:r>
              <w:rPr>
                <w:rFonts w:hint="default" w:ascii="宋体" w:hAnsi="宋体" w:eastAsia="宋体" w:cs="宋体"/>
                <w:b w:val="0"/>
                <w:bCs w:val="0"/>
                <w:color w:val="auto"/>
                <w:sz w:val="24"/>
                <w:szCs w:val="24"/>
                <w:highlight w:val="none"/>
                <w:shd w:val="clear" w:color="auto" w:fill="FFFFFF"/>
                <w:lang w:val="en-US" w:eastAsia="zh-CN"/>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41E7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3"/>
            <w:noWrap w:val="0"/>
            <w:vAlign w:val="center"/>
          </w:tcPr>
          <w:p w14:paraId="6A2D6C34">
            <w:pPr>
              <w:keepNext/>
              <w:keepLines/>
              <w:pageBreakBefore w:val="0"/>
              <w:widowControl/>
              <w:numPr>
                <w:ilvl w:val="0"/>
                <w:numId w:val="0"/>
              </w:numPr>
              <w:kinsoku/>
              <w:wordWrap/>
              <w:overflowPunct/>
              <w:topLinePunct w:val="0"/>
              <w:autoSpaceDE/>
              <w:autoSpaceDN/>
              <w:bidi w:val="0"/>
              <w:adjustRightInd w:val="0"/>
              <w:snapToGrid w:val="0"/>
              <w:spacing w:after="0" w:afterLines="0" w:afterAutospacing="0" w:line="400" w:lineRule="exact"/>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技术团队人员配备情况（</w:t>
            </w:r>
            <w:r>
              <w:rPr>
                <w:rFonts w:hint="eastAsia" w:ascii="宋体" w:hAnsi="宋体" w:cs="宋体"/>
                <w:b/>
                <w:bCs/>
                <w:color w:val="auto"/>
                <w:kern w:val="2"/>
                <w:sz w:val="24"/>
                <w:szCs w:val="24"/>
                <w:highlight w:val="none"/>
                <w:lang w:val="en-US" w:eastAsia="zh-CN" w:bidi="ar-SA"/>
              </w:rPr>
              <w:t>6</w:t>
            </w:r>
            <w:r>
              <w:rPr>
                <w:rFonts w:hint="eastAsia" w:ascii="宋体" w:hAnsi="宋体" w:eastAsia="宋体" w:cs="宋体"/>
                <w:b/>
                <w:bCs/>
                <w:color w:val="auto"/>
                <w:kern w:val="2"/>
                <w:sz w:val="24"/>
                <w:szCs w:val="24"/>
                <w:highlight w:val="none"/>
                <w:lang w:val="en-US" w:eastAsia="zh-CN" w:bidi="ar-SA"/>
              </w:rPr>
              <w:t>分）</w:t>
            </w:r>
          </w:p>
          <w:p w14:paraId="3377411C">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具备稳定的技术支持团队</w:t>
            </w:r>
          </w:p>
          <w:p w14:paraId="2822E1DA">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具备现场技术支援能力</w:t>
            </w:r>
          </w:p>
          <w:p w14:paraId="449776C8">
            <w:pPr>
              <w:keepNext/>
              <w:keepLines/>
              <w:pageBreakBefore w:val="0"/>
              <w:widowControl/>
              <w:suppressLineNumbers w:val="0"/>
              <w:shd w:val="clear" w:color="auto" w:fill="FFFFFF"/>
              <w:wordWrap/>
              <w:overflowPunct/>
              <w:topLinePunct w:val="0"/>
              <w:bidi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提供技术团队人员配备情况（包括职务、主要负责事项、项目内职务等）</w:t>
            </w:r>
          </w:p>
          <w:p w14:paraId="35971F14">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cs="宋体"/>
                <w:b w:val="0"/>
                <w:bCs w:val="0"/>
                <w:color w:val="auto"/>
                <w:sz w:val="24"/>
                <w:szCs w:val="24"/>
                <w:highlight w:val="none"/>
                <w:shd w:val="clear" w:color="auto" w:fill="FFFFFF"/>
                <w:lang w:val="en-US" w:eastAsia="zh-CN"/>
              </w:rPr>
            </w:pPr>
            <w:r>
              <w:rPr>
                <w:rFonts w:hint="eastAsia" w:ascii="宋体" w:hAnsi="宋体" w:cs="宋体"/>
                <w:b w:val="0"/>
                <w:bCs w:val="0"/>
                <w:color w:val="auto"/>
                <w:sz w:val="24"/>
                <w:szCs w:val="24"/>
                <w:highlight w:val="none"/>
                <w:shd w:val="clear" w:color="auto" w:fill="FFFFFF"/>
                <w:lang w:val="en-US" w:eastAsia="zh-CN"/>
              </w:rPr>
              <w:t>注：以上方案每提供一项内容不存在瑕疵的方案得2分，</w:t>
            </w:r>
            <w:r>
              <w:rPr>
                <w:rFonts w:hint="default" w:ascii="宋体" w:hAnsi="宋体" w:eastAsia="宋体" w:cs="宋体"/>
                <w:b w:val="0"/>
                <w:bCs w:val="0"/>
                <w:color w:val="auto"/>
                <w:sz w:val="24"/>
                <w:szCs w:val="24"/>
                <w:highlight w:val="none"/>
                <w:shd w:val="clear" w:color="auto" w:fill="FFFFFF"/>
                <w:lang w:val="en-US" w:eastAsia="zh-CN"/>
              </w:rPr>
              <w:t>内容存在1处瑕疵的得</w:t>
            </w:r>
            <w:r>
              <w:rPr>
                <w:rFonts w:hint="eastAsia" w:ascii="宋体" w:hAnsi="宋体" w:cs="宋体"/>
                <w:b w:val="0"/>
                <w:bCs w:val="0"/>
                <w:color w:val="auto"/>
                <w:sz w:val="24"/>
                <w:szCs w:val="24"/>
                <w:highlight w:val="none"/>
                <w:shd w:val="clear" w:color="auto" w:fill="FFFFFF"/>
                <w:lang w:val="en-US" w:eastAsia="zh-CN"/>
              </w:rPr>
              <w:t>1.5</w:t>
            </w:r>
            <w:r>
              <w:rPr>
                <w:rFonts w:hint="default" w:ascii="宋体" w:hAnsi="宋体" w:eastAsia="宋体" w:cs="宋体"/>
                <w:b w:val="0"/>
                <w:bCs w:val="0"/>
                <w:color w:val="auto"/>
                <w:sz w:val="24"/>
                <w:szCs w:val="24"/>
                <w:highlight w:val="none"/>
                <w:shd w:val="clear" w:color="auto" w:fill="FFFFFF"/>
                <w:lang w:val="en-US" w:eastAsia="zh-CN"/>
              </w:rPr>
              <w:t>分</w:t>
            </w:r>
            <w:r>
              <w:rPr>
                <w:rFonts w:hint="eastAsia" w:ascii="宋体" w:hAnsi="宋体" w:eastAsia="宋体" w:cs="宋体"/>
                <w:b w:val="0"/>
                <w:bCs w:val="0"/>
                <w:color w:val="auto"/>
                <w:sz w:val="24"/>
                <w:szCs w:val="24"/>
                <w:highlight w:val="none"/>
                <w:shd w:val="clear" w:color="auto" w:fill="FFFFFF"/>
                <w:lang w:val="en-US" w:eastAsia="zh-CN"/>
              </w:rPr>
              <w:t>，</w:t>
            </w:r>
            <w:r>
              <w:rPr>
                <w:rFonts w:hint="default" w:ascii="宋体" w:hAnsi="宋体" w:eastAsia="宋体" w:cs="宋体"/>
                <w:b w:val="0"/>
                <w:bCs w:val="0"/>
                <w:color w:val="auto"/>
                <w:sz w:val="24"/>
                <w:szCs w:val="24"/>
                <w:highlight w:val="none"/>
                <w:shd w:val="clear" w:color="auto" w:fill="FFFFFF"/>
                <w:lang w:val="en-US" w:eastAsia="zh-CN"/>
              </w:rPr>
              <w:t>内容存在</w:t>
            </w:r>
            <w:r>
              <w:rPr>
                <w:rFonts w:hint="eastAsia" w:ascii="宋体" w:hAnsi="宋体" w:eastAsia="宋体" w:cs="宋体"/>
                <w:b w:val="0"/>
                <w:bCs w:val="0"/>
                <w:color w:val="auto"/>
                <w:sz w:val="24"/>
                <w:szCs w:val="24"/>
                <w:highlight w:val="none"/>
                <w:shd w:val="clear" w:color="auto" w:fill="FFFFFF"/>
                <w:lang w:val="en-US" w:eastAsia="zh-CN"/>
              </w:rPr>
              <w:t>2</w:t>
            </w:r>
            <w:r>
              <w:rPr>
                <w:rFonts w:hint="default" w:ascii="宋体" w:hAnsi="宋体" w:eastAsia="宋体" w:cs="宋体"/>
                <w:b w:val="0"/>
                <w:bCs w:val="0"/>
                <w:color w:val="auto"/>
                <w:sz w:val="24"/>
                <w:szCs w:val="24"/>
                <w:highlight w:val="none"/>
                <w:shd w:val="clear" w:color="auto" w:fill="FFFFFF"/>
                <w:lang w:val="en-US" w:eastAsia="zh-CN"/>
              </w:rPr>
              <w:t>处瑕疵的得</w:t>
            </w:r>
            <w:r>
              <w:rPr>
                <w:rFonts w:hint="eastAsia" w:ascii="宋体" w:hAnsi="宋体" w:cs="宋体"/>
                <w:b w:val="0"/>
                <w:bCs w:val="0"/>
                <w:color w:val="auto"/>
                <w:sz w:val="24"/>
                <w:szCs w:val="24"/>
                <w:highlight w:val="none"/>
                <w:shd w:val="clear" w:color="auto" w:fill="FFFFFF"/>
                <w:lang w:val="en-US" w:eastAsia="zh-CN"/>
              </w:rPr>
              <w:t>1</w:t>
            </w:r>
            <w:r>
              <w:rPr>
                <w:rFonts w:hint="default" w:ascii="宋体" w:hAnsi="宋体" w:eastAsia="宋体" w:cs="宋体"/>
                <w:b w:val="0"/>
                <w:bCs w:val="0"/>
                <w:color w:val="auto"/>
                <w:sz w:val="24"/>
                <w:szCs w:val="24"/>
                <w:highlight w:val="none"/>
                <w:shd w:val="clear" w:color="auto" w:fill="FFFFFF"/>
                <w:lang w:val="en-US" w:eastAsia="zh-CN"/>
              </w:rPr>
              <w:t>分</w:t>
            </w:r>
            <w:r>
              <w:rPr>
                <w:rFonts w:hint="eastAsia" w:ascii="宋体" w:hAnsi="宋体" w:eastAsia="宋体" w:cs="宋体"/>
                <w:b w:val="0"/>
                <w:bCs w:val="0"/>
                <w:color w:val="auto"/>
                <w:sz w:val="24"/>
                <w:szCs w:val="24"/>
                <w:highlight w:val="none"/>
                <w:shd w:val="clear" w:color="auto" w:fill="FFFFFF"/>
                <w:lang w:val="en-US" w:eastAsia="zh-CN"/>
              </w:rPr>
              <w:t>，内容存在3处及以上瑕疵的或</w:t>
            </w:r>
            <w:r>
              <w:rPr>
                <w:rFonts w:hint="eastAsia" w:ascii="宋体" w:hAnsi="宋体" w:cs="宋体"/>
                <w:b w:val="0"/>
                <w:bCs w:val="0"/>
                <w:color w:val="auto"/>
                <w:sz w:val="24"/>
                <w:szCs w:val="24"/>
                <w:highlight w:val="none"/>
                <w:shd w:val="clear" w:color="auto" w:fill="FFFFFF"/>
                <w:lang w:val="en-US" w:eastAsia="zh-CN"/>
              </w:rPr>
              <w:t>不提供的不得分。</w:t>
            </w:r>
          </w:p>
          <w:p w14:paraId="6A59AABA">
            <w:pPr>
              <w:keepNext/>
              <w:keepLines/>
              <w:pageBreakBefore w:val="0"/>
              <w:widowControl/>
              <w:suppressLineNumbers w:val="0"/>
              <w:shd w:val="clear" w:color="auto" w:fill="FFFFFF"/>
              <w:wordWrap/>
              <w:overflowPunct/>
              <w:topLinePunct w:val="0"/>
              <w:bidi w:val="0"/>
              <w:spacing w:line="360" w:lineRule="auto"/>
              <w:jc w:val="left"/>
              <w:rPr>
                <w:rFonts w:hint="default" w:ascii="宋体" w:hAnsi="宋体" w:cs="宋体"/>
                <w:color w:val="auto"/>
                <w:kern w:val="2"/>
                <w:sz w:val="24"/>
                <w:szCs w:val="24"/>
                <w:highlight w:val="none"/>
                <w:lang w:val="en-US" w:eastAsia="zh-CN" w:bidi="ar-SA"/>
              </w:rPr>
            </w:pPr>
            <w:r>
              <w:rPr>
                <w:rFonts w:hint="default" w:ascii="宋体" w:hAnsi="宋体" w:eastAsia="宋体" w:cs="宋体"/>
                <w:b w:val="0"/>
                <w:bCs w:val="0"/>
                <w:color w:val="auto"/>
                <w:sz w:val="24"/>
                <w:szCs w:val="24"/>
                <w:highlight w:val="none"/>
                <w:shd w:val="clear" w:color="auto" w:fill="FFFFFF"/>
                <w:lang w:val="en-US" w:eastAsia="zh-CN"/>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1341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3"/>
            <w:noWrap w:val="0"/>
            <w:vAlign w:val="center"/>
          </w:tcPr>
          <w:p w14:paraId="2A4EA175">
            <w:pPr>
              <w:keepNext/>
              <w:keepLines/>
              <w:pageBreakBefore w:val="0"/>
              <w:widowControl/>
              <w:suppressLineNumbers w:val="0"/>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培训方案（</w:t>
            </w:r>
            <w:r>
              <w:rPr>
                <w:rFonts w:hint="eastAsia" w:ascii="宋体" w:hAnsi="宋体" w:cs="宋体"/>
                <w:b/>
                <w:bCs/>
                <w:color w:val="auto"/>
                <w:kern w:val="0"/>
                <w:sz w:val="24"/>
                <w:szCs w:val="24"/>
                <w:highlight w:val="none"/>
                <w:lang w:val="en-US" w:eastAsia="zh-CN" w:bidi="ar"/>
              </w:rPr>
              <w:t>6</w:t>
            </w:r>
            <w:r>
              <w:rPr>
                <w:rFonts w:hint="eastAsia" w:ascii="宋体" w:hAnsi="宋体" w:eastAsia="宋体" w:cs="宋体"/>
                <w:b/>
                <w:bCs/>
                <w:color w:val="auto"/>
                <w:kern w:val="0"/>
                <w:sz w:val="24"/>
                <w:szCs w:val="24"/>
                <w:highlight w:val="none"/>
                <w:lang w:val="en-US" w:eastAsia="zh-CN" w:bidi="ar"/>
              </w:rPr>
              <w:t>分）</w:t>
            </w:r>
          </w:p>
          <w:p w14:paraId="33332817">
            <w:pPr>
              <w:keepNext/>
              <w:keepLines/>
              <w:pageBreakBefore w:val="0"/>
              <w:widowControl/>
              <w:suppressLineNumbers w:val="0"/>
              <w:shd w:val="clear" w:color="auto" w:fill="FFFFFF"/>
              <w:kinsoku/>
              <w:wordWrap/>
              <w:overflowPunct/>
              <w:topLinePunct w:val="0"/>
              <w:autoSpaceDE/>
              <w:autoSpaceDN/>
              <w:bidi w:val="0"/>
              <w:adjustRightInd/>
              <w:snapToGrid/>
              <w:spacing w:line="360" w:lineRule="auto"/>
              <w:jc w:val="left"/>
              <w:textAlignment w:val="auto"/>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培训内容、培训计划、培训方法、培训资料、培训师资力量、培训考核评估方案</w:t>
            </w:r>
          </w:p>
          <w:p w14:paraId="07277068">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cs="宋体"/>
                <w:b w:val="0"/>
                <w:bCs w:val="0"/>
                <w:color w:val="auto"/>
                <w:sz w:val="24"/>
                <w:szCs w:val="24"/>
                <w:highlight w:val="none"/>
                <w:shd w:val="clear" w:color="auto" w:fill="FFFFFF"/>
                <w:lang w:val="en-US" w:eastAsia="zh-CN"/>
              </w:rPr>
            </w:pPr>
            <w:r>
              <w:rPr>
                <w:rFonts w:hint="eastAsia" w:ascii="宋体" w:hAnsi="宋体" w:cs="宋体"/>
                <w:b w:val="0"/>
                <w:bCs w:val="0"/>
                <w:color w:val="auto"/>
                <w:sz w:val="24"/>
                <w:szCs w:val="24"/>
                <w:highlight w:val="none"/>
                <w:shd w:val="clear" w:color="auto" w:fill="FFFFFF"/>
                <w:lang w:val="en-US" w:eastAsia="zh-CN"/>
              </w:rPr>
              <w:t>注：以上方案每提供一项内容不存在瑕疵的方案得1分，</w:t>
            </w:r>
            <w:r>
              <w:rPr>
                <w:rFonts w:hint="default" w:ascii="宋体" w:hAnsi="宋体" w:eastAsia="宋体" w:cs="宋体"/>
                <w:b w:val="0"/>
                <w:bCs w:val="0"/>
                <w:color w:val="auto"/>
                <w:sz w:val="24"/>
                <w:szCs w:val="24"/>
                <w:highlight w:val="none"/>
                <w:shd w:val="clear" w:color="auto" w:fill="FFFFFF"/>
                <w:lang w:val="en-US" w:eastAsia="zh-CN"/>
              </w:rPr>
              <w:t>内容存在1处瑕疵的得</w:t>
            </w:r>
            <w:r>
              <w:rPr>
                <w:rFonts w:hint="eastAsia" w:ascii="宋体" w:hAnsi="宋体" w:eastAsia="宋体" w:cs="宋体"/>
                <w:b w:val="0"/>
                <w:bCs w:val="0"/>
                <w:color w:val="auto"/>
                <w:sz w:val="24"/>
                <w:szCs w:val="24"/>
                <w:highlight w:val="none"/>
                <w:shd w:val="clear" w:color="auto" w:fill="FFFFFF"/>
                <w:lang w:val="en-US" w:eastAsia="zh-CN"/>
              </w:rPr>
              <w:t>0.8</w:t>
            </w:r>
            <w:r>
              <w:rPr>
                <w:rFonts w:hint="default" w:ascii="宋体" w:hAnsi="宋体" w:eastAsia="宋体" w:cs="宋体"/>
                <w:b w:val="0"/>
                <w:bCs w:val="0"/>
                <w:color w:val="auto"/>
                <w:sz w:val="24"/>
                <w:szCs w:val="24"/>
                <w:highlight w:val="none"/>
                <w:shd w:val="clear" w:color="auto" w:fill="FFFFFF"/>
                <w:lang w:val="en-US" w:eastAsia="zh-CN"/>
              </w:rPr>
              <w:t>分</w:t>
            </w:r>
            <w:r>
              <w:rPr>
                <w:rFonts w:hint="eastAsia" w:ascii="宋体" w:hAnsi="宋体" w:eastAsia="宋体" w:cs="宋体"/>
                <w:b w:val="0"/>
                <w:bCs w:val="0"/>
                <w:color w:val="auto"/>
                <w:sz w:val="24"/>
                <w:szCs w:val="24"/>
                <w:highlight w:val="none"/>
                <w:shd w:val="clear" w:color="auto" w:fill="FFFFFF"/>
                <w:lang w:val="en-US" w:eastAsia="zh-CN"/>
              </w:rPr>
              <w:t>，</w:t>
            </w:r>
            <w:r>
              <w:rPr>
                <w:rFonts w:hint="default" w:ascii="宋体" w:hAnsi="宋体" w:eastAsia="宋体" w:cs="宋体"/>
                <w:b w:val="0"/>
                <w:bCs w:val="0"/>
                <w:color w:val="auto"/>
                <w:sz w:val="24"/>
                <w:szCs w:val="24"/>
                <w:highlight w:val="none"/>
                <w:shd w:val="clear" w:color="auto" w:fill="FFFFFF"/>
                <w:lang w:val="en-US" w:eastAsia="zh-CN"/>
              </w:rPr>
              <w:t>内容存在</w:t>
            </w:r>
            <w:r>
              <w:rPr>
                <w:rFonts w:hint="eastAsia" w:ascii="宋体" w:hAnsi="宋体" w:eastAsia="宋体" w:cs="宋体"/>
                <w:b w:val="0"/>
                <w:bCs w:val="0"/>
                <w:color w:val="auto"/>
                <w:sz w:val="24"/>
                <w:szCs w:val="24"/>
                <w:highlight w:val="none"/>
                <w:shd w:val="clear" w:color="auto" w:fill="FFFFFF"/>
                <w:lang w:val="en-US" w:eastAsia="zh-CN"/>
              </w:rPr>
              <w:t>2</w:t>
            </w:r>
            <w:r>
              <w:rPr>
                <w:rFonts w:hint="default" w:ascii="宋体" w:hAnsi="宋体" w:eastAsia="宋体" w:cs="宋体"/>
                <w:b w:val="0"/>
                <w:bCs w:val="0"/>
                <w:color w:val="auto"/>
                <w:sz w:val="24"/>
                <w:szCs w:val="24"/>
                <w:highlight w:val="none"/>
                <w:shd w:val="clear" w:color="auto" w:fill="FFFFFF"/>
                <w:lang w:val="en-US" w:eastAsia="zh-CN"/>
              </w:rPr>
              <w:t>处瑕疵的得</w:t>
            </w:r>
            <w:r>
              <w:rPr>
                <w:rFonts w:hint="eastAsia" w:ascii="宋体" w:hAnsi="宋体" w:eastAsia="宋体" w:cs="宋体"/>
                <w:b w:val="0"/>
                <w:bCs w:val="0"/>
                <w:color w:val="auto"/>
                <w:sz w:val="24"/>
                <w:szCs w:val="24"/>
                <w:highlight w:val="none"/>
                <w:shd w:val="clear" w:color="auto" w:fill="FFFFFF"/>
                <w:lang w:val="en-US" w:eastAsia="zh-CN"/>
              </w:rPr>
              <w:t>0.5</w:t>
            </w:r>
            <w:r>
              <w:rPr>
                <w:rFonts w:hint="default" w:ascii="宋体" w:hAnsi="宋体" w:eastAsia="宋体" w:cs="宋体"/>
                <w:b w:val="0"/>
                <w:bCs w:val="0"/>
                <w:color w:val="auto"/>
                <w:sz w:val="24"/>
                <w:szCs w:val="24"/>
                <w:highlight w:val="none"/>
                <w:shd w:val="clear" w:color="auto" w:fill="FFFFFF"/>
                <w:lang w:val="en-US" w:eastAsia="zh-CN"/>
              </w:rPr>
              <w:t>分</w:t>
            </w:r>
            <w:r>
              <w:rPr>
                <w:rFonts w:hint="eastAsia" w:ascii="宋体" w:hAnsi="宋体" w:eastAsia="宋体" w:cs="宋体"/>
                <w:b w:val="0"/>
                <w:bCs w:val="0"/>
                <w:color w:val="auto"/>
                <w:sz w:val="24"/>
                <w:szCs w:val="24"/>
                <w:highlight w:val="none"/>
                <w:shd w:val="clear" w:color="auto" w:fill="FFFFFF"/>
                <w:lang w:val="en-US" w:eastAsia="zh-CN"/>
              </w:rPr>
              <w:t>，内容存在3处及以上瑕疵的或</w:t>
            </w:r>
            <w:r>
              <w:rPr>
                <w:rFonts w:hint="eastAsia" w:ascii="宋体" w:hAnsi="宋体" w:cs="宋体"/>
                <w:b w:val="0"/>
                <w:bCs w:val="0"/>
                <w:color w:val="auto"/>
                <w:sz w:val="24"/>
                <w:szCs w:val="24"/>
                <w:highlight w:val="none"/>
                <w:shd w:val="clear" w:color="auto" w:fill="FFFFFF"/>
                <w:lang w:val="en-US" w:eastAsia="zh-CN"/>
              </w:rPr>
              <w:t>不提供的不得分。</w:t>
            </w:r>
          </w:p>
          <w:p w14:paraId="4DD4E141">
            <w:pPr>
              <w:keepNext/>
              <w:keepLines/>
              <w:pageBreakBefore w:val="0"/>
              <w:widowControl/>
              <w:suppressLineNumbers w:val="0"/>
              <w:shd w:val="clear" w:color="auto" w:fill="FFFFFF"/>
              <w:kinsoku/>
              <w:wordWrap/>
              <w:overflowPunct/>
              <w:topLinePunct w:val="0"/>
              <w:autoSpaceDE/>
              <w:autoSpaceDN/>
              <w:bidi w:val="0"/>
              <w:adjustRightInd/>
              <w:snapToGrid/>
              <w:spacing w:line="360" w:lineRule="auto"/>
              <w:jc w:val="left"/>
              <w:textAlignment w:val="auto"/>
              <w:rPr>
                <w:rFonts w:hint="default" w:ascii="宋体" w:hAnsi="宋体" w:cs="宋体"/>
                <w:color w:val="auto"/>
                <w:kern w:val="2"/>
                <w:sz w:val="24"/>
                <w:szCs w:val="24"/>
                <w:highlight w:val="none"/>
                <w:lang w:val="en-US" w:eastAsia="zh-CN" w:bidi="ar-SA"/>
              </w:rPr>
            </w:pPr>
            <w:r>
              <w:rPr>
                <w:rFonts w:hint="default" w:ascii="宋体" w:hAnsi="宋体" w:eastAsia="宋体" w:cs="宋体"/>
                <w:b w:val="0"/>
                <w:bCs w:val="0"/>
                <w:color w:val="auto"/>
                <w:sz w:val="24"/>
                <w:szCs w:val="24"/>
                <w:highlight w:val="none"/>
                <w:shd w:val="clear" w:color="auto" w:fill="FFFFFF"/>
                <w:lang w:val="en-US" w:eastAsia="zh-CN"/>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56CE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5000" w:type="pct"/>
            <w:gridSpan w:val="3"/>
            <w:noWrap w:val="0"/>
            <w:vAlign w:val="center"/>
          </w:tcPr>
          <w:p w14:paraId="419E0A94">
            <w:pPr>
              <w:keepNext/>
              <w:keepLines/>
              <w:pageBreakBefore w:val="0"/>
              <w:widowControl/>
              <w:suppressLineNumbers w:val="0"/>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售后服务（9分）</w:t>
            </w:r>
          </w:p>
          <w:p w14:paraId="440444DA">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kern w:val="2"/>
                <w:sz w:val="24"/>
                <w:szCs w:val="24"/>
                <w:highlight w:val="none"/>
                <w:shd w:val="clear" w:color="auto" w:fill="FFFFFF"/>
                <w:lang w:val="en-US" w:eastAsia="zh-CN" w:bidi="ar-SA"/>
              </w:rPr>
            </w:pPr>
            <w:r>
              <w:rPr>
                <w:rFonts w:hint="eastAsia" w:ascii="宋体" w:hAnsi="宋体" w:eastAsia="宋体" w:cs="宋体"/>
                <w:b w:val="0"/>
                <w:bCs w:val="0"/>
                <w:color w:val="auto"/>
                <w:kern w:val="2"/>
                <w:sz w:val="24"/>
                <w:szCs w:val="24"/>
                <w:highlight w:val="none"/>
                <w:shd w:val="clear" w:color="auto" w:fill="FFFFFF"/>
                <w:lang w:val="en-US" w:eastAsia="zh-CN" w:bidi="ar-SA"/>
              </w:rPr>
              <w:t>售后服务体系</w:t>
            </w:r>
            <w:r>
              <w:rPr>
                <w:rFonts w:hint="eastAsia" w:ascii="宋体" w:hAnsi="宋体" w:cs="宋体"/>
                <w:b w:val="0"/>
                <w:bCs w:val="0"/>
                <w:color w:val="auto"/>
                <w:kern w:val="2"/>
                <w:sz w:val="24"/>
                <w:szCs w:val="24"/>
                <w:highlight w:val="none"/>
                <w:shd w:val="clear" w:color="auto" w:fill="FFFFFF"/>
                <w:lang w:val="en-US" w:eastAsia="zh-CN" w:bidi="ar-SA"/>
              </w:rPr>
              <w:t>、</w:t>
            </w:r>
            <w:r>
              <w:rPr>
                <w:rFonts w:hint="eastAsia" w:ascii="宋体" w:hAnsi="宋体" w:eastAsia="宋体" w:cs="宋体"/>
                <w:b w:val="0"/>
                <w:bCs w:val="0"/>
                <w:color w:val="auto"/>
                <w:kern w:val="2"/>
                <w:sz w:val="24"/>
                <w:szCs w:val="24"/>
                <w:highlight w:val="none"/>
                <w:shd w:val="clear" w:color="auto" w:fill="FFFFFF"/>
                <w:lang w:val="en-US" w:eastAsia="zh-CN" w:bidi="ar-SA"/>
              </w:rPr>
              <w:t>售后服务内容</w:t>
            </w:r>
            <w:r>
              <w:rPr>
                <w:rFonts w:hint="eastAsia" w:ascii="宋体" w:hAnsi="宋体" w:cs="宋体"/>
                <w:b w:val="0"/>
                <w:bCs w:val="0"/>
                <w:color w:val="auto"/>
                <w:kern w:val="2"/>
                <w:sz w:val="24"/>
                <w:szCs w:val="24"/>
                <w:highlight w:val="none"/>
                <w:shd w:val="clear" w:color="auto" w:fill="FFFFFF"/>
                <w:lang w:val="en-US" w:eastAsia="zh-CN" w:bidi="ar-SA"/>
              </w:rPr>
              <w:t>、</w:t>
            </w:r>
            <w:r>
              <w:rPr>
                <w:rFonts w:hint="eastAsia" w:ascii="宋体" w:hAnsi="宋体" w:eastAsia="宋体" w:cs="宋体"/>
                <w:b w:val="0"/>
                <w:bCs w:val="0"/>
                <w:color w:val="auto"/>
                <w:kern w:val="2"/>
                <w:sz w:val="24"/>
                <w:szCs w:val="24"/>
                <w:highlight w:val="none"/>
                <w:shd w:val="clear" w:color="auto" w:fill="FFFFFF"/>
                <w:lang w:val="en-US" w:eastAsia="zh-CN" w:bidi="ar-SA"/>
              </w:rPr>
              <w:t>售后应急解决方案</w:t>
            </w:r>
          </w:p>
          <w:p w14:paraId="3C3AF406">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cs="宋体"/>
                <w:b w:val="0"/>
                <w:bCs w:val="0"/>
                <w:color w:val="auto"/>
                <w:sz w:val="24"/>
                <w:szCs w:val="24"/>
                <w:highlight w:val="none"/>
                <w:shd w:val="clear" w:color="auto" w:fill="FFFFFF"/>
                <w:lang w:val="en-US" w:eastAsia="zh-CN"/>
              </w:rPr>
            </w:pPr>
            <w:r>
              <w:rPr>
                <w:rFonts w:hint="eastAsia" w:ascii="宋体" w:hAnsi="宋体" w:cs="宋体"/>
                <w:b w:val="0"/>
                <w:bCs w:val="0"/>
                <w:color w:val="auto"/>
                <w:sz w:val="24"/>
                <w:szCs w:val="24"/>
                <w:highlight w:val="none"/>
                <w:shd w:val="clear" w:color="auto" w:fill="FFFFFF"/>
                <w:lang w:val="en-US" w:eastAsia="zh-CN"/>
              </w:rPr>
              <w:t>注：以上方案每提供一项内容不存在瑕疵的方案得3分，</w:t>
            </w:r>
            <w:r>
              <w:rPr>
                <w:rFonts w:hint="default" w:ascii="宋体" w:hAnsi="宋体" w:eastAsia="宋体" w:cs="宋体"/>
                <w:b w:val="0"/>
                <w:bCs w:val="0"/>
                <w:color w:val="auto"/>
                <w:sz w:val="24"/>
                <w:szCs w:val="24"/>
                <w:highlight w:val="none"/>
                <w:shd w:val="clear" w:color="auto" w:fill="FFFFFF"/>
                <w:lang w:val="en-US" w:eastAsia="zh-CN"/>
              </w:rPr>
              <w:t>内容存在1处瑕疵的得</w:t>
            </w:r>
            <w:r>
              <w:rPr>
                <w:rFonts w:hint="eastAsia" w:ascii="宋体" w:hAnsi="宋体" w:eastAsia="宋体" w:cs="宋体"/>
                <w:b w:val="0"/>
                <w:bCs w:val="0"/>
                <w:color w:val="auto"/>
                <w:sz w:val="24"/>
                <w:szCs w:val="24"/>
                <w:highlight w:val="none"/>
                <w:shd w:val="clear" w:color="auto" w:fill="FFFFFF"/>
                <w:lang w:val="en-US" w:eastAsia="zh-CN"/>
              </w:rPr>
              <w:t>2</w:t>
            </w:r>
            <w:r>
              <w:rPr>
                <w:rFonts w:hint="default" w:ascii="宋体" w:hAnsi="宋体" w:eastAsia="宋体" w:cs="宋体"/>
                <w:b w:val="0"/>
                <w:bCs w:val="0"/>
                <w:color w:val="auto"/>
                <w:sz w:val="24"/>
                <w:szCs w:val="24"/>
                <w:highlight w:val="none"/>
                <w:shd w:val="clear" w:color="auto" w:fill="FFFFFF"/>
                <w:lang w:val="en-US" w:eastAsia="zh-CN"/>
              </w:rPr>
              <w:t>分</w:t>
            </w:r>
            <w:r>
              <w:rPr>
                <w:rFonts w:hint="eastAsia" w:ascii="宋体" w:hAnsi="宋体" w:eastAsia="宋体" w:cs="宋体"/>
                <w:b w:val="0"/>
                <w:bCs w:val="0"/>
                <w:color w:val="auto"/>
                <w:sz w:val="24"/>
                <w:szCs w:val="24"/>
                <w:highlight w:val="none"/>
                <w:shd w:val="clear" w:color="auto" w:fill="FFFFFF"/>
                <w:lang w:val="en-US" w:eastAsia="zh-CN"/>
              </w:rPr>
              <w:t>，</w:t>
            </w:r>
            <w:r>
              <w:rPr>
                <w:rFonts w:hint="default" w:ascii="宋体" w:hAnsi="宋体" w:eastAsia="宋体" w:cs="宋体"/>
                <w:b w:val="0"/>
                <w:bCs w:val="0"/>
                <w:color w:val="auto"/>
                <w:sz w:val="24"/>
                <w:szCs w:val="24"/>
                <w:highlight w:val="none"/>
                <w:shd w:val="clear" w:color="auto" w:fill="FFFFFF"/>
                <w:lang w:val="en-US" w:eastAsia="zh-CN"/>
              </w:rPr>
              <w:t>内容存在</w:t>
            </w:r>
            <w:r>
              <w:rPr>
                <w:rFonts w:hint="eastAsia" w:ascii="宋体" w:hAnsi="宋体" w:eastAsia="宋体" w:cs="宋体"/>
                <w:b w:val="0"/>
                <w:bCs w:val="0"/>
                <w:color w:val="auto"/>
                <w:sz w:val="24"/>
                <w:szCs w:val="24"/>
                <w:highlight w:val="none"/>
                <w:shd w:val="clear" w:color="auto" w:fill="FFFFFF"/>
                <w:lang w:val="en-US" w:eastAsia="zh-CN"/>
              </w:rPr>
              <w:t>2</w:t>
            </w:r>
            <w:r>
              <w:rPr>
                <w:rFonts w:hint="default" w:ascii="宋体" w:hAnsi="宋体" w:eastAsia="宋体" w:cs="宋体"/>
                <w:b w:val="0"/>
                <w:bCs w:val="0"/>
                <w:color w:val="auto"/>
                <w:sz w:val="24"/>
                <w:szCs w:val="24"/>
                <w:highlight w:val="none"/>
                <w:shd w:val="clear" w:color="auto" w:fill="FFFFFF"/>
                <w:lang w:val="en-US" w:eastAsia="zh-CN"/>
              </w:rPr>
              <w:t>处瑕疵的得</w:t>
            </w:r>
            <w:r>
              <w:rPr>
                <w:rFonts w:hint="eastAsia" w:ascii="宋体" w:hAnsi="宋体" w:eastAsia="宋体" w:cs="宋体"/>
                <w:b w:val="0"/>
                <w:bCs w:val="0"/>
                <w:color w:val="auto"/>
                <w:sz w:val="24"/>
                <w:szCs w:val="24"/>
                <w:highlight w:val="none"/>
                <w:shd w:val="clear" w:color="auto" w:fill="FFFFFF"/>
                <w:lang w:val="en-US" w:eastAsia="zh-CN"/>
              </w:rPr>
              <w:t>1.5</w:t>
            </w:r>
            <w:r>
              <w:rPr>
                <w:rFonts w:hint="default" w:ascii="宋体" w:hAnsi="宋体" w:eastAsia="宋体" w:cs="宋体"/>
                <w:b w:val="0"/>
                <w:bCs w:val="0"/>
                <w:color w:val="auto"/>
                <w:sz w:val="24"/>
                <w:szCs w:val="24"/>
                <w:highlight w:val="none"/>
                <w:shd w:val="clear" w:color="auto" w:fill="FFFFFF"/>
                <w:lang w:val="en-US" w:eastAsia="zh-CN"/>
              </w:rPr>
              <w:t>分</w:t>
            </w:r>
            <w:r>
              <w:rPr>
                <w:rFonts w:hint="eastAsia" w:ascii="宋体" w:hAnsi="宋体" w:eastAsia="宋体" w:cs="宋体"/>
                <w:b w:val="0"/>
                <w:bCs w:val="0"/>
                <w:color w:val="auto"/>
                <w:sz w:val="24"/>
                <w:szCs w:val="24"/>
                <w:highlight w:val="none"/>
                <w:shd w:val="clear" w:color="auto" w:fill="FFFFFF"/>
                <w:lang w:val="en-US" w:eastAsia="zh-CN"/>
              </w:rPr>
              <w:t>，内容存在3处及以上瑕疵的或</w:t>
            </w:r>
            <w:r>
              <w:rPr>
                <w:rFonts w:hint="eastAsia" w:ascii="宋体" w:hAnsi="宋体" w:cs="宋体"/>
                <w:b w:val="0"/>
                <w:bCs w:val="0"/>
                <w:color w:val="auto"/>
                <w:sz w:val="24"/>
                <w:szCs w:val="24"/>
                <w:highlight w:val="none"/>
                <w:shd w:val="clear" w:color="auto" w:fill="FFFFFF"/>
                <w:lang w:val="en-US" w:eastAsia="zh-CN"/>
              </w:rPr>
              <w:t>不提供的不得分。</w:t>
            </w:r>
          </w:p>
          <w:p w14:paraId="6AB5B598">
            <w:pPr>
              <w:keepNext/>
              <w:keepLines/>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kern w:val="2"/>
                <w:sz w:val="24"/>
                <w:szCs w:val="24"/>
                <w:highlight w:val="none"/>
                <w:shd w:val="clear" w:color="auto" w:fill="FFFFFF"/>
                <w:lang w:val="en-US" w:eastAsia="zh-CN" w:bidi="ar-SA"/>
              </w:rPr>
            </w:pPr>
            <w:r>
              <w:rPr>
                <w:rFonts w:hint="default" w:ascii="宋体" w:hAnsi="宋体" w:eastAsia="宋体" w:cs="宋体"/>
                <w:b w:val="0"/>
                <w:bCs w:val="0"/>
                <w:color w:val="auto"/>
                <w:sz w:val="24"/>
                <w:szCs w:val="24"/>
                <w:highlight w:val="none"/>
                <w:shd w:val="clear" w:color="auto" w:fill="FFFFFF"/>
                <w:lang w:val="en-US" w:eastAsia="zh-CN"/>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2606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5" w:hRule="atLeast"/>
        </w:trPr>
        <w:tc>
          <w:tcPr>
            <w:tcW w:w="5000" w:type="pct"/>
            <w:gridSpan w:val="3"/>
            <w:noWrap w:val="0"/>
            <w:vAlign w:val="center"/>
          </w:tcPr>
          <w:p w14:paraId="6F2F148C">
            <w:pPr>
              <w:keepNext/>
              <w:keepLines/>
              <w:pageBreakBefore w:val="0"/>
              <w:widowControl/>
              <w:shd w:val="clear" w:color="auto" w:fill="FFFFFF"/>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投标产品性能指标（</w:t>
            </w:r>
            <w:r>
              <w:rPr>
                <w:rFonts w:hint="eastAsia" w:ascii="宋体" w:hAnsi="宋体" w:cs="宋体"/>
                <w:b/>
                <w:bCs/>
                <w:color w:val="auto"/>
                <w:sz w:val="24"/>
                <w:szCs w:val="24"/>
                <w:highlight w:val="none"/>
                <w:shd w:val="clear" w:color="auto" w:fill="FFFFFF"/>
                <w:lang w:val="en-US" w:eastAsia="zh-CN"/>
              </w:rPr>
              <w:t>20</w:t>
            </w:r>
            <w:r>
              <w:rPr>
                <w:rFonts w:hint="eastAsia" w:ascii="宋体" w:hAnsi="宋体" w:eastAsia="宋体" w:cs="宋体"/>
                <w:b/>
                <w:bCs/>
                <w:color w:val="auto"/>
                <w:sz w:val="24"/>
                <w:szCs w:val="24"/>
                <w:highlight w:val="none"/>
                <w:shd w:val="clear" w:color="auto" w:fill="FFFFFF"/>
                <w:lang w:val="en-US" w:eastAsia="zh-CN"/>
              </w:rPr>
              <w:t>分）</w:t>
            </w:r>
          </w:p>
          <w:p w14:paraId="4B40DE30">
            <w:pPr>
              <w:keepNext/>
              <w:keepLines/>
              <w:pageBreakBefore w:val="0"/>
              <w:widowControl/>
              <w:suppressLineNumbers w:val="0"/>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满足招标文件要求的全部技术指标得20分，评委要充分考虑供应商提供投标产品的详细技术指标，参考其相关证明材料（证明材料可以是生产厂家官方网站截图或产品白皮书或第三方机构检验报告或其他相关证明材料）进行认定；</w:t>
            </w:r>
          </w:p>
          <w:p w14:paraId="75024AB4">
            <w:pPr>
              <w:keepNext/>
              <w:keepLines/>
              <w:pageBreakBefore w:val="0"/>
              <w:widowControl/>
              <w:suppressLineNumbers w:val="0"/>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每有一项非实质性参数负偏离扣1分，扣完为止（如技术参数偏离表的响应情况与技术证明文件资料或其它合法证明文件描述不符，专家有权认定为负偏离）。</w:t>
            </w:r>
          </w:p>
          <w:p w14:paraId="21DA2470">
            <w:pPr>
              <w:keepNext/>
              <w:keepLines/>
              <w:pageBreakBefore w:val="0"/>
              <w:widowControl/>
              <w:suppressLineNumbers w:val="0"/>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评标委员会在评审意见中注明扣分的理由。</w:t>
            </w:r>
          </w:p>
          <w:p w14:paraId="315F4762">
            <w:pPr>
              <w:keepNext/>
              <w:keepLines/>
              <w:pageBreakBefore w:val="0"/>
              <w:widowControl/>
              <w:suppressLineNumbers w:val="0"/>
              <w:shd w:val="clear" w:color="auto" w:fill="FFFFFF"/>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r>
              <w:rPr>
                <w:rFonts w:hint="eastAsia" w:ascii="宋体" w:hAnsi="宋体" w:eastAsia="宋体" w:cs="宋体"/>
                <w:color w:val="auto"/>
                <w:kern w:val="2"/>
                <w:sz w:val="24"/>
                <w:szCs w:val="24"/>
                <w:highlight w:val="none"/>
                <w:lang w:val="en-US" w:eastAsia="zh-CN" w:bidi="ar-SA"/>
              </w:rPr>
              <w:t>任何一项关键性技术指标（指技术要求中加“</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kern w:val="2"/>
                <w:sz w:val="24"/>
                <w:szCs w:val="24"/>
                <w:highlight w:val="none"/>
                <w:lang w:val="en-US" w:eastAsia="zh-CN" w:bidi="ar-SA"/>
              </w:rPr>
              <w:t xml:space="preserve">”号项）没有实质性响应招标文件的要求，将导致响应无效。 </w:t>
            </w:r>
          </w:p>
        </w:tc>
      </w:tr>
      <w:tr w14:paraId="4542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000" w:type="pct"/>
            <w:gridSpan w:val="3"/>
            <w:noWrap w:val="0"/>
            <w:vAlign w:val="center"/>
          </w:tcPr>
          <w:p w14:paraId="6DFBFC1B">
            <w:pPr>
              <w:keepNext/>
              <w:keepLines/>
              <w:pageBreakBefore w:val="0"/>
              <w:widowControl/>
              <w:shd w:val="clear" w:color="auto" w:fill="FFFFFF"/>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4"/>
                <w:szCs w:val="24"/>
                <w:highlight w:val="none"/>
                <w:shd w:val="clear" w:color="auto" w:fill="FFFFFF"/>
                <w:lang w:val="zh-CN" w:eastAsia="zh-CN"/>
              </w:rPr>
            </w:pPr>
            <w:r>
              <w:rPr>
                <w:rFonts w:hint="eastAsia" w:ascii="宋体" w:hAnsi="宋体" w:eastAsia="宋体" w:cs="宋体"/>
                <w:b/>
                <w:bCs w:val="0"/>
                <w:color w:val="auto"/>
                <w:sz w:val="24"/>
                <w:szCs w:val="24"/>
                <w:highlight w:val="none"/>
              </w:rPr>
              <w:t>价格分（30分）</w:t>
            </w:r>
          </w:p>
        </w:tc>
      </w:tr>
      <w:tr w14:paraId="431D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5000" w:type="pct"/>
            <w:gridSpan w:val="3"/>
            <w:noWrap w:val="0"/>
            <w:vAlign w:val="center"/>
          </w:tcPr>
          <w:p w14:paraId="4500CC71">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满足招标文件要求且投标报价最低的报价为评标基准价，其价格分为满分。其他投标人的价格分统一按照下列公式计算：</w:t>
            </w:r>
          </w:p>
          <w:p w14:paraId="558718C6">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价格分=(评标基准价／投标报价)×30%×100。</w:t>
            </w:r>
          </w:p>
          <w:p w14:paraId="7A366EB6">
            <w:pPr>
              <w:keepNext/>
              <w:keepLines/>
              <w:pageBreakBefore w:val="0"/>
              <w:widowControl/>
              <w:shd w:val="clear" w:color="auto" w:fill="FFFFFF"/>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注：报价得分计算保留小数点后二位。</w:t>
            </w:r>
          </w:p>
          <w:p w14:paraId="3BA56E53">
            <w:pPr>
              <w:keepNext/>
              <w:keepLines/>
              <w:pageBreakBefore w:val="0"/>
              <w:widowControl/>
              <w:shd w:val="clear" w:color="auto" w:fill="FFFFFF"/>
              <w:kinsoku/>
              <w:wordWrap/>
              <w:overflowPunct/>
              <w:topLinePunct w:val="0"/>
              <w:autoSpaceDE/>
              <w:autoSpaceDN/>
              <w:bidi w:val="0"/>
              <w:adjustRightInd/>
              <w:snapToGrid/>
              <w:spacing w:line="440" w:lineRule="exact"/>
              <w:ind w:firstLine="883" w:firstLineChars="4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因落实政府采购政策进行价格调整的，以调整后的价格计算评标基准价和投标报价。</w:t>
            </w:r>
          </w:p>
          <w:p w14:paraId="41BB30A4">
            <w:pPr>
              <w:keepNext/>
              <w:keepLines/>
              <w:pageBreakBefore w:val="0"/>
              <w:widowControl/>
              <w:shd w:val="clear" w:color="auto" w:fill="FFFFFF"/>
              <w:kinsoku/>
              <w:wordWrap/>
              <w:overflowPunct/>
              <w:topLinePunct w:val="0"/>
              <w:autoSpaceDE/>
              <w:autoSpaceDN/>
              <w:bidi w:val="0"/>
              <w:adjustRightInd/>
              <w:snapToGrid/>
              <w:spacing w:line="440" w:lineRule="exact"/>
              <w:ind w:firstLine="883" w:firstLineChars="400"/>
              <w:textAlignment w:val="auto"/>
              <w:rPr>
                <w:rFonts w:hint="default"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关于政府采购价格折扣政策说明及政府采购异常低价问题见下表：</w:t>
            </w:r>
          </w:p>
        </w:tc>
      </w:tr>
      <w:tr w14:paraId="1343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513" w:type="pct"/>
            <w:noWrap w:val="0"/>
            <w:vAlign w:val="center"/>
          </w:tcPr>
          <w:p w14:paraId="42D0489D">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政府采购价格折扣政策说明</w:t>
            </w:r>
          </w:p>
        </w:tc>
        <w:tc>
          <w:tcPr>
            <w:tcW w:w="1165" w:type="pct"/>
            <w:noWrap w:val="0"/>
            <w:vAlign w:val="center"/>
          </w:tcPr>
          <w:p w14:paraId="07638458">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中小企业</w:t>
            </w:r>
          </w:p>
        </w:tc>
        <w:tc>
          <w:tcPr>
            <w:tcW w:w="3320" w:type="pct"/>
            <w:noWrap w:val="0"/>
            <w:vAlign w:val="center"/>
          </w:tcPr>
          <w:p w14:paraId="5E80A052">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中小企业指在中华人民共和国境内依法设立，依据《中小企业划型标准规定》确定的中型企业、小型企业、微型企业，但与大型企业的负责人为同一人，或者与大型企业存在直接控股、管理关系的除外。属于中型、小型、微型企业的，需如实填写《中小企业声明函》（格式见第</w:t>
            </w:r>
            <w:r>
              <w:rPr>
                <w:rFonts w:hint="eastAsia" w:ascii="宋体" w:hAnsi="宋体" w:eastAsia="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rPr>
              <w:t>部分）。</w:t>
            </w:r>
          </w:p>
          <w:p w14:paraId="3ACE754F">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格式见第</w:t>
            </w:r>
            <w:r>
              <w:rPr>
                <w:rFonts w:hint="eastAsia" w:ascii="宋体" w:hAnsi="宋体" w:eastAsia="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rPr>
              <w:t>部分）</w:t>
            </w:r>
          </w:p>
          <w:p w14:paraId="163C001C">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（3）供应商提供的货物、工程或者服务符合下列情形的，享受中小企业扶持政策：</w:t>
            </w:r>
          </w:p>
          <w:p w14:paraId="440D329A">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a.在货物采购项目中，货物由中小企业制造，即货物由中小企业生产且使用该中小企业商号或者注册商标；</w:t>
            </w:r>
          </w:p>
          <w:p w14:paraId="2030E4A7">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b.在工程采购项目中，工程由中小企业承建，即工程施工单位为中小企业；</w:t>
            </w:r>
          </w:p>
          <w:p w14:paraId="468F2F57">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c.在服务采购项目中，服务由中小企业承接，即提供服务的人员为中小企业依照《中华人民共和国民法典》订立劳动合同的从业人员。</w:t>
            </w:r>
          </w:p>
          <w:p w14:paraId="0573430A">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在货物采购项目中，供应商提供的货物既有中小企业制造货物，也有大型企业制造货物的，不享受本办法规定的中小企业扶持政策。</w:t>
            </w:r>
          </w:p>
          <w:p w14:paraId="0ED43951">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以联合体形式参加政府采购活动，联合体各方均为中小企业的，联合体视同中小企业。其中，联合体各方均为小微企业的，联合体视同小微企业。</w:t>
            </w:r>
          </w:p>
          <w:p w14:paraId="15AC59A6">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15%的扣除。</w:t>
            </w:r>
          </w:p>
          <w:p w14:paraId="468101EB">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（5）中小型企业提供的货物既有中小企业制造货物，也有大型企业制造货物的，不享受价格折扣。</w:t>
            </w:r>
          </w:p>
          <w:p w14:paraId="1F3682BA">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（6）联合体价格折扣：本项目若允许联合体参加，大型企业与中小企业组成联合体的，联合协议约定中小企业的合同份额占到合同总金额30%以上的，对联合体的报价给予3%的扣除，用扣除后价格参加评审。</w:t>
            </w:r>
          </w:p>
          <w:p w14:paraId="53843FB9">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（7）大型企业向中小企业分包的价格折扣：大型企业向一家或者多家中小企业分包的，分包意向协议约定中小企业的合同份额占到合同总金额30%以上的，对大型企业的报价给予3%的扣除，用扣除后价格参加评审。</w:t>
            </w:r>
          </w:p>
        </w:tc>
      </w:tr>
      <w:tr w14:paraId="2D6C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13" w:type="pct"/>
            <w:noWrap w:val="0"/>
            <w:vAlign w:val="center"/>
          </w:tcPr>
          <w:p w14:paraId="60B9DF0E">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p>
        </w:tc>
        <w:tc>
          <w:tcPr>
            <w:tcW w:w="1165" w:type="pct"/>
            <w:noWrap w:val="0"/>
            <w:vAlign w:val="center"/>
          </w:tcPr>
          <w:p w14:paraId="6C2326FB">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监狱企业</w:t>
            </w:r>
          </w:p>
        </w:tc>
        <w:tc>
          <w:tcPr>
            <w:tcW w:w="3320" w:type="pct"/>
            <w:noWrap w:val="0"/>
            <w:vAlign w:val="center"/>
          </w:tcPr>
          <w:p w14:paraId="338B57DB">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（1）监狱企业参加投标视同小微企业，需提供由省级以上监狱管理局或戒毒管理局出具的属于监狱企业的证明文件。</w:t>
            </w:r>
          </w:p>
          <w:p w14:paraId="03B6341E">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（2）监狱企业只有提供本企业制造的货物或服务，或者提供其他小、微企业制造的货物，享受投标货物的价格折扣。</w:t>
            </w:r>
          </w:p>
          <w:p w14:paraId="33162C9F">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（3）监狱企业与中型企业组成联合体参加投标的，或者向监狱企业分包，且联合体协议或分包意向协议约定监狱企业的协议金额占到合同金额30%以上的，享受投标的3%的价格扣除，用扣除后的价格参与评审。</w:t>
            </w:r>
          </w:p>
        </w:tc>
      </w:tr>
      <w:tr w14:paraId="4F09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13" w:type="pct"/>
            <w:noWrap w:val="0"/>
            <w:vAlign w:val="center"/>
          </w:tcPr>
          <w:p w14:paraId="6A55C295">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p>
        </w:tc>
        <w:tc>
          <w:tcPr>
            <w:tcW w:w="1165" w:type="pct"/>
            <w:noWrap w:val="0"/>
            <w:vAlign w:val="center"/>
          </w:tcPr>
          <w:p w14:paraId="5D173A57">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残疾人福利性单位</w:t>
            </w:r>
          </w:p>
        </w:tc>
        <w:tc>
          <w:tcPr>
            <w:tcW w:w="3320" w:type="pct"/>
            <w:noWrap w:val="0"/>
            <w:vAlign w:val="center"/>
          </w:tcPr>
          <w:p w14:paraId="54F0AE27">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（1）须根据财库【2017】141号《关于促进残疾人就业政府采购政策的通知》的要求，如实填写残疾人福利性单位声明函（格式见第</w:t>
            </w:r>
            <w:r>
              <w:rPr>
                <w:rFonts w:hint="eastAsia" w:ascii="宋体" w:hAnsi="宋体" w:eastAsia="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rPr>
              <w:t>部分），残疾人福利性单位参加本项目投标时，享受10%的价格折扣，用扣除后的价格参与评审。</w:t>
            </w:r>
          </w:p>
          <w:p w14:paraId="3055F2B9">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（2）享受政府采购支持政策的残疾人福利性单位应当同时满足以下条件：</w:t>
            </w:r>
          </w:p>
          <w:p w14:paraId="6C4D73E7">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A.安置的残疾人占本单位在职职工人数的比例不低于25%（含25%），并且安置的残疾人人数不少于10人（含10人）；</w:t>
            </w:r>
          </w:p>
          <w:p w14:paraId="726456CE">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B.依法与安置的每位残疾人签订了一年以上（含一年）的劳动合同或服务协议；</w:t>
            </w:r>
          </w:p>
          <w:p w14:paraId="0E6320A3">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C.为安置的每位残疾人按月足额缴纳了基本养老保险、基本医疗保险、失业保险、工伤保险和生育保险等社会保险费；</w:t>
            </w:r>
          </w:p>
          <w:p w14:paraId="0BE7D42D">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D.通过银行等金融机构向安置的每位残疾人，按月支付了不低于单位所在区县适用的经省级人民政府批准的月最低工资标准的工资；</w:t>
            </w:r>
          </w:p>
          <w:p w14:paraId="57C37659">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E．提供本单位制造的货物、承担的工程或者服务（以下简称产品），或者提供其他残疾人福利性单位制造的货物（不包括使用非残疾人福利性单位注册商标的货物）。</w:t>
            </w:r>
          </w:p>
          <w:p w14:paraId="00A0106C">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C017C03">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（3）残疾人福利性单位属于小型、微型企业的，不重复享受政策。</w:t>
            </w:r>
          </w:p>
        </w:tc>
      </w:tr>
      <w:tr w14:paraId="4E3D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513" w:type="pct"/>
            <w:noWrap w:val="0"/>
            <w:vAlign w:val="center"/>
          </w:tcPr>
          <w:p w14:paraId="43A034BC">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p>
        </w:tc>
        <w:tc>
          <w:tcPr>
            <w:tcW w:w="1165" w:type="pct"/>
            <w:noWrap w:val="0"/>
            <w:vAlign w:val="center"/>
          </w:tcPr>
          <w:p w14:paraId="4CC60DCD">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创新产品</w:t>
            </w:r>
          </w:p>
          <w:p w14:paraId="5834B928">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创新服务</w:t>
            </w:r>
          </w:p>
        </w:tc>
        <w:tc>
          <w:tcPr>
            <w:tcW w:w="3320" w:type="pct"/>
            <w:noWrap w:val="0"/>
            <w:vAlign w:val="center"/>
          </w:tcPr>
          <w:p w14:paraId="2361915C">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1）投标人投标产品或服务属于《山西省创新产品和服务推荐清单》中创新产品或创新服务的，在评审时，享受投标产品10%的价格折扣，以折扣后的价格参与评审。</w:t>
            </w:r>
          </w:p>
          <w:p w14:paraId="711229BF">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（2）投标人投标创新产品或创新服务的，应在投标文件中填写《创新产品或创新服务明细表》，并提供《山西省创新产品和服务推荐清单》。</w:t>
            </w:r>
          </w:p>
          <w:p w14:paraId="2D7BECF5">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（3）创新产品或创新服务的价格折扣政策可与其他政府采购政策叠加。</w:t>
            </w:r>
          </w:p>
        </w:tc>
      </w:tr>
      <w:tr w14:paraId="3834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513" w:type="pct"/>
            <w:noWrap w:val="0"/>
            <w:vAlign w:val="center"/>
          </w:tcPr>
          <w:p w14:paraId="5A6EC44A">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p>
        </w:tc>
        <w:tc>
          <w:tcPr>
            <w:tcW w:w="1165" w:type="pct"/>
            <w:noWrap w:val="0"/>
            <w:vAlign w:val="center"/>
          </w:tcPr>
          <w:p w14:paraId="01C57886">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对本国产品的支持政策</w:t>
            </w:r>
          </w:p>
        </w:tc>
        <w:tc>
          <w:tcPr>
            <w:tcW w:w="3320" w:type="pct"/>
            <w:noWrap w:val="0"/>
            <w:vAlign w:val="center"/>
          </w:tcPr>
          <w:p w14:paraId="4C9BECB9">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7D813F93">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56E2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513" w:type="pct"/>
            <w:noWrap w:val="0"/>
            <w:vAlign w:val="center"/>
          </w:tcPr>
          <w:p w14:paraId="62CB95CE">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政府采购异常低价问题</w:t>
            </w:r>
          </w:p>
        </w:tc>
        <w:tc>
          <w:tcPr>
            <w:tcW w:w="1165" w:type="pct"/>
            <w:noWrap w:val="0"/>
            <w:vAlign w:val="center"/>
          </w:tcPr>
          <w:p w14:paraId="3E5687B1">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强化政府采购异常低价审查</w:t>
            </w:r>
          </w:p>
        </w:tc>
        <w:tc>
          <w:tcPr>
            <w:tcW w:w="3320" w:type="pct"/>
            <w:noWrap w:val="0"/>
            <w:vAlign w:val="center"/>
          </w:tcPr>
          <w:p w14:paraId="073C947B">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强化政府采购异常低价审查 </w:t>
            </w:r>
          </w:p>
          <w:p w14:paraId="6B47C1C7">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（一）采购人应当在采购文件中明确，政府采购评审中出现下列情形之一的，评审委员会应当启动异常低价投标（响应）审查程序： </w:t>
            </w:r>
          </w:p>
          <w:p w14:paraId="03750919">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1.投标（响应）报价低于全部通过符合性审查供应商投标（响应）报价平均值50%的，即投标（响应）报价&lt;全部通过符合性审查供应商投标（响应）报价平均值×50%； </w:t>
            </w:r>
          </w:p>
          <w:p w14:paraId="384E4694">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2.投标（响应）报价低于通过符合性审查的次低报价供应商投标（响应）报价50%的，即投标（响应）报价&lt;通过符合性审查的次低报价供应商投标（响应）报价×50%； </w:t>
            </w:r>
          </w:p>
          <w:p w14:paraId="5F3C18D2">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3.投标（响应）报价低于采购项目最高限价45%的，即投标（响应）报价&lt;采购项目最高限价×45%； </w:t>
            </w:r>
          </w:p>
          <w:p w14:paraId="1C916AE4">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4.评审委员会基于专业判断，认为供应商报价过低，有可能影响产品质量或者不能诚信履约的其他情形。 </w:t>
            </w:r>
          </w:p>
          <w:p w14:paraId="53D41037">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采购人可以结合具体项目实际情况，提高上述第1项至第3项中启动异常低价投标（响应）审查的数值标准，但是最高不得超过65%。 </w:t>
            </w:r>
          </w:p>
          <w:p w14:paraId="6830AB30">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相关法律法规对供应商报价有规定的，从其规定。 </w:t>
            </w:r>
          </w:p>
          <w:p w14:paraId="3E230432">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15D93534">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0AAA2DCC">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1A317DB4">
            <w:pPr>
              <w:keepNext/>
              <w:keepLines/>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异常低价投标（响应）审查的启动原因、审查意见和审查结果应当在评审报告中记录，并随供应商提供的相关书面说明及证明材料，以及评审委员会有关互联网浏览、查询历史一并归档。</w:t>
            </w:r>
          </w:p>
        </w:tc>
      </w:tr>
    </w:tbl>
    <w:p w14:paraId="4A741C90">
      <w:pPr>
        <w:pStyle w:val="2"/>
        <w:keepNext/>
        <w:keepLines/>
        <w:pageBreakBefore w:val="0"/>
        <w:widowControl/>
        <w:numPr>
          <w:ilvl w:val="0"/>
          <w:numId w:val="0"/>
        </w:numPr>
        <w:shd w:val="clear" w:color="auto" w:fill="FFFFFF"/>
        <w:wordWrap/>
        <w:overflowPunct/>
        <w:topLinePunct w:val="0"/>
        <w:bidi w:val="0"/>
        <w:spacing w:line="360" w:lineRule="auto"/>
        <w:jc w:val="both"/>
        <w:rPr>
          <w:rFonts w:hint="eastAsia" w:hAnsi="宋体" w:eastAsia="宋体" w:cs="宋体"/>
          <w:b w:val="0"/>
          <w:bCs w:val="0"/>
          <w:color w:val="auto"/>
          <w:highlight w:val="none"/>
          <w:lang w:val="en-US" w:eastAsia="zh-CN"/>
        </w:rPr>
      </w:pPr>
    </w:p>
    <w:p w14:paraId="5F5F2C5C">
      <w:pPr>
        <w:rPr>
          <w:rFonts w:hint="eastAsia" w:hAnsi="宋体" w:eastAsia="宋体" w:cs="宋体"/>
          <w:color w:val="auto"/>
          <w:sz w:val="28"/>
          <w:szCs w:val="28"/>
          <w:highlight w:val="none"/>
          <w:lang w:val="en-US" w:eastAsia="zh-CN"/>
        </w:rPr>
      </w:pPr>
      <w:bookmarkStart w:id="105" w:name="_Toc26056"/>
      <w:r>
        <w:rPr>
          <w:rFonts w:hint="eastAsia" w:hAnsi="宋体" w:eastAsia="宋体" w:cs="宋体"/>
          <w:color w:val="auto"/>
          <w:sz w:val="28"/>
          <w:szCs w:val="28"/>
          <w:highlight w:val="none"/>
          <w:lang w:val="en-US" w:eastAsia="zh-CN"/>
        </w:rPr>
        <w:br w:type="page"/>
      </w:r>
    </w:p>
    <w:p w14:paraId="034177CD">
      <w:pPr>
        <w:pStyle w:val="2"/>
        <w:keepNext/>
        <w:keepLines/>
        <w:pageBreakBefore w:val="0"/>
        <w:widowControl/>
        <w:numPr>
          <w:ilvl w:val="0"/>
          <w:numId w:val="0"/>
        </w:numPr>
        <w:shd w:val="clear" w:color="auto" w:fill="FFFFFF"/>
        <w:wordWrap/>
        <w:overflowPunct/>
        <w:topLinePunct w:val="0"/>
        <w:bidi w:val="0"/>
        <w:spacing w:line="360" w:lineRule="auto"/>
        <w:jc w:val="center"/>
        <w:rPr>
          <w:rFonts w:hint="eastAsia" w:ascii="宋体" w:hAnsi="宋体" w:eastAsia="宋体" w:cs="宋体"/>
          <w:bCs w:val="0"/>
          <w:color w:val="auto"/>
          <w:kern w:val="2"/>
          <w:sz w:val="28"/>
          <w:szCs w:val="28"/>
          <w:highlight w:val="none"/>
        </w:rPr>
      </w:pPr>
      <w:r>
        <w:rPr>
          <w:rFonts w:hint="eastAsia" w:hAnsi="宋体" w:eastAsia="宋体" w:cs="宋体"/>
          <w:color w:val="auto"/>
          <w:sz w:val="28"/>
          <w:szCs w:val="28"/>
          <w:highlight w:val="none"/>
          <w:lang w:val="en-US" w:eastAsia="zh-CN"/>
        </w:rPr>
        <w:t xml:space="preserve">第四部分 </w:t>
      </w:r>
      <w:r>
        <w:rPr>
          <w:rFonts w:hint="eastAsia" w:ascii="宋体" w:hAnsi="宋体" w:eastAsia="宋体" w:cs="宋体"/>
          <w:bCs w:val="0"/>
          <w:color w:val="auto"/>
          <w:kern w:val="2"/>
          <w:sz w:val="28"/>
          <w:szCs w:val="28"/>
          <w:highlight w:val="none"/>
        </w:rPr>
        <w:t>采购需求</w:t>
      </w:r>
      <w:bookmarkEnd w:id="103"/>
      <w:bookmarkEnd w:id="104"/>
      <w:bookmarkEnd w:id="105"/>
    </w:p>
    <w:p w14:paraId="7CA4C417">
      <w:pPr>
        <w:keepNext/>
        <w:keepLines/>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auto"/>
          <w:sz w:val="24"/>
          <w:szCs w:val="32"/>
          <w:highlight w:val="none"/>
          <w:lang w:val="en-US" w:eastAsia="zh-CN"/>
        </w:rPr>
      </w:pPr>
      <w:r>
        <w:rPr>
          <w:rFonts w:hint="eastAsia" w:ascii="宋体" w:hAnsi="宋体" w:cs="宋体"/>
          <w:b/>
          <w:bCs/>
          <w:color w:val="auto"/>
          <w:sz w:val="24"/>
          <w:szCs w:val="32"/>
          <w:highlight w:val="none"/>
          <w:lang w:val="en-US" w:eastAsia="zh-CN"/>
        </w:rPr>
        <w:t>一、商务要求</w:t>
      </w:r>
    </w:p>
    <w:p w14:paraId="73AD5B0A">
      <w:pPr>
        <w:keepNext/>
        <w:keepLines/>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1、项目名称：2025年公立医院改革与高质量发展示范项目；</w:t>
      </w:r>
    </w:p>
    <w:p w14:paraId="69BFDE89">
      <w:pPr>
        <w:keepNext/>
        <w:keepLines/>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2、采购预算</w:t>
      </w:r>
      <w:r>
        <w:rPr>
          <w:rFonts w:hint="eastAsia" w:ascii="宋体" w:hAnsi="宋体" w:cs="宋体"/>
          <w:color w:val="auto"/>
          <w:sz w:val="24"/>
          <w:szCs w:val="32"/>
          <w:highlight w:val="none"/>
          <w:lang w:val="en-US" w:eastAsia="zh-CN"/>
        </w:rPr>
        <w:t>（元</w:t>
      </w:r>
      <w:r>
        <w:rPr>
          <w:rFonts w:hint="eastAsia" w:ascii="宋体" w:hAnsi="宋体" w:eastAsia="宋体" w:cs="宋体"/>
          <w:color w:val="auto"/>
          <w:sz w:val="24"/>
          <w:szCs w:val="32"/>
          <w:highlight w:val="none"/>
          <w:lang w:val="en-US" w:eastAsia="zh-CN"/>
        </w:rPr>
        <w:t>）：</w:t>
      </w:r>
      <w:r>
        <w:rPr>
          <w:rFonts w:hint="eastAsia" w:ascii="宋体" w:hAnsi="宋体" w:cs="宋体"/>
          <w:color w:val="auto"/>
          <w:sz w:val="24"/>
          <w:szCs w:val="32"/>
          <w:highlight w:val="none"/>
          <w:lang w:val="en-US" w:eastAsia="zh-CN"/>
        </w:rPr>
        <w:t>1930000</w:t>
      </w:r>
      <w:r>
        <w:rPr>
          <w:rFonts w:hint="eastAsia" w:ascii="宋体" w:hAnsi="宋体" w:eastAsia="宋体" w:cs="宋体"/>
          <w:color w:val="auto"/>
          <w:sz w:val="24"/>
          <w:szCs w:val="32"/>
          <w:highlight w:val="none"/>
          <w:lang w:val="en-US" w:eastAsia="zh-CN"/>
        </w:rPr>
        <w:t>；</w:t>
      </w:r>
    </w:p>
    <w:p w14:paraId="3D45A055">
      <w:pPr>
        <w:keepNext/>
        <w:keepLines/>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3、最高限价</w:t>
      </w:r>
      <w:r>
        <w:rPr>
          <w:rFonts w:hint="eastAsia" w:ascii="宋体" w:hAnsi="宋体" w:cs="宋体"/>
          <w:color w:val="auto"/>
          <w:sz w:val="24"/>
          <w:szCs w:val="32"/>
          <w:highlight w:val="none"/>
          <w:lang w:val="en-US" w:eastAsia="zh-CN"/>
        </w:rPr>
        <w:t>（元）</w:t>
      </w:r>
      <w:r>
        <w:rPr>
          <w:rFonts w:hint="eastAsia" w:ascii="宋体" w:hAnsi="宋体" w:eastAsia="宋体" w:cs="宋体"/>
          <w:color w:val="auto"/>
          <w:sz w:val="24"/>
          <w:szCs w:val="32"/>
          <w:highlight w:val="none"/>
          <w:lang w:val="en-US" w:eastAsia="zh-CN"/>
        </w:rPr>
        <w:t>：</w:t>
      </w:r>
      <w:r>
        <w:rPr>
          <w:rFonts w:hint="eastAsia" w:ascii="宋体" w:hAnsi="宋体" w:cs="宋体"/>
          <w:color w:val="auto"/>
          <w:sz w:val="24"/>
          <w:szCs w:val="32"/>
          <w:highlight w:val="none"/>
          <w:lang w:val="en-US" w:eastAsia="zh-CN"/>
        </w:rPr>
        <w:t>1930000</w:t>
      </w:r>
      <w:r>
        <w:rPr>
          <w:rFonts w:hint="eastAsia" w:ascii="宋体" w:hAnsi="宋体" w:eastAsia="宋体" w:cs="宋体"/>
          <w:color w:val="auto"/>
          <w:sz w:val="24"/>
          <w:szCs w:val="32"/>
          <w:highlight w:val="none"/>
          <w:lang w:val="en-US" w:eastAsia="zh-CN"/>
        </w:rPr>
        <w:t>；</w:t>
      </w:r>
    </w:p>
    <w:p w14:paraId="203645D3">
      <w:pPr>
        <w:keepNext/>
        <w:keepLines/>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4、合同履</w:t>
      </w:r>
      <w:r>
        <w:rPr>
          <w:rFonts w:hint="eastAsia" w:ascii="宋体" w:hAnsi="宋体" w:cs="宋体"/>
          <w:color w:val="auto"/>
          <w:sz w:val="24"/>
          <w:szCs w:val="32"/>
          <w:highlight w:val="none"/>
          <w:lang w:val="en-US" w:eastAsia="zh-CN"/>
        </w:rPr>
        <w:t>行</w:t>
      </w:r>
      <w:r>
        <w:rPr>
          <w:rFonts w:hint="eastAsia" w:ascii="宋体" w:hAnsi="宋体" w:eastAsia="宋体" w:cs="宋体"/>
          <w:color w:val="auto"/>
          <w:sz w:val="24"/>
          <w:szCs w:val="32"/>
          <w:highlight w:val="none"/>
          <w:lang w:val="en-US" w:eastAsia="zh-CN"/>
        </w:rPr>
        <w:t>期限(供货期限)：自合同签订之日起15个工作日内。</w:t>
      </w:r>
    </w:p>
    <w:p w14:paraId="740ECC09">
      <w:pPr>
        <w:keepNext/>
        <w:keepLines/>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5、交货地点：长治市；</w:t>
      </w:r>
    </w:p>
    <w:p w14:paraId="435093BF">
      <w:pPr>
        <w:keepNext/>
        <w:keepLines/>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6、质保期：</w:t>
      </w:r>
      <w:r>
        <w:rPr>
          <w:rFonts w:hint="eastAsia" w:ascii="宋体" w:hAnsi="宋体" w:cs="宋体"/>
          <w:color w:val="auto"/>
          <w:sz w:val="24"/>
          <w:szCs w:val="32"/>
          <w:highlight w:val="none"/>
          <w:lang w:val="en-US" w:eastAsia="zh-CN"/>
        </w:rPr>
        <w:t>一年</w:t>
      </w:r>
      <w:r>
        <w:rPr>
          <w:rFonts w:hint="eastAsia" w:ascii="宋体" w:hAnsi="宋体" w:eastAsia="宋体" w:cs="宋体"/>
          <w:color w:val="auto"/>
          <w:sz w:val="24"/>
          <w:szCs w:val="32"/>
          <w:highlight w:val="none"/>
          <w:lang w:val="en-US" w:eastAsia="zh-CN"/>
        </w:rPr>
        <w:t>。</w:t>
      </w:r>
    </w:p>
    <w:p w14:paraId="4FF58447">
      <w:pPr>
        <w:keepNext/>
        <w:keepLines/>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cs="宋体"/>
          <w:color w:val="auto"/>
          <w:sz w:val="24"/>
          <w:szCs w:val="32"/>
          <w:highlight w:val="none"/>
          <w:lang w:val="en-US" w:eastAsia="zh-CN"/>
        </w:rPr>
        <w:t>7</w:t>
      </w:r>
      <w:r>
        <w:rPr>
          <w:rFonts w:hint="eastAsia" w:ascii="宋体" w:hAnsi="宋体" w:eastAsia="宋体" w:cs="宋体"/>
          <w:color w:val="auto"/>
          <w:sz w:val="24"/>
          <w:szCs w:val="32"/>
          <w:highlight w:val="none"/>
          <w:lang w:val="en-US" w:eastAsia="zh-CN"/>
        </w:rPr>
        <w:t>、质量标准：合格；</w:t>
      </w:r>
    </w:p>
    <w:p w14:paraId="7D90B6E6">
      <w:pPr>
        <w:keepNext/>
        <w:keepLines/>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32"/>
          <w:highlight w:val="none"/>
          <w:lang w:val="en-US" w:eastAsia="zh-CN"/>
        </w:rPr>
        <w:t>8、</w:t>
      </w:r>
      <w:r>
        <w:rPr>
          <w:rFonts w:hint="eastAsia" w:ascii="宋体" w:hAnsi="宋体" w:eastAsia="宋体" w:cs="宋体"/>
          <w:color w:val="auto"/>
          <w:sz w:val="24"/>
          <w:szCs w:val="24"/>
          <w:highlight w:val="none"/>
          <w:lang w:val="en-US" w:eastAsia="zh-CN"/>
        </w:rPr>
        <w:t>付款方式：签订合同后支付90%，验收合格满一年后支付5%，验收合格满两年后支付尾款5%</w:t>
      </w:r>
      <w:r>
        <w:rPr>
          <w:rFonts w:hint="eastAsia" w:ascii="宋体" w:hAnsi="宋体" w:cs="宋体"/>
          <w:color w:val="auto"/>
          <w:sz w:val="24"/>
          <w:szCs w:val="24"/>
          <w:highlight w:val="none"/>
          <w:lang w:val="en-US" w:eastAsia="zh-CN"/>
        </w:rPr>
        <w:t>；</w:t>
      </w:r>
    </w:p>
    <w:p w14:paraId="0E824A08">
      <w:pPr>
        <w:keepNext/>
        <w:keepLines/>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cs="宋体"/>
          <w:color w:val="auto"/>
          <w:sz w:val="24"/>
          <w:szCs w:val="32"/>
          <w:highlight w:val="none"/>
          <w:lang w:val="en-US" w:eastAsia="zh-CN"/>
        </w:rPr>
        <w:t>9</w:t>
      </w:r>
      <w:r>
        <w:rPr>
          <w:rFonts w:hint="eastAsia" w:ascii="宋体" w:hAnsi="宋体" w:eastAsia="宋体" w:cs="宋体"/>
          <w:color w:val="auto"/>
          <w:sz w:val="24"/>
          <w:szCs w:val="32"/>
          <w:highlight w:val="none"/>
          <w:lang w:val="en-US" w:eastAsia="zh-CN"/>
        </w:rPr>
        <w:t>、履约验收：供应商供货完成，提供供货清单及产品合格证，并递交书面申请，经甲方同意后甲方及专家开展验收；</w:t>
      </w:r>
    </w:p>
    <w:p w14:paraId="79E1471C">
      <w:pPr>
        <w:keepNext/>
        <w:keepLines/>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cs="宋体"/>
          <w:color w:val="auto"/>
          <w:sz w:val="24"/>
          <w:szCs w:val="32"/>
          <w:highlight w:val="none"/>
          <w:lang w:val="en-US" w:eastAsia="zh-CN"/>
        </w:rPr>
        <w:t>10</w:t>
      </w:r>
      <w:r>
        <w:rPr>
          <w:rFonts w:hint="eastAsia" w:ascii="宋体" w:hAnsi="宋体" w:eastAsia="宋体" w:cs="宋体"/>
          <w:color w:val="auto"/>
          <w:sz w:val="24"/>
          <w:szCs w:val="32"/>
          <w:highlight w:val="none"/>
          <w:lang w:val="en-US" w:eastAsia="zh-CN"/>
        </w:rPr>
        <w:t>、本项目采购预算包含货物的供应、运输、安装、调试、培训和售后服务、税金等完成本项目所需的所有费用；</w:t>
      </w:r>
    </w:p>
    <w:p w14:paraId="5B60460D">
      <w:pPr>
        <w:widowControl w:val="0"/>
        <w:numPr>
          <w:ilvl w:val="0"/>
          <w:numId w:val="0"/>
        </w:numPr>
        <w:jc w:val="left"/>
        <w:rPr>
          <w:rFonts w:hint="eastAsia"/>
          <w:b/>
          <w:bCs/>
          <w:color w:val="auto"/>
          <w:sz w:val="24"/>
          <w:szCs w:val="32"/>
          <w:highlight w:val="none"/>
          <w:lang w:val="en-US" w:eastAsia="zh-CN"/>
        </w:rPr>
      </w:pPr>
      <w:bookmarkStart w:id="106" w:name="_Toc64566213"/>
      <w:r>
        <w:rPr>
          <w:rFonts w:hint="eastAsia" w:ascii="宋体" w:hAnsi="宋体" w:cs="宋体"/>
          <w:b/>
          <w:bCs/>
          <w:color w:val="auto"/>
          <w:sz w:val="24"/>
          <w:szCs w:val="32"/>
          <w:highlight w:val="none"/>
          <w:lang w:val="en-US" w:eastAsia="zh-CN"/>
        </w:rPr>
        <w:t>二、</w:t>
      </w:r>
      <w:r>
        <w:rPr>
          <w:rFonts w:hint="eastAsia"/>
          <w:b/>
          <w:bCs/>
          <w:color w:val="auto"/>
          <w:sz w:val="24"/>
          <w:szCs w:val="32"/>
          <w:highlight w:val="none"/>
          <w:lang w:val="en-US" w:eastAsia="zh-CN"/>
        </w:rPr>
        <w:t>技术要求</w:t>
      </w:r>
    </w:p>
    <w:p w14:paraId="7F15E29F">
      <w:pPr>
        <w:widowControl w:val="0"/>
        <w:numPr>
          <w:ilvl w:val="0"/>
          <w:numId w:val="0"/>
        </w:numPr>
        <w:jc w:val="left"/>
        <w:rPr>
          <w:rFonts w:hint="eastAsia"/>
          <w:b/>
          <w:bCs/>
          <w:color w:val="auto"/>
          <w:sz w:val="24"/>
          <w:szCs w:val="32"/>
          <w:highlight w:val="none"/>
          <w:lang w:val="en-US" w:eastAsia="zh-CN"/>
        </w:rPr>
      </w:pPr>
    </w:p>
    <w:tbl>
      <w:tblPr>
        <w:tblStyle w:val="23"/>
        <w:tblW w:w="7998" w:type="dxa"/>
        <w:tblInd w:w="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859"/>
        <w:gridCol w:w="939"/>
        <w:gridCol w:w="1033"/>
        <w:gridCol w:w="1577"/>
        <w:gridCol w:w="1577"/>
      </w:tblGrid>
      <w:tr w14:paraId="1F89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013" w:type="dxa"/>
            <w:vAlign w:val="center"/>
          </w:tcPr>
          <w:p w14:paraId="5C4DE6EA">
            <w:pPr>
              <w:keepNext/>
              <w:keepLines/>
              <w:pageBreakBefore w:val="0"/>
              <w:widowControl/>
              <w:numPr>
                <w:ilvl w:val="0"/>
                <w:numId w:val="0"/>
              </w:numPr>
              <w:kinsoku/>
              <w:wordWrap/>
              <w:overflowPunct/>
              <w:topLinePunct w:val="0"/>
              <w:autoSpaceDE/>
              <w:autoSpaceDN/>
              <w:bidi w:val="0"/>
              <w:adjustRightInd/>
              <w:snapToGrid/>
              <w:spacing w:line="360" w:lineRule="auto"/>
              <w:ind w:firstLine="211" w:firstLineChars="100"/>
              <w:jc w:val="both"/>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1859" w:type="dxa"/>
            <w:vAlign w:val="center"/>
          </w:tcPr>
          <w:p w14:paraId="6296516A">
            <w:pPr>
              <w:keepNext/>
              <w:keepLines/>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设备名称</w:t>
            </w:r>
          </w:p>
        </w:tc>
        <w:tc>
          <w:tcPr>
            <w:tcW w:w="939" w:type="dxa"/>
            <w:vAlign w:val="center"/>
          </w:tcPr>
          <w:p w14:paraId="5A017535">
            <w:pPr>
              <w:keepNext/>
              <w:keepLines/>
              <w:pageBreakBefore w:val="0"/>
              <w:widowControl/>
              <w:numPr>
                <w:ilvl w:val="0"/>
                <w:numId w:val="0"/>
              </w:numPr>
              <w:kinsoku/>
              <w:wordWrap/>
              <w:overflowPunct/>
              <w:topLinePunct w:val="0"/>
              <w:autoSpaceDE/>
              <w:autoSpaceDN/>
              <w:bidi w:val="0"/>
              <w:adjustRightInd/>
              <w:snapToGrid/>
              <w:spacing w:line="360" w:lineRule="auto"/>
              <w:ind w:firstLine="211" w:firstLineChars="100"/>
              <w:jc w:val="both"/>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单位</w:t>
            </w:r>
          </w:p>
        </w:tc>
        <w:tc>
          <w:tcPr>
            <w:tcW w:w="1033" w:type="dxa"/>
            <w:vAlign w:val="center"/>
          </w:tcPr>
          <w:p w14:paraId="411E9560">
            <w:pPr>
              <w:keepNext/>
              <w:keepLines/>
              <w:pageBreakBefore w:val="0"/>
              <w:widowControl/>
              <w:numPr>
                <w:ilvl w:val="0"/>
                <w:numId w:val="0"/>
              </w:numPr>
              <w:kinsoku/>
              <w:wordWrap/>
              <w:overflowPunct/>
              <w:topLinePunct w:val="0"/>
              <w:autoSpaceDE/>
              <w:autoSpaceDN/>
              <w:bidi w:val="0"/>
              <w:adjustRightInd/>
              <w:snapToGrid/>
              <w:spacing w:line="360" w:lineRule="auto"/>
              <w:ind w:firstLine="211" w:firstLineChars="100"/>
              <w:jc w:val="both"/>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数量</w:t>
            </w:r>
          </w:p>
        </w:tc>
        <w:tc>
          <w:tcPr>
            <w:tcW w:w="1577" w:type="dxa"/>
            <w:vAlign w:val="center"/>
          </w:tcPr>
          <w:p w14:paraId="669FBF87">
            <w:pPr>
              <w:keepNext/>
              <w:keepLines/>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单价</w:t>
            </w:r>
            <w:r>
              <w:rPr>
                <w:rFonts w:hint="eastAsia" w:ascii="宋体" w:hAnsi="宋体" w:eastAsia="宋体" w:cs="宋体"/>
                <w:b/>
                <w:bCs/>
                <w:color w:val="auto"/>
                <w:sz w:val="21"/>
                <w:szCs w:val="21"/>
                <w:highlight w:val="none"/>
                <w:lang w:val="en-US" w:eastAsia="zh-CN"/>
              </w:rPr>
              <w:t>（元）</w:t>
            </w:r>
          </w:p>
        </w:tc>
        <w:tc>
          <w:tcPr>
            <w:tcW w:w="1577" w:type="dxa"/>
            <w:vAlign w:val="center"/>
          </w:tcPr>
          <w:p w14:paraId="409BDD30">
            <w:pPr>
              <w:keepNext/>
              <w:keepLines/>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总价</w:t>
            </w:r>
            <w:r>
              <w:rPr>
                <w:rFonts w:hint="eastAsia" w:ascii="宋体" w:hAnsi="宋体" w:eastAsia="宋体" w:cs="宋体"/>
                <w:b/>
                <w:bCs/>
                <w:color w:val="auto"/>
                <w:sz w:val="21"/>
                <w:szCs w:val="21"/>
                <w:highlight w:val="none"/>
                <w:lang w:val="en-US" w:eastAsia="zh-CN"/>
              </w:rPr>
              <w:t>（元）</w:t>
            </w:r>
          </w:p>
        </w:tc>
      </w:tr>
      <w:tr w14:paraId="11D4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013" w:type="dxa"/>
            <w:vAlign w:val="center"/>
          </w:tcPr>
          <w:p w14:paraId="4BDA2720">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859" w:type="dxa"/>
            <w:vAlign w:val="center"/>
          </w:tcPr>
          <w:p w14:paraId="4DCFEE9E">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除颤监护仪</w:t>
            </w:r>
          </w:p>
        </w:tc>
        <w:tc>
          <w:tcPr>
            <w:tcW w:w="939" w:type="dxa"/>
            <w:vAlign w:val="center"/>
          </w:tcPr>
          <w:p w14:paraId="1AF15FDB">
            <w:pPr>
              <w:keepNext/>
              <w:keepLines/>
              <w:pageBreakBefore w:val="0"/>
              <w:widowControl/>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1033" w:type="dxa"/>
            <w:vAlign w:val="center"/>
          </w:tcPr>
          <w:p w14:paraId="2E758E50">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77" w:type="dxa"/>
            <w:vAlign w:val="center"/>
          </w:tcPr>
          <w:p w14:paraId="106F9E8E">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60000</w:t>
            </w:r>
          </w:p>
        </w:tc>
        <w:tc>
          <w:tcPr>
            <w:tcW w:w="1577" w:type="dxa"/>
            <w:vAlign w:val="center"/>
          </w:tcPr>
          <w:p w14:paraId="02B9E949">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60000</w:t>
            </w:r>
          </w:p>
        </w:tc>
      </w:tr>
      <w:tr w14:paraId="4294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013" w:type="dxa"/>
            <w:vAlign w:val="center"/>
          </w:tcPr>
          <w:p w14:paraId="4D7C7A28">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59" w:type="dxa"/>
            <w:vAlign w:val="center"/>
          </w:tcPr>
          <w:p w14:paraId="4E497939">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心电监护仪</w:t>
            </w:r>
          </w:p>
        </w:tc>
        <w:tc>
          <w:tcPr>
            <w:tcW w:w="939" w:type="dxa"/>
            <w:vAlign w:val="center"/>
          </w:tcPr>
          <w:p w14:paraId="7B7C00A1">
            <w:pPr>
              <w:keepNext/>
              <w:keepLines/>
              <w:pageBreakBefore w:val="0"/>
              <w:widowControl/>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1033" w:type="dxa"/>
            <w:vAlign w:val="center"/>
          </w:tcPr>
          <w:p w14:paraId="0FF10764">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77" w:type="dxa"/>
            <w:vAlign w:val="center"/>
          </w:tcPr>
          <w:p w14:paraId="799C9DB4">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35000</w:t>
            </w:r>
          </w:p>
        </w:tc>
        <w:tc>
          <w:tcPr>
            <w:tcW w:w="1577" w:type="dxa"/>
            <w:vAlign w:val="center"/>
          </w:tcPr>
          <w:p w14:paraId="5C9D9F53">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140000</w:t>
            </w:r>
          </w:p>
        </w:tc>
      </w:tr>
      <w:tr w14:paraId="0E2F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013" w:type="dxa"/>
            <w:vAlign w:val="center"/>
          </w:tcPr>
          <w:p w14:paraId="16FB4A78">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859" w:type="dxa"/>
            <w:vAlign w:val="center"/>
          </w:tcPr>
          <w:p w14:paraId="079233B4">
            <w:pPr>
              <w:keepNext/>
              <w:keepLines/>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全自动荧光免疫分析仪</w:t>
            </w:r>
          </w:p>
        </w:tc>
        <w:tc>
          <w:tcPr>
            <w:tcW w:w="939" w:type="dxa"/>
            <w:vAlign w:val="center"/>
          </w:tcPr>
          <w:p w14:paraId="2D38C64F">
            <w:pPr>
              <w:keepNext/>
              <w:keepLines/>
              <w:pageBreakBefore w:val="0"/>
              <w:widowControl/>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1033" w:type="dxa"/>
            <w:vAlign w:val="center"/>
          </w:tcPr>
          <w:p w14:paraId="2BA9CF2E">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77" w:type="dxa"/>
            <w:vAlign w:val="center"/>
          </w:tcPr>
          <w:p w14:paraId="3F18DF4C">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35000</w:t>
            </w:r>
          </w:p>
        </w:tc>
        <w:tc>
          <w:tcPr>
            <w:tcW w:w="1577" w:type="dxa"/>
            <w:vAlign w:val="center"/>
          </w:tcPr>
          <w:p w14:paraId="2305A8BD">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35000</w:t>
            </w:r>
          </w:p>
        </w:tc>
      </w:tr>
      <w:tr w14:paraId="00A2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13" w:type="dxa"/>
            <w:vAlign w:val="center"/>
          </w:tcPr>
          <w:p w14:paraId="70366D57">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59" w:type="dxa"/>
            <w:vAlign w:val="center"/>
          </w:tcPr>
          <w:p w14:paraId="67DF00D1">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输液泵</w:t>
            </w:r>
          </w:p>
        </w:tc>
        <w:tc>
          <w:tcPr>
            <w:tcW w:w="939" w:type="dxa"/>
            <w:vAlign w:val="center"/>
          </w:tcPr>
          <w:p w14:paraId="14FC1EF4">
            <w:pPr>
              <w:keepNext/>
              <w:keepLines/>
              <w:pageBreakBefore w:val="0"/>
              <w:widowControl/>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1033" w:type="dxa"/>
            <w:vAlign w:val="center"/>
          </w:tcPr>
          <w:p w14:paraId="5E1C2919">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77" w:type="dxa"/>
            <w:vAlign w:val="center"/>
          </w:tcPr>
          <w:p w14:paraId="7B6B21E5">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7000</w:t>
            </w:r>
          </w:p>
        </w:tc>
        <w:tc>
          <w:tcPr>
            <w:tcW w:w="1577" w:type="dxa"/>
            <w:vAlign w:val="center"/>
          </w:tcPr>
          <w:p w14:paraId="43D510F9">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35000</w:t>
            </w:r>
          </w:p>
        </w:tc>
      </w:tr>
      <w:tr w14:paraId="404F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013" w:type="dxa"/>
            <w:vAlign w:val="center"/>
          </w:tcPr>
          <w:p w14:paraId="05AAF9E2">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859" w:type="dxa"/>
            <w:vAlign w:val="center"/>
          </w:tcPr>
          <w:p w14:paraId="74960C7B">
            <w:pPr>
              <w:keepNext/>
              <w:keepLines/>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微量注射泵（双通道）</w:t>
            </w:r>
          </w:p>
        </w:tc>
        <w:tc>
          <w:tcPr>
            <w:tcW w:w="939" w:type="dxa"/>
            <w:vAlign w:val="center"/>
          </w:tcPr>
          <w:p w14:paraId="533D0702">
            <w:pPr>
              <w:keepNext/>
              <w:keepLines/>
              <w:pageBreakBefore w:val="0"/>
              <w:widowControl/>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1033" w:type="dxa"/>
            <w:vAlign w:val="center"/>
          </w:tcPr>
          <w:p w14:paraId="574AF23B">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77" w:type="dxa"/>
            <w:vAlign w:val="center"/>
          </w:tcPr>
          <w:p w14:paraId="02E52164">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7000</w:t>
            </w:r>
          </w:p>
        </w:tc>
        <w:tc>
          <w:tcPr>
            <w:tcW w:w="1577" w:type="dxa"/>
            <w:vAlign w:val="center"/>
          </w:tcPr>
          <w:p w14:paraId="308CF054">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70000</w:t>
            </w:r>
          </w:p>
        </w:tc>
      </w:tr>
      <w:tr w14:paraId="19F8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013" w:type="dxa"/>
            <w:vAlign w:val="center"/>
          </w:tcPr>
          <w:p w14:paraId="71182B2F">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859" w:type="dxa"/>
            <w:vAlign w:val="center"/>
          </w:tcPr>
          <w:p w14:paraId="07ADCC40">
            <w:pPr>
              <w:keepNext/>
              <w:keepLines/>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血液及无菌培养监测系统</w:t>
            </w:r>
          </w:p>
        </w:tc>
        <w:tc>
          <w:tcPr>
            <w:tcW w:w="939" w:type="dxa"/>
            <w:vAlign w:val="center"/>
          </w:tcPr>
          <w:p w14:paraId="07269D77">
            <w:pPr>
              <w:keepNext/>
              <w:keepLines/>
              <w:pageBreakBefore w:val="0"/>
              <w:widowControl/>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1033" w:type="dxa"/>
            <w:vAlign w:val="center"/>
          </w:tcPr>
          <w:p w14:paraId="62AC4FE6">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77" w:type="dxa"/>
            <w:vAlign w:val="center"/>
          </w:tcPr>
          <w:p w14:paraId="2086BEB2">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150000</w:t>
            </w:r>
          </w:p>
        </w:tc>
        <w:tc>
          <w:tcPr>
            <w:tcW w:w="1577" w:type="dxa"/>
            <w:vAlign w:val="center"/>
          </w:tcPr>
          <w:p w14:paraId="2DEBE803">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150000</w:t>
            </w:r>
          </w:p>
        </w:tc>
      </w:tr>
      <w:tr w14:paraId="16C1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13" w:type="dxa"/>
            <w:vAlign w:val="center"/>
          </w:tcPr>
          <w:p w14:paraId="1AE99C79">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859" w:type="dxa"/>
            <w:vAlign w:val="center"/>
          </w:tcPr>
          <w:p w14:paraId="79599BAC">
            <w:pPr>
              <w:keepNext/>
              <w:keepLines/>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细菌鉴定系统</w:t>
            </w:r>
          </w:p>
        </w:tc>
        <w:tc>
          <w:tcPr>
            <w:tcW w:w="939" w:type="dxa"/>
            <w:vAlign w:val="center"/>
          </w:tcPr>
          <w:p w14:paraId="65960539">
            <w:pPr>
              <w:keepNext/>
              <w:keepLines/>
              <w:pageBreakBefore w:val="0"/>
              <w:widowControl/>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1033" w:type="dxa"/>
            <w:vAlign w:val="center"/>
          </w:tcPr>
          <w:p w14:paraId="7BB96F6E">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77" w:type="dxa"/>
            <w:vAlign w:val="center"/>
          </w:tcPr>
          <w:p w14:paraId="097202C6">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100000</w:t>
            </w:r>
          </w:p>
        </w:tc>
        <w:tc>
          <w:tcPr>
            <w:tcW w:w="1577" w:type="dxa"/>
            <w:vAlign w:val="center"/>
          </w:tcPr>
          <w:p w14:paraId="1EB9F58B">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100000</w:t>
            </w:r>
          </w:p>
        </w:tc>
      </w:tr>
      <w:tr w14:paraId="1461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013" w:type="dxa"/>
            <w:vAlign w:val="center"/>
          </w:tcPr>
          <w:p w14:paraId="59620339">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859" w:type="dxa"/>
            <w:vAlign w:val="center"/>
          </w:tcPr>
          <w:p w14:paraId="562C2F31">
            <w:pPr>
              <w:keepNext/>
              <w:keepLines/>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化学发光酶免分析仪</w:t>
            </w:r>
          </w:p>
        </w:tc>
        <w:tc>
          <w:tcPr>
            <w:tcW w:w="939" w:type="dxa"/>
            <w:vAlign w:val="center"/>
          </w:tcPr>
          <w:p w14:paraId="7686C0CD">
            <w:pPr>
              <w:keepNext/>
              <w:keepLines/>
              <w:pageBreakBefore w:val="0"/>
              <w:widowControl/>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1033" w:type="dxa"/>
            <w:vAlign w:val="center"/>
          </w:tcPr>
          <w:p w14:paraId="4EE49472">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77" w:type="dxa"/>
            <w:vAlign w:val="center"/>
          </w:tcPr>
          <w:p w14:paraId="7CB7EDAB">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20000</w:t>
            </w:r>
          </w:p>
        </w:tc>
        <w:tc>
          <w:tcPr>
            <w:tcW w:w="1577" w:type="dxa"/>
            <w:vAlign w:val="center"/>
          </w:tcPr>
          <w:p w14:paraId="3757FA56">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20000</w:t>
            </w:r>
          </w:p>
        </w:tc>
      </w:tr>
      <w:tr w14:paraId="4E65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013" w:type="dxa"/>
            <w:vAlign w:val="center"/>
          </w:tcPr>
          <w:p w14:paraId="56758098">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859" w:type="dxa"/>
            <w:vAlign w:val="center"/>
          </w:tcPr>
          <w:p w14:paraId="7C6DF1FE">
            <w:pPr>
              <w:keepNext/>
              <w:keepLines/>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二氧化碳培养箱</w:t>
            </w:r>
          </w:p>
        </w:tc>
        <w:tc>
          <w:tcPr>
            <w:tcW w:w="939" w:type="dxa"/>
            <w:vAlign w:val="center"/>
          </w:tcPr>
          <w:p w14:paraId="4C7E9E22">
            <w:pPr>
              <w:keepNext/>
              <w:keepLines/>
              <w:pageBreakBefore w:val="0"/>
              <w:widowControl/>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1033" w:type="dxa"/>
            <w:vAlign w:val="center"/>
          </w:tcPr>
          <w:p w14:paraId="1D3FE50C">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77" w:type="dxa"/>
            <w:vAlign w:val="center"/>
          </w:tcPr>
          <w:p w14:paraId="26EFF43B">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20000</w:t>
            </w:r>
          </w:p>
        </w:tc>
        <w:tc>
          <w:tcPr>
            <w:tcW w:w="1577" w:type="dxa"/>
            <w:vAlign w:val="center"/>
          </w:tcPr>
          <w:p w14:paraId="6677F2B8">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20000</w:t>
            </w:r>
          </w:p>
        </w:tc>
      </w:tr>
      <w:tr w14:paraId="13D5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013" w:type="dxa"/>
            <w:vAlign w:val="center"/>
          </w:tcPr>
          <w:p w14:paraId="73DE1B0A">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859" w:type="dxa"/>
            <w:vAlign w:val="center"/>
          </w:tcPr>
          <w:p w14:paraId="25992FE4">
            <w:pPr>
              <w:keepNext/>
              <w:keepLines/>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化学发光分析仪</w:t>
            </w:r>
          </w:p>
        </w:tc>
        <w:tc>
          <w:tcPr>
            <w:tcW w:w="939" w:type="dxa"/>
            <w:vAlign w:val="center"/>
          </w:tcPr>
          <w:p w14:paraId="6B5FF506">
            <w:pPr>
              <w:keepNext/>
              <w:keepLines/>
              <w:pageBreakBefore w:val="0"/>
              <w:widowControl/>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1033" w:type="dxa"/>
            <w:vAlign w:val="center"/>
          </w:tcPr>
          <w:p w14:paraId="4BADA245">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77" w:type="dxa"/>
            <w:vAlign w:val="center"/>
          </w:tcPr>
          <w:p w14:paraId="05AEB0B6">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80000</w:t>
            </w:r>
          </w:p>
        </w:tc>
        <w:tc>
          <w:tcPr>
            <w:tcW w:w="1577" w:type="dxa"/>
            <w:vAlign w:val="center"/>
          </w:tcPr>
          <w:p w14:paraId="7A74934D">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80000</w:t>
            </w:r>
          </w:p>
        </w:tc>
      </w:tr>
      <w:tr w14:paraId="32B1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013" w:type="dxa"/>
            <w:vAlign w:val="center"/>
          </w:tcPr>
          <w:p w14:paraId="115BD986">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859" w:type="dxa"/>
            <w:vAlign w:val="center"/>
          </w:tcPr>
          <w:p w14:paraId="4601B740">
            <w:pPr>
              <w:keepNext/>
              <w:keepLines/>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全自动核酸检测分析仪</w:t>
            </w:r>
          </w:p>
        </w:tc>
        <w:tc>
          <w:tcPr>
            <w:tcW w:w="939" w:type="dxa"/>
            <w:vAlign w:val="center"/>
          </w:tcPr>
          <w:p w14:paraId="5EEAF016">
            <w:pPr>
              <w:keepNext/>
              <w:keepLines/>
              <w:pageBreakBefore w:val="0"/>
              <w:widowControl/>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1033" w:type="dxa"/>
            <w:vAlign w:val="center"/>
          </w:tcPr>
          <w:p w14:paraId="675CA3DE">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77" w:type="dxa"/>
            <w:vAlign w:val="center"/>
          </w:tcPr>
          <w:p w14:paraId="3406E38B">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50000</w:t>
            </w:r>
          </w:p>
        </w:tc>
        <w:tc>
          <w:tcPr>
            <w:tcW w:w="1577" w:type="dxa"/>
            <w:vAlign w:val="center"/>
          </w:tcPr>
          <w:p w14:paraId="54CDF361">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50000</w:t>
            </w:r>
          </w:p>
        </w:tc>
      </w:tr>
      <w:tr w14:paraId="5697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13" w:type="dxa"/>
            <w:vAlign w:val="center"/>
          </w:tcPr>
          <w:p w14:paraId="600BE79C">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859" w:type="dxa"/>
            <w:vAlign w:val="center"/>
          </w:tcPr>
          <w:p w14:paraId="23854206">
            <w:pPr>
              <w:keepNext/>
              <w:keepLines/>
              <w:pageBreakBefore w:val="0"/>
              <w:widowControl/>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血气分析仪</w:t>
            </w:r>
          </w:p>
        </w:tc>
        <w:tc>
          <w:tcPr>
            <w:tcW w:w="939" w:type="dxa"/>
            <w:vAlign w:val="center"/>
          </w:tcPr>
          <w:p w14:paraId="4CBED5E4">
            <w:pPr>
              <w:keepNext/>
              <w:keepLines/>
              <w:pageBreakBefore w:val="0"/>
              <w:widowControl/>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1033" w:type="dxa"/>
            <w:vAlign w:val="center"/>
          </w:tcPr>
          <w:p w14:paraId="2E51352E">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577" w:type="dxa"/>
            <w:vAlign w:val="center"/>
          </w:tcPr>
          <w:p w14:paraId="4DA94F7D">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70000</w:t>
            </w:r>
          </w:p>
        </w:tc>
        <w:tc>
          <w:tcPr>
            <w:tcW w:w="1577" w:type="dxa"/>
            <w:vAlign w:val="center"/>
          </w:tcPr>
          <w:p w14:paraId="1EF2E0C6">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210000</w:t>
            </w:r>
          </w:p>
        </w:tc>
      </w:tr>
      <w:tr w14:paraId="370D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013" w:type="dxa"/>
            <w:vAlign w:val="center"/>
          </w:tcPr>
          <w:p w14:paraId="747E89FF">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859" w:type="dxa"/>
            <w:vAlign w:val="center"/>
          </w:tcPr>
          <w:p w14:paraId="69B9DA26">
            <w:pPr>
              <w:keepNext/>
              <w:keepLines/>
              <w:pageBreakBefore w:val="0"/>
              <w:widowControl/>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血细胞分析仪</w:t>
            </w:r>
          </w:p>
        </w:tc>
        <w:tc>
          <w:tcPr>
            <w:tcW w:w="939" w:type="dxa"/>
            <w:vAlign w:val="center"/>
          </w:tcPr>
          <w:p w14:paraId="1C9BCCFB">
            <w:pPr>
              <w:keepNext/>
              <w:keepLines/>
              <w:pageBreakBefore w:val="0"/>
              <w:widowControl/>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1033" w:type="dxa"/>
            <w:vAlign w:val="center"/>
          </w:tcPr>
          <w:p w14:paraId="355B7413">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77" w:type="dxa"/>
            <w:vAlign w:val="center"/>
          </w:tcPr>
          <w:p w14:paraId="31B7FD13">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150000</w:t>
            </w:r>
          </w:p>
        </w:tc>
        <w:tc>
          <w:tcPr>
            <w:tcW w:w="1577" w:type="dxa"/>
            <w:vAlign w:val="center"/>
          </w:tcPr>
          <w:p w14:paraId="17A833FD">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600000</w:t>
            </w:r>
          </w:p>
        </w:tc>
      </w:tr>
      <w:tr w14:paraId="1D53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013" w:type="dxa"/>
            <w:vAlign w:val="center"/>
          </w:tcPr>
          <w:p w14:paraId="647BCF84">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859" w:type="dxa"/>
            <w:vAlign w:val="center"/>
          </w:tcPr>
          <w:p w14:paraId="2EF508A5">
            <w:pPr>
              <w:keepNext/>
              <w:keepLines/>
              <w:pageBreakBefore w:val="0"/>
              <w:widowControl/>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血液透析机</w:t>
            </w:r>
          </w:p>
        </w:tc>
        <w:tc>
          <w:tcPr>
            <w:tcW w:w="939" w:type="dxa"/>
            <w:vAlign w:val="center"/>
          </w:tcPr>
          <w:p w14:paraId="3B21097E">
            <w:pPr>
              <w:keepNext/>
              <w:keepLines/>
              <w:pageBreakBefore w:val="0"/>
              <w:widowControl/>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1033" w:type="dxa"/>
            <w:vAlign w:val="center"/>
          </w:tcPr>
          <w:p w14:paraId="0A3192AD">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577" w:type="dxa"/>
            <w:vAlign w:val="center"/>
          </w:tcPr>
          <w:p w14:paraId="3E7EC7F0">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180000</w:t>
            </w:r>
          </w:p>
        </w:tc>
        <w:tc>
          <w:tcPr>
            <w:tcW w:w="1577" w:type="dxa"/>
            <w:vAlign w:val="center"/>
          </w:tcPr>
          <w:p w14:paraId="2C457D08">
            <w:pPr>
              <w:keepNext/>
              <w:keepLines/>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360000</w:t>
            </w:r>
          </w:p>
        </w:tc>
      </w:tr>
    </w:tbl>
    <w:p w14:paraId="70D619EF"/>
    <w:tbl>
      <w:tblPr>
        <w:tblStyle w:val="23"/>
        <w:tblpPr w:leftFromText="180" w:rightFromText="180" w:vertAnchor="text" w:tblpX="10214" w:tblpY="-6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47EE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283742C2">
            <w:pPr>
              <w:tabs>
                <w:tab w:val="left" w:pos="592"/>
              </w:tabs>
              <w:bidi w:val="0"/>
              <w:jc w:val="left"/>
              <w:rPr>
                <w:rFonts w:hint="eastAsia" w:cs="Times New Roman"/>
                <w:kern w:val="2"/>
                <w:sz w:val="21"/>
                <w:szCs w:val="22"/>
                <w:vertAlign w:val="baseline"/>
                <w:lang w:val="en-US" w:eastAsia="zh-CN" w:bidi="ar-SA"/>
              </w:rPr>
            </w:pPr>
          </w:p>
        </w:tc>
      </w:tr>
    </w:tbl>
    <w:p w14:paraId="1483621B">
      <w:pPr>
        <w:tabs>
          <w:tab w:val="left" w:pos="592"/>
        </w:tabs>
        <w:bidi w:val="0"/>
        <w:jc w:val="left"/>
        <w:rPr>
          <w:rFonts w:hint="eastAsia" w:ascii="Times New Roman" w:hAnsi="Times New Roman" w:eastAsia="宋体" w:cs="Times New Roman"/>
          <w:kern w:val="2"/>
          <w:sz w:val="21"/>
          <w:szCs w:val="22"/>
          <w:lang w:val="en-US" w:eastAsia="zh-CN" w:bidi="ar-SA"/>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Times New Roman"/>
          <w:kern w:val="2"/>
          <w:sz w:val="21"/>
          <w:szCs w:val="22"/>
          <w:lang w:val="en-US" w:eastAsia="zh-CN" w:bidi="ar-SA"/>
        </w:rPr>
        <w:tab/>
      </w:r>
    </w:p>
    <w:p w14:paraId="2A904F79">
      <w:pPr>
        <w:keepNext w:val="0"/>
        <w:keepLines w:val="0"/>
        <w:pageBreakBefore w:val="0"/>
        <w:kinsoku/>
        <w:wordWrap/>
        <w:overflowPunct/>
        <w:topLinePunct w:val="0"/>
        <w:autoSpaceDE/>
        <w:autoSpaceDN/>
        <w:bidi w:val="0"/>
        <w:adjustRightInd/>
        <w:snapToGrid/>
        <w:spacing w:line="360" w:lineRule="auto"/>
        <w:jc w:val="center"/>
        <w:textAlignment w:val="auto"/>
        <w:rPr>
          <w:b/>
          <w:sz w:val="24"/>
          <w:szCs w:val="24"/>
        </w:rPr>
      </w:pPr>
      <w:r>
        <w:rPr>
          <w:rFonts w:hint="eastAsia"/>
          <w:b/>
          <w:sz w:val="24"/>
          <w:szCs w:val="24"/>
          <w:lang w:val="en-US" w:eastAsia="zh-CN"/>
        </w:rPr>
        <w:t>除颤监护仪</w:t>
      </w:r>
    </w:p>
    <w:p w14:paraId="46C1B2EC">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color w:val="000000"/>
          <w:sz w:val="24"/>
          <w:szCs w:val="24"/>
        </w:rPr>
      </w:pPr>
      <w:r>
        <w:rPr>
          <w:color w:val="000000"/>
          <w:sz w:val="24"/>
          <w:szCs w:val="24"/>
        </w:rPr>
        <w:t>D / 监护 4 种模式</w:t>
      </w:r>
      <w:r>
        <w:rPr>
          <w:rFonts w:hint="eastAsia"/>
          <w:color w:val="000000"/>
          <w:sz w:val="24"/>
          <w:szCs w:val="24"/>
          <w:lang w:val="en-US" w:eastAsia="zh-CN"/>
        </w:rPr>
        <w:t>快速选择</w:t>
      </w:r>
      <w:r>
        <w:rPr>
          <w:color w:val="000000"/>
          <w:sz w:val="24"/>
          <w:szCs w:val="24"/>
        </w:rPr>
        <w:t>；开机可快速选≥10 档手动除颤能量。</w:t>
      </w:r>
    </w:p>
    <w:p w14:paraId="227FE963">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color w:val="000000"/>
          <w:sz w:val="24"/>
          <w:szCs w:val="24"/>
        </w:rPr>
      </w:pPr>
      <w:r>
        <w:rPr>
          <w:color w:val="000000"/>
          <w:sz w:val="24"/>
          <w:szCs w:val="24"/>
        </w:rPr>
        <w:t>电极板手柄集成充</w:t>
      </w:r>
      <w:r>
        <w:rPr>
          <w:rFonts w:hint="eastAsia"/>
          <w:color w:val="000000"/>
          <w:sz w:val="24"/>
          <w:szCs w:val="24"/>
          <w:lang w:val="en-US" w:eastAsia="zh-CN"/>
        </w:rPr>
        <w:t>电、</w:t>
      </w:r>
      <w:r>
        <w:rPr>
          <w:color w:val="000000"/>
          <w:sz w:val="24"/>
          <w:szCs w:val="24"/>
        </w:rPr>
        <w:t>放电、</w:t>
      </w:r>
      <w:r>
        <w:rPr>
          <w:rFonts w:hint="eastAsia"/>
          <w:color w:val="000000"/>
          <w:sz w:val="24"/>
          <w:szCs w:val="24"/>
          <w:lang w:val="en-US" w:eastAsia="zh-CN"/>
        </w:rPr>
        <w:t>能量选择等</w:t>
      </w:r>
      <w:r>
        <w:rPr>
          <w:color w:val="000000"/>
          <w:sz w:val="24"/>
          <w:szCs w:val="24"/>
        </w:rPr>
        <w:t>功能，带充电完成指示灯；成人</w:t>
      </w:r>
      <w:r>
        <w:rPr>
          <w:rFonts w:hint="eastAsia"/>
          <w:color w:val="000000"/>
          <w:sz w:val="24"/>
          <w:szCs w:val="24"/>
          <w:lang w:eastAsia="zh-CN"/>
        </w:rPr>
        <w:t>、</w:t>
      </w:r>
      <w:r>
        <w:rPr>
          <w:color w:val="000000"/>
          <w:sz w:val="24"/>
          <w:szCs w:val="24"/>
        </w:rPr>
        <w:t>儿童一体化电极板。</w:t>
      </w:r>
    </w:p>
    <w:p w14:paraId="61624494">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color w:val="000000"/>
          <w:sz w:val="24"/>
          <w:szCs w:val="24"/>
        </w:rPr>
      </w:pPr>
      <w:r>
        <w:rPr>
          <w:color w:val="000000"/>
          <w:sz w:val="24"/>
          <w:szCs w:val="24"/>
        </w:rPr>
        <w:t>适配患者阻抗：15~250Ω。</w:t>
      </w:r>
    </w:p>
    <w:p w14:paraId="518417F9">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color w:val="000000"/>
          <w:sz w:val="24"/>
          <w:szCs w:val="24"/>
        </w:rPr>
      </w:pPr>
      <w:r>
        <w:rPr>
          <w:color w:val="000000"/>
          <w:sz w:val="24"/>
          <w:szCs w:val="24"/>
        </w:rPr>
        <w:t>支持心电 ECG、血氧 SpO₂监测。</w:t>
      </w:r>
    </w:p>
    <w:p w14:paraId="67C77A88">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color w:val="000000"/>
          <w:sz w:val="24"/>
          <w:szCs w:val="24"/>
        </w:rPr>
      </w:pPr>
      <w:r>
        <w:rPr>
          <w:color w:val="000000"/>
          <w:sz w:val="24"/>
          <w:szCs w:val="24"/>
        </w:rPr>
        <w:t>锂电池配五段 LED 电量显示，快速查看电量。</w:t>
      </w:r>
    </w:p>
    <w:p w14:paraId="5FF23A05">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color w:val="000000"/>
          <w:sz w:val="24"/>
          <w:szCs w:val="24"/>
        </w:rPr>
      </w:pPr>
      <w:r>
        <w:rPr>
          <w:color w:val="000000"/>
          <w:sz w:val="24"/>
          <w:szCs w:val="24"/>
        </w:rPr>
        <w:t>具备生理、技术双报警功能，</w:t>
      </w:r>
      <w:r>
        <w:rPr>
          <w:rFonts w:hint="eastAsia"/>
          <w:color w:val="000000"/>
          <w:sz w:val="24"/>
          <w:szCs w:val="24"/>
          <w:lang w:val="en-US" w:eastAsia="zh-CN"/>
        </w:rPr>
        <w:t>具备</w:t>
      </w:r>
      <w:r>
        <w:rPr>
          <w:color w:val="000000"/>
          <w:sz w:val="24"/>
          <w:szCs w:val="24"/>
        </w:rPr>
        <w:t>手动除颤、心电监护、AED 自动体外除颤功能，除颤自带自动阻抗补偿。</w:t>
      </w:r>
    </w:p>
    <w:p w14:paraId="114E0721">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color w:val="000000"/>
          <w:sz w:val="24"/>
          <w:szCs w:val="24"/>
        </w:rPr>
      </w:pPr>
      <w:r>
        <w:rPr>
          <w:color w:val="000000"/>
          <w:sz w:val="24"/>
          <w:szCs w:val="24"/>
        </w:rPr>
        <w:t>同步</w:t>
      </w:r>
      <w:r>
        <w:rPr>
          <w:rFonts w:hint="eastAsia"/>
          <w:color w:val="000000"/>
          <w:sz w:val="24"/>
          <w:szCs w:val="24"/>
          <w:lang w:val="en-US" w:eastAsia="zh-CN"/>
        </w:rPr>
        <w:t>和</w:t>
      </w:r>
      <w:r>
        <w:rPr>
          <w:color w:val="000000"/>
          <w:sz w:val="24"/>
          <w:szCs w:val="24"/>
        </w:rPr>
        <w:t>手动除颤≥2</w:t>
      </w:r>
      <w:r>
        <w:rPr>
          <w:rFonts w:hint="eastAsia"/>
          <w:color w:val="000000"/>
          <w:sz w:val="24"/>
          <w:szCs w:val="24"/>
          <w:lang w:val="en-US" w:eastAsia="zh-CN"/>
        </w:rPr>
        <w:t>1</w:t>
      </w:r>
      <w:r>
        <w:rPr>
          <w:color w:val="000000"/>
          <w:sz w:val="24"/>
          <w:szCs w:val="24"/>
        </w:rPr>
        <w:t>档能量；体外电极板</w:t>
      </w:r>
      <w:r>
        <w:rPr>
          <w:rFonts w:hint="eastAsia"/>
          <w:color w:val="000000"/>
          <w:sz w:val="24"/>
          <w:szCs w:val="24"/>
          <w:lang w:val="en-US" w:eastAsia="zh-CN"/>
        </w:rPr>
        <w:t>能量选择</w:t>
      </w:r>
      <w:r>
        <w:rPr>
          <w:color w:val="000000"/>
          <w:sz w:val="24"/>
          <w:szCs w:val="24"/>
        </w:rPr>
        <w:t>范围 1J~360J。</w:t>
      </w:r>
    </w:p>
    <w:p w14:paraId="66D1AA50">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color w:val="000000"/>
          <w:sz w:val="24"/>
          <w:szCs w:val="24"/>
        </w:rPr>
      </w:pPr>
      <w:r>
        <w:rPr>
          <w:rFonts w:hint="eastAsia"/>
          <w:color w:val="000000"/>
          <w:sz w:val="24"/>
          <w:szCs w:val="24"/>
          <w:lang w:val="en-US" w:eastAsia="zh-CN"/>
        </w:rPr>
        <w:t>支持AED除颤模式，</w:t>
      </w:r>
      <w:r>
        <w:rPr>
          <w:color w:val="000000"/>
          <w:sz w:val="24"/>
          <w:szCs w:val="24"/>
        </w:rPr>
        <w:t>AED 除颤电击能量：100~360J。</w:t>
      </w:r>
    </w:p>
    <w:p w14:paraId="17820D93">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color w:val="000000"/>
          <w:sz w:val="24"/>
          <w:szCs w:val="24"/>
        </w:rPr>
      </w:pPr>
      <w:r>
        <w:rPr>
          <w:color w:val="000000"/>
          <w:sz w:val="24"/>
          <w:szCs w:val="24"/>
        </w:rPr>
        <w:t>充电快速：200J＜3 秒，360J＜7 秒。</w:t>
      </w:r>
    </w:p>
    <w:p w14:paraId="757C4060">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color w:val="000000"/>
          <w:sz w:val="24"/>
          <w:szCs w:val="24"/>
        </w:rPr>
      </w:pPr>
      <w:r>
        <w:rPr>
          <w:rFonts w:hint="eastAsia"/>
          <w:color w:val="000000"/>
          <w:sz w:val="24"/>
          <w:szCs w:val="24"/>
          <w:lang w:val="en-US" w:eastAsia="zh-CN"/>
        </w:rPr>
        <w:t>采用</w:t>
      </w:r>
      <w:r>
        <w:rPr>
          <w:color w:val="000000"/>
          <w:sz w:val="24"/>
          <w:szCs w:val="24"/>
        </w:rPr>
        <w:t>旋钮开关</w:t>
      </w:r>
      <w:r>
        <w:rPr>
          <w:rFonts w:hint="eastAsia"/>
          <w:color w:val="000000"/>
          <w:sz w:val="24"/>
          <w:szCs w:val="24"/>
          <w:lang w:val="en-US" w:eastAsia="zh-CN"/>
        </w:rPr>
        <w:t>设计</w:t>
      </w:r>
      <w:r>
        <w:rPr>
          <w:color w:val="000000"/>
          <w:sz w:val="24"/>
          <w:szCs w:val="24"/>
        </w:rPr>
        <w:t>，支持除颤 / 起搏 / AE搭配双报警灯区分提示。</w:t>
      </w:r>
    </w:p>
    <w:p w14:paraId="06614C11">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color w:val="000000"/>
          <w:sz w:val="24"/>
          <w:szCs w:val="24"/>
        </w:rPr>
      </w:pPr>
      <w:r>
        <w:rPr>
          <w:color w:val="000000"/>
          <w:sz w:val="24"/>
          <w:szCs w:val="24"/>
        </w:rPr>
        <w:t>配备≥7 英寸彩色 TFT 高清显示屏，高对比度界面。</w:t>
      </w:r>
    </w:p>
    <w:p w14:paraId="0063C96F">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color w:val="000000"/>
          <w:sz w:val="24"/>
          <w:szCs w:val="24"/>
        </w:rPr>
      </w:pPr>
      <w:r>
        <w:rPr>
          <w:color w:val="000000"/>
          <w:sz w:val="24"/>
          <w:szCs w:val="24"/>
        </w:rPr>
        <w:t>主机支持录音，存储时长≥200 分钟。</w:t>
      </w:r>
    </w:p>
    <w:p w14:paraId="67A3439A">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color w:val="000000"/>
          <w:sz w:val="24"/>
          <w:szCs w:val="24"/>
        </w:rPr>
      </w:pPr>
      <w:r>
        <w:rPr>
          <w:color w:val="000000"/>
          <w:sz w:val="24"/>
          <w:szCs w:val="24"/>
        </w:rPr>
        <w:t>关机可自动自检，支持≥200J 大能量自检及屏幕、按键检测。</w:t>
      </w:r>
    </w:p>
    <w:p w14:paraId="6DB32675">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color w:val="000000"/>
          <w:sz w:val="24"/>
          <w:szCs w:val="24"/>
        </w:rPr>
      </w:pPr>
      <w:r>
        <w:rPr>
          <w:color w:val="000000"/>
          <w:sz w:val="24"/>
          <w:szCs w:val="24"/>
        </w:rPr>
        <w:t>符合欧盟救护车标准 EN1789:2007。</w:t>
      </w:r>
    </w:p>
    <w:p w14:paraId="5EE392C6">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rFonts w:ascii="宋体" w:hAnsi="宋体" w:cs="宋体"/>
          <w:kern w:val="0"/>
          <w:sz w:val="24"/>
          <w:szCs w:val="24"/>
        </w:rPr>
      </w:pPr>
      <w:r>
        <w:rPr>
          <w:color w:val="000000"/>
          <w:sz w:val="24"/>
          <w:szCs w:val="24"/>
        </w:rPr>
        <w:t>主机防护等级≥IP44。</w:t>
      </w:r>
    </w:p>
    <w:p w14:paraId="3DC523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bCs/>
          <w:color w:val="auto"/>
          <w:sz w:val="24"/>
          <w:szCs w:val="3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FCEF5D1">
      <w:pPr>
        <w:pStyle w:val="30"/>
        <w:widowControl w:val="0"/>
        <w:numPr>
          <w:ilvl w:val="0"/>
          <w:numId w:val="0"/>
        </w:numPr>
        <w:autoSpaceDE w:val="0"/>
        <w:autoSpaceDN w:val="0"/>
        <w:adjustRightInd w:val="0"/>
        <w:spacing w:after="0" w:line="360" w:lineRule="auto"/>
        <w:ind w:leftChars="0"/>
        <w:jc w:val="center"/>
        <w:rPr>
          <w:rFonts w:hint="default" w:ascii="宋体" w:hAnsi="宋体"/>
          <w:b/>
          <w:sz w:val="24"/>
          <w:szCs w:val="24"/>
          <w:lang w:val="en-US" w:eastAsia="zh-CN"/>
        </w:rPr>
      </w:pPr>
      <w:r>
        <w:rPr>
          <w:rFonts w:hint="eastAsia" w:ascii="宋体" w:hAnsi="宋体"/>
          <w:b/>
          <w:sz w:val="24"/>
          <w:szCs w:val="24"/>
          <w:lang w:val="en-US" w:eastAsia="zh-CN"/>
        </w:rPr>
        <w:t>心电监护仪</w:t>
      </w:r>
    </w:p>
    <w:p w14:paraId="611821F5">
      <w:pPr>
        <w:pStyle w:val="30"/>
        <w:widowControl w:val="0"/>
        <w:numPr>
          <w:ilvl w:val="0"/>
          <w:numId w:val="0"/>
        </w:numPr>
        <w:autoSpaceDE w:val="0"/>
        <w:autoSpaceDN w:val="0"/>
        <w:adjustRightInd w:val="0"/>
        <w:spacing w:after="0" w:line="360" w:lineRule="auto"/>
        <w:ind w:leftChars="0"/>
        <w:rPr>
          <w:rFonts w:hint="default" w:ascii="宋体" w:hAnsi="宋体"/>
          <w:b/>
          <w:lang w:val="en-US" w:eastAsia="zh-CN"/>
        </w:rPr>
      </w:pPr>
      <w:r>
        <w:rPr>
          <w:rFonts w:hint="eastAsia" w:ascii="宋体" w:hAnsi="宋体"/>
          <w:b/>
          <w:lang w:val="en-US" w:eastAsia="zh-CN"/>
        </w:rPr>
        <w:t>物理参数：</w:t>
      </w:r>
    </w:p>
    <w:p w14:paraId="73ED98E1">
      <w:pPr>
        <w:pStyle w:val="30"/>
        <w:widowControl w:val="0"/>
        <w:numPr>
          <w:ilvl w:val="1"/>
          <w:numId w:val="3"/>
        </w:numPr>
        <w:autoSpaceDE w:val="0"/>
        <w:autoSpaceDN w:val="0"/>
        <w:adjustRightInd w:val="0"/>
        <w:spacing w:after="0" w:line="360" w:lineRule="auto"/>
        <w:ind w:firstLineChars="0"/>
        <w:rPr>
          <w:rFonts w:ascii="宋体" w:hAnsi="宋体"/>
        </w:rPr>
      </w:pPr>
      <w:r>
        <w:rPr>
          <w:rFonts w:hint="eastAsia" w:ascii="宋体" w:hAnsi="宋体"/>
        </w:rPr>
        <w:t>≥12.1英寸彩色液晶屏及电容触摸屏，分辨率高达≥1280*800像素，≥10通道波形显示。</w:t>
      </w:r>
    </w:p>
    <w:p w14:paraId="7D0EE718">
      <w:pPr>
        <w:pStyle w:val="30"/>
        <w:widowControl w:val="0"/>
        <w:numPr>
          <w:ilvl w:val="1"/>
          <w:numId w:val="3"/>
        </w:numPr>
        <w:autoSpaceDE w:val="0"/>
        <w:autoSpaceDN w:val="0"/>
        <w:adjustRightInd w:val="0"/>
        <w:spacing w:after="0" w:line="360" w:lineRule="auto"/>
        <w:ind w:firstLineChars="0"/>
        <w:rPr>
          <w:rFonts w:ascii="宋体" w:hAnsi="宋体"/>
        </w:rPr>
      </w:pPr>
      <w:r>
        <w:rPr>
          <w:rFonts w:hint="eastAsia" w:ascii="宋体" w:hAnsi="宋体"/>
        </w:rPr>
        <w:t>监护仪清洁消毒维护支持的消毒剂≥</w:t>
      </w:r>
      <w:r>
        <w:rPr>
          <w:rFonts w:ascii="宋体" w:hAnsi="宋体"/>
        </w:rPr>
        <w:t>40</w:t>
      </w:r>
      <w:r>
        <w:rPr>
          <w:rFonts w:hint="eastAsia" w:ascii="宋体" w:hAnsi="宋体"/>
        </w:rPr>
        <w:t>种，满足临床需要</w:t>
      </w:r>
    </w:p>
    <w:p w14:paraId="3FC4918F">
      <w:pPr>
        <w:pStyle w:val="30"/>
        <w:widowControl w:val="0"/>
        <w:numPr>
          <w:ilvl w:val="0"/>
          <w:numId w:val="0"/>
        </w:numPr>
        <w:autoSpaceDE w:val="0"/>
        <w:autoSpaceDN w:val="0"/>
        <w:adjustRightInd w:val="0"/>
        <w:spacing w:after="0" w:line="360" w:lineRule="auto"/>
        <w:ind w:leftChars="0"/>
        <w:rPr>
          <w:rFonts w:ascii="宋体" w:hAnsi="宋体"/>
          <w:b/>
        </w:rPr>
      </w:pPr>
      <w:r>
        <w:rPr>
          <w:rFonts w:hint="eastAsia" w:ascii="宋体" w:hAnsi="宋体"/>
          <w:b/>
        </w:rPr>
        <w:t>监测参数：</w:t>
      </w:r>
    </w:p>
    <w:p w14:paraId="7310EEF1">
      <w:pPr>
        <w:pStyle w:val="30"/>
        <w:widowControl w:val="0"/>
        <w:numPr>
          <w:ilvl w:val="1"/>
          <w:numId w:val="4"/>
        </w:numPr>
        <w:autoSpaceDE w:val="0"/>
        <w:autoSpaceDN w:val="0"/>
        <w:adjustRightInd w:val="0"/>
        <w:spacing w:after="0" w:line="360" w:lineRule="auto"/>
        <w:ind w:firstLineChars="0"/>
        <w:rPr>
          <w:rFonts w:ascii="宋体" w:hAnsi="宋体"/>
        </w:rPr>
      </w:pPr>
      <w:r>
        <w:rPr>
          <w:rFonts w:hint="eastAsia" w:ascii="宋体" w:hAnsi="宋体"/>
        </w:rPr>
        <w:t>配置3/5导心电，呼吸，无创血压，血氧饱和度，脉搏和双通道体温参数监测，以上参数适用于成人、小儿、新生儿患者。</w:t>
      </w:r>
    </w:p>
    <w:p w14:paraId="6BAB8524">
      <w:pPr>
        <w:pStyle w:val="30"/>
        <w:widowControl w:val="0"/>
        <w:numPr>
          <w:ilvl w:val="1"/>
          <w:numId w:val="4"/>
        </w:numPr>
        <w:autoSpaceDE w:val="0"/>
        <w:autoSpaceDN w:val="0"/>
        <w:adjustRightInd w:val="0"/>
        <w:spacing w:after="0" w:line="360" w:lineRule="auto"/>
        <w:ind w:firstLineChars="0"/>
        <w:rPr>
          <w:rFonts w:ascii="宋体" w:hAnsi="宋体"/>
        </w:rPr>
      </w:pPr>
      <w:r>
        <w:rPr>
          <w:rFonts w:hint="eastAsia" w:ascii="宋体" w:hAnsi="宋体"/>
        </w:rPr>
        <w:t>心电监护支持心率，ST段测量，心律失常分析，QT/QTc连续实时测量和对应报警功能。</w:t>
      </w:r>
    </w:p>
    <w:p w14:paraId="2E1F9E01">
      <w:pPr>
        <w:pStyle w:val="30"/>
        <w:widowControl w:val="0"/>
        <w:numPr>
          <w:ilvl w:val="1"/>
          <w:numId w:val="4"/>
        </w:numPr>
        <w:autoSpaceDE w:val="0"/>
        <w:autoSpaceDN w:val="0"/>
        <w:adjustRightInd w:val="0"/>
        <w:spacing w:after="0" w:line="360" w:lineRule="auto"/>
        <w:ind w:firstLineChars="0"/>
        <w:rPr>
          <w:rFonts w:ascii="宋体" w:hAnsi="宋体"/>
        </w:rPr>
      </w:pPr>
      <w:r>
        <w:rPr>
          <w:rFonts w:hint="eastAsia" w:ascii="宋体" w:hAnsi="宋体"/>
        </w:rPr>
        <w:t>提供窗口支持心脏下壁，侧壁和前壁对应多个ST片段的同屏实时显示，提供参考片段和实时片段的对比查看。</w:t>
      </w:r>
    </w:p>
    <w:p w14:paraId="0DFD63CF">
      <w:pPr>
        <w:pStyle w:val="30"/>
        <w:widowControl w:val="0"/>
        <w:numPr>
          <w:ilvl w:val="1"/>
          <w:numId w:val="4"/>
        </w:numPr>
        <w:autoSpaceDE w:val="0"/>
        <w:autoSpaceDN w:val="0"/>
        <w:adjustRightInd w:val="0"/>
        <w:spacing w:after="0" w:line="360" w:lineRule="auto"/>
        <w:ind w:firstLineChars="0"/>
        <w:rPr>
          <w:rFonts w:ascii="宋体" w:hAnsi="宋体"/>
        </w:rPr>
      </w:pPr>
      <w:r>
        <w:rPr>
          <w:rFonts w:hint="eastAsia" w:ascii="宋体" w:hAnsi="宋体"/>
        </w:rPr>
        <w:t xml:space="preserve">支持房颤及室上性心律失常分析功能，如：室上性心动过速，SVCs/min等，标配支持≥27种实时心律失常分析 </w:t>
      </w:r>
    </w:p>
    <w:p w14:paraId="4CEAAEB3">
      <w:pPr>
        <w:pStyle w:val="30"/>
        <w:widowControl w:val="0"/>
        <w:numPr>
          <w:ilvl w:val="1"/>
          <w:numId w:val="4"/>
        </w:numPr>
        <w:autoSpaceDE w:val="0"/>
        <w:autoSpaceDN w:val="0"/>
        <w:adjustRightInd w:val="0"/>
        <w:spacing w:after="0" w:line="360" w:lineRule="auto"/>
        <w:ind w:firstLineChars="0"/>
        <w:rPr>
          <w:rFonts w:ascii="宋体" w:hAnsi="宋体"/>
        </w:rPr>
      </w:pPr>
      <w:r>
        <w:rPr>
          <w:rFonts w:hint="eastAsia" w:ascii="宋体" w:hAnsi="宋体"/>
        </w:rPr>
        <w:t>支持≥3通道心电波形同步分析，可进行多导心电分析，提高准确率。</w:t>
      </w:r>
    </w:p>
    <w:p w14:paraId="623CF333">
      <w:pPr>
        <w:pStyle w:val="30"/>
        <w:widowControl w:val="0"/>
        <w:numPr>
          <w:ilvl w:val="0"/>
          <w:numId w:val="0"/>
        </w:numPr>
        <w:autoSpaceDE w:val="0"/>
        <w:autoSpaceDN w:val="0"/>
        <w:adjustRightInd w:val="0"/>
        <w:spacing w:after="0" w:line="360" w:lineRule="auto"/>
        <w:ind w:leftChars="0"/>
        <w:rPr>
          <w:rFonts w:ascii="宋体" w:hAnsi="宋体"/>
          <w:b/>
        </w:rPr>
      </w:pPr>
      <w:r>
        <w:rPr>
          <w:rFonts w:hint="eastAsia" w:ascii="宋体" w:hAnsi="宋体"/>
          <w:b/>
        </w:rPr>
        <w:t>系统功能：</w:t>
      </w:r>
    </w:p>
    <w:p w14:paraId="574AD420">
      <w:pPr>
        <w:pStyle w:val="30"/>
        <w:widowControl w:val="0"/>
        <w:numPr>
          <w:ilvl w:val="1"/>
          <w:numId w:val="5"/>
        </w:numPr>
        <w:autoSpaceDE w:val="0"/>
        <w:autoSpaceDN w:val="0"/>
        <w:adjustRightInd w:val="0"/>
        <w:spacing w:after="0" w:line="360" w:lineRule="auto"/>
        <w:ind w:firstLineChars="0"/>
        <w:rPr>
          <w:rFonts w:ascii="宋体" w:hAnsi="宋体"/>
        </w:rPr>
      </w:pPr>
      <w:r>
        <w:rPr>
          <w:rFonts w:hint="eastAsia" w:ascii="宋体" w:hAnsi="宋体"/>
        </w:rPr>
        <w:t>具有报警升级功能，当参数报警经过一定的时间未被处理或伴发了其他报警，就会升级到更高一个级别。</w:t>
      </w:r>
    </w:p>
    <w:p w14:paraId="6CB8BF57">
      <w:pPr>
        <w:pStyle w:val="30"/>
        <w:widowControl w:val="0"/>
        <w:numPr>
          <w:ilvl w:val="1"/>
          <w:numId w:val="5"/>
        </w:numPr>
        <w:autoSpaceDE w:val="0"/>
        <w:autoSpaceDN w:val="0"/>
        <w:adjustRightInd w:val="0"/>
        <w:spacing w:after="0" w:line="360" w:lineRule="auto"/>
        <w:ind w:firstLineChars="0"/>
        <w:rPr>
          <w:rFonts w:ascii="宋体" w:hAnsi="宋体"/>
        </w:rPr>
      </w:pPr>
      <w:r>
        <w:rPr>
          <w:rFonts w:hint="eastAsia" w:ascii="宋体" w:hAnsi="宋体"/>
        </w:rPr>
        <w:t>具备参数组合报警功能，可对患者同时多个参数变化给出统一报警提示，更好地反映病人状态，提供≥10个预设组合报警，并允许自定义≥10个组合报警。</w:t>
      </w:r>
    </w:p>
    <w:p w14:paraId="06916625">
      <w:pPr>
        <w:pStyle w:val="30"/>
        <w:widowControl w:val="0"/>
        <w:numPr>
          <w:ilvl w:val="1"/>
          <w:numId w:val="5"/>
        </w:numPr>
        <w:autoSpaceDE w:val="0"/>
        <w:autoSpaceDN w:val="0"/>
        <w:adjustRightInd w:val="0"/>
        <w:spacing w:after="0" w:line="360" w:lineRule="auto"/>
        <w:ind w:firstLineChars="0"/>
        <w:rPr>
          <w:rFonts w:ascii="宋体" w:hAnsi="宋体"/>
        </w:rPr>
      </w:pPr>
      <w:r>
        <w:rPr>
          <w:rFonts w:hint="eastAsia" w:ascii="宋体" w:hAnsi="宋体"/>
        </w:rPr>
        <w:t>配置临床评分系统，包括MEWS（改良早期预警评分）、NEWS（英国早期预警评分系统）、NEWS2（英国早期预警评分系统2），可支持定时自动EWS评分功能，支持动态刷新EWS和EWS报警。</w:t>
      </w:r>
    </w:p>
    <w:p w14:paraId="3E53BDE0">
      <w:pPr>
        <w:pStyle w:val="30"/>
        <w:widowControl w:val="0"/>
        <w:numPr>
          <w:ilvl w:val="1"/>
          <w:numId w:val="5"/>
        </w:numPr>
        <w:autoSpaceDE w:val="0"/>
        <w:autoSpaceDN w:val="0"/>
        <w:adjustRightInd w:val="0"/>
        <w:spacing w:after="0" w:line="360" w:lineRule="auto"/>
        <w:ind w:firstLineChars="0"/>
        <w:rPr>
          <w:rFonts w:ascii="宋体" w:hAnsi="宋体"/>
        </w:rPr>
      </w:pPr>
      <w:r>
        <w:rPr>
          <w:rFonts w:hint="eastAsia" w:ascii="宋体" w:hAnsi="宋体"/>
        </w:rPr>
        <w:t>具备无线联网功能</w:t>
      </w:r>
      <w:r>
        <w:rPr>
          <w:rFonts w:hint="eastAsia" w:ascii="宋体" w:hAnsi="宋体"/>
          <w:lang w:eastAsia="zh-CN"/>
        </w:rPr>
        <w:t>，</w:t>
      </w:r>
    </w:p>
    <w:p w14:paraId="46195073">
      <w:pPr>
        <w:pStyle w:val="30"/>
        <w:widowControl w:val="0"/>
        <w:numPr>
          <w:ilvl w:val="1"/>
          <w:numId w:val="5"/>
        </w:numPr>
        <w:autoSpaceDE w:val="0"/>
        <w:autoSpaceDN w:val="0"/>
        <w:adjustRightInd w:val="0"/>
        <w:spacing w:after="0" w:line="360" w:lineRule="auto"/>
        <w:ind w:firstLineChars="0"/>
        <w:rPr>
          <w:rFonts w:ascii="宋体" w:hAnsi="宋体"/>
        </w:rPr>
      </w:pPr>
      <w:r>
        <w:rPr>
          <w:rFonts w:hint="eastAsia" w:ascii="宋体" w:hAnsi="宋体"/>
        </w:rPr>
        <w:t>支持，将屏幕截图通过USB接口导出到U盘，方便回顾病人信息</w:t>
      </w:r>
    </w:p>
    <w:p w14:paraId="66967A96">
      <w:pPr>
        <w:pStyle w:val="30"/>
        <w:widowControl w:val="0"/>
        <w:numPr>
          <w:ilvl w:val="1"/>
          <w:numId w:val="5"/>
        </w:numPr>
        <w:autoSpaceDE w:val="0"/>
        <w:autoSpaceDN w:val="0"/>
        <w:adjustRightInd w:val="0"/>
        <w:spacing w:after="0" w:line="360" w:lineRule="auto"/>
        <w:ind w:firstLineChars="0"/>
        <w:rPr>
          <w:rFonts w:ascii="宋体" w:hAnsi="宋体"/>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lang w:val="en-US" w:eastAsia="zh-CN"/>
        </w:rPr>
        <w:t>可支持连接同品牌中心监护系统</w:t>
      </w:r>
    </w:p>
    <w:p w14:paraId="23FE8CF5">
      <w:pPr>
        <w:keepNext w:val="0"/>
        <w:keepLines w:val="0"/>
        <w:pageBreakBefore w:val="0"/>
        <w:widowControl w:val="0"/>
        <w:kinsoku/>
        <w:wordWrap/>
        <w:overflowPunct/>
        <w:topLinePunct w:val="0"/>
        <w:bidi w:val="0"/>
        <w:snapToGrid/>
        <w:spacing w:line="360" w:lineRule="auto"/>
        <w:jc w:val="center"/>
        <w:textAlignment w:val="auto"/>
        <w:rPr>
          <w:b/>
          <w:sz w:val="24"/>
          <w:szCs w:val="24"/>
        </w:rPr>
      </w:pPr>
      <w:r>
        <w:rPr>
          <w:rFonts w:hint="eastAsia"/>
          <w:b/>
          <w:sz w:val="24"/>
          <w:szCs w:val="24"/>
          <w:lang w:eastAsia="zh-CN"/>
        </w:rPr>
        <w:t>全自动</w:t>
      </w:r>
      <w:r>
        <w:rPr>
          <w:rFonts w:hint="eastAsia"/>
          <w:b/>
          <w:sz w:val="24"/>
          <w:szCs w:val="24"/>
          <w:lang w:val="en-US" w:eastAsia="zh-CN"/>
        </w:rPr>
        <w:t>荧光</w:t>
      </w:r>
      <w:r>
        <w:rPr>
          <w:rFonts w:hint="eastAsia"/>
          <w:b/>
          <w:sz w:val="24"/>
          <w:szCs w:val="24"/>
        </w:rPr>
        <w:t>免疫分析仪</w:t>
      </w:r>
    </w:p>
    <w:p w14:paraId="00B5A3CF">
      <w:pPr>
        <w:keepNext w:val="0"/>
        <w:keepLines w:val="0"/>
        <w:pageBreakBefore w:val="0"/>
        <w:widowControl w:val="0"/>
        <w:kinsoku/>
        <w:wordWrap/>
        <w:overflowPunct/>
        <w:topLinePunct w:val="0"/>
        <w:bidi w:val="0"/>
        <w:snapToGrid/>
        <w:spacing w:line="360" w:lineRule="auto"/>
        <w:textAlignment w:val="auto"/>
        <w:rPr>
          <w:sz w:val="24"/>
          <w:szCs w:val="24"/>
        </w:rPr>
      </w:pPr>
      <w:r>
        <w:rPr>
          <w:rFonts w:hint="eastAsia"/>
          <w:sz w:val="24"/>
          <w:szCs w:val="24"/>
        </w:rPr>
        <w:t>1、方法学：时间分辨免疫荧光法。</w:t>
      </w:r>
    </w:p>
    <w:p w14:paraId="0E391FC4">
      <w:pPr>
        <w:keepNext w:val="0"/>
        <w:keepLines w:val="0"/>
        <w:pageBreakBefore w:val="0"/>
        <w:widowControl w:val="0"/>
        <w:kinsoku/>
        <w:wordWrap/>
        <w:overflowPunct/>
        <w:topLinePunct w:val="0"/>
        <w:bidi w:val="0"/>
        <w:snapToGrid/>
        <w:spacing w:line="360" w:lineRule="auto"/>
        <w:textAlignment w:val="auto"/>
        <w:rPr>
          <w:sz w:val="24"/>
          <w:szCs w:val="24"/>
        </w:rPr>
      </w:pPr>
      <w:r>
        <w:rPr>
          <w:rFonts w:hint="eastAsia"/>
          <w:sz w:val="24"/>
          <w:szCs w:val="24"/>
        </w:rPr>
        <w:t>2、样本类型：全血、血浆。</w:t>
      </w:r>
    </w:p>
    <w:p w14:paraId="13B7D1F7">
      <w:pPr>
        <w:keepNext w:val="0"/>
        <w:keepLines w:val="0"/>
        <w:pageBreakBefore w:val="0"/>
        <w:widowControl w:val="0"/>
        <w:kinsoku/>
        <w:wordWrap/>
        <w:overflowPunct/>
        <w:topLinePunct w:val="0"/>
        <w:bidi w:val="0"/>
        <w:snapToGrid/>
        <w:spacing w:line="360" w:lineRule="auto"/>
        <w:textAlignment w:val="auto"/>
        <w:rPr>
          <w:sz w:val="24"/>
          <w:szCs w:val="24"/>
        </w:rPr>
      </w:pPr>
      <w:r>
        <w:rPr>
          <w:rFonts w:hint="eastAsia"/>
          <w:sz w:val="24"/>
          <w:szCs w:val="24"/>
        </w:rPr>
        <w:t>3、检测参数：</w:t>
      </w:r>
      <w:r>
        <w:rPr>
          <w:rFonts w:hint="eastAsia" w:ascii="宋体" w:hAnsi="宋体"/>
          <w:color w:val="000000"/>
          <w:sz w:val="24"/>
          <w:szCs w:val="24"/>
        </w:rPr>
        <w:t>同时提供TnI和TnT检测</w:t>
      </w:r>
      <w:r>
        <w:rPr>
          <w:rFonts w:hint="eastAsia" w:ascii="宋体" w:hAnsi="宋体"/>
          <w:color w:val="000000"/>
          <w:sz w:val="24"/>
          <w:szCs w:val="24"/>
          <w:lang w:eastAsia="zh-CN"/>
        </w:rPr>
        <w:t>，其他包括</w:t>
      </w:r>
      <w:r>
        <w:rPr>
          <w:rFonts w:ascii="宋体" w:hAnsi="宋体"/>
          <w:color w:val="000000"/>
          <w:sz w:val="24"/>
          <w:szCs w:val="24"/>
        </w:rPr>
        <w:t>CK-MB、Myo、NT-proBNP、</w:t>
      </w:r>
      <w:r>
        <w:rPr>
          <w:rFonts w:hint="eastAsia"/>
          <w:sz w:val="24"/>
          <w:szCs w:val="24"/>
          <w:lang w:val="en-US" w:eastAsia="zh-CN"/>
        </w:rPr>
        <w:t>D-dimer、</w:t>
      </w:r>
      <w:r>
        <w:rPr>
          <w:rFonts w:ascii="宋体" w:hAnsi="宋体"/>
          <w:color w:val="000000"/>
          <w:sz w:val="24"/>
          <w:szCs w:val="24"/>
        </w:rPr>
        <w:t>PCT，NT-proBNP检测时间≤10min</w:t>
      </w:r>
      <w:r>
        <w:rPr>
          <w:rFonts w:hint="eastAsia" w:ascii="宋体" w:hAnsi="宋体"/>
          <w:color w:val="000000"/>
          <w:sz w:val="24"/>
          <w:szCs w:val="24"/>
        </w:rPr>
        <w:t>；检测项目能灵活任</w:t>
      </w:r>
      <w:r>
        <w:rPr>
          <w:rFonts w:hint="eastAsia" w:ascii="宋体" w:hAnsi="宋体"/>
          <w:color w:val="000000"/>
          <w:sz w:val="24"/>
          <w:szCs w:val="24"/>
          <w:lang w:eastAsia="zh-CN"/>
        </w:rPr>
        <w:t>意</w:t>
      </w:r>
      <w:r>
        <w:rPr>
          <w:rFonts w:hint="eastAsia" w:ascii="宋体" w:hAnsi="宋体"/>
          <w:color w:val="000000"/>
          <w:sz w:val="24"/>
          <w:szCs w:val="24"/>
        </w:rPr>
        <w:t>组合，且可同时设定5个标本检测。</w:t>
      </w:r>
    </w:p>
    <w:p w14:paraId="1663AFB8">
      <w:pPr>
        <w:keepNext w:val="0"/>
        <w:keepLines w:val="0"/>
        <w:pageBreakBefore w:val="0"/>
        <w:widowControl w:val="0"/>
        <w:kinsoku/>
        <w:wordWrap/>
        <w:overflowPunct/>
        <w:topLinePunct w:val="0"/>
        <w:bidi w:val="0"/>
        <w:snapToGrid/>
        <w:spacing w:line="360" w:lineRule="auto"/>
        <w:textAlignment w:val="auto"/>
        <w:rPr>
          <w:sz w:val="24"/>
          <w:szCs w:val="24"/>
        </w:rPr>
      </w:pPr>
      <w:r>
        <w:rPr>
          <w:rFonts w:hint="eastAsia"/>
          <w:sz w:val="24"/>
          <w:szCs w:val="24"/>
        </w:rPr>
        <w:t>4、检测速度：</w:t>
      </w:r>
      <w:r>
        <w:rPr>
          <w:rFonts w:ascii="宋体" w:hAnsi="宋体"/>
          <w:color w:val="000000"/>
          <w:sz w:val="24"/>
          <w:szCs w:val="24"/>
        </w:rPr>
        <w:t>≤1</w:t>
      </w:r>
      <w:r>
        <w:rPr>
          <w:rFonts w:hint="eastAsia" w:ascii="宋体" w:hAnsi="宋体"/>
          <w:color w:val="000000"/>
          <w:sz w:val="24"/>
          <w:szCs w:val="24"/>
        </w:rPr>
        <w:t>8</w:t>
      </w:r>
      <w:r>
        <w:rPr>
          <w:rFonts w:ascii="宋体" w:hAnsi="宋体"/>
          <w:color w:val="000000"/>
          <w:sz w:val="24"/>
          <w:szCs w:val="24"/>
        </w:rPr>
        <w:t>min</w:t>
      </w:r>
    </w:p>
    <w:p w14:paraId="23033CF7">
      <w:pPr>
        <w:keepNext w:val="0"/>
        <w:keepLines w:val="0"/>
        <w:pageBreakBefore w:val="0"/>
        <w:widowControl w:val="0"/>
        <w:kinsoku/>
        <w:wordWrap/>
        <w:overflowPunct/>
        <w:topLinePunct w:val="0"/>
        <w:bidi w:val="0"/>
        <w:snapToGrid/>
        <w:spacing w:line="360" w:lineRule="auto"/>
        <w:textAlignment w:val="auto"/>
        <w:rPr>
          <w:sz w:val="24"/>
          <w:szCs w:val="24"/>
        </w:rPr>
      </w:pPr>
      <w:r>
        <w:rPr>
          <w:rFonts w:hint="eastAsia"/>
          <w:sz w:val="24"/>
          <w:szCs w:val="24"/>
        </w:rPr>
        <w:t>5、自动吸样：采血管直接吸样，无需离心，标本仪器自动混匀。</w:t>
      </w:r>
    </w:p>
    <w:p w14:paraId="0BE8C935">
      <w:pPr>
        <w:keepNext w:val="0"/>
        <w:keepLines w:val="0"/>
        <w:pageBreakBefore w:val="0"/>
        <w:widowControl w:val="0"/>
        <w:kinsoku/>
        <w:wordWrap/>
        <w:overflowPunct/>
        <w:topLinePunct w:val="0"/>
        <w:bidi w:val="0"/>
        <w:snapToGrid/>
        <w:spacing w:line="360" w:lineRule="auto"/>
        <w:textAlignment w:val="auto"/>
        <w:rPr>
          <w:sz w:val="24"/>
          <w:szCs w:val="24"/>
        </w:rPr>
      </w:pPr>
      <w:r>
        <w:rPr>
          <w:rFonts w:hint="eastAsia"/>
          <w:sz w:val="24"/>
          <w:szCs w:val="24"/>
        </w:rPr>
        <w:t>6、HCT检测功能：具有机内自动红细胞压积（HCT）检测功能。</w:t>
      </w:r>
    </w:p>
    <w:p w14:paraId="2BD77650">
      <w:pPr>
        <w:keepNext w:val="0"/>
        <w:keepLines w:val="0"/>
        <w:pageBreakBefore w:val="0"/>
        <w:widowControl w:val="0"/>
        <w:kinsoku/>
        <w:wordWrap/>
        <w:overflowPunct/>
        <w:topLinePunct w:val="0"/>
        <w:bidi w:val="0"/>
        <w:snapToGrid/>
        <w:spacing w:line="360" w:lineRule="auto"/>
        <w:textAlignment w:val="auto"/>
        <w:rPr>
          <w:sz w:val="24"/>
          <w:szCs w:val="24"/>
        </w:rPr>
      </w:pPr>
      <w:r>
        <w:rPr>
          <w:rFonts w:hint="eastAsia"/>
          <w:sz w:val="24"/>
          <w:szCs w:val="24"/>
        </w:rPr>
        <w:t>7、机载耗材：可机载15张测试卡，每张测试卡最多可进行16个测试，</w:t>
      </w:r>
    </w:p>
    <w:p w14:paraId="65BB0C36">
      <w:pPr>
        <w:keepNext w:val="0"/>
        <w:keepLines w:val="0"/>
        <w:pageBreakBefore w:val="0"/>
        <w:widowControl w:val="0"/>
        <w:kinsoku/>
        <w:wordWrap/>
        <w:overflowPunct/>
        <w:topLinePunct w:val="0"/>
        <w:bidi w:val="0"/>
        <w:snapToGrid/>
        <w:spacing w:line="360" w:lineRule="auto"/>
        <w:textAlignment w:val="auto"/>
        <w:rPr>
          <w:sz w:val="24"/>
          <w:szCs w:val="24"/>
        </w:rPr>
      </w:pPr>
      <w:r>
        <w:rPr>
          <w:rFonts w:hint="eastAsia"/>
          <w:sz w:val="24"/>
          <w:szCs w:val="24"/>
        </w:rPr>
        <w:t>8、废液处理：全封闭的废物收集系统。</w:t>
      </w:r>
    </w:p>
    <w:p w14:paraId="2B7AA978">
      <w:pPr>
        <w:keepNext w:val="0"/>
        <w:keepLines w:val="0"/>
        <w:pageBreakBefore w:val="0"/>
        <w:widowControl w:val="0"/>
        <w:kinsoku/>
        <w:wordWrap/>
        <w:overflowPunct/>
        <w:topLinePunct w:val="0"/>
        <w:bidi w:val="0"/>
        <w:snapToGrid/>
        <w:spacing w:line="360" w:lineRule="auto"/>
        <w:textAlignment w:val="auto"/>
        <w:rPr>
          <w:sz w:val="24"/>
          <w:szCs w:val="24"/>
        </w:rPr>
      </w:pPr>
      <w:r>
        <w:rPr>
          <w:rFonts w:hint="eastAsia"/>
          <w:sz w:val="24"/>
          <w:szCs w:val="24"/>
        </w:rPr>
        <w:t>9、质控要求：第三方质控，结果更易于评判。</w:t>
      </w:r>
    </w:p>
    <w:p w14:paraId="6F42283D">
      <w:pPr>
        <w:keepNext w:val="0"/>
        <w:keepLines w:val="0"/>
        <w:pageBreakBefore w:val="0"/>
        <w:widowControl w:val="0"/>
        <w:kinsoku/>
        <w:wordWrap/>
        <w:overflowPunct/>
        <w:topLinePunct w:val="0"/>
        <w:bidi w:val="0"/>
        <w:snapToGrid/>
        <w:spacing w:line="360" w:lineRule="auto"/>
        <w:textAlignment w:val="auto"/>
        <w:rPr>
          <w:sz w:val="24"/>
          <w:szCs w:val="24"/>
        </w:rPr>
      </w:pPr>
      <w:r>
        <w:rPr>
          <w:rFonts w:hint="eastAsia"/>
          <w:sz w:val="24"/>
          <w:szCs w:val="24"/>
        </w:rPr>
        <w:t>10、操作界面：Window XP操作系统，全中文界面及软件支持。</w:t>
      </w:r>
    </w:p>
    <w:p w14:paraId="4B68FB18">
      <w:pPr>
        <w:keepNext w:val="0"/>
        <w:keepLines w:val="0"/>
        <w:pageBreakBefore w:val="0"/>
        <w:widowControl w:val="0"/>
        <w:kinsoku/>
        <w:wordWrap/>
        <w:overflowPunct/>
        <w:topLinePunct w:val="0"/>
        <w:bidi w:val="0"/>
        <w:snapToGrid/>
        <w:spacing w:line="360" w:lineRule="auto"/>
        <w:textAlignment w:val="auto"/>
        <w:rPr>
          <w:sz w:val="24"/>
          <w:szCs w:val="24"/>
        </w:rPr>
      </w:pPr>
      <w:r>
        <w:rPr>
          <w:rFonts w:hint="eastAsia"/>
          <w:sz w:val="24"/>
          <w:szCs w:val="24"/>
        </w:rPr>
        <w:t>11、网络连接能力：有单向、双向连接外部Lis软件或网络的能力。</w:t>
      </w:r>
    </w:p>
    <w:p w14:paraId="576C6F5C">
      <w:pPr>
        <w:keepNext w:val="0"/>
        <w:keepLines w:val="0"/>
        <w:pageBreakBefore w:val="0"/>
        <w:widowControl w:val="0"/>
        <w:kinsoku/>
        <w:wordWrap/>
        <w:overflowPunct/>
        <w:topLinePunct w:val="0"/>
        <w:bidi w:val="0"/>
        <w:snapToGrid/>
        <w:spacing w:line="360" w:lineRule="auto"/>
        <w:textAlignment w:val="auto"/>
        <w:rPr>
          <w:sz w:val="24"/>
          <w:szCs w:val="24"/>
        </w:rPr>
      </w:pPr>
      <w:r>
        <w:rPr>
          <w:rFonts w:hint="eastAsia"/>
          <w:sz w:val="24"/>
          <w:szCs w:val="24"/>
        </w:rPr>
        <w:t>12、数据存储： 2</w:t>
      </w:r>
      <w:r>
        <w:rPr>
          <w:rFonts w:hint="eastAsia"/>
          <w:sz w:val="24"/>
          <w:szCs w:val="24"/>
          <w:lang w:val="en-US" w:eastAsia="zh-CN"/>
        </w:rPr>
        <w:t>5</w:t>
      </w:r>
      <w:r>
        <w:rPr>
          <w:rFonts w:hint="eastAsia"/>
          <w:sz w:val="24"/>
          <w:szCs w:val="24"/>
        </w:rPr>
        <w:t>00个患者结果日志，</w:t>
      </w:r>
      <w:r>
        <w:rPr>
          <w:rFonts w:hint="eastAsia"/>
          <w:sz w:val="24"/>
          <w:szCs w:val="24"/>
          <w:lang w:val="en-US" w:eastAsia="zh-CN"/>
        </w:rPr>
        <w:t>7</w:t>
      </w:r>
      <w:r>
        <w:rPr>
          <w:rFonts w:hint="eastAsia"/>
          <w:sz w:val="24"/>
          <w:szCs w:val="24"/>
        </w:rPr>
        <w:t>000个活动日志，2000个质控结果日志等，并可导出数据。</w:t>
      </w:r>
      <w:r>
        <w:rPr>
          <w:rFonts w:hint="eastAsia"/>
          <w:sz w:val="24"/>
          <w:szCs w:val="24"/>
        </w:rPr>
        <w:tab/>
      </w:r>
    </w:p>
    <w:p w14:paraId="4FCDE66E">
      <w:pPr>
        <w:pStyle w:val="30"/>
        <w:keepNext w:val="0"/>
        <w:keepLines w:val="0"/>
        <w:pageBreakBefore w:val="0"/>
        <w:widowControl w:val="0"/>
        <w:numPr>
          <w:ilvl w:val="1"/>
          <w:numId w:val="5"/>
        </w:numPr>
        <w:kinsoku/>
        <w:wordWrap/>
        <w:overflowPunct/>
        <w:topLinePunct w:val="0"/>
        <w:autoSpaceDE w:val="0"/>
        <w:autoSpaceDN w:val="0"/>
        <w:bidi w:val="0"/>
        <w:adjustRightInd w:val="0"/>
        <w:snapToGrid/>
        <w:spacing w:after="0" w:line="360" w:lineRule="auto"/>
        <w:ind w:firstLineChars="0"/>
        <w:textAlignment w:val="auto"/>
        <w:rPr>
          <w:rFonts w:ascii="宋体" w:hAnsi="宋体"/>
          <w:sz w:val="24"/>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DA60A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输液泵</w:t>
      </w:r>
    </w:p>
    <w:p w14:paraId="6BA8C4CD">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输液模式 流速模式，滴速模式，时间模式，体重模式，剂量模式，间断给药模式，梯度模式，切换模式，编程模式，微量模式，混合模式，药物库</w:t>
      </w:r>
    </w:p>
    <w:p w14:paraId="39C78C42">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具备输血功能，静脉营养功能</w:t>
      </w:r>
    </w:p>
    <w:p w14:paraId="0CD4F60B">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适用输液器 适用于普通和泵用一次性使用输液器</w:t>
      </w:r>
    </w:p>
    <w:p w14:paraId="75385AA5">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输液精度 ±5%</w:t>
      </w:r>
    </w:p>
    <w:p w14:paraId="23EAC6BA">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输液速度 (0.10-2001.00)ml/h，最小步进0.01ml/h</w:t>
      </w:r>
    </w:p>
    <w:p w14:paraId="0E530FC7">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sz w:val="22"/>
          <w:szCs w:val="22"/>
        </w:rPr>
      </w:pPr>
      <w:r>
        <w:rPr>
          <w:rFonts w:hint="eastAsia" w:ascii="宋体" w:hAnsi="宋体" w:eastAsia="宋体" w:cs="宋体"/>
          <w:sz w:val="22"/>
          <w:szCs w:val="22"/>
          <w:woUserID w:val="1"/>
        </w:rPr>
        <w:t>输</w:t>
      </w:r>
      <w:r>
        <w:rPr>
          <w:rFonts w:hint="default" w:ascii="宋体" w:hAnsi="宋体" w:eastAsia="宋体" w:cs="宋体"/>
          <w:sz w:val="22"/>
          <w:szCs w:val="22"/>
          <w:woUserID w:val="1"/>
        </w:rPr>
        <w:t>血</w:t>
      </w:r>
      <w:r>
        <w:rPr>
          <w:rFonts w:hint="eastAsia" w:ascii="宋体" w:hAnsi="宋体" w:eastAsia="宋体" w:cs="宋体"/>
          <w:sz w:val="22"/>
          <w:szCs w:val="22"/>
          <w:woUserID w:val="1"/>
        </w:rPr>
        <w:t>速度 (0.10-200</w:t>
      </w:r>
      <w:r>
        <w:rPr>
          <w:rFonts w:hint="default" w:ascii="宋体" w:hAnsi="宋体" w:eastAsia="宋体" w:cs="宋体"/>
          <w:sz w:val="22"/>
          <w:szCs w:val="22"/>
          <w:woUserID w:val="1"/>
        </w:rPr>
        <w:t>0</w:t>
      </w:r>
      <w:r>
        <w:rPr>
          <w:rFonts w:hint="eastAsia" w:ascii="宋体" w:hAnsi="宋体" w:eastAsia="宋体" w:cs="宋体"/>
          <w:sz w:val="22"/>
          <w:szCs w:val="22"/>
          <w:woUserID w:val="1"/>
        </w:rPr>
        <w:t>.00)ml/h，最小步进0.01ml/h</w:t>
      </w:r>
    </w:p>
    <w:p w14:paraId="46E108B8">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滴速速度 (1-400)d/min，最小步进1d/min</w:t>
      </w:r>
    </w:p>
    <w:p w14:paraId="2C6534DB">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预置量 (0.00～99999.99) ml，最小步进0.01ml</w:t>
      </w:r>
    </w:p>
    <w:p w14:paraId="5677A5C6">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累积量 (0.00～99999.99) ml</w:t>
      </w:r>
    </w:p>
    <w:p w14:paraId="1CDA3A20">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KVO速度 </w:t>
      </w:r>
      <w:r>
        <w:rPr>
          <w:rFonts w:hint="default" w:ascii="Calibri" w:hAnsi="Calibri" w:eastAsia="宋体" w:cs="Calibri"/>
          <w:color w:val="auto"/>
          <w:kern w:val="2"/>
          <w:sz w:val="21"/>
          <w:szCs w:val="21"/>
          <w:woUserID w:val="1"/>
        </w:rPr>
        <w:t>(0.10</w:t>
      </w:r>
      <w:r>
        <w:rPr>
          <w:rFonts w:hint="eastAsia" w:ascii="宋体" w:hAnsi="宋体" w:eastAsia="宋体" w:cs="宋体"/>
          <w:color w:val="auto"/>
          <w:kern w:val="2"/>
          <w:sz w:val="21"/>
          <w:szCs w:val="21"/>
          <w:woUserID w:val="1"/>
        </w:rPr>
        <w:t>～</w:t>
      </w:r>
      <w:r>
        <w:rPr>
          <w:rFonts w:hint="default" w:ascii="Calibri" w:hAnsi="Calibri" w:eastAsia="宋体" w:cs="Calibri"/>
          <w:color w:val="auto"/>
          <w:kern w:val="2"/>
          <w:sz w:val="21"/>
          <w:szCs w:val="21"/>
          <w:woUserID w:val="1"/>
        </w:rPr>
        <w:t>30.00)ml/h</w:t>
      </w:r>
      <w:r>
        <w:rPr>
          <w:rFonts w:hint="eastAsia" w:ascii="宋体" w:hAnsi="宋体" w:eastAsia="宋体" w:cs="宋体"/>
          <w:color w:val="auto"/>
          <w:kern w:val="2"/>
          <w:sz w:val="21"/>
          <w:szCs w:val="21"/>
          <w:woUserID w:val="1"/>
        </w:rPr>
        <w:t>，最小步进为</w:t>
      </w:r>
      <w:r>
        <w:rPr>
          <w:rFonts w:hint="default" w:ascii="Calibri" w:hAnsi="Calibri" w:eastAsia="宋体" w:cs="Calibri"/>
          <w:color w:val="auto"/>
          <w:kern w:val="2"/>
          <w:sz w:val="21"/>
          <w:szCs w:val="21"/>
          <w:woUserID w:val="1"/>
        </w:rPr>
        <w:t>0.01ml/h</w:t>
      </w:r>
      <w:r>
        <w:rPr>
          <w:rFonts w:hint="eastAsia" w:ascii="宋体" w:hAnsi="宋体" w:eastAsia="宋体" w:cs="宋体"/>
          <w:color w:val="auto"/>
          <w:kern w:val="2"/>
          <w:sz w:val="21"/>
          <w:szCs w:val="21"/>
          <w:woUserID w:val="1"/>
        </w:rPr>
        <w:t>，可选择定速</w:t>
      </w:r>
      <w:r>
        <w:rPr>
          <w:rFonts w:hint="default" w:ascii="Calibri" w:hAnsi="Calibri" w:eastAsia="宋体" w:cs="Calibri"/>
          <w:color w:val="auto"/>
          <w:kern w:val="2"/>
          <w:sz w:val="21"/>
          <w:szCs w:val="21"/>
          <w:woUserID w:val="1"/>
        </w:rPr>
        <w:t>KVO</w:t>
      </w:r>
      <w:r>
        <w:rPr>
          <w:rFonts w:hint="eastAsia" w:ascii="宋体" w:hAnsi="宋体" w:eastAsia="宋体" w:cs="宋体"/>
          <w:color w:val="auto"/>
          <w:kern w:val="2"/>
          <w:sz w:val="21"/>
          <w:szCs w:val="21"/>
          <w:woUserID w:val="1"/>
        </w:rPr>
        <w:t>或变速</w:t>
      </w:r>
      <w:r>
        <w:rPr>
          <w:rFonts w:hint="default" w:ascii="Calibri" w:hAnsi="Calibri" w:eastAsia="宋体" w:cs="Calibri"/>
          <w:color w:val="auto"/>
          <w:kern w:val="2"/>
          <w:sz w:val="21"/>
          <w:szCs w:val="21"/>
          <w:woUserID w:val="1"/>
        </w:rPr>
        <w:t>KVO</w:t>
      </w:r>
    </w:p>
    <w:p w14:paraId="43B968B8">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BOLUS流速 (0.10～2001.00)ml/h，最小步进0.01ml/h</w:t>
      </w:r>
    </w:p>
    <w:p w14:paraId="5608E342">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BOLUS预置量 (0.00-100.00)ml，最小步进0.01ml</w:t>
      </w:r>
    </w:p>
    <w:p w14:paraId="691A107A">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气泡检测 超声波气泡检测，</w:t>
      </w:r>
      <w:r>
        <w:rPr>
          <w:rFonts w:hint="default" w:ascii="宋体" w:hAnsi="宋体" w:eastAsia="宋体" w:cs="宋体"/>
          <w:color w:val="auto"/>
          <w:sz w:val="22"/>
          <w:szCs w:val="22"/>
          <w:woUserID w:val="1"/>
        </w:rPr>
        <w:t>7</w:t>
      </w:r>
      <w:r>
        <w:rPr>
          <w:rFonts w:hint="eastAsia" w:ascii="宋体" w:hAnsi="宋体" w:eastAsia="宋体" w:cs="宋体"/>
          <w:color w:val="auto"/>
          <w:sz w:val="22"/>
          <w:szCs w:val="22"/>
        </w:rPr>
        <w:t>档 25ul，50ul，100ul，250ul，500ul，</w:t>
      </w:r>
      <w:r>
        <w:rPr>
          <w:rFonts w:hint="default" w:ascii="宋体" w:hAnsi="宋体" w:eastAsia="宋体" w:cs="宋体"/>
          <w:color w:val="auto"/>
          <w:sz w:val="22"/>
          <w:szCs w:val="22"/>
          <w:woUserID w:val="1"/>
        </w:rPr>
        <w:t>650</w:t>
      </w:r>
      <w:r>
        <w:rPr>
          <w:rFonts w:hint="eastAsia" w:ascii="宋体" w:hAnsi="宋体" w:eastAsia="宋体" w:cs="宋体"/>
          <w:color w:val="auto"/>
          <w:sz w:val="22"/>
          <w:szCs w:val="22"/>
          <w:woUserID w:val="1"/>
        </w:rPr>
        <w:t>ul</w:t>
      </w:r>
      <w:r>
        <w:rPr>
          <w:rFonts w:hint="default" w:ascii="宋体" w:hAnsi="宋体" w:eastAsia="宋体" w:cs="宋体"/>
          <w:color w:val="auto"/>
          <w:sz w:val="22"/>
          <w:szCs w:val="22"/>
          <w:woUserID w:val="1"/>
        </w:rPr>
        <w:t>，</w:t>
      </w:r>
      <w:r>
        <w:rPr>
          <w:rFonts w:hint="eastAsia" w:ascii="宋体" w:hAnsi="宋体" w:eastAsia="宋体" w:cs="宋体"/>
          <w:color w:val="auto"/>
          <w:sz w:val="22"/>
          <w:szCs w:val="22"/>
        </w:rPr>
        <w:t>800ul</w:t>
      </w:r>
    </w:p>
    <w:p w14:paraId="60B7F91A">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阻塞压力 压力检测器，13档 （10-160）kPa</w:t>
      </w:r>
    </w:p>
    <w:p w14:paraId="12C7237D">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动态压力 具有动态压力显示，实时显示压力信息</w:t>
      </w:r>
    </w:p>
    <w:p w14:paraId="3332EB0A">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日志 不少于30000条历史记录</w:t>
      </w:r>
    </w:p>
    <w:p w14:paraId="4E638939">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支持更新药物库，至少能存储</w:t>
      </w:r>
      <w:r>
        <w:rPr>
          <w:rFonts w:hint="default" w:ascii="宋体" w:hAnsi="宋体" w:eastAsia="宋体" w:cs="宋体"/>
          <w:color w:val="auto"/>
          <w:sz w:val="22"/>
          <w:szCs w:val="22"/>
        </w:rPr>
        <w:t>5000</w:t>
      </w:r>
      <w:r>
        <w:rPr>
          <w:rFonts w:hint="eastAsia" w:ascii="宋体" w:hAnsi="宋体" w:eastAsia="宋体" w:cs="宋体"/>
          <w:color w:val="auto"/>
          <w:sz w:val="22"/>
          <w:szCs w:val="22"/>
        </w:rPr>
        <w:t>种药物</w:t>
      </w:r>
    </w:p>
    <w:p w14:paraId="774FD313">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声光报警 门未关、气泡、瓶空、阻塞、输液完成、接近完成、忘记操作、电量低、电池耗尽、交流掉电、滴速异常、专用管错误、设备故障、加热故障报警及保护、未装管、电池供电异常、待机结束</w:t>
      </w:r>
    </w:p>
    <w:p w14:paraId="11433929">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性 能 </w:t>
      </w:r>
      <w:r>
        <w:rPr>
          <w:rFonts w:hint="eastAsia" w:ascii="宋体" w:hAnsi="宋体" w:eastAsia="宋体" w:cs="宋体"/>
          <w:color w:val="auto"/>
          <w:sz w:val="22"/>
          <w:szCs w:val="22"/>
          <w:lang w:val="en-US" w:eastAsia="zh-CN"/>
        </w:rPr>
        <w:t>防反转检测功能、快速给药、触摸屏、亮度调节、按键背光调节、支持专用管、自动锁屏</w:t>
      </w:r>
    </w:p>
    <w:p w14:paraId="26C77D53">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夜间模式 具有夜间模式，可调节屏幕亮度</w:t>
      </w:r>
    </w:p>
    <w:p w14:paraId="7F39A15A">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联网功能 可连接输注监护软件，实现实时监控</w:t>
      </w:r>
    </w:p>
    <w:p w14:paraId="4BD737A8">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电气分类 I类</w:t>
      </w:r>
      <w:r>
        <w:rPr>
          <w:rFonts w:hint="default" w:ascii="宋体" w:hAnsi="宋体" w:eastAsia="宋体" w:cs="宋体"/>
          <w:color w:val="auto"/>
          <w:sz w:val="22"/>
          <w:szCs w:val="22"/>
          <w:woUserID w:val="1"/>
        </w:rPr>
        <w:t xml:space="preserve"> </w:t>
      </w:r>
      <w:r>
        <w:rPr>
          <w:rFonts w:hint="eastAsia" w:ascii="宋体" w:hAnsi="宋体" w:eastAsia="宋体" w:cs="宋体"/>
          <w:color w:val="auto"/>
          <w:kern w:val="2"/>
          <w:sz w:val="21"/>
          <w:szCs w:val="21"/>
          <w:woUserID w:val="1"/>
        </w:rPr>
        <w:t>防除颤</w:t>
      </w:r>
      <w:r>
        <w:rPr>
          <w:rFonts w:hint="default" w:ascii="宋体" w:hAnsi="宋体" w:eastAsia="宋体" w:cs="宋体"/>
          <w:color w:val="auto"/>
          <w:kern w:val="2"/>
          <w:sz w:val="21"/>
          <w:szCs w:val="21"/>
          <w:woUserID w:val="1"/>
        </w:rPr>
        <w:t xml:space="preserve"> </w:t>
      </w:r>
      <w:r>
        <w:rPr>
          <w:rFonts w:hint="eastAsia" w:ascii="宋体" w:hAnsi="宋体" w:eastAsia="宋体" w:cs="宋体"/>
          <w:color w:val="auto"/>
          <w:sz w:val="22"/>
          <w:szCs w:val="22"/>
        </w:rPr>
        <w:t>CF型</w:t>
      </w:r>
    </w:p>
    <w:p w14:paraId="513941A7">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防水等级 IP</w:t>
      </w:r>
      <w:r>
        <w:rPr>
          <w:rFonts w:hint="default" w:ascii="宋体" w:hAnsi="宋体" w:eastAsia="宋体" w:cs="宋体"/>
          <w:color w:val="auto"/>
          <w:sz w:val="22"/>
          <w:szCs w:val="22"/>
          <w:woUserID w:val="1"/>
        </w:rPr>
        <w:t>44</w:t>
      </w:r>
    </w:p>
    <w:p w14:paraId="6C218001">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电 池 </w:t>
      </w:r>
      <w:r>
        <w:rPr>
          <w:rFonts w:hint="eastAsia" w:ascii="宋体" w:hAnsi="宋体" w:eastAsia="宋体" w:cs="宋体"/>
          <w:color w:val="auto"/>
          <w:sz w:val="22"/>
          <w:szCs w:val="22"/>
          <w:lang w:val="en-US" w:eastAsia="zh-CN"/>
        </w:rPr>
        <w:t>不小于</w:t>
      </w:r>
      <w:r>
        <w:rPr>
          <w:rFonts w:hint="default" w:ascii="宋体" w:hAnsi="宋体" w:eastAsia="宋体" w:cs="宋体"/>
          <w:color w:val="auto"/>
          <w:sz w:val="22"/>
          <w:szCs w:val="22"/>
          <w:woUserID w:val="1"/>
        </w:rPr>
        <w:t>6</w:t>
      </w:r>
      <w:r>
        <w:rPr>
          <w:rFonts w:hint="eastAsia" w:ascii="宋体" w:hAnsi="宋体" w:eastAsia="宋体" w:cs="宋体"/>
          <w:color w:val="auto"/>
          <w:sz w:val="22"/>
          <w:szCs w:val="22"/>
          <w:lang w:val="en-US" w:eastAsia="zh-CN"/>
          <w:woUserID w:val="1"/>
        </w:rPr>
        <w:t>0</w:t>
      </w:r>
      <w:r>
        <w:rPr>
          <w:rFonts w:hint="default" w:ascii="宋体" w:hAnsi="宋体" w:eastAsia="宋体" w:cs="宋体"/>
          <w:color w:val="auto"/>
          <w:sz w:val="22"/>
          <w:szCs w:val="22"/>
          <w:woUserID w:val="1"/>
        </w:rPr>
        <w:t>00</w:t>
      </w:r>
      <w:r>
        <w:rPr>
          <w:rFonts w:hint="eastAsia" w:ascii="宋体" w:hAnsi="宋体" w:eastAsia="宋体" w:cs="宋体"/>
          <w:color w:val="auto"/>
          <w:sz w:val="22"/>
          <w:szCs w:val="22"/>
        </w:rPr>
        <w:t>mAh，25ml/h的速度连续工作时间大于12小时</w:t>
      </w:r>
      <w:r>
        <w:rPr>
          <w:rFonts w:hint="default" w:ascii="宋体" w:hAnsi="宋体" w:eastAsia="宋体" w:cs="宋体"/>
          <w:color w:val="auto"/>
          <w:sz w:val="22"/>
          <w:szCs w:val="22"/>
          <w:woUserID w:val="1"/>
        </w:rPr>
        <w:t>，</w:t>
      </w:r>
      <w:r>
        <w:rPr>
          <w:rFonts w:hint="eastAsia" w:ascii="宋体" w:hAnsi="宋体" w:eastAsia="宋体" w:cs="宋体"/>
          <w:color w:val="auto"/>
          <w:kern w:val="2"/>
          <w:sz w:val="21"/>
          <w:szCs w:val="21"/>
          <w:woUserID w:val="1"/>
        </w:rPr>
        <w:t>以</w:t>
      </w:r>
      <w:r>
        <w:rPr>
          <w:rFonts w:hint="default" w:ascii="Calibri" w:hAnsi="Calibri" w:eastAsia="宋体" w:cs="Times New Roman"/>
          <w:color w:val="auto"/>
          <w:kern w:val="2"/>
          <w:sz w:val="21"/>
          <w:szCs w:val="21"/>
          <w:woUserID w:val="1"/>
        </w:rPr>
        <w:t>2001ml/h</w:t>
      </w:r>
      <w:r>
        <w:rPr>
          <w:rFonts w:hint="eastAsia" w:ascii="宋体" w:hAnsi="宋体" w:eastAsia="宋体" w:cs="宋体"/>
          <w:color w:val="auto"/>
          <w:kern w:val="2"/>
          <w:sz w:val="21"/>
          <w:szCs w:val="21"/>
          <w:woUserID w:val="1"/>
        </w:rPr>
        <w:t>的流速</w:t>
      </w:r>
      <w:r>
        <w:rPr>
          <w:rFonts w:hint="eastAsia" w:ascii="宋体" w:hAnsi="宋体" w:eastAsia="宋体" w:cs="宋体"/>
          <w:color w:val="auto"/>
          <w:sz w:val="22"/>
          <w:szCs w:val="22"/>
        </w:rPr>
        <w:t>启动输液，持续运行时间应大于：</w:t>
      </w:r>
      <w:r>
        <w:rPr>
          <w:rFonts w:hint="default" w:ascii="宋体" w:hAnsi="宋体" w:eastAsia="宋体" w:cs="宋体"/>
          <w:color w:val="auto"/>
          <w:sz w:val="22"/>
          <w:szCs w:val="22"/>
        </w:rPr>
        <w:t>4.5h</w:t>
      </w:r>
    </w:p>
    <w:p w14:paraId="7CC25D1E">
      <w:pPr>
        <w:keepNext w:val="0"/>
        <w:keepLines w:val="0"/>
        <w:pageBreakBefore w:val="0"/>
        <w:widowControl w:val="0"/>
        <w:numPr>
          <w:ilvl w:val="0"/>
          <w:numId w:val="6"/>
        </w:numPr>
        <w:kinsoku/>
        <w:wordWrap/>
        <w:overflowPunct/>
        <w:topLinePunct w:val="0"/>
        <w:autoSpaceDE w:val="0"/>
        <w:autoSpaceDN w:val="0"/>
        <w:bidi w:val="0"/>
        <w:adjustRightInd w:val="0"/>
        <w:snapToGrid/>
        <w:spacing w:line="312" w:lineRule="auto"/>
        <w:ind w:left="425" w:leftChars="0" w:hanging="425" w:firstLineChars="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使用寿命，10年</w:t>
      </w:r>
    </w:p>
    <w:p w14:paraId="261EDE1A">
      <w:pPr>
        <w:pStyle w:val="30"/>
        <w:widowControl w:val="0"/>
        <w:numPr>
          <w:ilvl w:val="1"/>
          <w:numId w:val="5"/>
        </w:numPr>
        <w:autoSpaceDE w:val="0"/>
        <w:autoSpaceDN w:val="0"/>
        <w:adjustRightInd w:val="0"/>
        <w:spacing w:after="0" w:line="360" w:lineRule="auto"/>
        <w:ind w:firstLineChars="0"/>
        <w:rPr>
          <w:rFonts w:ascii="宋体" w:hAnsi="宋体"/>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2E3B2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Theme="minorHAnsi" w:hAnsiTheme="minorHAnsi" w:eastAsiaTheme="minorEastAsia" w:cstheme="minorBidi"/>
          <w:sz w:val="22"/>
          <w:szCs w:val="24"/>
          <w14:ligatures w14:val="standardContextual"/>
        </w:rPr>
      </w:pPr>
      <w:r>
        <w:rPr>
          <w:rFonts w:hint="eastAsia" w:ascii="宋体" w:hAnsi="宋体" w:cs="宋体"/>
          <w:b/>
          <w:bCs/>
          <w:sz w:val="24"/>
          <w:szCs w:val="24"/>
          <w:lang w:val="en-US" w:eastAsia="zh-CN"/>
        </w:rPr>
        <w:t>微量</w:t>
      </w:r>
      <w:r>
        <w:rPr>
          <w:rFonts w:hint="eastAsia" w:ascii="宋体" w:hAnsi="宋体" w:eastAsia="宋体" w:cs="宋体"/>
          <w:b/>
          <w:bCs/>
          <w:sz w:val="24"/>
          <w:szCs w:val="24"/>
          <w:lang w:val="en-US" w:eastAsia="zh-CN"/>
        </w:rPr>
        <w:t>注射泵</w:t>
      </w:r>
      <w:r>
        <w:rPr>
          <w:rFonts w:hint="eastAsia" w:ascii="宋体" w:hAnsi="宋体" w:cs="宋体"/>
          <w:b/>
          <w:bCs/>
          <w:sz w:val="24"/>
          <w:szCs w:val="24"/>
          <w:lang w:val="en-US" w:eastAsia="zh-CN"/>
        </w:rPr>
        <w:t>（双通道）</w:t>
      </w:r>
    </w:p>
    <w:p w14:paraId="198F104E">
      <w:pPr>
        <w:pStyle w:val="21"/>
        <w:numPr>
          <w:ilvl w:val="0"/>
          <w:numId w:val="0"/>
        </w:numPr>
        <w:snapToGrid w:val="0"/>
        <w:spacing w:after="0" w:line="360" w:lineRule="auto"/>
        <w:ind w:leftChars="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lang w:val="en-US" w:eastAsia="zh-CN"/>
          <w14:ligatures w14:val="standardContextual"/>
        </w:rPr>
        <w:t>1.</w:t>
      </w:r>
      <w:r>
        <w:rPr>
          <w:rFonts w:hint="eastAsia" w:asciiTheme="minorHAnsi" w:hAnsiTheme="minorHAnsi" w:eastAsiaTheme="minorEastAsia" w:cstheme="minorBidi"/>
          <w:sz w:val="24"/>
          <w:szCs w:val="24"/>
          <w14:ligatures w14:val="standardContextual"/>
        </w:rPr>
        <w:t>注射模式</w:t>
      </w:r>
      <w:r>
        <w:rPr>
          <w:rFonts w:hint="eastAsia" w:asciiTheme="minorHAnsi" w:hAnsiTheme="minorHAnsi" w:eastAsiaTheme="minorEastAsia" w:cstheme="minorBidi"/>
          <w:sz w:val="24"/>
          <w:szCs w:val="24"/>
          <w14:ligatures w14:val="standardContextual"/>
        </w:rPr>
        <w:tab/>
      </w:r>
      <w:r>
        <w:rPr>
          <w:rFonts w:hint="eastAsia" w:asciiTheme="minorHAnsi" w:hAnsiTheme="minorHAnsi" w:eastAsiaTheme="minorEastAsia" w:cstheme="minorBidi"/>
          <w:sz w:val="24"/>
          <w:szCs w:val="24"/>
          <w14:ligatures w14:val="standardContextual"/>
        </w:rPr>
        <w:t>流速模式，时间模式，混合模式</w:t>
      </w:r>
      <w:r>
        <w:rPr>
          <w:rFonts w:hint="eastAsia" w:asciiTheme="minorHAnsi" w:hAnsiTheme="minorHAnsi" w:eastAsiaTheme="minorEastAsia" w:cstheme="minorBidi"/>
          <w:sz w:val="24"/>
          <w:szCs w:val="24"/>
          <w:lang w:eastAsia="zh-CN"/>
          <w14:ligatures w14:val="standardContextual"/>
        </w:rPr>
        <w:t>，</w:t>
      </w:r>
      <w:r>
        <w:rPr>
          <w:rFonts w:hint="eastAsia" w:asciiTheme="minorHAnsi" w:hAnsiTheme="minorHAnsi" w:eastAsiaTheme="minorEastAsia" w:cstheme="minorBidi"/>
          <w:sz w:val="24"/>
          <w:szCs w:val="24"/>
          <w14:ligatures w14:val="standardContextual"/>
        </w:rPr>
        <w:t>体重模式，剂量模式，间断给药模式，切换模式，序列模式，梯度模式，微量模式，首剂量模式</w:t>
      </w:r>
    </w:p>
    <w:p w14:paraId="619FFCD8">
      <w:pPr>
        <w:pStyle w:val="21"/>
        <w:numPr>
          <w:ilvl w:val="0"/>
          <w:numId w:val="0"/>
        </w:numPr>
        <w:snapToGrid w:val="0"/>
        <w:spacing w:after="0" w:line="360" w:lineRule="auto"/>
        <w:ind w:leftChars="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lang w:val="en-US" w:eastAsia="zh-CN"/>
          <w14:ligatures w14:val="standardContextual"/>
        </w:rPr>
        <w:t>2.</w:t>
      </w:r>
      <w:r>
        <w:rPr>
          <w:rFonts w:hint="eastAsia" w:asciiTheme="minorHAnsi" w:hAnsiTheme="minorHAnsi" w:eastAsiaTheme="minorEastAsia" w:cstheme="minorBidi"/>
          <w:sz w:val="24"/>
          <w:szCs w:val="24"/>
          <w14:ligatures w14:val="standardContextual"/>
        </w:rPr>
        <w:t>适用注射器</w:t>
      </w:r>
      <w:r>
        <w:rPr>
          <w:rFonts w:hint="eastAsia" w:asciiTheme="minorHAnsi" w:hAnsiTheme="minorHAnsi" w:eastAsiaTheme="minorEastAsia" w:cstheme="minorBidi"/>
          <w:sz w:val="24"/>
          <w:szCs w:val="24"/>
          <w14:ligatures w14:val="standardContextual"/>
        </w:rPr>
        <w:tab/>
      </w:r>
      <w:r>
        <w:rPr>
          <w:rFonts w:hint="eastAsia" w:asciiTheme="minorHAnsi" w:hAnsiTheme="minorHAnsi" w:eastAsiaTheme="minorEastAsia" w:cstheme="minorBidi"/>
          <w:sz w:val="24"/>
          <w:szCs w:val="24"/>
          <w14:ligatures w14:val="standardContextual"/>
        </w:rPr>
        <w:t>自动识别2/2.5ml、5ml、10ml、20ml、30ml、50/60ml注射器，预置多种常用注射器品牌，可根据需求自定义多种注射器品牌</w:t>
      </w:r>
    </w:p>
    <w:p w14:paraId="047F8148">
      <w:pPr>
        <w:pStyle w:val="21"/>
        <w:numPr>
          <w:ilvl w:val="0"/>
          <w:numId w:val="0"/>
        </w:numPr>
        <w:snapToGrid w:val="0"/>
        <w:spacing w:after="0" w:line="360" w:lineRule="auto"/>
        <w:ind w:leftChars="0"/>
        <w:jc w:val="left"/>
        <w:rPr>
          <w:rFonts w:hint="eastAsia" w:asciiTheme="minorHAnsi" w:hAnsiTheme="minorHAnsi" w:eastAsiaTheme="minorEastAsia" w:cstheme="minorBidi"/>
          <w:sz w:val="24"/>
          <w:szCs w:val="24"/>
          <w:lang w:eastAsia="zh-CN"/>
          <w14:ligatures w14:val="standardContextual"/>
        </w:rPr>
      </w:pPr>
      <w:r>
        <w:rPr>
          <w:rFonts w:hint="eastAsia" w:asciiTheme="minorHAnsi" w:hAnsiTheme="minorHAnsi" w:eastAsiaTheme="minorEastAsia" w:cstheme="minorBidi"/>
          <w:sz w:val="24"/>
          <w:szCs w:val="24"/>
          <w:lang w:val="en-US" w:eastAsia="zh-CN"/>
          <w14:ligatures w14:val="standardContextual"/>
        </w:rPr>
        <w:t>3.</w:t>
      </w:r>
      <w:r>
        <w:rPr>
          <w:rFonts w:hint="eastAsia" w:asciiTheme="minorHAnsi" w:hAnsiTheme="minorHAnsi" w:eastAsiaTheme="minorEastAsia" w:cstheme="minorBidi"/>
          <w:sz w:val="24"/>
          <w:szCs w:val="24"/>
          <w14:ligatures w14:val="standardContextual"/>
        </w:rPr>
        <w:t>注射精度</w:t>
      </w:r>
      <w:r>
        <w:rPr>
          <w:rFonts w:hint="eastAsia" w:asciiTheme="minorHAnsi" w:hAnsiTheme="minorHAnsi" w:eastAsiaTheme="minorEastAsia" w:cstheme="minorBidi"/>
          <w:sz w:val="24"/>
          <w:szCs w:val="24"/>
          <w14:ligatures w14:val="standardContextual"/>
        </w:rPr>
        <w:tab/>
      </w:r>
      <w:r>
        <w:rPr>
          <w:rFonts w:hint="eastAsia" w:asciiTheme="minorHAnsi" w:hAnsiTheme="minorHAnsi" w:eastAsiaTheme="minorEastAsia" w:cstheme="minorBidi"/>
          <w:sz w:val="24"/>
          <w:szCs w:val="24"/>
          <w14:ligatures w14:val="standardContextual"/>
        </w:rPr>
        <w:t>速度大于等于1ml/h的注射误差≤±1.8%</w:t>
      </w:r>
      <w:r>
        <w:rPr>
          <w:rFonts w:hint="eastAsia" w:asciiTheme="minorHAnsi" w:hAnsiTheme="minorHAnsi" w:eastAsiaTheme="minorEastAsia" w:cstheme="minorBidi"/>
          <w:sz w:val="24"/>
          <w:szCs w:val="24"/>
          <w:lang w:eastAsia="zh-CN"/>
          <w14:ligatures w14:val="standardContextual"/>
        </w:rPr>
        <w:t>，机械误差≤±0.5%</w:t>
      </w:r>
    </w:p>
    <w:p w14:paraId="46673714">
      <w:pPr>
        <w:pStyle w:val="21"/>
        <w:numPr>
          <w:ilvl w:val="0"/>
          <w:numId w:val="0"/>
        </w:numPr>
        <w:snapToGrid w:val="0"/>
        <w:spacing w:after="0" w:line="360" w:lineRule="auto"/>
        <w:ind w:leftChars="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lang w:val="en-US" w:eastAsia="zh-CN"/>
          <w14:ligatures w14:val="standardContextual"/>
        </w:rPr>
        <w:t>4.</w:t>
      </w:r>
      <w:r>
        <w:rPr>
          <w:rFonts w:hint="eastAsia" w:asciiTheme="minorHAnsi" w:hAnsiTheme="minorHAnsi" w:eastAsiaTheme="minorEastAsia" w:cstheme="minorBidi"/>
          <w:sz w:val="24"/>
          <w:szCs w:val="24"/>
          <w14:ligatures w14:val="standardContextual"/>
        </w:rPr>
        <w:t>注射速度</w:t>
      </w:r>
      <w:r>
        <w:rPr>
          <w:rFonts w:hint="eastAsia" w:asciiTheme="minorHAnsi" w:hAnsiTheme="minorHAnsi" w:eastAsiaTheme="minorEastAsia" w:cstheme="minorBidi"/>
          <w:sz w:val="24"/>
          <w:szCs w:val="24"/>
          <w14:ligatures w14:val="standardContextual"/>
        </w:rPr>
        <w:tab/>
      </w:r>
      <w:r>
        <w:rPr>
          <w:rFonts w:hint="eastAsia" w:asciiTheme="minorHAnsi" w:hAnsiTheme="minorHAnsi" w:eastAsiaTheme="minorEastAsia" w:cstheme="minorBidi"/>
          <w:sz w:val="24"/>
          <w:szCs w:val="24"/>
          <w14:ligatures w14:val="standardContextual"/>
        </w:rPr>
        <w:t>2/2.5ml注射器设定范围：（0.10～150）ml/h；</w:t>
      </w:r>
    </w:p>
    <w:p w14:paraId="0EF3617A">
      <w:pPr>
        <w:pStyle w:val="21"/>
        <w:numPr>
          <w:ilvl w:val="0"/>
          <w:numId w:val="0"/>
        </w:numPr>
        <w:snapToGrid w:val="0"/>
        <w:spacing w:after="0" w:line="360" w:lineRule="auto"/>
        <w:ind w:leftChars="0" w:firstLine="1440" w:firstLineChars="60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5ml注射器设定范围：（0.10～300）ml/h；</w:t>
      </w:r>
    </w:p>
    <w:p w14:paraId="3827B006">
      <w:pPr>
        <w:pStyle w:val="21"/>
        <w:numPr>
          <w:ilvl w:val="0"/>
          <w:numId w:val="0"/>
        </w:numPr>
        <w:snapToGrid w:val="0"/>
        <w:spacing w:after="0" w:line="360" w:lineRule="auto"/>
        <w:ind w:leftChars="0" w:firstLine="1440" w:firstLineChars="60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10ml注射器设定范围：（0.10～800）ml/h；</w:t>
      </w:r>
    </w:p>
    <w:p w14:paraId="72E396BE">
      <w:pPr>
        <w:pStyle w:val="21"/>
        <w:numPr>
          <w:ilvl w:val="0"/>
          <w:numId w:val="0"/>
        </w:numPr>
        <w:snapToGrid w:val="0"/>
        <w:spacing w:after="0" w:line="360" w:lineRule="auto"/>
        <w:ind w:leftChars="0" w:firstLine="1440" w:firstLineChars="60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20ml注射器设定范围：（0.10～1200）ml/h；</w:t>
      </w:r>
    </w:p>
    <w:p w14:paraId="321C0D44">
      <w:pPr>
        <w:pStyle w:val="21"/>
        <w:numPr>
          <w:ilvl w:val="0"/>
          <w:numId w:val="0"/>
        </w:numPr>
        <w:snapToGrid w:val="0"/>
        <w:spacing w:after="0" w:line="360" w:lineRule="auto"/>
        <w:ind w:leftChars="0" w:firstLine="1440" w:firstLineChars="60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30ml注射器设定范围：（0.10～1500）ml/h；</w:t>
      </w:r>
    </w:p>
    <w:p w14:paraId="57336DF5">
      <w:pPr>
        <w:pStyle w:val="21"/>
        <w:numPr>
          <w:ilvl w:val="0"/>
          <w:numId w:val="0"/>
        </w:numPr>
        <w:snapToGrid w:val="0"/>
        <w:spacing w:after="0" w:line="360" w:lineRule="auto"/>
        <w:ind w:leftChars="0" w:firstLine="1440" w:firstLineChars="60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50/60ml注射器设定范围：（0.10～2300）ml/h；</w:t>
      </w:r>
    </w:p>
    <w:p w14:paraId="55168DB3">
      <w:pPr>
        <w:pStyle w:val="21"/>
        <w:numPr>
          <w:ilvl w:val="0"/>
          <w:numId w:val="0"/>
        </w:numPr>
        <w:snapToGrid w:val="0"/>
        <w:spacing w:after="0" w:line="360" w:lineRule="auto"/>
        <w:ind w:leftChars="0" w:firstLine="1440" w:firstLineChars="60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 xml:space="preserve">最小步进0.01ml/h。                                                                                                                                   </w:t>
      </w:r>
    </w:p>
    <w:p w14:paraId="376FE398">
      <w:pPr>
        <w:pStyle w:val="21"/>
        <w:numPr>
          <w:ilvl w:val="0"/>
          <w:numId w:val="0"/>
        </w:numPr>
        <w:snapToGrid w:val="0"/>
        <w:spacing w:after="0" w:line="360" w:lineRule="auto"/>
        <w:ind w:leftChars="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lang w:val="en-US" w:eastAsia="zh-CN"/>
          <w14:ligatures w14:val="standardContextual"/>
        </w:rPr>
        <w:t>5.</w:t>
      </w:r>
      <w:r>
        <w:rPr>
          <w:rFonts w:hint="eastAsia" w:asciiTheme="minorHAnsi" w:hAnsiTheme="minorHAnsi" w:eastAsiaTheme="minorEastAsia" w:cstheme="minorBidi"/>
          <w:sz w:val="24"/>
          <w:szCs w:val="24"/>
          <w14:ligatures w14:val="standardContextual"/>
        </w:rPr>
        <w:t>预置量（待入量）</w:t>
      </w:r>
      <w:r>
        <w:rPr>
          <w:rFonts w:hint="eastAsia" w:asciiTheme="minorHAnsi" w:hAnsiTheme="minorHAnsi" w:eastAsiaTheme="minorEastAsia" w:cstheme="minorBidi"/>
          <w:sz w:val="24"/>
          <w:szCs w:val="24"/>
          <w14:ligatures w14:val="standardContextual"/>
        </w:rPr>
        <w:tab/>
      </w:r>
      <w:r>
        <w:rPr>
          <w:rFonts w:hint="eastAsia" w:asciiTheme="minorHAnsi" w:hAnsiTheme="minorHAnsi" w:eastAsiaTheme="minorEastAsia" w:cstheme="minorBidi"/>
          <w:sz w:val="24"/>
          <w:szCs w:val="24"/>
          <w14:ligatures w14:val="standardContextual"/>
        </w:rPr>
        <w:t>0.10-9999.99ml，最小步进为0.01ml</w:t>
      </w:r>
    </w:p>
    <w:p w14:paraId="39F8569C">
      <w:pPr>
        <w:pStyle w:val="21"/>
        <w:numPr>
          <w:ilvl w:val="0"/>
          <w:numId w:val="0"/>
        </w:numPr>
        <w:snapToGrid w:val="0"/>
        <w:spacing w:after="0" w:line="360" w:lineRule="auto"/>
        <w:ind w:leftChars="0"/>
        <w:jc w:val="left"/>
        <w:rPr>
          <w:rFonts w:hint="eastAsia" w:asciiTheme="minorHAnsi" w:hAnsiTheme="minorHAnsi" w:eastAsiaTheme="minorEastAsia" w:cstheme="minorBidi"/>
          <w:sz w:val="24"/>
          <w:szCs w:val="24"/>
          <w:lang w:eastAsia="zh-CN"/>
          <w14:ligatures w14:val="standardContextual"/>
        </w:rPr>
      </w:pPr>
      <w:r>
        <w:rPr>
          <w:rFonts w:hint="eastAsia" w:asciiTheme="minorHAnsi" w:hAnsiTheme="minorHAnsi" w:eastAsiaTheme="minorEastAsia" w:cstheme="minorBidi"/>
          <w:sz w:val="24"/>
          <w:szCs w:val="24"/>
          <w:lang w:val="en-US" w:eastAsia="zh-CN"/>
          <w14:ligatures w14:val="standardContextual"/>
        </w:rPr>
        <w:t>6.</w:t>
      </w:r>
      <w:r>
        <w:rPr>
          <w:rFonts w:hint="eastAsia" w:asciiTheme="minorHAnsi" w:hAnsiTheme="minorHAnsi" w:eastAsiaTheme="minorEastAsia" w:cstheme="minorBidi"/>
          <w:sz w:val="24"/>
          <w:szCs w:val="24"/>
          <w14:ligatures w14:val="standardContextual"/>
        </w:rPr>
        <w:t>累积量（已入量）</w:t>
      </w:r>
      <w:r>
        <w:rPr>
          <w:rFonts w:hint="eastAsia" w:asciiTheme="minorHAnsi" w:hAnsiTheme="minorHAnsi" w:eastAsiaTheme="minorEastAsia" w:cstheme="minorBidi"/>
          <w:sz w:val="24"/>
          <w:szCs w:val="24"/>
          <w14:ligatures w14:val="standardContextual"/>
        </w:rPr>
        <w:tab/>
      </w:r>
      <w:r>
        <w:rPr>
          <w:rFonts w:hint="eastAsia" w:asciiTheme="minorHAnsi" w:hAnsiTheme="minorHAnsi" w:eastAsiaTheme="minorEastAsia" w:cstheme="minorBidi"/>
          <w:sz w:val="24"/>
          <w:szCs w:val="24"/>
          <w14:ligatures w14:val="standardContextual"/>
        </w:rPr>
        <w:t>(0.00～99999.99)ml，最小步进为0.01ml</w:t>
      </w:r>
      <w:r>
        <w:rPr>
          <w:rFonts w:hint="eastAsia" w:asciiTheme="minorHAnsi" w:hAnsiTheme="minorHAnsi" w:eastAsiaTheme="minorEastAsia" w:cstheme="minorBidi"/>
          <w:sz w:val="24"/>
          <w:szCs w:val="24"/>
          <w:lang w:eastAsia="zh-CN"/>
          <w14:ligatures w14:val="standardContextual"/>
        </w:rPr>
        <w:t>，</w:t>
      </w:r>
      <w:r>
        <w:rPr>
          <w:rFonts w:hint="eastAsia" w:asciiTheme="minorHAnsi" w:hAnsiTheme="minorHAnsi" w:eastAsiaTheme="minorEastAsia" w:cstheme="minorBidi"/>
          <w:sz w:val="24"/>
          <w:szCs w:val="24"/>
          <w14:ligatures w14:val="standardContextual"/>
        </w:rPr>
        <w:t>且具有四种 累积量（24h 累计量、最近累计量、自定义时间段累计量、定时间隔累计量）</w:t>
      </w:r>
    </w:p>
    <w:p w14:paraId="1076F07F">
      <w:pPr>
        <w:pStyle w:val="21"/>
        <w:numPr>
          <w:ilvl w:val="0"/>
          <w:numId w:val="0"/>
        </w:numPr>
        <w:snapToGrid w:val="0"/>
        <w:spacing w:after="0" w:line="360" w:lineRule="auto"/>
        <w:ind w:leftChars="0"/>
        <w:jc w:val="left"/>
        <w:rPr>
          <w:rFonts w:hint="eastAsia" w:asciiTheme="minorHAnsi" w:hAnsiTheme="minorHAnsi" w:eastAsiaTheme="minorEastAsia" w:cstheme="minorBidi"/>
          <w:sz w:val="24"/>
          <w:szCs w:val="24"/>
          <w:lang w:eastAsia="zh-CN"/>
          <w14:ligatures w14:val="standardContextual"/>
        </w:rPr>
      </w:pPr>
      <w:r>
        <w:rPr>
          <w:rFonts w:hint="eastAsia" w:asciiTheme="minorHAnsi" w:hAnsiTheme="minorHAnsi" w:eastAsiaTheme="minorEastAsia" w:cstheme="minorBidi"/>
          <w:sz w:val="24"/>
          <w:szCs w:val="24"/>
          <w:lang w:val="en-US" w:eastAsia="zh-CN"/>
          <w14:ligatures w14:val="standardContextual"/>
        </w:rPr>
        <w:t>7.</w:t>
      </w:r>
      <w:r>
        <w:rPr>
          <w:rFonts w:hint="eastAsia" w:asciiTheme="minorHAnsi" w:hAnsiTheme="minorHAnsi" w:eastAsiaTheme="minorEastAsia" w:cstheme="minorBidi"/>
          <w:sz w:val="24"/>
          <w:szCs w:val="24"/>
          <w14:ligatures w14:val="standardContextual"/>
        </w:rPr>
        <w:t>KVO速度</w:t>
      </w:r>
      <w:r>
        <w:rPr>
          <w:rFonts w:hint="eastAsia" w:asciiTheme="minorHAnsi" w:hAnsiTheme="minorHAnsi" w:eastAsiaTheme="minorEastAsia" w:cstheme="minorBidi"/>
          <w:sz w:val="24"/>
          <w:szCs w:val="24"/>
          <w14:ligatures w14:val="standardContextual"/>
        </w:rPr>
        <w:tab/>
      </w:r>
      <w:r>
        <w:rPr>
          <w:rFonts w:hint="eastAsia" w:asciiTheme="minorHAnsi" w:hAnsiTheme="minorHAnsi" w:eastAsiaTheme="minorEastAsia" w:cstheme="minorBidi"/>
          <w:sz w:val="24"/>
          <w:szCs w:val="24"/>
          <w14:ligatures w14:val="standardContextual"/>
        </w:rPr>
        <w:t>（0.10-30.00）ml/h</w:t>
      </w:r>
      <w:r>
        <w:rPr>
          <w:rFonts w:hint="eastAsia" w:asciiTheme="minorHAnsi" w:hAnsiTheme="minorHAnsi" w:eastAsiaTheme="minorEastAsia" w:cstheme="minorBidi"/>
          <w:sz w:val="24"/>
          <w:szCs w:val="24"/>
          <w:lang w:eastAsia="zh-CN"/>
          <w14:ligatures w14:val="standardContextual"/>
        </w:rPr>
        <w:t>，最小步进 0.01ml/h</w:t>
      </w:r>
    </w:p>
    <w:p w14:paraId="1DFD56A8">
      <w:pPr>
        <w:pStyle w:val="21"/>
        <w:numPr>
          <w:ilvl w:val="0"/>
          <w:numId w:val="0"/>
        </w:numPr>
        <w:snapToGrid w:val="0"/>
        <w:spacing w:after="0" w:line="360" w:lineRule="auto"/>
        <w:ind w:leftChars="0"/>
        <w:jc w:val="left"/>
        <w:rPr>
          <w:rFonts w:hint="default" w:asciiTheme="minorHAnsi" w:hAnsiTheme="minorHAnsi" w:eastAsiaTheme="minorEastAsia" w:cstheme="minorBidi"/>
          <w:sz w:val="24"/>
          <w:szCs w:val="24"/>
          <w:lang w:val="en-US" w:eastAsia="zh-CN"/>
          <w14:ligatures w14:val="standardContextual"/>
        </w:rPr>
      </w:pPr>
      <w:r>
        <w:rPr>
          <w:rFonts w:hint="eastAsia" w:asciiTheme="minorHAnsi" w:hAnsiTheme="minorHAnsi" w:eastAsiaTheme="minorEastAsia" w:cstheme="minorBidi"/>
          <w:sz w:val="24"/>
          <w:szCs w:val="24"/>
          <w:lang w:val="en-US" w:eastAsia="zh-CN"/>
          <w14:ligatures w14:val="standardContextual"/>
        </w:rPr>
        <w:t xml:space="preserve">             </w:t>
      </w:r>
      <w:r>
        <w:rPr>
          <w:rFonts w:hint="eastAsia" w:asciiTheme="minorHAnsi" w:hAnsiTheme="minorHAnsi" w:eastAsiaTheme="minorEastAsia" w:cstheme="minorBidi"/>
          <w:sz w:val="24"/>
          <w:szCs w:val="24"/>
          <w14:ligatures w14:val="standardContextual"/>
        </w:rPr>
        <w:t>用户可设定：开/关</w:t>
      </w:r>
      <w:r>
        <w:rPr>
          <w:rFonts w:hint="eastAsia" w:asciiTheme="minorHAnsi" w:hAnsiTheme="minorHAnsi" w:eastAsiaTheme="minorEastAsia" w:cstheme="minorBidi"/>
          <w:sz w:val="24"/>
          <w:szCs w:val="24"/>
          <w:lang w:val="en-US" w:eastAsia="zh-CN"/>
          <w14:ligatures w14:val="standardContextual"/>
        </w:rPr>
        <w:t xml:space="preserve">    定速KVO   变速KVO</w:t>
      </w:r>
    </w:p>
    <w:p w14:paraId="793565A2">
      <w:pPr>
        <w:pStyle w:val="21"/>
        <w:numPr>
          <w:ilvl w:val="0"/>
          <w:numId w:val="0"/>
        </w:numPr>
        <w:snapToGrid w:val="0"/>
        <w:spacing w:after="0" w:line="360" w:lineRule="auto"/>
        <w:ind w:leftChars="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lang w:val="en-US" w:eastAsia="zh-CN"/>
          <w14:ligatures w14:val="standardContextual"/>
        </w:rPr>
        <w:t>8.</w:t>
      </w:r>
      <w:r>
        <w:rPr>
          <w:rFonts w:hint="eastAsia" w:asciiTheme="minorHAnsi" w:hAnsiTheme="minorHAnsi" w:eastAsiaTheme="minorEastAsia" w:cstheme="minorBidi"/>
          <w:sz w:val="24"/>
          <w:szCs w:val="24"/>
          <w14:ligatures w14:val="standardContextual"/>
        </w:rPr>
        <w:t>BOLUS流速</w:t>
      </w:r>
      <w:r>
        <w:rPr>
          <w:rFonts w:hint="eastAsia" w:asciiTheme="minorHAnsi" w:hAnsiTheme="minorHAnsi" w:eastAsiaTheme="minorEastAsia" w:cstheme="minorBidi"/>
          <w:sz w:val="24"/>
          <w:szCs w:val="24"/>
          <w14:ligatures w14:val="standardContextual"/>
        </w:rPr>
        <w:tab/>
      </w:r>
      <w:r>
        <w:rPr>
          <w:rFonts w:hint="eastAsia" w:asciiTheme="minorHAnsi" w:hAnsiTheme="minorHAnsi" w:eastAsiaTheme="minorEastAsia" w:cstheme="minorBidi"/>
          <w:sz w:val="24"/>
          <w:szCs w:val="24"/>
          <w14:ligatures w14:val="standardContextual"/>
        </w:rPr>
        <w:t>2/2.5ml注射器设定范围：（0.10～150）ml/h；</w:t>
      </w:r>
    </w:p>
    <w:p w14:paraId="282D42A1">
      <w:pPr>
        <w:pStyle w:val="21"/>
        <w:numPr>
          <w:ilvl w:val="0"/>
          <w:numId w:val="0"/>
        </w:numPr>
        <w:snapToGrid w:val="0"/>
        <w:spacing w:after="0" w:line="360" w:lineRule="auto"/>
        <w:ind w:leftChars="0" w:firstLine="1920" w:firstLineChars="80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5ml注射器设定范围：（0.10～300）ml/h；</w:t>
      </w:r>
    </w:p>
    <w:p w14:paraId="37B17F3B">
      <w:pPr>
        <w:pStyle w:val="21"/>
        <w:numPr>
          <w:ilvl w:val="0"/>
          <w:numId w:val="0"/>
        </w:numPr>
        <w:snapToGrid w:val="0"/>
        <w:spacing w:after="0" w:line="360" w:lineRule="auto"/>
        <w:ind w:leftChars="0" w:firstLine="1920" w:firstLineChars="80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10ml注射器设定范围：（0.10～800）ml/h；</w:t>
      </w:r>
    </w:p>
    <w:p w14:paraId="66B225FC">
      <w:pPr>
        <w:pStyle w:val="21"/>
        <w:numPr>
          <w:ilvl w:val="0"/>
          <w:numId w:val="0"/>
        </w:numPr>
        <w:snapToGrid w:val="0"/>
        <w:spacing w:after="0" w:line="360" w:lineRule="auto"/>
        <w:ind w:leftChars="0" w:firstLine="1920" w:firstLineChars="80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20ml注射器设定范围：（0.10～1200）ml/h；</w:t>
      </w:r>
    </w:p>
    <w:p w14:paraId="70F184A5">
      <w:pPr>
        <w:pStyle w:val="21"/>
        <w:numPr>
          <w:ilvl w:val="0"/>
          <w:numId w:val="0"/>
        </w:numPr>
        <w:snapToGrid w:val="0"/>
        <w:spacing w:after="0" w:line="360" w:lineRule="auto"/>
        <w:ind w:leftChars="0" w:firstLine="1920" w:firstLineChars="80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30ml注射器设定范围：（0.10～1500）ml/h；</w:t>
      </w:r>
    </w:p>
    <w:p w14:paraId="10AC8FA9">
      <w:pPr>
        <w:pStyle w:val="21"/>
        <w:numPr>
          <w:ilvl w:val="0"/>
          <w:numId w:val="0"/>
        </w:numPr>
        <w:snapToGrid w:val="0"/>
        <w:spacing w:after="0" w:line="360" w:lineRule="auto"/>
        <w:ind w:leftChars="0" w:firstLine="1920" w:firstLineChars="80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 xml:space="preserve">50/60ml注射器设定范围：（0.10～2300）ml/h；  </w:t>
      </w:r>
    </w:p>
    <w:p w14:paraId="52EEC0EC">
      <w:pPr>
        <w:pStyle w:val="21"/>
        <w:numPr>
          <w:ilvl w:val="0"/>
          <w:numId w:val="0"/>
        </w:numPr>
        <w:snapToGrid w:val="0"/>
        <w:spacing w:after="0" w:line="360" w:lineRule="auto"/>
        <w:ind w:firstLine="1920" w:firstLineChars="80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最小步进0.01ml/h。</w:t>
      </w:r>
    </w:p>
    <w:p w14:paraId="62D9EC4E">
      <w:pPr>
        <w:pStyle w:val="21"/>
        <w:numPr>
          <w:ilvl w:val="0"/>
          <w:numId w:val="0"/>
        </w:numPr>
        <w:snapToGrid w:val="0"/>
        <w:spacing w:after="0" w:line="360" w:lineRule="auto"/>
        <w:ind w:leftChars="0"/>
        <w:jc w:val="left"/>
        <w:rPr>
          <w:rFonts w:hint="default" w:asciiTheme="minorHAnsi" w:hAnsiTheme="minorHAnsi" w:eastAsiaTheme="minorEastAsia" w:cstheme="minorBidi"/>
          <w:sz w:val="24"/>
          <w:szCs w:val="24"/>
          <w:lang w:val="en-US" w:eastAsia="zh-CN"/>
          <w14:ligatures w14:val="standardContextual"/>
        </w:rPr>
      </w:pPr>
      <w:r>
        <w:rPr>
          <w:rFonts w:hint="eastAsia" w:asciiTheme="minorHAnsi" w:hAnsiTheme="minorHAnsi" w:eastAsiaTheme="minorEastAsia" w:cstheme="minorBidi"/>
          <w:sz w:val="24"/>
          <w:szCs w:val="24"/>
          <w:lang w:val="en-US" w:eastAsia="zh-CN"/>
          <w14:ligatures w14:val="standardContextual"/>
        </w:rPr>
        <w:t>9.排气  当前注射器规格最大流速的50%</w:t>
      </w:r>
      <w:r>
        <w:rPr>
          <w:rFonts w:hint="eastAsia" w:asciiTheme="minorHAnsi" w:hAnsiTheme="minorHAnsi" w:eastAsiaTheme="minorEastAsia" w:cstheme="minorBidi"/>
          <w:sz w:val="24"/>
          <w:szCs w:val="24"/>
          <w14:ligatures w14:val="standardContextual"/>
        </w:rPr>
        <w:t>～</w:t>
      </w:r>
      <w:r>
        <w:rPr>
          <w:rFonts w:hint="eastAsia" w:asciiTheme="minorHAnsi" w:hAnsiTheme="minorHAnsi" w:eastAsiaTheme="minorEastAsia" w:cstheme="minorBidi"/>
          <w:sz w:val="24"/>
          <w:szCs w:val="24"/>
          <w:lang w:val="en-US" w:eastAsia="zh-CN"/>
          <w14:ligatures w14:val="standardContextual"/>
        </w:rPr>
        <w:t>100%</w:t>
      </w:r>
    </w:p>
    <w:p w14:paraId="0D7B67BC">
      <w:pPr>
        <w:pStyle w:val="21"/>
        <w:numPr>
          <w:ilvl w:val="0"/>
          <w:numId w:val="0"/>
        </w:numPr>
        <w:snapToGrid w:val="0"/>
        <w:spacing w:after="0" w:line="360" w:lineRule="auto"/>
        <w:ind w:leftChars="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lang w:val="en-US" w:eastAsia="zh-CN"/>
          <w14:ligatures w14:val="standardContextual"/>
        </w:rPr>
        <w:t>10.</w:t>
      </w:r>
      <w:r>
        <w:rPr>
          <w:rFonts w:hint="eastAsia" w:asciiTheme="minorHAnsi" w:hAnsiTheme="minorHAnsi" w:eastAsiaTheme="minorEastAsia" w:cstheme="minorBidi"/>
          <w:sz w:val="24"/>
          <w:szCs w:val="24"/>
          <w14:ligatures w14:val="standardContextual"/>
        </w:rPr>
        <w:t>阻塞压力</w:t>
      </w:r>
      <w:r>
        <w:rPr>
          <w:rFonts w:hint="eastAsia" w:asciiTheme="minorHAnsi" w:hAnsiTheme="minorHAnsi" w:eastAsiaTheme="minorEastAsia" w:cstheme="minorBidi"/>
          <w:sz w:val="24"/>
          <w:szCs w:val="24"/>
          <w14:ligatures w14:val="standardContextual"/>
        </w:rPr>
        <w:tab/>
      </w:r>
      <w:r>
        <w:rPr>
          <w:rFonts w:hint="eastAsia" w:asciiTheme="minorHAnsi" w:hAnsiTheme="minorHAnsi" w:eastAsiaTheme="minorEastAsia" w:cstheme="minorBidi"/>
          <w:sz w:val="24"/>
          <w:szCs w:val="24"/>
          <w14:ligatures w14:val="standardContextual"/>
        </w:rPr>
        <w:t>具有动态压力显示，阻塞前压力预警，阻塞挡位12档可调（20</w:t>
      </w:r>
      <w:r>
        <w:rPr>
          <w:rFonts w:hint="eastAsia" w:asciiTheme="minorHAnsi" w:hAnsiTheme="minorHAnsi" w:eastAsiaTheme="minorEastAsia" w:cstheme="minorBidi"/>
          <w:sz w:val="24"/>
          <w:szCs w:val="24"/>
          <w:lang w:val="en-US" w:eastAsia="zh-CN"/>
          <w14:ligatures w14:val="standardContextual"/>
        </w:rPr>
        <w:t>.0</w:t>
      </w:r>
      <w:r>
        <w:rPr>
          <w:rFonts w:hint="eastAsia" w:asciiTheme="minorHAnsi" w:hAnsiTheme="minorHAnsi" w:eastAsiaTheme="minorEastAsia" w:cstheme="minorBidi"/>
          <w:sz w:val="24"/>
          <w:szCs w:val="24"/>
          <w14:ligatures w14:val="standardContextual"/>
        </w:rPr>
        <w:t>kPa-130</w:t>
      </w:r>
      <w:r>
        <w:rPr>
          <w:rFonts w:hint="eastAsia" w:asciiTheme="minorHAnsi" w:hAnsiTheme="minorHAnsi" w:eastAsiaTheme="minorEastAsia" w:cstheme="minorBidi"/>
          <w:sz w:val="24"/>
          <w:szCs w:val="24"/>
          <w:lang w:val="en-US" w:eastAsia="zh-CN"/>
          <w14:ligatures w14:val="standardContextual"/>
        </w:rPr>
        <w:t>.0</w:t>
      </w:r>
      <w:r>
        <w:rPr>
          <w:rFonts w:hint="eastAsia" w:asciiTheme="minorHAnsi" w:hAnsiTheme="minorHAnsi" w:eastAsiaTheme="minorEastAsia" w:cstheme="minorBidi"/>
          <w:sz w:val="24"/>
          <w:szCs w:val="24"/>
          <w14:ligatures w14:val="standardContextual"/>
        </w:rPr>
        <w:t>kPa）</w:t>
      </w:r>
    </w:p>
    <w:p w14:paraId="03C677EE">
      <w:pPr>
        <w:pStyle w:val="21"/>
        <w:numPr>
          <w:ilvl w:val="0"/>
          <w:numId w:val="0"/>
        </w:numPr>
        <w:snapToGrid w:val="0"/>
        <w:spacing w:after="0" w:line="360" w:lineRule="auto"/>
        <w:ind w:leftChars="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lang w:val="en-US" w:eastAsia="zh-CN"/>
          <w14:ligatures w14:val="standardContextual"/>
        </w:rPr>
        <w:t>11.</w:t>
      </w:r>
      <w:r>
        <w:rPr>
          <w:rFonts w:hint="eastAsia" w:asciiTheme="minorHAnsi" w:hAnsiTheme="minorHAnsi" w:eastAsiaTheme="minorEastAsia" w:cstheme="minorBidi"/>
          <w:sz w:val="24"/>
          <w:szCs w:val="24"/>
          <w14:ligatures w14:val="standardContextual"/>
        </w:rPr>
        <w:t>日志</w:t>
      </w:r>
      <w:r>
        <w:rPr>
          <w:rFonts w:hint="eastAsia" w:asciiTheme="minorHAnsi" w:hAnsiTheme="minorHAnsi" w:eastAsiaTheme="minorEastAsia" w:cstheme="minorBidi"/>
          <w:sz w:val="24"/>
          <w:szCs w:val="24"/>
          <w14:ligatures w14:val="standardContextual"/>
        </w:rPr>
        <w:tab/>
      </w:r>
      <w:r>
        <w:rPr>
          <w:rFonts w:hint="eastAsia" w:asciiTheme="minorHAnsi" w:hAnsiTheme="minorHAnsi" w:eastAsiaTheme="minorEastAsia" w:cstheme="minorBidi"/>
          <w:sz w:val="24"/>
          <w:szCs w:val="24"/>
          <w14:ligatures w14:val="standardContextual"/>
        </w:rPr>
        <w:t>不少于30000条历史记录</w:t>
      </w:r>
    </w:p>
    <w:p w14:paraId="46E69FE5">
      <w:pPr>
        <w:pStyle w:val="21"/>
        <w:numPr>
          <w:ilvl w:val="0"/>
          <w:numId w:val="0"/>
        </w:numPr>
        <w:snapToGrid w:val="0"/>
        <w:spacing w:after="0" w:line="360" w:lineRule="auto"/>
        <w:ind w:leftChars="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lang w:val="en-US" w:eastAsia="zh-CN"/>
          <w14:ligatures w14:val="standardContextual"/>
        </w:rPr>
        <w:t>12.</w:t>
      </w:r>
      <w:r>
        <w:rPr>
          <w:rFonts w:hint="eastAsia" w:asciiTheme="minorHAnsi" w:hAnsiTheme="minorHAnsi" w:eastAsiaTheme="minorEastAsia" w:cstheme="minorBidi"/>
          <w:sz w:val="24"/>
          <w:szCs w:val="24"/>
          <w14:ligatures w14:val="standardContextual"/>
        </w:rPr>
        <w:t>声光报警</w:t>
      </w:r>
      <w:r>
        <w:rPr>
          <w:rFonts w:hint="eastAsia" w:asciiTheme="minorHAnsi" w:hAnsiTheme="minorHAnsi" w:eastAsiaTheme="minorEastAsia" w:cstheme="minorBidi"/>
          <w:sz w:val="24"/>
          <w:szCs w:val="24"/>
          <w14:ligatures w14:val="standardContextual"/>
        </w:rPr>
        <w:tab/>
      </w:r>
      <w:r>
        <w:rPr>
          <w:rFonts w:hint="eastAsia" w:asciiTheme="minorHAnsi" w:hAnsiTheme="minorHAnsi" w:eastAsiaTheme="minorEastAsia" w:cstheme="minorBidi"/>
          <w:sz w:val="24"/>
          <w:szCs w:val="24"/>
          <w14:ligatures w14:val="standardContextual"/>
        </w:rPr>
        <w:t>阻塞报警，注射器脱落报警，接近完成报警，注射完成报警，无外部电源报警，电量低报警，电池耗尽报警，忘记操作报警</w:t>
      </w:r>
      <w:r>
        <w:rPr>
          <w:rFonts w:hint="eastAsia" w:asciiTheme="minorHAnsi" w:hAnsiTheme="minorHAnsi" w:eastAsiaTheme="minorEastAsia" w:cstheme="minorBidi"/>
          <w:sz w:val="24"/>
          <w:szCs w:val="24"/>
          <w:lang w:eastAsia="zh-CN"/>
          <w14:ligatures w14:val="standardContextual"/>
        </w:rPr>
        <w:t>，</w:t>
      </w:r>
      <w:r>
        <w:rPr>
          <w:rFonts w:hint="eastAsia" w:asciiTheme="minorHAnsi" w:hAnsiTheme="minorHAnsi" w:eastAsiaTheme="minorEastAsia" w:cstheme="minorBidi"/>
          <w:sz w:val="24"/>
          <w:szCs w:val="24"/>
          <w14:ligatures w14:val="standardContextual"/>
        </w:rPr>
        <w:t>药物将尽报警，推空报警，专用管错误报警，联机失</w:t>
      </w:r>
      <w:r>
        <w:rPr>
          <w:rFonts w:hint="eastAsia" w:asciiTheme="minorHAnsi" w:hAnsiTheme="minorHAnsi" w:eastAsiaTheme="minorEastAsia" w:cstheme="minorBidi"/>
          <w:sz w:val="24"/>
          <w:szCs w:val="24"/>
          <w:lang w:val="en-US" w:eastAsia="zh-CN"/>
          <w14:ligatures w14:val="standardContextual"/>
        </w:rPr>
        <w:t>效</w:t>
      </w:r>
      <w:r>
        <w:rPr>
          <w:rFonts w:hint="eastAsia" w:asciiTheme="minorHAnsi" w:hAnsiTheme="minorHAnsi" w:eastAsiaTheme="minorEastAsia" w:cstheme="minorBidi"/>
          <w:sz w:val="24"/>
          <w:szCs w:val="24"/>
          <w14:ligatures w14:val="standardContextual"/>
        </w:rPr>
        <w:t>报警，电池供电异常报警，接近阻塞报警，设备异常，</w:t>
      </w:r>
    </w:p>
    <w:p w14:paraId="4F04BE50">
      <w:pPr>
        <w:pStyle w:val="21"/>
        <w:numPr>
          <w:ilvl w:val="0"/>
          <w:numId w:val="0"/>
        </w:numPr>
        <w:snapToGrid w:val="0"/>
        <w:spacing w:after="0" w:line="360" w:lineRule="auto"/>
        <w:ind w:leftChars="0"/>
        <w:jc w:val="left"/>
        <w:rPr>
          <w:rFonts w:hint="default" w:asciiTheme="minorHAnsi" w:hAnsiTheme="minorHAnsi" w:eastAsiaTheme="minorEastAsia" w:cstheme="minorBidi"/>
          <w:sz w:val="24"/>
          <w:szCs w:val="24"/>
          <w:lang w:val="en-US" w:eastAsia="zh-CN"/>
          <w14:ligatures w14:val="standardContextual"/>
        </w:rPr>
      </w:pPr>
      <w:r>
        <w:rPr>
          <w:rFonts w:hint="eastAsia" w:asciiTheme="minorHAnsi" w:hAnsiTheme="minorHAnsi" w:eastAsiaTheme="minorEastAsia" w:cstheme="minorBidi"/>
          <w:sz w:val="24"/>
          <w:szCs w:val="24"/>
          <w:lang w:val="en-US" w:eastAsia="zh-CN"/>
          <w14:ligatures w14:val="standardContextual"/>
        </w:rPr>
        <w:t>13.</w:t>
      </w:r>
      <w:r>
        <w:rPr>
          <w:rFonts w:hint="eastAsia" w:asciiTheme="minorHAnsi" w:hAnsiTheme="minorHAnsi" w:eastAsiaTheme="minorEastAsia" w:cstheme="minorBidi"/>
          <w:sz w:val="24"/>
          <w:szCs w:val="24"/>
          <w14:ligatures w14:val="standardContextual"/>
        </w:rPr>
        <w:t>性 能</w:t>
      </w:r>
      <w:r>
        <w:rPr>
          <w:rFonts w:hint="eastAsia" w:asciiTheme="minorHAnsi" w:hAnsiTheme="minorHAnsi" w:eastAsiaTheme="minorEastAsia" w:cstheme="minorBidi"/>
          <w:sz w:val="24"/>
          <w:szCs w:val="24"/>
          <w14:ligatures w14:val="standardContextual"/>
        </w:rPr>
        <w:tab/>
      </w:r>
      <w:r>
        <w:rPr>
          <w:rFonts w:hint="eastAsia" w:asciiTheme="minorHAnsi" w:hAnsiTheme="minorHAnsi" w:eastAsiaTheme="minorEastAsia" w:cstheme="minorBidi"/>
          <w:sz w:val="24"/>
          <w:szCs w:val="24"/>
          <w14:ligatures w14:val="standardContextual"/>
        </w:rPr>
        <w:t>防止误关机、</w:t>
      </w:r>
      <w:r>
        <w:rPr>
          <w:rFonts w:hint="eastAsia" w:asciiTheme="minorHAnsi" w:hAnsiTheme="minorHAnsi" w:eastAsiaTheme="minorEastAsia" w:cstheme="minorBidi"/>
          <w:sz w:val="24"/>
          <w:szCs w:val="24"/>
          <w:lang w:val="en-US" w:eastAsia="zh-CN"/>
          <w14:ligatures w14:val="standardContextual"/>
        </w:rPr>
        <w:t>防</w:t>
      </w:r>
      <w:r>
        <w:rPr>
          <w:rFonts w:hint="eastAsia" w:asciiTheme="minorHAnsi" w:hAnsiTheme="minorHAnsi" w:eastAsiaTheme="minorEastAsia" w:cstheme="minorBidi"/>
          <w:sz w:val="24"/>
          <w:szCs w:val="24"/>
          <w14:ligatures w14:val="standardContextual"/>
        </w:rPr>
        <w:t>反转检测、双CPU、Anti-Bolus、自动/手动排气、</w:t>
      </w:r>
      <w:r>
        <w:rPr>
          <w:rFonts w:hint="eastAsia" w:asciiTheme="minorHAnsi" w:hAnsiTheme="minorHAnsi" w:eastAsiaTheme="minorEastAsia" w:cstheme="minorBidi"/>
          <w:sz w:val="24"/>
          <w:szCs w:val="24"/>
          <w:lang w:val="en-US" w:eastAsia="zh-CN"/>
          <w14:ligatures w14:val="standardContextual"/>
        </w:rPr>
        <w:t>手动/自动Bolus,</w:t>
      </w:r>
      <w:r>
        <w:rPr>
          <w:rFonts w:hint="eastAsia" w:asciiTheme="minorHAnsi" w:hAnsiTheme="minorHAnsi" w:eastAsiaTheme="minorEastAsia" w:cstheme="minorBidi"/>
          <w:sz w:val="24"/>
          <w:szCs w:val="24"/>
          <w14:ligatures w14:val="standardContextual"/>
        </w:rPr>
        <w:t>护士呼叫，药物库，在线滴定，</w:t>
      </w:r>
      <w:r>
        <w:rPr>
          <w:rFonts w:hint="eastAsia" w:asciiTheme="minorHAnsi" w:hAnsiTheme="minorHAnsi" w:eastAsiaTheme="minorEastAsia" w:cstheme="minorBidi"/>
          <w:sz w:val="24"/>
          <w:szCs w:val="24"/>
          <w:lang w:val="en-US" w:eastAsia="zh-CN"/>
          <w14:ligatures w14:val="standardContextual"/>
        </w:rPr>
        <w:t>级联</w:t>
      </w:r>
      <w:r>
        <w:rPr>
          <w:rFonts w:hint="eastAsia" w:asciiTheme="minorHAnsi" w:hAnsiTheme="minorHAnsi" w:eastAsiaTheme="minorEastAsia" w:cstheme="minorBidi"/>
          <w:sz w:val="24"/>
          <w:szCs w:val="24"/>
          <w14:ligatures w14:val="standardContextual"/>
        </w:rPr>
        <w:t>功能，治疗记录，屏幕按键锁，夜间模式，待机功能、动态压力显示、压力预测，定期维护</w:t>
      </w:r>
      <w:r>
        <w:rPr>
          <w:rFonts w:hint="eastAsia" w:asciiTheme="minorHAnsi" w:hAnsiTheme="minorHAnsi" w:eastAsiaTheme="minorEastAsia" w:cstheme="minorBidi"/>
          <w:sz w:val="24"/>
          <w:szCs w:val="24"/>
          <w:lang w:val="en-US" w:eastAsia="zh-CN"/>
          <w14:ligatures w14:val="standardContextual"/>
        </w:rPr>
        <w:t>提醒</w:t>
      </w:r>
      <w:r>
        <w:rPr>
          <w:rFonts w:hint="eastAsia" w:asciiTheme="minorHAnsi" w:hAnsiTheme="minorHAnsi" w:eastAsiaTheme="minorEastAsia" w:cstheme="minorBidi"/>
          <w:sz w:val="24"/>
          <w:szCs w:val="24"/>
          <w14:ligatures w14:val="standardContextual"/>
        </w:rPr>
        <w:t>，无线输液监护</w:t>
      </w:r>
      <w:r>
        <w:rPr>
          <w:rFonts w:hint="eastAsia" w:asciiTheme="minorHAnsi" w:hAnsiTheme="minorHAnsi" w:eastAsiaTheme="minorEastAsia" w:cstheme="minorBidi"/>
          <w:sz w:val="24"/>
          <w:szCs w:val="24"/>
          <w:lang w:val="en-US" w:eastAsia="zh-CN"/>
          <w14:ligatures w14:val="standardContextual"/>
        </w:rPr>
        <w:t>,照明灯</w:t>
      </w:r>
    </w:p>
    <w:p w14:paraId="77EA403B">
      <w:pPr>
        <w:pStyle w:val="21"/>
        <w:numPr>
          <w:ilvl w:val="0"/>
          <w:numId w:val="0"/>
        </w:numPr>
        <w:snapToGrid w:val="0"/>
        <w:spacing w:after="0" w:line="360" w:lineRule="auto"/>
        <w:ind w:leftChars="0"/>
        <w:jc w:val="left"/>
        <w:rPr>
          <w:rFonts w:hint="eastAsia" w:asciiTheme="minorHAnsi" w:hAnsiTheme="minorHAnsi" w:eastAsiaTheme="minorEastAsia" w:cstheme="minorBidi"/>
          <w:sz w:val="24"/>
          <w:szCs w:val="24"/>
          <w:lang w:val="en-US" w:eastAsia="zh-CN"/>
          <w14:ligatures w14:val="standardContextual"/>
        </w:rPr>
      </w:pPr>
      <w:r>
        <w:rPr>
          <w:rFonts w:hint="eastAsia" w:asciiTheme="minorHAnsi" w:hAnsiTheme="minorHAnsi" w:eastAsiaTheme="minorEastAsia" w:cstheme="minorBidi"/>
          <w:sz w:val="24"/>
          <w:szCs w:val="24"/>
          <w:lang w:val="en-US" w:eastAsia="zh-CN"/>
          <w14:ligatures w14:val="standardContextual"/>
        </w:rPr>
        <w:t>14.</w:t>
      </w:r>
      <w:r>
        <w:rPr>
          <w:rFonts w:hint="eastAsia" w:asciiTheme="minorHAnsi" w:hAnsiTheme="minorHAnsi" w:eastAsiaTheme="minorEastAsia" w:cstheme="minorBidi"/>
          <w:sz w:val="24"/>
          <w:szCs w:val="24"/>
          <w14:ligatures w14:val="standardContextual"/>
        </w:rPr>
        <w:t>选配功能</w:t>
      </w:r>
      <w:r>
        <w:rPr>
          <w:rFonts w:hint="eastAsia" w:asciiTheme="minorHAnsi" w:hAnsiTheme="minorHAnsi" w:eastAsiaTheme="minorEastAsia" w:cstheme="minorBidi"/>
          <w:sz w:val="24"/>
          <w:szCs w:val="24"/>
          <w14:ligatures w14:val="standardContextual"/>
        </w:rPr>
        <w:tab/>
      </w:r>
      <w:r>
        <w:rPr>
          <w:rFonts w:hint="eastAsia" w:asciiTheme="minorHAnsi" w:hAnsiTheme="minorHAnsi" w:eastAsiaTheme="minorEastAsia" w:cstheme="minorBidi"/>
          <w:sz w:val="24"/>
          <w:szCs w:val="24"/>
          <w14:ligatures w14:val="standardContextual"/>
        </w:rPr>
        <w:t>提手</w:t>
      </w:r>
      <w:r>
        <w:rPr>
          <w:rFonts w:hint="eastAsia" w:asciiTheme="minorHAnsi" w:hAnsiTheme="minorHAnsi" w:eastAsiaTheme="minorEastAsia" w:cstheme="minorBidi"/>
          <w:sz w:val="24"/>
          <w:szCs w:val="24"/>
          <w:lang w:eastAsia="zh-CN"/>
          <w14:ligatures w14:val="standardContextual"/>
        </w:rPr>
        <w:t>（提手,侧提手）</w:t>
      </w:r>
      <w:r>
        <w:rPr>
          <w:rFonts w:hint="eastAsia" w:asciiTheme="minorHAnsi" w:hAnsiTheme="minorHAnsi" w:eastAsiaTheme="minorEastAsia" w:cstheme="minorBidi"/>
          <w:sz w:val="24"/>
          <w:szCs w:val="24"/>
          <w14:ligatures w14:val="standardContextual"/>
        </w:rPr>
        <w:t>、WIFI模块</w:t>
      </w:r>
      <w:r>
        <w:rPr>
          <w:rFonts w:hint="eastAsia" w:asciiTheme="minorHAnsi" w:hAnsiTheme="minorHAnsi" w:eastAsiaTheme="minorEastAsia" w:cstheme="minorBidi"/>
          <w:sz w:val="24"/>
          <w:szCs w:val="24"/>
          <w:lang w:eastAsia="zh-CN"/>
          <w14:ligatures w14:val="standardContextual"/>
        </w:rPr>
        <w:t>、</w:t>
      </w:r>
      <w:r>
        <w:rPr>
          <w:rFonts w:hint="eastAsia" w:asciiTheme="minorHAnsi" w:hAnsiTheme="minorHAnsi" w:eastAsiaTheme="minorEastAsia" w:cstheme="minorBidi"/>
          <w:sz w:val="24"/>
          <w:szCs w:val="24"/>
          <w:lang w:val="en-US" w:eastAsia="zh-CN"/>
          <w14:ligatures w14:val="standardContextual"/>
        </w:rPr>
        <w:t>护士呼叫、专用管检测片</w:t>
      </w:r>
    </w:p>
    <w:p w14:paraId="751EB3A8">
      <w:pPr>
        <w:pStyle w:val="21"/>
        <w:numPr>
          <w:ilvl w:val="0"/>
          <w:numId w:val="0"/>
        </w:numPr>
        <w:snapToGrid w:val="0"/>
        <w:spacing w:after="0" w:line="360" w:lineRule="auto"/>
        <w:ind w:leftChars="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lang w:val="en-US" w:eastAsia="zh-CN"/>
          <w14:ligatures w14:val="standardContextual"/>
        </w:rPr>
        <w:t>15.</w:t>
      </w:r>
      <w:r>
        <w:rPr>
          <w:rFonts w:hint="eastAsia" w:asciiTheme="minorHAnsi" w:hAnsiTheme="minorHAnsi" w:eastAsiaTheme="minorEastAsia" w:cstheme="minorBidi"/>
          <w:sz w:val="24"/>
          <w:szCs w:val="24"/>
          <w14:ligatures w14:val="standardContextual"/>
        </w:rPr>
        <w:t>屏幕</w:t>
      </w:r>
      <w:r>
        <w:rPr>
          <w:rFonts w:hint="eastAsia" w:asciiTheme="minorHAnsi" w:hAnsiTheme="minorHAnsi" w:eastAsiaTheme="minorEastAsia" w:cstheme="minorBidi"/>
          <w:sz w:val="24"/>
          <w:szCs w:val="24"/>
          <w14:ligatures w14:val="standardContextual"/>
        </w:rPr>
        <w:tab/>
      </w:r>
      <w:r>
        <w:rPr>
          <w:rFonts w:hint="eastAsia" w:asciiTheme="minorHAnsi" w:hAnsiTheme="minorHAnsi" w:eastAsiaTheme="minorEastAsia" w:cstheme="minorBidi"/>
          <w:sz w:val="24"/>
          <w:szCs w:val="24"/>
          <w14:ligatures w14:val="standardContextual"/>
        </w:rPr>
        <w:t>高清全视角</w:t>
      </w:r>
      <w:r>
        <w:rPr>
          <w:rFonts w:hint="eastAsia" w:asciiTheme="minorHAnsi" w:hAnsiTheme="minorHAnsi" w:eastAsiaTheme="minorEastAsia" w:cstheme="minorBidi"/>
          <w:sz w:val="24"/>
          <w:szCs w:val="24"/>
          <w:lang w:val="en-US" w:eastAsia="zh-CN"/>
          <w14:ligatures w14:val="standardContextual"/>
        </w:rPr>
        <w:t>不小于</w:t>
      </w:r>
      <w:r>
        <w:rPr>
          <w:rFonts w:hint="eastAsia" w:asciiTheme="minorHAnsi" w:hAnsiTheme="minorHAnsi" w:eastAsiaTheme="minorEastAsia" w:cstheme="minorBidi"/>
          <w:sz w:val="24"/>
          <w:szCs w:val="24"/>
          <w14:ligatures w14:val="standardContextual"/>
        </w:rPr>
        <w:t>5英寸电容触摸屏</w:t>
      </w:r>
    </w:p>
    <w:p w14:paraId="464FC0D7">
      <w:pPr>
        <w:pStyle w:val="21"/>
        <w:numPr>
          <w:ilvl w:val="0"/>
          <w:numId w:val="0"/>
        </w:numPr>
        <w:snapToGrid w:val="0"/>
        <w:spacing w:after="0" w:line="360" w:lineRule="auto"/>
        <w:ind w:leftChars="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lang w:val="en-US" w:eastAsia="zh-CN"/>
          <w14:ligatures w14:val="standardContextual"/>
        </w:rPr>
        <w:t>16.</w:t>
      </w:r>
      <w:r>
        <w:rPr>
          <w:rFonts w:hint="eastAsia" w:asciiTheme="minorHAnsi" w:hAnsiTheme="minorHAnsi" w:eastAsiaTheme="minorEastAsia" w:cstheme="minorBidi"/>
          <w:sz w:val="24"/>
          <w:szCs w:val="24"/>
          <w14:ligatures w14:val="standardContextual"/>
        </w:rPr>
        <w:t>电气分类</w:t>
      </w:r>
      <w:r>
        <w:rPr>
          <w:rFonts w:hint="eastAsia" w:asciiTheme="minorHAnsi" w:hAnsiTheme="minorHAnsi" w:eastAsiaTheme="minorEastAsia" w:cstheme="minorBidi"/>
          <w:sz w:val="24"/>
          <w:szCs w:val="24"/>
          <w14:ligatures w14:val="standardContextual"/>
        </w:rPr>
        <w:tab/>
      </w:r>
      <w:r>
        <w:rPr>
          <w:rFonts w:hint="eastAsia" w:asciiTheme="minorHAnsi" w:hAnsiTheme="minorHAnsi" w:eastAsiaTheme="minorEastAsia" w:cstheme="minorBidi"/>
          <w:sz w:val="24"/>
          <w:szCs w:val="24"/>
          <w14:ligatures w14:val="standardContextual"/>
        </w:rPr>
        <w:t xml:space="preserve">I类CF型 </w:t>
      </w:r>
    </w:p>
    <w:p w14:paraId="09D5312D">
      <w:pPr>
        <w:pStyle w:val="21"/>
        <w:numPr>
          <w:ilvl w:val="0"/>
          <w:numId w:val="0"/>
        </w:numPr>
        <w:snapToGrid w:val="0"/>
        <w:spacing w:after="0" w:line="360" w:lineRule="auto"/>
        <w:ind w:leftChars="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lang w:val="en-US" w:eastAsia="zh-CN"/>
          <w14:ligatures w14:val="standardContextual"/>
        </w:rPr>
        <w:t>17.</w:t>
      </w:r>
      <w:r>
        <w:rPr>
          <w:rFonts w:hint="eastAsia" w:asciiTheme="minorHAnsi" w:hAnsiTheme="minorHAnsi" w:eastAsiaTheme="minorEastAsia" w:cstheme="minorBidi"/>
          <w:sz w:val="24"/>
          <w:szCs w:val="24"/>
          <w14:ligatures w14:val="standardContextual"/>
        </w:rPr>
        <w:t>防水等级</w:t>
      </w:r>
      <w:r>
        <w:rPr>
          <w:rFonts w:hint="eastAsia" w:asciiTheme="minorHAnsi" w:hAnsiTheme="minorHAnsi" w:eastAsiaTheme="minorEastAsia" w:cstheme="minorBidi"/>
          <w:sz w:val="24"/>
          <w:szCs w:val="24"/>
          <w14:ligatures w14:val="standardContextual"/>
        </w:rPr>
        <w:tab/>
      </w:r>
      <w:r>
        <w:rPr>
          <w:rFonts w:hint="eastAsia" w:asciiTheme="minorHAnsi" w:hAnsiTheme="minorHAnsi" w:eastAsiaTheme="minorEastAsia" w:cstheme="minorBidi"/>
          <w:sz w:val="24"/>
          <w:szCs w:val="24"/>
          <w14:ligatures w14:val="standardContextual"/>
        </w:rPr>
        <w:t>IP44</w:t>
      </w:r>
    </w:p>
    <w:p w14:paraId="128FAAD8">
      <w:pPr>
        <w:pStyle w:val="21"/>
        <w:numPr>
          <w:ilvl w:val="0"/>
          <w:numId w:val="0"/>
        </w:numPr>
        <w:snapToGrid w:val="0"/>
        <w:spacing w:after="0" w:line="360" w:lineRule="auto"/>
        <w:ind w:leftChars="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lang w:val="en-US" w:eastAsia="zh-CN"/>
          <w14:ligatures w14:val="standardContextual"/>
        </w:rPr>
        <w:t>18.</w:t>
      </w:r>
      <w:r>
        <w:rPr>
          <w:rFonts w:hint="eastAsia" w:asciiTheme="minorHAnsi" w:hAnsiTheme="minorHAnsi" w:eastAsiaTheme="minorEastAsia" w:cstheme="minorBidi"/>
          <w:sz w:val="24"/>
          <w:szCs w:val="24"/>
          <w14:ligatures w14:val="standardContextual"/>
        </w:rPr>
        <w:t>电 池</w:t>
      </w:r>
      <w:r>
        <w:rPr>
          <w:rFonts w:hint="eastAsia" w:asciiTheme="minorHAnsi" w:hAnsiTheme="minorHAnsi" w:eastAsiaTheme="minorEastAsia" w:cstheme="minorBidi"/>
          <w:sz w:val="24"/>
          <w:szCs w:val="24"/>
          <w14:ligatures w14:val="standardContextual"/>
        </w:rPr>
        <w:tab/>
      </w:r>
      <w:r>
        <w:rPr>
          <w:rFonts w:hint="eastAsia" w:asciiTheme="minorHAnsi" w:hAnsiTheme="minorHAnsi" w:eastAsiaTheme="minorEastAsia" w:cstheme="minorBidi"/>
          <w:sz w:val="24"/>
          <w:szCs w:val="24"/>
          <w14:ligatures w14:val="standardContextual"/>
        </w:rPr>
        <w:t>可充电锂聚合物电池，</w:t>
      </w:r>
      <w:r>
        <w:rPr>
          <w:rFonts w:hint="eastAsia" w:asciiTheme="minorHAnsi" w:hAnsiTheme="minorHAnsi" w:eastAsiaTheme="minorEastAsia" w:cstheme="minorBidi"/>
          <w:sz w:val="24"/>
          <w:szCs w:val="24"/>
          <w:lang w:val="en-US" w:eastAsia="zh-CN"/>
          <w14:ligatures w14:val="standardContextual"/>
        </w:rPr>
        <w:t>不小于60</w:t>
      </w:r>
      <w:r>
        <w:rPr>
          <w:rFonts w:hint="eastAsia" w:asciiTheme="minorHAnsi" w:hAnsiTheme="minorHAnsi" w:eastAsiaTheme="minorEastAsia" w:cstheme="minorBidi"/>
          <w:sz w:val="24"/>
          <w:szCs w:val="24"/>
          <w14:ligatures w14:val="standardContextual"/>
        </w:rPr>
        <w:t>00mAh；</w:t>
      </w:r>
    </w:p>
    <w:p w14:paraId="3AECB329">
      <w:pPr>
        <w:pStyle w:val="21"/>
        <w:numPr>
          <w:ilvl w:val="0"/>
          <w:numId w:val="0"/>
        </w:numPr>
        <w:snapToGrid w:val="0"/>
        <w:spacing w:after="0" w:line="360" w:lineRule="auto"/>
        <w:ind w:leftChars="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lang w:val="en-US" w:eastAsia="zh-CN"/>
          <w14:ligatures w14:val="standardContextual"/>
        </w:rPr>
        <w:t>19.使用寿命</w:t>
      </w:r>
      <w:r>
        <w:rPr>
          <w:rFonts w:hint="eastAsia" w:asciiTheme="minorHAnsi" w:hAnsiTheme="minorHAnsi" w:eastAsiaTheme="minorEastAsia" w:cstheme="minorBidi"/>
          <w:sz w:val="24"/>
          <w:szCs w:val="24"/>
          <w14:ligatures w14:val="standardContextual"/>
        </w:rPr>
        <w:tab/>
      </w:r>
      <w:r>
        <w:rPr>
          <w:rFonts w:hint="eastAsia" w:asciiTheme="minorHAnsi" w:hAnsiTheme="minorHAnsi" w:eastAsiaTheme="minorEastAsia" w:cstheme="minorBidi"/>
          <w:sz w:val="24"/>
          <w:szCs w:val="24"/>
          <w:lang w:val="en-US" w:eastAsia="zh-CN"/>
          <w14:ligatures w14:val="standardContextual"/>
        </w:rPr>
        <w:t>10年</w:t>
      </w:r>
    </w:p>
    <w:p w14:paraId="54FAD167">
      <w:pPr>
        <w:pStyle w:val="21"/>
        <w:numPr>
          <w:ilvl w:val="0"/>
          <w:numId w:val="0"/>
        </w:numPr>
        <w:snapToGrid w:val="0"/>
        <w:spacing w:after="0" w:line="360" w:lineRule="auto"/>
        <w:ind w:leftChars="0"/>
        <w:jc w:val="left"/>
        <w:rPr>
          <w:rFonts w:hint="eastAsia" w:asciiTheme="minorHAnsi" w:hAnsiTheme="minorHAnsi" w:eastAsiaTheme="minorEastAsia" w:cstheme="minorBidi"/>
          <w:sz w:val="22"/>
          <w:szCs w:val="24"/>
          <w14:ligatures w14:val="standardContextual"/>
        </w:rPr>
      </w:pPr>
    </w:p>
    <w:p w14:paraId="497E1B20">
      <w:pPr>
        <w:pStyle w:val="30"/>
        <w:widowControl w:val="0"/>
        <w:numPr>
          <w:ilvl w:val="1"/>
          <w:numId w:val="5"/>
        </w:numPr>
        <w:autoSpaceDE w:val="0"/>
        <w:autoSpaceDN w:val="0"/>
        <w:adjustRightInd w:val="0"/>
        <w:spacing w:after="0" w:line="360" w:lineRule="auto"/>
        <w:ind w:firstLineChars="0"/>
        <w:rPr>
          <w:rFonts w:ascii="宋体" w:hAnsi="宋体"/>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36BB48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sz w:val="24"/>
          <w:szCs w:val="24"/>
          <w:lang w:eastAsia="zh-CN"/>
        </w:rPr>
      </w:pPr>
      <w:r>
        <w:rPr>
          <w:rFonts w:hint="eastAsia" w:ascii="宋体" w:hAnsi="宋体" w:eastAsia="宋体" w:cs="宋体"/>
          <w:b/>
          <w:bCs/>
          <w:color w:val="auto"/>
          <w:kern w:val="2"/>
          <w:sz w:val="32"/>
          <w:szCs w:val="32"/>
          <w:highlight w:val="none"/>
          <w:lang w:val="en-US" w:eastAsia="zh-CN" w:bidi="ar-SA"/>
        </w:rPr>
        <w:t>※</w:t>
      </w:r>
      <w:r>
        <w:rPr>
          <w:rFonts w:hint="eastAsia"/>
          <w:b/>
          <w:bCs/>
          <w:sz w:val="24"/>
          <w:szCs w:val="24"/>
          <w:lang w:eastAsia="zh-CN"/>
        </w:rPr>
        <w:t>血液及无菌培养</w:t>
      </w:r>
      <w:r>
        <w:rPr>
          <w:rFonts w:hint="eastAsia"/>
          <w:b/>
          <w:bCs/>
          <w:sz w:val="24"/>
          <w:szCs w:val="24"/>
          <w:lang w:val="en-US" w:eastAsia="zh-CN"/>
        </w:rPr>
        <w:t>监测</w:t>
      </w:r>
      <w:r>
        <w:rPr>
          <w:rFonts w:hint="eastAsia"/>
          <w:b/>
          <w:bCs/>
          <w:sz w:val="24"/>
          <w:szCs w:val="24"/>
          <w:lang w:eastAsia="zh-CN"/>
        </w:rPr>
        <w:t>系统</w:t>
      </w:r>
    </w:p>
    <w:p w14:paraId="3E79F832">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r>
        <w:rPr>
          <w:rFonts w:hint="eastAsia"/>
          <w:color w:val="000000" w:themeColor="text1"/>
          <w:sz w:val="24"/>
          <w:szCs w:val="24"/>
          <w14:textFill>
            <w14:solidFill>
              <w14:schemeClr w14:val="tx1"/>
            </w14:solidFill>
          </w14:textFill>
        </w:rPr>
        <w:t>▲</w:t>
      </w:r>
      <w:r>
        <w:rPr>
          <w:rFonts w:hint="eastAsia"/>
          <w:sz w:val="24"/>
          <w:szCs w:val="24"/>
        </w:rPr>
        <w:t>1,检测原理：比色法</w:t>
      </w:r>
    </w:p>
    <w:p w14:paraId="4DD5E6F0">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w:t>
      </w:r>
      <w:r>
        <w:rPr>
          <w:sz w:val="24"/>
          <w:szCs w:val="24"/>
        </w:rPr>
        <w:t>固体加热，摇摆震动</w:t>
      </w:r>
      <w:r>
        <w:rPr>
          <w:rFonts w:hint="eastAsia"/>
          <w:sz w:val="24"/>
          <w:szCs w:val="24"/>
          <w:lang w:val="en-US" w:eastAsia="zh-CN"/>
        </w:rPr>
        <w:t>恒温</w:t>
      </w:r>
      <w:r>
        <w:rPr>
          <w:sz w:val="24"/>
          <w:szCs w:val="24"/>
        </w:rPr>
        <w:t>培养</w:t>
      </w:r>
    </w:p>
    <w:p w14:paraId="570DB613">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r>
        <w:rPr>
          <w:rFonts w:hint="eastAsia"/>
          <w:color w:val="000000" w:themeColor="text1"/>
          <w:sz w:val="24"/>
          <w:szCs w:val="24"/>
          <w14:textFill>
            <w14:solidFill>
              <w14:schemeClr w14:val="tx1"/>
            </w14:solidFill>
          </w14:textFill>
        </w:rPr>
        <w:t>▲3，基础检测</w:t>
      </w:r>
      <w:r>
        <w:rPr>
          <w:rFonts w:hint="eastAsia"/>
          <w:color w:val="000000" w:themeColor="text1"/>
          <w:sz w:val="24"/>
          <w:szCs w:val="24"/>
          <w:lang w:val="en-US" w:eastAsia="zh-CN"/>
          <w14:textFill>
            <w14:solidFill>
              <w14:schemeClr w14:val="tx1"/>
            </w14:solidFill>
          </w14:textFill>
        </w:rPr>
        <w:t>瓶</w:t>
      </w:r>
      <w:r>
        <w:rPr>
          <w:rFonts w:hint="eastAsia"/>
          <w:color w:val="000000" w:themeColor="text1"/>
          <w:sz w:val="24"/>
          <w:szCs w:val="24"/>
          <w14:textFill>
            <w14:solidFill>
              <w14:schemeClr w14:val="tx1"/>
            </w14:solidFill>
          </w14:textFill>
        </w:rPr>
        <w:t>位</w:t>
      </w:r>
      <w:r>
        <w:rPr>
          <w:rFonts w:hint="eastAsia"/>
          <w:color w:val="000000" w:themeColor="text1"/>
          <w:sz w:val="24"/>
          <w:szCs w:val="24"/>
          <w:lang w:val="en-US" w:eastAsia="zh-CN"/>
          <w14:textFill>
            <w14:solidFill>
              <w14:schemeClr w14:val="tx1"/>
            </w14:solidFill>
          </w14:textFill>
        </w:rPr>
        <w:t>≥120</w:t>
      </w:r>
      <w:r>
        <w:rPr>
          <w:rFonts w:hint="eastAsia"/>
          <w:sz w:val="24"/>
          <w:szCs w:val="24"/>
        </w:rPr>
        <w:t>个，后期可拓展至300瓶</w:t>
      </w:r>
      <w:r>
        <w:rPr>
          <w:rFonts w:hint="eastAsia"/>
          <w:sz w:val="24"/>
          <w:szCs w:val="24"/>
          <w:lang w:val="en-US" w:eastAsia="zh-CN"/>
        </w:rPr>
        <w:t>位</w:t>
      </w:r>
      <w:r>
        <w:rPr>
          <w:rFonts w:hint="eastAsia"/>
          <w:sz w:val="24"/>
          <w:szCs w:val="24"/>
        </w:rPr>
        <w:t>以上</w:t>
      </w:r>
    </w:p>
    <w:p w14:paraId="62F97504">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4，可检测临床血液、体液标本及痰液标本</w:t>
      </w:r>
    </w:p>
    <w:p w14:paraId="341164A1">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sz w:val="24"/>
          <w:szCs w:val="24"/>
          <w:lang w:eastAsia="zh-CN"/>
        </w:rPr>
      </w:pPr>
      <w:r>
        <w:rPr>
          <w:rFonts w:hint="eastAsia"/>
          <w:sz w:val="24"/>
          <w:szCs w:val="24"/>
        </w:rPr>
        <w:t>5，培养瓶内为负压，同时在瓶体有定量刻度，可实现真空定量采</w:t>
      </w:r>
      <w:r>
        <w:rPr>
          <w:rFonts w:hint="eastAsia"/>
          <w:sz w:val="24"/>
          <w:szCs w:val="24"/>
          <w:lang w:eastAsia="zh-CN"/>
        </w:rPr>
        <w:t>集</w:t>
      </w:r>
    </w:p>
    <w:p w14:paraId="2AAD21CC">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6，检测菌种种类包括：需氧菌、厌氧菌、真菌和分枝杆菌</w:t>
      </w:r>
    </w:p>
    <w:p w14:paraId="350815BC">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7，每隔十分钟仪器自动对每份标本检测一次并记录，同时形成曲线，对阴阳性结果自动检测，并能给出声音、图形等相关报警信号提示</w:t>
      </w:r>
    </w:p>
    <w:p w14:paraId="129BAFF1">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8，90%以上的阳性标本可在24小时内报警，最短报阳时间3小时</w:t>
      </w:r>
    </w:p>
    <w:p w14:paraId="7A049D3C">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9，培养瓶种类应包含：树脂需氧瓶、树脂厌氧瓶、树脂儿童瓶、分枝杆菌培养瓶</w:t>
      </w:r>
    </w:p>
    <w:p w14:paraId="1C9DC266">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w:t>
      </w:r>
      <w:r>
        <w:rPr>
          <w:rFonts w:hint="eastAsia"/>
          <w:sz w:val="24"/>
          <w:szCs w:val="24"/>
          <w:lang w:val="en-US" w:eastAsia="zh-CN"/>
        </w:rPr>
        <w:t>0</w:t>
      </w:r>
      <w:r>
        <w:rPr>
          <w:rFonts w:hint="eastAsia"/>
          <w:sz w:val="24"/>
          <w:szCs w:val="24"/>
        </w:rPr>
        <w:t>，仪器培养检测位有自我检测和校正功能，自我完成质量控制</w:t>
      </w:r>
    </w:p>
    <w:p w14:paraId="61D3CF73">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w:t>
      </w:r>
      <w:r>
        <w:rPr>
          <w:rFonts w:hint="eastAsia"/>
          <w:sz w:val="24"/>
          <w:szCs w:val="24"/>
          <w:lang w:val="en-US" w:eastAsia="zh-CN"/>
        </w:rPr>
        <w:t>1</w:t>
      </w:r>
      <w:r>
        <w:rPr>
          <w:rFonts w:hint="eastAsia"/>
          <w:sz w:val="24"/>
          <w:szCs w:val="24"/>
        </w:rPr>
        <w:t>，采用多种规格树脂吸附残留抗生素</w:t>
      </w:r>
    </w:p>
    <w:p w14:paraId="3A5D0EDF">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w:t>
      </w:r>
      <w:r>
        <w:rPr>
          <w:rFonts w:hint="eastAsia"/>
          <w:sz w:val="24"/>
          <w:szCs w:val="24"/>
          <w:lang w:val="en-US" w:eastAsia="zh-CN"/>
        </w:rPr>
        <w:t>2</w:t>
      </w:r>
      <w:r>
        <w:rPr>
          <w:rFonts w:hint="eastAsia"/>
          <w:sz w:val="24"/>
          <w:szCs w:val="24"/>
        </w:rPr>
        <w:t>，具有多种营养成分，其中包含V因子和X因子等生长因子，增加培养基营养性能，利于苛养菌检出</w:t>
      </w:r>
    </w:p>
    <w:p w14:paraId="5BA79BC0">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w:t>
      </w:r>
      <w:r>
        <w:rPr>
          <w:rFonts w:hint="eastAsia"/>
          <w:sz w:val="24"/>
          <w:szCs w:val="24"/>
          <w:lang w:val="en-US" w:eastAsia="zh-CN"/>
        </w:rPr>
        <w:t>3</w:t>
      </w:r>
      <w:r>
        <w:rPr>
          <w:rFonts w:hint="eastAsia"/>
          <w:sz w:val="24"/>
          <w:szCs w:val="24"/>
        </w:rPr>
        <w:t>，血培养瓶可直接进行随机条码扫描上机；通过颜色标注不同的孵育孔位</w:t>
      </w:r>
    </w:p>
    <w:p w14:paraId="72EF9B82">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14</w:t>
      </w:r>
      <w:r>
        <w:rPr>
          <w:rFonts w:hint="eastAsia"/>
          <w:sz w:val="24"/>
          <w:szCs w:val="24"/>
        </w:rPr>
        <w:t>，温度准确度偏差应不超过±1.0℃，温度波动应不超过2.0℃</w:t>
      </w:r>
    </w:p>
    <w:p w14:paraId="73F102F6">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15</w:t>
      </w:r>
      <w:r>
        <w:rPr>
          <w:rFonts w:hint="eastAsia"/>
          <w:sz w:val="24"/>
          <w:szCs w:val="24"/>
        </w:rPr>
        <w:t>，</w:t>
      </w:r>
      <w:r>
        <w:rPr>
          <w:rFonts w:hint="eastAsia"/>
          <w:sz w:val="24"/>
          <w:szCs w:val="24"/>
          <w:lang w:val="en-US" w:eastAsia="zh-CN"/>
        </w:rPr>
        <w:t>具备</w:t>
      </w:r>
      <w:r>
        <w:rPr>
          <w:rFonts w:hint="eastAsia"/>
          <w:sz w:val="24"/>
          <w:szCs w:val="24"/>
        </w:rPr>
        <w:t>自动统计功能：整体阳性率；各个科室阳性率；阳性培养时间；</w:t>
      </w:r>
    </w:p>
    <w:p w14:paraId="4F19953B">
      <w:pPr>
        <w:keepNext w:val="0"/>
        <w:keepLines w:val="0"/>
        <w:pageBreakBefore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p>
    <w:p w14:paraId="006BD03D">
      <w:pPr>
        <w:keepNext w:val="0"/>
        <w:keepLines w:val="0"/>
        <w:pageBreakBefore w:val="0"/>
        <w:kinsoku/>
        <w:wordWrap/>
        <w:overflowPunct/>
        <w:topLinePunct w:val="0"/>
        <w:autoSpaceDE/>
        <w:autoSpaceDN/>
        <w:bidi w:val="0"/>
        <w:adjustRightInd/>
        <w:snapToGrid/>
        <w:spacing w:line="360" w:lineRule="auto"/>
        <w:textAlignment w:val="auto"/>
        <w:rPr>
          <w:sz w:val="24"/>
          <w:szCs w:val="24"/>
        </w:rPr>
      </w:pPr>
    </w:p>
    <w:p w14:paraId="777327AF">
      <w:pPr>
        <w:keepNext w:val="0"/>
        <w:keepLines w:val="0"/>
        <w:pageBreakBefore w:val="0"/>
        <w:kinsoku/>
        <w:wordWrap/>
        <w:overflowPunct/>
        <w:topLinePunct w:val="0"/>
        <w:autoSpaceDE/>
        <w:autoSpaceDN/>
        <w:bidi w:val="0"/>
        <w:adjustRightInd/>
        <w:snapToGrid/>
        <w:spacing w:line="360" w:lineRule="auto"/>
        <w:ind w:firstLine="2891" w:firstLineChars="1200"/>
        <w:jc w:val="both"/>
        <w:textAlignment w:val="auto"/>
        <w:rPr>
          <w:rFonts w:hint="eastAsia"/>
          <w:b/>
          <w:bCs/>
          <w:sz w:val="24"/>
          <w:szCs w:val="24"/>
          <w:lang w:eastAsia="zh-CN"/>
        </w:rPr>
      </w:pPr>
    </w:p>
    <w:p w14:paraId="47C8DDC1">
      <w:pPr>
        <w:keepNext w:val="0"/>
        <w:keepLines w:val="0"/>
        <w:pageBreakBefore w:val="0"/>
        <w:kinsoku/>
        <w:wordWrap/>
        <w:overflowPunct/>
        <w:topLinePunct w:val="0"/>
        <w:autoSpaceDE/>
        <w:autoSpaceDN/>
        <w:bidi w:val="0"/>
        <w:adjustRightInd/>
        <w:snapToGrid/>
        <w:spacing w:line="360" w:lineRule="auto"/>
        <w:ind w:firstLine="2891" w:firstLineChars="1200"/>
        <w:jc w:val="both"/>
        <w:textAlignment w:val="auto"/>
        <w:rPr>
          <w:rFonts w:hint="eastAsia"/>
          <w:b/>
          <w:bCs/>
          <w:sz w:val="24"/>
          <w:szCs w:val="24"/>
          <w:lang w:eastAsia="zh-CN"/>
        </w:rPr>
      </w:pPr>
    </w:p>
    <w:p w14:paraId="1F18AB37">
      <w:pPr>
        <w:keepNext w:val="0"/>
        <w:keepLines w:val="0"/>
        <w:pageBreakBefore w:val="0"/>
        <w:kinsoku/>
        <w:wordWrap/>
        <w:overflowPunct/>
        <w:topLinePunct w:val="0"/>
        <w:autoSpaceDE/>
        <w:autoSpaceDN/>
        <w:bidi w:val="0"/>
        <w:adjustRightInd/>
        <w:snapToGrid/>
        <w:spacing w:line="360" w:lineRule="auto"/>
        <w:ind w:firstLine="2891" w:firstLineChars="1200"/>
        <w:jc w:val="both"/>
        <w:textAlignment w:val="auto"/>
        <w:rPr>
          <w:rFonts w:hint="eastAsia"/>
          <w:b/>
          <w:bCs/>
          <w:sz w:val="24"/>
          <w:szCs w:val="24"/>
          <w:lang w:eastAsia="zh-CN"/>
        </w:rPr>
      </w:pPr>
    </w:p>
    <w:p w14:paraId="31FACDCF">
      <w:pPr>
        <w:keepNext w:val="0"/>
        <w:keepLines w:val="0"/>
        <w:pageBreakBefore w:val="0"/>
        <w:kinsoku/>
        <w:wordWrap/>
        <w:overflowPunct/>
        <w:topLinePunct w:val="0"/>
        <w:autoSpaceDE/>
        <w:autoSpaceDN/>
        <w:bidi w:val="0"/>
        <w:adjustRightInd/>
        <w:snapToGrid/>
        <w:spacing w:line="360" w:lineRule="auto"/>
        <w:ind w:firstLine="2891" w:firstLineChars="1200"/>
        <w:jc w:val="both"/>
        <w:textAlignment w:val="auto"/>
        <w:rPr>
          <w:rFonts w:hint="eastAsia"/>
          <w:b/>
          <w:bCs/>
          <w:sz w:val="24"/>
          <w:szCs w:val="24"/>
          <w:lang w:eastAsia="zh-CN"/>
        </w:rPr>
      </w:pPr>
    </w:p>
    <w:p w14:paraId="0FF51D13">
      <w:pPr>
        <w:keepNext w:val="0"/>
        <w:keepLines w:val="0"/>
        <w:pageBreakBefore w:val="0"/>
        <w:kinsoku/>
        <w:wordWrap/>
        <w:overflowPunct/>
        <w:topLinePunct w:val="0"/>
        <w:autoSpaceDE/>
        <w:autoSpaceDN/>
        <w:bidi w:val="0"/>
        <w:adjustRightInd/>
        <w:snapToGrid/>
        <w:spacing w:line="360" w:lineRule="auto"/>
        <w:ind w:firstLine="2891" w:firstLineChars="1200"/>
        <w:jc w:val="both"/>
        <w:textAlignment w:val="auto"/>
        <w:rPr>
          <w:rFonts w:hint="eastAsia"/>
          <w:b/>
          <w:bCs/>
          <w:sz w:val="24"/>
          <w:szCs w:val="24"/>
          <w:lang w:eastAsia="zh-CN"/>
        </w:rPr>
      </w:pPr>
    </w:p>
    <w:p w14:paraId="5B925DDE">
      <w:pPr>
        <w:keepNext w:val="0"/>
        <w:keepLines w:val="0"/>
        <w:pageBreakBefore w:val="0"/>
        <w:kinsoku/>
        <w:wordWrap/>
        <w:overflowPunct/>
        <w:topLinePunct w:val="0"/>
        <w:autoSpaceDE/>
        <w:autoSpaceDN/>
        <w:bidi w:val="0"/>
        <w:adjustRightInd/>
        <w:snapToGrid/>
        <w:spacing w:line="360" w:lineRule="auto"/>
        <w:ind w:firstLine="2891" w:firstLineChars="1200"/>
        <w:jc w:val="both"/>
        <w:textAlignment w:val="auto"/>
        <w:rPr>
          <w:rFonts w:hint="eastAsia"/>
          <w:b/>
          <w:bCs/>
          <w:sz w:val="24"/>
          <w:szCs w:val="24"/>
          <w:lang w:eastAsia="zh-CN"/>
        </w:rPr>
      </w:pPr>
    </w:p>
    <w:p w14:paraId="28C26043">
      <w:pPr>
        <w:keepNext w:val="0"/>
        <w:keepLines w:val="0"/>
        <w:pageBreakBefore w:val="0"/>
        <w:kinsoku/>
        <w:wordWrap/>
        <w:overflowPunct/>
        <w:topLinePunct w:val="0"/>
        <w:autoSpaceDE/>
        <w:autoSpaceDN/>
        <w:bidi w:val="0"/>
        <w:adjustRightInd/>
        <w:snapToGrid/>
        <w:spacing w:line="360" w:lineRule="auto"/>
        <w:ind w:firstLine="2891" w:firstLineChars="1200"/>
        <w:jc w:val="both"/>
        <w:textAlignment w:val="auto"/>
        <w:rPr>
          <w:rFonts w:hint="eastAsia"/>
          <w:b/>
          <w:bCs/>
          <w:sz w:val="24"/>
          <w:szCs w:val="24"/>
          <w:lang w:eastAsia="zh-CN"/>
        </w:rPr>
      </w:pPr>
    </w:p>
    <w:p w14:paraId="072E3665">
      <w:pPr>
        <w:keepNext w:val="0"/>
        <w:keepLines w:val="0"/>
        <w:pageBreakBefore w:val="0"/>
        <w:kinsoku/>
        <w:wordWrap/>
        <w:overflowPunct/>
        <w:topLinePunct w:val="0"/>
        <w:autoSpaceDE/>
        <w:autoSpaceDN/>
        <w:bidi w:val="0"/>
        <w:adjustRightInd/>
        <w:snapToGrid/>
        <w:spacing w:line="360" w:lineRule="auto"/>
        <w:ind w:firstLine="2891" w:firstLineChars="1200"/>
        <w:jc w:val="both"/>
        <w:textAlignment w:val="auto"/>
        <w:rPr>
          <w:rFonts w:hint="eastAsia"/>
          <w:b/>
          <w:bCs/>
          <w:sz w:val="24"/>
          <w:szCs w:val="24"/>
          <w:lang w:eastAsia="zh-CN"/>
        </w:rPr>
      </w:pPr>
    </w:p>
    <w:p w14:paraId="18B80E7F">
      <w:pPr>
        <w:keepNext w:val="0"/>
        <w:keepLines w:val="0"/>
        <w:pageBreakBefore w:val="0"/>
        <w:kinsoku/>
        <w:wordWrap/>
        <w:overflowPunct/>
        <w:topLinePunct w:val="0"/>
        <w:autoSpaceDE/>
        <w:autoSpaceDN/>
        <w:bidi w:val="0"/>
        <w:adjustRightInd/>
        <w:snapToGrid/>
        <w:spacing w:line="360" w:lineRule="auto"/>
        <w:ind w:firstLine="2891" w:firstLineChars="1200"/>
        <w:jc w:val="both"/>
        <w:textAlignment w:val="auto"/>
        <w:rPr>
          <w:rFonts w:hint="eastAsia"/>
          <w:b/>
          <w:bCs/>
          <w:sz w:val="24"/>
          <w:szCs w:val="24"/>
          <w:lang w:eastAsia="zh-CN"/>
        </w:rPr>
      </w:pPr>
    </w:p>
    <w:p w14:paraId="782918AD">
      <w:pPr>
        <w:keepNext w:val="0"/>
        <w:keepLines w:val="0"/>
        <w:pageBreakBefore w:val="0"/>
        <w:kinsoku/>
        <w:wordWrap/>
        <w:overflowPunct/>
        <w:topLinePunct w:val="0"/>
        <w:autoSpaceDE/>
        <w:autoSpaceDN/>
        <w:bidi w:val="0"/>
        <w:adjustRightInd/>
        <w:snapToGrid/>
        <w:spacing w:line="360" w:lineRule="auto"/>
        <w:ind w:firstLine="2891" w:firstLineChars="1200"/>
        <w:jc w:val="both"/>
        <w:textAlignment w:val="auto"/>
        <w:rPr>
          <w:rFonts w:hint="eastAsia"/>
          <w:b/>
          <w:bCs/>
          <w:sz w:val="24"/>
          <w:szCs w:val="24"/>
          <w:lang w:eastAsia="zh-CN"/>
        </w:rPr>
      </w:pPr>
      <w:r>
        <w:rPr>
          <w:rFonts w:hint="eastAsia"/>
          <w:b/>
          <w:bCs/>
          <w:sz w:val="24"/>
          <w:szCs w:val="24"/>
          <w:lang w:eastAsia="zh-CN"/>
        </w:rPr>
        <w:t>细菌</w:t>
      </w:r>
      <w:r>
        <w:rPr>
          <w:rFonts w:hint="eastAsia"/>
          <w:b/>
          <w:bCs/>
          <w:sz w:val="24"/>
          <w:szCs w:val="24"/>
          <w:lang w:val="en-US" w:eastAsia="zh-CN"/>
        </w:rPr>
        <w:t>鉴定</w:t>
      </w:r>
      <w:r>
        <w:rPr>
          <w:rFonts w:hint="eastAsia"/>
          <w:b/>
          <w:bCs/>
          <w:sz w:val="24"/>
          <w:szCs w:val="24"/>
          <w:lang w:eastAsia="zh-CN"/>
        </w:rPr>
        <w:t>系统</w:t>
      </w:r>
    </w:p>
    <w:p w14:paraId="56B53753">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val="0"/>
          <w:bCs w:val="0"/>
          <w:sz w:val="24"/>
          <w:szCs w:val="24"/>
        </w:rPr>
      </w:pPr>
      <w:r>
        <w:rPr>
          <w:rFonts w:hint="eastAsia" w:ascii="宋体" w:hAnsi="宋体" w:cs="宋体"/>
          <w:b w:val="0"/>
          <w:bCs w:val="0"/>
          <w:sz w:val="24"/>
          <w:szCs w:val="24"/>
        </w:rPr>
        <w:t>1.</w:t>
      </w:r>
      <w:r>
        <w:rPr>
          <w:rFonts w:hint="eastAsia"/>
          <w:b w:val="0"/>
          <w:bCs w:val="0"/>
          <w:sz w:val="24"/>
          <w:szCs w:val="24"/>
          <w:lang w:val="en-US" w:eastAsia="zh-CN"/>
        </w:rPr>
        <w:t>用于进行致病菌的鉴定和抗菌药物 MIC 分析。</w:t>
      </w:r>
    </w:p>
    <w:p w14:paraId="5D0AC14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jc w:val="left"/>
        <w:textAlignment w:val="auto"/>
        <w:rPr>
          <w:rFonts w:ascii="宋体" w:hAnsi="宋体" w:cs="宋体"/>
          <w:b w:val="0"/>
          <w:bCs w:val="0"/>
          <w:sz w:val="24"/>
          <w:szCs w:val="24"/>
        </w:rPr>
      </w:pPr>
      <w:r>
        <w:rPr>
          <w:rFonts w:hint="eastAsia" w:ascii="宋体" w:hAnsi="宋体" w:cs="宋体"/>
          <w:b w:val="0"/>
          <w:bCs w:val="0"/>
          <w:sz w:val="24"/>
          <w:szCs w:val="24"/>
        </w:rPr>
        <w:t>2.</w:t>
      </w:r>
      <w:r>
        <w:rPr>
          <w:rFonts w:hint="eastAsia" w:ascii="宋体" w:hAnsi="宋体" w:eastAsia="宋体" w:cs="宋体"/>
          <w:b w:val="0"/>
          <w:bCs w:val="0"/>
          <w:kern w:val="2"/>
          <w:sz w:val="24"/>
          <w:szCs w:val="24"/>
          <w:lang w:val="en-US" w:eastAsia="zh-CN" w:bidi="ar-SA"/>
        </w:rPr>
        <w:t>采用生化酶反应显色法；药敏：试验采用比浊法或显色法。</w:t>
      </w:r>
    </w:p>
    <w:p w14:paraId="3D017C10">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val="0"/>
          <w:bCs w:val="0"/>
          <w:sz w:val="24"/>
          <w:szCs w:val="24"/>
        </w:rPr>
      </w:pPr>
      <w:r>
        <w:rPr>
          <w:rFonts w:hint="eastAsia" w:ascii="宋体" w:hAnsi="宋体" w:cs="宋体"/>
          <w:b w:val="0"/>
          <w:bCs w:val="0"/>
          <w:sz w:val="24"/>
          <w:szCs w:val="24"/>
        </w:rPr>
        <w:t>3.提供临床常见11大类，超过</w:t>
      </w:r>
      <w:r>
        <w:rPr>
          <w:rFonts w:hint="eastAsia" w:ascii="宋体" w:hAnsi="宋体" w:cs="宋体"/>
          <w:b w:val="0"/>
          <w:bCs w:val="0"/>
          <w:sz w:val="24"/>
          <w:szCs w:val="24"/>
          <w:lang w:val="en-US" w:eastAsia="zh-CN"/>
        </w:rPr>
        <w:t>600</w:t>
      </w:r>
      <w:r>
        <w:rPr>
          <w:rFonts w:hint="eastAsia" w:ascii="宋体" w:hAnsi="宋体" w:cs="宋体"/>
          <w:b w:val="0"/>
          <w:bCs w:val="0"/>
          <w:sz w:val="24"/>
          <w:szCs w:val="24"/>
        </w:rPr>
        <w:t>种病原菌</w:t>
      </w:r>
      <w:r>
        <w:rPr>
          <w:rFonts w:hint="eastAsia" w:ascii="宋体" w:hAnsi="宋体" w:cs="宋体"/>
          <w:b w:val="0"/>
          <w:bCs w:val="0"/>
          <w:sz w:val="24"/>
          <w:szCs w:val="24"/>
          <w:lang w:eastAsia="zh-CN"/>
        </w:rPr>
        <w:t>，</w:t>
      </w:r>
      <w:r>
        <w:rPr>
          <w:rFonts w:hint="eastAsia"/>
          <w:b w:val="0"/>
          <w:bCs w:val="0"/>
          <w:sz w:val="24"/>
          <w:szCs w:val="24"/>
          <w:lang w:val="en-US" w:eastAsia="zh-CN"/>
        </w:rPr>
        <w:t>包含肠杆菌、非发酵菌、链球菌（肠球菌）、葡萄球菌（微球菌）、真菌、</w:t>
      </w:r>
      <w:r>
        <w:rPr>
          <w:rFonts w:hint="eastAsia" w:eastAsia="宋体"/>
          <w:b w:val="0"/>
          <w:bCs w:val="0"/>
          <w:sz w:val="24"/>
          <w:szCs w:val="24"/>
          <w:lang w:val="en-US" w:eastAsia="zh-CN"/>
        </w:rPr>
        <w:t>棒状杆菌、奈瑟氏球菌/嗜血杆菌等</w:t>
      </w:r>
      <w:r>
        <w:rPr>
          <w:rFonts w:hint="eastAsia" w:ascii="宋体" w:hAnsi="宋体" w:cs="宋体"/>
          <w:b w:val="0"/>
          <w:bCs w:val="0"/>
          <w:sz w:val="24"/>
          <w:szCs w:val="24"/>
        </w:rPr>
        <w:t>。</w:t>
      </w:r>
    </w:p>
    <w:p w14:paraId="75BBC74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sz w:val="24"/>
          <w:szCs w:val="24"/>
        </w:rPr>
      </w:pPr>
      <w:r>
        <w:rPr>
          <w:rFonts w:hint="eastAsia" w:ascii="宋体" w:hAnsi="宋体" w:cs="宋体"/>
          <w:b w:val="0"/>
          <w:bCs w:val="0"/>
          <w:sz w:val="24"/>
          <w:szCs w:val="24"/>
        </w:rPr>
        <w:t>4.提供临床常见≥200种抗生素，根据CLSI标准、EUCAST标准及相关指导性文件分析MIC，能够报告MIC和S、I、R敏感度。</w:t>
      </w:r>
    </w:p>
    <w:p w14:paraId="06D6E4A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5.对常见致病菌的鉴定准确率≥95%</w:t>
      </w:r>
    </w:p>
    <w:p w14:paraId="644145AD">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val="0"/>
          <w:bCs w:val="0"/>
          <w:sz w:val="24"/>
          <w:szCs w:val="24"/>
        </w:rPr>
      </w:pPr>
      <w:r>
        <w:rPr>
          <w:rFonts w:hint="eastAsia" w:ascii="宋体" w:hAnsi="宋体" w:cs="宋体"/>
          <w:b w:val="0"/>
          <w:bCs w:val="0"/>
          <w:sz w:val="24"/>
          <w:szCs w:val="24"/>
          <w:lang w:val="en-US" w:eastAsia="zh-CN"/>
        </w:rPr>
        <w:t>6</w:t>
      </w:r>
      <w:r>
        <w:rPr>
          <w:rFonts w:hint="eastAsia" w:ascii="宋体" w:hAnsi="宋体" w:cs="宋体"/>
          <w:b w:val="0"/>
          <w:bCs w:val="0"/>
          <w:sz w:val="24"/>
          <w:szCs w:val="24"/>
        </w:rPr>
        <w:t>.软件可实现综合数据统计分析，预置≥20余项临床检测针对细菌抗菌药物的常用统计分析，可根据医院需求增加统计项目。</w:t>
      </w:r>
    </w:p>
    <w:p w14:paraId="095C7EFC">
      <w:pPr>
        <w:keepNext w:val="0"/>
        <w:keepLines w:val="0"/>
        <w:pageBreakBefore w:val="0"/>
        <w:kinsoku/>
        <w:wordWrap/>
        <w:overflowPunct/>
        <w:topLinePunct w:val="0"/>
        <w:autoSpaceDE/>
        <w:autoSpaceDN/>
        <w:bidi w:val="0"/>
        <w:adjustRightInd/>
        <w:snapToGrid/>
        <w:spacing w:line="360" w:lineRule="auto"/>
        <w:ind w:left="240" w:hanging="240" w:hangingChars="100"/>
        <w:textAlignment w:val="auto"/>
        <w:rPr>
          <w:rFonts w:ascii="宋体" w:hAnsi="宋体" w:cs="宋体"/>
          <w:b w:val="0"/>
          <w:bCs w:val="0"/>
          <w:sz w:val="24"/>
          <w:szCs w:val="24"/>
        </w:rPr>
      </w:pPr>
      <w:r>
        <w:rPr>
          <w:rFonts w:hint="eastAsia" w:ascii="宋体" w:hAnsi="宋体" w:cs="宋体"/>
          <w:b w:val="0"/>
          <w:bCs w:val="0"/>
          <w:sz w:val="24"/>
          <w:szCs w:val="24"/>
          <w:lang w:val="en-US" w:eastAsia="zh-CN"/>
        </w:rPr>
        <w:t>7</w:t>
      </w:r>
      <w:r>
        <w:rPr>
          <w:rFonts w:hint="eastAsia" w:ascii="宋体" w:hAnsi="宋体" w:cs="宋体"/>
          <w:b w:val="0"/>
          <w:bCs w:val="0"/>
          <w:sz w:val="24"/>
          <w:szCs w:val="24"/>
        </w:rPr>
        <w:t>.可提示</w:t>
      </w:r>
      <w:r>
        <w:rPr>
          <w:rFonts w:hint="eastAsia" w:ascii="宋体" w:hAnsi="宋体" w:cs="宋体"/>
          <w:b w:val="0"/>
          <w:bCs w:val="0"/>
          <w:sz w:val="24"/>
          <w:szCs w:val="24"/>
          <w:lang w:val="en-US" w:eastAsia="zh-CN"/>
        </w:rPr>
        <w:t>≥20种</w:t>
      </w:r>
      <w:r>
        <w:rPr>
          <w:rFonts w:hint="eastAsia" w:ascii="宋体" w:hAnsi="宋体" w:cs="宋体"/>
          <w:b w:val="0"/>
          <w:bCs w:val="0"/>
          <w:sz w:val="24"/>
          <w:szCs w:val="24"/>
        </w:rPr>
        <w:t>特殊耐药表型，如MRSA、MRCNS、ESBL、β-LAC、ICR、HLAR、CRE、CRKPN、CRAB、CRPAE、VRE等。</w:t>
      </w:r>
    </w:p>
    <w:p w14:paraId="5F935EF2">
      <w:pPr>
        <w:keepNext w:val="0"/>
        <w:keepLines w:val="0"/>
        <w:pageBreakBefore w:val="0"/>
        <w:kinsoku/>
        <w:wordWrap/>
        <w:overflowPunct/>
        <w:topLinePunct w:val="0"/>
        <w:autoSpaceDE/>
        <w:autoSpaceDN/>
        <w:bidi w:val="0"/>
        <w:adjustRightInd/>
        <w:snapToGrid/>
        <w:spacing w:line="360" w:lineRule="auto"/>
        <w:ind w:left="241" w:hanging="240" w:hangingChars="100"/>
        <w:textAlignment w:val="auto"/>
        <w:rPr>
          <w:rFonts w:ascii="宋体" w:hAnsi="宋体" w:cs="宋体"/>
          <w:b w:val="0"/>
          <w:bCs w:val="0"/>
          <w:sz w:val="24"/>
          <w:szCs w:val="24"/>
        </w:rPr>
      </w:pPr>
      <w:r>
        <w:rPr>
          <w:rFonts w:hint="eastAsia" w:ascii="宋体" w:hAnsi="宋体" w:cs="宋体"/>
          <w:b w:val="0"/>
          <w:bCs w:val="0"/>
          <w:sz w:val="24"/>
          <w:szCs w:val="24"/>
          <w:lang w:val="en-US" w:eastAsia="zh-CN"/>
        </w:rPr>
        <w:t>8</w:t>
      </w:r>
      <w:r>
        <w:rPr>
          <w:rFonts w:hint="eastAsia" w:ascii="宋体" w:hAnsi="宋体" w:cs="宋体"/>
          <w:b w:val="0"/>
          <w:bCs w:val="0"/>
          <w:sz w:val="24"/>
          <w:szCs w:val="24"/>
        </w:rPr>
        <w:t>.</w:t>
      </w:r>
      <w:r>
        <w:rPr>
          <w:rFonts w:hint="eastAsia"/>
          <w:b w:val="0"/>
          <w:bCs w:val="0"/>
          <w:sz w:val="24"/>
          <w:szCs w:val="24"/>
          <w:lang w:val="en-US" w:eastAsia="zh-CN"/>
        </w:rPr>
        <w:t>提供同品牌药敏监测数据分析中间件软件，可连接LIS系统，自动审核并导出符合CARSS数据标准的文件，并可检查罕见耐药表型对重点耐药监测指标进行预警。</w:t>
      </w:r>
    </w:p>
    <w:p w14:paraId="2390D0F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b w:val="0"/>
          <w:bCs w:val="0"/>
          <w:sz w:val="24"/>
          <w:szCs w:val="24"/>
          <w:lang w:val="en-US" w:eastAsia="zh-CN"/>
        </w:rPr>
      </w:pPr>
      <w:r>
        <w:rPr>
          <w:rFonts w:hint="eastAsia"/>
          <w:b w:val="0"/>
          <w:bCs w:val="0"/>
          <w:sz w:val="24"/>
          <w:szCs w:val="24"/>
          <w:lang w:val="en-US" w:eastAsia="zh-CN"/>
        </w:rPr>
        <w:t>9.配套临床常见菌测试板卡：肠杆菌、非发酵菌、链球菌（肠球菌）、葡萄球菌（微球菌）鉴定药敏复合板，同时具备药物种类和浓度梯度与复合板一致的单药敏板。</w:t>
      </w:r>
    </w:p>
    <w:p w14:paraId="0D7411B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hAnsi="宋体"/>
          <w:b w:val="0"/>
          <w:bCs w:val="0"/>
          <w:color w:val="auto"/>
          <w:sz w:val="24"/>
          <w:szCs w:val="24"/>
          <w:highlight w:val="none"/>
          <w:lang w:eastAsia="zh-CN"/>
        </w:rPr>
      </w:pPr>
      <w:r>
        <w:rPr>
          <w:rFonts w:hint="eastAsia" w:ascii="宋体" w:hAnsi="宋体" w:cs="宋体"/>
          <w:b w:val="0"/>
          <w:bCs w:val="0"/>
          <w:sz w:val="24"/>
          <w:szCs w:val="24"/>
          <w:highlight w:val="none"/>
          <w:lang w:val="en-US" w:eastAsia="zh-CN"/>
        </w:rPr>
        <w:t>10.</w:t>
      </w:r>
      <w:r>
        <w:rPr>
          <w:rFonts w:hint="eastAsia" w:ascii="宋体" w:hAnsi="宋体" w:cs="宋体"/>
          <w:b w:val="0"/>
          <w:bCs w:val="0"/>
          <w:sz w:val="24"/>
          <w:szCs w:val="24"/>
          <w:highlight w:val="none"/>
        </w:rPr>
        <w:t>配置自动加样仪和数字浊度计，</w:t>
      </w:r>
      <w:r>
        <w:rPr>
          <w:rFonts w:hint="eastAsia" w:ascii="宋体" w:hAnsi="宋体" w:cs="宋体"/>
          <w:b w:val="0"/>
          <w:bCs w:val="0"/>
          <w:sz w:val="24"/>
          <w:szCs w:val="24"/>
          <w:highlight w:val="none"/>
          <w:lang w:val="en-US" w:eastAsia="zh-CN"/>
        </w:rPr>
        <w:t>自动加样仪</w:t>
      </w:r>
      <w:r>
        <w:rPr>
          <w:rFonts w:hint="eastAsia" w:hAnsi="宋体"/>
          <w:b w:val="0"/>
          <w:bCs w:val="0"/>
          <w:color w:val="auto"/>
          <w:sz w:val="24"/>
          <w:szCs w:val="24"/>
          <w:highlight w:val="none"/>
        </w:rPr>
        <w:t>加样范围：30-1000ul</w:t>
      </w:r>
      <w:r>
        <w:rPr>
          <w:rFonts w:hint="eastAsia" w:hAnsi="宋体"/>
          <w:b w:val="0"/>
          <w:bCs w:val="0"/>
          <w:color w:val="auto"/>
          <w:sz w:val="24"/>
          <w:szCs w:val="24"/>
          <w:highlight w:val="none"/>
          <w:lang w:eastAsia="zh-CN"/>
        </w:rPr>
        <w:t>，</w:t>
      </w:r>
      <w:r>
        <w:rPr>
          <w:rFonts w:hint="eastAsia" w:hAnsi="宋体"/>
          <w:b w:val="0"/>
          <w:bCs w:val="0"/>
          <w:color w:val="auto"/>
          <w:sz w:val="24"/>
          <w:szCs w:val="24"/>
          <w:highlight w:val="none"/>
          <w:lang w:val="en-US" w:eastAsia="zh-CN"/>
        </w:rPr>
        <w:t>加样精度</w:t>
      </w:r>
      <w:r>
        <w:rPr>
          <w:rFonts w:hint="eastAsia" w:ascii="Times New Roman" w:hAnsi="Helvetica" w:cs="Helvetica"/>
          <w:b w:val="0"/>
          <w:bCs w:val="0"/>
          <w:color w:val="auto"/>
          <w:kern w:val="21"/>
          <w:sz w:val="24"/>
          <w:szCs w:val="24"/>
          <w:highlight w:val="none"/>
        </w:rPr>
        <w:t>＜</w:t>
      </w:r>
      <w:r>
        <w:rPr>
          <w:rFonts w:hint="eastAsia" w:ascii="Times New Roman" w:cs="Helvetica"/>
          <w:b w:val="0"/>
          <w:bCs w:val="0"/>
          <w:color w:val="auto"/>
          <w:kern w:val="21"/>
          <w:sz w:val="24"/>
          <w:szCs w:val="24"/>
          <w:highlight w:val="none"/>
        </w:rPr>
        <w:t>100</w:t>
      </w:r>
      <w:r>
        <w:rPr>
          <w:rFonts w:hint="eastAsia" w:ascii="Times New Roman"/>
          <w:b w:val="0"/>
          <w:bCs w:val="0"/>
          <w:color w:val="auto"/>
          <w:kern w:val="21"/>
          <w:sz w:val="24"/>
          <w:szCs w:val="24"/>
          <w:highlight w:val="none"/>
        </w:rPr>
        <w:t xml:space="preserve"> ul±10</w:t>
      </w:r>
      <w:r>
        <w:rPr>
          <w:rFonts w:hint="eastAsia" w:hAnsi="宋体"/>
          <w:b w:val="0"/>
          <w:bCs w:val="0"/>
          <w:color w:val="auto"/>
          <w:sz w:val="24"/>
          <w:szCs w:val="24"/>
          <w:highlight w:val="none"/>
        </w:rPr>
        <w:t xml:space="preserve"> ul</w:t>
      </w:r>
      <w:r>
        <w:rPr>
          <w:rFonts w:hint="eastAsia" w:hAnsi="宋体"/>
          <w:b w:val="0"/>
          <w:bCs w:val="0"/>
          <w:color w:val="auto"/>
          <w:sz w:val="24"/>
          <w:szCs w:val="24"/>
          <w:highlight w:val="none"/>
          <w:lang w:eastAsia="zh-CN"/>
        </w:rPr>
        <w:t>。</w:t>
      </w:r>
    </w:p>
    <w:p w14:paraId="21B613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hAnsi="宋体"/>
          <w:b w:val="0"/>
          <w:bCs w:val="0"/>
          <w:color w:val="auto"/>
          <w:sz w:val="24"/>
          <w:szCs w:val="24"/>
          <w:highlight w:val="none"/>
          <w:lang w:val="en-US" w:eastAsia="zh-CN"/>
        </w:rPr>
      </w:pPr>
    </w:p>
    <w:p w14:paraId="29A604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hAnsi="宋体"/>
          <w:color w:val="auto"/>
          <w:sz w:val="24"/>
          <w:szCs w:val="24"/>
          <w:highlight w:val="none"/>
          <w:lang w:val="en-US" w:eastAsia="zh-CN"/>
        </w:rPr>
      </w:pPr>
    </w:p>
    <w:p w14:paraId="5C82353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hAnsi="宋体"/>
          <w:color w:val="auto"/>
          <w:sz w:val="24"/>
          <w:szCs w:val="24"/>
          <w:highlight w:val="none"/>
          <w:lang w:val="en-US" w:eastAsia="zh-CN"/>
        </w:rPr>
      </w:pPr>
    </w:p>
    <w:p w14:paraId="07E678A4">
      <w:pPr>
        <w:keepNext w:val="0"/>
        <w:keepLines w:val="0"/>
        <w:pageBreakBefore w:val="0"/>
        <w:kinsoku/>
        <w:wordWrap/>
        <w:overflowPunct/>
        <w:topLinePunct w:val="0"/>
        <w:autoSpaceDE/>
        <w:autoSpaceDN/>
        <w:bidi w:val="0"/>
        <w:adjustRightInd/>
        <w:snapToGrid/>
        <w:spacing w:line="360" w:lineRule="auto"/>
        <w:ind w:firstLine="2650" w:firstLineChars="1100"/>
        <w:jc w:val="both"/>
        <w:textAlignment w:val="auto"/>
        <w:rPr>
          <w:rFonts w:hint="eastAsia"/>
          <w:b/>
          <w:bCs/>
          <w:sz w:val="24"/>
          <w:szCs w:val="24"/>
          <w:lang w:val="en-US" w:eastAsia="zh-CN"/>
        </w:rPr>
      </w:pPr>
    </w:p>
    <w:p w14:paraId="6C71C6CD">
      <w:pPr>
        <w:keepNext w:val="0"/>
        <w:keepLines w:val="0"/>
        <w:pageBreakBefore w:val="0"/>
        <w:kinsoku/>
        <w:wordWrap/>
        <w:overflowPunct/>
        <w:topLinePunct w:val="0"/>
        <w:autoSpaceDE/>
        <w:autoSpaceDN/>
        <w:bidi w:val="0"/>
        <w:adjustRightInd/>
        <w:snapToGrid/>
        <w:spacing w:line="360" w:lineRule="auto"/>
        <w:ind w:firstLine="2650" w:firstLineChars="1100"/>
        <w:jc w:val="both"/>
        <w:textAlignment w:val="auto"/>
        <w:rPr>
          <w:rFonts w:hint="eastAsia"/>
          <w:b/>
          <w:bCs/>
          <w:sz w:val="24"/>
          <w:szCs w:val="24"/>
          <w:lang w:val="en-US" w:eastAsia="zh-CN"/>
        </w:rPr>
      </w:pPr>
    </w:p>
    <w:p w14:paraId="7598D21E">
      <w:pPr>
        <w:keepNext w:val="0"/>
        <w:keepLines w:val="0"/>
        <w:pageBreakBefore w:val="0"/>
        <w:kinsoku/>
        <w:wordWrap/>
        <w:overflowPunct/>
        <w:topLinePunct w:val="0"/>
        <w:autoSpaceDE/>
        <w:autoSpaceDN/>
        <w:bidi w:val="0"/>
        <w:adjustRightInd/>
        <w:snapToGrid/>
        <w:spacing w:line="360" w:lineRule="auto"/>
        <w:ind w:firstLine="2650" w:firstLineChars="1100"/>
        <w:jc w:val="both"/>
        <w:textAlignment w:val="auto"/>
        <w:rPr>
          <w:rFonts w:hint="eastAsia"/>
          <w:b/>
          <w:bCs/>
          <w:sz w:val="24"/>
          <w:szCs w:val="24"/>
          <w:lang w:val="en-US" w:eastAsia="zh-CN"/>
        </w:rPr>
      </w:pPr>
    </w:p>
    <w:p w14:paraId="6ACA0B24">
      <w:pPr>
        <w:keepNext w:val="0"/>
        <w:keepLines w:val="0"/>
        <w:pageBreakBefore w:val="0"/>
        <w:kinsoku/>
        <w:wordWrap/>
        <w:overflowPunct/>
        <w:topLinePunct w:val="0"/>
        <w:autoSpaceDE/>
        <w:autoSpaceDN/>
        <w:bidi w:val="0"/>
        <w:adjustRightInd/>
        <w:snapToGrid/>
        <w:spacing w:line="360" w:lineRule="auto"/>
        <w:ind w:firstLine="2650" w:firstLineChars="1100"/>
        <w:jc w:val="both"/>
        <w:textAlignment w:val="auto"/>
        <w:rPr>
          <w:rFonts w:hint="eastAsia"/>
          <w:b/>
          <w:bCs/>
          <w:sz w:val="24"/>
          <w:szCs w:val="24"/>
          <w:lang w:val="en-US" w:eastAsia="zh-CN"/>
        </w:rPr>
      </w:pPr>
    </w:p>
    <w:p w14:paraId="65C2B558">
      <w:pPr>
        <w:keepNext w:val="0"/>
        <w:keepLines w:val="0"/>
        <w:pageBreakBefore w:val="0"/>
        <w:kinsoku/>
        <w:wordWrap/>
        <w:overflowPunct/>
        <w:topLinePunct w:val="0"/>
        <w:autoSpaceDE/>
        <w:autoSpaceDN/>
        <w:bidi w:val="0"/>
        <w:adjustRightInd/>
        <w:snapToGrid/>
        <w:spacing w:line="360" w:lineRule="auto"/>
        <w:ind w:firstLine="2650" w:firstLineChars="1100"/>
        <w:jc w:val="both"/>
        <w:textAlignment w:val="auto"/>
        <w:rPr>
          <w:rFonts w:hint="eastAsia"/>
          <w:b/>
          <w:bCs/>
          <w:sz w:val="24"/>
          <w:szCs w:val="24"/>
          <w:lang w:val="en-US" w:eastAsia="zh-CN"/>
        </w:rPr>
      </w:pPr>
    </w:p>
    <w:p w14:paraId="081E5633">
      <w:pPr>
        <w:keepNext w:val="0"/>
        <w:keepLines w:val="0"/>
        <w:pageBreakBefore w:val="0"/>
        <w:kinsoku/>
        <w:wordWrap/>
        <w:overflowPunct/>
        <w:topLinePunct w:val="0"/>
        <w:autoSpaceDE/>
        <w:autoSpaceDN/>
        <w:bidi w:val="0"/>
        <w:adjustRightInd/>
        <w:snapToGrid/>
        <w:spacing w:line="360" w:lineRule="auto"/>
        <w:ind w:firstLine="2650" w:firstLineChars="1100"/>
        <w:jc w:val="both"/>
        <w:textAlignment w:val="auto"/>
        <w:rPr>
          <w:rFonts w:hint="eastAsia"/>
          <w:b/>
          <w:bCs/>
          <w:sz w:val="24"/>
          <w:szCs w:val="24"/>
          <w:lang w:val="en-US" w:eastAsia="zh-CN"/>
        </w:rPr>
      </w:pPr>
    </w:p>
    <w:p w14:paraId="45C7606A">
      <w:pPr>
        <w:keepNext w:val="0"/>
        <w:keepLines w:val="0"/>
        <w:pageBreakBefore w:val="0"/>
        <w:kinsoku/>
        <w:wordWrap/>
        <w:overflowPunct/>
        <w:topLinePunct w:val="0"/>
        <w:autoSpaceDE/>
        <w:autoSpaceDN/>
        <w:bidi w:val="0"/>
        <w:adjustRightInd/>
        <w:snapToGrid/>
        <w:spacing w:line="360" w:lineRule="auto"/>
        <w:ind w:firstLine="2650" w:firstLineChars="1100"/>
        <w:jc w:val="both"/>
        <w:textAlignment w:val="auto"/>
        <w:rPr>
          <w:rFonts w:hint="eastAsia" w:eastAsia="宋体"/>
          <w:color w:val="auto"/>
          <w:sz w:val="24"/>
          <w:szCs w:val="24"/>
          <w:lang w:eastAsia="zh-CN"/>
        </w:rPr>
      </w:pPr>
      <w:r>
        <w:rPr>
          <w:rFonts w:hint="eastAsia"/>
          <w:b/>
          <w:bCs/>
          <w:sz w:val="24"/>
          <w:szCs w:val="24"/>
          <w:lang w:val="en-US" w:eastAsia="zh-CN"/>
        </w:rPr>
        <w:t>化学发光酶免分析仪</w:t>
      </w:r>
    </w:p>
    <w:p w14:paraId="7E005D65">
      <w:pPr>
        <w:keepNext w:val="0"/>
        <w:keepLines w:val="0"/>
        <w:pageBreakBefore w:val="0"/>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lang w:val="en-US" w:eastAsia="zh-CN"/>
        </w:rPr>
        <w:t>1.分析方法：化学发光法</w:t>
      </w:r>
    </w:p>
    <w:p w14:paraId="24717DB4">
      <w:pPr>
        <w:keepNext w:val="0"/>
        <w:keepLines w:val="0"/>
        <w:pageBreakBefore w:val="0"/>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lang w:val="en-US" w:eastAsia="zh-CN"/>
        </w:rPr>
        <w:t>2.检测项目要求至少满足对样本中的真菌（1-3）-β-D葡聚糖和革兰阴性菌脂多糖、曲霉菌半乳甘露聚糖、肝素结合蛋白等项目检测。</w:t>
      </w:r>
    </w:p>
    <w:p w14:paraId="1E42AACC">
      <w:pPr>
        <w:keepNext w:val="0"/>
        <w:keepLines w:val="0"/>
        <w:pageBreakBefore w:val="0"/>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lang w:val="en-US" w:eastAsia="zh-CN"/>
        </w:rPr>
        <w:t>3.通道数量必须大于10个</w:t>
      </w:r>
    </w:p>
    <w:p w14:paraId="7B52E0E2">
      <w:pPr>
        <w:keepNext w:val="0"/>
        <w:keepLines w:val="0"/>
        <w:pageBreakBefore w:val="0"/>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lang w:val="en-US" w:eastAsia="zh-CN"/>
        </w:rPr>
        <w:t>4.反应区温度在37℃±0.5℃</w:t>
      </w:r>
    </w:p>
    <w:p w14:paraId="5C76DE83">
      <w:pPr>
        <w:keepNext w:val="0"/>
        <w:keepLines w:val="0"/>
        <w:pageBreakBefore w:val="0"/>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lang w:val="en-US" w:eastAsia="zh-CN"/>
        </w:rPr>
        <w:t>5.线性相关系数不低于0.99</w:t>
      </w:r>
    </w:p>
    <w:p w14:paraId="3DA3775E">
      <w:pPr>
        <w:keepNext w:val="0"/>
        <w:keepLines w:val="0"/>
        <w:pageBreakBefore w:val="0"/>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lang w:val="en-US" w:eastAsia="zh-CN"/>
        </w:rPr>
        <w:t>6.要求必须全自动完成实验，包括前处理、孵育、结果判读等</w:t>
      </w:r>
    </w:p>
    <w:p w14:paraId="01C2FBD3">
      <w:pPr>
        <w:keepNext w:val="0"/>
        <w:keepLines w:val="0"/>
        <w:pageBreakBefore w:val="0"/>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lang w:val="en-US" w:eastAsia="zh-CN"/>
        </w:rPr>
        <w:t>7.必须有样本录入功能，并支持连接lis</w:t>
      </w:r>
    </w:p>
    <w:p w14:paraId="3135DB27">
      <w:pPr>
        <w:keepNext w:val="0"/>
        <w:keepLines w:val="0"/>
        <w:pageBreakBefore w:val="0"/>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lang w:val="en-US" w:eastAsia="zh-CN"/>
        </w:rPr>
        <w:t>8.功能稳定，有故障时可以自动报警，并配有应急开关</w:t>
      </w:r>
    </w:p>
    <w:p w14:paraId="0E436B87">
      <w:pPr>
        <w:keepNext w:val="0"/>
        <w:keepLines w:val="0"/>
        <w:pageBreakBefore w:val="0"/>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lang w:val="en-US" w:eastAsia="zh-CN"/>
        </w:rPr>
        <w:t>9.匹配试剂要求不大于2人份/测试，避免浪费</w:t>
      </w:r>
    </w:p>
    <w:p w14:paraId="31401E4B">
      <w:pPr>
        <w:keepNext w:val="0"/>
        <w:keepLines w:val="0"/>
        <w:pageBreakBefore w:val="0"/>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000000" w:themeColor="text1"/>
          <w:sz w:val="24"/>
          <w:szCs w:val="24"/>
          <w:lang w:val="en-US" w:eastAsia="zh-CN"/>
          <w14:textFill>
            <w14:solidFill>
              <w14:schemeClr w14:val="tx1"/>
            </w14:solidFill>
          </w14:textFill>
        </w:rPr>
        <w:t>10.设备</w:t>
      </w:r>
      <w:r>
        <w:rPr>
          <w:rFonts w:hint="eastAsia"/>
          <w:color w:val="auto"/>
          <w:sz w:val="24"/>
          <w:szCs w:val="24"/>
          <w:lang w:val="en-US" w:eastAsia="zh-CN"/>
        </w:rPr>
        <w:t>自带标准曲线，无需每次实验进行定标。</w:t>
      </w:r>
    </w:p>
    <w:p w14:paraId="4ABF50D1">
      <w:pPr>
        <w:keepNext w:val="0"/>
        <w:keepLines w:val="0"/>
        <w:pageBreakBefore w:val="0"/>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p>
    <w:p w14:paraId="1FCEC1E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color w:val="auto"/>
          <w:sz w:val="24"/>
          <w:szCs w:val="24"/>
          <w:lang w:val="en-US" w:eastAsia="zh-CN"/>
        </w:rPr>
      </w:pPr>
    </w:p>
    <w:p w14:paraId="1EAFF6D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color w:val="auto"/>
          <w:sz w:val="24"/>
          <w:szCs w:val="24"/>
          <w:lang w:val="en-US" w:eastAsia="zh-CN"/>
        </w:rPr>
      </w:pPr>
    </w:p>
    <w:p w14:paraId="4D341E1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color w:val="auto"/>
          <w:sz w:val="24"/>
          <w:szCs w:val="24"/>
          <w:lang w:val="en-US" w:eastAsia="zh-CN"/>
        </w:rPr>
      </w:pPr>
    </w:p>
    <w:p w14:paraId="4AA83C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color w:val="auto"/>
          <w:sz w:val="24"/>
          <w:szCs w:val="24"/>
          <w:lang w:val="en-US" w:eastAsia="zh-CN"/>
        </w:rPr>
      </w:pPr>
    </w:p>
    <w:p w14:paraId="75206DC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color w:val="auto"/>
          <w:sz w:val="24"/>
          <w:szCs w:val="24"/>
          <w:lang w:val="en-US" w:eastAsia="zh-CN"/>
        </w:rPr>
      </w:pPr>
    </w:p>
    <w:p w14:paraId="4F4A625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color w:val="auto"/>
          <w:sz w:val="24"/>
          <w:szCs w:val="24"/>
          <w:lang w:val="en-US" w:eastAsia="zh-CN"/>
        </w:rPr>
      </w:pPr>
    </w:p>
    <w:p w14:paraId="079B3AD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color w:val="auto"/>
          <w:sz w:val="24"/>
          <w:szCs w:val="24"/>
          <w:lang w:val="en-US" w:eastAsia="zh-CN"/>
        </w:rPr>
      </w:pPr>
    </w:p>
    <w:p w14:paraId="632A624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color w:val="auto"/>
          <w:sz w:val="24"/>
          <w:szCs w:val="24"/>
          <w:lang w:val="en-US" w:eastAsia="zh-CN"/>
        </w:rPr>
      </w:pPr>
    </w:p>
    <w:p w14:paraId="17E7F6B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color w:val="auto"/>
          <w:sz w:val="24"/>
          <w:szCs w:val="24"/>
          <w:lang w:val="en-US" w:eastAsia="zh-CN"/>
        </w:rPr>
      </w:pPr>
    </w:p>
    <w:p w14:paraId="769F025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color w:val="auto"/>
          <w:sz w:val="24"/>
          <w:szCs w:val="24"/>
          <w:lang w:val="en-US" w:eastAsia="zh-CN"/>
        </w:rPr>
      </w:pPr>
    </w:p>
    <w:p w14:paraId="5EFEF3A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color w:val="auto"/>
          <w:sz w:val="24"/>
          <w:szCs w:val="24"/>
          <w:lang w:val="en-US" w:eastAsia="zh-CN"/>
        </w:rPr>
      </w:pPr>
    </w:p>
    <w:p w14:paraId="09D4B1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color w:val="auto"/>
          <w:sz w:val="24"/>
          <w:szCs w:val="24"/>
          <w:lang w:val="en-US" w:eastAsia="zh-CN"/>
        </w:rPr>
      </w:pPr>
    </w:p>
    <w:p w14:paraId="2B0DAF8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color w:val="auto"/>
          <w:sz w:val="24"/>
          <w:szCs w:val="24"/>
          <w:lang w:val="en-US" w:eastAsia="zh-CN"/>
        </w:rPr>
      </w:pPr>
    </w:p>
    <w:p w14:paraId="652EB57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color w:val="auto"/>
          <w:sz w:val="24"/>
          <w:szCs w:val="24"/>
          <w:lang w:val="en-US" w:eastAsia="zh-CN"/>
        </w:rPr>
      </w:pPr>
    </w:p>
    <w:p w14:paraId="5E88F5F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color w:val="auto"/>
          <w:sz w:val="24"/>
          <w:szCs w:val="24"/>
          <w:lang w:val="en-US" w:eastAsia="zh-CN"/>
        </w:rPr>
      </w:pPr>
    </w:p>
    <w:p w14:paraId="22E521A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color w:val="auto"/>
          <w:sz w:val="24"/>
          <w:szCs w:val="24"/>
          <w:lang w:val="en-US" w:eastAsia="zh-CN"/>
        </w:rPr>
      </w:pPr>
    </w:p>
    <w:p w14:paraId="016ACD23">
      <w:pPr>
        <w:keepNext w:val="0"/>
        <w:keepLines w:val="0"/>
        <w:pageBreakBefore w:val="0"/>
        <w:kinsoku/>
        <w:wordWrap/>
        <w:overflowPunct/>
        <w:topLinePunct w:val="0"/>
        <w:autoSpaceDE/>
        <w:autoSpaceDN/>
        <w:bidi w:val="0"/>
        <w:adjustRightInd/>
        <w:snapToGrid/>
        <w:spacing w:line="360" w:lineRule="auto"/>
        <w:ind w:firstLine="2650" w:firstLineChars="1100"/>
        <w:jc w:val="both"/>
        <w:textAlignment w:val="auto"/>
        <w:rPr>
          <w:rFonts w:hint="eastAsia"/>
          <w:b/>
          <w:bCs/>
          <w:color w:val="auto"/>
          <w:sz w:val="24"/>
          <w:szCs w:val="24"/>
          <w:lang w:val="en-US" w:eastAsia="zh-CN"/>
        </w:rPr>
      </w:pPr>
      <w:r>
        <w:rPr>
          <w:rFonts w:hint="eastAsia"/>
          <w:b/>
          <w:bCs/>
          <w:color w:val="auto"/>
          <w:sz w:val="24"/>
          <w:szCs w:val="24"/>
          <w:lang w:val="en-US" w:eastAsia="zh-CN"/>
        </w:rPr>
        <w:t>二氧化碳培养箱</w:t>
      </w:r>
    </w:p>
    <w:p w14:paraId="77B1B764">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color w:val="auto"/>
          <w:sz w:val="24"/>
          <w:szCs w:val="24"/>
          <w:lang w:eastAsia="zh-CN"/>
        </w:rPr>
      </w:pPr>
      <w:r>
        <w:rPr>
          <w:rFonts w:hint="eastAsia"/>
          <w:color w:val="auto"/>
          <w:sz w:val="24"/>
          <w:szCs w:val="24"/>
          <w:lang w:val="en-US" w:eastAsia="zh-CN"/>
        </w:rPr>
        <w:t>1.采用</w:t>
      </w:r>
      <w:r>
        <w:rPr>
          <w:rFonts w:hint="eastAsia" w:eastAsia="宋体"/>
          <w:color w:val="auto"/>
          <w:sz w:val="24"/>
          <w:szCs w:val="24"/>
          <w:lang w:val="en-US" w:eastAsia="zh-CN"/>
        </w:rPr>
        <w:t>触摸显示屏，</w:t>
      </w:r>
      <w:r>
        <w:rPr>
          <w:rFonts w:hint="eastAsia" w:eastAsia="宋体"/>
          <w:color w:val="auto"/>
          <w:sz w:val="24"/>
          <w:szCs w:val="24"/>
          <w:lang w:eastAsia="zh-CN"/>
        </w:rPr>
        <w:t>具有实时温度曲线显示界面</w:t>
      </w:r>
      <w:r>
        <w:rPr>
          <w:rFonts w:hint="eastAsia" w:eastAsia="宋体"/>
          <w:color w:val="auto"/>
          <w:sz w:val="24"/>
          <w:szCs w:val="24"/>
          <w:lang w:val="en-US" w:eastAsia="zh-CN"/>
        </w:rPr>
        <w:t>；</w:t>
      </w:r>
    </w:p>
    <w:p w14:paraId="562CC3DA">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color w:val="auto"/>
          <w:sz w:val="24"/>
          <w:szCs w:val="24"/>
          <w:lang w:eastAsia="zh-CN"/>
        </w:rPr>
      </w:pPr>
      <w:r>
        <w:rPr>
          <w:rFonts w:hint="eastAsia"/>
          <w:color w:val="auto"/>
          <w:sz w:val="24"/>
          <w:szCs w:val="24"/>
          <w:lang w:val="en-US" w:eastAsia="zh-CN"/>
        </w:rPr>
        <w:t>2.</w:t>
      </w:r>
      <w:r>
        <w:rPr>
          <w:rFonts w:hint="eastAsia" w:eastAsia="宋体"/>
          <w:color w:val="auto"/>
          <w:sz w:val="24"/>
          <w:szCs w:val="24"/>
          <w:lang w:val="en-US" w:eastAsia="zh-CN"/>
        </w:rPr>
        <w:t>紫外线消毒，可定期对箱体内部进行消杀；</w:t>
      </w:r>
    </w:p>
    <w:p w14:paraId="2A39DD37">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color w:val="auto"/>
          <w:sz w:val="24"/>
          <w:szCs w:val="24"/>
          <w:lang w:eastAsia="zh-CN"/>
        </w:rPr>
      </w:pPr>
      <w:r>
        <w:rPr>
          <w:rFonts w:hint="eastAsia"/>
          <w:color w:val="auto"/>
          <w:sz w:val="24"/>
          <w:szCs w:val="24"/>
          <w:lang w:val="en-US" w:eastAsia="zh-CN"/>
        </w:rPr>
        <w:t>3.</w:t>
      </w:r>
      <w:r>
        <w:rPr>
          <w:rFonts w:hint="eastAsia" w:eastAsia="宋体"/>
          <w:color w:val="auto"/>
          <w:sz w:val="24"/>
          <w:szCs w:val="24"/>
          <w:lang w:val="en-US" w:eastAsia="zh-CN"/>
        </w:rPr>
        <w:t>IR红外线传感器,可提供校准证书，耐受100℃高温运行。</w:t>
      </w:r>
    </w:p>
    <w:p w14:paraId="280DC5FC">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color w:val="auto"/>
          <w:sz w:val="24"/>
          <w:szCs w:val="24"/>
          <w:lang w:eastAsia="zh-CN"/>
        </w:rPr>
      </w:pPr>
      <w:r>
        <w:rPr>
          <w:rFonts w:hint="eastAsia"/>
          <w:color w:val="auto"/>
          <w:sz w:val="24"/>
          <w:szCs w:val="24"/>
          <w:lang w:val="en-US" w:eastAsia="zh-CN"/>
        </w:rPr>
        <w:t>4.</w:t>
      </w:r>
      <w:r>
        <w:rPr>
          <w:rFonts w:hint="eastAsia" w:eastAsia="宋体"/>
          <w:color w:val="auto"/>
          <w:sz w:val="24"/>
          <w:szCs w:val="24"/>
          <w:lang w:val="en-US" w:eastAsia="zh-CN"/>
        </w:rPr>
        <w:t>容积：≥50L；</w:t>
      </w:r>
    </w:p>
    <w:p w14:paraId="772D2EC1">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color w:val="auto"/>
          <w:sz w:val="24"/>
          <w:szCs w:val="24"/>
          <w:lang w:eastAsia="zh-CN"/>
        </w:rPr>
      </w:pPr>
      <w:r>
        <w:rPr>
          <w:rFonts w:hint="eastAsia"/>
          <w:color w:val="auto"/>
          <w:sz w:val="24"/>
          <w:szCs w:val="24"/>
          <w:lang w:val="en-US" w:eastAsia="zh-CN"/>
        </w:rPr>
        <w:t>5.</w:t>
      </w:r>
      <w:r>
        <w:rPr>
          <w:rFonts w:hint="eastAsia" w:eastAsia="宋体"/>
          <w:color w:val="auto"/>
          <w:sz w:val="24"/>
          <w:szCs w:val="24"/>
          <w:lang w:val="en-US" w:eastAsia="zh-CN"/>
        </w:rPr>
        <w:t>控温范围：RT+5-55℃；</w:t>
      </w:r>
    </w:p>
    <w:p w14:paraId="631825BA">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color w:val="auto"/>
          <w:sz w:val="24"/>
          <w:szCs w:val="24"/>
          <w:lang w:eastAsia="zh-CN"/>
        </w:rPr>
      </w:pPr>
      <w:r>
        <w:rPr>
          <w:rFonts w:hint="eastAsia"/>
          <w:color w:val="auto"/>
          <w:sz w:val="24"/>
          <w:szCs w:val="24"/>
          <w:lang w:val="en-US" w:eastAsia="zh-CN"/>
        </w:rPr>
        <w:t>6.</w:t>
      </w:r>
      <w:r>
        <w:rPr>
          <w:rFonts w:hint="eastAsia" w:eastAsia="宋体"/>
          <w:color w:val="auto"/>
          <w:sz w:val="24"/>
          <w:szCs w:val="24"/>
          <w:lang w:val="en-US" w:eastAsia="zh-CN"/>
        </w:rPr>
        <w:t>温度波动度℃：±0.3（@37）；</w:t>
      </w:r>
    </w:p>
    <w:p w14:paraId="2C38F7EB">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color w:val="auto"/>
          <w:sz w:val="24"/>
          <w:szCs w:val="24"/>
          <w:lang w:eastAsia="zh-CN"/>
        </w:rPr>
      </w:pPr>
      <w:r>
        <w:rPr>
          <w:rFonts w:hint="eastAsia"/>
          <w:color w:val="auto"/>
          <w:sz w:val="24"/>
          <w:szCs w:val="24"/>
          <w:lang w:val="en-US" w:eastAsia="zh-CN"/>
        </w:rPr>
        <w:t>7.</w:t>
      </w:r>
      <w:r>
        <w:rPr>
          <w:rFonts w:hint="eastAsia" w:eastAsia="宋体"/>
          <w:color w:val="auto"/>
          <w:sz w:val="24"/>
          <w:szCs w:val="24"/>
          <w:lang w:val="en-US" w:eastAsia="zh-CN"/>
        </w:rPr>
        <w:t>温度均匀性℃：±0.5（@37）；</w:t>
      </w:r>
    </w:p>
    <w:p w14:paraId="01449385">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color w:val="auto"/>
          <w:sz w:val="24"/>
          <w:szCs w:val="24"/>
          <w:lang w:val="en-US" w:eastAsia="zh-CN"/>
        </w:rPr>
      </w:pPr>
      <w:r>
        <w:rPr>
          <w:rFonts w:hint="eastAsia"/>
          <w:color w:val="auto"/>
          <w:sz w:val="24"/>
          <w:szCs w:val="24"/>
          <w:lang w:val="en-US" w:eastAsia="zh-CN"/>
        </w:rPr>
        <w:t>8.</w:t>
      </w:r>
      <w:r>
        <w:rPr>
          <w:rFonts w:hint="eastAsia" w:eastAsia="宋体"/>
          <w:color w:val="auto"/>
          <w:sz w:val="24"/>
          <w:szCs w:val="24"/>
          <w:lang w:val="en-US" w:eastAsia="zh-CN"/>
        </w:rPr>
        <w:t>CO2浓度控制范围：0-20%；</w:t>
      </w:r>
    </w:p>
    <w:p w14:paraId="697040A9">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color w:val="auto"/>
          <w:sz w:val="24"/>
          <w:szCs w:val="24"/>
          <w:lang w:val="en-US" w:eastAsia="zh-CN"/>
        </w:rPr>
      </w:pPr>
      <w:r>
        <w:rPr>
          <w:rFonts w:hint="eastAsia"/>
          <w:color w:val="auto"/>
          <w:sz w:val="24"/>
          <w:szCs w:val="24"/>
          <w:lang w:val="en-US" w:eastAsia="zh-CN"/>
        </w:rPr>
        <w:t>9.</w:t>
      </w:r>
      <w:r>
        <w:rPr>
          <w:rFonts w:hint="default" w:eastAsia="宋体"/>
          <w:color w:val="auto"/>
          <w:sz w:val="24"/>
          <w:szCs w:val="24"/>
          <w:lang w:val="en-US" w:eastAsia="zh-CN"/>
        </w:rPr>
        <w:t>浓度控制误差：</w:t>
      </w:r>
      <w:r>
        <w:rPr>
          <w:rFonts w:hint="eastAsia" w:eastAsia="宋体"/>
          <w:color w:val="auto"/>
          <w:sz w:val="24"/>
          <w:szCs w:val="24"/>
          <w:lang w:val="en-US" w:eastAsia="zh-CN"/>
        </w:rPr>
        <w:fldChar w:fldCharType="begin"/>
      </w:r>
      <w:r>
        <w:rPr>
          <w:rFonts w:hint="eastAsia" w:eastAsia="宋体"/>
          <w:color w:val="auto"/>
          <w:sz w:val="24"/>
          <w:szCs w:val="24"/>
          <w:lang w:val="en-US" w:eastAsia="zh-CN"/>
        </w:rPr>
        <w:instrText xml:space="preserve"> HYPERLINK "mailto:±1.0％（@5.0％±0.5％）" </w:instrText>
      </w:r>
      <w:r>
        <w:rPr>
          <w:rFonts w:hint="eastAsia" w:eastAsia="宋体"/>
          <w:color w:val="auto"/>
          <w:sz w:val="24"/>
          <w:szCs w:val="24"/>
          <w:lang w:val="en-US" w:eastAsia="zh-CN"/>
        </w:rPr>
        <w:fldChar w:fldCharType="separate"/>
      </w:r>
      <w:r>
        <w:rPr>
          <w:rFonts w:hint="eastAsia" w:eastAsia="宋体"/>
          <w:color w:val="auto"/>
          <w:sz w:val="24"/>
          <w:szCs w:val="24"/>
          <w:lang w:val="en-US" w:eastAsia="zh-CN"/>
        </w:rPr>
        <w:t>±1.0％（@5.0％±0.5％）</w:t>
      </w:r>
      <w:r>
        <w:rPr>
          <w:rFonts w:hint="eastAsia" w:eastAsia="宋体"/>
          <w:color w:val="auto"/>
          <w:sz w:val="24"/>
          <w:szCs w:val="24"/>
          <w:lang w:val="en-US" w:eastAsia="zh-CN"/>
        </w:rPr>
        <w:fldChar w:fldCharType="end"/>
      </w:r>
    </w:p>
    <w:p w14:paraId="284482DD">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color w:val="auto"/>
          <w:sz w:val="24"/>
          <w:szCs w:val="24"/>
          <w:lang w:val="en-US" w:eastAsia="zh-CN"/>
        </w:rPr>
      </w:pPr>
      <w:r>
        <w:rPr>
          <w:rFonts w:hint="eastAsia"/>
          <w:color w:val="auto"/>
          <w:sz w:val="24"/>
          <w:szCs w:val="24"/>
          <w:lang w:val="en-US" w:eastAsia="zh-CN"/>
        </w:rPr>
        <w:t>10.</w:t>
      </w:r>
      <w:r>
        <w:rPr>
          <w:rFonts w:hint="eastAsia" w:eastAsia="宋体"/>
          <w:color w:val="auto"/>
          <w:sz w:val="24"/>
          <w:szCs w:val="24"/>
          <w:lang w:val="en-US" w:eastAsia="zh-CN"/>
        </w:rPr>
        <w:t>浓度</w:t>
      </w:r>
      <w:r>
        <w:rPr>
          <w:rFonts w:hint="default" w:eastAsia="宋体"/>
          <w:color w:val="auto"/>
          <w:sz w:val="24"/>
          <w:szCs w:val="24"/>
          <w:lang w:val="en-US" w:eastAsia="zh-CN"/>
        </w:rPr>
        <w:t>均匀性：±0.2（vol%）</w:t>
      </w:r>
    </w:p>
    <w:p w14:paraId="26948E8F">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color w:val="auto"/>
          <w:sz w:val="24"/>
          <w:szCs w:val="24"/>
          <w:lang w:eastAsia="zh-CN"/>
        </w:rPr>
      </w:pPr>
      <w:r>
        <w:rPr>
          <w:rFonts w:hint="eastAsia"/>
          <w:color w:val="auto"/>
          <w:sz w:val="24"/>
          <w:szCs w:val="24"/>
          <w:lang w:val="en-US" w:eastAsia="zh-CN"/>
        </w:rPr>
        <w:t>11.</w:t>
      </w:r>
      <w:r>
        <w:rPr>
          <w:rFonts w:hint="eastAsia" w:eastAsia="宋体"/>
          <w:color w:val="auto"/>
          <w:sz w:val="24"/>
          <w:szCs w:val="24"/>
          <w:lang w:val="en-US" w:eastAsia="zh-CN"/>
        </w:rPr>
        <w:t>加热方式：气套式，微电脑PID控制；</w:t>
      </w:r>
    </w:p>
    <w:p w14:paraId="667C06C2">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color w:val="auto"/>
          <w:sz w:val="24"/>
          <w:szCs w:val="24"/>
          <w:lang w:eastAsia="zh-CN"/>
        </w:rPr>
      </w:pPr>
      <w:r>
        <w:rPr>
          <w:rFonts w:hint="eastAsia"/>
          <w:color w:val="auto"/>
          <w:sz w:val="24"/>
          <w:szCs w:val="24"/>
          <w:lang w:val="en-US" w:eastAsia="zh-CN"/>
        </w:rPr>
        <w:t>12.</w:t>
      </w:r>
      <w:r>
        <w:rPr>
          <w:rFonts w:hint="eastAsia" w:eastAsia="宋体"/>
          <w:color w:val="auto"/>
          <w:sz w:val="24"/>
          <w:szCs w:val="24"/>
          <w:lang w:val="en-US" w:eastAsia="zh-CN"/>
        </w:rPr>
        <w:t>增湿方式：底部水库自然蒸发方式；箱内湿度：≥90% RH；</w:t>
      </w:r>
    </w:p>
    <w:p w14:paraId="6F86C8F2">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color w:val="auto"/>
          <w:sz w:val="24"/>
          <w:szCs w:val="24"/>
          <w:lang w:eastAsia="zh-CN"/>
        </w:rPr>
      </w:pPr>
      <w:r>
        <w:rPr>
          <w:rFonts w:hint="eastAsia"/>
          <w:color w:val="auto"/>
          <w:sz w:val="24"/>
          <w:szCs w:val="24"/>
          <w:lang w:val="en-US" w:eastAsia="zh-CN"/>
        </w:rPr>
        <w:t>13.</w:t>
      </w:r>
      <w:r>
        <w:rPr>
          <w:rFonts w:hint="eastAsia" w:eastAsia="宋体"/>
          <w:color w:val="auto"/>
          <w:sz w:val="24"/>
          <w:szCs w:val="24"/>
          <w:lang w:eastAsia="zh-CN"/>
        </w:rPr>
        <w:t>配</w:t>
      </w:r>
      <w:r>
        <w:rPr>
          <w:rFonts w:hint="eastAsia"/>
          <w:color w:val="auto"/>
          <w:sz w:val="24"/>
          <w:szCs w:val="24"/>
          <w:lang w:val="en-US" w:eastAsia="zh-CN"/>
        </w:rPr>
        <w:t>备</w:t>
      </w:r>
      <w:r>
        <w:rPr>
          <w:rFonts w:hint="eastAsia" w:eastAsia="宋体"/>
          <w:color w:val="auto"/>
          <w:sz w:val="24"/>
          <w:szCs w:val="24"/>
          <w:lang w:eastAsia="zh-CN"/>
        </w:rPr>
        <w:t>HEPA过滤器，针对直径大于等于0.3μm的颗粒，过滤效率达99.97%；标配减压阀；</w:t>
      </w:r>
    </w:p>
    <w:p w14:paraId="3209474C">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color w:val="auto"/>
          <w:sz w:val="24"/>
          <w:szCs w:val="24"/>
          <w:lang w:eastAsia="zh-CN"/>
        </w:rPr>
      </w:pPr>
      <w:r>
        <w:rPr>
          <w:rFonts w:hint="eastAsia"/>
          <w:color w:val="auto"/>
          <w:sz w:val="24"/>
          <w:szCs w:val="24"/>
          <w:lang w:val="en-US" w:eastAsia="zh-CN"/>
        </w:rPr>
        <w:t>14.</w:t>
      </w:r>
      <w:r>
        <w:rPr>
          <w:rFonts w:hint="eastAsia" w:eastAsia="宋体"/>
          <w:color w:val="auto"/>
          <w:sz w:val="24"/>
          <w:szCs w:val="24"/>
          <w:lang w:val="en-US" w:eastAsia="zh-CN"/>
        </w:rPr>
        <w:t>配备报警系统：高低温报警，CO2 浓度报警，门未关严报警，独立过热保护装置；</w:t>
      </w:r>
    </w:p>
    <w:p w14:paraId="2D4F1445">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color w:val="auto"/>
          <w:sz w:val="24"/>
          <w:szCs w:val="24"/>
          <w:lang w:eastAsia="zh-CN"/>
        </w:rPr>
      </w:pPr>
      <w:r>
        <w:rPr>
          <w:rFonts w:hint="eastAsia"/>
          <w:color w:val="auto"/>
          <w:sz w:val="24"/>
          <w:szCs w:val="24"/>
          <w:lang w:val="en-US" w:eastAsia="zh-CN"/>
        </w:rPr>
        <w:t>15.</w:t>
      </w:r>
      <w:r>
        <w:rPr>
          <w:rFonts w:hint="eastAsia" w:eastAsia="宋体"/>
          <w:color w:val="auto"/>
          <w:sz w:val="24"/>
          <w:szCs w:val="24"/>
          <w:lang w:eastAsia="zh-CN"/>
        </w:rPr>
        <w:t>二氧化碳的控制采用</w:t>
      </w:r>
      <w:r>
        <w:rPr>
          <w:rFonts w:hint="eastAsia" w:eastAsia="宋体"/>
          <w:color w:val="auto"/>
          <w:sz w:val="24"/>
          <w:szCs w:val="24"/>
          <w:lang w:val="en-US" w:eastAsia="zh-CN"/>
        </w:rPr>
        <w:t>电磁阀</w:t>
      </w:r>
      <w:r>
        <w:rPr>
          <w:rFonts w:hint="eastAsia" w:eastAsia="宋体"/>
          <w:color w:val="auto"/>
          <w:sz w:val="24"/>
          <w:szCs w:val="24"/>
          <w:lang w:eastAsia="zh-CN"/>
        </w:rPr>
        <w:t>控制系统，标配USB接口，可实现数据实时存储。</w:t>
      </w:r>
    </w:p>
    <w:p w14:paraId="219B87F9">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color w:val="auto"/>
          <w:sz w:val="24"/>
          <w:szCs w:val="24"/>
          <w:lang w:val="en-US" w:eastAsia="zh-CN"/>
        </w:rPr>
      </w:pPr>
      <w:r>
        <w:rPr>
          <w:rFonts w:hint="eastAsia"/>
          <w:color w:val="auto"/>
          <w:sz w:val="24"/>
          <w:szCs w:val="24"/>
          <w:lang w:val="en-US" w:eastAsia="zh-CN"/>
        </w:rPr>
        <w:t>16.</w:t>
      </w:r>
      <w:r>
        <w:rPr>
          <w:rFonts w:hint="eastAsia" w:eastAsia="宋体"/>
          <w:color w:val="auto"/>
          <w:sz w:val="24"/>
          <w:szCs w:val="24"/>
          <w:lang w:eastAsia="zh-CN"/>
        </w:rPr>
        <w:t>具有超温报警，</w:t>
      </w:r>
      <w:r>
        <w:rPr>
          <w:rFonts w:hint="eastAsia" w:eastAsia="宋体"/>
          <w:color w:val="auto"/>
          <w:sz w:val="24"/>
          <w:szCs w:val="24"/>
          <w:lang w:val="en-US" w:eastAsia="zh-CN"/>
        </w:rPr>
        <w:t>欠温报警、超浓度报警、欠浓度报警功能。</w:t>
      </w:r>
    </w:p>
    <w:p w14:paraId="0A19F929">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p>
    <w:p w14:paraId="7F4A5C1B">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p>
    <w:p w14:paraId="18DD11DD">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p>
    <w:p w14:paraId="79A3B99A">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p>
    <w:p w14:paraId="39E4DD2F">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p>
    <w:p w14:paraId="3F0FAF87">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p>
    <w:p w14:paraId="2D9C6578">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p>
    <w:p w14:paraId="51D03C02">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p>
    <w:p w14:paraId="6C5CFCC5">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p>
    <w:p w14:paraId="0B016CE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sz w:val="24"/>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A69BD9B">
      <w:pPr>
        <w:keepNext w:val="0"/>
        <w:keepLines w:val="0"/>
        <w:pageBreakBefore w:val="0"/>
        <w:kinsoku/>
        <w:wordWrap/>
        <w:overflowPunct/>
        <w:topLinePunct w:val="0"/>
        <w:autoSpaceDE/>
        <w:autoSpaceDN/>
        <w:bidi w:val="0"/>
        <w:adjustRightInd/>
        <w:snapToGrid/>
        <w:spacing w:line="360" w:lineRule="auto"/>
        <w:jc w:val="center"/>
        <w:textAlignment w:val="auto"/>
        <w:rPr>
          <w:b/>
          <w:bCs/>
          <w:sz w:val="24"/>
          <w:szCs w:val="24"/>
        </w:rPr>
      </w:pPr>
      <w:r>
        <w:rPr>
          <w:rFonts w:hint="eastAsia"/>
          <w:b/>
          <w:bCs w:val="0"/>
          <w:sz w:val="32"/>
          <w:szCs w:val="32"/>
        </w:rPr>
        <w:t>※</w:t>
      </w:r>
      <w:r>
        <w:rPr>
          <w:rFonts w:hint="eastAsia"/>
          <w:b/>
          <w:bCs/>
          <w:sz w:val="24"/>
          <w:szCs w:val="24"/>
        </w:rPr>
        <w:t>化学发光分析仪</w:t>
      </w:r>
    </w:p>
    <w:p w14:paraId="1FF275A3">
      <w:pPr>
        <w:keepNext w:val="0"/>
        <w:keepLines w:val="0"/>
        <w:pageBreakBefore w:val="0"/>
        <w:numPr>
          <w:ilvl w:val="1"/>
          <w:numId w:val="0"/>
        </w:numPr>
        <w:kinsoku/>
        <w:wordWrap/>
        <w:overflowPunct/>
        <w:topLinePunct w:val="0"/>
        <w:autoSpaceDE/>
        <w:autoSpaceDN/>
        <w:bidi w:val="0"/>
        <w:adjustRightInd/>
        <w:snapToGrid/>
        <w:spacing w:line="360" w:lineRule="auto"/>
        <w:ind w:left="360" w:leftChars="0" w:hanging="360" w:firstLineChars="0"/>
        <w:textAlignment w:val="auto"/>
        <w:rPr>
          <w:sz w:val="24"/>
          <w:szCs w:val="24"/>
        </w:rPr>
      </w:pPr>
      <w:r>
        <w:rPr>
          <w:rFonts w:hint="eastAsia" w:ascii="Times New Roman" w:hAnsi="Times New Roman" w:eastAsia="宋体" w:cs="Times New Roman"/>
          <w:sz w:val="24"/>
          <w:szCs w:val="24"/>
          <w:lang w:val="en-US" w:eastAsia="en-US" w:bidi="ar-SA"/>
        </w:rPr>
        <w:t>1、</w:t>
      </w:r>
      <w:r>
        <w:rPr>
          <w:rFonts w:hint="eastAsia" w:cs="Times New Roman"/>
          <w:sz w:val="24"/>
          <w:szCs w:val="24"/>
          <w:lang w:val="en-US" w:eastAsia="zh-CN" w:bidi="ar-SA"/>
        </w:rPr>
        <w:t>采用</w:t>
      </w:r>
      <w:r>
        <w:rPr>
          <w:rFonts w:hint="eastAsia"/>
          <w:sz w:val="24"/>
          <w:szCs w:val="24"/>
        </w:rPr>
        <w:t>吖啶酯标记的磁微粒</w:t>
      </w:r>
      <w:r>
        <w:rPr>
          <w:sz w:val="24"/>
          <w:szCs w:val="24"/>
        </w:rPr>
        <w:t>直接化学发光技术</w:t>
      </w:r>
      <w:r>
        <w:rPr>
          <w:rFonts w:hint="eastAsia"/>
          <w:sz w:val="24"/>
          <w:szCs w:val="24"/>
        </w:rPr>
        <w:t>。</w:t>
      </w:r>
    </w:p>
    <w:p w14:paraId="3FA15C0F">
      <w:pPr>
        <w:keepNext w:val="0"/>
        <w:keepLines w:val="0"/>
        <w:pageBreakBefore w:val="0"/>
        <w:numPr>
          <w:ilvl w:val="1"/>
          <w:numId w:val="0"/>
        </w:numPr>
        <w:kinsoku/>
        <w:wordWrap/>
        <w:overflowPunct/>
        <w:topLinePunct w:val="0"/>
        <w:autoSpaceDE/>
        <w:autoSpaceDN/>
        <w:bidi w:val="0"/>
        <w:adjustRightInd/>
        <w:snapToGrid/>
        <w:spacing w:line="360" w:lineRule="auto"/>
        <w:ind w:left="360" w:leftChars="0" w:hanging="360" w:firstLineChars="0"/>
        <w:textAlignment w:val="auto"/>
        <w:rPr>
          <w:sz w:val="24"/>
          <w:szCs w:val="24"/>
        </w:rPr>
      </w:pPr>
      <w:r>
        <w:rPr>
          <w:rFonts w:hint="eastAsia" w:ascii="Times New Roman" w:hAnsi="Times New Roman" w:eastAsia="宋体" w:cs="Times New Roman"/>
          <w:sz w:val="24"/>
          <w:szCs w:val="24"/>
          <w:lang w:val="en-US" w:eastAsia="en-US" w:bidi="ar-SA"/>
        </w:rPr>
        <w:t>2、</w:t>
      </w:r>
      <w:r>
        <w:rPr>
          <w:sz w:val="24"/>
          <w:szCs w:val="24"/>
        </w:rPr>
        <w:t>测试项目：≥1</w:t>
      </w:r>
      <w:r>
        <w:rPr>
          <w:rFonts w:hint="eastAsia"/>
          <w:sz w:val="24"/>
          <w:szCs w:val="24"/>
        </w:rPr>
        <w:t>50</w:t>
      </w:r>
      <w:r>
        <w:rPr>
          <w:sz w:val="24"/>
          <w:szCs w:val="24"/>
        </w:rPr>
        <w:t>项</w:t>
      </w:r>
      <w:r>
        <w:rPr>
          <w:rFonts w:hint="eastAsia"/>
          <w:sz w:val="24"/>
          <w:szCs w:val="24"/>
        </w:rPr>
        <w:t>。</w:t>
      </w:r>
    </w:p>
    <w:p w14:paraId="44189305">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sz w:val="24"/>
          <w:szCs w:val="24"/>
        </w:rPr>
      </w:pPr>
      <w:r>
        <w:rPr>
          <w:rFonts w:hint="eastAsia" w:ascii="Times New Roman" w:hAnsi="Times New Roman" w:eastAsia="宋体" w:cs="Times New Roman"/>
          <w:color w:val="000000" w:themeColor="text1"/>
          <w:sz w:val="32"/>
          <w:szCs w:val="32"/>
          <w:lang w:val="en-US" w:eastAsia="en-US" w:bidi="ar-SA"/>
          <w14:textFill>
            <w14:solidFill>
              <w14:schemeClr w14:val="tx1"/>
            </w14:solidFill>
          </w14:textFill>
        </w:rPr>
        <w:t>▲</w:t>
      </w:r>
      <w:r>
        <w:rPr>
          <w:rFonts w:hint="eastAsia" w:ascii="Times New Roman" w:hAnsi="Times New Roman" w:eastAsia="宋体" w:cs="Times New Roman"/>
          <w:color w:val="000000" w:themeColor="text1"/>
          <w:sz w:val="24"/>
          <w:szCs w:val="24"/>
          <w:lang w:val="en-US" w:eastAsia="en-US" w:bidi="ar-SA"/>
          <w14:textFill>
            <w14:solidFill>
              <w14:schemeClr w14:val="tx1"/>
            </w14:solidFill>
          </w14:textFill>
        </w:rPr>
        <w:t>3、</w:t>
      </w:r>
      <w:r>
        <w:rPr>
          <w:color w:val="000000" w:themeColor="text1"/>
          <w:sz w:val="24"/>
          <w:szCs w:val="24"/>
          <w14:textFill>
            <w14:solidFill>
              <w14:schemeClr w14:val="tx1"/>
            </w14:solidFill>
          </w14:textFill>
        </w:rPr>
        <w:t>自身免疫项目：</w:t>
      </w:r>
      <w:r>
        <w:rPr>
          <w:rFonts w:hint="eastAsia"/>
          <w:sz w:val="24"/>
          <w:szCs w:val="24"/>
        </w:rPr>
        <w:t>需具备包含系统性红斑狼疮、抗磷脂综合征、自免肝、I型糖尿病、血管炎、类风湿关节炎相关测试项目。</w:t>
      </w:r>
    </w:p>
    <w:p w14:paraId="2B07818C">
      <w:pPr>
        <w:keepNext w:val="0"/>
        <w:keepLines w:val="0"/>
        <w:pageBreakBefore w:val="0"/>
        <w:numPr>
          <w:ilvl w:val="1"/>
          <w:numId w:val="0"/>
        </w:numPr>
        <w:kinsoku/>
        <w:wordWrap/>
        <w:overflowPunct/>
        <w:topLinePunct w:val="0"/>
        <w:autoSpaceDE/>
        <w:autoSpaceDN/>
        <w:bidi w:val="0"/>
        <w:adjustRightInd/>
        <w:snapToGrid/>
        <w:spacing w:line="360" w:lineRule="auto"/>
        <w:ind w:left="360" w:leftChars="0" w:hanging="360" w:firstLineChars="0"/>
        <w:textAlignment w:val="auto"/>
        <w:rPr>
          <w:sz w:val="24"/>
          <w:szCs w:val="24"/>
        </w:rPr>
      </w:pPr>
      <w:r>
        <w:rPr>
          <w:rFonts w:hint="eastAsia" w:ascii="Times New Roman" w:hAnsi="Times New Roman" w:eastAsia="宋体" w:cs="Times New Roman"/>
          <w:sz w:val="24"/>
          <w:szCs w:val="24"/>
          <w:lang w:val="en-US" w:eastAsia="en-US" w:bidi="ar-SA"/>
        </w:rPr>
        <w:t>4、</w:t>
      </w:r>
      <w:r>
        <w:rPr>
          <w:sz w:val="24"/>
          <w:szCs w:val="24"/>
        </w:rPr>
        <w:t>感染类项目</w:t>
      </w:r>
      <w:r>
        <w:rPr>
          <w:sz w:val="24"/>
          <w:szCs w:val="24"/>
          <w:lang w:val="es-PA"/>
        </w:rPr>
        <w:t>：</w:t>
      </w:r>
      <w:r>
        <w:rPr>
          <w:rFonts w:hint="eastAsia"/>
          <w:sz w:val="24"/>
          <w:szCs w:val="24"/>
        </w:rPr>
        <w:t>需具备包含术前项目、ToRCH、肺炎检测</w:t>
      </w:r>
      <w:r>
        <w:rPr>
          <w:sz w:val="24"/>
          <w:szCs w:val="24"/>
          <w:lang w:val="es-PA"/>
        </w:rPr>
        <w:t>相关测试项目</w:t>
      </w:r>
      <w:r>
        <w:rPr>
          <w:rFonts w:hint="eastAsia"/>
          <w:sz w:val="24"/>
          <w:szCs w:val="24"/>
          <w:lang w:val="es-PA"/>
        </w:rPr>
        <w:t>。</w:t>
      </w:r>
    </w:p>
    <w:p w14:paraId="5B8D2175">
      <w:pPr>
        <w:keepNext w:val="0"/>
        <w:keepLines w:val="0"/>
        <w:pageBreakBefore w:val="0"/>
        <w:numPr>
          <w:ilvl w:val="1"/>
          <w:numId w:val="0"/>
        </w:numPr>
        <w:kinsoku/>
        <w:wordWrap/>
        <w:overflowPunct/>
        <w:topLinePunct w:val="0"/>
        <w:autoSpaceDE/>
        <w:autoSpaceDN/>
        <w:bidi w:val="0"/>
        <w:adjustRightInd/>
        <w:snapToGrid/>
        <w:spacing w:line="360" w:lineRule="auto"/>
        <w:ind w:left="360" w:leftChars="0" w:hanging="360" w:firstLineChars="0"/>
        <w:textAlignment w:val="auto"/>
        <w:rPr>
          <w:sz w:val="24"/>
          <w:szCs w:val="24"/>
        </w:rPr>
      </w:pPr>
      <w:r>
        <w:rPr>
          <w:rFonts w:hint="eastAsia" w:cs="Times New Roman"/>
          <w:sz w:val="24"/>
          <w:szCs w:val="24"/>
          <w:lang w:val="en-US" w:eastAsia="zh-CN" w:bidi="ar-SA"/>
        </w:rPr>
        <w:t>5</w:t>
      </w:r>
      <w:r>
        <w:rPr>
          <w:rFonts w:hint="eastAsia" w:ascii="Times New Roman" w:hAnsi="Times New Roman" w:eastAsia="宋体" w:cs="Times New Roman"/>
          <w:sz w:val="24"/>
          <w:szCs w:val="24"/>
          <w:lang w:val="en-US" w:eastAsia="en-US" w:bidi="ar-SA"/>
        </w:rPr>
        <w:t>、</w:t>
      </w:r>
      <w:r>
        <w:rPr>
          <w:rFonts w:hint="eastAsia" w:cs="Times New Roman"/>
          <w:sz w:val="24"/>
          <w:szCs w:val="24"/>
          <w:lang w:val="en-US" w:eastAsia="zh-CN" w:bidi="ar-SA"/>
        </w:rPr>
        <w:t>单机</w:t>
      </w:r>
      <w:r>
        <w:rPr>
          <w:rFonts w:hint="eastAsia"/>
          <w:sz w:val="24"/>
          <w:szCs w:val="24"/>
        </w:rPr>
        <w:t>模块</w:t>
      </w:r>
      <w:r>
        <w:rPr>
          <w:sz w:val="24"/>
          <w:szCs w:val="24"/>
        </w:rPr>
        <w:t>试剂位</w:t>
      </w:r>
      <w:r>
        <w:rPr>
          <w:rFonts w:hint="eastAsia"/>
          <w:sz w:val="24"/>
          <w:szCs w:val="24"/>
        </w:rPr>
        <w:t>≥4</w:t>
      </w:r>
      <w:r>
        <w:rPr>
          <w:sz w:val="24"/>
          <w:szCs w:val="24"/>
        </w:rPr>
        <w:t>0个，</w:t>
      </w:r>
      <w:r>
        <w:rPr>
          <w:rFonts w:hint="eastAsia"/>
          <w:sz w:val="24"/>
          <w:szCs w:val="24"/>
        </w:rPr>
        <w:t>支持测试过程中</w:t>
      </w:r>
      <w:r>
        <w:rPr>
          <w:sz w:val="24"/>
          <w:szCs w:val="24"/>
        </w:rPr>
        <w:t>在线更换</w:t>
      </w:r>
      <w:r>
        <w:rPr>
          <w:rFonts w:hint="eastAsia"/>
          <w:sz w:val="24"/>
          <w:szCs w:val="24"/>
        </w:rPr>
        <w:t>试剂。</w:t>
      </w:r>
    </w:p>
    <w:p w14:paraId="549895DA">
      <w:pPr>
        <w:keepNext w:val="0"/>
        <w:keepLines w:val="0"/>
        <w:pageBreakBefore w:val="0"/>
        <w:numPr>
          <w:ilvl w:val="1"/>
          <w:numId w:val="0"/>
        </w:numPr>
        <w:kinsoku/>
        <w:wordWrap/>
        <w:overflowPunct/>
        <w:topLinePunct w:val="0"/>
        <w:autoSpaceDE/>
        <w:autoSpaceDN/>
        <w:bidi w:val="0"/>
        <w:adjustRightInd/>
        <w:snapToGrid/>
        <w:spacing w:line="360" w:lineRule="auto"/>
        <w:ind w:left="360" w:leftChars="0" w:hanging="360" w:firstLineChars="0"/>
        <w:textAlignment w:val="auto"/>
        <w:rPr>
          <w:sz w:val="24"/>
          <w:szCs w:val="24"/>
        </w:rPr>
      </w:pPr>
      <w:r>
        <w:rPr>
          <w:rFonts w:hint="eastAsia" w:cs="Times New Roman"/>
          <w:sz w:val="24"/>
          <w:szCs w:val="24"/>
          <w:lang w:val="en-US" w:eastAsia="zh-CN" w:bidi="ar-SA"/>
        </w:rPr>
        <w:t>6</w:t>
      </w:r>
      <w:r>
        <w:rPr>
          <w:rFonts w:hint="eastAsia" w:ascii="Times New Roman" w:hAnsi="Times New Roman" w:eastAsia="宋体" w:cs="Times New Roman"/>
          <w:sz w:val="24"/>
          <w:szCs w:val="24"/>
          <w:lang w:val="en-US" w:eastAsia="en-US" w:bidi="ar-SA"/>
        </w:rPr>
        <w:t>、</w:t>
      </w:r>
      <w:r>
        <w:rPr>
          <w:rFonts w:hint="eastAsia"/>
          <w:sz w:val="24"/>
          <w:szCs w:val="24"/>
        </w:rPr>
        <w:t>搭配进样单元，</w:t>
      </w:r>
      <w:r>
        <w:rPr>
          <w:sz w:val="24"/>
          <w:szCs w:val="24"/>
        </w:rPr>
        <w:t>样本位</w:t>
      </w:r>
      <w:r>
        <w:rPr>
          <w:rFonts w:hint="eastAsia"/>
          <w:sz w:val="24"/>
          <w:szCs w:val="24"/>
        </w:rPr>
        <w:t>≥</w:t>
      </w:r>
      <w:r>
        <w:rPr>
          <w:sz w:val="24"/>
          <w:szCs w:val="24"/>
        </w:rPr>
        <w:t>140</w:t>
      </w:r>
      <w:r>
        <w:rPr>
          <w:rFonts w:hint="eastAsia"/>
          <w:sz w:val="24"/>
          <w:szCs w:val="24"/>
        </w:rPr>
        <w:t>个</w:t>
      </w:r>
      <w:r>
        <w:rPr>
          <w:sz w:val="24"/>
          <w:szCs w:val="24"/>
        </w:rPr>
        <w:t>，</w:t>
      </w:r>
      <w:r>
        <w:rPr>
          <w:rFonts w:hint="eastAsia"/>
          <w:sz w:val="24"/>
          <w:szCs w:val="24"/>
        </w:rPr>
        <w:t>支持</w:t>
      </w:r>
      <w:r>
        <w:rPr>
          <w:sz w:val="24"/>
          <w:szCs w:val="24"/>
        </w:rPr>
        <w:t>原始管上机</w:t>
      </w:r>
      <w:r>
        <w:rPr>
          <w:rFonts w:hint="eastAsia"/>
          <w:sz w:val="24"/>
          <w:szCs w:val="24"/>
        </w:rPr>
        <w:t>检测。</w:t>
      </w:r>
    </w:p>
    <w:p w14:paraId="52C1E344">
      <w:pPr>
        <w:keepNext w:val="0"/>
        <w:keepLines w:val="0"/>
        <w:pageBreakBefore w:val="0"/>
        <w:numPr>
          <w:ilvl w:val="1"/>
          <w:numId w:val="0"/>
        </w:numPr>
        <w:kinsoku/>
        <w:wordWrap/>
        <w:overflowPunct/>
        <w:topLinePunct w:val="0"/>
        <w:autoSpaceDE/>
        <w:autoSpaceDN/>
        <w:bidi w:val="0"/>
        <w:adjustRightInd/>
        <w:snapToGrid/>
        <w:spacing w:line="360" w:lineRule="auto"/>
        <w:ind w:left="360" w:leftChars="0" w:hanging="360" w:firstLineChars="0"/>
        <w:textAlignment w:val="auto"/>
        <w:rPr>
          <w:sz w:val="24"/>
          <w:szCs w:val="24"/>
        </w:rPr>
      </w:pPr>
      <w:r>
        <w:rPr>
          <w:rFonts w:hint="eastAsia" w:cs="Times New Roman"/>
          <w:sz w:val="24"/>
          <w:szCs w:val="24"/>
          <w:lang w:val="en-US" w:eastAsia="zh-CN" w:bidi="ar-SA"/>
        </w:rPr>
        <w:t>7</w:t>
      </w:r>
      <w:r>
        <w:rPr>
          <w:rFonts w:hint="eastAsia" w:ascii="Times New Roman" w:hAnsi="Times New Roman" w:eastAsia="宋体" w:cs="Times New Roman"/>
          <w:sz w:val="24"/>
          <w:szCs w:val="24"/>
          <w:lang w:val="en-US" w:eastAsia="en-US" w:bidi="ar-SA"/>
        </w:rPr>
        <w:t>、</w:t>
      </w:r>
      <w:r>
        <w:rPr>
          <w:rFonts w:hint="eastAsia" w:cs="Times New Roman"/>
          <w:sz w:val="24"/>
          <w:szCs w:val="24"/>
          <w:lang w:val="en-US" w:eastAsia="zh-CN" w:bidi="ar-SA"/>
        </w:rPr>
        <w:t>单机</w:t>
      </w:r>
      <w:r>
        <w:rPr>
          <w:sz w:val="24"/>
          <w:szCs w:val="24"/>
        </w:rPr>
        <w:t>检测速度：</w:t>
      </w:r>
      <w:r>
        <w:rPr>
          <w:rFonts w:hint="eastAsia"/>
          <w:sz w:val="24"/>
          <w:szCs w:val="24"/>
        </w:rPr>
        <w:t>≥5</w:t>
      </w:r>
      <w:r>
        <w:rPr>
          <w:sz w:val="24"/>
          <w:szCs w:val="24"/>
        </w:rPr>
        <w:t>00测试/小时</w:t>
      </w:r>
      <w:r>
        <w:rPr>
          <w:rFonts w:hint="eastAsia"/>
          <w:sz w:val="24"/>
          <w:szCs w:val="24"/>
        </w:rPr>
        <w:t>。</w:t>
      </w:r>
    </w:p>
    <w:p w14:paraId="4CF2F3B1">
      <w:pPr>
        <w:keepNext w:val="0"/>
        <w:keepLines w:val="0"/>
        <w:pageBreakBefore w:val="0"/>
        <w:numPr>
          <w:ilvl w:val="0"/>
          <w:numId w:val="0"/>
        </w:numPr>
        <w:kinsoku/>
        <w:wordWrap/>
        <w:overflowPunct/>
        <w:topLinePunct w:val="0"/>
        <w:autoSpaceDE/>
        <w:autoSpaceDN/>
        <w:bidi w:val="0"/>
        <w:adjustRightInd/>
        <w:snapToGrid/>
        <w:spacing w:line="360" w:lineRule="auto"/>
        <w:ind w:leftChars="-170" w:firstLine="480" w:firstLineChars="200"/>
        <w:textAlignment w:val="auto"/>
        <w:rPr>
          <w:rFonts w:hint="eastAsia"/>
          <w:sz w:val="24"/>
          <w:szCs w:val="24"/>
        </w:rPr>
      </w:pPr>
      <w:r>
        <w:rPr>
          <w:rFonts w:hint="eastAsia"/>
          <w:sz w:val="24"/>
          <w:szCs w:val="24"/>
          <w:lang w:val="en-US" w:eastAsia="zh-CN"/>
        </w:rPr>
        <w:t>8、</w:t>
      </w:r>
      <w:r>
        <w:rPr>
          <w:rFonts w:hint="eastAsia"/>
          <w:sz w:val="24"/>
          <w:szCs w:val="24"/>
        </w:rPr>
        <w:t>急诊项目首</w:t>
      </w:r>
      <w:r>
        <w:rPr>
          <w:sz w:val="24"/>
          <w:szCs w:val="24"/>
        </w:rPr>
        <w:t>个出结果时间：</w:t>
      </w:r>
      <w:r>
        <w:rPr>
          <w:rFonts w:hint="eastAsia"/>
          <w:sz w:val="24"/>
          <w:szCs w:val="24"/>
        </w:rPr>
        <w:t>最快≤</w:t>
      </w:r>
      <w:r>
        <w:rPr>
          <w:sz w:val="24"/>
          <w:szCs w:val="24"/>
        </w:rPr>
        <w:t>12分钟</w:t>
      </w:r>
      <w:r>
        <w:rPr>
          <w:rFonts w:hint="eastAsia"/>
          <w:sz w:val="24"/>
          <w:szCs w:val="24"/>
        </w:rPr>
        <w:t>。</w:t>
      </w:r>
    </w:p>
    <w:p w14:paraId="0567A473">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sz w:val="24"/>
          <w:szCs w:val="24"/>
        </w:rPr>
      </w:pPr>
      <w:r>
        <w:rPr>
          <w:rFonts w:hint="eastAsia"/>
          <w:sz w:val="24"/>
          <w:szCs w:val="24"/>
          <w:lang w:val="en-US" w:eastAsia="zh-CN"/>
        </w:rPr>
        <w:t>9、</w:t>
      </w:r>
      <w:r>
        <w:rPr>
          <w:sz w:val="24"/>
          <w:szCs w:val="24"/>
        </w:rPr>
        <w:t>反应杯：</w:t>
      </w:r>
      <w:r>
        <w:rPr>
          <w:rFonts w:hint="eastAsia"/>
          <w:sz w:val="24"/>
          <w:szCs w:val="24"/>
        </w:rPr>
        <w:t>最小检测模块</w:t>
      </w:r>
      <w:r>
        <w:rPr>
          <w:sz w:val="24"/>
          <w:szCs w:val="24"/>
        </w:rPr>
        <w:t>可一次性装载</w:t>
      </w:r>
      <w:r>
        <w:rPr>
          <w:rFonts w:hint="eastAsia"/>
          <w:sz w:val="24"/>
          <w:szCs w:val="24"/>
        </w:rPr>
        <w:t>≥2</w:t>
      </w:r>
      <w:r>
        <w:rPr>
          <w:sz w:val="24"/>
          <w:szCs w:val="24"/>
        </w:rPr>
        <w:t>000个反应杯，</w:t>
      </w:r>
      <w:r>
        <w:rPr>
          <w:rFonts w:hint="eastAsia"/>
          <w:sz w:val="24"/>
          <w:szCs w:val="24"/>
        </w:rPr>
        <w:t>支持</w:t>
      </w:r>
      <w:r>
        <w:rPr>
          <w:sz w:val="24"/>
          <w:szCs w:val="24"/>
        </w:rPr>
        <w:t>随</w:t>
      </w:r>
      <w:r>
        <w:rPr>
          <w:rFonts w:hint="eastAsia"/>
          <w:sz w:val="24"/>
          <w:szCs w:val="24"/>
        </w:rPr>
        <w:t>时倾倒式装载</w:t>
      </w:r>
      <w:r>
        <w:rPr>
          <w:sz w:val="24"/>
          <w:szCs w:val="24"/>
        </w:rPr>
        <w:t>，</w:t>
      </w:r>
      <w:r>
        <w:rPr>
          <w:rFonts w:hint="eastAsia"/>
          <w:sz w:val="24"/>
          <w:szCs w:val="24"/>
        </w:rPr>
        <w:t>具备反应杯</w:t>
      </w:r>
      <w:r>
        <w:rPr>
          <w:sz w:val="24"/>
          <w:szCs w:val="24"/>
        </w:rPr>
        <w:t>不足报警</w:t>
      </w:r>
      <w:r>
        <w:rPr>
          <w:rFonts w:hint="eastAsia"/>
          <w:sz w:val="24"/>
          <w:szCs w:val="24"/>
        </w:rPr>
        <w:t>提醒功能</w:t>
      </w:r>
      <w:r>
        <w:rPr>
          <w:sz w:val="24"/>
          <w:szCs w:val="24"/>
        </w:rPr>
        <w:t>。</w:t>
      </w:r>
    </w:p>
    <w:p w14:paraId="60ABBF29">
      <w:pPr>
        <w:keepNext w:val="0"/>
        <w:keepLines w:val="0"/>
        <w:pageBreakBefore w:val="0"/>
        <w:numPr>
          <w:ilvl w:val="0"/>
          <w:numId w:val="0"/>
        </w:numPr>
        <w:kinsoku/>
        <w:wordWrap/>
        <w:overflowPunct/>
        <w:topLinePunct w:val="0"/>
        <w:autoSpaceDE/>
        <w:autoSpaceDN/>
        <w:bidi w:val="0"/>
        <w:adjustRightInd/>
        <w:snapToGrid/>
        <w:spacing w:line="360" w:lineRule="auto"/>
        <w:ind w:leftChars="-170" w:firstLine="480" w:firstLineChars="200"/>
        <w:textAlignment w:val="auto"/>
        <w:rPr>
          <w:rFonts w:hint="eastAsia"/>
          <w:sz w:val="24"/>
          <w:szCs w:val="24"/>
        </w:rPr>
      </w:pPr>
      <w:r>
        <w:rPr>
          <w:rFonts w:hint="eastAsia"/>
          <w:sz w:val="24"/>
          <w:szCs w:val="24"/>
          <w:lang w:val="en-US" w:eastAsia="zh-CN"/>
        </w:rPr>
        <w:t>10、</w:t>
      </w:r>
      <w:r>
        <w:rPr>
          <w:sz w:val="24"/>
          <w:szCs w:val="24"/>
        </w:rPr>
        <w:t>加样（样本添加和试剂添加）系统具备液面、空吸</w:t>
      </w:r>
      <w:r>
        <w:rPr>
          <w:rFonts w:hint="eastAsia"/>
          <w:sz w:val="24"/>
          <w:szCs w:val="24"/>
        </w:rPr>
        <w:t>、堵针</w:t>
      </w:r>
      <w:r>
        <w:rPr>
          <w:sz w:val="24"/>
          <w:szCs w:val="24"/>
        </w:rPr>
        <w:t>检测</w:t>
      </w:r>
      <w:r>
        <w:rPr>
          <w:rFonts w:hint="eastAsia"/>
          <w:sz w:val="24"/>
          <w:szCs w:val="24"/>
        </w:rPr>
        <w:t>及</w:t>
      </w:r>
      <w:r>
        <w:rPr>
          <w:sz w:val="24"/>
          <w:szCs w:val="24"/>
        </w:rPr>
        <w:t>防撞功能</w:t>
      </w:r>
      <w:r>
        <w:rPr>
          <w:rFonts w:hint="eastAsia"/>
          <w:sz w:val="24"/>
          <w:szCs w:val="24"/>
        </w:rPr>
        <w:t>。</w:t>
      </w:r>
    </w:p>
    <w:p w14:paraId="7CE2CEE0">
      <w:pPr>
        <w:keepNext w:val="0"/>
        <w:keepLines w:val="0"/>
        <w:pageBreakBefore w:val="0"/>
        <w:numPr>
          <w:ilvl w:val="1"/>
          <w:numId w:val="0"/>
        </w:numPr>
        <w:kinsoku/>
        <w:wordWrap/>
        <w:overflowPunct/>
        <w:topLinePunct w:val="0"/>
        <w:autoSpaceDE/>
        <w:autoSpaceDN/>
        <w:bidi w:val="0"/>
        <w:adjustRightInd/>
        <w:snapToGrid/>
        <w:spacing w:line="360" w:lineRule="auto"/>
        <w:ind w:left="544" w:leftChars="0" w:hanging="544" w:hangingChars="170"/>
        <w:textAlignment w:val="auto"/>
        <w:rPr>
          <w:rFonts w:hint="eastAsia"/>
          <w:sz w:val="24"/>
          <w:szCs w:val="24"/>
        </w:rPr>
      </w:pPr>
      <w:r>
        <w:rPr>
          <w:rFonts w:hint="eastAsia" w:ascii="Times New Roman" w:hAnsi="Times New Roman" w:eastAsia="宋体" w:cs="Times New Roman"/>
          <w:color w:val="000000" w:themeColor="text1"/>
          <w:sz w:val="32"/>
          <w:szCs w:val="32"/>
          <w:lang w:val="en-US" w:eastAsia="en-US" w:bidi="ar-SA"/>
          <w14:textFill>
            <w14:solidFill>
              <w14:schemeClr w14:val="tx1"/>
            </w14:solidFill>
          </w14:textFill>
        </w:rPr>
        <w:t>▲</w:t>
      </w:r>
      <w:r>
        <w:rPr>
          <w:rFonts w:hint="eastAsia" w:ascii="Times New Roman" w:hAnsi="Times New Roman" w:eastAsia="宋体" w:cs="Times New Roman"/>
          <w:sz w:val="24"/>
          <w:szCs w:val="24"/>
          <w:lang w:val="en-US" w:eastAsia="en-US" w:bidi="ar-SA"/>
        </w:rPr>
        <w:t>1</w:t>
      </w:r>
      <w:r>
        <w:rPr>
          <w:rFonts w:hint="eastAsia" w:cs="Times New Roman"/>
          <w:sz w:val="24"/>
          <w:szCs w:val="24"/>
          <w:lang w:val="en-US" w:eastAsia="zh-CN" w:bidi="ar-SA"/>
        </w:rPr>
        <w:t>1</w:t>
      </w:r>
      <w:r>
        <w:rPr>
          <w:rFonts w:hint="eastAsia" w:ascii="Times New Roman" w:hAnsi="Times New Roman" w:eastAsia="宋体" w:cs="Times New Roman"/>
          <w:sz w:val="24"/>
          <w:szCs w:val="24"/>
          <w:lang w:val="en-US" w:eastAsia="en-US" w:bidi="ar-SA"/>
        </w:rPr>
        <w:t>、</w:t>
      </w:r>
      <w:r>
        <w:rPr>
          <w:rFonts w:hint="eastAsia" w:ascii="宋体" w:hAnsi="宋体"/>
          <w:sz w:val="24"/>
          <w:szCs w:val="24"/>
        </w:rPr>
        <w:t>无需一次性Tip头吸取样本，支持所有耗材测试过程中在线更换。</w:t>
      </w:r>
    </w:p>
    <w:p w14:paraId="245E0FF4">
      <w:pPr>
        <w:keepNext w:val="0"/>
        <w:keepLines w:val="0"/>
        <w:pageBreakBefore w:val="0"/>
        <w:numPr>
          <w:ilvl w:val="1"/>
          <w:numId w:val="0"/>
        </w:numPr>
        <w:kinsoku/>
        <w:wordWrap/>
        <w:overflowPunct/>
        <w:topLinePunct w:val="0"/>
        <w:autoSpaceDE/>
        <w:autoSpaceDN/>
        <w:bidi w:val="0"/>
        <w:adjustRightInd/>
        <w:snapToGrid/>
        <w:spacing w:line="360" w:lineRule="auto"/>
        <w:ind w:left="408" w:leftChars="0" w:hanging="408" w:hangingChars="170"/>
        <w:textAlignment w:val="auto"/>
        <w:rPr>
          <w:rFonts w:hint="eastAsia"/>
          <w:sz w:val="24"/>
          <w:szCs w:val="24"/>
        </w:rPr>
      </w:pPr>
      <w:r>
        <w:rPr>
          <w:rFonts w:hint="eastAsia" w:ascii="Times New Roman" w:hAnsi="Times New Roman" w:eastAsia="宋体" w:cs="Times New Roman"/>
          <w:sz w:val="24"/>
          <w:szCs w:val="24"/>
          <w:lang w:val="en-US" w:eastAsia="en-US" w:bidi="ar-SA"/>
        </w:rPr>
        <w:t>1</w:t>
      </w:r>
      <w:r>
        <w:rPr>
          <w:rFonts w:hint="eastAsia" w:cs="Times New Roman"/>
          <w:sz w:val="24"/>
          <w:szCs w:val="24"/>
          <w:lang w:val="en-US" w:eastAsia="zh-CN" w:bidi="ar-SA"/>
        </w:rPr>
        <w:t>2</w:t>
      </w:r>
      <w:r>
        <w:rPr>
          <w:rFonts w:hint="eastAsia" w:ascii="Times New Roman" w:hAnsi="Times New Roman" w:eastAsia="宋体" w:cs="Times New Roman"/>
          <w:sz w:val="24"/>
          <w:szCs w:val="24"/>
          <w:lang w:val="en-US" w:eastAsia="en-US" w:bidi="ar-SA"/>
        </w:rPr>
        <w:t>、</w:t>
      </w:r>
      <w:r>
        <w:rPr>
          <w:color w:val="000000"/>
          <w:sz w:val="24"/>
          <w:szCs w:val="24"/>
        </w:rPr>
        <w:t>混匀技术：非接触式混匀</w:t>
      </w:r>
      <w:r>
        <w:rPr>
          <w:rFonts w:hint="eastAsia"/>
          <w:color w:val="000000"/>
          <w:sz w:val="24"/>
          <w:szCs w:val="24"/>
        </w:rPr>
        <w:t>。</w:t>
      </w:r>
    </w:p>
    <w:p w14:paraId="4ED5C773">
      <w:pPr>
        <w:keepNext w:val="0"/>
        <w:keepLines w:val="0"/>
        <w:pageBreakBefore w:val="0"/>
        <w:numPr>
          <w:ilvl w:val="1"/>
          <w:numId w:val="0"/>
        </w:numPr>
        <w:kinsoku/>
        <w:wordWrap/>
        <w:overflowPunct/>
        <w:topLinePunct w:val="0"/>
        <w:autoSpaceDE/>
        <w:autoSpaceDN/>
        <w:bidi w:val="0"/>
        <w:adjustRightInd/>
        <w:snapToGrid/>
        <w:spacing w:line="360" w:lineRule="auto"/>
        <w:ind w:left="408" w:leftChars="0" w:hanging="408" w:hangingChars="170"/>
        <w:textAlignment w:val="auto"/>
        <w:rPr>
          <w:rFonts w:hint="eastAsia"/>
          <w:sz w:val="24"/>
          <w:szCs w:val="24"/>
        </w:rPr>
      </w:pPr>
      <w:r>
        <w:rPr>
          <w:rFonts w:hint="eastAsia" w:ascii="Times New Roman" w:hAnsi="Times New Roman" w:eastAsia="宋体" w:cs="Times New Roman"/>
          <w:sz w:val="24"/>
          <w:szCs w:val="24"/>
          <w:lang w:val="en-US" w:eastAsia="en-US" w:bidi="ar-SA"/>
        </w:rPr>
        <w:t>1</w:t>
      </w:r>
      <w:r>
        <w:rPr>
          <w:rFonts w:hint="eastAsia" w:cs="Times New Roman"/>
          <w:sz w:val="24"/>
          <w:szCs w:val="24"/>
          <w:lang w:val="en-US" w:eastAsia="zh-CN" w:bidi="ar-SA"/>
        </w:rPr>
        <w:t>3</w:t>
      </w:r>
      <w:r>
        <w:rPr>
          <w:rFonts w:hint="eastAsia" w:ascii="Times New Roman" w:hAnsi="Times New Roman" w:eastAsia="宋体" w:cs="Times New Roman"/>
          <w:sz w:val="24"/>
          <w:szCs w:val="24"/>
          <w:lang w:val="en-US" w:eastAsia="en-US" w:bidi="ar-SA"/>
        </w:rPr>
        <w:t>、</w:t>
      </w:r>
      <w:r>
        <w:rPr>
          <w:rFonts w:hint="eastAsia"/>
          <w:color w:val="000000"/>
          <w:sz w:val="24"/>
          <w:szCs w:val="24"/>
        </w:rPr>
        <w:t>携带</w:t>
      </w:r>
      <w:r>
        <w:rPr>
          <w:color w:val="000000"/>
          <w:sz w:val="24"/>
          <w:szCs w:val="24"/>
        </w:rPr>
        <w:t>污染率：</w:t>
      </w:r>
      <w:r>
        <w:rPr>
          <w:rFonts w:hint="eastAsia"/>
          <w:color w:val="000000"/>
          <w:sz w:val="24"/>
          <w:szCs w:val="24"/>
        </w:rPr>
        <w:t>≤0.1PPM。</w:t>
      </w:r>
    </w:p>
    <w:p w14:paraId="750F9A3E">
      <w:pPr>
        <w:keepNext w:val="0"/>
        <w:keepLines w:val="0"/>
        <w:pageBreakBefore w:val="0"/>
        <w:numPr>
          <w:ilvl w:val="1"/>
          <w:numId w:val="0"/>
        </w:numPr>
        <w:kinsoku/>
        <w:wordWrap/>
        <w:overflowPunct/>
        <w:topLinePunct w:val="0"/>
        <w:autoSpaceDE/>
        <w:autoSpaceDN/>
        <w:bidi w:val="0"/>
        <w:adjustRightInd/>
        <w:snapToGrid/>
        <w:spacing w:line="360" w:lineRule="auto"/>
        <w:ind w:left="408" w:leftChars="0" w:hanging="408" w:hangingChars="170"/>
        <w:textAlignment w:val="auto"/>
        <w:rPr>
          <w:rFonts w:hint="eastAsia" w:ascii="宋体" w:hAnsi="宋体"/>
          <w:sz w:val="24"/>
          <w:szCs w:val="24"/>
        </w:rPr>
      </w:pPr>
      <w:r>
        <w:rPr>
          <w:rFonts w:hint="eastAsia" w:ascii="宋体" w:hAnsi="宋体" w:eastAsia="宋体" w:cs="Times New Roman"/>
          <w:sz w:val="24"/>
          <w:szCs w:val="24"/>
          <w:lang w:val="en-US" w:eastAsia="en-US" w:bidi="ar-SA"/>
        </w:rPr>
        <w:t>1</w:t>
      </w:r>
      <w:r>
        <w:rPr>
          <w:rFonts w:hint="eastAsia" w:ascii="宋体" w:hAnsi="宋体" w:cs="Times New Roman"/>
          <w:sz w:val="24"/>
          <w:szCs w:val="24"/>
          <w:lang w:val="en-US" w:eastAsia="zh-CN" w:bidi="ar-SA"/>
        </w:rPr>
        <w:t>4</w:t>
      </w:r>
      <w:r>
        <w:rPr>
          <w:rFonts w:hint="eastAsia" w:ascii="宋体" w:hAnsi="宋体" w:eastAsia="宋体" w:cs="Times New Roman"/>
          <w:sz w:val="24"/>
          <w:szCs w:val="24"/>
          <w:lang w:val="en-US" w:eastAsia="en-US" w:bidi="ar-SA"/>
        </w:rPr>
        <w:t>、</w:t>
      </w:r>
      <w:r>
        <w:rPr>
          <w:rFonts w:hint="eastAsia" w:ascii="宋体" w:hAnsi="宋体"/>
          <w:sz w:val="24"/>
          <w:szCs w:val="24"/>
        </w:rPr>
        <w:t>支持浓缩清洗液自动在机稀释。</w:t>
      </w:r>
    </w:p>
    <w:p w14:paraId="0C089EC1">
      <w:pPr>
        <w:keepNext w:val="0"/>
        <w:keepLines w:val="0"/>
        <w:pageBreakBefore w:val="0"/>
        <w:numPr>
          <w:ilvl w:val="1"/>
          <w:numId w:val="0"/>
        </w:numPr>
        <w:kinsoku/>
        <w:wordWrap/>
        <w:overflowPunct/>
        <w:topLinePunct w:val="0"/>
        <w:autoSpaceDE/>
        <w:autoSpaceDN/>
        <w:bidi w:val="0"/>
        <w:adjustRightInd/>
        <w:snapToGrid/>
        <w:spacing w:line="360" w:lineRule="auto"/>
        <w:ind w:left="408" w:leftChars="0" w:hanging="408" w:hangingChars="170"/>
        <w:textAlignment w:val="auto"/>
        <w:rPr>
          <w:rFonts w:hint="eastAsia"/>
          <w:sz w:val="24"/>
          <w:szCs w:val="24"/>
        </w:rPr>
      </w:pPr>
      <w:r>
        <w:rPr>
          <w:rFonts w:hint="eastAsia" w:ascii="Times New Roman" w:hAnsi="Times New Roman" w:eastAsia="宋体" w:cs="Times New Roman"/>
          <w:sz w:val="24"/>
          <w:szCs w:val="24"/>
          <w:lang w:val="en-US" w:eastAsia="en-US" w:bidi="ar-SA"/>
        </w:rPr>
        <w:t>1</w:t>
      </w:r>
      <w:r>
        <w:rPr>
          <w:rFonts w:hint="eastAsia" w:cs="Times New Roman"/>
          <w:sz w:val="24"/>
          <w:szCs w:val="24"/>
          <w:lang w:val="en-US" w:eastAsia="zh-CN" w:bidi="ar-SA"/>
        </w:rPr>
        <w:t>5</w:t>
      </w:r>
      <w:r>
        <w:rPr>
          <w:rFonts w:hint="eastAsia" w:ascii="Times New Roman" w:hAnsi="Times New Roman" w:eastAsia="宋体" w:cs="Times New Roman"/>
          <w:sz w:val="24"/>
          <w:szCs w:val="24"/>
          <w:lang w:val="en-US" w:eastAsia="en-US" w:bidi="ar-SA"/>
        </w:rPr>
        <w:t>、</w:t>
      </w:r>
      <w:r>
        <w:rPr>
          <w:sz w:val="24"/>
          <w:szCs w:val="24"/>
        </w:rPr>
        <w:t>可与LIS系统双向通讯</w:t>
      </w:r>
      <w:r>
        <w:rPr>
          <w:rFonts w:hint="eastAsia"/>
          <w:sz w:val="24"/>
          <w:szCs w:val="24"/>
        </w:rPr>
        <w:t>。</w:t>
      </w:r>
    </w:p>
    <w:p w14:paraId="7B5D4D97">
      <w:pPr>
        <w:keepNext w:val="0"/>
        <w:keepLines w:val="0"/>
        <w:pageBreakBefore w:val="0"/>
        <w:numPr>
          <w:ilvl w:val="1"/>
          <w:numId w:val="0"/>
        </w:numPr>
        <w:kinsoku/>
        <w:wordWrap/>
        <w:overflowPunct/>
        <w:topLinePunct w:val="0"/>
        <w:autoSpaceDE/>
        <w:autoSpaceDN/>
        <w:bidi w:val="0"/>
        <w:adjustRightInd/>
        <w:snapToGrid/>
        <w:spacing w:line="360" w:lineRule="auto"/>
        <w:ind w:left="408" w:leftChars="0" w:hanging="408" w:hangingChars="170"/>
        <w:textAlignment w:val="auto"/>
        <w:rPr>
          <w:rFonts w:hint="eastAsia"/>
          <w:sz w:val="24"/>
          <w:szCs w:val="24"/>
        </w:rPr>
      </w:pPr>
      <w:r>
        <w:rPr>
          <w:rFonts w:hint="eastAsia" w:ascii="Times New Roman" w:hAnsi="Times New Roman" w:eastAsia="宋体" w:cs="Times New Roman"/>
          <w:sz w:val="24"/>
          <w:szCs w:val="24"/>
          <w:lang w:val="en-US" w:eastAsia="en-US" w:bidi="ar-SA"/>
        </w:rPr>
        <w:t>1</w:t>
      </w:r>
      <w:r>
        <w:rPr>
          <w:rFonts w:hint="eastAsia" w:cs="Times New Roman"/>
          <w:sz w:val="24"/>
          <w:szCs w:val="24"/>
          <w:lang w:val="en-US" w:eastAsia="zh-CN" w:bidi="ar-SA"/>
        </w:rPr>
        <w:t>6</w:t>
      </w:r>
      <w:r>
        <w:rPr>
          <w:rFonts w:hint="eastAsia" w:ascii="Times New Roman" w:hAnsi="Times New Roman" w:eastAsia="宋体" w:cs="Times New Roman"/>
          <w:sz w:val="24"/>
          <w:szCs w:val="24"/>
          <w:lang w:val="en-US" w:eastAsia="en-US" w:bidi="ar-SA"/>
        </w:rPr>
        <w:t>、</w:t>
      </w:r>
      <w:r>
        <w:rPr>
          <w:sz w:val="24"/>
          <w:szCs w:val="24"/>
        </w:rPr>
        <w:t>标准曲线稳定，稳定时间≥28天</w:t>
      </w:r>
      <w:r>
        <w:rPr>
          <w:rFonts w:hint="eastAsia"/>
          <w:sz w:val="24"/>
          <w:szCs w:val="24"/>
        </w:rPr>
        <w:t>。</w:t>
      </w:r>
    </w:p>
    <w:p w14:paraId="551C7762">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sz w:val="24"/>
          <w:szCs w:val="24"/>
        </w:rPr>
      </w:pPr>
      <w:r>
        <w:rPr>
          <w:rFonts w:hint="eastAsia" w:cs="Times New Roman"/>
          <w:sz w:val="24"/>
          <w:szCs w:val="24"/>
          <w:lang w:val="en-US" w:eastAsia="zh-CN" w:bidi="ar-SA"/>
        </w:rPr>
        <w:t>17</w:t>
      </w:r>
      <w:r>
        <w:rPr>
          <w:rFonts w:hint="eastAsia" w:ascii="Times New Roman" w:hAnsi="Times New Roman" w:eastAsia="宋体" w:cs="Times New Roman"/>
          <w:sz w:val="24"/>
          <w:szCs w:val="24"/>
          <w:lang w:val="en-US" w:eastAsia="en-US" w:bidi="ar-SA"/>
        </w:rPr>
        <w:t>、</w:t>
      </w:r>
      <w:r>
        <w:rPr>
          <w:rFonts w:hint="eastAsia"/>
          <w:sz w:val="24"/>
          <w:szCs w:val="24"/>
        </w:rPr>
        <w:t>试剂盒内包含校准品，无需额外购买，且</w:t>
      </w:r>
      <w:r>
        <w:rPr>
          <w:sz w:val="24"/>
          <w:szCs w:val="24"/>
        </w:rPr>
        <w:t>校准品</w:t>
      </w:r>
      <w:r>
        <w:rPr>
          <w:rFonts w:hint="eastAsia"/>
          <w:sz w:val="24"/>
          <w:szCs w:val="24"/>
        </w:rPr>
        <w:t>满足</w:t>
      </w:r>
      <w:r>
        <w:rPr>
          <w:sz w:val="24"/>
          <w:szCs w:val="24"/>
        </w:rPr>
        <w:t>溯源</w:t>
      </w:r>
      <w:r>
        <w:rPr>
          <w:rFonts w:hint="eastAsia"/>
          <w:sz w:val="24"/>
          <w:szCs w:val="24"/>
        </w:rPr>
        <w:t>要求。</w:t>
      </w:r>
    </w:p>
    <w:p w14:paraId="167A66F1">
      <w:pPr>
        <w:keepNext w:val="0"/>
        <w:keepLines w:val="0"/>
        <w:pageBreakBefore w:val="0"/>
        <w:kinsoku/>
        <w:wordWrap/>
        <w:overflowPunct/>
        <w:topLinePunct w:val="0"/>
        <w:autoSpaceDE/>
        <w:autoSpaceDN/>
        <w:bidi w:val="0"/>
        <w:adjustRightInd/>
        <w:snapToGrid/>
        <w:spacing w:line="360" w:lineRule="auto"/>
        <w:ind w:firstLine="960" w:firstLineChars="400"/>
        <w:textAlignment w:val="auto"/>
        <w:rPr>
          <w:rFonts w:hint="eastAsia" w:eastAsia="宋体"/>
          <w:sz w:val="24"/>
          <w:szCs w:val="24"/>
          <w:lang w:val="en-US" w:eastAsia="zh-CN"/>
        </w:rPr>
      </w:pPr>
    </w:p>
    <w:p w14:paraId="43725111">
      <w:pPr>
        <w:keepNext w:val="0"/>
        <w:keepLines w:val="0"/>
        <w:pageBreakBefore w:val="0"/>
        <w:kinsoku/>
        <w:wordWrap/>
        <w:overflowPunct/>
        <w:topLinePunct w:val="0"/>
        <w:autoSpaceDE/>
        <w:autoSpaceDN/>
        <w:bidi w:val="0"/>
        <w:adjustRightInd/>
        <w:snapToGrid/>
        <w:spacing w:line="360" w:lineRule="auto"/>
        <w:ind w:firstLine="960" w:firstLineChars="400"/>
        <w:textAlignment w:val="auto"/>
        <w:rPr>
          <w:rFonts w:hint="eastAsia" w:eastAsia="宋体"/>
          <w:sz w:val="24"/>
          <w:szCs w:val="24"/>
          <w:lang w:val="en-US" w:eastAsia="zh-CN"/>
        </w:rPr>
      </w:pPr>
    </w:p>
    <w:p w14:paraId="63D582FF">
      <w:pPr>
        <w:keepNext w:val="0"/>
        <w:keepLines w:val="0"/>
        <w:pageBreakBefore w:val="0"/>
        <w:kinsoku/>
        <w:wordWrap/>
        <w:overflowPunct/>
        <w:topLinePunct w:val="0"/>
        <w:autoSpaceDE/>
        <w:autoSpaceDN/>
        <w:bidi w:val="0"/>
        <w:adjustRightInd/>
        <w:snapToGrid/>
        <w:spacing w:line="360" w:lineRule="auto"/>
        <w:ind w:firstLine="960" w:firstLineChars="400"/>
        <w:textAlignment w:val="auto"/>
        <w:rPr>
          <w:rFonts w:hint="eastAsia" w:eastAsia="宋体"/>
          <w:sz w:val="24"/>
          <w:szCs w:val="24"/>
          <w:lang w:val="en-US" w:eastAsia="zh-CN"/>
        </w:rPr>
      </w:pPr>
    </w:p>
    <w:p w14:paraId="241FA612">
      <w:pPr>
        <w:keepNext w:val="0"/>
        <w:keepLines w:val="0"/>
        <w:pageBreakBefore w:val="0"/>
        <w:kinsoku/>
        <w:wordWrap/>
        <w:overflowPunct/>
        <w:topLinePunct w:val="0"/>
        <w:autoSpaceDE/>
        <w:autoSpaceDN/>
        <w:bidi w:val="0"/>
        <w:adjustRightInd/>
        <w:snapToGrid/>
        <w:spacing w:line="360" w:lineRule="auto"/>
        <w:ind w:firstLine="960" w:firstLineChars="400"/>
        <w:textAlignment w:val="auto"/>
        <w:rPr>
          <w:rFonts w:hint="eastAsia" w:eastAsia="宋体"/>
          <w:sz w:val="24"/>
          <w:szCs w:val="24"/>
          <w:lang w:val="en-US" w:eastAsia="zh-CN"/>
        </w:rPr>
      </w:pPr>
    </w:p>
    <w:p w14:paraId="525F75AA">
      <w:pPr>
        <w:keepNext w:val="0"/>
        <w:keepLines w:val="0"/>
        <w:pageBreakBefore w:val="0"/>
        <w:kinsoku/>
        <w:wordWrap/>
        <w:overflowPunct/>
        <w:topLinePunct w:val="0"/>
        <w:autoSpaceDE/>
        <w:autoSpaceDN/>
        <w:bidi w:val="0"/>
        <w:adjustRightInd/>
        <w:snapToGrid/>
        <w:spacing w:line="360" w:lineRule="auto"/>
        <w:ind w:firstLine="960" w:firstLineChars="400"/>
        <w:textAlignment w:val="auto"/>
        <w:rPr>
          <w:rFonts w:hint="eastAsia" w:eastAsia="宋体"/>
          <w:sz w:val="24"/>
          <w:szCs w:val="24"/>
          <w:lang w:val="en-US" w:eastAsia="zh-CN"/>
        </w:rPr>
      </w:pPr>
    </w:p>
    <w:p w14:paraId="2AA12F7B">
      <w:pPr>
        <w:keepNext w:val="0"/>
        <w:keepLines w:val="0"/>
        <w:pageBreakBefore w:val="0"/>
        <w:kinsoku/>
        <w:wordWrap/>
        <w:overflowPunct/>
        <w:topLinePunct w:val="0"/>
        <w:autoSpaceDE/>
        <w:autoSpaceDN/>
        <w:bidi w:val="0"/>
        <w:adjustRightInd/>
        <w:snapToGrid/>
        <w:spacing w:line="360" w:lineRule="auto"/>
        <w:ind w:firstLine="960" w:firstLineChars="400"/>
        <w:textAlignment w:val="auto"/>
        <w:rPr>
          <w:rFonts w:hint="eastAsia" w:eastAsia="宋体"/>
          <w:sz w:val="24"/>
          <w:szCs w:val="24"/>
          <w:lang w:val="en-US" w:eastAsia="zh-CN"/>
        </w:rPr>
      </w:pPr>
    </w:p>
    <w:p w14:paraId="39FC1A4A">
      <w:pPr>
        <w:keepNext w:val="0"/>
        <w:keepLines w:val="0"/>
        <w:pageBreakBefore w:val="0"/>
        <w:kinsoku/>
        <w:wordWrap/>
        <w:overflowPunct/>
        <w:topLinePunct w:val="0"/>
        <w:autoSpaceDE/>
        <w:autoSpaceDN/>
        <w:bidi w:val="0"/>
        <w:adjustRightInd/>
        <w:snapToGrid/>
        <w:spacing w:line="360" w:lineRule="auto"/>
        <w:ind w:firstLine="960" w:firstLineChars="400"/>
        <w:textAlignment w:val="auto"/>
        <w:rPr>
          <w:rFonts w:hint="eastAsia" w:eastAsia="宋体"/>
          <w:sz w:val="24"/>
          <w:szCs w:val="24"/>
          <w:lang w:val="en-US" w:eastAsia="zh-CN"/>
        </w:rPr>
      </w:pPr>
    </w:p>
    <w:p w14:paraId="1A1EDEBA">
      <w:pPr>
        <w:keepNext w:val="0"/>
        <w:keepLines w:val="0"/>
        <w:pageBreakBefore w:val="0"/>
        <w:kinsoku/>
        <w:wordWrap/>
        <w:overflowPunct/>
        <w:topLinePunct w:val="0"/>
        <w:autoSpaceDE/>
        <w:autoSpaceDN/>
        <w:bidi w:val="0"/>
        <w:adjustRightInd/>
        <w:snapToGrid/>
        <w:spacing w:line="360" w:lineRule="auto"/>
        <w:ind w:firstLine="960" w:firstLineChars="400"/>
        <w:textAlignment w:val="auto"/>
        <w:rPr>
          <w:rFonts w:hint="eastAsia" w:eastAsia="宋体"/>
          <w:sz w:val="24"/>
          <w:szCs w:val="24"/>
          <w:lang w:val="en-US" w:eastAsia="zh-CN"/>
        </w:rPr>
      </w:pPr>
    </w:p>
    <w:p w14:paraId="1FB955D9">
      <w:pPr>
        <w:keepNext w:val="0"/>
        <w:keepLines w:val="0"/>
        <w:pageBreakBefore w:val="0"/>
        <w:kinsoku/>
        <w:wordWrap/>
        <w:overflowPunct/>
        <w:topLinePunct w:val="0"/>
        <w:autoSpaceDE/>
        <w:autoSpaceDN/>
        <w:bidi w:val="0"/>
        <w:adjustRightInd/>
        <w:snapToGrid/>
        <w:spacing w:line="360" w:lineRule="auto"/>
        <w:ind w:firstLine="2400" w:firstLineChars="1000"/>
        <w:textAlignment w:val="auto"/>
        <w:rPr>
          <w:rFonts w:hint="eastAsia" w:eastAsia="宋体"/>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1093CD6">
      <w:pPr>
        <w:keepNext w:val="0"/>
        <w:keepLines w:val="0"/>
        <w:pageBreakBefore w:val="0"/>
        <w:kinsoku/>
        <w:wordWrap/>
        <w:overflowPunct/>
        <w:topLinePunct w:val="0"/>
        <w:autoSpaceDE/>
        <w:autoSpaceDN/>
        <w:bidi w:val="0"/>
        <w:adjustRightInd/>
        <w:snapToGrid/>
        <w:spacing w:line="360" w:lineRule="auto"/>
        <w:ind w:firstLine="3213" w:firstLineChars="1000"/>
        <w:textAlignment w:val="auto"/>
        <w:rPr>
          <w:rFonts w:hint="eastAsia" w:eastAsia="宋体"/>
          <w:b/>
          <w:bCs/>
          <w:sz w:val="24"/>
          <w:szCs w:val="24"/>
          <w:lang w:val="en-US" w:eastAsia="zh-CN"/>
        </w:rPr>
      </w:pPr>
      <w:r>
        <w:rPr>
          <w:rFonts w:hint="eastAsia"/>
          <w:b/>
          <w:bCs w:val="0"/>
          <w:sz w:val="32"/>
          <w:szCs w:val="32"/>
        </w:rPr>
        <w:t>※</w:t>
      </w:r>
      <w:r>
        <w:rPr>
          <w:rFonts w:hint="eastAsia" w:eastAsia="宋体"/>
          <w:b/>
          <w:bCs/>
          <w:sz w:val="24"/>
          <w:szCs w:val="24"/>
          <w:lang w:val="en-US" w:eastAsia="zh-CN"/>
        </w:rPr>
        <w:t>全自动核酸检测分析仪</w:t>
      </w:r>
    </w:p>
    <w:p w14:paraId="5481AA4A">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32"/>
          <w:szCs w:val="32"/>
          <w:lang w:val="en-US" w:eastAsia="en-US" w:bidi="ar-SA"/>
          <w14:textFill>
            <w14:solidFill>
              <w14:schemeClr w14:val="tx1"/>
            </w14:solidFill>
          </w14:textFill>
        </w:rPr>
        <w:t>▲</w:t>
      </w:r>
      <w:r>
        <w:rPr>
          <w:rFonts w:hint="eastAsia" w:eastAsia="宋体"/>
          <w:color w:val="000000" w:themeColor="text1"/>
          <w:sz w:val="24"/>
          <w:szCs w:val="24"/>
          <w:lang w:val="en-US" w:eastAsia="zh-CN"/>
          <w14:textFill>
            <w14:solidFill>
              <w14:schemeClr w14:val="tx1"/>
            </w14:solidFill>
          </w14:textFill>
        </w:rPr>
        <w:t>1、主机采用基于变温的实时荧光定量PCR检测技术方法(非恒温扩增)。</w:t>
      </w:r>
    </w:p>
    <w:p w14:paraId="5C77F1B9">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r>
        <w:rPr>
          <w:rFonts w:hint="eastAsia" w:eastAsia="宋体"/>
          <w:sz w:val="24"/>
          <w:szCs w:val="24"/>
          <w:lang w:val="en-US" w:eastAsia="zh-CN"/>
        </w:rPr>
        <w:t>2、光源：High Power LED，使用寿命≥10年。</w:t>
      </w:r>
    </w:p>
    <w:p w14:paraId="211036F8">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r>
        <w:rPr>
          <w:rFonts w:hint="eastAsia"/>
          <w:sz w:val="24"/>
          <w:szCs w:val="24"/>
          <w:lang w:val="en-US" w:eastAsia="zh-CN"/>
        </w:rPr>
        <w:t>3</w:t>
      </w:r>
      <w:r>
        <w:rPr>
          <w:rFonts w:hint="eastAsia" w:eastAsia="宋体"/>
          <w:sz w:val="24"/>
          <w:szCs w:val="24"/>
          <w:lang w:val="en-US" w:eastAsia="zh-CN"/>
        </w:rPr>
        <w:t>.平均升降温速率：≥15℃/s (50℃-90℃)。</w:t>
      </w:r>
    </w:p>
    <w:p w14:paraId="380A64D4">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r>
        <w:rPr>
          <w:rFonts w:hint="eastAsia"/>
          <w:sz w:val="24"/>
          <w:szCs w:val="24"/>
          <w:lang w:val="en-US" w:eastAsia="zh-CN"/>
        </w:rPr>
        <w:t>4</w:t>
      </w:r>
      <w:r>
        <w:rPr>
          <w:rFonts w:hint="eastAsia" w:eastAsia="宋体"/>
          <w:sz w:val="24"/>
          <w:szCs w:val="24"/>
          <w:lang w:val="en-US" w:eastAsia="zh-CN"/>
        </w:rPr>
        <w:t>.温度准确性：≤±0.5℃。</w:t>
      </w:r>
    </w:p>
    <w:p w14:paraId="16C90475">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r>
        <w:rPr>
          <w:rFonts w:hint="eastAsia"/>
          <w:sz w:val="24"/>
          <w:szCs w:val="24"/>
          <w:lang w:val="en-US" w:eastAsia="zh-CN"/>
        </w:rPr>
        <w:t>5</w:t>
      </w:r>
      <w:r>
        <w:rPr>
          <w:rFonts w:hint="eastAsia" w:eastAsia="宋体"/>
          <w:sz w:val="24"/>
          <w:szCs w:val="24"/>
          <w:lang w:val="en-US" w:eastAsia="zh-CN"/>
        </w:rPr>
        <w:t>、荧光强度检测重复性：≤3%变异系数（CV,%）。</w:t>
      </w:r>
    </w:p>
    <w:p w14:paraId="09DE8249">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r>
        <w:rPr>
          <w:rFonts w:hint="eastAsia"/>
          <w:sz w:val="24"/>
          <w:szCs w:val="24"/>
          <w:lang w:val="en-US" w:eastAsia="zh-CN"/>
        </w:rPr>
        <w:t>6</w:t>
      </w:r>
      <w:r>
        <w:rPr>
          <w:rFonts w:hint="eastAsia" w:eastAsia="宋体"/>
          <w:sz w:val="24"/>
          <w:szCs w:val="24"/>
          <w:lang w:val="en-US" w:eastAsia="zh-CN"/>
        </w:rPr>
        <w:t>.荧光强度检测精密度：≤5%变异系数（CV,% ）。</w:t>
      </w:r>
    </w:p>
    <w:p w14:paraId="6CF4A015">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r>
        <w:rPr>
          <w:rFonts w:hint="eastAsia"/>
          <w:sz w:val="24"/>
          <w:szCs w:val="24"/>
          <w:lang w:val="en-US" w:eastAsia="zh-CN"/>
        </w:rPr>
        <w:t>7</w:t>
      </w:r>
      <w:r>
        <w:rPr>
          <w:rFonts w:hint="eastAsia" w:eastAsia="宋体"/>
          <w:sz w:val="24"/>
          <w:szCs w:val="24"/>
          <w:lang w:val="en-US" w:eastAsia="zh-CN"/>
        </w:rPr>
        <w:t>.检测通道：≥4个（FAM/SYBR；HEX/VIC；ROX/Texas Red；Cy5）</w:t>
      </w:r>
    </w:p>
    <w:p w14:paraId="76BBD602">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r>
        <w:rPr>
          <w:rFonts w:hint="eastAsia"/>
          <w:sz w:val="24"/>
          <w:szCs w:val="24"/>
          <w:lang w:val="en-US" w:eastAsia="zh-CN"/>
        </w:rPr>
        <w:t>8</w:t>
      </w:r>
      <w:r>
        <w:rPr>
          <w:rFonts w:hint="eastAsia" w:eastAsia="宋体"/>
          <w:sz w:val="24"/>
          <w:szCs w:val="24"/>
          <w:lang w:val="en-US" w:eastAsia="zh-CN"/>
        </w:rPr>
        <w:t>.检测模块≥4个，每个检测模块独立升降温控制，可单独设定核酸检测，各模块无干扰，实现样本随到随检。在同一时间不同检测模块可同时检测多种不同项目。</w:t>
      </w:r>
    </w:p>
    <w:p w14:paraId="5D054517">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r>
        <w:rPr>
          <w:rFonts w:hint="eastAsia"/>
          <w:sz w:val="24"/>
          <w:szCs w:val="24"/>
          <w:lang w:val="en-US" w:eastAsia="zh-CN"/>
        </w:rPr>
        <w:t>9</w:t>
      </w:r>
      <w:r>
        <w:rPr>
          <w:rFonts w:hint="eastAsia" w:eastAsia="宋体"/>
          <w:sz w:val="24"/>
          <w:szCs w:val="24"/>
          <w:lang w:val="en-US" w:eastAsia="zh-CN"/>
        </w:rPr>
        <w:t>.搭配不同的检测试剂，检测时间可实现≤30 min。</w:t>
      </w:r>
    </w:p>
    <w:p w14:paraId="1B79B053">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r>
        <w:rPr>
          <w:rFonts w:hint="eastAsia" w:eastAsia="宋体"/>
          <w:sz w:val="24"/>
          <w:szCs w:val="24"/>
          <w:lang w:val="en-US" w:eastAsia="zh-CN"/>
        </w:rPr>
        <w:t>1</w:t>
      </w:r>
      <w:r>
        <w:rPr>
          <w:rFonts w:hint="eastAsia"/>
          <w:sz w:val="24"/>
          <w:szCs w:val="24"/>
          <w:lang w:val="en-US" w:eastAsia="zh-CN"/>
        </w:rPr>
        <w:t>0</w:t>
      </w:r>
      <w:r>
        <w:rPr>
          <w:rFonts w:hint="eastAsia" w:eastAsia="宋体"/>
          <w:sz w:val="24"/>
          <w:szCs w:val="24"/>
          <w:lang w:val="en-US" w:eastAsia="zh-CN"/>
        </w:rPr>
        <w:t>.样本处理：具备自动磁珠法核酸提取纯化，在同一仪器内部全自动完成核酸提取、逆转录、扩增、结果输出，无需手动干预。</w:t>
      </w:r>
    </w:p>
    <w:p w14:paraId="33CCE65E">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r>
        <w:rPr>
          <w:rFonts w:hint="eastAsia" w:eastAsia="宋体"/>
          <w:sz w:val="24"/>
          <w:szCs w:val="24"/>
          <w:lang w:val="en-US" w:eastAsia="zh-CN"/>
        </w:rPr>
        <w:t>1</w:t>
      </w:r>
      <w:r>
        <w:rPr>
          <w:rFonts w:hint="eastAsia"/>
          <w:sz w:val="24"/>
          <w:szCs w:val="24"/>
          <w:lang w:val="en-US" w:eastAsia="zh-CN"/>
        </w:rPr>
        <w:t>1</w:t>
      </w:r>
      <w:r>
        <w:rPr>
          <w:rFonts w:hint="eastAsia" w:eastAsia="宋体"/>
          <w:sz w:val="24"/>
          <w:szCs w:val="24"/>
          <w:lang w:val="en-US" w:eastAsia="zh-CN"/>
        </w:rPr>
        <w:t>.配套检测试剂采用独立预分装，可常温运输及储存，并且可实现采检一体，检测过程无需再次开盖。</w:t>
      </w:r>
    </w:p>
    <w:p w14:paraId="0BE38064">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r>
        <w:rPr>
          <w:rFonts w:hint="eastAsia" w:eastAsia="宋体"/>
          <w:sz w:val="24"/>
          <w:szCs w:val="24"/>
          <w:lang w:val="en-US" w:eastAsia="zh-CN"/>
        </w:rPr>
        <w:t>1</w:t>
      </w:r>
      <w:r>
        <w:rPr>
          <w:rFonts w:hint="eastAsia"/>
          <w:sz w:val="24"/>
          <w:szCs w:val="24"/>
          <w:lang w:val="en-US" w:eastAsia="zh-CN"/>
        </w:rPr>
        <w:t>2</w:t>
      </w:r>
      <w:r>
        <w:rPr>
          <w:rFonts w:hint="eastAsia" w:eastAsia="宋体"/>
          <w:sz w:val="24"/>
          <w:szCs w:val="24"/>
          <w:lang w:val="en-US" w:eastAsia="zh-CN"/>
        </w:rPr>
        <w:t>.主机具备扫码功能，可自动识别检测项目，自动设置各反应程序。采用触摸屏操作，无需外接电脑。</w:t>
      </w:r>
    </w:p>
    <w:p w14:paraId="21E343E1">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r>
        <w:rPr>
          <w:rFonts w:hint="eastAsia" w:eastAsia="宋体"/>
          <w:sz w:val="24"/>
          <w:szCs w:val="24"/>
          <w:lang w:val="en-US" w:eastAsia="zh-CN"/>
        </w:rPr>
        <w:t>1</w:t>
      </w:r>
      <w:r>
        <w:rPr>
          <w:rFonts w:hint="eastAsia"/>
          <w:sz w:val="24"/>
          <w:szCs w:val="24"/>
          <w:lang w:val="en-US" w:eastAsia="zh-CN"/>
        </w:rPr>
        <w:t>3</w:t>
      </w:r>
      <w:r>
        <w:rPr>
          <w:rFonts w:hint="eastAsia" w:eastAsia="宋体"/>
          <w:sz w:val="24"/>
          <w:szCs w:val="24"/>
          <w:lang w:val="en-US" w:eastAsia="zh-CN"/>
        </w:rPr>
        <w:t>.检测通量可拓展性：可根据检测需求，组成矩阵灵活拓展通量，满足不同场景检测需求；</w:t>
      </w:r>
    </w:p>
    <w:p w14:paraId="10C42029">
      <w:pPr>
        <w:pStyle w:val="30"/>
        <w:widowControl w:val="0"/>
        <w:numPr>
          <w:ilvl w:val="1"/>
          <w:numId w:val="5"/>
        </w:numPr>
        <w:autoSpaceDE w:val="0"/>
        <w:autoSpaceDN w:val="0"/>
        <w:adjustRightInd w:val="0"/>
        <w:spacing w:after="0" w:line="360" w:lineRule="auto"/>
        <w:ind w:firstLineChars="0"/>
        <w:rPr>
          <w:rFonts w:ascii="宋体" w:hAnsi="宋体"/>
          <w:sz w:val="24"/>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00CAE80">
      <w:pPr>
        <w:widowControl/>
        <w:spacing w:line="460" w:lineRule="exact"/>
        <w:jc w:val="center"/>
        <w:rPr>
          <w:b/>
          <w:bCs w:val="0"/>
          <w:sz w:val="24"/>
          <w:szCs w:val="24"/>
        </w:rPr>
      </w:pPr>
      <w:r>
        <w:rPr>
          <w:rFonts w:hint="eastAsia"/>
          <w:b/>
          <w:bCs w:val="0"/>
          <w:sz w:val="32"/>
          <w:szCs w:val="32"/>
        </w:rPr>
        <w:t>※</w:t>
      </w:r>
      <w:r>
        <w:rPr>
          <w:b/>
          <w:bCs w:val="0"/>
          <w:sz w:val="24"/>
          <w:szCs w:val="24"/>
        </w:rPr>
        <w:t>血气分析仪</w:t>
      </w:r>
    </w:p>
    <w:p w14:paraId="5614FF50">
      <w:pPr>
        <w:spacing w:line="460" w:lineRule="exact"/>
        <w:rPr>
          <w:sz w:val="24"/>
          <w:szCs w:val="24"/>
        </w:rPr>
      </w:pPr>
      <w:r>
        <w:rPr>
          <w:sz w:val="24"/>
          <w:szCs w:val="24"/>
        </w:rPr>
        <w:t>1、实测参数：pH, pCO2, pO2，Ca2+, Cl–, K+, Na+，Glu, Lac，tHb, sO2, FO2Hb, FMetHb, FCOHb, FHHb, FHbF, ctBil等。</w:t>
      </w:r>
    </w:p>
    <w:p w14:paraId="4909B42A">
      <w:pPr>
        <w:spacing w:line="460" w:lineRule="exact"/>
        <w:rPr>
          <w:sz w:val="24"/>
          <w:szCs w:val="24"/>
        </w:rPr>
      </w:pPr>
      <w:r>
        <w:rPr>
          <w:sz w:val="24"/>
          <w:szCs w:val="24"/>
        </w:rPr>
        <w:t>2、计算参数：pH(T), pCO2(T), cHCO3 - (P), mOsm,cBase(B), cBase(B,ox), cBase(Ecf), cBase(Ecf,ox),Ag, cHCO3 - (P,st),等四十多项，并可提供酸碱平衡图。</w:t>
      </w:r>
    </w:p>
    <w:p w14:paraId="41AF739F">
      <w:pPr>
        <w:spacing w:line="460" w:lineRule="exact"/>
        <w:rPr>
          <w:sz w:val="24"/>
          <w:szCs w:val="24"/>
        </w:rPr>
      </w:pPr>
      <w:r>
        <w:rPr>
          <w:sz w:val="24"/>
          <w:szCs w:val="24"/>
        </w:rPr>
        <w:t>3、样本类型：动脉血、静脉血、混合血液、质控液等。</w:t>
      </w:r>
    </w:p>
    <w:p w14:paraId="0AB4918A">
      <w:pPr>
        <w:spacing w:line="460" w:lineRule="exact"/>
        <w:rPr>
          <w:sz w:val="24"/>
          <w:szCs w:val="24"/>
        </w:rPr>
      </w:pPr>
      <w:r>
        <w:rPr>
          <w:sz w:val="24"/>
          <w:szCs w:val="24"/>
        </w:rPr>
        <w:t>4、进样方式：注射器、毛细导管、试管等</w:t>
      </w:r>
    </w:p>
    <w:p w14:paraId="58E2EE79">
      <w:pPr>
        <w:spacing w:line="460" w:lineRule="exact"/>
        <w:rPr>
          <w:sz w:val="24"/>
          <w:szCs w:val="24"/>
        </w:rPr>
      </w:pPr>
      <w:r>
        <w:rPr>
          <w:sz w:val="24"/>
          <w:szCs w:val="24"/>
        </w:rPr>
        <w:t>5、样本量：全参数测量用血量≤</w:t>
      </w:r>
      <w:r>
        <w:rPr>
          <w:rFonts w:hint="eastAsia"/>
          <w:sz w:val="24"/>
          <w:szCs w:val="24"/>
        </w:rPr>
        <w:t>65</w:t>
      </w:r>
      <w:r>
        <w:rPr>
          <w:sz w:val="24"/>
          <w:szCs w:val="24"/>
        </w:rPr>
        <w:t>µl。</w:t>
      </w:r>
    </w:p>
    <w:p w14:paraId="3E4B3319">
      <w:pPr>
        <w:spacing w:line="460" w:lineRule="exact"/>
        <w:rPr>
          <w:sz w:val="24"/>
          <w:szCs w:val="24"/>
        </w:rPr>
      </w:pPr>
      <w:r>
        <w:rPr>
          <w:sz w:val="24"/>
          <w:szCs w:val="24"/>
        </w:rPr>
        <w:t>6、进样方式：自动吸样。</w:t>
      </w:r>
    </w:p>
    <w:p w14:paraId="7D605235">
      <w:pPr>
        <w:spacing w:line="460" w:lineRule="exact"/>
        <w:rPr>
          <w:sz w:val="24"/>
          <w:szCs w:val="24"/>
        </w:rPr>
      </w:pPr>
      <w:r>
        <w:rPr>
          <w:sz w:val="24"/>
          <w:szCs w:val="24"/>
        </w:rPr>
        <w:t>7、测试速度：≤</w:t>
      </w:r>
      <w:r>
        <w:rPr>
          <w:rFonts w:hint="eastAsia"/>
          <w:sz w:val="24"/>
          <w:szCs w:val="24"/>
        </w:rPr>
        <w:t>4</w:t>
      </w:r>
      <w:r>
        <w:rPr>
          <w:sz w:val="24"/>
          <w:szCs w:val="24"/>
        </w:rPr>
        <w:t>5秒。</w:t>
      </w:r>
    </w:p>
    <w:p w14:paraId="6041FBF2">
      <w:pPr>
        <w:spacing w:line="460" w:lineRule="exact"/>
        <w:rPr>
          <w:sz w:val="24"/>
          <w:szCs w:val="24"/>
        </w:rPr>
      </w:pPr>
      <w:r>
        <w:rPr>
          <w:sz w:val="24"/>
          <w:szCs w:val="24"/>
        </w:rPr>
        <w:t>8、测试卡规格：测试卡或试剂包多种规格，上机时间≥30天。</w:t>
      </w:r>
    </w:p>
    <w:p w14:paraId="65EB9777">
      <w:pPr>
        <w:spacing w:line="460" w:lineRule="exact"/>
        <w:rPr>
          <w:sz w:val="24"/>
          <w:szCs w:val="24"/>
        </w:rPr>
      </w:pPr>
      <w:r>
        <w:rPr>
          <w:sz w:val="24"/>
          <w:szCs w:val="24"/>
        </w:rPr>
        <w:t>9、定标：无须执行定标设置，系统根据分析仪状态自动执行定标。</w:t>
      </w:r>
    </w:p>
    <w:p w14:paraId="3E13FBF8">
      <w:pPr>
        <w:spacing w:line="460" w:lineRule="exact"/>
        <w:ind w:left="360" w:hanging="360" w:hangingChars="150"/>
        <w:rPr>
          <w:sz w:val="24"/>
          <w:szCs w:val="24"/>
        </w:rPr>
      </w:pPr>
      <w:r>
        <w:rPr>
          <w:sz w:val="24"/>
          <w:szCs w:val="24"/>
        </w:rPr>
        <w:t>10、质控要求：</w:t>
      </w:r>
      <w:r>
        <w:rPr>
          <w:rFonts w:hint="eastAsia"/>
          <w:sz w:val="24"/>
          <w:szCs w:val="24"/>
        </w:rPr>
        <w:t>试剂包</w:t>
      </w:r>
      <w:r>
        <w:rPr>
          <w:sz w:val="24"/>
          <w:szCs w:val="24"/>
        </w:rPr>
        <w:t>内置液体质控液，仪器每8小时自动进行质控，做质控不消耗检测标本数量；支持机器外部及第三方质控，并可提供Levey-Jennings质控图。</w:t>
      </w:r>
    </w:p>
    <w:p w14:paraId="6F0CDEE9">
      <w:pPr>
        <w:spacing w:line="460" w:lineRule="exact"/>
        <w:rPr>
          <w:sz w:val="24"/>
          <w:szCs w:val="24"/>
        </w:rPr>
      </w:pPr>
      <w:r>
        <w:rPr>
          <w:sz w:val="24"/>
          <w:szCs w:val="24"/>
        </w:rPr>
        <w:t>11、操作界面：Windows操作界面，全中文操作界面。</w:t>
      </w:r>
    </w:p>
    <w:p w14:paraId="2794F44F">
      <w:pPr>
        <w:spacing w:line="460" w:lineRule="exact"/>
        <w:rPr>
          <w:sz w:val="24"/>
          <w:szCs w:val="24"/>
        </w:rPr>
      </w:pPr>
      <w:r>
        <w:rPr>
          <w:sz w:val="24"/>
          <w:szCs w:val="24"/>
        </w:rPr>
        <w:t>12、网络连接：能单向、双向连接外部Lis软件或网络的能力</w:t>
      </w:r>
    </w:p>
    <w:p w14:paraId="45D556EF">
      <w:pPr>
        <w:pStyle w:val="30"/>
        <w:widowControl w:val="0"/>
        <w:numPr>
          <w:ilvl w:val="1"/>
          <w:numId w:val="5"/>
        </w:numPr>
        <w:autoSpaceDE w:val="0"/>
        <w:autoSpaceDN w:val="0"/>
        <w:adjustRightInd w:val="0"/>
        <w:spacing w:after="0" w:line="360" w:lineRule="auto"/>
        <w:ind w:firstLineChars="0"/>
        <w:rPr>
          <w:rFonts w:ascii="宋体" w:hAnsi="宋体"/>
          <w:sz w:val="24"/>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78CED8F">
      <w:pPr>
        <w:jc w:val="center"/>
        <w:rPr>
          <w:sz w:val="24"/>
          <w:szCs w:val="24"/>
        </w:rPr>
      </w:pPr>
      <w:r>
        <w:rPr>
          <w:rFonts w:hint="eastAsia"/>
          <w:b/>
          <w:bCs/>
          <w:kern w:val="0"/>
          <w:sz w:val="32"/>
          <w:szCs w:val="32"/>
          <w:lang w:val="en-US" w:eastAsia="zh-CN"/>
        </w:rPr>
        <w:t>※</w:t>
      </w:r>
      <w:r>
        <w:rPr>
          <w:rFonts w:hint="eastAsia" w:hAnsi="宋体"/>
          <w:b/>
          <w:bCs/>
          <w:kern w:val="0"/>
          <w:sz w:val="24"/>
          <w:szCs w:val="24"/>
        </w:rPr>
        <w:t>血</w:t>
      </w:r>
      <w:r>
        <w:rPr>
          <w:rFonts w:hint="eastAsia" w:hAnsi="宋体"/>
          <w:b/>
          <w:bCs/>
          <w:kern w:val="0"/>
          <w:sz w:val="24"/>
          <w:szCs w:val="24"/>
          <w:lang w:val="en-US" w:eastAsia="zh-CN"/>
        </w:rPr>
        <w:t>细胞</w:t>
      </w:r>
      <w:r>
        <w:rPr>
          <w:rFonts w:hAnsi="宋体"/>
          <w:b/>
          <w:bCs/>
          <w:kern w:val="0"/>
          <w:sz w:val="24"/>
          <w:szCs w:val="24"/>
        </w:rPr>
        <w:t>分析仪</w:t>
      </w:r>
    </w:p>
    <w:p w14:paraId="5374F1A9">
      <w:pPr>
        <w:widowControl/>
        <w:spacing w:line="360" w:lineRule="auto"/>
        <w:jc w:val="both"/>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检测原理：激光流式细胞+核酸荧光染色</w:t>
      </w:r>
      <w:r>
        <w:rPr>
          <w:rFonts w:hint="eastAsia" w:ascii="宋体" w:hAnsi="宋体" w:cs="宋体"/>
          <w:color w:val="auto"/>
          <w:kern w:val="0"/>
          <w:sz w:val="24"/>
          <w:szCs w:val="24"/>
          <w:lang w:eastAsia="zh-CN"/>
        </w:rPr>
        <w:t>。</w:t>
      </w:r>
    </w:p>
    <w:p w14:paraId="1C758782">
      <w:pPr>
        <w:widowControl/>
        <w:spacing w:line="360" w:lineRule="auto"/>
        <w:jc w:val="both"/>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w:t>
      </w:r>
      <w:r>
        <w:rPr>
          <w:rFonts w:hint="eastAsia" w:ascii="宋体" w:hAnsi="宋体"/>
          <w:b w:val="0"/>
          <w:bCs w:val="0"/>
          <w:color w:val="000000"/>
          <w:sz w:val="24"/>
          <w:szCs w:val="24"/>
        </w:rPr>
        <w:t>白细胞计数：</w:t>
      </w:r>
      <w:r>
        <w:rPr>
          <w:rFonts w:hint="eastAsia" w:ascii="宋体" w:hAnsi="宋体"/>
          <w:b w:val="0"/>
          <w:bCs w:val="0"/>
          <w:color w:val="000000"/>
          <w:sz w:val="24"/>
          <w:szCs w:val="24"/>
          <w:lang w:val="en-US" w:eastAsia="zh-CN"/>
        </w:rPr>
        <w:t>白细胞五分类全自动计数。</w:t>
      </w:r>
    </w:p>
    <w:p w14:paraId="50C2D72D">
      <w:pPr>
        <w:widowControl/>
        <w:spacing w:line="360" w:lineRule="auto"/>
        <w:jc w:val="both"/>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检测光源</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半导体激光</w:t>
      </w:r>
      <w:r>
        <w:rPr>
          <w:rFonts w:hint="eastAsia" w:ascii="宋体" w:hAnsi="宋体" w:cs="宋体"/>
          <w:color w:val="auto"/>
          <w:kern w:val="0"/>
          <w:sz w:val="24"/>
          <w:szCs w:val="24"/>
          <w:lang w:eastAsia="zh-CN"/>
        </w:rPr>
        <w:t>。</w:t>
      </w:r>
    </w:p>
    <w:p w14:paraId="6C8DD8AB">
      <w:pPr>
        <w:widowControl/>
        <w:spacing w:line="360" w:lineRule="auto"/>
        <w:jc w:val="both"/>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检测速度</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每小时不少于60个样品</w:t>
      </w:r>
      <w:r>
        <w:rPr>
          <w:rFonts w:hint="eastAsia" w:ascii="宋体" w:hAnsi="宋体" w:cs="宋体"/>
          <w:color w:val="auto"/>
          <w:kern w:val="0"/>
          <w:sz w:val="24"/>
          <w:szCs w:val="24"/>
          <w:lang w:eastAsia="zh-CN"/>
        </w:rPr>
        <w:t>。</w:t>
      </w:r>
    </w:p>
    <w:p w14:paraId="0085FB9D">
      <w:pPr>
        <w:widowControl/>
        <w:spacing w:line="360" w:lineRule="auto"/>
        <w:jc w:val="both"/>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红细胞血小板检测原理</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双鞘流技术+阻抗法</w:t>
      </w:r>
      <w:r>
        <w:rPr>
          <w:rFonts w:hint="eastAsia" w:ascii="宋体" w:hAnsi="宋体" w:cs="宋体"/>
          <w:color w:val="auto"/>
          <w:kern w:val="0"/>
          <w:sz w:val="24"/>
          <w:szCs w:val="24"/>
          <w:lang w:eastAsia="zh-CN"/>
        </w:rPr>
        <w:t>。</w:t>
      </w:r>
    </w:p>
    <w:p w14:paraId="1C10F3D5">
      <w:pPr>
        <w:widowControl/>
        <w:spacing w:line="360" w:lineRule="auto"/>
        <w:jc w:val="both"/>
        <w:rPr>
          <w:rFonts w:hint="eastAsia" w:ascii="宋体" w:hAnsi="宋体"/>
          <w:b w:val="0"/>
          <w:bCs w:val="0"/>
          <w:color w:val="000000"/>
          <w:sz w:val="24"/>
          <w:szCs w:val="24"/>
          <w:lang w:val="en-US" w:eastAsia="zh-CN"/>
        </w:rPr>
      </w:pP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lang w:val="en-US" w:eastAsia="zh-CN"/>
        </w:rPr>
        <w:t>.</w:t>
      </w:r>
      <w:r>
        <w:rPr>
          <w:rFonts w:hint="eastAsia" w:ascii="宋体" w:hAnsi="宋体"/>
          <w:b w:val="0"/>
          <w:bCs w:val="0"/>
          <w:color w:val="000000"/>
          <w:sz w:val="24"/>
          <w:szCs w:val="24"/>
          <w:lang w:val="en-US" w:eastAsia="zh-CN"/>
        </w:rPr>
        <w:t>标本</w:t>
      </w:r>
      <w:r>
        <w:rPr>
          <w:rFonts w:hint="eastAsia" w:ascii="宋体" w:hAnsi="宋体"/>
          <w:b w:val="0"/>
          <w:bCs w:val="0"/>
          <w:color w:val="000000"/>
          <w:sz w:val="24"/>
          <w:szCs w:val="24"/>
        </w:rPr>
        <w:t>用</w:t>
      </w:r>
      <w:r>
        <w:rPr>
          <w:rFonts w:hint="eastAsia" w:ascii="宋体" w:hAnsi="宋体"/>
          <w:b w:val="0"/>
          <w:bCs w:val="0"/>
          <w:color w:val="000000"/>
          <w:sz w:val="24"/>
          <w:szCs w:val="24"/>
          <w:lang w:val="en-US" w:eastAsia="zh-CN"/>
        </w:rPr>
        <w:t>血</w:t>
      </w:r>
      <w:r>
        <w:rPr>
          <w:rFonts w:hint="eastAsia" w:ascii="宋体" w:hAnsi="宋体"/>
          <w:b w:val="0"/>
          <w:bCs w:val="0"/>
          <w:color w:val="000000"/>
          <w:sz w:val="24"/>
          <w:szCs w:val="24"/>
        </w:rPr>
        <w:t>量：全血模式 用量≤</w:t>
      </w:r>
      <w:r>
        <w:rPr>
          <w:rFonts w:hint="eastAsia" w:ascii="宋体" w:hAnsi="宋体"/>
          <w:b w:val="0"/>
          <w:bCs w:val="0"/>
          <w:color w:val="000000"/>
          <w:sz w:val="24"/>
          <w:szCs w:val="24"/>
          <w:lang w:val="en-US" w:eastAsia="zh-CN"/>
        </w:rPr>
        <w:t>30</w:t>
      </w:r>
      <w:r>
        <w:rPr>
          <w:rFonts w:hint="eastAsia" w:ascii="宋体" w:hAnsi="宋体"/>
          <w:b w:val="0"/>
          <w:bCs w:val="0"/>
          <w:color w:val="000000"/>
          <w:sz w:val="24"/>
          <w:szCs w:val="24"/>
        </w:rPr>
        <w:t>ul；末梢血模式</w:t>
      </w:r>
      <w:r>
        <w:rPr>
          <w:rFonts w:hint="eastAsia" w:ascii="宋体" w:hAnsi="宋体"/>
          <w:b w:val="0"/>
          <w:bCs w:val="0"/>
          <w:color w:val="000000"/>
          <w:sz w:val="24"/>
          <w:szCs w:val="24"/>
          <w:lang w:val="en-US" w:eastAsia="zh-CN"/>
        </w:rPr>
        <w:t>全血</w:t>
      </w:r>
      <w:r>
        <w:rPr>
          <w:rFonts w:hint="eastAsia" w:ascii="宋体" w:hAnsi="宋体"/>
          <w:b w:val="0"/>
          <w:bCs w:val="0"/>
          <w:color w:val="000000"/>
          <w:sz w:val="24"/>
          <w:szCs w:val="24"/>
        </w:rPr>
        <w:t xml:space="preserve"> 用量≤</w:t>
      </w:r>
      <w:r>
        <w:rPr>
          <w:rFonts w:hint="eastAsia" w:ascii="宋体" w:hAnsi="宋体"/>
          <w:b w:val="0"/>
          <w:bCs w:val="0"/>
          <w:color w:val="000000"/>
          <w:sz w:val="24"/>
          <w:szCs w:val="24"/>
          <w:lang w:val="en-US" w:eastAsia="zh-CN"/>
        </w:rPr>
        <w:t>25</w:t>
      </w:r>
      <w:r>
        <w:rPr>
          <w:rFonts w:hint="eastAsia" w:ascii="宋体" w:hAnsi="宋体"/>
          <w:b w:val="0"/>
          <w:bCs w:val="0"/>
          <w:color w:val="000000"/>
          <w:sz w:val="24"/>
          <w:szCs w:val="24"/>
        </w:rPr>
        <w:t>ul</w:t>
      </w:r>
      <w:r>
        <w:rPr>
          <w:rFonts w:hint="eastAsia" w:ascii="宋体" w:hAnsi="宋体"/>
          <w:b w:val="0"/>
          <w:bCs w:val="0"/>
          <w:color w:val="000000"/>
          <w:sz w:val="24"/>
          <w:szCs w:val="24"/>
          <w:lang w:val="en-US" w:eastAsia="zh-CN"/>
        </w:rPr>
        <w:t xml:space="preserve"> 。</w:t>
      </w:r>
    </w:p>
    <w:p w14:paraId="63431375">
      <w:pPr>
        <w:widowControl/>
        <w:spacing w:line="360" w:lineRule="auto"/>
        <w:jc w:val="both"/>
        <w:rPr>
          <w:rFonts w:hint="eastAsia" w:hAnsi="宋体" w:eastAsia="宋体"/>
          <w:color w:val="000000"/>
          <w:kern w:val="0"/>
          <w:sz w:val="24"/>
          <w:szCs w:val="24"/>
          <w:lang w:eastAsia="zh-CN"/>
        </w:rPr>
      </w:pP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测试参数（不包含图形）</w:t>
      </w:r>
      <w:r>
        <w:rPr>
          <w:rFonts w:hint="eastAsia" w:ascii="宋体" w:hAnsi="宋体" w:eastAsia="宋体" w:cs="宋体"/>
          <w:color w:val="auto"/>
          <w:kern w:val="0"/>
          <w:sz w:val="24"/>
          <w:szCs w:val="24"/>
          <w:lang w:eastAsia="zh-CN"/>
        </w:rPr>
        <w:t>：</w:t>
      </w:r>
      <w:r>
        <w:rPr>
          <w:rFonts w:hAnsi="宋体"/>
          <w:color w:val="000000"/>
          <w:kern w:val="0"/>
          <w:sz w:val="24"/>
          <w:szCs w:val="24"/>
        </w:rPr>
        <w:t>不少于</w:t>
      </w:r>
      <w:r>
        <w:rPr>
          <w:color w:val="000000"/>
          <w:kern w:val="0"/>
          <w:sz w:val="24"/>
          <w:szCs w:val="24"/>
        </w:rPr>
        <w:t>2</w:t>
      </w:r>
      <w:r>
        <w:rPr>
          <w:rFonts w:hint="eastAsia"/>
          <w:color w:val="000000"/>
          <w:kern w:val="0"/>
          <w:sz w:val="24"/>
          <w:szCs w:val="24"/>
          <w:lang w:val="en-US" w:eastAsia="zh-CN"/>
        </w:rPr>
        <w:t>4</w:t>
      </w:r>
      <w:r>
        <w:rPr>
          <w:rFonts w:hAnsi="宋体"/>
          <w:color w:val="000000"/>
          <w:kern w:val="0"/>
          <w:sz w:val="24"/>
          <w:szCs w:val="24"/>
        </w:rPr>
        <w:t>项参数</w:t>
      </w:r>
      <w:r>
        <w:rPr>
          <w:rFonts w:hint="eastAsia" w:hAnsi="宋体"/>
          <w:color w:val="000000"/>
          <w:kern w:val="0"/>
          <w:sz w:val="24"/>
          <w:szCs w:val="24"/>
          <w:lang w:eastAsia="zh-CN"/>
        </w:rPr>
        <w:t>。</w:t>
      </w:r>
    </w:p>
    <w:p w14:paraId="2FB274EC">
      <w:pPr>
        <w:widowControl/>
        <w:spacing w:line="360" w:lineRule="auto"/>
        <w:jc w:val="both"/>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8、试剂种类：设备检测运行除清洗液外不少于4种试剂。</w:t>
      </w:r>
    </w:p>
    <w:p w14:paraId="0DC45A03">
      <w:pPr>
        <w:widowControl/>
        <w:spacing w:line="360" w:lineRule="auto"/>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9</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幼稚细胞检测</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提供幼稚粒细胞定量检测结果，包括异常幼稚粒细胞，异常淋巴细胞，原始细胞等</w:t>
      </w:r>
      <w:r>
        <w:rPr>
          <w:rFonts w:hint="eastAsia" w:ascii="宋体" w:hAnsi="宋体" w:cs="宋体"/>
          <w:color w:val="auto"/>
          <w:kern w:val="0"/>
          <w:sz w:val="24"/>
          <w:szCs w:val="24"/>
          <w:lang w:eastAsia="zh-CN"/>
        </w:rPr>
        <w:t>。</w:t>
      </w:r>
    </w:p>
    <w:p w14:paraId="12DE58D7">
      <w:pPr>
        <w:widowControl/>
        <w:spacing w:line="360" w:lineRule="auto"/>
        <w:ind w:left="1680" w:hanging="1680" w:hangingChars="7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线形范围</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 xml:space="preserve"> </w:t>
      </w:r>
      <w:r>
        <w:rPr>
          <w:rFonts w:hint="eastAsia" w:ascii="宋体" w:hAnsi="宋体" w:eastAsia="宋体" w:cs="宋体"/>
          <w:color w:val="auto"/>
          <w:kern w:val="0"/>
          <w:sz w:val="24"/>
          <w:szCs w:val="24"/>
        </w:rPr>
        <w:t>WBC：0-</w:t>
      </w:r>
      <w:r>
        <w:rPr>
          <w:rFonts w:hint="eastAsia" w:ascii="宋体" w:hAnsi="宋体" w:cs="宋体"/>
          <w:color w:val="auto"/>
          <w:kern w:val="0"/>
          <w:sz w:val="24"/>
          <w:szCs w:val="24"/>
          <w:lang w:val="en-US" w:eastAsia="zh-CN"/>
        </w:rPr>
        <w:t>350</w:t>
      </w:r>
      <w:r>
        <w:rPr>
          <w:rFonts w:hint="eastAsia" w:ascii="宋体" w:hAnsi="宋体" w:eastAsia="宋体" w:cs="宋体"/>
          <w:color w:val="auto"/>
          <w:kern w:val="0"/>
          <w:sz w:val="24"/>
          <w:szCs w:val="24"/>
        </w:rPr>
        <w:t>×10</w:t>
      </w:r>
      <w:r>
        <w:rPr>
          <w:rFonts w:hint="eastAsia" w:ascii="宋体" w:hAnsi="宋体" w:eastAsia="宋体" w:cs="宋体"/>
          <w:color w:val="auto"/>
          <w:kern w:val="0"/>
          <w:sz w:val="24"/>
          <w:szCs w:val="24"/>
          <w:vertAlign w:val="superscript"/>
        </w:rPr>
        <w:t>9</w:t>
      </w:r>
      <w:r>
        <w:rPr>
          <w:rFonts w:hint="eastAsia" w:ascii="宋体" w:hAnsi="宋体" w:eastAsia="宋体" w:cs="宋体"/>
          <w:color w:val="auto"/>
          <w:kern w:val="0"/>
          <w:sz w:val="24"/>
          <w:szCs w:val="24"/>
        </w:rPr>
        <w:t>/L</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RBC：0－</w:t>
      </w: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rPr>
        <w:t>×10</w:t>
      </w:r>
      <w:r>
        <w:rPr>
          <w:rFonts w:hint="eastAsia" w:ascii="宋体" w:hAnsi="宋体" w:eastAsia="宋体" w:cs="宋体"/>
          <w:color w:val="auto"/>
          <w:kern w:val="0"/>
          <w:sz w:val="24"/>
          <w:szCs w:val="24"/>
          <w:vertAlign w:val="superscript"/>
          <w:lang w:val="en-US" w:eastAsia="zh-CN"/>
        </w:rPr>
        <w:t>12</w:t>
      </w:r>
      <w:r>
        <w:rPr>
          <w:rFonts w:hint="eastAsia" w:ascii="宋体" w:hAnsi="宋体" w:eastAsia="宋体" w:cs="宋体"/>
          <w:color w:val="auto"/>
          <w:kern w:val="0"/>
          <w:sz w:val="24"/>
          <w:szCs w:val="24"/>
        </w:rPr>
        <w:t>/L</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PLT：0-</w:t>
      </w:r>
      <w:r>
        <w:rPr>
          <w:rFonts w:hint="eastAsia" w:ascii="宋体" w:hAnsi="宋体" w:cs="宋体"/>
          <w:color w:val="auto"/>
          <w:kern w:val="0"/>
          <w:sz w:val="24"/>
          <w:szCs w:val="24"/>
          <w:lang w:val="en-US" w:eastAsia="zh-CN"/>
        </w:rPr>
        <w:t>4500</w:t>
      </w:r>
      <w:r>
        <w:rPr>
          <w:rFonts w:hint="eastAsia" w:ascii="宋体" w:hAnsi="宋体" w:eastAsia="宋体" w:cs="宋体"/>
          <w:color w:val="auto"/>
          <w:kern w:val="0"/>
          <w:sz w:val="24"/>
          <w:szCs w:val="24"/>
        </w:rPr>
        <w:t>×10</w:t>
      </w:r>
      <w:r>
        <w:rPr>
          <w:rFonts w:hint="eastAsia" w:ascii="宋体" w:hAnsi="宋体" w:eastAsia="宋体" w:cs="宋体"/>
          <w:color w:val="auto"/>
          <w:kern w:val="0"/>
          <w:sz w:val="24"/>
          <w:szCs w:val="24"/>
          <w:vertAlign w:val="superscript"/>
        </w:rPr>
        <w:t>9</w:t>
      </w:r>
      <w:r>
        <w:rPr>
          <w:rFonts w:hint="eastAsia" w:ascii="宋体" w:hAnsi="宋体" w:eastAsia="宋体" w:cs="宋体"/>
          <w:color w:val="auto"/>
          <w:kern w:val="0"/>
          <w:sz w:val="24"/>
          <w:szCs w:val="24"/>
        </w:rPr>
        <w:t>/L</w:t>
      </w:r>
    </w:p>
    <w:p w14:paraId="45128151">
      <w:pPr>
        <w:widowControl/>
        <w:spacing w:line="360" w:lineRule="auto"/>
        <w:ind w:left="1440" w:hanging="1440" w:hangingChars="6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精密度</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 xml:space="preserve"> </w:t>
      </w:r>
      <w:r>
        <w:rPr>
          <w:rFonts w:hint="eastAsia" w:ascii="宋体" w:hAnsi="宋体" w:eastAsia="宋体" w:cs="宋体"/>
          <w:color w:val="auto"/>
          <w:kern w:val="0"/>
          <w:sz w:val="24"/>
          <w:szCs w:val="24"/>
        </w:rPr>
        <w:t>WBC：≤</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%;RBC：≤</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%;PLT：≤</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w:t>
      </w:r>
    </w:p>
    <w:p w14:paraId="2DF0B60A">
      <w:pPr>
        <w:widowControl/>
        <w:spacing w:line="360" w:lineRule="auto"/>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报警提示功能</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具有异常样本的提示报警功能</w:t>
      </w:r>
      <w:r>
        <w:rPr>
          <w:rFonts w:hint="eastAsia" w:ascii="宋体" w:hAnsi="宋体" w:cs="宋体"/>
          <w:color w:val="auto"/>
          <w:kern w:val="0"/>
          <w:sz w:val="24"/>
          <w:szCs w:val="24"/>
          <w:lang w:eastAsia="zh-CN"/>
        </w:rPr>
        <w:t>。</w:t>
      </w:r>
    </w:p>
    <w:p w14:paraId="09630A9B">
      <w:pPr>
        <w:widowControl/>
        <w:spacing w:line="360" w:lineRule="auto"/>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质控和校准</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提供原厂配套的质控品和校准</w:t>
      </w:r>
      <w:r>
        <w:rPr>
          <w:rFonts w:hint="eastAsia" w:ascii="宋体" w:hAnsi="宋体" w:cs="宋体"/>
          <w:color w:val="auto"/>
          <w:kern w:val="0"/>
          <w:sz w:val="24"/>
          <w:szCs w:val="24"/>
          <w:lang w:eastAsia="zh-CN"/>
        </w:rPr>
        <w:t>。</w:t>
      </w:r>
    </w:p>
    <w:p w14:paraId="6460698E">
      <w:pPr>
        <w:widowControl/>
        <w:spacing w:line="360" w:lineRule="auto"/>
        <w:jc w:val="both"/>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14.溯源性</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需有溯源性且提供溯源性文件。</w:t>
      </w:r>
    </w:p>
    <w:p w14:paraId="6DC3336F">
      <w:pPr>
        <w:widowControl/>
        <w:spacing w:line="360" w:lineRule="auto"/>
        <w:jc w:val="both"/>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15.使用年限不低于7年。</w:t>
      </w:r>
    </w:p>
    <w:p w14:paraId="65BED279">
      <w:pPr>
        <w:pStyle w:val="30"/>
        <w:widowControl w:val="0"/>
        <w:numPr>
          <w:ilvl w:val="1"/>
          <w:numId w:val="5"/>
        </w:numPr>
        <w:autoSpaceDE w:val="0"/>
        <w:autoSpaceDN w:val="0"/>
        <w:adjustRightInd w:val="0"/>
        <w:spacing w:after="0" w:line="360" w:lineRule="auto"/>
        <w:ind w:firstLineChars="0"/>
        <w:rPr>
          <w:rFonts w:ascii="宋体" w:hAnsi="宋体"/>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D38F8EE">
      <w:pPr>
        <w:spacing w:after="156" w:afterLines="50" w:line="360" w:lineRule="auto"/>
        <w:jc w:val="center"/>
        <w:rPr>
          <w:rFonts w:hint="eastAsia"/>
          <w:b/>
          <w:bCs w:val="0"/>
          <w:sz w:val="24"/>
          <w:szCs w:val="24"/>
        </w:rPr>
      </w:pPr>
      <w:r>
        <w:rPr>
          <w:rFonts w:hint="eastAsia"/>
          <w:b/>
          <w:bCs w:val="0"/>
          <w:sz w:val="24"/>
          <w:szCs w:val="24"/>
        </w:rPr>
        <w:t>血液透析</w:t>
      </w:r>
      <w:r>
        <w:rPr>
          <w:rFonts w:hint="eastAsia"/>
          <w:b/>
          <w:bCs w:val="0"/>
          <w:sz w:val="24"/>
          <w:szCs w:val="24"/>
          <w:lang w:val="en-US" w:eastAsia="zh-CN"/>
        </w:rPr>
        <w:t>机</w:t>
      </w:r>
    </w:p>
    <w:p w14:paraId="4D38F8EF">
      <w:pPr>
        <w:pStyle w:val="21"/>
        <w:numPr>
          <w:ilvl w:val="0"/>
          <w:numId w:val="7"/>
        </w:numPr>
        <w:snapToGrid w:val="0"/>
        <w:spacing w:after="0" w:line="360" w:lineRule="auto"/>
        <w:ind w:left="0" w:leftChars="0" w:firstLine="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可进行醋酸盐透析或碳酸氢盐透析。可用碳酸盐干粉或浓缩液。</w:t>
      </w:r>
    </w:p>
    <w:p w14:paraId="4D38F8F0">
      <w:pPr>
        <w:pStyle w:val="21"/>
        <w:numPr>
          <w:ilvl w:val="0"/>
          <w:numId w:val="7"/>
        </w:numPr>
        <w:snapToGrid w:val="0"/>
        <w:spacing w:after="0" w:line="360" w:lineRule="auto"/>
        <w:ind w:left="0" w:leftChars="0" w:firstLine="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具备10英寸以上液晶显示屏，中文操作系统。</w:t>
      </w:r>
    </w:p>
    <w:p w14:paraId="4D38F8F1">
      <w:pPr>
        <w:pStyle w:val="21"/>
        <w:numPr>
          <w:ilvl w:val="0"/>
          <w:numId w:val="7"/>
        </w:numPr>
        <w:snapToGrid w:val="0"/>
        <w:spacing w:after="0" w:line="360" w:lineRule="auto"/>
        <w:ind w:left="0" w:leftChars="0" w:firstLine="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设备开机后进入强制自检程序，自检程序全部正常，方可进入下一步操作环节。</w:t>
      </w:r>
    </w:p>
    <w:p w14:paraId="4D38F8F2">
      <w:pPr>
        <w:pStyle w:val="21"/>
        <w:numPr>
          <w:ilvl w:val="0"/>
          <w:numId w:val="7"/>
        </w:numPr>
        <w:snapToGrid w:val="0"/>
        <w:spacing w:after="0" w:line="360" w:lineRule="auto"/>
        <w:ind w:left="0" w:leftChars="0" w:firstLine="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消毒结束后，自动关机。</w:t>
      </w:r>
    </w:p>
    <w:p w14:paraId="4D38F8F3">
      <w:pPr>
        <w:pStyle w:val="21"/>
        <w:numPr>
          <w:ilvl w:val="0"/>
          <w:numId w:val="7"/>
        </w:numPr>
        <w:snapToGrid w:val="0"/>
        <w:spacing w:after="0" w:line="360" w:lineRule="auto"/>
        <w:ind w:left="0" w:leftChars="0" w:firstLine="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静脉压监测显示范围包含-</w:t>
      </w:r>
      <w:r>
        <w:rPr>
          <w:rFonts w:asciiTheme="minorHAnsi" w:hAnsiTheme="minorHAnsi" w:eastAsiaTheme="minorEastAsia" w:cstheme="minorBidi"/>
          <w:sz w:val="24"/>
          <w:szCs w:val="24"/>
          <w14:ligatures w14:val="standardContextual"/>
        </w:rPr>
        <w:t>5</w:t>
      </w:r>
      <w:r>
        <w:rPr>
          <w:rFonts w:hint="eastAsia" w:asciiTheme="minorHAnsi" w:hAnsiTheme="minorHAnsi" w:eastAsiaTheme="minorEastAsia" w:cstheme="minorBidi"/>
          <w:sz w:val="24"/>
          <w:szCs w:val="24"/>
          <w14:ligatures w14:val="standardContextual"/>
        </w:rPr>
        <w:t>0mmHg～＋</w:t>
      </w:r>
      <w:r>
        <w:rPr>
          <w:rFonts w:asciiTheme="minorHAnsi" w:hAnsiTheme="minorHAnsi" w:eastAsiaTheme="minorEastAsia" w:cstheme="minorBidi"/>
          <w:sz w:val="24"/>
          <w:szCs w:val="24"/>
          <w14:ligatures w14:val="standardContextual"/>
        </w:rPr>
        <w:t>50</w:t>
      </w:r>
      <w:r>
        <w:rPr>
          <w:rFonts w:hint="eastAsia" w:asciiTheme="minorHAnsi" w:hAnsiTheme="minorHAnsi" w:eastAsiaTheme="minorEastAsia" w:cstheme="minorBidi"/>
          <w:sz w:val="24"/>
          <w:szCs w:val="24"/>
          <w14:ligatures w14:val="standardContextual"/>
        </w:rPr>
        <w:t>0mmHg，精确度±10mmHg。</w:t>
      </w:r>
    </w:p>
    <w:p w14:paraId="4D38F8F4">
      <w:pPr>
        <w:pStyle w:val="21"/>
        <w:numPr>
          <w:ilvl w:val="0"/>
          <w:numId w:val="7"/>
        </w:numPr>
        <w:snapToGrid w:val="0"/>
        <w:spacing w:after="0" w:line="360" w:lineRule="auto"/>
        <w:ind w:left="0" w:leftChars="0" w:firstLine="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动脉压监测显示范围包含-</w:t>
      </w:r>
      <w:r>
        <w:rPr>
          <w:rFonts w:asciiTheme="minorHAnsi" w:hAnsiTheme="minorHAnsi" w:eastAsiaTheme="minorEastAsia" w:cstheme="minorBidi"/>
          <w:sz w:val="24"/>
          <w:szCs w:val="24"/>
          <w14:ligatures w14:val="standardContextual"/>
        </w:rPr>
        <w:t>2</w:t>
      </w:r>
      <w:r>
        <w:rPr>
          <w:rFonts w:hint="eastAsia" w:asciiTheme="minorHAnsi" w:hAnsiTheme="minorHAnsi" w:eastAsiaTheme="minorEastAsia" w:cstheme="minorBidi"/>
          <w:sz w:val="24"/>
          <w:szCs w:val="24"/>
          <w14:ligatures w14:val="standardContextual"/>
        </w:rPr>
        <w:t>00mmHg～＋</w:t>
      </w:r>
      <w:r>
        <w:rPr>
          <w:rFonts w:asciiTheme="minorHAnsi" w:hAnsiTheme="minorHAnsi" w:eastAsiaTheme="minorEastAsia" w:cstheme="minorBidi"/>
          <w:sz w:val="24"/>
          <w:szCs w:val="24"/>
          <w14:ligatures w14:val="standardContextual"/>
        </w:rPr>
        <w:t>20</w:t>
      </w:r>
      <w:r>
        <w:rPr>
          <w:rFonts w:hint="eastAsia" w:asciiTheme="minorHAnsi" w:hAnsiTheme="minorHAnsi" w:eastAsiaTheme="minorEastAsia" w:cstheme="minorBidi"/>
          <w:sz w:val="24"/>
          <w:szCs w:val="24"/>
          <w14:ligatures w14:val="standardContextual"/>
        </w:rPr>
        <w:t>0mmHg，精确度±10mmHg。</w:t>
      </w:r>
    </w:p>
    <w:p w14:paraId="4D38F8F5">
      <w:pPr>
        <w:pStyle w:val="21"/>
        <w:numPr>
          <w:ilvl w:val="0"/>
          <w:numId w:val="7"/>
        </w:numPr>
        <w:snapToGrid w:val="0"/>
        <w:spacing w:after="0" w:line="360" w:lineRule="auto"/>
        <w:ind w:left="0" w:leftChars="0" w:firstLine="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跨膜压监测显示范围包含-</w:t>
      </w:r>
      <w:r>
        <w:rPr>
          <w:rFonts w:asciiTheme="minorHAnsi" w:hAnsiTheme="minorHAnsi" w:eastAsiaTheme="minorEastAsia" w:cstheme="minorBidi"/>
          <w:sz w:val="24"/>
          <w:szCs w:val="24"/>
          <w14:ligatures w14:val="standardContextual"/>
        </w:rPr>
        <w:t>5</w:t>
      </w:r>
      <w:r>
        <w:rPr>
          <w:rFonts w:hint="eastAsia" w:asciiTheme="minorHAnsi" w:hAnsiTheme="minorHAnsi" w:eastAsiaTheme="minorEastAsia" w:cstheme="minorBidi"/>
          <w:sz w:val="24"/>
          <w:szCs w:val="24"/>
          <w14:ligatures w14:val="standardContextual"/>
        </w:rPr>
        <w:t>0mmHg～＋</w:t>
      </w:r>
      <w:r>
        <w:rPr>
          <w:rFonts w:asciiTheme="minorHAnsi" w:hAnsiTheme="minorHAnsi" w:eastAsiaTheme="minorEastAsia" w:cstheme="minorBidi"/>
          <w:sz w:val="24"/>
          <w:szCs w:val="24"/>
          <w14:ligatures w14:val="standardContextual"/>
        </w:rPr>
        <w:t>50</w:t>
      </w:r>
      <w:r>
        <w:rPr>
          <w:rFonts w:hint="eastAsia" w:asciiTheme="minorHAnsi" w:hAnsiTheme="minorHAnsi" w:eastAsiaTheme="minorEastAsia" w:cstheme="minorBidi"/>
          <w:sz w:val="24"/>
          <w:szCs w:val="24"/>
          <w14:ligatures w14:val="standardContextual"/>
        </w:rPr>
        <w:t>0mmHg，精确度±10mmHg。</w:t>
      </w:r>
    </w:p>
    <w:p w14:paraId="4D38F8F6">
      <w:pPr>
        <w:pStyle w:val="21"/>
        <w:numPr>
          <w:ilvl w:val="0"/>
          <w:numId w:val="7"/>
        </w:numPr>
        <w:snapToGrid w:val="0"/>
        <w:spacing w:after="0" w:line="360" w:lineRule="auto"/>
        <w:ind w:left="0" w:leftChars="0" w:firstLine="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血泵：血流量可调范围</w:t>
      </w:r>
      <w:r>
        <w:rPr>
          <w:rFonts w:hint="eastAsia" w:asciiTheme="minorHAnsi" w:hAnsiTheme="minorHAnsi" w:eastAsiaTheme="minorEastAsia" w:cstheme="minorBidi"/>
          <w:sz w:val="24"/>
          <w:szCs w:val="24"/>
          <w:lang w:val="en-US" w:eastAsia="zh-CN"/>
          <w14:ligatures w14:val="standardContextual"/>
        </w:rPr>
        <w:t>50</w:t>
      </w:r>
      <w:r>
        <w:rPr>
          <w:rFonts w:hint="eastAsia" w:asciiTheme="minorHAnsi" w:hAnsiTheme="minorHAnsi" w:eastAsiaTheme="minorEastAsia" w:cstheme="minorBidi"/>
          <w:sz w:val="24"/>
          <w:szCs w:val="24"/>
          <w14:ligatures w14:val="standardContextual"/>
        </w:rPr>
        <w:t>—600ml/min，精度±10%，显示有效血流量。</w:t>
      </w:r>
    </w:p>
    <w:p w14:paraId="4D38F8F7">
      <w:pPr>
        <w:pStyle w:val="21"/>
        <w:numPr>
          <w:ilvl w:val="0"/>
          <w:numId w:val="7"/>
        </w:numPr>
        <w:snapToGrid w:val="0"/>
        <w:spacing w:after="0" w:line="360" w:lineRule="auto"/>
        <w:ind w:left="0" w:leftChars="0" w:firstLine="0"/>
        <w:jc w:val="left"/>
        <w:rPr>
          <w:rFonts w:hint="eastAsia" w:asciiTheme="minorHAnsi" w:hAnsiTheme="minorHAnsi" w:eastAsiaTheme="minorEastAsia" w:cstheme="minorBidi"/>
          <w:sz w:val="24"/>
          <w:szCs w:val="24"/>
          <w14:ligatures w14:val="standardContextual"/>
        </w:rPr>
      </w:pPr>
      <w:r>
        <w:rPr>
          <w:rFonts w:asciiTheme="minorHAnsi" w:hAnsiTheme="minorHAnsi" w:eastAsiaTheme="minorEastAsia" w:cstheme="minorBidi"/>
          <w:sz w:val="24"/>
          <w:szCs w:val="24"/>
          <w14:ligatures w14:val="standardContextual"/>
        </w:rPr>
        <w:t>可根据</w:t>
      </w:r>
      <w:r>
        <w:rPr>
          <w:rFonts w:hint="eastAsia" w:asciiTheme="minorHAnsi" w:hAnsiTheme="minorHAnsi" w:eastAsiaTheme="minorEastAsia" w:cstheme="minorBidi"/>
          <w:sz w:val="24"/>
          <w:szCs w:val="24"/>
          <w14:ligatures w14:val="standardContextual"/>
        </w:rPr>
        <w:t>临床</w:t>
      </w:r>
      <w:r>
        <w:rPr>
          <w:rFonts w:asciiTheme="minorHAnsi" w:hAnsiTheme="minorHAnsi" w:eastAsiaTheme="minorEastAsia" w:cstheme="minorBidi"/>
          <w:sz w:val="24"/>
          <w:szCs w:val="24"/>
          <w14:ligatures w14:val="standardContextual"/>
        </w:rPr>
        <w:t>需要</w:t>
      </w:r>
      <w:r>
        <w:rPr>
          <w:rFonts w:hint="eastAsia" w:asciiTheme="minorHAnsi" w:hAnsiTheme="minorHAnsi" w:eastAsiaTheme="minorEastAsia" w:cstheme="minorBidi"/>
          <w:sz w:val="24"/>
          <w:szCs w:val="24"/>
          <w14:ligatures w14:val="standardContextual"/>
        </w:rPr>
        <w:t>适配</w:t>
      </w:r>
      <w:r>
        <w:rPr>
          <w:rFonts w:asciiTheme="minorHAnsi" w:hAnsiTheme="minorHAnsi" w:eastAsiaTheme="minorEastAsia" w:cstheme="minorBidi"/>
          <w:sz w:val="24"/>
          <w:szCs w:val="24"/>
          <w14:ligatures w14:val="standardContextual"/>
        </w:rPr>
        <w:t>不同直径透析管路</w:t>
      </w:r>
      <w:r>
        <w:rPr>
          <w:rFonts w:hint="eastAsia" w:asciiTheme="minorHAnsi" w:hAnsiTheme="minorHAnsi" w:eastAsiaTheme="minorEastAsia" w:cstheme="minorBidi"/>
          <w:sz w:val="24"/>
          <w:szCs w:val="24"/>
          <w14:ligatures w14:val="standardContextual"/>
        </w:rPr>
        <w:t>，至少6mm和8mm管路都可适配</w:t>
      </w:r>
      <w:r>
        <w:rPr>
          <w:rFonts w:asciiTheme="minorHAnsi" w:hAnsiTheme="minorHAnsi" w:eastAsiaTheme="minorEastAsia" w:cstheme="minorBidi"/>
          <w:sz w:val="24"/>
          <w:szCs w:val="24"/>
          <w14:ligatures w14:val="standardContextual"/>
        </w:rPr>
        <w:t>。</w:t>
      </w:r>
    </w:p>
    <w:p w14:paraId="4D38F8F8">
      <w:pPr>
        <w:pStyle w:val="21"/>
        <w:numPr>
          <w:ilvl w:val="0"/>
          <w:numId w:val="7"/>
        </w:numPr>
        <w:snapToGrid w:val="0"/>
        <w:spacing w:after="0" w:line="360" w:lineRule="auto"/>
        <w:ind w:left="0" w:leftChars="0" w:firstLine="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具有肝素泵，速率为0—10ml/h，可设定关泵时间并显示累计肝素容量。</w:t>
      </w:r>
    </w:p>
    <w:p w14:paraId="4D38F8F9">
      <w:pPr>
        <w:pStyle w:val="21"/>
        <w:numPr>
          <w:ilvl w:val="0"/>
          <w:numId w:val="7"/>
        </w:numPr>
        <w:snapToGrid w:val="0"/>
        <w:spacing w:after="0" w:line="360" w:lineRule="auto"/>
        <w:ind w:left="0" w:leftChars="0" w:firstLine="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透析液流量: 300～800ml/min，并可以根据血液流速100ml梯度可调。</w:t>
      </w:r>
    </w:p>
    <w:p w14:paraId="4D38F8FA">
      <w:pPr>
        <w:pStyle w:val="21"/>
        <w:numPr>
          <w:ilvl w:val="0"/>
          <w:numId w:val="7"/>
        </w:numPr>
        <w:snapToGrid w:val="0"/>
        <w:spacing w:after="0" w:line="360" w:lineRule="auto"/>
        <w:ind w:left="0" w:leftChars="0" w:firstLine="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透析液温度连续可调，且有超温报警和自动切断加热器功能。</w:t>
      </w:r>
    </w:p>
    <w:p w14:paraId="4D38F8FB">
      <w:pPr>
        <w:pStyle w:val="21"/>
        <w:numPr>
          <w:ilvl w:val="0"/>
          <w:numId w:val="7"/>
        </w:numPr>
        <w:snapToGrid w:val="0"/>
        <w:spacing w:after="0" w:line="360" w:lineRule="auto"/>
        <w:ind w:left="0" w:leftChars="0" w:firstLine="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自动监测透析液电导度，且精确度≤±0.1mS/cm。</w:t>
      </w:r>
    </w:p>
    <w:p w14:paraId="4D38F8FC">
      <w:pPr>
        <w:pStyle w:val="21"/>
        <w:numPr>
          <w:ilvl w:val="0"/>
          <w:numId w:val="7"/>
        </w:numPr>
        <w:snapToGrid w:val="0"/>
        <w:spacing w:after="0" w:line="360" w:lineRule="auto"/>
        <w:ind w:left="0" w:leftChars="0" w:firstLine="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可选择和预设多种不同的透析液配方，以适应多机种中心的使用。</w:t>
      </w:r>
    </w:p>
    <w:p w14:paraId="4D38F8FD">
      <w:pPr>
        <w:pStyle w:val="21"/>
        <w:numPr>
          <w:ilvl w:val="0"/>
          <w:numId w:val="7"/>
        </w:numPr>
        <w:snapToGrid w:val="0"/>
        <w:spacing w:after="0" w:line="360" w:lineRule="auto"/>
        <w:ind w:left="0" w:leftChars="0" w:firstLine="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配有同品牌原厂透析液过滤器，提供透析液过滤器注册证。</w:t>
      </w:r>
    </w:p>
    <w:p w14:paraId="4D38F8FE">
      <w:pPr>
        <w:pStyle w:val="21"/>
        <w:numPr>
          <w:ilvl w:val="0"/>
          <w:numId w:val="7"/>
        </w:numPr>
        <w:snapToGrid w:val="0"/>
        <w:spacing w:after="0" w:line="360" w:lineRule="auto"/>
        <w:ind w:left="0" w:leftChars="0" w:firstLine="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干粉透析系统：标准配套上有干粉碳酸盐接口。</w:t>
      </w:r>
    </w:p>
    <w:p w14:paraId="4D38F8FF">
      <w:pPr>
        <w:pStyle w:val="21"/>
        <w:numPr>
          <w:ilvl w:val="0"/>
          <w:numId w:val="7"/>
        </w:numPr>
        <w:snapToGrid w:val="0"/>
        <w:spacing w:after="0" w:line="360" w:lineRule="auto"/>
        <w:ind w:left="0" w:leftChars="0" w:firstLine="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采用双容量平衡腔超滤系统。</w:t>
      </w:r>
    </w:p>
    <w:p w14:paraId="4D38F900">
      <w:pPr>
        <w:pStyle w:val="21"/>
        <w:numPr>
          <w:ilvl w:val="0"/>
          <w:numId w:val="7"/>
        </w:numPr>
        <w:snapToGrid w:val="0"/>
        <w:spacing w:after="0" w:line="360" w:lineRule="auto"/>
        <w:ind w:left="0" w:leftChars="0" w:firstLine="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单个平衡腔容量小于等于70ml，以确保平衡精准。</w:t>
      </w:r>
    </w:p>
    <w:p w14:paraId="4D38F901">
      <w:pPr>
        <w:pStyle w:val="21"/>
        <w:numPr>
          <w:ilvl w:val="0"/>
          <w:numId w:val="7"/>
        </w:numPr>
        <w:snapToGrid w:val="0"/>
        <w:spacing w:after="0" w:line="360" w:lineRule="auto"/>
        <w:ind w:left="0" w:leftChars="0" w:firstLine="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可设定钠曲线和多种超滤曲线，提供个性化透析方案。</w:t>
      </w:r>
    </w:p>
    <w:p w14:paraId="4D38F902">
      <w:pPr>
        <w:pStyle w:val="21"/>
        <w:numPr>
          <w:ilvl w:val="0"/>
          <w:numId w:val="7"/>
        </w:numPr>
        <w:snapToGrid w:val="0"/>
        <w:spacing w:after="0" w:line="360" w:lineRule="auto"/>
        <w:ind w:leftChars="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超滤精度：小于等于±1%。</w:t>
      </w:r>
    </w:p>
    <w:p w14:paraId="4D38F903">
      <w:pPr>
        <w:pStyle w:val="21"/>
        <w:numPr>
          <w:ilvl w:val="0"/>
          <w:numId w:val="7"/>
        </w:numPr>
        <w:snapToGrid w:val="0"/>
        <w:spacing w:after="0" w:line="360" w:lineRule="auto"/>
        <w:ind w:leftChars="0"/>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平衡误差为透析液量的0.1%</w:t>
      </w:r>
    </w:p>
    <w:p w14:paraId="4D38F904">
      <w:pPr>
        <w:pStyle w:val="21"/>
        <w:numPr>
          <w:ilvl w:val="0"/>
          <w:numId w:val="7"/>
        </w:numPr>
        <w:snapToGrid w:val="0"/>
        <w:spacing w:after="0" w:line="360" w:lineRule="auto"/>
        <w:ind w:leftChars="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具备周期性密闭性水路监测，全程治疗过程中监测频率不小于15-20次。</w:t>
      </w:r>
    </w:p>
    <w:p w14:paraId="4D38F906">
      <w:pPr>
        <w:pStyle w:val="21"/>
        <w:numPr>
          <w:ilvl w:val="0"/>
          <w:numId w:val="7"/>
        </w:numPr>
        <w:snapToGrid w:val="0"/>
        <w:spacing w:after="0" w:line="360" w:lineRule="auto"/>
        <w:ind w:left="0" w:leftChars="0" w:firstLine="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标配漏血探测器，光学检测，灵敏度</w:t>
      </w:r>
      <w:r>
        <w:rPr>
          <w:rFonts w:asciiTheme="minorHAnsi" w:hAnsiTheme="minorHAnsi" w:eastAsiaTheme="minorEastAsia" w:cstheme="minorBidi"/>
          <w:sz w:val="24"/>
          <w:szCs w:val="24"/>
          <w14:ligatures w14:val="standardContextual"/>
        </w:rPr>
        <w:t>≤ 0.5 ml</w:t>
      </w:r>
      <w:r>
        <w:rPr>
          <w:rFonts w:hint="eastAsia" w:asciiTheme="minorHAnsi" w:hAnsiTheme="minorHAnsi" w:eastAsiaTheme="minorEastAsia" w:cstheme="minorBidi"/>
          <w:sz w:val="24"/>
          <w:szCs w:val="24"/>
          <w14:ligatures w14:val="standardContextual"/>
        </w:rPr>
        <w:t>/</w:t>
      </w:r>
      <w:r>
        <w:rPr>
          <w:rFonts w:asciiTheme="minorHAnsi" w:hAnsiTheme="minorHAnsi" w:eastAsiaTheme="minorEastAsia" w:cstheme="minorBidi"/>
          <w:sz w:val="24"/>
          <w:szCs w:val="24"/>
          <w14:ligatures w14:val="standardContextual"/>
        </w:rPr>
        <w:t>min（</w:t>
      </w:r>
      <w:r>
        <w:rPr>
          <w:rFonts w:hint="eastAsia" w:asciiTheme="minorHAnsi" w:hAnsiTheme="minorHAnsi" w:eastAsiaTheme="minorEastAsia" w:cstheme="minorBidi"/>
          <w:sz w:val="24"/>
          <w:szCs w:val="24"/>
          <w14:ligatures w14:val="standardContextual"/>
        </w:rPr>
        <w:t>H</w:t>
      </w:r>
      <w:r>
        <w:rPr>
          <w:rFonts w:asciiTheme="minorHAnsi" w:hAnsiTheme="minorHAnsi" w:eastAsiaTheme="minorEastAsia" w:cstheme="minorBidi"/>
          <w:sz w:val="24"/>
          <w:szCs w:val="24"/>
          <w14:ligatures w14:val="standardContextual"/>
        </w:rPr>
        <w:t>CT为</w:t>
      </w:r>
      <w:r>
        <w:rPr>
          <w:rFonts w:hint="eastAsia" w:asciiTheme="minorHAnsi" w:hAnsiTheme="minorHAnsi" w:eastAsiaTheme="minorEastAsia" w:cstheme="minorBidi"/>
          <w:sz w:val="24"/>
          <w:szCs w:val="24"/>
          <w14:ligatures w14:val="standardContextual"/>
        </w:rPr>
        <w:t>32</w:t>
      </w:r>
      <w:r>
        <w:rPr>
          <w:rFonts w:asciiTheme="minorHAnsi" w:hAnsiTheme="minorHAnsi" w:eastAsiaTheme="minorEastAsia" w:cstheme="minorBidi"/>
          <w:sz w:val="24"/>
          <w:szCs w:val="24"/>
          <w14:ligatures w14:val="standardContextual"/>
        </w:rPr>
        <w:t>%）</w:t>
      </w:r>
      <w:r>
        <w:rPr>
          <w:rFonts w:hint="eastAsia" w:asciiTheme="minorHAnsi" w:hAnsiTheme="minorHAnsi" w:eastAsiaTheme="minorEastAsia" w:cstheme="minorBidi"/>
          <w:sz w:val="24"/>
          <w:szCs w:val="24"/>
          <w14:ligatures w14:val="standardContextual"/>
        </w:rPr>
        <w:t>。</w:t>
      </w:r>
    </w:p>
    <w:p w14:paraId="4D38F907">
      <w:pPr>
        <w:pStyle w:val="21"/>
        <w:numPr>
          <w:ilvl w:val="0"/>
          <w:numId w:val="7"/>
        </w:numPr>
        <w:snapToGrid w:val="0"/>
        <w:spacing w:after="0" w:line="360" w:lineRule="auto"/>
        <w:ind w:left="0" w:leftChars="0" w:firstLine="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具有超声波空气监测器。</w:t>
      </w:r>
    </w:p>
    <w:p w14:paraId="4D38F908">
      <w:pPr>
        <w:pStyle w:val="21"/>
        <w:numPr>
          <w:ilvl w:val="0"/>
          <w:numId w:val="7"/>
        </w:numPr>
        <w:snapToGrid w:val="0"/>
        <w:spacing w:after="0" w:line="360" w:lineRule="auto"/>
        <w:ind w:left="0" w:leftChars="0" w:firstLine="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具有水/热/化学等多种化学消毒程式可供选择，消毒、脱钙一次完成不超过</w:t>
      </w:r>
      <w:r>
        <w:rPr>
          <w:rFonts w:hint="eastAsia" w:asciiTheme="minorHAnsi" w:hAnsiTheme="minorHAnsi" w:eastAsiaTheme="minorEastAsia" w:cstheme="minorBidi"/>
          <w:sz w:val="24"/>
          <w:szCs w:val="24"/>
          <w:lang w:val="en-US" w:eastAsia="zh-CN"/>
          <w14:ligatures w14:val="standardContextual"/>
        </w:rPr>
        <w:t>37</w:t>
      </w:r>
      <w:r>
        <w:rPr>
          <w:rFonts w:hint="eastAsia" w:asciiTheme="minorHAnsi" w:hAnsiTheme="minorHAnsi" w:eastAsiaTheme="minorEastAsia" w:cstheme="minorBidi"/>
          <w:sz w:val="24"/>
          <w:szCs w:val="24"/>
          <w14:ligatures w14:val="standardContextual"/>
        </w:rPr>
        <w:t>分钟。</w:t>
      </w:r>
    </w:p>
    <w:p w14:paraId="4D38F90A">
      <w:pPr>
        <w:pStyle w:val="21"/>
        <w:numPr>
          <w:ilvl w:val="0"/>
          <w:numId w:val="7"/>
        </w:numPr>
        <w:snapToGrid w:val="0"/>
        <w:spacing w:after="0" w:line="360" w:lineRule="auto"/>
        <w:ind w:left="0" w:leftChars="0" w:firstLine="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故障自检功能，并能自动显示故障信息。</w:t>
      </w:r>
    </w:p>
    <w:p w14:paraId="4D38F90B">
      <w:pPr>
        <w:pStyle w:val="21"/>
        <w:numPr>
          <w:ilvl w:val="0"/>
          <w:numId w:val="7"/>
        </w:numPr>
        <w:snapToGrid w:val="0"/>
        <w:spacing w:after="0" w:line="360" w:lineRule="auto"/>
        <w:ind w:left="0" w:leftChars="0" w:firstLine="0"/>
        <w:jc w:val="left"/>
        <w:rPr>
          <w:rFonts w:hint="eastAsia"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不间断电源：在断电时，不需人工切换，UPS电源直接工作维持血泵工作</w:t>
      </w:r>
      <w:r>
        <w:rPr>
          <w:rFonts w:hint="eastAsia" w:asciiTheme="minorHAnsi" w:hAnsiTheme="minorHAnsi" w:eastAsiaTheme="minorEastAsia" w:cstheme="minorBidi"/>
          <w:sz w:val="24"/>
          <w:szCs w:val="24"/>
          <w:lang w:val="en-US" w:eastAsia="zh-CN"/>
          <w14:ligatures w14:val="standardContextual"/>
        </w:rPr>
        <w:t>20</w:t>
      </w:r>
      <w:r>
        <w:rPr>
          <w:rFonts w:hint="eastAsia" w:asciiTheme="minorHAnsi" w:hAnsiTheme="minorHAnsi" w:eastAsiaTheme="minorEastAsia" w:cstheme="minorBidi"/>
          <w:sz w:val="24"/>
          <w:szCs w:val="24"/>
          <w14:ligatures w14:val="standardContextual"/>
        </w:rPr>
        <w:t>分钟以上，同时维持所有监视系统正常，显示所有治疗数据；恢复供电时自动启动治疗，保持原有数据。</w:t>
      </w:r>
    </w:p>
    <w:p w14:paraId="00E159F4">
      <w:pPr>
        <w:pStyle w:val="21"/>
        <w:numPr>
          <w:ilvl w:val="0"/>
          <w:numId w:val="7"/>
        </w:numPr>
        <w:snapToGrid w:val="0"/>
        <w:spacing w:after="0" w:line="360" w:lineRule="auto"/>
        <w:ind w:left="0" w:leftChars="0" w:firstLine="0"/>
        <w:jc w:val="left"/>
        <w:rPr>
          <w:rFonts w:asciiTheme="minorHAnsi" w:hAnsiTheme="minorHAnsi" w:eastAsiaTheme="minorEastAsia" w:cstheme="minorBidi"/>
          <w:sz w:val="24"/>
          <w:szCs w:val="24"/>
          <w14:ligatures w14:val="standardContextual"/>
        </w:rPr>
      </w:pPr>
      <w:r>
        <w:rPr>
          <w:rFonts w:hint="eastAsia" w:asciiTheme="minorHAnsi" w:hAnsiTheme="minorHAnsi" w:eastAsiaTheme="minorEastAsia" w:cstheme="minorBidi"/>
          <w:sz w:val="24"/>
          <w:szCs w:val="24"/>
          <w14:ligatures w14:val="standardContextual"/>
        </w:rPr>
        <w:t>预期工作寿命为初次启动后≥10年，并且不限使用小时。</w:t>
      </w:r>
    </w:p>
    <w:p w14:paraId="2BD8BCE5">
      <w:pPr>
        <w:pStyle w:val="30"/>
        <w:widowControl w:val="0"/>
        <w:numPr>
          <w:ilvl w:val="1"/>
          <w:numId w:val="5"/>
        </w:numPr>
        <w:autoSpaceDE w:val="0"/>
        <w:autoSpaceDN w:val="0"/>
        <w:adjustRightInd w:val="0"/>
        <w:spacing w:after="0" w:line="360" w:lineRule="auto"/>
        <w:ind w:firstLineChars="0"/>
        <w:rPr>
          <w:rFonts w:ascii="宋体" w:hAnsi="宋体"/>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F810043">
      <w:pPr>
        <w:rPr>
          <w:color w:val="auto"/>
          <w:highlight w:val="none"/>
        </w:rPr>
      </w:pPr>
    </w:p>
    <w:p w14:paraId="6100F4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注：1、一旦中标，供应商供货时需提供相关产品的检测报告或合格证。</w:t>
      </w:r>
    </w:p>
    <w:p w14:paraId="7FECB7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2.“▲”号条款为实质性参数，不允许负偏离</w:t>
      </w:r>
      <w:r>
        <w:rPr>
          <w:rFonts w:hint="eastAsia" w:ascii="宋体" w:hAnsi="宋体" w:cs="宋体"/>
          <w:b/>
          <w:bCs/>
          <w:color w:val="auto"/>
          <w:sz w:val="24"/>
          <w:szCs w:val="24"/>
          <w:highlight w:val="none"/>
          <w:lang w:val="en-US" w:eastAsia="zh-CN"/>
        </w:rPr>
        <w:t>。</w:t>
      </w:r>
    </w:p>
    <w:p w14:paraId="4B7CE52A">
      <w:pPr>
        <w:pStyle w:val="17"/>
        <w:ind w:left="0" w:leftChars="0"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3.“※”为核心产品。</w:t>
      </w:r>
    </w:p>
    <w:p w14:paraId="36BCCE10">
      <w:pPr>
        <w:widowControl/>
        <w:ind w:firstLine="482" w:firstLineChars="200"/>
        <w:rPr>
          <w:rFonts w:hint="eastAsia" w:ascii="宋体" w:hAnsi="宋体" w:eastAsia="宋体" w:cs="宋体"/>
          <w:bCs/>
          <w:color w:val="000000"/>
          <w:kern w:val="0"/>
          <w:sz w:val="24"/>
          <w:szCs w:val="24"/>
          <w:highlight w:val="none"/>
        </w:rPr>
        <w:sectPr>
          <w:footerReference r:id="rId8" w:type="default"/>
          <w:pgSz w:w="11906" w:h="16838"/>
          <w:pgMar w:top="720" w:right="720" w:bottom="720" w:left="720" w:header="851" w:footer="992" w:gutter="0"/>
          <w:pgNumType w:fmt="decimal"/>
          <w:cols w:space="720" w:num="1"/>
          <w:docGrid w:type="lines" w:linePitch="312" w:charSpace="0"/>
        </w:sectPr>
      </w:pPr>
      <w:r>
        <w:rPr>
          <w:rFonts w:hint="eastAsia" w:ascii="宋体" w:hAnsi="宋体" w:eastAsia="宋体" w:cs="宋体"/>
          <w:b/>
          <w:bCs/>
          <w:color w:val="auto"/>
          <w:kern w:val="2"/>
          <w:sz w:val="24"/>
          <w:szCs w:val="24"/>
          <w:highlight w:val="none"/>
          <w:lang w:val="en-US" w:eastAsia="zh-CN" w:bidi="ar-SA"/>
        </w:rPr>
        <w:t>4.本项目不接受进口产品投标，必须采购国产产品。所采购的货物、服务必须符合国家相关标准。</w:t>
      </w:r>
    </w:p>
    <w:p w14:paraId="40BBE439">
      <w:pPr>
        <w:rPr>
          <w:rFonts w:hint="eastAsia" w:ascii="宋体" w:hAnsi="宋体" w:eastAsia="宋体" w:cs="宋体"/>
          <w:b/>
          <w:bCs/>
          <w:color w:val="auto"/>
          <w:kern w:val="2"/>
          <w:sz w:val="24"/>
          <w:szCs w:val="32"/>
          <w:highlight w:val="none"/>
          <w:lang w:val="en-US" w:eastAsia="zh-CN" w:bidi="ar-SA"/>
        </w:rPr>
      </w:pPr>
      <w:bookmarkStart w:id="107" w:name="_Toc3588"/>
      <w:bookmarkStart w:id="108" w:name="_Toc421891921"/>
    </w:p>
    <w:p w14:paraId="2D8C1B8C">
      <w:pPr>
        <w:pStyle w:val="2"/>
        <w:keepNext/>
        <w:keepLines/>
        <w:pageBreakBefore w:val="0"/>
        <w:widowControl/>
        <w:shd w:val="clear" w:color="auto" w:fill="FFFFFF"/>
        <w:wordWrap/>
        <w:overflowPunct/>
        <w:topLinePunct w:val="0"/>
        <w:bidi w:val="0"/>
        <w:jc w:val="center"/>
        <w:rPr>
          <w:rFonts w:hint="eastAsia" w:ascii="宋体" w:hAnsi="宋体" w:eastAsia="宋体" w:cs="宋体"/>
          <w:color w:val="auto"/>
          <w:highlight w:val="none"/>
        </w:rPr>
      </w:pPr>
      <w:r>
        <w:rPr>
          <w:rFonts w:hint="eastAsia" w:hAnsi="宋体" w:eastAsia="宋体" w:cs="宋体"/>
          <w:color w:val="auto"/>
          <w:highlight w:val="none"/>
          <w:lang w:eastAsia="zh-CN"/>
        </w:rPr>
        <w:t>第五</w:t>
      </w:r>
      <w:r>
        <w:rPr>
          <w:rFonts w:hint="eastAsia" w:ascii="宋体" w:hAnsi="宋体" w:eastAsia="宋体" w:cs="宋体"/>
          <w:color w:val="auto"/>
          <w:highlight w:val="none"/>
        </w:rPr>
        <w:t>部分  合同格式（参考）</w:t>
      </w:r>
      <w:bookmarkEnd w:id="106"/>
      <w:bookmarkEnd w:id="107"/>
    </w:p>
    <w:bookmarkEnd w:id="108"/>
    <w:p w14:paraId="17D68077">
      <w:pPr>
        <w:pStyle w:val="8"/>
        <w:keepNext/>
        <w:keepLines/>
        <w:pageBreakBefore w:val="0"/>
        <w:widowControl/>
        <w:wordWrap/>
        <w:overflowPunct/>
        <w:topLinePunct w:val="0"/>
        <w:bidi w:val="0"/>
        <w:spacing w:after="0"/>
        <w:jc w:val="center"/>
        <w:rPr>
          <w:rFonts w:hint="eastAsia" w:ascii="宋体" w:hAnsi="宋体" w:eastAsia="宋体" w:cs="宋体"/>
          <w:color w:val="auto"/>
          <w:kern w:val="0"/>
          <w:sz w:val="24"/>
          <w:szCs w:val="24"/>
          <w:highlight w:val="none"/>
        </w:rPr>
      </w:pPr>
    </w:p>
    <w:p w14:paraId="64837053">
      <w:pPr>
        <w:pStyle w:val="8"/>
        <w:keepNext/>
        <w:keepLines/>
        <w:pageBreakBefore w:val="0"/>
        <w:widowControl/>
        <w:wordWrap/>
        <w:overflowPunct/>
        <w:topLinePunct w:val="0"/>
        <w:bidi w:val="0"/>
        <w:spacing w:after="0"/>
        <w:jc w:val="center"/>
        <w:rPr>
          <w:rFonts w:hint="eastAsia" w:ascii="宋体" w:hAnsi="宋体" w:eastAsia="宋体" w:cs="宋体"/>
          <w:color w:val="auto"/>
          <w:kern w:val="0"/>
          <w:sz w:val="24"/>
          <w:szCs w:val="24"/>
          <w:highlight w:val="none"/>
        </w:rPr>
      </w:pPr>
    </w:p>
    <w:p w14:paraId="1986122E">
      <w:pPr>
        <w:pStyle w:val="8"/>
        <w:keepNext/>
        <w:keepLines/>
        <w:pageBreakBefore w:val="0"/>
        <w:widowControl/>
        <w:wordWrap/>
        <w:overflowPunct/>
        <w:topLinePunct w:val="0"/>
        <w:bidi w:val="0"/>
        <w:spacing w:after="0"/>
        <w:jc w:val="center"/>
        <w:rPr>
          <w:rFonts w:hint="eastAsia" w:ascii="宋体" w:hAnsi="宋体" w:eastAsia="宋体" w:cs="宋体"/>
          <w:color w:val="auto"/>
          <w:kern w:val="0"/>
          <w:sz w:val="24"/>
          <w:szCs w:val="24"/>
          <w:highlight w:val="none"/>
        </w:rPr>
      </w:pPr>
    </w:p>
    <w:p w14:paraId="1CF3D26C">
      <w:pPr>
        <w:pStyle w:val="8"/>
        <w:keepNext/>
        <w:keepLines/>
        <w:pageBreakBefore w:val="0"/>
        <w:widowControl/>
        <w:wordWrap/>
        <w:overflowPunct/>
        <w:topLinePunct w:val="0"/>
        <w:bidi w:val="0"/>
        <w:spacing w:after="0"/>
        <w:jc w:val="center"/>
        <w:rPr>
          <w:rFonts w:hint="eastAsia" w:ascii="宋体" w:hAnsi="宋体" w:eastAsia="宋体" w:cs="宋体"/>
          <w:color w:val="auto"/>
          <w:kern w:val="0"/>
          <w:sz w:val="24"/>
          <w:szCs w:val="24"/>
          <w:highlight w:val="none"/>
        </w:rPr>
      </w:pPr>
    </w:p>
    <w:p w14:paraId="341E0F74">
      <w:pPr>
        <w:pStyle w:val="8"/>
        <w:keepNext/>
        <w:keepLines/>
        <w:pageBreakBefore w:val="0"/>
        <w:widowControl/>
        <w:wordWrap/>
        <w:overflowPunct/>
        <w:topLinePunct w:val="0"/>
        <w:bidi w:val="0"/>
        <w:spacing w:after="0"/>
        <w:jc w:val="center"/>
        <w:rPr>
          <w:rFonts w:hint="eastAsia" w:ascii="宋体" w:hAnsi="宋体" w:eastAsia="宋体" w:cs="宋体"/>
          <w:color w:val="auto"/>
          <w:kern w:val="0"/>
          <w:sz w:val="24"/>
          <w:szCs w:val="24"/>
          <w:highlight w:val="none"/>
        </w:rPr>
      </w:pPr>
    </w:p>
    <w:p w14:paraId="2E496ED5">
      <w:pPr>
        <w:pStyle w:val="8"/>
        <w:keepNext/>
        <w:keepLines/>
        <w:pageBreakBefore w:val="0"/>
        <w:widowControl/>
        <w:wordWrap/>
        <w:overflowPunct/>
        <w:topLinePunct w:val="0"/>
        <w:bidi w:val="0"/>
        <w:spacing w:after="0"/>
        <w:jc w:val="center"/>
        <w:rPr>
          <w:rFonts w:hint="eastAsia" w:ascii="宋体" w:hAnsi="宋体" w:eastAsia="宋体" w:cs="宋体"/>
          <w:color w:val="auto"/>
          <w:kern w:val="0"/>
          <w:sz w:val="24"/>
          <w:szCs w:val="24"/>
          <w:highlight w:val="none"/>
        </w:rPr>
      </w:pPr>
    </w:p>
    <w:p w14:paraId="7F6E742B">
      <w:pPr>
        <w:pStyle w:val="8"/>
        <w:keepNext/>
        <w:keepLines/>
        <w:pageBreakBefore w:val="0"/>
        <w:widowControl/>
        <w:wordWrap/>
        <w:overflowPunct/>
        <w:topLinePunct w:val="0"/>
        <w:bidi w:val="0"/>
        <w:spacing w:after="0"/>
        <w:jc w:val="center"/>
        <w:rPr>
          <w:rFonts w:hint="eastAsia" w:ascii="宋体" w:hAnsi="宋体" w:eastAsia="宋体" w:cs="宋体"/>
          <w:color w:val="auto"/>
          <w:kern w:val="0"/>
          <w:sz w:val="24"/>
          <w:szCs w:val="24"/>
          <w:highlight w:val="none"/>
        </w:rPr>
      </w:pPr>
    </w:p>
    <w:p w14:paraId="12A38581">
      <w:pPr>
        <w:pStyle w:val="8"/>
        <w:keepNext/>
        <w:keepLines/>
        <w:pageBreakBefore w:val="0"/>
        <w:widowControl/>
        <w:wordWrap/>
        <w:overflowPunct/>
        <w:topLinePunct w:val="0"/>
        <w:bidi w:val="0"/>
        <w:spacing w:after="0"/>
        <w:jc w:val="center"/>
        <w:rPr>
          <w:rFonts w:hint="eastAsia" w:ascii="宋体" w:hAnsi="宋体" w:cs="宋体"/>
          <w:b/>
          <w:bCs/>
          <w:color w:val="auto"/>
          <w:spacing w:val="-20"/>
          <w:kern w:val="44"/>
          <w:sz w:val="48"/>
          <w:szCs w:val="48"/>
          <w:highlight w:val="none"/>
        </w:rPr>
      </w:pPr>
      <w:r>
        <w:rPr>
          <w:rFonts w:hint="eastAsia" w:ascii="宋体" w:hAnsi="宋体" w:eastAsia="宋体" w:cs="宋体"/>
          <w:color w:val="auto"/>
          <w:kern w:val="0"/>
          <w:sz w:val="24"/>
          <w:szCs w:val="24"/>
          <w:highlight w:val="none"/>
        </w:rPr>
        <w:t xml:space="preserve"> </w:t>
      </w:r>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6FDE74E0">
      <w:pPr>
        <w:pStyle w:val="8"/>
        <w:keepNext/>
        <w:keepLines/>
        <w:pageBreakBefore w:val="0"/>
        <w:widowControl/>
        <w:wordWrap/>
        <w:overflowPunct/>
        <w:topLinePunct w:val="0"/>
        <w:bidi w:val="0"/>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14:paraId="0BD60242">
      <w:pPr>
        <w:keepNext/>
        <w:keepLines/>
        <w:pageBreakBefore w:val="0"/>
        <w:widowControl/>
        <w:wordWrap/>
        <w:overflowPunct/>
        <w:topLinePunct w:val="0"/>
        <w:bidi w:val="0"/>
        <w:rPr>
          <w:rFonts w:ascii="宋体" w:hAnsi="宋体" w:cs="宋体"/>
          <w:b/>
          <w:bCs/>
          <w:color w:val="auto"/>
          <w:spacing w:val="-20"/>
          <w:kern w:val="44"/>
          <w:sz w:val="40"/>
          <w:szCs w:val="40"/>
          <w:highlight w:val="none"/>
        </w:rPr>
      </w:pPr>
    </w:p>
    <w:p w14:paraId="6E4F6D24">
      <w:pPr>
        <w:keepNext/>
        <w:keepLines/>
        <w:pageBreakBefore w:val="0"/>
        <w:widowControl/>
        <w:wordWrap/>
        <w:overflowPunct/>
        <w:topLinePunct w:val="0"/>
        <w:bidi w:val="0"/>
        <w:rPr>
          <w:rFonts w:ascii="宋体" w:hAnsi="宋体" w:cs="宋体"/>
          <w:b/>
          <w:bCs/>
          <w:color w:val="auto"/>
          <w:spacing w:val="-20"/>
          <w:kern w:val="44"/>
          <w:sz w:val="40"/>
          <w:szCs w:val="40"/>
          <w:highlight w:val="none"/>
        </w:rPr>
      </w:pPr>
    </w:p>
    <w:p w14:paraId="603D0219">
      <w:pPr>
        <w:pStyle w:val="3"/>
        <w:keepNext/>
        <w:keepLines/>
        <w:pageBreakBefore w:val="0"/>
        <w:widowControl/>
        <w:wordWrap/>
        <w:overflowPunct/>
        <w:topLinePunct w:val="0"/>
        <w:bidi w:val="0"/>
        <w:rPr>
          <w:rFonts w:ascii="宋体" w:hAnsi="宋体" w:cs="宋体"/>
          <w:b/>
          <w:bCs/>
          <w:color w:val="auto"/>
          <w:spacing w:val="-20"/>
          <w:kern w:val="44"/>
          <w:sz w:val="40"/>
          <w:szCs w:val="40"/>
          <w:highlight w:val="none"/>
        </w:rPr>
      </w:pPr>
    </w:p>
    <w:p w14:paraId="7DA391A3">
      <w:pPr>
        <w:keepNext/>
        <w:keepLines/>
        <w:pageBreakBefore w:val="0"/>
        <w:widowControl/>
        <w:wordWrap/>
        <w:overflowPunct/>
        <w:topLinePunct w:val="0"/>
        <w:bidi w:val="0"/>
        <w:rPr>
          <w:rFonts w:ascii="宋体" w:hAnsi="宋体" w:cs="宋体"/>
          <w:b/>
          <w:bCs/>
          <w:color w:val="auto"/>
          <w:spacing w:val="-20"/>
          <w:kern w:val="44"/>
          <w:sz w:val="40"/>
          <w:szCs w:val="40"/>
          <w:highlight w:val="none"/>
        </w:rPr>
      </w:pPr>
    </w:p>
    <w:p w14:paraId="541B1D20">
      <w:pPr>
        <w:keepNext/>
        <w:keepLines/>
        <w:pageBreakBefore w:val="0"/>
        <w:widowControl/>
        <w:wordWrap/>
        <w:overflowPunct/>
        <w:topLinePunct w:val="0"/>
        <w:bidi w:val="0"/>
        <w:rPr>
          <w:rFonts w:ascii="宋体" w:hAnsi="宋体" w:cs="宋体"/>
          <w:b/>
          <w:bCs/>
          <w:color w:val="auto"/>
          <w:spacing w:val="-20"/>
          <w:kern w:val="44"/>
          <w:sz w:val="40"/>
          <w:szCs w:val="40"/>
          <w:highlight w:val="none"/>
        </w:rPr>
      </w:pPr>
    </w:p>
    <w:p w14:paraId="176D606F">
      <w:pPr>
        <w:keepNext/>
        <w:keepLines/>
        <w:pageBreakBefore w:val="0"/>
        <w:widowControl/>
        <w:wordWrap/>
        <w:overflowPunct/>
        <w:topLinePunct w:val="0"/>
        <w:bidi w:val="0"/>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7C9AC123">
      <w:pPr>
        <w:keepNext/>
        <w:keepLines/>
        <w:pageBreakBefore w:val="0"/>
        <w:widowControl/>
        <w:wordWrap/>
        <w:overflowPunct/>
        <w:topLinePunct w:val="0"/>
        <w:bidi w:val="0"/>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3889C25C">
      <w:pPr>
        <w:keepNext/>
        <w:keepLines/>
        <w:pageBreakBefore w:val="0"/>
        <w:widowControl/>
        <w:wordWrap/>
        <w:overflowPunct/>
        <w:topLinePunct w:val="0"/>
        <w:bidi w:val="0"/>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22458F19">
      <w:pPr>
        <w:keepNext/>
        <w:keepLines/>
        <w:pageBreakBefore w:val="0"/>
        <w:widowControl/>
        <w:wordWrap/>
        <w:overflowPunct/>
        <w:topLinePunct w:val="0"/>
        <w:bidi w:val="0"/>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568BE968">
      <w:pPr>
        <w:keepNext/>
        <w:keepLines/>
        <w:pageBreakBefore w:val="0"/>
        <w:widowControl/>
        <w:wordWrap/>
        <w:overflowPunct/>
        <w:topLinePunct w:val="0"/>
        <w:bidi w:val="0"/>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1037309D">
      <w:pPr>
        <w:keepNext/>
        <w:keepLines/>
        <w:pageBreakBefore w:val="0"/>
        <w:widowControl/>
        <w:wordWrap/>
        <w:overflowPunct/>
        <w:topLinePunct w:val="0"/>
        <w:bidi w:val="0"/>
        <w:rPr>
          <w:color w:val="auto"/>
          <w:highlight w:val="none"/>
        </w:rPr>
      </w:pPr>
    </w:p>
    <w:p w14:paraId="3A4A0DD9">
      <w:pPr>
        <w:keepNext/>
        <w:keepLines/>
        <w:pageBreakBefore w:val="0"/>
        <w:widowControl/>
        <w:wordWrap/>
        <w:overflowPunct/>
        <w:topLinePunct w:val="0"/>
        <w:bidi w:val="0"/>
        <w:rPr>
          <w:rFonts w:eastAsia="黑体"/>
          <w:color w:val="auto"/>
          <w:sz w:val="44"/>
          <w:szCs w:val="44"/>
          <w:highlight w:val="none"/>
        </w:rPr>
      </w:pPr>
      <w:r>
        <w:rPr>
          <w:rFonts w:eastAsia="黑体"/>
          <w:color w:val="auto"/>
          <w:sz w:val="44"/>
          <w:szCs w:val="44"/>
          <w:highlight w:val="none"/>
        </w:rPr>
        <w:br w:type="page"/>
      </w:r>
    </w:p>
    <w:p w14:paraId="7B1709CE">
      <w:pPr>
        <w:keepNext/>
        <w:keepLines/>
        <w:pageBreakBefore w:val="0"/>
        <w:widowControl/>
        <w:wordWrap/>
        <w:overflowPunct/>
        <w:topLinePunct w:val="0"/>
        <w:bidi w:val="0"/>
        <w:rPr>
          <w:rFonts w:eastAsia="黑体"/>
          <w:color w:val="auto"/>
          <w:sz w:val="44"/>
          <w:szCs w:val="44"/>
          <w:highlight w:val="none"/>
        </w:rPr>
      </w:pPr>
    </w:p>
    <w:p w14:paraId="1E064D61">
      <w:pPr>
        <w:keepNext/>
        <w:keepLines/>
        <w:pageBreakBefore w:val="0"/>
        <w:widowControl/>
        <w:wordWrap/>
        <w:overflowPunct/>
        <w:topLinePunct w:val="0"/>
        <w:bidi w:val="0"/>
        <w:jc w:val="center"/>
        <w:rPr>
          <w:rFonts w:hint="eastAsia" w:eastAsia="黑体"/>
          <w:color w:val="auto"/>
          <w:sz w:val="44"/>
          <w:szCs w:val="44"/>
          <w:highlight w:val="none"/>
          <w:lang w:eastAsia="zh-CN"/>
        </w:rPr>
      </w:pPr>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p>
    <w:p w14:paraId="6910B6D9">
      <w:pPr>
        <w:keepNext/>
        <w:keepLines/>
        <w:pageBreakBefore w:val="0"/>
        <w:widowControl/>
        <w:wordWrap/>
        <w:overflowPunct/>
        <w:topLinePunct w:val="0"/>
        <w:bidi w:val="0"/>
        <w:ind w:firstLine="640" w:firstLineChars="200"/>
        <w:rPr>
          <w:rFonts w:hint="eastAsia" w:ascii="仿宋_GB2312" w:hAnsi="仿宋_GB2312" w:eastAsia="仿宋_GB2312" w:cs="仿宋_GB2312"/>
          <w:color w:val="auto"/>
          <w:sz w:val="32"/>
          <w:szCs w:val="32"/>
          <w:highlight w:val="none"/>
          <w:lang w:val="en-US" w:eastAsia="zh-CN"/>
        </w:rPr>
      </w:pPr>
    </w:p>
    <w:p w14:paraId="71B89587">
      <w:pPr>
        <w:keepNext/>
        <w:keepLines/>
        <w:pageBreakBefore w:val="0"/>
        <w:widowControl/>
        <w:wordWrap/>
        <w:overflowPunct/>
        <w:topLinePunct w:val="0"/>
        <w:bidi w:val="0"/>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14F585D4">
      <w:pPr>
        <w:keepNext/>
        <w:keepLines/>
        <w:pageBreakBefore w:val="0"/>
        <w:widowControl/>
        <w:wordWrap/>
        <w:overflowPunct/>
        <w:topLinePunct w:val="0"/>
        <w:bidi w:val="0"/>
        <w:ind w:firstLine="0" w:firstLineChars="0"/>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7BB5F332">
      <w:pPr>
        <w:keepNext/>
        <w:keepLines/>
        <w:pageBreakBefore w:val="0"/>
        <w:widowControl/>
        <w:wordWrap/>
        <w:overflowPunct/>
        <w:topLinePunct w:val="0"/>
        <w:bidi w:val="0"/>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56779304">
      <w:pPr>
        <w:keepNext/>
        <w:keepLines/>
        <w:pageBreakBefore w:val="0"/>
        <w:widowControl/>
        <w:wordWrap/>
        <w:overflowPunct/>
        <w:topLinePunct w:val="0"/>
        <w:bidi w:val="0"/>
        <w:ind w:firstLine="880" w:firstLineChars="200"/>
        <w:jc w:val="both"/>
        <w:rPr>
          <w:rFonts w:eastAsia="黑体"/>
          <w:color w:val="auto"/>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20666B3">
      <w:pPr>
        <w:pStyle w:val="3"/>
        <w:keepNext/>
        <w:keepLines/>
        <w:pageBreakBefore w:val="0"/>
        <w:widowControl/>
        <w:wordWrap/>
        <w:overflowPunct/>
        <w:topLinePunct w:val="0"/>
        <w:bidi w:val="0"/>
        <w:adjustRightInd w:val="0"/>
        <w:snapToGrid w:val="0"/>
        <w:spacing w:beforeLines="0" w:line="400" w:lineRule="exact"/>
        <w:jc w:val="center"/>
        <w:rPr>
          <w:rFonts w:hint="eastAsia" w:ascii="黑体" w:hAnsi="黑体" w:eastAsia="黑体"/>
          <w:color w:val="auto"/>
          <w:sz w:val="28"/>
          <w:szCs w:val="28"/>
          <w:highlight w:val="none"/>
        </w:rPr>
      </w:pPr>
      <w:bookmarkStart w:id="109" w:name="_Toc22209"/>
    </w:p>
    <w:p w14:paraId="161AB124">
      <w:pPr>
        <w:pStyle w:val="3"/>
        <w:keepNext/>
        <w:keepLines/>
        <w:pageBreakBefore w:val="0"/>
        <w:widowControl/>
        <w:wordWrap/>
        <w:overflowPunct/>
        <w:topLinePunct w:val="0"/>
        <w:bidi w:val="0"/>
        <w:adjustRightInd w:val="0"/>
        <w:snapToGrid w:val="0"/>
        <w:spacing w:beforeLines="0" w:line="400" w:lineRule="exact"/>
        <w:jc w:val="center"/>
        <w:rPr>
          <w:rFonts w:hint="eastAsia" w:ascii="黑体" w:hAnsi="华文中宋" w:eastAsia="黑体"/>
          <w:b w:val="0"/>
          <w:bCs w:val="0"/>
          <w:color w:val="auto"/>
          <w:sz w:val="28"/>
          <w:szCs w:val="28"/>
          <w:highlight w:val="none"/>
        </w:rPr>
      </w:pPr>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109"/>
    </w:p>
    <w:p w14:paraId="0E0542E7">
      <w:pPr>
        <w:pStyle w:val="3"/>
        <w:keepNext/>
        <w:keepLines/>
        <w:pageBreakBefore w:val="0"/>
        <w:widowControl/>
        <w:wordWrap/>
        <w:overflowPunct/>
        <w:topLinePunct w:val="0"/>
        <w:bidi w:val="0"/>
        <w:adjustRightInd w:val="0"/>
        <w:snapToGrid w:val="0"/>
        <w:spacing w:beforeLines="0" w:line="400" w:lineRule="exact"/>
        <w:jc w:val="center"/>
        <w:rPr>
          <w:rFonts w:hint="eastAsia" w:ascii="黑体" w:hAnsi="华文中宋" w:eastAsia="黑体"/>
          <w:b w:val="0"/>
          <w:bCs w:val="0"/>
          <w:color w:val="auto"/>
          <w:sz w:val="28"/>
          <w:szCs w:val="28"/>
          <w:highlight w:val="none"/>
        </w:rPr>
      </w:pPr>
    </w:p>
    <w:p w14:paraId="1AE22534">
      <w:pPr>
        <w:keepNext/>
        <w:keepLines/>
        <w:pageBreakBefore w:val="0"/>
        <w:widowControl/>
        <w:wordWrap/>
        <w:overflowPunct/>
        <w:topLinePunct w:val="0"/>
        <w:bidi w:val="0"/>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文件约定的合同甲方）</w:t>
      </w:r>
    </w:p>
    <w:p w14:paraId="251BE99C">
      <w:pPr>
        <w:keepNext/>
        <w:keepLines/>
        <w:pageBreakBefore w:val="0"/>
        <w:widowControl/>
        <w:wordWrap/>
        <w:overflowPunct/>
        <w:topLinePunct w:val="0"/>
        <w:bidi w:val="0"/>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val="en-US" w:eastAsia="zh-CN"/>
        </w:rPr>
        <w:t>1</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4F3AFEF9">
      <w:pPr>
        <w:keepNext/>
        <w:keepLines/>
        <w:pageBreakBefore w:val="0"/>
        <w:widowControl/>
        <w:wordWrap/>
        <w:overflowPunct/>
        <w:topLinePunct w:val="0"/>
        <w:bidi w:val="0"/>
        <w:adjustRightInd w:val="0"/>
        <w:snapToGrid w:val="0"/>
        <w:spacing w:before="0" w:beforeLines="0"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2518ECCD">
      <w:pPr>
        <w:keepNext/>
        <w:keepLines/>
        <w:pageBreakBefore w:val="0"/>
        <w:widowControl/>
        <w:wordWrap/>
        <w:overflowPunct/>
        <w:topLinePunct w:val="0"/>
        <w:bidi w:val="0"/>
        <w:adjustRightInd w:val="0"/>
        <w:snapToGrid w:val="0"/>
        <w:spacing w:before="0" w:beforeLines="0" w:line="400" w:lineRule="exact"/>
        <w:rPr>
          <w:rFonts w:hint="eastAsia" w:ascii="宋体" w:hAnsi="宋体"/>
          <w:color w:val="auto"/>
          <w:szCs w:val="21"/>
          <w:highlight w:val="none"/>
        </w:rPr>
      </w:pPr>
      <w:r>
        <w:rPr>
          <w:rFonts w:hint="eastAsia"/>
          <w:color w:val="auto"/>
          <w:highlight w:val="none"/>
          <w:lang w:eastAsia="zh-CN"/>
        </w:rPr>
        <w:t>乙方</w:t>
      </w:r>
      <w:r>
        <w:rPr>
          <w:rFonts w:hint="eastAsia" w:ascii="宋体" w:hAnsi="宋体"/>
          <w:color w:val="auto"/>
          <w:szCs w:val="21"/>
          <w:highlight w:val="none"/>
          <w:lang w:val="en-US" w:eastAsia="zh-CN"/>
        </w:rPr>
        <w:t>3</w:t>
      </w:r>
      <w:r>
        <w:rPr>
          <w:rFonts w:hint="eastAsia"/>
          <w:color w:val="auto"/>
          <w:highlight w:val="none"/>
          <w:lang w:val="en-US" w:eastAsia="zh-CN"/>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6E6E70B1">
      <w:pPr>
        <w:keepNext/>
        <w:keepLines/>
        <w:pageBreakBefore w:val="0"/>
        <w:widowControl/>
        <w:wordWrap/>
        <w:overflowPunct/>
        <w:topLinePunct w:val="0"/>
        <w:bidi w:val="0"/>
        <w:spacing w:beforeLines="0" w:line="400" w:lineRule="exact"/>
        <w:rPr>
          <w:rFonts w:hint="default" w:eastAsia="宋体"/>
          <w:color w:val="auto"/>
          <w:highlight w:val="none"/>
          <w:lang w:val="en-US" w:eastAsia="zh-CN"/>
        </w:rPr>
      </w:pPr>
    </w:p>
    <w:p w14:paraId="7D8421DD">
      <w:pPr>
        <w:pStyle w:val="9"/>
        <w:keepNext/>
        <w:keepLines/>
        <w:pageBreakBefore w:val="0"/>
        <w:widowControl/>
        <w:wordWrap/>
        <w:overflowPunct/>
        <w:topLinePunct w:val="0"/>
        <w:bidi w:val="0"/>
        <w:adjustRightInd w:val="0"/>
        <w:snapToGrid w:val="0"/>
        <w:spacing w:before="0" w:beforeLines="0" w:after="0" w:line="400" w:lineRule="exact"/>
        <w:ind w:left="0" w:leftChars="0" w:firstLine="480" w:firstLineChars="200"/>
        <w:rPr>
          <w:rFonts w:ascii="宋体" w:hAnsi="宋体"/>
          <w:color w:val="auto"/>
          <w:szCs w:val="21"/>
          <w:highlight w:val="none"/>
        </w:rPr>
      </w:pPr>
      <w:r>
        <w:rPr>
          <w:rFonts w:hint="eastAsia" w:ascii="宋体" w:hAnsi="宋体"/>
          <w:color w:val="auto"/>
          <w:szCs w:val="21"/>
          <w:highlight w:val="none"/>
        </w:rPr>
        <w:t>依据《中华人民共和国民法典》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《中华人民共和国政府采购法》等有关的法律法规，以及</w:t>
      </w:r>
      <w:r>
        <w:rPr>
          <w:rFonts w:hint="eastAsia" w:ascii="宋体" w:hAnsi="宋体"/>
          <w:i w:val="0"/>
          <w:iCs w:val="0"/>
          <w:color w:val="auto"/>
          <w:szCs w:val="21"/>
          <w:highlight w:val="none"/>
          <w:u w:val="none"/>
          <w:lang w:eastAsia="zh-CN"/>
        </w:rPr>
        <w:t>本采购项目</w:t>
      </w:r>
      <w:r>
        <w:rPr>
          <w:rFonts w:hint="eastAsia" w:ascii="宋体" w:hAnsi="宋体"/>
          <w:color w:val="auto"/>
          <w:szCs w:val="21"/>
          <w:highlight w:val="none"/>
        </w:rPr>
        <w:t>的</w:t>
      </w:r>
      <w:r>
        <w:rPr>
          <w:rFonts w:hint="eastAsia" w:ascii="宋体" w:hAnsi="宋体"/>
          <w:color w:val="auto"/>
          <w:szCs w:val="21"/>
          <w:highlight w:val="none"/>
          <w:lang w:eastAsia="zh-CN"/>
        </w:rPr>
        <w:t>招标</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文件等</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 xml:space="preserve">乙方的《投标（响应）文件》及《中标（成交）通知书》，甲乙双方同意签订本合同。具体情况及要求如下：     </w:t>
      </w:r>
    </w:p>
    <w:p w14:paraId="5646BF8A">
      <w:pPr>
        <w:keepNext/>
        <w:keepLines/>
        <w:pageBreakBefore w:val="0"/>
        <w:widowControl/>
        <w:numPr>
          <w:ilvl w:val="0"/>
          <w:numId w:val="8"/>
        </w:numPr>
        <w:wordWrap/>
        <w:overflowPunct/>
        <w:topLinePunct w:val="0"/>
        <w:bidi w:val="0"/>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5D29A5B1">
      <w:pPr>
        <w:pStyle w:val="9"/>
        <w:keepNext/>
        <w:keepLines/>
        <w:pageBreakBefore w:val="0"/>
        <w:widowControl/>
        <w:numPr>
          <w:ilvl w:val="0"/>
          <w:numId w:val="9"/>
        </w:numPr>
        <w:wordWrap/>
        <w:overflowPunct/>
        <w:topLinePunct w:val="0"/>
        <w:bidi w:val="0"/>
        <w:adjustRightInd w:val="0"/>
        <w:snapToGrid w:val="0"/>
        <w:spacing w:before="0" w:beforeLines="0" w:after="0" w:line="400" w:lineRule="exact"/>
        <w:ind w:left="0" w:leftChars="0" w:firstLine="48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3E526196">
      <w:pPr>
        <w:pStyle w:val="9"/>
        <w:keepNext/>
        <w:keepLines/>
        <w:pageBreakBefore w:val="0"/>
        <w:widowControl/>
        <w:numPr>
          <w:ilvl w:val="-1"/>
          <w:numId w:val="0"/>
        </w:numPr>
        <w:tabs>
          <w:tab w:val="left" w:pos="999"/>
        </w:tabs>
        <w:wordWrap/>
        <w:overflowPunct/>
        <w:topLinePunct w:val="0"/>
        <w:bidi w:val="0"/>
        <w:adjustRightInd w:val="0"/>
        <w:snapToGrid w:val="0"/>
        <w:spacing w:before="0" w:beforeLines="0" w:after="0" w:line="400" w:lineRule="exact"/>
        <w:ind w:left="0" w:leftChars="0" w:firstLine="0" w:firstLineChars="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 xml:space="preserve">         采购项目编号：</w:t>
      </w:r>
      <w:r>
        <w:rPr>
          <w:rFonts w:ascii="宋体" w:hAnsi="宋体"/>
          <w:color w:val="auto"/>
          <w:szCs w:val="21"/>
          <w:highlight w:val="none"/>
          <w:u w:val="single"/>
        </w:rPr>
        <w:t xml:space="preserve">                                          </w:t>
      </w:r>
    </w:p>
    <w:p w14:paraId="7A414104">
      <w:pPr>
        <w:pStyle w:val="9"/>
        <w:keepNext/>
        <w:keepLines/>
        <w:pageBreakBefore w:val="0"/>
        <w:widowControl/>
        <w:wordWrap/>
        <w:overflowPunct/>
        <w:topLinePunct w:val="0"/>
        <w:bidi w:val="0"/>
        <w:adjustRightInd w:val="0"/>
        <w:snapToGrid w:val="0"/>
        <w:spacing w:before="0" w:beforeLines="0" w:after="0" w:line="400" w:lineRule="exact"/>
        <w:ind w:left="0" w:leftChars="0" w:firstLine="48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0196F409">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481D530C">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采购标的及数量</w:t>
      </w:r>
      <w:r>
        <w:rPr>
          <w:rFonts w:hint="eastAsia" w:ascii="宋体" w:hAnsi="宋体"/>
          <w:color w:val="auto"/>
          <w:szCs w:val="21"/>
          <w:highlight w:val="none"/>
          <w:lang w:val="en-US" w:eastAsia="zh-CN"/>
        </w:rPr>
        <w:t>（台/套</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个</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架</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组等</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69834657">
      <w:pPr>
        <w:keepNext/>
        <w:keepLines/>
        <w:pageBreakBefore w:val="0"/>
        <w:widowControl/>
        <w:numPr>
          <w:ilvl w:val="-1"/>
          <w:numId w:val="0"/>
        </w:numPr>
        <w:wordWrap/>
        <w:overflowPunct/>
        <w:topLinePunct w:val="0"/>
        <w:bidi w:val="0"/>
        <w:adjustRightInd w:val="0"/>
        <w:snapToGrid w:val="0"/>
        <w:spacing w:before="0" w:beforeLines="0" w:line="400" w:lineRule="exact"/>
        <w:ind w:firstLine="420" w:firstLineChars="200"/>
        <w:rPr>
          <w:rFonts w:hint="default" w:ascii="宋体" w:hAnsi="宋体" w:cs="宋体"/>
          <w:color w:val="auto"/>
          <w:szCs w:val="21"/>
          <w:highlight w:val="none"/>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none"/>
          <w:lang w:val="en" w:eastAsia="zh-CN"/>
        </w:rPr>
        <w:t xml:space="preserve">     </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p>
    <w:p w14:paraId="65D54225">
      <w:pPr>
        <w:keepNext/>
        <w:keepLines/>
        <w:pageBreakBefore w:val="0"/>
        <w:widowControl/>
        <w:wordWrap/>
        <w:overflowPunct/>
        <w:topLinePunct w:val="0"/>
        <w:bidi w:val="0"/>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230A7F44">
      <w:pPr>
        <w:keepNext/>
        <w:keepLines/>
        <w:pageBreakBefore w:val="0"/>
        <w:widowControl/>
        <w:numPr>
          <w:ilvl w:val="-1"/>
          <w:numId w:val="0"/>
        </w:numPr>
        <w:wordWrap/>
        <w:overflowPunct/>
        <w:topLinePunct w:val="0"/>
        <w:bidi w:val="0"/>
        <w:adjustRightInd w:val="0"/>
        <w:snapToGrid w:val="0"/>
        <w:spacing w:before="0" w:beforeLines="0" w:line="400" w:lineRule="exact"/>
        <w:ind w:firstLine="945" w:firstLineChars="450"/>
        <w:rPr>
          <w:rFonts w:hint="eastAsia" w:ascii="宋体" w:hAnsi="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lang w:val="en-US" w:eastAsia="zh-CN"/>
        </w:rPr>
        <w:t>涉及信息类产品，请填写该产品关键部件的品牌、型号：</w:t>
      </w:r>
    </w:p>
    <w:p w14:paraId="47A2F6F1">
      <w:pPr>
        <w:keepNext/>
        <w:keepLines/>
        <w:pageBreakBefore w:val="0"/>
        <w:widowControl/>
        <w:numPr>
          <w:ilvl w:val="-1"/>
          <w:numId w:val="0"/>
        </w:numPr>
        <w:wordWrap/>
        <w:overflowPunct/>
        <w:topLinePunct w:val="0"/>
        <w:bidi w:val="0"/>
        <w:adjustRightInd w:val="0"/>
        <w:snapToGrid w:val="0"/>
        <w:spacing w:before="0" w:beforeLines="0" w:line="400" w:lineRule="exact"/>
        <w:ind w:firstLine="420" w:firstLineChars="200"/>
        <w:rPr>
          <w:rFonts w:hint="eastAsia" w:ascii="宋体" w:hAnsi="宋体" w:cs="宋体"/>
          <w:color w:val="auto"/>
          <w:kern w:val="0"/>
          <w:szCs w:val="21"/>
          <w:highlight w:val="none"/>
          <w:u w:val="single"/>
          <w:lang w:val="en-US" w:eastAsia="zh-CN"/>
        </w:rPr>
      </w:pPr>
      <w:r>
        <w:rPr>
          <w:rFonts w:hint="eastAsia" w:ascii="宋体" w:hAnsi="宋体" w:cs="宋体"/>
          <w:color w:val="auto"/>
          <w:szCs w:val="21"/>
          <w:highlight w:val="none"/>
          <w:lang w:val="en-US" w:eastAsia="zh-CN"/>
        </w:rPr>
        <w:t xml:space="preserve">     标的名称：</w:t>
      </w:r>
      <w:r>
        <w:rPr>
          <w:rFonts w:hint="eastAsia" w:ascii="宋体" w:hAnsi="宋体" w:cs="宋体"/>
          <w:color w:val="auto"/>
          <w:kern w:val="0"/>
          <w:szCs w:val="21"/>
          <w:highlight w:val="none"/>
          <w:u w:val="single"/>
          <w:lang w:val="en-US" w:eastAsia="zh-CN"/>
        </w:rPr>
        <w:t xml:space="preserve">      </w:t>
      </w:r>
      <w:r>
        <w:rPr>
          <w:rFonts w:hint="default" w:ascii="宋体" w:hAnsi="宋体" w:cs="宋体"/>
          <w:color w:val="auto"/>
          <w:kern w:val="0"/>
          <w:szCs w:val="21"/>
          <w:highlight w:val="none"/>
          <w:u w:val="single"/>
          <w:lang w:val="en" w:eastAsia="zh-CN"/>
        </w:rPr>
        <w:t xml:space="preserve">               </w:t>
      </w:r>
      <w:r>
        <w:rPr>
          <w:rFonts w:hint="eastAsia" w:ascii="宋体" w:hAnsi="宋体" w:cs="宋体"/>
          <w:color w:val="auto"/>
          <w:kern w:val="0"/>
          <w:szCs w:val="21"/>
          <w:highlight w:val="none"/>
          <w:u w:val="single"/>
          <w:lang w:val="en-US" w:eastAsia="zh-CN"/>
        </w:rPr>
        <w:t xml:space="preserve">    </w:t>
      </w:r>
    </w:p>
    <w:p w14:paraId="7F33FEB0">
      <w:pPr>
        <w:keepNext/>
        <w:keepLines/>
        <w:pageBreakBefore w:val="0"/>
        <w:widowControl/>
        <w:numPr>
          <w:ilvl w:val="-1"/>
          <w:numId w:val="0"/>
        </w:numPr>
        <w:wordWrap/>
        <w:overflowPunct/>
        <w:topLinePunct w:val="0"/>
        <w:bidi w:val="0"/>
        <w:adjustRightInd w:val="0"/>
        <w:snapToGrid w:val="0"/>
        <w:spacing w:before="0" w:beforeLines="0"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关键部件：</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型号：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05EBB006">
      <w:pPr>
        <w:pStyle w:val="27"/>
        <w:keepNext/>
        <w:keepLines/>
        <w:pageBreakBefore w:val="0"/>
        <w:widowControl/>
        <w:wordWrap/>
        <w:overflowPunct/>
        <w:topLinePunct w:val="0"/>
        <w:bidi w:val="0"/>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057F0060">
      <w:pPr>
        <w:pStyle w:val="27"/>
        <w:keepNext/>
        <w:keepLines/>
        <w:pageBreakBefore w:val="0"/>
        <w:widowControl/>
        <w:wordWrap/>
        <w:overflowPunct/>
        <w:topLinePunct w:val="0"/>
        <w:bidi w:val="0"/>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1B5051F0">
      <w:pPr>
        <w:pStyle w:val="27"/>
        <w:keepNext/>
        <w:keepLines/>
        <w:pageBreakBefore w:val="0"/>
        <w:widowControl/>
        <w:numPr>
          <w:ilvl w:val="-1"/>
          <w:numId w:val="0"/>
        </w:numPr>
        <w:wordWrap/>
        <w:overflowPunct/>
        <w:topLinePunct w:val="0"/>
        <w:bidi w:val="0"/>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17872D3">
      <w:pPr>
        <w:pStyle w:val="27"/>
        <w:keepNext/>
        <w:keepLines/>
        <w:pageBreakBefore w:val="0"/>
        <w:widowControl/>
        <w:numPr>
          <w:ilvl w:val="-1"/>
          <w:numId w:val="0"/>
        </w:numPr>
        <w:wordWrap/>
        <w:overflowPunct/>
        <w:topLinePunct w:val="0"/>
        <w:bidi w:val="0"/>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涉及车辆采购，请填写是否属于新能源汽车：</w:t>
      </w:r>
    </w:p>
    <w:p w14:paraId="35C678A2">
      <w:pPr>
        <w:pStyle w:val="27"/>
        <w:keepNext/>
        <w:keepLines/>
        <w:pageBreakBefore w:val="0"/>
        <w:widowControl/>
        <w:numPr>
          <w:ilvl w:val="-1"/>
          <w:numId w:val="0"/>
        </w:numPr>
        <w:wordWrap/>
        <w:overflowPunct/>
        <w:topLinePunct w:val="0"/>
        <w:bidi w:val="0"/>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rPr>
        <w:t>是</w:t>
      </w:r>
      <w:r>
        <w:rPr>
          <w:rFonts w:hint="eastAsia" w:asciiTheme="minorEastAsia" w:hAnsiTheme="minorEastAsia" w:eastAsiaTheme="minorEastAsia" w:cstheme="minorEastAsia"/>
          <w:iCs w:val="0"/>
          <w:color w:val="auto"/>
          <w:sz w:val="21"/>
          <w:szCs w:val="21"/>
          <w:highlight w:val="none"/>
          <w:lang w:eastAsia="zh-CN"/>
        </w:rPr>
        <w:t>，《政府采购品目分类目录》底级品目名称</w:t>
      </w:r>
      <w:r>
        <w:rPr>
          <w:rFonts w:hint="eastAsia" w:asciiTheme="minorEastAsia" w:hAnsiTheme="minorEastAsia" w:eastAsiaTheme="minorEastAsia" w:cstheme="minorEastAsia"/>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数量：</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iCs w:val="0"/>
          <w:color w:val="auto"/>
          <w:sz w:val="21"/>
          <w:szCs w:val="21"/>
          <w:highlight w:val="none"/>
          <w:lang w:val="en-US" w:eastAsia="zh-CN"/>
        </w:rPr>
        <w:t xml:space="preserve"> </w:t>
      </w:r>
    </w:p>
    <w:p w14:paraId="61E7F9E3">
      <w:pPr>
        <w:pStyle w:val="27"/>
        <w:keepNext/>
        <w:keepLines/>
        <w:pageBreakBefore w:val="0"/>
        <w:widowControl/>
        <w:numPr>
          <w:ilvl w:val="-1"/>
          <w:numId w:val="0"/>
        </w:numPr>
        <w:wordWrap/>
        <w:overflowPunct/>
        <w:topLinePunct w:val="0"/>
        <w:bidi w:val="0"/>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否</w:t>
      </w:r>
    </w:p>
    <w:p w14:paraId="3D48B641">
      <w:pPr>
        <w:pStyle w:val="27"/>
        <w:keepNext/>
        <w:keepLines/>
        <w:pageBreakBefore w:val="0"/>
        <w:widowControl/>
        <w:numPr>
          <w:ilvl w:val="-1"/>
          <w:numId w:val="0"/>
        </w:numPr>
        <w:wordWrap/>
        <w:overflowPunct/>
        <w:topLinePunct w:val="0"/>
        <w:bidi w:val="0"/>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default" w:asciiTheme="minorEastAsia" w:hAnsiTheme="minorEastAsia" w:eastAsiaTheme="minorEastAsia" w:cstheme="minorEastAsia"/>
          <w:iCs w:val="0"/>
          <w:color w:val="auto"/>
          <w:sz w:val="21"/>
          <w:szCs w:val="21"/>
          <w:highlight w:val="none"/>
          <w:lang w:val="en" w:eastAsia="zh-CN"/>
        </w:rPr>
        <w:t>4</w:t>
      </w:r>
      <w:r>
        <w:rPr>
          <w:rFonts w:hint="eastAsia" w:asciiTheme="minorEastAsia" w:hAnsiTheme="minorEastAsia" w:eastAsiaTheme="minorEastAsia" w:cstheme="minorEastAsia"/>
          <w:iCs w:val="0"/>
          <w:color w:val="auto"/>
          <w:sz w:val="21"/>
          <w:szCs w:val="21"/>
          <w:highlight w:val="none"/>
          <w:lang w:val="en-US" w:eastAsia="zh-CN"/>
        </w:rPr>
        <w:t>）政府采购组织形式：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政府集中采购</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 xml:space="preserve">部门集中采购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分散采购</w:t>
      </w:r>
    </w:p>
    <w:p w14:paraId="6E7B78EF">
      <w:pPr>
        <w:pStyle w:val="27"/>
        <w:keepNext/>
        <w:keepLines/>
        <w:pageBreakBefore w:val="0"/>
        <w:widowControl/>
        <w:numPr>
          <w:ilvl w:val="-1"/>
          <w:numId w:val="0"/>
        </w:numPr>
        <w:wordWrap/>
        <w:overflowPunct/>
        <w:topLinePunct w:val="0"/>
        <w:bidi w:val="0"/>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w:t>
      </w:r>
      <w:r>
        <w:rPr>
          <w:rFonts w:hint="default" w:asciiTheme="minorEastAsia" w:hAnsiTheme="minorEastAsia" w:eastAsiaTheme="minorEastAsia" w:cstheme="minorEastAsia"/>
          <w:iCs w:val="0"/>
          <w:color w:val="auto"/>
          <w:sz w:val="21"/>
          <w:szCs w:val="21"/>
          <w:highlight w:val="none"/>
          <w:lang w:val="en" w:eastAsia="zh-CN"/>
        </w:rPr>
        <w:t>5</w:t>
      </w:r>
      <w:r>
        <w:rPr>
          <w:rFonts w:hint="eastAsia" w:asciiTheme="minorEastAsia" w:hAnsiTheme="minorEastAsia" w:eastAsiaTheme="minorEastAsia" w:cstheme="minorEastAsia"/>
          <w:iCs w:val="0"/>
          <w:color w:val="auto"/>
          <w:sz w:val="21"/>
          <w:szCs w:val="21"/>
          <w:highlight w:val="none"/>
          <w:lang w:val="en-US" w:eastAsia="zh-CN"/>
        </w:rPr>
        <w:t>）政府采购方式：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公开招标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邀请招标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竞争性谈判</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竞争性磋商</w:t>
      </w:r>
    </w:p>
    <w:p w14:paraId="46BF0E60">
      <w:pPr>
        <w:pStyle w:val="27"/>
        <w:keepNext/>
        <w:keepLines/>
        <w:pageBreakBefore w:val="0"/>
        <w:widowControl/>
        <w:numPr>
          <w:ilvl w:val="-1"/>
          <w:numId w:val="0"/>
        </w:numPr>
        <w:wordWrap/>
        <w:overflowPunct/>
        <w:topLinePunct w:val="0"/>
        <w:bidi w:val="0"/>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询价</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单一来源</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框架协议</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462FDDA5">
      <w:pPr>
        <w:pStyle w:val="27"/>
        <w:keepNext/>
        <w:keepLines/>
        <w:pageBreakBefore w:val="0"/>
        <w:widowControl/>
        <w:numPr>
          <w:ilvl w:val="-1"/>
          <w:numId w:val="0"/>
        </w:numPr>
        <w:wordWrap/>
        <w:overflowPunct/>
        <w:topLinePunct w:val="0"/>
        <w:bidi w:val="0"/>
        <w:adjustRightInd w:val="0"/>
        <w:snapToGrid w:val="0"/>
        <w:spacing w:before="0" w:beforeLines="0" w:line="400" w:lineRule="exact"/>
        <w:ind w:left="0" w:firstLine="420" w:firstLineChars="0"/>
        <w:rPr>
          <w:rFonts w:hint="default"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16F1C527">
      <w:pPr>
        <w:pStyle w:val="27"/>
        <w:keepNext/>
        <w:keepLines/>
        <w:pageBreakBefore w:val="0"/>
        <w:widowControl/>
        <w:numPr>
          <w:ilvl w:val="-1"/>
          <w:numId w:val="0"/>
        </w:numPr>
        <w:wordWrap/>
        <w:overflowPunct/>
        <w:topLinePunct w:val="0"/>
        <w:bidi w:val="0"/>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FE"/>
      </w:r>
      <w:r>
        <w:rPr>
          <w:rFonts w:hint="eastAsia" w:ascii="宋体" w:hAnsi="宋体" w:eastAsia="宋体" w:cs="Times New Roman"/>
          <w:color w:val="auto"/>
          <w:w w:val="100"/>
          <w:kern w:val="2"/>
          <w:sz w:val="21"/>
          <w:szCs w:val="21"/>
          <w:highlight w:val="none"/>
          <w:lang w:val="en-US" w:eastAsia="zh-CN" w:bidi="ar-SA"/>
        </w:rPr>
        <w:t>否</w:t>
      </w:r>
    </w:p>
    <w:p w14:paraId="5BCBC916">
      <w:pPr>
        <w:keepNext/>
        <w:keepLines/>
        <w:pageBreakBefore w:val="0"/>
        <w:widowControl/>
        <w:numPr>
          <w:ilvl w:val="-1"/>
          <w:numId w:val="0"/>
        </w:numPr>
        <w:wordWrap/>
        <w:overflowPunct/>
        <w:topLinePunct w:val="0"/>
        <w:bidi w:val="0"/>
        <w:adjustRightInd w:val="0"/>
        <w:snapToGrid w:val="0"/>
        <w:spacing w:before="0" w:beforeLines="0" w:line="400" w:lineRule="exact"/>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lang w:eastAsia="zh-CN"/>
        </w:rPr>
        <w:t>购</w:t>
      </w:r>
      <w:r>
        <w:rPr>
          <w:rFonts w:hint="eastAsia" w:ascii="宋体" w:hAnsi="宋体"/>
          <w:color w:val="auto"/>
          <w:w w:val="100"/>
          <w:szCs w:val="21"/>
          <w:highlight w:val="none"/>
          <w:shd w:val="clear"/>
        </w:rPr>
        <w:t>合同</w:t>
      </w:r>
      <w:r>
        <w:rPr>
          <w:rFonts w:hint="eastAsia" w:ascii="宋体" w:hAnsi="宋体"/>
          <w:color w:val="auto"/>
          <w:w w:val="100"/>
          <w:szCs w:val="21"/>
          <w:highlight w:val="none"/>
          <w:shd w:val="clear"/>
          <w:lang w:eastAsia="zh-CN"/>
        </w:rPr>
        <w:t>（中小企业预留合同）</w:t>
      </w:r>
      <w:r>
        <w:rPr>
          <w:rFonts w:hint="eastAsia" w:ascii="宋体" w:hAnsi="宋体"/>
          <w:color w:val="auto"/>
          <w:szCs w:val="21"/>
          <w:highlight w:val="none"/>
          <w:shd w:val="clear"/>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33B6196">
      <w:pPr>
        <w:keepNext/>
        <w:keepLines/>
        <w:pageBreakBefore w:val="0"/>
        <w:widowControl/>
        <w:numPr>
          <w:ilvl w:val="-1"/>
          <w:numId w:val="0"/>
        </w:numPr>
        <w:wordWrap/>
        <w:overflowPunct/>
        <w:topLinePunct w:val="0"/>
        <w:bidi w:val="0"/>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5F19FDC">
      <w:pPr>
        <w:keepNext/>
        <w:keepLines/>
        <w:pageBreakBefore w:val="0"/>
        <w:widowControl/>
        <w:numPr>
          <w:ilvl w:val="-1"/>
          <w:numId w:val="0"/>
        </w:numPr>
        <w:wordWrap/>
        <w:overflowPunct/>
        <w:topLinePunct w:val="0"/>
        <w:bidi w:val="0"/>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7F500DB">
      <w:pPr>
        <w:keepNext/>
        <w:keepLines/>
        <w:pageBreakBefore w:val="0"/>
        <w:widowControl/>
        <w:numPr>
          <w:ilvl w:val="0"/>
          <w:numId w:val="0"/>
        </w:numPr>
        <w:wordWrap/>
        <w:overflowPunct/>
        <w:topLinePunct w:val="0"/>
        <w:bidi w:val="0"/>
        <w:snapToGrid w:val="0"/>
        <w:spacing w:beforeLines="0" w:line="400" w:lineRule="exact"/>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EE613CA">
      <w:pPr>
        <w:keepNext/>
        <w:keepLines/>
        <w:pageBreakBefore w:val="0"/>
        <w:widowControl/>
        <w:wordWrap/>
        <w:overflowPunct/>
        <w:topLinePunct w:val="0"/>
        <w:bidi w:val="0"/>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19114867">
      <w:pPr>
        <w:keepNext/>
        <w:keepLines/>
        <w:pageBreakBefore w:val="0"/>
        <w:widowControl/>
        <w:wordWrap/>
        <w:overflowPunct/>
        <w:topLinePunct w:val="0"/>
        <w:bidi w:val="0"/>
        <w:adjustRightInd w:val="0"/>
        <w:snapToGrid w:val="0"/>
        <w:spacing w:before="0" w:beforeLines="0"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5DFD16EF">
      <w:pPr>
        <w:keepNext/>
        <w:keepLines/>
        <w:pageBreakBefore w:val="0"/>
        <w:widowControl/>
        <w:wordWrap/>
        <w:overflowPunct/>
        <w:topLinePunct w:val="0"/>
        <w:bidi w:val="0"/>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1995D47A">
      <w:pPr>
        <w:keepNext/>
        <w:keepLines/>
        <w:pageBreakBefore w:val="0"/>
        <w:widowControl/>
        <w:wordWrap/>
        <w:overflowPunct/>
        <w:topLinePunct w:val="0"/>
        <w:bidi w:val="0"/>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2BDE7DC8">
      <w:pPr>
        <w:keepNext/>
        <w:keepLines/>
        <w:pageBreakBefore w:val="0"/>
        <w:widowControl/>
        <w:wordWrap/>
        <w:overflowPunct/>
        <w:topLinePunct w:val="0"/>
        <w:bidi w:val="0"/>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highlight w:val="none"/>
        </w:rPr>
        <w:t>：</w:t>
      </w:r>
    </w:p>
    <w:p w14:paraId="37FD02F7">
      <w:pPr>
        <w:keepNext/>
        <w:keepLines/>
        <w:pageBreakBefore w:val="0"/>
        <w:widowControl/>
        <w:wordWrap/>
        <w:overflowPunct/>
        <w:topLinePunct w:val="0"/>
        <w:bidi w:val="0"/>
        <w:adjustRightInd w:val="0"/>
        <w:snapToGrid w:val="0"/>
        <w:spacing w:beforeLines="0" w:line="400" w:lineRule="exact"/>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159B5030">
      <w:pPr>
        <w:keepNext/>
        <w:keepLines/>
        <w:pageBreakBefore w:val="0"/>
        <w:widowControl/>
        <w:wordWrap/>
        <w:overflowPunct/>
        <w:topLinePunct w:val="0"/>
        <w:bidi w:val="0"/>
        <w:adjustRightInd w:val="0"/>
        <w:snapToGrid w:val="0"/>
        <w:spacing w:beforeLines="0" w:line="400" w:lineRule="exact"/>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70D9152F">
      <w:pPr>
        <w:keepNext/>
        <w:keepLines/>
        <w:pageBreakBefore w:val="0"/>
        <w:widowControl/>
        <w:numPr>
          <w:ilvl w:val="-1"/>
          <w:numId w:val="0"/>
        </w:numPr>
        <w:wordWrap/>
        <w:overflowPunct/>
        <w:topLinePunct w:val="0"/>
        <w:bidi w:val="0"/>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5331AA97">
      <w:pPr>
        <w:pStyle w:val="27"/>
        <w:keepNext/>
        <w:keepLines/>
        <w:pageBreakBefore w:val="0"/>
        <w:widowControl/>
        <w:tabs>
          <w:tab w:val="left" w:pos="1340"/>
        </w:tabs>
        <w:wordWrap/>
        <w:overflowPunct/>
        <w:topLinePunct w:val="0"/>
        <w:bidi w:val="0"/>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59BCB58D">
      <w:pPr>
        <w:keepNext/>
        <w:keepLines/>
        <w:pageBreakBefore w:val="0"/>
        <w:widowControl/>
        <w:numPr>
          <w:ilvl w:val="-1"/>
          <w:numId w:val="0"/>
        </w:numPr>
        <w:wordWrap/>
        <w:overflowPunct/>
        <w:topLinePunct w:val="0"/>
        <w:bidi w:val="0"/>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47B43C5B">
      <w:pPr>
        <w:keepNext/>
        <w:keepLines/>
        <w:pageBreakBefore w:val="0"/>
        <w:widowControl/>
        <w:numPr>
          <w:ilvl w:val="-1"/>
          <w:numId w:val="0"/>
        </w:numPr>
        <w:wordWrap/>
        <w:overflowPunct/>
        <w:topLinePunct w:val="0"/>
        <w:bidi w:val="0"/>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75D7F85B">
      <w:pPr>
        <w:keepNext/>
        <w:keepLines/>
        <w:pageBreakBefore w:val="0"/>
        <w:widowControl/>
        <w:numPr>
          <w:ilvl w:val="-1"/>
          <w:numId w:val="0"/>
        </w:numPr>
        <w:wordWrap/>
        <w:overflowPunct/>
        <w:topLinePunct w:val="0"/>
        <w:bidi w:val="0"/>
        <w:adjustRightInd w:val="0"/>
        <w:snapToGrid w:val="0"/>
        <w:spacing w:before="0" w:beforeLines="0" w:line="400" w:lineRule="exact"/>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6DB01C1C">
      <w:pPr>
        <w:keepNext/>
        <w:keepLines/>
        <w:pageBreakBefore w:val="0"/>
        <w:widowControl/>
        <w:wordWrap/>
        <w:overflowPunct/>
        <w:topLinePunct w:val="0"/>
        <w:bidi w:val="0"/>
        <w:adjustRightInd w:val="0"/>
        <w:snapToGrid w:val="0"/>
        <w:spacing w:before="0" w:beforeLines="0" w:line="400" w:lineRule="exact"/>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2722DB49">
      <w:pPr>
        <w:keepNext/>
        <w:keepLines/>
        <w:pageBreakBefore w:val="0"/>
        <w:widowControl/>
        <w:numPr>
          <w:ilvl w:val="-1"/>
          <w:numId w:val="0"/>
        </w:numPr>
        <w:tabs>
          <w:tab w:val="left" w:pos="740"/>
        </w:tabs>
        <w:wordWrap/>
        <w:overflowPunct/>
        <w:topLinePunct w:val="0"/>
        <w:bidi w:val="0"/>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0FE01A8C">
      <w:pPr>
        <w:keepNext/>
        <w:keepLines/>
        <w:pageBreakBefore w:val="0"/>
        <w:widowControl/>
        <w:numPr>
          <w:ilvl w:val="-1"/>
          <w:numId w:val="0"/>
        </w:numPr>
        <w:tabs>
          <w:tab w:val="left" w:pos="740"/>
        </w:tabs>
        <w:wordWrap/>
        <w:overflowPunct/>
        <w:topLinePunct w:val="0"/>
        <w:bidi w:val="0"/>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4736573F">
      <w:pPr>
        <w:keepNext/>
        <w:keepLines/>
        <w:pageBreakBefore w:val="0"/>
        <w:widowControl/>
        <w:numPr>
          <w:ilvl w:val="-1"/>
          <w:numId w:val="0"/>
        </w:numPr>
        <w:tabs>
          <w:tab w:val="left" w:pos="740"/>
        </w:tabs>
        <w:wordWrap/>
        <w:overflowPunct/>
        <w:topLinePunct w:val="0"/>
        <w:bidi w:val="0"/>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579244FD">
      <w:pPr>
        <w:keepNext/>
        <w:keepLines/>
        <w:pageBreakBefore w:val="0"/>
        <w:widowControl/>
        <w:numPr>
          <w:ilvl w:val="-1"/>
          <w:numId w:val="0"/>
        </w:numPr>
        <w:tabs>
          <w:tab w:val="left" w:pos="740"/>
        </w:tabs>
        <w:wordWrap/>
        <w:overflowPunct/>
        <w:topLinePunct w:val="0"/>
        <w:bidi w:val="0"/>
        <w:adjustRightInd w:val="0"/>
        <w:snapToGrid w:val="0"/>
        <w:spacing w:before="0" w:beforeLines="0" w:line="400" w:lineRule="exact"/>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13CD26CC">
      <w:pPr>
        <w:keepNext/>
        <w:keepLines/>
        <w:pageBreakBefore w:val="0"/>
        <w:widowControl/>
        <w:numPr>
          <w:ilvl w:val="-1"/>
          <w:numId w:val="0"/>
        </w:numPr>
        <w:tabs>
          <w:tab w:val="left" w:pos="740"/>
        </w:tabs>
        <w:wordWrap/>
        <w:overflowPunct/>
        <w:topLinePunct w:val="0"/>
        <w:bidi w:val="0"/>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2CA846E5">
      <w:pPr>
        <w:keepNext/>
        <w:keepLines/>
        <w:pageBreakBefore w:val="0"/>
        <w:widowControl/>
        <w:numPr>
          <w:ilvl w:val="-1"/>
          <w:numId w:val="0"/>
        </w:numPr>
        <w:tabs>
          <w:tab w:val="left" w:pos="740"/>
        </w:tabs>
        <w:wordWrap/>
        <w:overflowPunct/>
        <w:topLinePunct w:val="0"/>
        <w:bidi w:val="0"/>
        <w:adjustRightInd w:val="0"/>
        <w:snapToGrid w:val="0"/>
        <w:spacing w:before="0" w:beforeLines="0" w:line="400" w:lineRule="exact"/>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30458CAD">
      <w:pPr>
        <w:keepNext/>
        <w:keepLines/>
        <w:pageBreakBefore w:val="0"/>
        <w:widowControl/>
        <w:numPr>
          <w:ilvl w:val="-1"/>
          <w:numId w:val="0"/>
        </w:numPr>
        <w:tabs>
          <w:tab w:val="left" w:pos="740"/>
        </w:tabs>
        <w:wordWrap/>
        <w:overflowPunct/>
        <w:topLinePunct w:val="0"/>
        <w:bidi w:val="0"/>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356C014E">
      <w:pPr>
        <w:keepNext/>
        <w:keepLines/>
        <w:pageBreakBefore w:val="0"/>
        <w:widowControl/>
        <w:numPr>
          <w:ilvl w:val="-1"/>
          <w:numId w:val="0"/>
        </w:numPr>
        <w:tabs>
          <w:tab w:val="left" w:pos="740"/>
        </w:tabs>
        <w:wordWrap/>
        <w:overflowPunct/>
        <w:topLinePunct w:val="0"/>
        <w:bidi w:val="0"/>
        <w:adjustRightInd w:val="0"/>
        <w:snapToGrid w:val="0"/>
        <w:spacing w:before="0" w:beforeLines="0" w:line="400" w:lineRule="exact"/>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47132FF7">
      <w:pPr>
        <w:pStyle w:val="27"/>
        <w:keepNext/>
        <w:keepLines/>
        <w:pageBreakBefore w:val="0"/>
        <w:widowControl/>
        <w:numPr>
          <w:ilvl w:val="-1"/>
          <w:numId w:val="0"/>
        </w:numPr>
        <w:wordWrap/>
        <w:overflowPunct/>
        <w:topLinePunct w:val="0"/>
        <w:bidi w:val="0"/>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7120B577">
      <w:pPr>
        <w:pStyle w:val="27"/>
        <w:keepNext/>
        <w:keepLines/>
        <w:pageBreakBefore w:val="0"/>
        <w:widowControl/>
        <w:wordWrap/>
        <w:overflowPunct/>
        <w:topLinePunct w:val="0"/>
        <w:bidi w:val="0"/>
        <w:spacing w:beforeLines="0"/>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32E13C95">
      <w:pPr>
        <w:keepNext/>
        <w:keepLines/>
        <w:pageBreakBefore w:val="0"/>
        <w:widowControl/>
        <w:numPr>
          <w:ilvl w:val="-1"/>
          <w:numId w:val="0"/>
        </w:numPr>
        <w:tabs>
          <w:tab w:val="left" w:pos="740"/>
        </w:tabs>
        <w:wordWrap/>
        <w:overflowPunct/>
        <w:topLinePunct w:val="0"/>
        <w:bidi w:val="0"/>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3F82C261">
      <w:pPr>
        <w:pStyle w:val="27"/>
        <w:keepNext/>
        <w:keepLines/>
        <w:pageBreakBefore w:val="0"/>
        <w:widowControl/>
        <w:wordWrap/>
        <w:overflowPunct/>
        <w:topLinePunct w:val="0"/>
        <w:bidi w:val="0"/>
        <w:spacing w:beforeLines="0"/>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2FA5B790">
      <w:pPr>
        <w:keepNext/>
        <w:keepLines/>
        <w:pageBreakBefore w:val="0"/>
        <w:widowControl/>
        <w:numPr>
          <w:ilvl w:val="-1"/>
          <w:numId w:val="0"/>
        </w:numPr>
        <w:wordWrap/>
        <w:overflowPunct/>
        <w:topLinePunct w:val="0"/>
        <w:bidi w:val="0"/>
        <w:adjustRightInd w:val="0"/>
        <w:snapToGrid w:val="0"/>
        <w:spacing w:before="0" w:beforeLines="0" w:line="400" w:lineRule="exact"/>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lang w:eastAsia="zh-CN"/>
        </w:rPr>
        <w:t>明确产品及相关快递服务的具体包装要求：</w:t>
      </w:r>
    </w:p>
    <w:p w14:paraId="7B48ABE7">
      <w:pPr>
        <w:keepNext/>
        <w:keepLines/>
        <w:pageBreakBefore w:val="0"/>
        <w:widowControl/>
        <w:numPr>
          <w:ilvl w:val="-1"/>
          <w:numId w:val="0"/>
        </w:numPr>
        <w:wordWrap/>
        <w:overflowPunct/>
        <w:topLinePunct w:val="0"/>
        <w:bidi w:val="0"/>
        <w:adjustRightInd w:val="0"/>
        <w:snapToGrid w:val="0"/>
        <w:spacing w:before="0" w:beforeLines="0" w:line="400" w:lineRule="exact"/>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2C90C270">
      <w:pPr>
        <w:keepNext/>
        <w:keepLines/>
        <w:pageBreakBefore w:val="0"/>
        <w:widowControl/>
        <w:numPr>
          <w:ilvl w:val="0"/>
          <w:numId w:val="8"/>
        </w:numPr>
        <w:wordWrap/>
        <w:overflowPunct/>
        <w:topLinePunct w:val="0"/>
        <w:bidi w:val="0"/>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59F6B7F1">
      <w:pPr>
        <w:keepNext/>
        <w:keepLines/>
        <w:pageBreakBefore w:val="0"/>
        <w:widowControl/>
        <w:wordWrap/>
        <w:overflowPunct/>
        <w:topLinePunct w:val="0"/>
        <w:bidi w:val="0"/>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72D10A38">
      <w:pPr>
        <w:keepNext/>
        <w:keepLines/>
        <w:pageBreakBefore w:val="0"/>
        <w:widowControl/>
        <w:wordWrap/>
        <w:overflowPunct/>
        <w:topLinePunct w:val="0"/>
        <w:bidi w:val="0"/>
        <w:adjustRightInd w:val="0"/>
        <w:snapToGrid w:val="0"/>
        <w:spacing w:before="0" w:beforeLines="0" w:line="400" w:lineRule="exact"/>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122C8B10">
      <w:pPr>
        <w:keepNext/>
        <w:keepLines/>
        <w:pageBreakBefore w:val="0"/>
        <w:widowControl/>
        <w:wordWrap/>
        <w:overflowPunct/>
        <w:topLinePunct w:val="0"/>
        <w:bidi w:val="0"/>
        <w:adjustRightInd w:val="0"/>
        <w:snapToGrid w:val="0"/>
        <w:spacing w:before="0" w:beforeLines="0" w:line="400" w:lineRule="exact"/>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分包金额</w:t>
      </w:r>
      <w:r>
        <w:rPr>
          <w:rFonts w:hint="eastAsia" w:ascii="宋体" w:hAnsi="宋体"/>
          <w:color w:val="auto"/>
          <w:szCs w:val="21"/>
          <w:highlight w:val="none"/>
          <w:lang w:eastAsia="zh-CN"/>
        </w:rPr>
        <w:t>（如有）</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p w14:paraId="652718E1">
      <w:pPr>
        <w:keepNext/>
        <w:keepLines/>
        <w:pageBreakBefore w:val="0"/>
        <w:widowControl/>
        <w:wordWrap/>
        <w:overflowPunct/>
        <w:topLinePunct w:val="0"/>
        <w:bidi w:val="0"/>
        <w:adjustRightInd w:val="0"/>
        <w:snapToGrid w:val="0"/>
        <w:spacing w:before="0" w:beforeLines="0" w:line="400" w:lineRule="exact"/>
        <w:ind w:firstLine="0" w:firstLineChars="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786F4248">
      <w:pPr>
        <w:keepNext/>
        <w:keepLines/>
        <w:pageBreakBefore w:val="0"/>
        <w:widowControl/>
        <w:wordWrap/>
        <w:overflowPunct/>
        <w:topLinePunct w:val="0"/>
        <w:bidi w:val="0"/>
        <w:adjustRightInd w:val="0"/>
        <w:snapToGrid w:val="0"/>
        <w:spacing w:before="0" w:beforeLines="0" w:line="400" w:lineRule="exact"/>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（注：固定单价合同应填写单价和最高限价）</w:t>
      </w:r>
    </w:p>
    <w:p w14:paraId="225702D9">
      <w:pPr>
        <w:keepNext/>
        <w:keepLines/>
        <w:pageBreakBefore w:val="0"/>
        <w:widowControl/>
        <w:numPr>
          <w:ilvl w:val="-1"/>
          <w:numId w:val="0"/>
        </w:numPr>
        <w:wordWrap/>
        <w:overflowPunct/>
        <w:topLinePunct w:val="0"/>
        <w:bidi w:val="0"/>
        <w:adjustRightInd w:val="0"/>
        <w:snapToGrid w:val="0"/>
        <w:spacing w:before="0" w:beforeLines="0" w:line="400" w:lineRule="exact"/>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3BF2208E">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5C4A642D">
      <w:pPr>
        <w:pStyle w:val="31"/>
        <w:keepNext/>
        <w:keepLines/>
        <w:pageBreakBefore w:val="0"/>
        <w:widowControl/>
        <w:wordWrap/>
        <w:overflowPunct/>
        <w:topLinePunct w:val="0"/>
        <w:bidi w:val="0"/>
        <w:spacing w:beforeLines="0" w:line="400" w:lineRule="exact"/>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0D060C49">
      <w:pPr>
        <w:keepNext/>
        <w:keepLines/>
        <w:pageBreakBefore w:val="0"/>
        <w:widowControl/>
        <w:wordWrap/>
        <w:overflowPunct/>
        <w:topLinePunct w:val="0"/>
        <w:bidi w:val="0"/>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4A86B005">
      <w:pPr>
        <w:keepNext/>
        <w:keepLines/>
        <w:pageBreakBefore w:val="0"/>
        <w:widowControl/>
        <w:wordWrap/>
        <w:overflowPunct/>
        <w:topLinePunct w:val="0"/>
        <w:bidi w:val="0"/>
        <w:snapToGrid w:val="0"/>
        <w:spacing w:beforeLines="0"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5582AC91">
      <w:pPr>
        <w:keepNext/>
        <w:keepLines/>
        <w:pageBreakBefore w:val="0"/>
        <w:widowControl/>
        <w:wordWrap/>
        <w:overflowPunct/>
        <w:topLinePunct w:val="0"/>
        <w:bidi w:val="0"/>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46885115">
      <w:pPr>
        <w:keepNext/>
        <w:keepLines/>
        <w:pageBreakBefore w:val="0"/>
        <w:widowControl/>
        <w:wordWrap/>
        <w:overflowPunct/>
        <w:topLinePunct w:val="0"/>
        <w:bidi w:val="0"/>
        <w:adjustRightInd w:val="0"/>
        <w:snapToGrid w:val="0"/>
        <w:spacing w:before="0" w:beforeLines="0"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5D954ED3">
      <w:pPr>
        <w:keepNext/>
        <w:keepLines/>
        <w:pageBreakBefore w:val="0"/>
        <w:widowControl/>
        <w:numPr>
          <w:ilvl w:val="0"/>
          <w:numId w:val="8"/>
        </w:numPr>
        <w:wordWrap/>
        <w:overflowPunct/>
        <w:topLinePunct w:val="0"/>
        <w:bidi w:val="0"/>
        <w:adjustRightInd w:val="0"/>
        <w:snapToGrid w:val="0"/>
        <w:spacing w:before="0" w:beforeLines="0" w:line="400" w:lineRule="exact"/>
        <w:ind w:firstLine="422" w:firstLineChars="200"/>
        <w:rPr>
          <w:rFonts w:ascii="宋体" w:hAnsi="宋体"/>
          <w:b/>
          <w:bCs w:val="0"/>
          <w:color w:val="auto"/>
          <w:szCs w:val="21"/>
          <w:highlight w:val="none"/>
          <w:u w:val="single"/>
        </w:rPr>
      </w:pPr>
      <w:r>
        <w:rPr>
          <w:rFonts w:hint="eastAsia" w:ascii="宋体" w:hAnsi="宋体"/>
          <w:b/>
          <w:bCs w:val="0"/>
          <w:color w:val="auto"/>
          <w:szCs w:val="21"/>
          <w:highlight w:val="none"/>
        </w:rPr>
        <w:t>合同履行</w:t>
      </w:r>
    </w:p>
    <w:p w14:paraId="1A98B264">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02551F3">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50606BCC">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7DB0C9FF">
      <w:pPr>
        <w:pStyle w:val="27"/>
        <w:keepNext/>
        <w:keepLines/>
        <w:pageBreakBefore w:val="0"/>
        <w:widowControl/>
        <w:wordWrap/>
        <w:overflowPunct/>
        <w:topLinePunct w:val="0"/>
        <w:bidi w:val="0"/>
        <w:spacing w:beforeLines="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7F71F341">
      <w:pPr>
        <w:pStyle w:val="27"/>
        <w:keepNext/>
        <w:keepLines/>
        <w:pageBreakBefore w:val="0"/>
        <w:widowControl/>
        <w:wordWrap/>
        <w:overflowPunct/>
        <w:topLinePunct w:val="0"/>
        <w:bidi w:val="0"/>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5B4CD945">
      <w:pPr>
        <w:keepNext/>
        <w:keepLines/>
        <w:pageBreakBefore w:val="0"/>
        <w:widowControl/>
        <w:wordWrap/>
        <w:overflowPunct/>
        <w:topLinePunct w:val="0"/>
        <w:bidi w:val="0"/>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5DB4881F">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69BD03E4">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18A58196">
      <w:pPr>
        <w:keepNext/>
        <w:keepLines/>
        <w:pageBreakBefore w:val="0"/>
        <w:widowControl/>
        <w:numPr>
          <w:ilvl w:val="0"/>
          <w:numId w:val="8"/>
        </w:numPr>
        <w:wordWrap/>
        <w:overflowPunct/>
        <w:topLinePunct w:val="0"/>
        <w:bidi w:val="0"/>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0F0BE9AA">
      <w:pPr>
        <w:keepNext/>
        <w:keepLines/>
        <w:pageBreakBefore w:val="0"/>
        <w:widowControl/>
        <w:numPr>
          <w:ilvl w:val="0"/>
          <w:numId w:val="10"/>
        </w:numPr>
        <w:wordWrap/>
        <w:overflowPunct/>
        <w:topLinePunct w:val="0"/>
        <w:bidi w:val="0"/>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593AB410">
      <w:pPr>
        <w:keepNext/>
        <w:keepLines/>
        <w:pageBreakBefore w:val="0"/>
        <w:widowControl/>
        <w:numPr>
          <w:ilvl w:val="0"/>
          <w:numId w:val="0"/>
        </w:numPr>
        <w:wordWrap/>
        <w:overflowPunct/>
        <w:topLinePunct w:val="0"/>
        <w:bidi w:val="0"/>
        <w:adjustRightInd w:val="0"/>
        <w:snapToGrid w:val="0"/>
        <w:spacing w:before="0" w:beforeLines="0" w:line="400" w:lineRule="exact"/>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11B81371">
      <w:pPr>
        <w:keepNext/>
        <w:keepLines/>
        <w:pageBreakBefore w:val="0"/>
        <w:widowControl/>
        <w:wordWrap/>
        <w:overflowPunct/>
        <w:topLinePunct w:val="0"/>
        <w:bidi w:val="0"/>
        <w:adjustRightInd w:val="0"/>
        <w:snapToGrid w:val="0"/>
        <w:spacing w:before="0" w:beforeLines="0" w:line="400" w:lineRule="exact"/>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是否邀请本项目的其他供应商</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72864BEF">
      <w:pPr>
        <w:keepNext/>
        <w:keepLines/>
        <w:pageBreakBefore w:val="0"/>
        <w:widowControl/>
        <w:wordWrap/>
        <w:overflowPunct/>
        <w:topLinePunct w:val="0"/>
        <w:bidi w:val="0"/>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687A11A4">
      <w:pPr>
        <w:keepNext/>
        <w:keepLines/>
        <w:pageBreakBefore w:val="0"/>
        <w:widowControl/>
        <w:wordWrap/>
        <w:overflowPunct/>
        <w:topLinePunct w:val="0"/>
        <w:bidi w:val="0"/>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53F45062">
      <w:pPr>
        <w:keepNext/>
        <w:keepLines/>
        <w:pageBreakBefore w:val="0"/>
        <w:widowControl/>
        <w:wordWrap/>
        <w:overflowPunct/>
        <w:topLinePunct w:val="0"/>
        <w:bidi w:val="0"/>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6627D4C4">
      <w:pPr>
        <w:keepNext/>
        <w:keepLines/>
        <w:pageBreakBefore w:val="0"/>
        <w:widowControl/>
        <w:wordWrap/>
        <w:overflowPunct/>
        <w:topLinePunct w:val="0"/>
        <w:bidi w:val="0"/>
        <w:adjustRightInd w:val="0"/>
        <w:snapToGrid w:val="0"/>
        <w:spacing w:before="0" w:beforeLines="0"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65E00070">
      <w:pPr>
        <w:keepNext/>
        <w:keepLines/>
        <w:pageBreakBefore w:val="0"/>
        <w:widowControl/>
        <w:wordWrap/>
        <w:overflowPunct/>
        <w:topLinePunct w:val="0"/>
        <w:bidi w:val="0"/>
        <w:adjustRightInd w:val="0"/>
        <w:snapToGrid w:val="0"/>
        <w:spacing w:before="0" w:beforeLines="0" w:line="400" w:lineRule="exact"/>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7433BACB">
      <w:pPr>
        <w:keepNext/>
        <w:keepLines/>
        <w:pageBreakBefore w:val="0"/>
        <w:widowControl/>
        <w:wordWrap/>
        <w:overflowPunct/>
        <w:topLinePunct w:val="0"/>
        <w:bidi w:val="0"/>
        <w:adjustRightInd w:val="0"/>
        <w:snapToGrid w:val="0"/>
        <w:spacing w:before="0" w:beforeLines="0" w:line="400" w:lineRule="exact"/>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14C600AD">
      <w:pPr>
        <w:keepNext/>
        <w:keepLines/>
        <w:pageBreakBefore w:val="0"/>
        <w:widowControl/>
        <w:wordWrap/>
        <w:overflowPunct/>
        <w:topLinePunct w:val="0"/>
        <w:bidi w:val="0"/>
        <w:adjustRightInd w:val="0"/>
        <w:snapToGrid w:val="0"/>
        <w:spacing w:before="0" w:beforeLines="0"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098049F5">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（计划于何时验收/供应商提出验收申请之日起   日内组织验收）</w:t>
      </w:r>
      <w:r>
        <w:rPr>
          <w:rFonts w:hint="eastAsia" w:ascii="宋体" w:hAnsi="宋体"/>
          <w:bCs/>
          <w:color w:val="auto"/>
          <w:szCs w:val="21"/>
          <w:highlight w:val="none"/>
          <w:u w:val="single"/>
          <w:lang w:val="en-US" w:eastAsia="zh-CN"/>
        </w:rPr>
        <w:t xml:space="preserve"> </w:t>
      </w:r>
    </w:p>
    <w:p w14:paraId="65E057C4">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6921DC48">
      <w:pPr>
        <w:keepNext/>
        <w:keepLines/>
        <w:pageBreakBefore w:val="0"/>
        <w:widowControl/>
        <w:wordWrap/>
        <w:overflowPunct/>
        <w:topLinePunct w:val="0"/>
        <w:bidi w:val="0"/>
        <w:adjustRightInd w:val="0"/>
        <w:snapToGrid w:val="0"/>
        <w:spacing w:before="0" w:beforeLines="0" w:line="400" w:lineRule="exact"/>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0678CDFF">
      <w:pPr>
        <w:keepNext/>
        <w:keepLines/>
        <w:pageBreakBefore w:val="0"/>
        <w:widowControl/>
        <w:wordWrap/>
        <w:overflowPunct/>
        <w:topLinePunct w:val="0"/>
        <w:bidi w:val="0"/>
        <w:adjustRightInd w:val="0"/>
        <w:snapToGrid w:val="0"/>
        <w:spacing w:before="0" w:beforeLines="0"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0BCF2960">
      <w:pPr>
        <w:keepNext/>
        <w:keepLines/>
        <w:pageBreakBefore w:val="0"/>
        <w:widowControl/>
        <w:wordWrap/>
        <w:overflowPunct/>
        <w:topLinePunct w:val="0"/>
        <w:bidi w:val="0"/>
        <w:adjustRightInd w:val="0"/>
        <w:snapToGrid w:val="0"/>
        <w:spacing w:before="0" w:beforeLines="0"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49E2A0C2">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41ED07B6">
      <w:pPr>
        <w:pStyle w:val="27"/>
        <w:keepNext/>
        <w:keepLines/>
        <w:pageBreakBefore w:val="0"/>
        <w:widowControl/>
        <w:wordWrap/>
        <w:overflowPunct/>
        <w:topLinePunct w:val="0"/>
        <w:bidi w:val="0"/>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56F392A0">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25E68099">
      <w:pPr>
        <w:keepNext/>
        <w:keepLines/>
        <w:pageBreakBefore w:val="0"/>
        <w:widowControl/>
        <w:numPr>
          <w:ilvl w:val="0"/>
          <w:numId w:val="8"/>
        </w:numPr>
        <w:wordWrap/>
        <w:overflowPunct/>
        <w:topLinePunct w:val="0"/>
        <w:bidi w:val="0"/>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716B7BF4">
      <w:pPr>
        <w:keepNext/>
        <w:keepLines/>
        <w:pageBreakBefore w:val="0"/>
        <w:widowControl/>
        <w:wordWrap/>
        <w:overflowPunct/>
        <w:topLinePunct w:val="0"/>
        <w:bidi w:val="0"/>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2C004D11">
      <w:pPr>
        <w:keepNext/>
        <w:keepLines/>
        <w:pageBreakBefore w:val="0"/>
        <w:widowControl/>
        <w:wordWrap/>
        <w:overflowPunct/>
        <w:topLinePunct w:val="0"/>
        <w:bidi w:val="0"/>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04DF0434">
      <w:pPr>
        <w:keepNext/>
        <w:keepLines/>
        <w:pageBreakBefore w:val="0"/>
        <w:widowControl/>
        <w:wordWrap/>
        <w:overflowPunct/>
        <w:topLinePunct w:val="0"/>
        <w:bidi w:val="0"/>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）政府采购合同专用条款</w:t>
      </w:r>
    </w:p>
    <w:p w14:paraId="460382A1">
      <w:pPr>
        <w:keepNext/>
        <w:keepLines/>
        <w:pageBreakBefore w:val="0"/>
        <w:widowControl/>
        <w:wordWrap/>
        <w:overflowPunct/>
        <w:topLinePunct w:val="0"/>
        <w:bidi w:val="0"/>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）政府采购合同通用条款</w:t>
      </w:r>
    </w:p>
    <w:p w14:paraId="33798364">
      <w:pPr>
        <w:keepNext/>
        <w:keepLines/>
        <w:pageBreakBefore w:val="0"/>
        <w:widowControl/>
        <w:wordWrap/>
        <w:overflowPunct/>
        <w:topLinePunct w:val="0"/>
        <w:bidi w:val="0"/>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7F74FADE">
      <w:pPr>
        <w:keepNext/>
        <w:keepLines/>
        <w:pageBreakBefore w:val="0"/>
        <w:widowControl/>
        <w:wordWrap/>
        <w:overflowPunct/>
        <w:topLinePunct w:val="0"/>
        <w:bidi w:val="0"/>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0E75C5FF">
      <w:pPr>
        <w:keepNext/>
        <w:keepLines/>
        <w:pageBreakBefore w:val="0"/>
        <w:widowControl/>
        <w:wordWrap/>
        <w:overflowPunct/>
        <w:topLinePunct w:val="0"/>
        <w:bidi w:val="0"/>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7BCB9602">
      <w:pPr>
        <w:keepNext/>
        <w:keepLines/>
        <w:pageBreakBefore w:val="0"/>
        <w:widowControl/>
        <w:wordWrap/>
        <w:overflowPunct/>
        <w:topLinePunct w:val="0"/>
        <w:bidi w:val="0"/>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230988F6">
      <w:pPr>
        <w:pStyle w:val="27"/>
        <w:keepNext/>
        <w:keepLines/>
        <w:pageBreakBefore w:val="0"/>
        <w:widowControl/>
        <w:wordWrap/>
        <w:overflowPunct/>
        <w:topLinePunct w:val="0"/>
        <w:bidi w:val="0"/>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6AC5F66B">
      <w:pPr>
        <w:keepNext/>
        <w:keepLines/>
        <w:pageBreakBefore w:val="0"/>
        <w:widowControl/>
        <w:numPr>
          <w:ilvl w:val="0"/>
          <w:numId w:val="8"/>
        </w:numPr>
        <w:wordWrap/>
        <w:overflowPunct/>
        <w:topLinePunct w:val="0"/>
        <w:bidi w:val="0"/>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1A96F2D6">
      <w:pPr>
        <w:keepNext/>
        <w:keepLines/>
        <w:pageBreakBefore w:val="0"/>
        <w:widowControl/>
        <w:wordWrap/>
        <w:overflowPunct/>
        <w:topLinePunct w:val="0"/>
        <w:bidi w:val="0"/>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2F95015D">
      <w:pPr>
        <w:keepNext/>
        <w:keepLines/>
        <w:pageBreakBefore w:val="0"/>
        <w:widowControl/>
        <w:numPr>
          <w:ilvl w:val="0"/>
          <w:numId w:val="8"/>
        </w:numPr>
        <w:wordWrap/>
        <w:overflowPunct/>
        <w:topLinePunct w:val="0"/>
        <w:bidi w:val="0"/>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39D80CFC">
      <w:pPr>
        <w:keepNext/>
        <w:keepLines/>
        <w:pageBreakBefore w:val="0"/>
        <w:widowControl/>
        <w:wordWrap/>
        <w:overflowPunct/>
        <w:topLinePunct w:val="0"/>
        <w:bidi w:val="0"/>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65B956DC">
      <w:pPr>
        <w:keepNext/>
        <w:keepLines/>
        <w:pageBreakBefore w:val="0"/>
        <w:widowControl/>
        <w:wordWrap/>
        <w:overflowPunct/>
        <w:topLinePunct w:val="0"/>
        <w:bidi w:val="0"/>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51D9D22">
      <w:pPr>
        <w:keepNext/>
        <w:keepLines/>
        <w:pageBreakBefore w:val="0"/>
        <w:widowControl/>
        <w:wordWrap/>
        <w:overflowPunct/>
        <w:topLinePunct w:val="0"/>
        <w:bidi w:val="0"/>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1DA6BD90">
      <w:pPr>
        <w:keepNext/>
        <w:keepLines/>
        <w:pageBreakBefore w:val="0"/>
        <w:widowControl/>
        <w:wordWrap/>
        <w:overflowPunct/>
        <w:topLinePunct w:val="0"/>
        <w:bidi w:val="0"/>
        <w:adjustRightInd w:val="0"/>
        <w:snapToGrid w:val="0"/>
        <w:spacing w:before="0" w:beforeLines="0" w:line="400" w:lineRule="exact"/>
        <w:ind w:firstLine="420" w:firstLineChars="200"/>
        <w:rPr>
          <w:color w:val="auto"/>
          <w:highlight w:val="none"/>
        </w:rPr>
      </w:pPr>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p>
    <w:p w14:paraId="5D7179D1">
      <w:pPr>
        <w:pStyle w:val="31"/>
        <w:keepNext/>
        <w:keepLines/>
        <w:pageBreakBefore w:val="0"/>
        <w:widowControl/>
        <w:wordWrap/>
        <w:overflowPunct/>
        <w:topLinePunct w:val="0"/>
        <w:bidi w:val="0"/>
        <w:spacing w:beforeLines="0" w:line="400" w:lineRule="exact"/>
        <w:rPr>
          <w:color w:val="auto"/>
          <w:highlight w:val="none"/>
        </w:rPr>
      </w:pPr>
    </w:p>
    <w:p w14:paraId="69651E25">
      <w:pPr>
        <w:pStyle w:val="3"/>
        <w:keepNext/>
        <w:keepLines/>
        <w:pageBreakBefore w:val="0"/>
        <w:widowControl/>
        <w:wordWrap/>
        <w:overflowPunct/>
        <w:topLinePunct w:val="0"/>
        <w:bidi w:val="0"/>
        <w:spacing w:beforeLines="0" w:line="400" w:lineRule="exact"/>
        <w:rPr>
          <w:rFonts w:hint="eastAsia" w:ascii="宋体" w:hAnsi="宋体" w:cs="Times New Roman"/>
          <w:b w:val="0"/>
          <w:bCs w:val="0"/>
          <w:color w:val="auto"/>
          <w:sz w:val="21"/>
          <w:szCs w:val="21"/>
          <w:highlight w:val="none"/>
          <w:lang w:val="en-US" w:eastAsia="zh-CN"/>
        </w:rPr>
      </w:pPr>
      <w:r>
        <w:rPr>
          <w:rFonts w:hint="default"/>
          <w:color w:val="auto"/>
          <w:highlight w:val="none"/>
          <w:lang w:val="en"/>
        </w:rPr>
        <w:t xml:space="preserve">   </w:t>
      </w:r>
    </w:p>
    <w:p w14:paraId="52A732D0">
      <w:pPr>
        <w:keepNext/>
        <w:keepLines/>
        <w:pageBreakBefore w:val="0"/>
        <w:widowControl/>
        <w:wordWrap/>
        <w:overflowPunct/>
        <w:topLinePunct w:val="0"/>
        <w:bidi w:val="0"/>
        <w:rPr>
          <w:rFonts w:hint="eastAsia"/>
          <w:color w:val="auto"/>
          <w:highlight w:val="none"/>
        </w:rPr>
      </w:pPr>
      <w:r>
        <w:rPr>
          <w:rFonts w:hint="eastAsia"/>
          <w:color w:val="auto"/>
          <w:highlight w:val="none"/>
        </w:rPr>
        <w:br w:type="page"/>
      </w:r>
    </w:p>
    <w:p w14:paraId="756490DA">
      <w:pPr>
        <w:pStyle w:val="31"/>
        <w:keepNext/>
        <w:keepLines/>
        <w:pageBreakBefore w:val="0"/>
        <w:widowControl/>
        <w:wordWrap/>
        <w:overflowPunct/>
        <w:topLinePunct w:val="0"/>
        <w:bidi w:val="0"/>
        <w:rPr>
          <w:rFonts w:hint="eastAsia"/>
          <w:color w:val="auto"/>
          <w:highlight w:val="none"/>
        </w:rPr>
      </w:pP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09"/>
        <w:gridCol w:w="2817"/>
        <w:gridCol w:w="2311"/>
        <w:gridCol w:w="2473"/>
      </w:tblGrid>
      <w:tr w14:paraId="21C67A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4B01E2F">
            <w:pPr>
              <w:keepNext/>
              <w:keepLines/>
              <w:pageBreakBefore w:val="0"/>
              <w:widowControl/>
              <w:wordWrap/>
              <w:overflowPunct/>
              <w:topLinePunct w:val="0"/>
              <w:bidi w:val="0"/>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5513CAFE">
            <w:pPr>
              <w:keepNext/>
              <w:keepLines/>
              <w:pageBreakBefore w:val="0"/>
              <w:widowControl/>
              <w:wordWrap/>
              <w:overflowPunct/>
              <w:topLinePunct w:val="0"/>
              <w:bidi w:val="0"/>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087167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2F12EEE">
            <w:pPr>
              <w:keepNext/>
              <w:keepLines/>
              <w:pageBreakBefore w:val="0"/>
              <w:widowControl/>
              <w:wordWrap/>
              <w:overflowPunct/>
              <w:topLinePunct w:val="0"/>
              <w:bidi w:val="0"/>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50BEDED9">
            <w:pPr>
              <w:keepNext/>
              <w:keepLines/>
              <w:pageBreakBefore w:val="0"/>
              <w:widowControl/>
              <w:wordWrap/>
              <w:overflowPunct/>
              <w:topLinePunct w:val="0"/>
              <w:bidi w:val="0"/>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A59DDF">
            <w:pPr>
              <w:keepNext/>
              <w:keepLines/>
              <w:pageBreakBefore w:val="0"/>
              <w:widowControl/>
              <w:wordWrap/>
              <w:overflowPunct/>
              <w:topLinePunct w:val="0"/>
              <w:bidi w:val="0"/>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259" w:type="pct"/>
            <w:tcBorders>
              <w:top w:val="single" w:color="auto" w:sz="2" w:space="0"/>
              <w:left w:val="single" w:color="auto" w:sz="2" w:space="0"/>
              <w:bottom w:val="single" w:color="auto" w:sz="2" w:space="0"/>
            </w:tcBorders>
            <w:vAlign w:val="center"/>
          </w:tcPr>
          <w:p w14:paraId="744DAEDA">
            <w:pPr>
              <w:keepNext/>
              <w:keepLines/>
              <w:pageBreakBefore w:val="0"/>
              <w:widowControl/>
              <w:wordWrap/>
              <w:overflowPunct/>
              <w:topLinePunct w:val="0"/>
              <w:bidi w:val="0"/>
              <w:adjustRightInd w:val="0"/>
              <w:snapToGrid w:val="0"/>
              <w:spacing w:line="300" w:lineRule="exact"/>
              <w:jc w:val="center"/>
              <w:rPr>
                <w:color w:val="auto"/>
                <w:spacing w:val="20"/>
                <w:szCs w:val="21"/>
                <w:highlight w:val="none"/>
              </w:rPr>
            </w:pPr>
          </w:p>
        </w:tc>
      </w:tr>
      <w:tr w14:paraId="727948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244447A">
            <w:pPr>
              <w:keepNext/>
              <w:keepLines/>
              <w:pageBreakBefore w:val="0"/>
              <w:widowControl/>
              <w:wordWrap/>
              <w:overflowPunct/>
              <w:topLinePunct w:val="0"/>
              <w:bidi w:val="0"/>
              <w:adjustRightInd w:val="0"/>
              <w:snapToGrid w:val="0"/>
              <w:spacing w:line="300" w:lineRule="exact"/>
              <w:jc w:val="center"/>
              <w:rPr>
                <w:color w:val="auto"/>
                <w:szCs w:val="21"/>
                <w:highlight w:val="none"/>
              </w:rPr>
            </w:pPr>
            <w:r>
              <w:rPr>
                <w:color w:val="auto"/>
                <w:szCs w:val="21"/>
                <w:highlight w:val="none"/>
              </w:rPr>
              <w:t>法定代表人</w:t>
            </w:r>
          </w:p>
          <w:p w14:paraId="221E6729">
            <w:pPr>
              <w:keepNext/>
              <w:keepLines/>
              <w:pageBreakBefore w:val="0"/>
              <w:widowControl/>
              <w:wordWrap/>
              <w:overflowPunct/>
              <w:topLinePunct w:val="0"/>
              <w:bidi w:val="0"/>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5F8D278A">
            <w:pPr>
              <w:keepNext/>
              <w:keepLines/>
              <w:pageBreakBefore w:val="0"/>
              <w:widowControl/>
              <w:wordWrap/>
              <w:overflowPunct/>
              <w:topLinePunct w:val="0"/>
              <w:bidi w:val="0"/>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46DC9667">
            <w:pPr>
              <w:keepNext/>
              <w:keepLines/>
              <w:pageBreakBefore w:val="0"/>
              <w:widowControl/>
              <w:wordWrap/>
              <w:overflowPunct/>
              <w:topLinePunct w:val="0"/>
              <w:bidi w:val="0"/>
              <w:adjustRightInd w:val="0"/>
              <w:snapToGrid w:val="0"/>
              <w:spacing w:line="300" w:lineRule="exact"/>
              <w:jc w:val="center"/>
              <w:rPr>
                <w:color w:val="auto"/>
                <w:szCs w:val="21"/>
                <w:highlight w:val="none"/>
              </w:rPr>
            </w:pPr>
            <w:r>
              <w:rPr>
                <w:color w:val="auto"/>
                <w:szCs w:val="21"/>
                <w:highlight w:val="none"/>
              </w:rPr>
              <w:t>法定代表人</w:t>
            </w:r>
          </w:p>
          <w:p w14:paraId="34710C6C">
            <w:pPr>
              <w:keepNext/>
              <w:keepLines/>
              <w:pageBreakBefore w:val="0"/>
              <w:widowControl/>
              <w:wordWrap/>
              <w:overflowPunct/>
              <w:topLinePunct w:val="0"/>
              <w:bidi w:val="0"/>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0FD43FEA">
            <w:pPr>
              <w:keepNext/>
              <w:keepLines/>
              <w:pageBreakBefore w:val="0"/>
              <w:widowControl/>
              <w:wordWrap/>
              <w:overflowPunct/>
              <w:topLinePunct w:val="0"/>
              <w:bidi w:val="0"/>
              <w:adjustRightInd w:val="0"/>
              <w:snapToGrid w:val="0"/>
              <w:spacing w:line="300" w:lineRule="exact"/>
              <w:jc w:val="center"/>
              <w:rPr>
                <w:color w:val="auto"/>
                <w:szCs w:val="21"/>
                <w:highlight w:val="none"/>
              </w:rPr>
            </w:pPr>
          </w:p>
        </w:tc>
      </w:tr>
      <w:tr w14:paraId="176605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560F91B">
            <w:pPr>
              <w:keepNext/>
              <w:keepLines/>
              <w:pageBreakBefore w:val="0"/>
              <w:widowControl/>
              <w:wordWrap/>
              <w:overflowPunct/>
              <w:topLinePunct w:val="0"/>
              <w:bidi w:val="0"/>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391F8B27">
            <w:pPr>
              <w:keepNext/>
              <w:keepLines/>
              <w:pageBreakBefore w:val="0"/>
              <w:widowControl/>
              <w:wordWrap/>
              <w:overflowPunct/>
              <w:topLinePunct w:val="0"/>
              <w:bidi w:val="0"/>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6CBF5A9">
            <w:pPr>
              <w:keepNext/>
              <w:keepLines/>
              <w:pageBreakBefore w:val="0"/>
              <w:widowControl/>
              <w:wordWrap/>
              <w:overflowPunct/>
              <w:topLinePunct w:val="0"/>
              <w:bidi w:val="0"/>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3F70AA31">
            <w:pPr>
              <w:keepNext/>
              <w:keepLines/>
              <w:pageBreakBefore w:val="0"/>
              <w:widowControl/>
              <w:wordWrap/>
              <w:overflowPunct/>
              <w:topLinePunct w:val="0"/>
              <w:bidi w:val="0"/>
              <w:adjustRightInd w:val="0"/>
              <w:snapToGrid w:val="0"/>
              <w:spacing w:line="300" w:lineRule="exact"/>
              <w:jc w:val="center"/>
              <w:rPr>
                <w:color w:val="auto"/>
                <w:spacing w:val="20"/>
                <w:szCs w:val="21"/>
                <w:highlight w:val="none"/>
              </w:rPr>
            </w:pPr>
          </w:p>
        </w:tc>
      </w:tr>
      <w:tr w14:paraId="739712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64A1662">
            <w:pPr>
              <w:keepNext/>
              <w:keepLines/>
              <w:pageBreakBefore w:val="0"/>
              <w:widowControl/>
              <w:wordWrap/>
              <w:overflowPunct/>
              <w:topLinePunct w:val="0"/>
              <w:bidi w:val="0"/>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51FD62DB">
            <w:pPr>
              <w:keepNext/>
              <w:keepLines/>
              <w:pageBreakBefore w:val="0"/>
              <w:widowControl/>
              <w:wordWrap/>
              <w:overflowPunct/>
              <w:topLinePunct w:val="0"/>
              <w:bidi w:val="0"/>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9865496">
            <w:pPr>
              <w:keepNext/>
              <w:keepLines/>
              <w:pageBreakBefore w:val="0"/>
              <w:widowControl/>
              <w:wordWrap/>
              <w:overflowPunct/>
              <w:topLinePunct w:val="0"/>
              <w:bidi w:val="0"/>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0E1882D5">
            <w:pPr>
              <w:keepNext/>
              <w:keepLines/>
              <w:pageBreakBefore w:val="0"/>
              <w:widowControl/>
              <w:wordWrap/>
              <w:overflowPunct/>
              <w:topLinePunct w:val="0"/>
              <w:bidi w:val="0"/>
              <w:adjustRightInd w:val="0"/>
              <w:snapToGrid w:val="0"/>
              <w:spacing w:line="300" w:lineRule="exact"/>
              <w:jc w:val="center"/>
              <w:rPr>
                <w:color w:val="auto"/>
                <w:spacing w:val="20"/>
                <w:szCs w:val="21"/>
                <w:highlight w:val="none"/>
              </w:rPr>
            </w:pPr>
          </w:p>
        </w:tc>
      </w:tr>
      <w:tr w14:paraId="3855A8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2DEF503">
            <w:pPr>
              <w:keepNext/>
              <w:keepLines/>
              <w:pageBreakBefore w:val="0"/>
              <w:widowControl/>
              <w:wordWrap/>
              <w:overflowPunct/>
              <w:topLinePunct w:val="0"/>
              <w:bidi w:val="0"/>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13B9295">
            <w:pPr>
              <w:keepNext/>
              <w:keepLines/>
              <w:pageBreakBefore w:val="0"/>
              <w:widowControl/>
              <w:wordWrap/>
              <w:overflowPunct/>
              <w:topLinePunct w:val="0"/>
              <w:bidi w:val="0"/>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3FE9A22">
            <w:pPr>
              <w:keepNext/>
              <w:keepLines/>
              <w:pageBreakBefore w:val="0"/>
              <w:widowControl/>
              <w:wordWrap/>
              <w:overflowPunct/>
              <w:topLinePunct w:val="0"/>
              <w:bidi w:val="0"/>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00BE1CBE">
            <w:pPr>
              <w:keepNext/>
              <w:keepLines/>
              <w:pageBreakBefore w:val="0"/>
              <w:widowControl/>
              <w:wordWrap/>
              <w:overflowPunct/>
              <w:topLinePunct w:val="0"/>
              <w:bidi w:val="0"/>
              <w:adjustRightInd w:val="0"/>
              <w:snapToGrid w:val="0"/>
              <w:spacing w:line="300" w:lineRule="exact"/>
              <w:jc w:val="center"/>
              <w:rPr>
                <w:color w:val="auto"/>
                <w:spacing w:val="20"/>
                <w:szCs w:val="21"/>
                <w:highlight w:val="none"/>
              </w:rPr>
            </w:pPr>
          </w:p>
        </w:tc>
      </w:tr>
      <w:tr w14:paraId="0B62A4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97B89DC">
            <w:pPr>
              <w:keepNext/>
              <w:keepLines/>
              <w:pageBreakBefore w:val="0"/>
              <w:widowControl/>
              <w:wordWrap/>
              <w:overflowPunct/>
              <w:topLinePunct w:val="0"/>
              <w:bidi w:val="0"/>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1C506A3">
            <w:pPr>
              <w:keepNext/>
              <w:keepLines/>
              <w:pageBreakBefore w:val="0"/>
              <w:widowControl/>
              <w:wordWrap/>
              <w:overflowPunct/>
              <w:topLinePunct w:val="0"/>
              <w:bidi w:val="0"/>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ED7D33">
            <w:pPr>
              <w:keepNext/>
              <w:keepLines/>
              <w:pageBreakBefore w:val="0"/>
              <w:widowControl/>
              <w:wordWrap/>
              <w:overflowPunct/>
              <w:topLinePunct w:val="0"/>
              <w:bidi w:val="0"/>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11CC5543">
            <w:pPr>
              <w:keepNext/>
              <w:keepLines/>
              <w:pageBreakBefore w:val="0"/>
              <w:widowControl/>
              <w:wordWrap/>
              <w:overflowPunct/>
              <w:topLinePunct w:val="0"/>
              <w:bidi w:val="0"/>
              <w:adjustRightInd w:val="0"/>
              <w:snapToGrid w:val="0"/>
              <w:spacing w:line="300" w:lineRule="exact"/>
              <w:jc w:val="center"/>
              <w:rPr>
                <w:color w:val="auto"/>
                <w:spacing w:val="20"/>
                <w:szCs w:val="21"/>
                <w:highlight w:val="none"/>
              </w:rPr>
            </w:pPr>
          </w:p>
        </w:tc>
      </w:tr>
      <w:tr w14:paraId="43E60B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5F377FE">
            <w:pPr>
              <w:keepNext/>
              <w:keepLines/>
              <w:pageBreakBefore w:val="0"/>
              <w:widowControl/>
              <w:wordWrap/>
              <w:overflowPunct/>
              <w:topLinePunct w:val="0"/>
              <w:bidi w:val="0"/>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1558DAD">
            <w:pPr>
              <w:keepNext/>
              <w:keepLines/>
              <w:pageBreakBefore w:val="0"/>
              <w:widowControl/>
              <w:wordWrap/>
              <w:overflowPunct/>
              <w:topLinePunct w:val="0"/>
              <w:bidi w:val="0"/>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D825C4">
            <w:pPr>
              <w:keepNext/>
              <w:keepLines/>
              <w:pageBreakBefore w:val="0"/>
              <w:widowControl/>
              <w:wordWrap/>
              <w:overflowPunct/>
              <w:topLinePunct w:val="0"/>
              <w:bidi w:val="0"/>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2B06D8B6">
            <w:pPr>
              <w:keepNext/>
              <w:keepLines/>
              <w:pageBreakBefore w:val="0"/>
              <w:widowControl/>
              <w:wordWrap/>
              <w:overflowPunct/>
              <w:topLinePunct w:val="0"/>
              <w:bidi w:val="0"/>
              <w:adjustRightInd w:val="0"/>
              <w:snapToGrid w:val="0"/>
              <w:spacing w:line="300" w:lineRule="exact"/>
              <w:jc w:val="center"/>
              <w:rPr>
                <w:color w:val="auto"/>
                <w:spacing w:val="20"/>
                <w:szCs w:val="21"/>
                <w:highlight w:val="none"/>
              </w:rPr>
            </w:pPr>
          </w:p>
        </w:tc>
      </w:tr>
      <w:tr w14:paraId="1D0DFF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666C9C">
            <w:pPr>
              <w:keepNext/>
              <w:keepLines/>
              <w:pageBreakBefore w:val="0"/>
              <w:widowControl/>
              <w:wordWrap/>
              <w:overflowPunct/>
              <w:topLinePunct w:val="0"/>
              <w:bidi w:val="0"/>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3C95E77">
            <w:pPr>
              <w:keepNext/>
              <w:keepLines/>
              <w:pageBreakBefore w:val="0"/>
              <w:widowControl/>
              <w:wordWrap/>
              <w:overflowPunct/>
              <w:topLinePunct w:val="0"/>
              <w:bidi w:val="0"/>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5C63E53">
            <w:pPr>
              <w:keepNext/>
              <w:keepLines/>
              <w:pageBreakBefore w:val="0"/>
              <w:widowControl/>
              <w:wordWrap/>
              <w:overflowPunct/>
              <w:topLinePunct w:val="0"/>
              <w:bidi w:val="0"/>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7F614938">
            <w:pPr>
              <w:keepNext/>
              <w:keepLines/>
              <w:pageBreakBefore w:val="0"/>
              <w:widowControl/>
              <w:wordWrap/>
              <w:overflowPunct/>
              <w:topLinePunct w:val="0"/>
              <w:bidi w:val="0"/>
              <w:adjustRightInd w:val="0"/>
              <w:snapToGrid w:val="0"/>
              <w:spacing w:line="300" w:lineRule="exact"/>
              <w:jc w:val="center"/>
              <w:rPr>
                <w:color w:val="auto"/>
                <w:spacing w:val="20"/>
                <w:szCs w:val="21"/>
                <w:highlight w:val="none"/>
              </w:rPr>
            </w:pPr>
          </w:p>
        </w:tc>
      </w:tr>
      <w:tr w14:paraId="0E44C2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ACFCAD5">
            <w:pPr>
              <w:keepNext/>
              <w:keepLines/>
              <w:pageBreakBefore w:val="0"/>
              <w:widowControl/>
              <w:wordWrap/>
              <w:overflowPunct/>
              <w:topLinePunct w:val="0"/>
              <w:bidi w:val="0"/>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CB3E4F9">
            <w:pPr>
              <w:keepNext/>
              <w:keepLines/>
              <w:pageBreakBefore w:val="0"/>
              <w:widowControl/>
              <w:wordWrap/>
              <w:overflowPunct/>
              <w:topLinePunct w:val="0"/>
              <w:bidi w:val="0"/>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BAAB457">
            <w:pPr>
              <w:keepNext/>
              <w:keepLines/>
              <w:pageBreakBefore w:val="0"/>
              <w:widowControl/>
              <w:wordWrap/>
              <w:overflowPunct/>
              <w:topLinePunct w:val="0"/>
              <w:bidi w:val="0"/>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6BACC325">
            <w:pPr>
              <w:keepNext/>
              <w:keepLines/>
              <w:pageBreakBefore w:val="0"/>
              <w:widowControl/>
              <w:wordWrap/>
              <w:overflowPunct/>
              <w:topLinePunct w:val="0"/>
              <w:bidi w:val="0"/>
              <w:adjustRightInd w:val="0"/>
              <w:snapToGrid w:val="0"/>
              <w:spacing w:line="300" w:lineRule="exact"/>
              <w:jc w:val="center"/>
              <w:rPr>
                <w:color w:val="auto"/>
                <w:spacing w:val="20"/>
                <w:szCs w:val="21"/>
                <w:highlight w:val="none"/>
              </w:rPr>
            </w:pPr>
          </w:p>
        </w:tc>
      </w:tr>
      <w:tr w14:paraId="714F6F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BC4F8A">
            <w:pPr>
              <w:keepNext/>
              <w:keepLines/>
              <w:pageBreakBefore w:val="0"/>
              <w:widowControl/>
              <w:wordWrap/>
              <w:overflowPunct/>
              <w:topLinePunct w:val="0"/>
              <w:bidi w:val="0"/>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8A8E031">
            <w:pPr>
              <w:keepNext/>
              <w:keepLines/>
              <w:pageBreakBefore w:val="0"/>
              <w:widowControl/>
              <w:wordWrap/>
              <w:overflowPunct/>
              <w:topLinePunct w:val="0"/>
              <w:bidi w:val="0"/>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448352A">
            <w:pPr>
              <w:keepNext/>
              <w:keepLines/>
              <w:pageBreakBefore w:val="0"/>
              <w:widowControl/>
              <w:wordWrap/>
              <w:overflowPunct/>
              <w:topLinePunct w:val="0"/>
              <w:bidi w:val="0"/>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1224C352">
            <w:pPr>
              <w:keepNext/>
              <w:keepLines/>
              <w:pageBreakBefore w:val="0"/>
              <w:widowControl/>
              <w:wordWrap/>
              <w:overflowPunct/>
              <w:topLinePunct w:val="0"/>
              <w:bidi w:val="0"/>
              <w:adjustRightInd w:val="0"/>
              <w:snapToGrid w:val="0"/>
              <w:spacing w:line="300" w:lineRule="exact"/>
              <w:jc w:val="center"/>
              <w:rPr>
                <w:color w:val="auto"/>
                <w:spacing w:val="20"/>
                <w:szCs w:val="21"/>
                <w:highlight w:val="none"/>
              </w:rPr>
            </w:pPr>
          </w:p>
        </w:tc>
      </w:tr>
      <w:tr w14:paraId="6D3520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1581071">
            <w:pPr>
              <w:keepNext/>
              <w:keepLines/>
              <w:pageBreakBefore w:val="0"/>
              <w:widowControl/>
              <w:wordWrap/>
              <w:overflowPunct/>
              <w:topLinePunct w:val="0"/>
              <w:bidi w:val="0"/>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05A7150">
            <w:pPr>
              <w:keepNext/>
              <w:keepLines/>
              <w:pageBreakBefore w:val="0"/>
              <w:widowControl/>
              <w:wordWrap/>
              <w:overflowPunct/>
              <w:topLinePunct w:val="0"/>
              <w:bidi w:val="0"/>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3709C01">
            <w:pPr>
              <w:keepNext/>
              <w:keepLines/>
              <w:pageBreakBefore w:val="0"/>
              <w:widowControl/>
              <w:wordWrap/>
              <w:overflowPunct/>
              <w:topLinePunct w:val="0"/>
              <w:bidi w:val="0"/>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01BEDA18">
            <w:pPr>
              <w:keepNext/>
              <w:keepLines/>
              <w:pageBreakBefore w:val="0"/>
              <w:widowControl/>
              <w:wordWrap/>
              <w:overflowPunct/>
              <w:topLinePunct w:val="0"/>
              <w:bidi w:val="0"/>
              <w:adjustRightInd w:val="0"/>
              <w:snapToGrid w:val="0"/>
              <w:spacing w:line="300" w:lineRule="exact"/>
              <w:jc w:val="center"/>
              <w:rPr>
                <w:color w:val="auto"/>
                <w:spacing w:val="20"/>
                <w:szCs w:val="21"/>
                <w:highlight w:val="none"/>
              </w:rPr>
            </w:pPr>
          </w:p>
        </w:tc>
      </w:tr>
      <w:tr w14:paraId="42DFB6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4548B29">
            <w:pPr>
              <w:keepNext/>
              <w:keepLines/>
              <w:pageBreakBefore w:val="0"/>
              <w:widowControl/>
              <w:wordWrap/>
              <w:overflowPunct/>
              <w:topLinePunct w:val="0"/>
              <w:bidi w:val="0"/>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2DA581B">
            <w:pPr>
              <w:keepNext/>
              <w:keepLines/>
              <w:pageBreakBefore w:val="0"/>
              <w:widowControl/>
              <w:wordWrap/>
              <w:overflowPunct/>
              <w:topLinePunct w:val="0"/>
              <w:bidi w:val="0"/>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CCB3EB">
            <w:pPr>
              <w:keepNext/>
              <w:keepLines/>
              <w:pageBreakBefore w:val="0"/>
              <w:widowControl/>
              <w:wordWrap/>
              <w:overflowPunct/>
              <w:topLinePunct w:val="0"/>
              <w:bidi w:val="0"/>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54C2E489">
            <w:pPr>
              <w:keepNext/>
              <w:keepLines/>
              <w:pageBreakBefore w:val="0"/>
              <w:widowControl/>
              <w:wordWrap/>
              <w:overflowPunct/>
              <w:topLinePunct w:val="0"/>
              <w:bidi w:val="0"/>
              <w:adjustRightInd w:val="0"/>
              <w:snapToGrid w:val="0"/>
              <w:spacing w:line="300" w:lineRule="exact"/>
              <w:jc w:val="center"/>
              <w:rPr>
                <w:color w:val="auto"/>
                <w:spacing w:val="20"/>
                <w:szCs w:val="21"/>
                <w:highlight w:val="none"/>
              </w:rPr>
            </w:pPr>
          </w:p>
        </w:tc>
      </w:tr>
      <w:tr w14:paraId="564A8A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FFC8C1E">
            <w:pPr>
              <w:keepNext/>
              <w:keepLines/>
              <w:pageBreakBefore w:val="0"/>
              <w:widowControl/>
              <w:wordWrap/>
              <w:overflowPunct/>
              <w:topLinePunct w:val="0"/>
              <w:bidi w:val="0"/>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15B77A">
            <w:pPr>
              <w:keepNext/>
              <w:keepLines/>
              <w:pageBreakBefore w:val="0"/>
              <w:widowControl/>
              <w:wordWrap/>
              <w:overflowPunct/>
              <w:topLinePunct w:val="0"/>
              <w:bidi w:val="0"/>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CB5D5C1">
            <w:pPr>
              <w:keepNext/>
              <w:keepLines/>
              <w:pageBreakBefore w:val="0"/>
              <w:widowControl/>
              <w:wordWrap/>
              <w:overflowPunct/>
              <w:topLinePunct w:val="0"/>
              <w:bidi w:val="0"/>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3E78FF7B">
            <w:pPr>
              <w:keepNext/>
              <w:keepLines/>
              <w:pageBreakBefore w:val="0"/>
              <w:widowControl/>
              <w:wordWrap/>
              <w:overflowPunct/>
              <w:topLinePunct w:val="0"/>
              <w:bidi w:val="0"/>
              <w:adjustRightInd w:val="0"/>
              <w:snapToGrid w:val="0"/>
              <w:spacing w:line="300" w:lineRule="exact"/>
              <w:jc w:val="center"/>
              <w:rPr>
                <w:color w:val="auto"/>
                <w:spacing w:val="20"/>
                <w:szCs w:val="21"/>
                <w:highlight w:val="none"/>
              </w:rPr>
            </w:pPr>
          </w:p>
        </w:tc>
      </w:tr>
      <w:tr w14:paraId="738E88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61EAF9D">
            <w:pPr>
              <w:pStyle w:val="9"/>
              <w:keepNext/>
              <w:keepLines/>
              <w:pageBreakBefore w:val="0"/>
              <w:widowControl/>
              <w:wordWrap/>
              <w:overflowPunct/>
              <w:topLinePunct w:val="0"/>
              <w:bidi w:val="0"/>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2DC2D827">
      <w:pPr>
        <w:pStyle w:val="3"/>
        <w:keepNext/>
        <w:keepLines/>
        <w:pageBreakBefore w:val="0"/>
        <w:widowControl/>
        <w:wordWrap/>
        <w:overflowPunct/>
        <w:topLinePunct w:val="0"/>
        <w:bidi w:val="0"/>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110" w:name="_Toc27624"/>
      <w:r>
        <w:rPr>
          <w:rFonts w:hint="eastAsia" w:ascii="黑体" w:hAnsi="黑体" w:eastAsia="黑体"/>
          <w:b w:val="0"/>
          <w:bCs w:val="0"/>
          <w:color w:val="auto"/>
          <w:sz w:val="28"/>
          <w:szCs w:val="28"/>
          <w:highlight w:val="none"/>
        </w:rPr>
        <w:t>第二节 政府采购合同通用条款</w:t>
      </w:r>
      <w:bookmarkEnd w:id="110"/>
    </w:p>
    <w:p w14:paraId="5A01B803">
      <w:pPr>
        <w:keepNext/>
        <w:keepLines/>
        <w:pageBreakBefore w:val="0"/>
        <w:widowControl/>
        <w:tabs>
          <w:tab w:val="left" w:pos="8820"/>
          <w:tab w:val="left" w:pos="9345"/>
          <w:tab w:val="left" w:pos="9765"/>
        </w:tabs>
        <w:wordWrap/>
        <w:overflowPunct/>
        <w:topLinePunct w:val="0"/>
        <w:bidi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p>
    <w:p w14:paraId="02489CFF">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16E37847">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24D88E94">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04F28E13">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695B530E">
      <w:pPr>
        <w:keepNext/>
        <w:keepLines/>
        <w:pageBreakBefore w:val="0"/>
        <w:widowControl/>
        <w:tabs>
          <w:tab w:val="left" w:pos="570"/>
          <w:tab w:val="left" w:pos="9240"/>
          <w:tab w:val="left" w:pos="9555"/>
        </w:tabs>
        <w:wordWrap/>
        <w:overflowPunct/>
        <w:topLinePunct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059FA32A">
      <w:pPr>
        <w:keepNext/>
        <w:keepLines/>
        <w:pageBreakBefore w:val="0"/>
        <w:widowControl/>
        <w:wordWrap/>
        <w:overflowPunct/>
        <w:topLinePunct w:val="0"/>
        <w:bidi w:val="0"/>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2D2DD651">
      <w:pPr>
        <w:keepNext/>
        <w:keepLines/>
        <w:pageBreakBefore w:val="0"/>
        <w:widowControl/>
        <w:tabs>
          <w:tab w:val="left" w:pos="570"/>
          <w:tab w:val="left" w:pos="9240"/>
          <w:tab w:val="left" w:pos="9555"/>
        </w:tabs>
        <w:wordWrap/>
        <w:overflowPunct/>
        <w:topLinePunct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2125CEAB">
      <w:pPr>
        <w:keepNext/>
        <w:keepLines/>
        <w:pageBreakBefore w:val="0"/>
        <w:widowControl/>
        <w:tabs>
          <w:tab w:val="left" w:pos="570"/>
          <w:tab w:val="left" w:pos="9240"/>
          <w:tab w:val="left" w:pos="9555"/>
        </w:tabs>
        <w:wordWrap/>
        <w:overflowPunct/>
        <w:topLinePunct w:val="0"/>
        <w:bidi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1793E41A">
      <w:pPr>
        <w:keepNext/>
        <w:keepLines/>
        <w:pageBreakBefore w:val="0"/>
        <w:widowControl/>
        <w:wordWrap/>
        <w:overflowPunct/>
        <w:topLinePunct w:val="0"/>
        <w:bidi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3B5C991F">
      <w:pPr>
        <w:keepNext/>
        <w:keepLines/>
        <w:pageBreakBefore w:val="0"/>
        <w:widowControl/>
        <w:wordWrap/>
        <w:overflowPunct/>
        <w:topLinePunct w:val="0"/>
        <w:bidi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4374DA42">
      <w:pPr>
        <w:keepNext/>
        <w:keepLines/>
        <w:pageBreakBefore w:val="0"/>
        <w:widowControl/>
        <w:tabs>
          <w:tab w:val="left" w:pos="570"/>
          <w:tab w:val="left" w:pos="9240"/>
          <w:tab w:val="left" w:pos="9555"/>
        </w:tabs>
        <w:wordWrap/>
        <w:overflowPunct/>
        <w:topLinePunct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00BDF60E">
      <w:pPr>
        <w:keepNext/>
        <w:keepLines/>
        <w:pageBreakBefore w:val="0"/>
        <w:widowControl/>
        <w:tabs>
          <w:tab w:val="left" w:pos="570"/>
          <w:tab w:val="left" w:pos="9240"/>
          <w:tab w:val="left" w:pos="9555"/>
        </w:tabs>
        <w:wordWrap/>
        <w:overflowPunct/>
        <w:topLinePunct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6DDAAF80">
      <w:pPr>
        <w:keepNext/>
        <w:keepLines/>
        <w:pageBreakBefore w:val="0"/>
        <w:widowControl/>
        <w:numPr>
          <w:ilvl w:val="0"/>
          <w:numId w:val="11"/>
        </w:numPr>
        <w:wordWrap/>
        <w:overflowPunct/>
        <w:topLinePunct w:val="0"/>
        <w:autoSpaceDE w:val="0"/>
        <w:autoSpaceDN w:val="0"/>
        <w:bidi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3C11382E">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099481DF">
      <w:pPr>
        <w:keepNext/>
        <w:keepLines/>
        <w:pageBreakBefore w:val="0"/>
        <w:widowControl/>
        <w:wordWrap/>
        <w:overflowPunct/>
        <w:topLinePunct w:val="0"/>
        <w:bidi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33E117AB">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22E6F4B4">
      <w:pPr>
        <w:keepNext/>
        <w:keepLines/>
        <w:pageBreakBefore w:val="0"/>
        <w:widowControl/>
        <w:wordWrap/>
        <w:overflowPunct/>
        <w:topLinePunct w:val="0"/>
        <w:autoSpaceDE w:val="0"/>
        <w:autoSpaceDN w:val="0"/>
        <w:bidi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5F6168BB">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2BEDAA6D">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32A325E6">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08458E74">
      <w:pPr>
        <w:keepNext/>
        <w:keepLines/>
        <w:pageBreakBefore w:val="0"/>
        <w:widowControl/>
        <w:wordWrap/>
        <w:overflowPunct/>
        <w:topLinePunct w:val="0"/>
        <w:bidi w:val="0"/>
        <w:snapToGrid w:val="0"/>
        <w:spacing w:line="400" w:lineRule="exact"/>
        <w:ind w:firstLine="42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09E94C2B">
      <w:pPr>
        <w:keepNext/>
        <w:keepLines/>
        <w:pageBreakBefore w:val="0"/>
        <w:widowControl/>
        <w:wordWrap/>
        <w:overflowPunct/>
        <w:topLinePunct w:val="0"/>
        <w:autoSpaceDE w:val="0"/>
        <w:autoSpaceDN w:val="0"/>
        <w:bidi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1732AAF4">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6B07ADBF">
      <w:pPr>
        <w:keepNext/>
        <w:keepLines/>
        <w:pageBreakBefore w:val="0"/>
        <w:widowControl/>
        <w:wordWrap/>
        <w:overflowPunct/>
        <w:topLinePunct w:val="0"/>
        <w:autoSpaceDE w:val="0"/>
        <w:autoSpaceDN w:val="0"/>
        <w:bidi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0B81B5A7">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7F3021D8">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4A02903D">
      <w:pPr>
        <w:pStyle w:val="8"/>
        <w:keepNext/>
        <w:keepLines/>
        <w:pageBreakBefore w:val="0"/>
        <w:widowControl/>
        <w:wordWrap/>
        <w:overflowPunct/>
        <w:topLinePunct w:val="0"/>
        <w:bidi w:val="0"/>
        <w:spacing w:after="0" w:line="400" w:lineRule="exact"/>
        <w:ind w:firstLine="422"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1F96D8E1">
      <w:pPr>
        <w:pStyle w:val="8"/>
        <w:keepNext/>
        <w:keepLines/>
        <w:pageBreakBefore w:val="0"/>
        <w:widowControl/>
        <w:wordWrap/>
        <w:overflowPunct/>
        <w:topLinePunct w:val="0"/>
        <w:bidi w:val="0"/>
        <w:spacing w:after="0" w:line="400" w:lineRule="exact"/>
        <w:ind w:firstLine="422"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约定应</w:t>
      </w:r>
      <w:r>
        <w:rPr>
          <w:rFonts w:hint="eastAsia" w:ascii="宋体" w:hAnsi="宋体" w:cs="宋体"/>
          <w:color w:val="auto"/>
          <w:szCs w:val="21"/>
          <w:highlight w:val="none"/>
        </w:rPr>
        <w:t>由乙方承担的其他义务和责任。</w:t>
      </w:r>
    </w:p>
    <w:p w14:paraId="073CA113">
      <w:pPr>
        <w:keepNext/>
        <w:keepLines/>
        <w:pageBreakBefore w:val="0"/>
        <w:widowControl/>
        <w:numPr>
          <w:ilvl w:val="0"/>
          <w:numId w:val="12"/>
        </w:numPr>
        <w:wordWrap/>
        <w:overflowPunct/>
        <w:topLinePunct w:val="0"/>
        <w:autoSpaceDE w:val="0"/>
        <w:autoSpaceDN w:val="0"/>
        <w:bidi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36DA2C44">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06D11DE6">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27F1E87F">
      <w:pPr>
        <w:keepNext/>
        <w:keepLines/>
        <w:pageBreakBefore w:val="0"/>
        <w:widowControl/>
        <w:wordWrap/>
        <w:overflowPunct/>
        <w:topLinePunct w:val="0"/>
        <w:bidi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7793F318">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322C88E4">
      <w:pPr>
        <w:keepNext/>
        <w:keepLines/>
        <w:pageBreakBefore w:val="0"/>
        <w:widowControl/>
        <w:wordWrap/>
        <w:overflowPunct/>
        <w:topLinePunct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510EAF72">
      <w:pPr>
        <w:keepNext/>
        <w:keepLines/>
        <w:pageBreakBefore w:val="0"/>
        <w:widowControl/>
        <w:wordWrap/>
        <w:overflowPunct/>
        <w:topLinePunct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68305985">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69C3972D">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203B4F7D">
      <w:pPr>
        <w:pStyle w:val="27"/>
        <w:keepNext/>
        <w:keepLines/>
        <w:pageBreakBefore w:val="0"/>
        <w:widowControl/>
        <w:wordWrap/>
        <w:overflowPunct/>
        <w:topLinePunct w:val="0"/>
        <w:bidi w:val="0"/>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59F4DAE9">
      <w:pPr>
        <w:keepNext/>
        <w:keepLines/>
        <w:pageBreakBefore w:val="0"/>
        <w:widowControl/>
        <w:wordWrap/>
        <w:overflowPunct/>
        <w:topLinePunct w:val="0"/>
        <w:bidi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2ECEE0AA">
      <w:pPr>
        <w:pStyle w:val="10"/>
        <w:keepNext/>
        <w:keepLines/>
        <w:pageBreakBefore w:val="0"/>
        <w:widowControl/>
        <w:wordWrap/>
        <w:overflowPunct/>
        <w:topLinePunct w:val="0"/>
        <w:bidi w:val="0"/>
        <w:adjustRightInd w:val="0"/>
        <w:snapToGrid w:val="0"/>
        <w:spacing w:before="0" w:line="400" w:lineRule="exact"/>
        <w:ind w:firstLine="40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3C2F7E36">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5DBDE3F3">
      <w:pPr>
        <w:pStyle w:val="10"/>
        <w:keepNext/>
        <w:keepLines/>
        <w:pageBreakBefore w:val="0"/>
        <w:widowControl/>
        <w:wordWrap/>
        <w:overflowPunct/>
        <w:topLinePunct w:val="0"/>
        <w:bidi w:val="0"/>
        <w:adjustRightInd w:val="0"/>
        <w:snapToGrid w:val="0"/>
        <w:spacing w:before="0" w:line="400" w:lineRule="exact"/>
        <w:ind w:firstLine="400" w:firstLineChars="200"/>
        <w:jc w:val="left"/>
        <w:rPr>
          <w:rFonts w:hAnsi="宋体"/>
          <w:color w:val="auto"/>
          <w:highlight w:val="none"/>
        </w:rPr>
      </w:pPr>
      <w:r>
        <w:rPr>
          <w:rFonts w:hint="eastAsia" w:hAnsi="宋体"/>
          <w:color w:val="auto"/>
          <w:highlight w:val="none"/>
        </w:rPr>
        <w:t>（2）采用中华人民共和国法定计量单位。</w:t>
      </w:r>
    </w:p>
    <w:p w14:paraId="7D37EBC3">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65CD4B1E">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3D14E248">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06B8A558">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04899DD4">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46552C69">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277434B4">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54DEE3C7">
      <w:pPr>
        <w:keepNext/>
        <w:keepLines/>
        <w:pageBreakBefore w:val="0"/>
        <w:widowControl/>
        <w:wordWrap/>
        <w:overflowPunct/>
        <w:topLinePunct w:val="0"/>
        <w:bidi w:val="0"/>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4BAD4402">
      <w:pPr>
        <w:keepNext/>
        <w:keepLines/>
        <w:pageBreakBefore w:val="0"/>
        <w:widowControl/>
        <w:wordWrap/>
        <w:overflowPunct/>
        <w:topLinePunct w:val="0"/>
        <w:bidi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6295DDC7">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28460302">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4A98675C">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4590A8DE">
      <w:pPr>
        <w:keepNext/>
        <w:keepLines/>
        <w:pageBreakBefore w:val="0"/>
        <w:widowControl/>
        <w:wordWrap/>
        <w:overflowPunct/>
        <w:topLinePunct w:val="0"/>
        <w:autoSpaceDE w:val="0"/>
        <w:autoSpaceDN w:val="0"/>
        <w:bidi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26656F93">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111"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111"/>
      <w:r>
        <w:rPr>
          <w:rFonts w:hint="eastAsia" w:ascii="宋体" w:hAnsi="宋体"/>
          <w:color w:val="auto"/>
          <w:szCs w:val="21"/>
          <w:highlight w:val="none"/>
        </w:rPr>
        <w:t>。</w:t>
      </w:r>
    </w:p>
    <w:p w14:paraId="02CB6D1D">
      <w:pPr>
        <w:keepNext/>
        <w:keepLines/>
        <w:pageBreakBefore w:val="0"/>
        <w:widowControl/>
        <w:wordWrap/>
        <w:overflowPunct/>
        <w:topLinePunct w:val="0"/>
        <w:autoSpaceDE w:val="0"/>
        <w:autoSpaceDN w:val="0"/>
        <w:bidi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10C9676C">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22549BAC">
      <w:pPr>
        <w:keepNext/>
        <w:keepLines/>
        <w:pageBreakBefore w:val="0"/>
        <w:widowControl/>
        <w:wordWrap/>
        <w:overflowPunct/>
        <w:topLinePunct w:val="0"/>
        <w:autoSpaceDE w:val="0"/>
        <w:autoSpaceDN w:val="0"/>
        <w:bidi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23D8E2DB">
      <w:pPr>
        <w:keepNext/>
        <w:keepLines/>
        <w:pageBreakBefore w:val="0"/>
        <w:widowControl/>
        <w:wordWrap/>
        <w:overflowPunct/>
        <w:topLinePunct w:val="0"/>
        <w:autoSpaceDE/>
        <w:autoSpaceDN/>
        <w:bidi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28A590F6">
      <w:pPr>
        <w:pStyle w:val="3"/>
        <w:keepNext/>
        <w:keepLines/>
        <w:pageBreakBefore w:val="0"/>
        <w:widowControl/>
        <w:wordWrap/>
        <w:overflowPunct/>
        <w:topLinePunct w:val="0"/>
        <w:bidi w:val="0"/>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14945AD9">
      <w:pPr>
        <w:pStyle w:val="8"/>
        <w:keepNext/>
        <w:keepLines/>
        <w:pageBreakBefore w:val="0"/>
        <w:widowControl/>
        <w:wordWrap/>
        <w:overflowPunct/>
        <w:topLinePunct w:val="0"/>
        <w:bidi w:val="0"/>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36CE4E14">
      <w:pPr>
        <w:keepNext/>
        <w:keepLines/>
        <w:pageBreakBefore w:val="0"/>
        <w:widowControl/>
        <w:wordWrap/>
        <w:overflowPunct/>
        <w:topLinePunct w:val="0"/>
        <w:bidi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59032881">
      <w:pPr>
        <w:keepNext/>
        <w:keepLines/>
        <w:pageBreakBefore w:val="0"/>
        <w:widowControl/>
        <w:wordWrap/>
        <w:overflowPunct/>
        <w:topLinePunct w:val="0"/>
        <w:bidi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1750BA1A">
      <w:pPr>
        <w:keepNext/>
        <w:keepLines/>
        <w:pageBreakBefore w:val="0"/>
        <w:widowControl/>
        <w:wordWrap/>
        <w:overflowPunct/>
        <w:topLinePunct w:val="0"/>
        <w:bidi w:val="0"/>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6529BFC7">
      <w:pPr>
        <w:keepNext/>
        <w:keepLines/>
        <w:pageBreakBefore w:val="0"/>
        <w:widowControl/>
        <w:wordWrap/>
        <w:overflowPunct/>
        <w:topLinePunct w:val="0"/>
        <w:autoSpaceDE w:val="0"/>
        <w:autoSpaceDN w:val="0"/>
        <w:bidi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466FC97D">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6ACB9974">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3CEF949F">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072D844E">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1885CF86">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7E3AF119">
      <w:pPr>
        <w:pStyle w:val="27"/>
        <w:keepNext/>
        <w:keepLines/>
        <w:pageBreakBefore w:val="0"/>
        <w:widowControl/>
        <w:wordWrap/>
        <w:overflowPunct/>
        <w:topLinePunct w:val="0"/>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59A6A2B2">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5B3D0359">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4C07FAED">
      <w:pPr>
        <w:keepNext/>
        <w:keepLines/>
        <w:pageBreakBefore w:val="0"/>
        <w:widowControl/>
        <w:wordWrap/>
        <w:overflowPunct/>
        <w:topLinePunct w:val="0"/>
        <w:bidi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08713401">
      <w:pPr>
        <w:keepNext/>
        <w:keepLines/>
        <w:pageBreakBefore w:val="0"/>
        <w:widowControl/>
        <w:wordWrap/>
        <w:overflowPunct/>
        <w:topLinePunct w:val="0"/>
        <w:bidi w:val="0"/>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7F92CD91">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6B8FE97C">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48132180">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7623EF43">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13DD8E82">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11B37B74">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14B737F5">
      <w:pPr>
        <w:keepNext/>
        <w:keepLines/>
        <w:pageBreakBefore w:val="0"/>
        <w:widowControl/>
        <w:wordWrap/>
        <w:overflowPunct/>
        <w:topLinePunct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523DBE09">
      <w:pPr>
        <w:keepNext/>
        <w:keepLines/>
        <w:pageBreakBefore w:val="0"/>
        <w:widowControl/>
        <w:numPr>
          <w:ilvl w:val="0"/>
          <w:numId w:val="13"/>
        </w:numPr>
        <w:wordWrap/>
        <w:overflowPunct/>
        <w:topLinePunct w:val="0"/>
        <w:autoSpaceDE w:val="0"/>
        <w:autoSpaceDN w:val="0"/>
        <w:bidi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5AAA91A3">
      <w:pPr>
        <w:keepNext/>
        <w:keepLines/>
        <w:pageBreakBefore w:val="0"/>
        <w:widowControl/>
        <w:wordWrap/>
        <w:overflowPunct/>
        <w:topLinePunct w:val="0"/>
        <w:autoSpaceDE/>
        <w:autoSpaceDN/>
        <w:bidi w:val="0"/>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3BF67DA4">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6681BFBB">
      <w:pPr>
        <w:keepNext/>
        <w:keepLines/>
        <w:pageBreakBefore w:val="0"/>
        <w:widowControl/>
        <w:wordWrap/>
        <w:overflowPunct/>
        <w:topLinePunct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09CBE7B2">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131F1912">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7FECF129">
      <w:pPr>
        <w:pStyle w:val="27"/>
        <w:keepNext/>
        <w:keepLines/>
        <w:pageBreakBefore w:val="0"/>
        <w:widowControl/>
        <w:wordWrap/>
        <w:overflowPunct/>
        <w:topLinePunct w:val="0"/>
        <w:bidi w:val="0"/>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44C6632D">
      <w:pPr>
        <w:keepNext/>
        <w:keepLines/>
        <w:pageBreakBefore w:val="0"/>
        <w:widowControl/>
        <w:wordWrap/>
        <w:overflowPunct/>
        <w:topLinePunct w:val="0"/>
        <w:bidi w:val="0"/>
        <w:snapToGrid w:val="0"/>
        <w:spacing w:line="400" w:lineRule="exact"/>
        <w:ind w:firstLine="42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036C470E">
      <w:pPr>
        <w:keepNext/>
        <w:keepLines/>
        <w:pageBreakBefore w:val="0"/>
        <w:widowControl/>
        <w:wordWrap/>
        <w:overflowPunct/>
        <w:topLinePunct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469FBC54">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60E77CFB">
      <w:pPr>
        <w:keepNext/>
        <w:keepLines/>
        <w:pageBreakBefore w:val="0"/>
        <w:widowControl/>
        <w:wordWrap/>
        <w:overflowPunct/>
        <w:topLinePunct w:val="0"/>
        <w:bidi w:val="0"/>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425D7E84">
      <w:pPr>
        <w:pStyle w:val="27"/>
        <w:keepNext/>
        <w:keepLines/>
        <w:pageBreakBefore w:val="0"/>
        <w:widowControl/>
        <w:wordWrap/>
        <w:overflowPunct/>
        <w:topLinePunct w:val="0"/>
        <w:bidi w:val="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695FC96F">
      <w:pPr>
        <w:pStyle w:val="27"/>
        <w:keepNext/>
        <w:keepLines/>
        <w:pageBreakBefore w:val="0"/>
        <w:widowControl/>
        <w:wordWrap/>
        <w:overflowPunct/>
        <w:topLinePunct w:val="0"/>
        <w:bidi w:val="0"/>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598D65BA">
      <w:pPr>
        <w:keepNext/>
        <w:keepLines/>
        <w:pageBreakBefore w:val="0"/>
        <w:widowControl/>
        <w:wordWrap/>
        <w:overflowPunct/>
        <w:topLinePunct w:val="0"/>
        <w:autoSpaceDE w:val="0"/>
        <w:autoSpaceDN w:val="0"/>
        <w:bidi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42E0C393">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6785E41F">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20493EF4">
      <w:pPr>
        <w:keepNext/>
        <w:keepLines/>
        <w:pageBreakBefore w:val="0"/>
        <w:widowControl/>
        <w:wordWrap/>
        <w:overflowPunct/>
        <w:topLinePunct w:val="0"/>
        <w:autoSpaceDE w:val="0"/>
        <w:autoSpaceDN w:val="0"/>
        <w:bidi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4F64933E">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308DC1FE">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51020EDC">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58620D5C">
      <w:pPr>
        <w:keepNext/>
        <w:keepLines/>
        <w:pageBreakBefore w:val="0"/>
        <w:widowControl/>
        <w:wordWrap/>
        <w:overflowPunct/>
        <w:topLinePunct w:val="0"/>
        <w:autoSpaceDE w:val="0"/>
        <w:autoSpaceDN w:val="0"/>
        <w:bidi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3537CC5E">
      <w:pPr>
        <w:pStyle w:val="27"/>
        <w:keepNext/>
        <w:keepLines/>
        <w:pageBreakBefore w:val="0"/>
        <w:widowControl/>
        <w:wordWrap/>
        <w:overflowPunct/>
        <w:topLinePunct w:val="0"/>
        <w:bidi w:val="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7369CEFF">
      <w:pPr>
        <w:pStyle w:val="27"/>
        <w:keepNext/>
        <w:keepLines/>
        <w:pageBreakBefore w:val="0"/>
        <w:widowControl/>
        <w:wordWrap/>
        <w:overflowPunct/>
        <w:topLinePunct w:val="0"/>
        <w:bidi w:val="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26FF34F1">
      <w:pPr>
        <w:pStyle w:val="27"/>
        <w:keepNext/>
        <w:keepLines/>
        <w:pageBreakBefore w:val="0"/>
        <w:widowControl/>
        <w:wordWrap/>
        <w:overflowPunct/>
        <w:topLinePunct w:val="0"/>
        <w:bidi w:val="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0A0AA447">
      <w:pPr>
        <w:keepNext/>
        <w:keepLines/>
        <w:pageBreakBefore w:val="0"/>
        <w:widowControl/>
        <w:wordWrap/>
        <w:overflowPunct/>
        <w:topLinePunct w:val="0"/>
        <w:autoSpaceDE w:val="0"/>
        <w:autoSpaceDN w:val="0"/>
        <w:bidi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075C8797">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2464EED1">
      <w:pPr>
        <w:keepNext/>
        <w:keepLines/>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201F451E">
      <w:pPr>
        <w:pStyle w:val="8"/>
        <w:keepNext/>
        <w:keepLines/>
        <w:pageBreakBefore w:val="0"/>
        <w:widowControl/>
        <w:wordWrap/>
        <w:overflowPunct/>
        <w:topLinePunct w:val="0"/>
        <w:bidi w:val="0"/>
        <w:spacing w:after="0" w:line="400" w:lineRule="exact"/>
        <w:ind w:firstLine="48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65AC8A4">
      <w:pPr>
        <w:keepNext/>
        <w:keepLines/>
        <w:pageBreakBefore w:val="0"/>
        <w:widowControl/>
        <w:wordWrap/>
        <w:overflowPunct/>
        <w:topLinePunct w:val="0"/>
        <w:autoSpaceDE w:val="0"/>
        <w:autoSpaceDN w:val="0"/>
        <w:bidi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7E15E6D9">
      <w:pPr>
        <w:pStyle w:val="27"/>
        <w:keepNext/>
        <w:keepLines/>
        <w:pageBreakBefore w:val="0"/>
        <w:widowControl/>
        <w:wordWrap/>
        <w:overflowPunct/>
        <w:topLinePunct w:val="0"/>
        <w:bidi w:val="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736F8367">
      <w:pPr>
        <w:pStyle w:val="27"/>
        <w:keepNext/>
        <w:keepLines/>
        <w:pageBreakBefore w:val="0"/>
        <w:widowControl/>
        <w:wordWrap/>
        <w:overflowPunct/>
        <w:topLinePunct w:val="0"/>
        <w:bidi w:val="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60731655">
      <w:pPr>
        <w:keepNext/>
        <w:keepLines/>
        <w:pageBreakBefore w:val="0"/>
        <w:widowControl/>
        <w:numPr>
          <w:ilvl w:val="-1"/>
          <w:numId w:val="0"/>
        </w:numPr>
        <w:wordWrap/>
        <w:overflowPunct/>
        <w:topLinePunct w:val="0"/>
        <w:autoSpaceDE w:val="0"/>
        <w:autoSpaceDN w:val="0"/>
        <w:bidi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30210B8B">
      <w:pPr>
        <w:pStyle w:val="27"/>
        <w:keepNext/>
        <w:keepLines/>
        <w:pageBreakBefore w:val="0"/>
        <w:widowControl/>
        <w:wordWrap/>
        <w:overflowPunct/>
        <w:topLinePunct w:val="0"/>
        <w:bidi w:val="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0F6B0A3C">
      <w:pPr>
        <w:pStyle w:val="27"/>
        <w:keepNext/>
        <w:keepLines/>
        <w:pageBreakBefore w:val="0"/>
        <w:widowControl/>
        <w:wordWrap/>
        <w:overflowPunct/>
        <w:topLinePunct w:val="0"/>
        <w:bidi w:val="0"/>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2FA297A0">
      <w:pPr>
        <w:keepNext/>
        <w:keepLines/>
        <w:pageBreakBefore w:val="0"/>
        <w:widowControl/>
        <w:wordWrap/>
        <w:overflowPunct/>
        <w:topLinePunct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4F4997EA">
      <w:pPr>
        <w:keepNext/>
        <w:keepLines/>
        <w:pageBreakBefore w:val="0"/>
        <w:widowControl/>
        <w:wordWrap/>
        <w:overflowPunct/>
        <w:topLinePunct w:val="0"/>
        <w:bidi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1C6C7CF9">
      <w:pPr>
        <w:keepNext/>
        <w:keepLines/>
        <w:pageBreakBefore w:val="0"/>
        <w:widowControl/>
        <w:numPr>
          <w:ilvl w:val="0"/>
          <w:numId w:val="14"/>
        </w:numPr>
        <w:wordWrap/>
        <w:overflowPunct/>
        <w:topLinePunct w:val="0"/>
        <w:bidi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61D3E245">
      <w:pPr>
        <w:keepNext/>
        <w:keepLines/>
        <w:pageBreakBefore w:val="0"/>
        <w:widowControl/>
        <w:wordWrap/>
        <w:overflowPunct/>
        <w:topLinePunct w:val="0"/>
        <w:bidi w:val="0"/>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4FEE5B53">
      <w:pPr>
        <w:keepNext/>
        <w:keepLines/>
        <w:pageBreakBefore w:val="0"/>
        <w:widowControl/>
        <w:wordWrap/>
        <w:overflowPunct/>
        <w:topLinePunct w:val="0"/>
        <w:bidi w:val="0"/>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112" w:name="_Toc20313"/>
    </w:p>
    <w:p w14:paraId="74F5C83A">
      <w:pPr>
        <w:keepNext/>
        <w:keepLines/>
        <w:pageBreakBefore w:val="0"/>
        <w:widowControl/>
        <w:wordWrap/>
        <w:overflowPunct/>
        <w:topLinePunct w:val="0"/>
        <w:bidi w:val="0"/>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26990AC8">
      <w:pPr>
        <w:pStyle w:val="3"/>
        <w:keepNext/>
        <w:keepLines/>
        <w:pageBreakBefore w:val="0"/>
        <w:widowControl/>
        <w:wordWrap/>
        <w:overflowPunct/>
        <w:topLinePunct w:val="0"/>
        <w:bidi w:val="0"/>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112"/>
    </w:p>
    <w:tbl>
      <w:tblPr>
        <w:tblStyle w:val="2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DBCE2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8ADD6BF">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B909880">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1DBB9C9C">
            <w:pPr>
              <w:keepNext/>
              <w:keepLines/>
              <w:pageBreakBefore w:val="0"/>
              <w:widowControl/>
              <w:wordWrap/>
              <w:overflowPunct/>
              <w:topLinePunct w:val="0"/>
              <w:bidi w:val="0"/>
              <w:adjustRightInd w:val="0"/>
              <w:snapToGrid w:val="0"/>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vAlign w:val="center"/>
          </w:tcPr>
          <w:p w14:paraId="0310D05F">
            <w:pPr>
              <w:keepNext/>
              <w:keepLines/>
              <w:pageBreakBefore w:val="0"/>
              <w:widowControl/>
              <w:wordWrap/>
              <w:overflowPunct/>
              <w:topLinePunct w:val="0"/>
              <w:bidi w:val="0"/>
              <w:adjustRightInd w:val="0"/>
              <w:snapToGrid w:val="0"/>
              <w:jc w:val="left"/>
              <w:rPr>
                <w:rFonts w:ascii="宋体" w:hAnsi="宋体"/>
                <w:color w:val="auto"/>
                <w:szCs w:val="21"/>
                <w:highlight w:val="none"/>
              </w:rPr>
            </w:pPr>
          </w:p>
        </w:tc>
      </w:tr>
      <w:tr w14:paraId="59F07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E8E9007">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AC3622F">
            <w:pPr>
              <w:keepNext/>
              <w:keepLines/>
              <w:pageBreakBefore w:val="0"/>
              <w:widowControl/>
              <w:wordWrap/>
              <w:overflowPunct/>
              <w:topLinePunct w:val="0"/>
              <w:bidi w:val="0"/>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vAlign w:val="center"/>
          </w:tcPr>
          <w:p w14:paraId="373D58DC">
            <w:pPr>
              <w:keepNext/>
              <w:keepLines/>
              <w:pageBreakBefore w:val="0"/>
              <w:widowControl/>
              <w:wordWrap/>
              <w:overflowPunct/>
              <w:topLinePunct w:val="0"/>
              <w:bidi w:val="0"/>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vAlign w:val="center"/>
          </w:tcPr>
          <w:p w14:paraId="7E83694A">
            <w:pPr>
              <w:keepNext/>
              <w:keepLines/>
              <w:pageBreakBefore w:val="0"/>
              <w:widowControl/>
              <w:wordWrap/>
              <w:overflowPunct/>
              <w:topLinePunct w:val="0"/>
              <w:bidi w:val="0"/>
              <w:adjustRightInd w:val="0"/>
              <w:snapToGrid w:val="0"/>
              <w:jc w:val="left"/>
              <w:rPr>
                <w:rFonts w:ascii="宋体" w:hAnsi="宋体" w:eastAsia="宋体" w:cs="Times New Roman"/>
                <w:color w:val="auto"/>
                <w:kern w:val="2"/>
                <w:sz w:val="21"/>
                <w:szCs w:val="21"/>
                <w:highlight w:val="none"/>
                <w:lang w:val="en-US" w:eastAsia="zh-CN" w:bidi="ar-SA"/>
              </w:rPr>
            </w:pPr>
          </w:p>
        </w:tc>
      </w:tr>
      <w:tr w14:paraId="12122C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A28941">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ED0251C">
            <w:pPr>
              <w:keepNext/>
              <w:keepLines/>
              <w:pageBreakBefore w:val="0"/>
              <w:widowControl/>
              <w:wordWrap/>
              <w:overflowPunct/>
              <w:topLinePunct w:val="0"/>
              <w:bidi w:val="0"/>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vAlign w:val="center"/>
          </w:tcPr>
          <w:p w14:paraId="366874F2">
            <w:pPr>
              <w:keepNext/>
              <w:keepLines/>
              <w:pageBreakBefore w:val="0"/>
              <w:widowControl/>
              <w:wordWrap/>
              <w:overflowPunct/>
              <w:topLinePunct w:val="0"/>
              <w:bidi w:val="0"/>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vAlign w:val="center"/>
          </w:tcPr>
          <w:p w14:paraId="44DEAFF4">
            <w:pPr>
              <w:keepNext/>
              <w:keepLines/>
              <w:pageBreakBefore w:val="0"/>
              <w:widowControl/>
              <w:wordWrap/>
              <w:overflowPunct/>
              <w:topLinePunct w:val="0"/>
              <w:bidi w:val="0"/>
              <w:adjustRightInd w:val="0"/>
              <w:snapToGrid w:val="0"/>
              <w:jc w:val="left"/>
              <w:rPr>
                <w:rFonts w:ascii="宋体" w:hAnsi="宋体" w:eastAsia="宋体" w:cs="Times New Roman"/>
                <w:color w:val="auto"/>
                <w:kern w:val="2"/>
                <w:sz w:val="21"/>
                <w:szCs w:val="21"/>
                <w:highlight w:val="none"/>
                <w:lang w:val="en-US" w:eastAsia="zh-CN" w:bidi="ar-SA"/>
              </w:rPr>
            </w:pPr>
          </w:p>
        </w:tc>
      </w:tr>
      <w:tr w14:paraId="760D0E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824D6A2">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0D6B9DD">
            <w:pPr>
              <w:keepNext/>
              <w:keepLines/>
              <w:pageBreakBefore w:val="0"/>
              <w:widowControl/>
              <w:wordWrap/>
              <w:overflowPunct/>
              <w:topLinePunct w:val="0"/>
              <w:bidi w:val="0"/>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vAlign w:val="center"/>
          </w:tcPr>
          <w:p w14:paraId="1EBE920C">
            <w:pPr>
              <w:keepNext/>
              <w:keepLines/>
              <w:pageBreakBefore w:val="0"/>
              <w:widowControl/>
              <w:wordWrap/>
              <w:overflowPunct/>
              <w:topLinePunct w:val="0"/>
              <w:bidi w:val="0"/>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vAlign w:val="center"/>
          </w:tcPr>
          <w:p w14:paraId="55617A60">
            <w:pPr>
              <w:keepNext/>
              <w:keepLines/>
              <w:pageBreakBefore w:val="0"/>
              <w:widowControl/>
              <w:wordWrap/>
              <w:overflowPunct/>
              <w:topLinePunct w:val="0"/>
              <w:bidi w:val="0"/>
              <w:adjustRightInd w:val="0"/>
              <w:snapToGrid w:val="0"/>
              <w:jc w:val="left"/>
              <w:rPr>
                <w:rFonts w:ascii="宋体" w:hAnsi="宋体" w:eastAsia="宋体" w:cs="Times New Roman"/>
                <w:color w:val="auto"/>
                <w:kern w:val="2"/>
                <w:sz w:val="21"/>
                <w:szCs w:val="21"/>
                <w:highlight w:val="none"/>
                <w:lang w:val="en-US" w:eastAsia="zh-CN" w:bidi="ar-SA"/>
              </w:rPr>
            </w:pPr>
          </w:p>
        </w:tc>
      </w:tr>
      <w:tr w14:paraId="4C1964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49EC5B">
            <w:pPr>
              <w:keepNext/>
              <w:keepLines/>
              <w:pageBreakBefore w:val="0"/>
              <w:widowControl/>
              <w:wordWrap/>
              <w:overflowPunct/>
              <w:topLinePunct w:val="0"/>
              <w:bidi w:val="0"/>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50C495AB">
            <w:pPr>
              <w:keepNext/>
              <w:keepLines/>
              <w:pageBreakBefore w:val="0"/>
              <w:widowControl/>
              <w:wordWrap/>
              <w:overflowPunct/>
              <w:topLinePunct w:val="0"/>
              <w:bidi w:val="0"/>
              <w:snapToGrid w:val="0"/>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vAlign w:val="center"/>
          </w:tcPr>
          <w:p w14:paraId="25E9B393">
            <w:pPr>
              <w:keepNext/>
              <w:keepLines/>
              <w:pageBreakBefore w:val="0"/>
              <w:widowControl/>
              <w:wordWrap/>
              <w:overflowPunct/>
              <w:topLinePunct w:val="0"/>
              <w:bidi w:val="0"/>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vAlign w:val="center"/>
          </w:tcPr>
          <w:p w14:paraId="546418CF">
            <w:pPr>
              <w:keepNext/>
              <w:keepLines/>
              <w:pageBreakBefore w:val="0"/>
              <w:widowControl/>
              <w:wordWrap/>
              <w:overflowPunct/>
              <w:topLinePunct w:val="0"/>
              <w:bidi w:val="0"/>
              <w:adjustRightInd w:val="0"/>
              <w:snapToGrid w:val="0"/>
              <w:jc w:val="left"/>
              <w:rPr>
                <w:rFonts w:ascii="宋体" w:hAnsi="宋体" w:eastAsia="宋体" w:cs="Times New Roman"/>
                <w:color w:val="auto"/>
                <w:kern w:val="2"/>
                <w:sz w:val="21"/>
                <w:szCs w:val="21"/>
                <w:highlight w:val="none"/>
                <w:lang w:val="en-US" w:eastAsia="zh-CN" w:bidi="ar-SA"/>
              </w:rPr>
            </w:pPr>
          </w:p>
        </w:tc>
      </w:tr>
      <w:tr w14:paraId="181F9C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F6DD3A">
            <w:pPr>
              <w:keepNext/>
              <w:keepLines/>
              <w:pageBreakBefore w:val="0"/>
              <w:widowControl/>
              <w:wordWrap/>
              <w:overflowPunct/>
              <w:topLinePunct w:val="0"/>
              <w:bidi w:val="0"/>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0F908E5A">
            <w:pPr>
              <w:keepNext/>
              <w:keepLines/>
              <w:pageBreakBefore w:val="0"/>
              <w:widowControl/>
              <w:wordWrap/>
              <w:overflowPunct/>
              <w:topLinePunct w:val="0"/>
              <w:bidi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vAlign w:val="center"/>
          </w:tcPr>
          <w:p w14:paraId="66EAA644">
            <w:pPr>
              <w:keepNext/>
              <w:keepLines/>
              <w:pageBreakBefore w:val="0"/>
              <w:widowControl/>
              <w:wordWrap/>
              <w:overflowPunct/>
              <w:topLinePunct w:val="0"/>
              <w:bidi w:val="0"/>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vAlign w:val="center"/>
          </w:tcPr>
          <w:p w14:paraId="4077CD47">
            <w:pPr>
              <w:keepNext/>
              <w:keepLines/>
              <w:pageBreakBefore w:val="0"/>
              <w:widowControl/>
              <w:wordWrap/>
              <w:overflowPunct/>
              <w:topLinePunct w:val="0"/>
              <w:bidi w:val="0"/>
              <w:adjustRightInd w:val="0"/>
              <w:snapToGrid w:val="0"/>
              <w:jc w:val="left"/>
              <w:rPr>
                <w:rFonts w:ascii="宋体" w:hAnsi="宋体" w:eastAsia="宋体" w:cs="Times New Roman"/>
                <w:color w:val="auto"/>
                <w:kern w:val="2"/>
                <w:sz w:val="21"/>
                <w:szCs w:val="21"/>
                <w:highlight w:val="none"/>
                <w:lang w:val="en-US" w:eastAsia="zh-CN" w:bidi="ar-SA"/>
              </w:rPr>
            </w:pPr>
          </w:p>
        </w:tc>
      </w:tr>
      <w:tr w14:paraId="0B5CB7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0195EFD">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32E3F06">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vAlign w:val="center"/>
          </w:tcPr>
          <w:p w14:paraId="11094C22">
            <w:pPr>
              <w:keepNext/>
              <w:keepLines/>
              <w:pageBreakBefore w:val="0"/>
              <w:widowControl/>
              <w:wordWrap/>
              <w:overflowPunct/>
              <w:topLinePunct w:val="0"/>
              <w:bidi w:val="0"/>
              <w:adjustRightInd w:val="0"/>
              <w:snapToGrid w:val="0"/>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vAlign w:val="center"/>
          </w:tcPr>
          <w:p w14:paraId="2B9A6A90">
            <w:pPr>
              <w:keepNext/>
              <w:keepLines/>
              <w:pageBreakBefore w:val="0"/>
              <w:widowControl/>
              <w:wordWrap/>
              <w:overflowPunct/>
              <w:topLinePunct w:val="0"/>
              <w:bidi w:val="0"/>
              <w:rPr>
                <w:color w:val="auto"/>
                <w:highlight w:val="none"/>
              </w:rPr>
            </w:pPr>
          </w:p>
        </w:tc>
      </w:tr>
      <w:tr w14:paraId="215751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379F283">
            <w:pPr>
              <w:keepNext/>
              <w:keepLines/>
              <w:pageBreakBefore w:val="0"/>
              <w:widowControl/>
              <w:wordWrap/>
              <w:overflowPunct/>
              <w:topLinePunct w:val="0"/>
              <w:bidi w:val="0"/>
              <w:adjustRightInd w:val="0"/>
              <w:snapToGrid w:val="0"/>
              <w:jc w:val="center"/>
              <w:rPr>
                <w:rFonts w:hint="eastAsia" w:ascii="宋体" w:hAnsi="宋体"/>
                <w:color w:val="auto"/>
                <w:szCs w:val="21"/>
                <w:highlight w:val="none"/>
              </w:rPr>
            </w:pPr>
          </w:p>
        </w:tc>
        <w:tc>
          <w:tcPr>
            <w:tcW w:w="1742" w:type="dxa"/>
            <w:vAlign w:val="center"/>
          </w:tcPr>
          <w:p w14:paraId="7747BCC5">
            <w:pPr>
              <w:keepNext/>
              <w:keepLines/>
              <w:pageBreakBefore w:val="0"/>
              <w:widowControl/>
              <w:wordWrap/>
              <w:overflowPunct/>
              <w:topLinePunct w:val="0"/>
              <w:bidi w:val="0"/>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vAlign w:val="center"/>
          </w:tcPr>
          <w:p w14:paraId="74AB5A71">
            <w:pPr>
              <w:keepNext/>
              <w:keepLines/>
              <w:pageBreakBefore w:val="0"/>
              <w:widowControl/>
              <w:wordWrap/>
              <w:overflowPunct/>
              <w:topLinePunct w:val="0"/>
              <w:bidi w:val="0"/>
              <w:rPr>
                <w:rFonts w:hint="eastAsia"/>
                <w:color w:val="auto"/>
                <w:highlight w:val="none"/>
              </w:rPr>
            </w:pPr>
          </w:p>
        </w:tc>
      </w:tr>
      <w:tr w14:paraId="4DE410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7FDA3154">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C2605F9">
            <w:pPr>
              <w:keepNext/>
              <w:keepLines/>
              <w:pageBreakBefore w:val="0"/>
              <w:widowControl/>
              <w:wordWrap/>
              <w:overflowPunct/>
              <w:topLinePunct w:val="0"/>
              <w:bidi w:val="0"/>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vAlign w:val="center"/>
          </w:tcPr>
          <w:p w14:paraId="7407AF90">
            <w:pPr>
              <w:keepNext/>
              <w:keepLines/>
              <w:pageBreakBefore w:val="0"/>
              <w:widowControl/>
              <w:wordWrap/>
              <w:overflowPunct/>
              <w:topLinePunct w:val="0"/>
              <w:bidi w:val="0"/>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vAlign w:val="center"/>
          </w:tcPr>
          <w:p w14:paraId="63372C61">
            <w:pPr>
              <w:keepNext/>
              <w:keepLines/>
              <w:pageBreakBefore w:val="0"/>
              <w:widowControl/>
              <w:wordWrap/>
              <w:overflowPunct/>
              <w:topLinePunct w:val="0"/>
              <w:bidi w:val="0"/>
              <w:rPr>
                <w:rFonts w:hint="eastAsia"/>
                <w:color w:val="auto"/>
                <w:highlight w:val="none"/>
              </w:rPr>
            </w:pPr>
          </w:p>
        </w:tc>
      </w:tr>
      <w:tr w14:paraId="244E4E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2BFF229">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A52C6D5">
            <w:pPr>
              <w:keepNext/>
              <w:keepLines/>
              <w:pageBreakBefore w:val="0"/>
              <w:widowControl/>
              <w:wordWrap/>
              <w:overflowPunct/>
              <w:topLinePunct w:val="0"/>
              <w:bidi w:val="0"/>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vAlign w:val="center"/>
          </w:tcPr>
          <w:p w14:paraId="260FF787">
            <w:pPr>
              <w:keepNext/>
              <w:keepLines/>
              <w:pageBreakBefore w:val="0"/>
              <w:widowControl/>
              <w:wordWrap/>
              <w:overflowPunct/>
              <w:topLinePunct w:val="0"/>
              <w:bidi w:val="0"/>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vAlign w:val="center"/>
          </w:tcPr>
          <w:p w14:paraId="48173C4B">
            <w:pPr>
              <w:keepNext/>
              <w:keepLines/>
              <w:pageBreakBefore w:val="0"/>
              <w:widowControl/>
              <w:wordWrap/>
              <w:overflowPunct/>
              <w:topLinePunct w:val="0"/>
              <w:bidi w:val="0"/>
              <w:rPr>
                <w:rFonts w:hint="eastAsia"/>
                <w:color w:val="auto"/>
                <w:highlight w:val="none"/>
              </w:rPr>
            </w:pPr>
          </w:p>
        </w:tc>
      </w:tr>
      <w:tr w14:paraId="1C0BB6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7CF9E0">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66DC243">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vAlign w:val="center"/>
          </w:tcPr>
          <w:p w14:paraId="100A1CC5">
            <w:pPr>
              <w:keepNext/>
              <w:keepLines/>
              <w:pageBreakBefore w:val="0"/>
              <w:widowControl/>
              <w:wordWrap/>
              <w:overflowPunct/>
              <w:topLinePunct w:val="0"/>
              <w:bidi w:val="0"/>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60F1C9D3">
            <w:pPr>
              <w:keepNext/>
              <w:keepLines/>
              <w:pageBreakBefore w:val="0"/>
              <w:widowControl/>
              <w:wordWrap/>
              <w:overflowPunct/>
              <w:topLinePunct w:val="0"/>
              <w:autoSpaceDE w:val="0"/>
              <w:autoSpaceDN w:val="0"/>
              <w:bidi w:val="0"/>
              <w:adjustRightInd w:val="0"/>
              <w:snapToGrid w:val="0"/>
              <w:ind w:firstLine="420" w:firstLineChars="200"/>
              <w:jc w:val="left"/>
              <w:rPr>
                <w:rFonts w:ascii="宋体" w:hAnsi="宋体"/>
                <w:color w:val="auto"/>
                <w:szCs w:val="21"/>
                <w:highlight w:val="none"/>
              </w:rPr>
            </w:pPr>
          </w:p>
        </w:tc>
      </w:tr>
      <w:tr w14:paraId="02AAF9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B85197F">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476C559">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vAlign w:val="center"/>
          </w:tcPr>
          <w:p w14:paraId="7683EDC5">
            <w:pPr>
              <w:keepNext/>
              <w:keepLines/>
              <w:pageBreakBefore w:val="0"/>
              <w:widowControl/>
              <w:wordWrap/>
              <w:overflowPunct/>
              <w:topLinePunct w:val="0"/>
              <w:bidi w:val="0"/>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5564D5D4">
            <w:pPr>
              <w:keepNext/>
              <w:keepLines/>
              <w:pageBreakBefore w:val="0"/>
              <w:widowControl/>
              <w:wordWrap/>
              <w:overflowPunct/>
              <w:topLinePunct w:val="0"/>
              <w:bidi w:val="0"/>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1D57604B">
            <w:pPr>
              <w:keepNext/>
              <w:keepLines/>
              <w:pageBreakBefore w:val="0"/>
              <w:widowControl/>
              <w:wordWrap/>
              <w:overflowPunct/>
              <w:topLinePunct w:val="0"/>
              <w:bidi w:val="0"/>
              <w:adjustRightInd w:val="0"/>
              <w:snapToGrid w:val="0"/>
              <w:jc w:val="left"/>
              <w:rPr>
                <w:rFonts w:ascii="宋体" w:hAnsi="宋体"/>
                <w:color w:val="auto"/>
                <w:szCs w:val="21"/>
                <w:highlight w:val="none"/>
              </w:rPr>
            </w:pPr>
          </w:p>
        </w:tc>
      </w:tr>
      <w:tr w14:paraId="6A243C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3FD73B">
            <w:pPr>
              <w:keepNext/>
              <w:keepLines/>
              <w:pageBreakBefore w:val="0"/>
              <w:widowControl/>
              <w:wordWrap/>
              <w:overflowPunct/>
              <w:topLinePunct w:val="0"/>
              <w:bidi w:val="0"/>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2A9B4A84">
            <w:pPr>
              <w:pStyle w:val="27"/>
              <w:keepNext/>
              <w:keepLines/>
              <w:pageBreakBefore w:val="0"/>
              <w:widowControl/>
              <w:wordWrap/>
              <w:overflowPunct/>
              <w:topLinePunct w:val="0"/>
              <w:bidi w:val="0"/>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vAlign w:val="center"/>
          </w:tcPr>
          <w:p w14:paraId="509CFAA2">
            <w:pPr>
              <w:keepNext/>
              <w:keepLines/>
              <w:pageBreakBefore w:val="0"/>
              <w:widowControl/>
              <w:wordWrap/>
              <w:overflowPunct/>
              <w:topLinePunct w:val="0"/>
              <w:bidi w:val="0"/>
              <w:adjustRightInd w:val="0"/>
              <w:snapToGrid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vAlign w:val="center"/>
          </w:tcPr>
          <w:p w14:paraId="7C376426">
            <w:pPr>
              <w:keepNext/>
              <w:keepLines/>
              <w:pageBreakBefore w:val="0"/>
              <w:widowControl/>
              <w:wordWrap/>
              <w:overflowPunct/>
              <w:topLinePunct w:val="0"/>
              <w:bidi w:val="0"/>
              <w:adjustRightInd w:val="0"/>
              <w:snapToGrid w:val="0"/>
              <w:jc w:val="left"/>
              <w:rPr>
                <w:rFonts w:ascii="宋体" w:hAnsi="宋体"/>
                <w:color w:val="auto"/>
                <w:szCs w:val="21"/>
                <w:highlight w:val="none"/>
              </w:rPr>
            </w:pPr>
          </w:p>
        </w:tc>
      </w:tr>
      <w:tr w14:paraId="1552E8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A9EE83A">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29F7882">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vAlign w:val="center"/>
          </w:tcPr>
          <w:p w14:paraId="59ED19A6">
            <w:pPr>
              <w:keepNext/>
              <w:keepLines/>
              <w:pageBreakBefore w:val="0"/>
              <w:widowControl/>
              <w:wordWrap/>
              <w:overflowPunct/>
              <w:topLinePunct w:val="0"/>
              <w:bidi w:val="0"/>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vAlign w:val="center"/>
          </w:tcPr>
          <w:p w14:paraId="4BA6FFEE">
            <w:pPr>
              <w:keepNext/>
              <w:keepLines/>
              <w:pageBreakBefore w:val="0"/>
              <w:widowControl/>
              <w:wordWrap/>
              <w:overflowPunct/>
              <w:topLinePunct w:val="0"/>
              <w:bidi w:val="0"/>
              <w:adjustRightInd w:val="0"/>
              <w:snapToGrid w:val="0"/>
              <w:jc w:val="left"/>
              <w:rPr>
                <w:rFonts w:ascii="宋体" w:hAnsi="宋体"/>
                <w:color w:val="auto"/>
                <w:szCs w:val="21"/>
                <w:highlight w:val="none"/>
              </w:rPr>
            </w:pPr>
          </w:p>
        </w:tc>
      </w:tr>
      <w:tr w14:paraId="69B167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86C187C">
            <w:pPr>
              <w:keepNext/>
              <w:keepLines/>
              <w:pageBreakBefore w:val="0"/>
              <w:widowControl/>
              <w:wordWrap/>
              <w:overflowPunct/>
              <w:topLinePunct w:val="0"/>
              <w:bidi w:val="0"/>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5F8996BE">
            <w:pPr>
              <w:keepNext/>
              <w:keepLines/>
              <w:pageBreakBefore w:val="0"/>
              <w:widowControl/>
              <w:wordWrap/>
              <w:overflowPunct/>
              <w:topLinePunct w:val="0"/>
              <w:bidi w:val="0"/>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vAlign w:val="center"/>
          </w:tcPr>
          <w:p w14:paraId="4C9EE803">
            <w:pPr>
              <w:keepNext/>
              <w:keepLines/>
              <w:pageBreakBefore w:val="0"/>
              <w:widowControl/>
              <w:wordWrap/>
              <w:overflowPunct/>
              <w:topLinePunct w:val="0"/>
              <w:bidi w:val="0"/>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vAlign w:val="center"/>
          </w:tcPr>
          <w:p w14:paraId="2DC98F91">
            <w:pPr>
              <w:keepNext/>
              <w:keepLines/>
              <w:pageBreakBefore w:val="0"/>
              <w:widowControl/>
              <w:wordWrap/>
              <w:overflowPunct/>
              <w:topLinePunct w:val="0"/>
              <w:bidi w:val="0"/>
              <w:adjustRightInd w:val="0"/>
              <w:snapToGrid w:val="0"/>
              <w:jc w:val="left"/>
              <w:rPr>
                <w:rFonts w:ascii="宋体" w:hAnsi="宋体"/>
                <w:color w:val="auto"/>
                <w:szCs w:val="21"/>
                <w:highlight w:val="none"/>
              </w:rPr>
            </w:pPr>
          </w:p>
        </w:tc>
      </w:tr>
      <w:tr w14:paraId="7E628D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EF021D">
            <w:pPr>
              <w:keepNext/>
              <w:keepLines/>
              <w:pageBreakBefore w:val="0"/>
              <w:widowControl/>
              <w:wordWrap/>
              <w:overflowPunct/>
              <w:topLinePunct w:val="0"/>
              <w:bidi w:val="0"/>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23D062E0">
            <w:pPr>
              <w:keepNext/>
              <w:keepLines/>
              <w:pageBreakBefore w:val="0"/>
              <w:widowControl/>
              <w:wordWrap/>
              <w:overflowPunct/>
              <w:topLinePunct w:val="0"/>
              <w:bidi w:val="0"/>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vAlign w:val="center"/>
          </w:tcPr>
          <w:p w14:paraId="7345781A">
            <w:pPr>
              <w:keepNext/>
              <w:keepLines/>
              <w:pageBreakBefore w:val="0"/>
              <w:widowControl/>
              <w:wordWrap/>
              <w:overflowPunct/>
              <w:topLinePunct w:val="0"/>
              <w:bidi w:val="0"/>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vAlign w:val="center"/>
          </w:tcPr>
          <w:p w14:paraId="2971E755">
            <w:pPr>
              <w:keepNext/>
              <w:keepLines/>
              <w:pageBreakBefore w:val="0"/>
              <w:widowControl/>
              <w:wordWrap/>
              <w:overflowPunct/>
              <w:topLinePunct w:val="0"/>
              <w:bidi w:val="0"/>
              <w:adjustRightInd w:val="0"/>
              <w:snapToGrid w:val="0"/>
              <w:jc w:val="left"/>
              <w:rPr>
                <w:rFonts w:ascii="宋体" w:hAnsi="宋体"/>
                <w:color w:val="auto"/>
                <w:szCs w:val="21"/>
                <w:highlight w:val="none"/>
              </w:rPr>
            </w:pPr>
          </w:p>
        </w:tc>
      </w:tr>
      <w:tr w14:paraId="781C34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4FF40A5">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0191BCF">
            <w:pPr>
              <w:keepNext/>
              <w:keepLines/>
              <w:pageBreakBefore w:val="0"/>
              <w:widowControl/>
              <w:wordWrap/>
              <w:overflowPunct/>
              <w:topLinePunct w:val="0"/>
              <w:bidi w:val="0"/>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vAlign w:val="center"/>
          </w:tcPr>
          <w:p w14:paraId="00D79A0F">
            <w:pPr>
              <w:keepNext/>
              <w:keepLines/>
              <w:pageBreakBefore w:val="0"/>
              <w:widowControl/>
              <w:wordWrap/>
              <w:overflowPunct/>
              <w:topLinePunct w:val="0"/>
              <w:bidi w:val="0"/>
              <w:adjustRightInd w:val="0"/>
              <w:snapToGrid w:val="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vAlign w:val="center"/>
          </w:tcPr>
          <w:p w14:paraId="6D724187">
            <w:pPr>
              <w:keepNext/>
              <w:keepLines/>
              <w:pageBreakBefore w:val="0"/>
              <w:widowControl/>
              <w:wordWrap/>
              <w:overflowPunct/>
              <w:topLinePunct w:val="0"/>
              <w:bidi w:val="0"/>
              <w:adjustRightInd w:val="0"/>
              <w:snapToGrid w:val="0"/>
              <w:jc w:val="left"/>
              <w:rPr>
                <w:rFonts w:ascii="宋体" w:hAnsi="宋体"/>
                <w:color w:val="auto"/>
                <w:szCs w:val="21"/>
                <w:highlight w:val="none"/>
              </w:rPr>
            </w:pPr>
          </w:p>
        </w:tc>
      </w:tr>
      <w:tr w14:paraId="3D7D4C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348F1A4">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71A97D6">
            <w:pPr>
              <w:keepNext/>
              <w:keepLines/>
              <w:pageBreakBefore w:val="0"/>
              <w:widowControl/>
              <w:wordWrap/>
              <w:overflowPunct/>
              <w:topLinePunct w:val="0"/>
              <w:bidi w:val="0"/>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vAlign w:val="center"/>
          </w:tcPr>
          <w:p w14:paraId="1E2612CA">
            <w:pPr>
              <w:keepNext/>
              <w:keepLines/>
              <w:pageBreakBefore w:val="0"/>
              <w:widowControl/>
              <w:wordWrap/>
              <w:overflowPunct/>
              <w:topLinePunct w:val="0"/>
              <w:bidi w:val="0"/>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vAlign w:val="center"/>
          </w:tcPr>
          <w:p w14:paraId="7DEC20F9">
            <w:pPr>
              <w:keepNext/>
              <w:keepLines/>
              <w:pageBreakBefore w:val="0"/>
              <w:widowControl/>
              <w:wordWrap/>
              <w:overflowPunct/>
              <w:topLinePunct w:val="0"/>
              <w:bidi w:val="0"/>
              <w:adjustRightInd w:val="0"/>
              <w:snapToGrid w:val="0"/>
              <w:jc w:val="left"/>
              <w:rPr>
                <w:rFonts w:ascii="宋体" w:hAnsi="宋体"/>
                <w:color w:val="auto"/>
                <w:szCs w:val="21"/>
                <w:highlight w:val="none"/>
              </w:rPr>
            </w:pPr>
          </w:p>
        </w:tc>
      </w:tr>
      <w:tr w14:paraId="2C9C42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26FFF7">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338EFC8">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1B979790">
            <w:pPr>
              <w:keepNext/>
              <w:keepLines/>
              <w:pageBreakBefore w:val="0"/>
              <w:widowControl/>
              <w:wordWrap/>
              <w:overflowPunct/>
              <w:topLinePunct w:val="0"/>
              <w:bidi w:val="0"/>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04E16BB0">
            <w:pPr>
              <w:keepNext/>
              <w:keepLines/>
              <w:pageBreakBefore w:val="0"/>
              <w:widowControl/>
              <w:wordWrap/>
              <w:overflowPunct/>
              <w:topLinePunct w:val="0"/>
              <w:bidi w:val="0"/>
              <w:adjustRightInd w:val="0"/>
              <w:snapToGrid w:val="0"/>
              <w:jc w:val="left"/>
              <w:rPr>
                <w:rFonts w:ascii="宋体" w:hAnsi="宋体"/>
                <w:color w:val="auto"/>
                <w:szCs w:val="21"/>
                <w:highlight w:val="none"/>
              </w:rPr>
            </w:pPr>
          </w:p>
        </w:tc>
      </w:tr>
      <w:tr w14:paraId="54A71E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BDE6805">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FFC7589">
            <w:pPr>
              <w:keepNext/>
              <w:keepLines/>
              <w:pageBreakBefore w:val="0"/>
              <w:widowControl/>
              <w:wordWrap/>
              <w:overflowPunct/>
              <w:topLinePunct w:val="0"/>
              <w:bidi w:val="0"/>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vAlign w:val="center"/>
          </w:tcPr>
          <w:p w14:paraId="38A369D0">
            <w:pPr>
              <w:keepNext/>
              <w:keepLines/>
              <w:pageBreakBefore w:val="0"/>
              <w:widowControl/>
              <w:wordWrap/>
              <w:overflowPunct/>
              <w:topLinePunct w:val="0"/>
              <w:bidi w:val="0"/>
              <w:adjustRightInd w:val="0"/>
              <w:snapToGrid w:val="0"/>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49F5B969">
            <w:pPr>
              <w:keepNext/>
              <w:keepLines/>
              <w:pageBreakBefore w:val="0"/>
              <w:widowControl/>
              <w:wordWrap/>
              <w:overflowPunct/>
              <w:topLinePunct w:val="0"/>
              <w:bidi w:val="0"/>
              <w:adjustRightInd w:val="0"/>
              <w:snapToGrid w:val="0"/>
              <w:jc w:val="left"/>
              <w:rPr>
                <w:rFonts w:ascii="宋体" w:hAnsi="宋体"/>
                <w:color w:val="auto"/>
                <w:szCs w:val="21"/>
                <w:highlight w:val="none"/>
              </w:rPr>
            </w:pPr>
          </w:p>
        </w:tc>
      </w:tr>
      <w:tr w14:paraId="720D54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D50576">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7999F64">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vAlign w:val="center"/>
          </w:tcPr>
          <w:p w14:paraId="451B43AC">
            <w:pPr>
              <w:keepNext/>
              <w:keepLines/>
              <w:pageBreakBefore w:val="0"/>
              <w:widowControl/>
              <w:wordWrap/>
              <w:overflowPunct/>
              <w:topLinePunct w:val="0"/>
              <w:bidi w:val="0"/>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666AE608">
            <w:pPr>
              <w:keepNext/>
              <w:keepLines/>
              <w:pageBreakBefore w:val="0"/>
              <w:widowControl/>
              <w:wordWrap/>
              <w:overflowPunct/>
              <w:topLinePunct w:val="0"/>
              <w:bidi w:val="0"/>
              <w:adjustRightInd w:val="0"/>
              <w:snapToGrid w:val="0"/>
              <w:jc w:val="left"/>
              <w:rPr>
                <w:rFonts w:ascii="宋体" w:hAnsi="宋体"/>
                <w:color w:val="auto"/>
                <w:szCs w:val="21"/>
                <w:highlight w:val="none"/>
                <w:u w:val="single"/>
              </w:rPr>
            </w:pPr>
          </w:p>
        </w:tc>
      </w:tr>
      <w:tr w14:paraId="42072C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86639EC">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290FC13">
            <w:pPr>
              <w:keepNext/>
              <w:keepLines/>
              <w:pageBreakBefore w:val="0"/>
              <w:widowControl/>
              <w:wordWrap/>
              <w:overflowPunct/>
              <w:topLinePunct w:val="0"/>
              <w:bidi w:val="0"/>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vAlign w:val="center"/>
          </w:tcPr>
          <w:p w14:paraId="62AFFE86">
            <w:pPr>
              <w:keepNext/>
              <w:keepLines/>
              <w:pageBreakBefore w:val="0"/>
              <w:widowControl/>
              <w:wordWrap/>
              <w:overflowPunct/>
              <w:topLinePunct w:val="0"/>
              <w:bidi w:val="0"/>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63140240">
            <w:pPr>
              <w:keepNext/>
              <w:keepLines/>
              <w:pageBreakBefore w:val="0"/>
              <w:widowControl/>
              <w:wordWrap/>
              <w:overflowPunct/>
              <w:topLinePunct w:val="0"/>
              <w:bidi w:val="0"/>
              <w:adjustRightInd w:val="0"/>
              <w:snapToGrid w:val="0"/>
              <w:jc w:val="left"/>
              <w:rPr>
                <w:rFonts w:ascii="宋体" w:hAnsi="宋体"/>
                <w:color w:val="auto"/>
                <w:szCs w:val="21"/>
                <w:highlight w:val="none"/>
                <w:u w:val="single"/>
              </w:rPr>
            </w:pPr>
          </w:p>
        </w:tc>
      </w:tr>
      <w:tr w14:paraId="0CD6CC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0ED46374">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32E51E9">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15C2D084">
            <w:pPr>
              <w:keepNext/>
              <w:keepLines/>
              <w:pageBreakBefore w:val="0"/>
              <w:widowControl/>
              <w:wordWrap/>
              <w:overflowPunct/>
              <w:topLinePunct w:val="0"/>
              <w:bidi w:val="0"/>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5E3188A7">
            <w:pPr>
              <w:keepNext/>
              <w:keepLines/>
              <w:pageBreakBefore w:val="0"/>
              <w:widowControl/>
              <w:wordWrap/>
              <w:overflowPunct/>
              <w:topLinePunct w:val="0"/>
              <w:bidi w:val="0"/>
              <w:adjustRightInd w:val="0"/>
              <w:snapToGrid w:val="0"/>
              <w:jc w:val="left"/>
              <w:rPr>
                <w:rFonts w:ascii="宋体" w:hAnsi="宋体"/>
                <w:color w:val="auto"/>
                <w:szCs w:val="21"/>
                <w:highlight w:val="none"/>
                <w:u w:val="single"/>
              </w:rPr>
            </w:pPr>
          </w:p>
        </w:tc>
      </w:tr>
      <w:tr w14:paraId="2E6EE2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38E1370">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7157CC5">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7F994D4F">
            <w:pPr>
              <w:keepNext/>
              <w:keepLines/>
              <w:pageBreakBefore w:val="0"/>
              <w:widowControl/>
              <w:wordWrap/>
              <w:overflowPunct/>
              <w:topLinePunct w:val="0"/>
              <w:bidi w:val="0"/>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51EFC529">
            <w:pPr>
              <w:keepNext/>
              <w:keepLines/>
              <w:pageBreakBefore w:val="0"/>
              <w:widowControl/>
              <w:wordWrap/>
              <w:overflowPunct/>
              <w:topLinePunct w:val="0"/>
              <w:autoSpaceDE w:val="0"/>
              <w:autoSpaceDN w:val="0"/>
              <w:bidi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68EA1F80">
            <w:pPr>
              <w:keepNext/>
              <w:keepLines/>
              <w:pageBreakBefore w:val="0"/>
              <w:widowControl/>
              <w:wordWrap/>
              <w:overflowPunct/>
              <w:topLinePunct w:val="0"/>
              <w:autoSpaceDE w:val="0"/>
              <w:autoSpaceDN w:val="0"/>
              <w:bidi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3BC3CD17">
            <w:pPr>
              <w:keepNext/>
              <w:keepLines/>
              <w:pageBreakBefore w:val="0"/>
              <w:widowControl/>
              <w:wordWrap/>
              <w:overflowPunct/>
              <w:topLinePunct w:val="0"/>
              <w:bidi w:val="0"/>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6176AB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CFAE8C6">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1636038">
            <w:pPr>
              <w:keepNext/>
              <w:keepLines/>
              <w:pageBreakBefore w:val="0"/>
              <w:widowControl/>
              <w:wordWrap/>
              <w:overflowPunct/>
              <w:topLinePunct w:val="0"/>
              <w:bidi w:val="0"/>
              <w:adjustRightInd w:val="0"/>
              <w:snapToGrid w:val="0"/>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vAlign w:val="center"/>
          </w:tcPr>
          <w:p w14:paraId="0CBEF034">
            <w:pPr>
              <w:keepNext/>
              <w:keepLines/>
              <w:pageBreakBefore w:val="0"/>
              <w:widowControl/>
              <w:wordWrap/>
              <w:overflowPunct/>
              <w:topLinePunct w:val="0"/>
              <w:bidi w:val="0"/>
              <w:adjustRightInd w:val="0"/>
              <w:snapToGrid w:val="0"/>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4D081E0B">
            <w:pPr>
              <w:keepNext/>
              <w:keepLines/>
              <w:pageBreakBefore w:val="0"/>
              <w:widowControl/>
              <w:wordWrap/>
              <w:overflowPunct/>
              <w:topLinePunct w:val="0"/>
              <w:bidi w:val="0"/>
              <w:adjustRightInd w:val="0"/>
              <w:snapToGrid w:val="0"/>
              <w:jc w:val="left"/>
              <w:rPr>
                <w:rFonts w:hint="default" w:ascii="宋体" w:hAnsi="宋体" w:eastAsia="宋体"/>
                <w:color w:val="auto"/>
                <w:szCs w:val="21"/>
                <w:highlight w:val="none"/>
                <w:lang w:val="en-US" w:eastAsia="zh-CN"/>
              </w:rPr>
            </w:pPr>
          </w:p>
        </w:tc>
      </w:tr>
    </w:tbl>
    <w:p w14:paraId="253D7E8B">
      <w:pPr>
        <w:keepNext/>
        <w:keepLines/>
        <w:pageBreakBefore w:val="0"/>
        <w:widowControl/>
        <w:wordWrap/>
        <w:overflowPunct/>
        <w:topLinePunct w:val="0"/>
        <w:bidi w:val="0"/>
        <w:rPr>
          <w:color w:val="auto"/>
          <w:highlight w:val="none"/>
        </w:rPr>
      </w:pPr>
    </w:p>
    <w:p w14:paraId="70BBF8CD">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kern w:val="0"/>
          <w:sz w:val="22"/>
          <w:szCs w:val="24"/>
          <w:highlight w:val="none"/>
        </w:rPr>
      </w:pPr>
      <w:r>
        <w:rPr>
          <w:rFonts w:hint="eastAsia" w:ascii="宋体" w:hAnsi="宋体" w:eastAsia="宋体" w:cs="宋体"/>
          <w:color w:val="auto"/>
          <w:kern w:val="0"/>
          <w:sz w:val="24"/>
          <w:szCs w:val="24"/>
          <w:highlight w:val="none"/>
        </w:rPr>
        <w:t xml:space="preserve">                         </w:t>
      </w:r>
    </w:p>
    <w:p w14:paraId="225F217A">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3563DF10">
      <w:pPr>
        <w:keepNext/>
        <w:keepLines/>
        <w:pageBreakBefore w:val="0"/>
        <w:widowControl/>
        <w:shd w:val="clear" w:color="auto" w:fill="FFFFFF"/>
        <w:wordWrap/>
        <w:overflowPunct/>
        <w:topLinePunct w:val="0"/>
        <w:bidi w:val="0"/>
        <w:spacing w:line="460" w:lineRule="exact"/>
        <w:ind w:left="288"/>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 </w:t>
      </w:r>
    </w:p>
    <w:p w14:paraId="04C9D3A1">
      <w:pPr>
        <w:pStyle w:val="2"/>
        <w:keepNext/>
        <w:keepLines/>
        <w:pageBreakBefore w:val="0"/>
        <w:widowControl/>
        <w:shd w:val="clear" w:color="auto" w:fill="FFFFFF"/>
        <w:wordWrap/>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kern w:val="44"/>
          <w:highlight w:val="none"/>
        </w:rPr>
        <w:br w:type="page"/>
      </w:r>
      <w:bookmarkStart w:id="113" w:name="_Toc64566214"/>
      <w:bookmarkStart w:id="114" w:name="_Toc8249"/>
      <w:r>
        <w:rPr>
          <w:rFonts w:hint="eastAsia" w:ascii="宋体" w:hAnsi="宋体" w:eastAsia="宋体" w:cs="宋体"/>
          <w:color w:val="auto"/>
          <w:highlight w:val="none"/>
        </w:rPr>
        <w:t>第</w:t>
      </w:r>
      <w:bookmarkStart w:id="115" w:name="_Toc421891922"/>
      <w:r>
        <w:rPr>
          <w:rFonts w:hint="eastAsia" w:ascii="宋体" w:hAnsi="宋体" w:eastAsia="宋体" w:cs="宋体"/>
          <w:color w:val="auto"/>
          <w:highlight w:val="none"/>
        </w:rPr>
        <w:t>六部分  投标文件格式</w:t>
      </w:r>
      <w:bookmarkEnd w:id="113"/>
      <w:bookmarkEnd w:id="114"/>
    </w:p>
    <w:bookmarkEnd w:id="115"/>
    <w:p w14:paraId="4A2E62A6">
      <w:pPr>
        <w:keepNext/>
        <w:keepLines/>
        <w:pageBreakBefore w:val="0"/>
        <w:widowControl/>
        <w:shd w:val="clear" w:color="auto" w:fill="FFFFFF"/>
        <w:wordWrap/>
        <w:overflowPunct/>
        <w:topLinePunct w:val="0"/>
        <w:bidi w:val="0"/>
        <w:spacing w:line="460" w:lineRule="exact"/>
        <w:jc w:val="center"/>
        <w:outlineLvl w:val="0"/>
        <w:rPr>
          <w:rFonts w:hint="eastAsia" w:ascii="宋体" w:hAnsi="宋体" w:eastAsia="宋体" w:cs="宋体"/>
          <w:b/>
          <w:bCs/>
          <w:color w:val="auto"/>
          <w:sz w:val="32"/>
          <w:szCs w:val="32"/>
          <w:highlight w:val="none"/>
        </w:rPr>
      </w:pPr>
    </w:p>
    <w:p w14:paraId="632068B6">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bCs/>
          <w:color w:val="auto"/>
          <w:sz w:val="24"/>
          <w:szCs w:val="24"/>
          <w:highlight w:val="none"/>
        </w:rPr>
      </w:pPr>
    </w:p>
    <w:p w14:paraId="39DB2B4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（项目名称）项目</w:t>
      </w:r>
    </w:p>
    <w:p w14:paraId="44A187C9">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p>
    <w:p w14:paraId="23857EB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15844486">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p>
    <w:p w14:paraId="2698147A">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48"/>
          <w:szCs w:val="48"/>
          <w:highlight w:val="none"/>
        </w:rPr>
      </w:pPr>
    </w:p>
    <w:p w14:paraId="41FA55D2">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48"/>
          <w:szCs w:val="48"/>
          <w:highlight w:val="none"/>
        </w:rPr>
      </w:pPr>
    </w:p>
    <w:p w14:paraId="7D7EF1AB">
      <w:pPr>
        <w:keepNext/>
        <w:keepLines/>
        <w:pageBreakBefore w:val="0"/>
        <w:widowControl/>
        <w:shd w:val="clear" w:color="auto" w:fill="FFFFFF"/>
        <w:wordWrap/>
        <w:overflowPunct/>
        <w:topLinePunct w:val="0"/>
        <w:bidi w:val="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投</w:t>
      </w:r>
    </w:p>
    <w:p w14:paraId="21B9F169">
      <w:pPr>
        <w:keepNext/>
        <w:keepLines/>
        <w:pageBreakBefore w:val="0"/>
        <w:widowControl/>
        <w:shd w:val="clear" w:color="auto" w:fill="FFFFFF"/>
        <w:wordWrap/>
        <w:overflowPunct/>
        <w:topLinePunct w:val="0"/>
        <w:bidi w:val="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标</w:t>
      </w:r>
    </w:p>
    <w:p w14:paraId="0EE69911">
      <w:pPr>
        <w:keepNext/>
        <w:keepLines/>
        <w:pageBreakBefore w:val="0"/>
        <w:widowControl/>
        <w:shd w:val="clear" w:color="auto" w:fill="FFFFFF"/>
        <w:wordWrap/>
        <w:overflowPunct/>
        <w:topLinePunct w:val="0"/>
        <w:bidi w:val="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文</w:t>
      </w:r>
    </w:p>
    <w:p w14:paraId="6FBCA10B">
      <w:pPr>
        <w:keepNext/>
        <w:keepLines/>
        <w:pageBreakBefore w:val="0"/>
        <w:widowControl/>
        <w:shd w:val="clear" w:color="auto" w:fill="FFFFFF"/>
        <w:wordWrap/>
        <w:overflowPunct/>
        <w:topLinePunct w:val="0"/>
        <w:bidi w:val="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件</w:t>
      </w:r>
    </w:p>
    <w:p w14:paraId="36BC517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48"/>
          <w:szCs w:val="48"/>
          <w:highlight w:val="none"/>
        </w:rPr>
      </w:pPr>
    </w:p>
    <w:p w14:paraId="34F03324">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48"/>
          <w:szCs w:val="48"/>
          <w:highlight w:val="none"/>
        </w:rPr>
      </w:pPr>
    </w:p>
    <w:p w14:paraId="25841E1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48"/>
          <w:szCs w:val="48"/>
          <w:highlight w:val="none"/>
        </w:rPr>
      </w:pPr>
    </w:p>
    <w:p w14:paraId="5A2D66C8">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48"/>
          <w:szCs w:val="48"/>
          <w:highlight w:val="none"/>
        </w:rPr>
      </w:pPr>
    </w:p>
    <w:p w14:paraId="5521054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48"/>
          <w:szCs w:val="48"/>
          <w:highlight w:val="none"/>
        </w:rPr>
      </w:pPr>
    </w:p>
    <w:p w14:paraId="36A74DCF">
      <w:pPr>
        <w:keepNext/>
        <w:keepLines/>
        <w:pageBreakBefore w:val="0"/>
        <w:widowControl/>
        <w:shd w:val="clear" w:color="auto" w:fill="FFFFFF"/>
        <w:wordWrap/>
        <w:overflowPunct/>
        <w:topLinePunct w:val="0"/>
        <w:bidi w:val="0"/>
        <w:spacing w:line="460" w:lineRule="exact"/>
        <w:ind w:firstLine="1440" w:firstLineChars="600"/>
        <w:jc w:val="left"/>
        <w:rPr>
          <w:rFonts w:hint="eastAsia" w:ascii="宋体" w:hAnsi="宋体" w:eastAsia="宋体" w:cs="宋体"/>
          <w:color w:val="auto"/>
          <w:sz w:val="24"/>
          <w:szCs w:val="24"/>
          <w:highlight w:val="none"/>
        </w:rPr>
      </w:pPr>
    </w:p>
    <w:p w14:paraId="471F7D05">
      <w:pPr>
        <w:keepNext/>
        <w:keepLines/>
        <w:pageBreakBefore w:val="0"/>
        <w:widowControl/>
        <w:shd w:val="clear" w:color="auto" w:fill="FFFFFF"/>
        <w:wordWrap/>
        <w:overflowPunct/>
        <w:topLinePunct w:val="0"/>
        <w:bidi w:val="0"/>
        <w:spacing w:line="460" w:lineRule="exact"/>
        <w:ind w:firstLine="1440" w:firstLineChars="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eastAsia="zh-CN"/>
        </w:rPr>
        <w:t>电子</w:t>
      </w:r>
      <w:r>
        <w:rPr>
          <w:rFonts w:hint="eastAsia" w:ascii="宋体" w:hAnsi="宋体" w:eastAsia="宋体" w:cs="宋体"/>
          <w:color w:val="auto"/>
          <w:sz w:val="24"/>
          <w:szCs w:val="24"/>
          <w:highlight w:val="none"/>
          <w:u w:val="none"/>
        </w:rPr>
        <w:t>公章）</w:t>
      </w:r>
    </w:p>
    <w:p w14:paraId="6DB1EA3D">
      <w:pPr>
        <w:keepNext/>
        <w:keepLines/>
        <w:pageBreakBefore w:val="0"/>
        <w:widowControl/>
        <w:shd w:val="clear" w:color="auto" w:fill="FFFFFF"/>
        <w:wordWrap/>
        <w:overflowPunct/>
        <w:topLinePunct w:val="0"/>
        <w:bidi w:val="0"/>
        <w:spacing w:line="460" w:lineRule="exact"/>
        <w:ind w:firstLine="1440" w:firstLineChars="600"/>
        <w:jc w:val="left"/>
        <w:rPr>
          <w:rFonts w:hint="eastAsia" w:ascii="宋体" w:hAnsi="宋体" w:eastAsia="宋体" w:cs="宋体"/>
          <w:color w:val="auto"/>
          <w:sz w:val="24"/>
          <w:szCs w:val="24"/>
          <w:highlight w:val="none"/>
        </w:rPr>
      </w:pPr>
    </w:p>
    <w:p w14:paraId="75B73FEB">
      <w:pPr>
        <w:keepNext/>
        <w:keepLines/>
        <w:pageBreakBefore w:val="0"/>
        <w:widowControl/>
        <w:shd w:val="clear" w:color="auto" w:fill="FFFFFF"/>
        <w:wordWrap/>
        <w:overflowPunct/>
        <w:topLinePunct w:val="0"/>
        <w:bidi w:val="0"/>
        <w:spacing w:line="460" w:lineRule="exact"/>
        <w:ind w:firstLine="1440" w:firstLineChars="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投标人授权代表：</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（签字或</w:t>
      </w:r>
      <w:r>
        <w:rPr>
          <w:rFonts w:hint="eastAsia" w:ascii="宋体" w:hAnsi="宋体" w:eastAsia="宋体" w:cs="宋体"/>
          <w:color w:val="auto"/>
          <w:sz w:val="24"/>
          <w:szCs w:val="24"/>
          <w:highlight w:val="none"/>
          <w:u w:val="none"/>
          <w:lang w:eastAsia="zh-CN"/>
        </w:rPr>
        <w:t>电子签章</w:t>
      </w:r>
      <w:r>
        <w:rPr>
          <w:rFonts w:hint="eastAsia" w:ascii="宋体" w:hAnsi="宋体" w:eastAsia="宋体" w:cs="宋体"/>
          <w:color w:val="auto"/>
          <w:sz w:val="24"/>
          <w:szCs w:val="24"/>
          <w:highlight w:val="none"/>
          <w:u w:val="none"/>
        </w:rPr>
        <w:t>）</w:t>
      </w:r>
    </w:p>
    <w:p w14:paraId="5FC93D46">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p>
    <w:p w14:paraId="6426B3A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77C93372">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sectPr>
          <w:footerReference r:id="rId9" w:type="default"/>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295" w:charSpace="0"/>
        </w:sectPr>
      </w:pPr>
    </w:p>
    <w:p w14:paraId="49163BB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目录格式（参考）</w:t>
      </w:r>
    </w:p>
    <w:p w14:paraId="2E3FFB2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p w14:paraId="3118983B">
      <w:pPr>
        <w:keepNext/>
        <w:keepLines/>
        <w:pageBreakBefore w:val="0"/>
        <w:widowControl/>
        <w:shd w:val="clear" w:color="auto" w:fill="FFFFFF"/>
        <w:wordWrap/>
        <w:overflowPunct/>
        <w:topLinePunct w:val="0"/>
        <w:bidi w:val="0"/>
        <w:spacing w:line="3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资格部分</w:t>
      </w:r>
    </w:p>
    <w:p w14:paraId="2E0BB3AB">
      <w:pPr>
        <w:keepNext/>
        <w:keepLines/>
        <w:pageBreakBefore w:val="0"/>
        <w:widowControl/>
        <w:shd w:val="clear" w:color="auto" w:fill="FFFFFF"/>
        <w:wordWrap/>
        <w:overflowPunct/>
        <w:topLinePunct w:val="0"/>
        <w:bidi w:val="0"/>
        <w:spacing w:line="300" w:lineRule="exact"/>
        <w:jc w:val="center"/>
        <w:rPr>
          <w:rFonts w:hint="eastAsia" w:ascii="宋体" w:hAnsi="宋体" w:eastAsia="宋体" w:cs="宋体"/>
          <w:b/>
          <w:bCs/>
          <w:color w:val="auto"/>
          <w:sz w:val="24"/>
          <w:szCs w:val="24"/>
          <w:highlight w:val="none"/>
        </w:rPr>
      </w:pPr>
    </w:p>
    <w:p w14:paraId="55FCD2ED">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（1）企业法人营业执照</w:t>
      </w:r>
    </w:p>
    <w:p w14:paraId="37F5344B">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（2）基本账户开户许可证或基本存款账户信息</w:t>
      </w:r>
    </w:p>
    <w:p w14:paraId="72548C73">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（3）投标人履行合同能力的承诺书</w:t>
      </w:r>
    </w:p>
    <w:p w14:paraId="055BCC8A">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（4）法定代表人身份证明书</w:t>
      </w:r>
    </w:p>
    <w:p w14:paraId="332E84A5">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（5）法人授权委托书</w:t>
      </w:r>
    </w:p>
    <w:p w14:paraId="7CE510AF">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长治市政府采购供应商应用信用承诺函</w:t>
      </w:r>
    </w:p>
    <w:p w14:paraId="18FB4CFF">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）投标保证金交纳证明</w:t>
      </w:r>
    </w:p>
    <w:p w14:paraId="617F4DDD">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特定资格要求证明文件</w:t>
      </w:r>
    </w:p>
    <w:p w14:paraId="5B8D36CA">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p>
    <w:p w14:paraId="7E5155FF">
      <w:pPr>
        <w:keepNext/>
        <w:keepLines/>
        <w:pageBreakBefore w:val="0"/>
        <w:widowControl/>
        <w:shd w:val="clear" w:color="auto" w:fill="FFFFFF"/>
        <w:wordWrap/>
        <w:overflowPunct/>
        <w:topLinePunct w:val="0"/>
        <w:bidi w:val="0"/>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商务技术部分</w:t>
      </w:r>
    </w:p>
    <w:p w14:paraId="644E1C6A">
      <w:pPr>
        <w:keepNext/>
        <w:keepLines/>
        <w:pageBreakBefore w:val="0"/>
        <w:widowControl/>
        <w:shd w:val="clear" w:color="auto" w:fill="FFFFFF"/>
        <w:wordWrap/>
        <w:overflowPunct/>
        <w:topLinePunct w:val="0"/>
        <w:bidi w:val="0"/>
        <w:spacing w:line="360" w:lineRule="exact"/>
        <w:jc w:val="center"/>
        <w:rPr>
          <w:rFonts w:hint="eastAsia" w:ascii="宋体" w:hAnsi="宋体" w:eastAsia="宋体" w:cs="宋体"/>
          <w:b/>
          <w:bCs/>
          <w:color w:val="auto"/>
          <w:sz w:val="24"/>
          <w:szCs w:val="24"/>
          <w:highlight w:val="none"/>
        </w:rPr>
      </w:pPr>
    </w:p>
    <w:p w14:paraId="3224DBA0">
      <w:pPr>
        <w:keepNext/>
        <w:keepLines/>
        <w:pageBreakBefore w:val="0"/>
        <w:widowControl/>
        <w:shd w:val="clear" w:color="auto" w:fill="FFFFFF"/>
        <w:wordWrap/>
        <w:overflowPunct/>
        <w:topLinePunct w:val="0"/>
        <w:bidi w:val="0"/>
        <w:spacing w:line="360" w:lineRule="exact"/>
        <w:jc w:val="center"/>
        <w:rPr>
          <w:rFonts w:hint="eastAsia" w:ascii="宋体" w:hAnsi="宋体" w:eastAsia="宋体" w:cs="宋体"/>
          <w:b/>
          <w:bCs/>
          <w:color w:val="auto"/>
          <w:sz w:val="24"/>
          <w:szCs w:val="24"/>
          <w:highlight w:val="none"/>
        </w:rPr>
      </w:pPr>
    </w:p>
    <w:p w14:paraId="4E6445B9">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03761899">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（2）开标一览表</w:t>
      </w:r>
    </w:p>
    <w:p w14:paraId="2CC7CB43">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（3）商务条款</w:t>
      </w:r>
      <w:r>
        <w:rPr>
          <w:rFonts w:hint="eastAsia" w:ascii="宋体" w:hAnsi="宋体" w:eastAsia="宋体" w:cs="宋体"/>
          <w:color w:val="auto"/>
          <w:sz w:val="24"/>
          <w:szCs w:val="24"/>
          <w:highlight w:val="none"/>
          <w:lang w:eastAsia="zh-CN"/>
        </w:rPr>
        <w:t>偏差表</w:t>
      </w:r>
    </w:p>
    <w:p w14:paraId="46F58A37">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（4）技术</w:t>
      </w:r>
      <w:r>
        <w:rPr>
          <w:rFonts w:hint="eastAsia" w:ascii="宋体" w:hAnsi="宋体" w:eastAsia="宋体" w:cs="宋体"/>
          <w:color w:val="auto"/>
          <w:sz w:val="24"/>
          <w:szCs w:val="24"/>
          <w:highlight w:val="none"/>
          <w:lang w:eastAsia="zh-CN"/>
        </w:rPr>
        <w:t>条款偏差表</w:t>
      </w:r>
    </w:p>
    <w:p w14:paraId="4AC8809E">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项目方案</w:t>
      </w:r>
    </w:p>
    <w:p w14:paraId="5E5B348D">
      <w:pPr>
        <w:keepNext/>
        <w:keepLines/>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kern w:val="0"/>
          <w:sz w:val="24"/>
          <w:szCs w:val="24"/>
          <w:highlight w:val="none"/>
          <w:lang w:eastAsia="zh-CN"/>
        </w:rPr>
        <w:t>投标产品需提供相关的技术资料</w:t>
      </w:r>
    </w:p>
    <w:p w14:paraId="5DCB7645">
      <w:pPr>
        <w:keepNext/>
        <w:keepLines/>
        <w:pageBreakBefore w:val="0"/>
        <w:widowControl/>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rPr>
        <w:t>2.提</w:t>
      </w:r>
      <w:r>
        <w:rPr>
          <w:rFonts w:hint="eastAsia" w:ascii="宋体" w:hAnsi="宋体" w:cs="宋体"/>
          <w:color w:val="auto"/>
          <w:kern w:val="0"/>
          <w:sz w:val="24"/>
          <w:szCs w:val="24"/>
          <w:highlight w:val="none"/>
          <w:lang w:eastAsia="zh-CN"/>
        </w:rPr>
        <w:t>供保障本项目采购产品的质量和售后服务的承诺函</w:t>
      </w:r>
      <w:r>
        <w:rPr>
          <w:rFonts w:hint="eastAsia" w:ascii="宋体" w:hAnsi="宋体" w:eastAsia="宋体" w:cs="宋体"/>
          <w:color w:val="auto"/>
          <w:kern w:val="0"/>
          <w:sz w:val="24"/>
          <w:szCs w:val="24"/>
          <w:highlight w:val="none"/>
        </w:rPr>
        <w:t>。</w:t>
      </w:r>
    </w:p>
    <w:p w14:paraId="0FC6EB7E">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（7）近三年类似项目合同书汇总表；</w:t>
      </w:r>
    </w:p>
    <w:p w14:paraId="2A649363">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（8）投标人企业简况表(见‘投标文件格式’)；</w:t>
      </w:r>
    </w:p>
    <w:p w14:paraId="01B01C68">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（9）拟派往本项目的技术团队人员配备情况(见‘投标文件格式’)；</w:t>
      </w:r>
    </w:p>
    <w:p w14:paraId="36C57E01">
      <w:pPr>
        <w:keepNext/>
        <w:keepLines/>
        <w:pageBreakBefore w:val="0"/>
        <w:widowControl/>
        <w:shd w:val="clear" w:color="auto" w:fill="FFFFFF"/>
        <w:wordWrap/>
        <w:overflowPunct/>
        <w:topLinePunct w:val="0"/>
        <w:bidi w:val="0"/>
        <w:spacing w:line="360" w:lineRule="exact"/>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）关于符合本国产品标准的声明函</w:t>
      </w:r>
      <w:r>
        <w:rPr>
          <w:rFonts w:hint="eastAsia" w:ascii="宋体" w:hAnsi="宋体" w:eastAsia="宋体" w:cs="宋体"/>
          <w:color w:val="auto"/>
          <w:sz w:val="24"/>
          <w:szCs w:val="24"/>
          <w:highlight w:val="none"/>
        </w:rPr>
        <w:t>(见‘投标文件格式’)；</w:t>
      </w:r>
    </w:p>
    <w:p w14:paraId="0FF513E1">
      <w:pPr>
        <w:keepNext/>
        <w:keepLines/>
        <w:pageBreakBefore w:val="0"/>
        <w:widowControl/>
        <w:shd w:val="clear" w:color="auto" w:fill="FFFFFF"/>
        <w:wordWrap/>
        <w:overflowPunct/>
        <w:topLinePunct w:val="0"/>
        <w:bidi w:val="0"/>
        <w:spacing w:line="360" w:lineRule="exact"/>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lang w:eastAsia="zh-CN"/>
        </w:rPr>
        <w:t>）政府采购相关政策证明材料（若有的话填写）；</w:t>
      </w:r>
    </w:p>
    <w:p w14:paraId="10EC3E83">
      <w:pPr>
        <w:keepNext/>
        <w:keepLines/>
        <w:pageBreakBefore w:val="0"/>
        <w:widowControl/>
        <w:shd w:val="clear" w:color="auto" w:fill="FFFFFF"/>
        <w:wordWrap/>
        <w:overflowPunct/>
        <w:topLinePunct w:val="0"/>
        <w:bidi w:val="0"/>
        <w:spacing w:line="3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）投标人认为需要提供的其它资料</w:t>
      </w:r>
    </w:p>
    <w:p w14:paraId="00FDEDF4">
      <w:pPr>
        <w:keepNext/>
        <w:keepLines/>
        <w:pageBreakBefore w:val="0"/>
        <w:widowControl/>
        <w:shd w:val="clear" w:color="auto" w:fill="FFFFFF"/>
        <w:wordWrap/>
        <w:overflowPunct/>
        <w:topLinePunct w:val="0"/>
        <w:bidi w:val="0"/>
        <w:spacing w:line="360" w:lineRule="exact"/>
        <w:jc w:val="center"/>
        <w:rPr>
          <w:rFonts w:hint="eastAsia" w:ascii="宋体" w:hAnsi="宋体" w:eastAsia="宋体" w:cs="宋体"/>
          <w:color w:val="auto"/>
          <w:sz w:val="24"/>
          <w:szCs w:val="24"/>
          <w:highlight w:val="none"/>
        </w:rPr>
      </w:pPr>
    </w:p>
    <w:p w14:paraId="09E534A4">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B687DA9">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6313C5D3">
      <w:pPr>
        <w:keepNext/>
        <w:keepLines/>
        <w:pageBreakBefore w:val="0"/>
        <w:widowControl/>
        <w:shd w:val="clear" w:color="auto" w:fill="FFFFFF"/>
        <w:kinsoku/>
        <w:wordWrap/>
        <w:overflowPunct/>
        <w:topLinePunct w:val="0"/>
        <w:autoSpaceDE/>
        <w:autoSpaceDN/>
        <w:bidi w:val="0"/>
        <w:adjustRightInd/>
        <w:snapToGrid/>
        <w:spacing w:line="1000" w:lineRule="exact"/>
        <w:textAlignment w:val="auto"/>
        <w:rPr>
          <w:rFonts w:hint="eastAsia" w:ascii="宋体" w:hAnsi="宋体" w:eastAsia="宋体" w:cs="宋体"/>
          <w:b/>
          <w:bCs/>
          <w:color w:val="auto"/>
          <w:sz w:val="24"/>
          <w:szCs w:val="24"/>
          <w:highlight w:val="none"/>
        </w:rPr>
      </w:pPr>
    </w:p>
    <w:p w14:paraId="2A0EB063">
      <w:pPr>
        <w:keepNext/>
        <w:keepLines/>
        <w:pageBreakBefore w:val="0"/>
        <w:widowControl/>
        <w:shd w:val="clear" w:color="auto" w:fill="FFFFFF"/>
        <w:kinsoku/>
        <w:wordWrap/>
        <w:overflowPunct/>
        <w:topLinePunct w:val="0"/>
        <w:autoSpaceDE/>
        <w:autoSpaceDN/>
        <w:bidi w:val="0"/>
        <w:adjustRightInd/>
        <w:snapToGrid/>
        <w:spacing w:line="1000" w:lineRule="exact"/>
        <w:textAlignment w:val="auto"/>
        <w:rPr>
          <w:rFonts w:hint="eastAsia" w:ascii="宋体" w:hAnsi="宋体" w:eastAsia="宋体" w:cs="宋体"/>
          <w:b/>
          <w:bCs/>
          <w:color w:val="auto"/>
          <w:sz w:val="84"/>
          <w:szCs w:val="84"/>
          <w:highlight w:val="none"/>
          <w:lang w:eastAsia="zh-CN"/>
        </w:rPr>
      </w:pPr>
    </w:p>
    <w:p w14:paraId="6C0998A7">
      <w:pPr>
        <w:keepNext/>
        <w:keepLines/>
        <w:pageBreakBefore w:val="0"/>
        <w:widowControl/>
        <w:shd w:val="clear" w:color="auto" w:fill="FFFFFF"/>
        <w:kinsoku/>
        <w:wordWrap/>
        <w:overflowPunct/>
        <w:topLinePunct w:val="0"/>
        <w:autoSpaceDE/>
        <w:autoSpaceDN/>
        <w:bidi w:val="0"/>
        <w:adjustRightInd/>
        <w:snapToGrid/>
        <w:spacing w:line="1000" w:lineRule="exact"/>
        <w:textAlignment w:val="auto"/>
        <w:rPr>
          <w:rFonts w:hint="eastAsia" w:ascii="宋体" w:hAnsi="宋体" w:eastAsia="宋体" w:cs="宋体"/>
          <w:b/>
          <w:bCs/>
          <w:color w:val="auto"/>
          <w:sz w:val="84"/>
          <w:szCs w:val="84"/>
          <w:highlight w:val="none"/>
          <w:lang w:eastAsia="zh-CN"/>
        </w:rPr>
      </w:pPr>
    </w:p>
    <w:p w14:paraId="3A07DBC6">
      <w:pPr>
        <w:keepNext/>
        <w:keepLines/>
        <w:pageBreakBefore w:val="0"/>
        <w:widowControl/>
        <w:shd w:val="clear" w:color="auto" w:fill="FFFFFF"/>
        <w:kinsoku/>
        <w:wordWrap/>
        <w:overflowPunct/>
        <w:topLinePunct w:val="0"/>
        <w:autoSpaceDE/>
        <w:autoSpaceDN/>
        <w:bidi w:val="0"/>
        <w:adjustRightInd/>
        <w:snapToGrid/>
        <w:spacing w:line="1000" w:lineRule="exact"/>
        <w:textAlignment w:val="auto"/>
        <w:rPr>
          <w:rFonts w:hint="eastAsia" w:ascii="宋体" w:hAnsi="宋体" w:eastAsia="宋体" w:cs="宋体"/>
          <w:b/>
          <w:bCs/>
          <w:color w:val="auto"/>
          <w:sz w:val="84"/>
          <w:szCs w:val="84"/>
          <w:highlight w:val="none"/>
          <w:lang w:eastAsia="zh-CN"/>
        </w:rPr>
      </w:pPr>
    </w:p>
    <w:p w14:paraId="2ADD9C53">
      <w:pPr>
        <w:keepNext/>
        <w:keepLines/>
        <w:pageBreakBefore w:val="0"/>
        <w:widowControl/>
        <w:shd w:val="clear" w:color="auto" w:fill="FFFFFF"/>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color w:val="auto"/>
          <w:sz w:val="84"/>
          <w:szCs w:val="84"/>
          <w:highlight w:val="none"/>
          <w:lang w:eastAsia="zh-CN"/>
        </w:rPr>
      </w:pPr>
      <w:r>
        <w:rPr>
          <w:rFonts w:hint="eastAsia" w:ascii="宋体" w:hAnsi="宋体" w:eastAsia="宋体" w:cs="宋体"/>
          <w:b/>
          <w:bCs/>
          <w:color w:val="auto"/>
          <w:sz w:val="84"/>
          <w:szCs w:val="84"/>
          <w:highlight w:val="none"/>
          <w:lang w:eastAsia="zh-CN"/>
        </w:rPr>
        <w:t>资</w:t>
      </w:r>
    </w:p>
    <w:p w14:paraId="20A3E92D">
      <w:pPr>
        <w:keepNext/>
        <w:keepLines/>
        <w:pageBreakBefore w:val="0"/>
        <w:widowControl/>
        <w:shd w:val="clear" w:color="auto" w:fill="FFFFFF"/>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color w:val="auto"/>
          <w:sz w:val="84"/>
          <w:szCs w:val="84"/>
          <w:highlight w:val="none"/>
          <w:lang w:eastAsia="zh-CN"/>
        </w:rPr>
      </w:pPr>
      <w:r>
        <w:rPr>
          <w:rFonts w:hint="eastAsia" w:ascii="宋体" w:hAnsi="宋体" w:eastAsia="宋体" w:cs="宋体"/>
          <w:b/>
          <w:bCs/>
          <w:color w:val="auto"/>
          <w:sz w:val="84"/>
          <w:szCs w:val="84"/>
          <w:highlight w:val="none"/>
          <w:lang w:eastAsia="zh-CN"/>
        </w:rPr>
        <w:t>格</w:t>
      </w:r>
    </w:p>
    <w:p w14:paraId="2769FFEA">
      <w:pPr>
        <w:keepNext/>
        <w:keepLines/>
        <w:pageBreakBefore w:val="0"/>
        <w:widowControl/>
        <w:shd w:val="clear" w:color="auto" w:fill="FFFFFF"/>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color w:val="auto"/>
          <w:sz w:val="84"/>
          <w:szCs w:val="84"/>
          <w:highlight w:val="none"/>
          <w:lang w:eastAsia="zh-CN"/>
        </w:rPr>
      </w:pPr>
      <w:r>
        <w:rPr>
          <w:rFonts w:hint="eastAsia" w:ascii="宋体" w:hAnsi="宋体" w:eastAsia="宋体" w:cs="宋体"/>
          <w:b/>
          <w:bCs/>
          <w:color w:val="auto"/>
          <w:sz w:val="84"/>
          <w:szCs w:val="84"/>
          <w:highlight w:val="none"/>
          <w:lang w:eastAsia="zh-CN"/>
        </w:rPr>
        <w:t>部</w:t>
      </w:r>
    </w:p>
    <w:p w14:paraId="4FCD4F8F">
      <w:pPr>
        <w:keepNext/>
        <w:keepLines/>
        <w:pageBreakBefore w:val="0"/>
        <w:widowControl/>
        <w:shd w:val="clear" w:color="auto" w:fill="FFFFFF"/>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84"/>
          <w:szCs w:val="84"/>
          <w:highlight w:val="none"/>
          <w:lang w:eastAsia="zh-CN"/>
        </w:rPr>
        <w:t>分</w:t>
      </w:r>
    </w:p>
    <w:p w14:paraId="5FEDD9AE">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2DECFAD9">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62AB9AA0">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45FC605E">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215CB7F1">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5884ED35">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2DC2850F">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5394F736">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72AB2EAB">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257925AF">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1E2960AC">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3414E10F">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5019E73C">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0B567034">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7855C70C">
      <w:pPr>
        <w:keepNext/>
        <w:keepLines/>
        <w:pageBreakBefore w:val="0"/>
        <w:widowControl/>
        <w:shd w:val="clear" w:color="auto" w:fill="FFFFFF"/>
        <w:wordWrap/>
        <w:overflowPunct/>
        <w:topLinePunct w:val="0"/>
        <w:bidi w:val="0"/>
        <w:spacing w:line="360" w:lineRule="exact"/>
        <w:rPr>
          <w:rFonts w:hint="eastAsia" w:ascii="宋体" w:hAnsi="宋体" w:eastAsia="宋体" w:cs="宋体"/>
          <w:b/>
          <w:bCs/>
          <w:color w:val="auto"/>
          <w:sz w:val="24"/>
          <w:szCs w:val="24"/>
          <w:highlight w:val="none"/>
        </w:rPr>
      </w:pPr>
    </w:p>
    <w:p w14:paraId="65862B68">
      <w:pPr>
        <w:keepNext/>
        <w:keepLines/>
        <w:pageBreakBefore w:val="0"/>
        <w:widowControl/>
        <w:shd w:val="clear" w:color="auto" w:fill="FFFFFF"/>
        <w:wordWrap/>
        <w:overflowPunct/>
        <w:topLinePunct w:val="0"/>
        <w:bidi w:val="0"/>
        <w:spacing w:line="360" w:lineRule="exact"/>
        <w:jc w:val="center"/>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eastAsia="zh-CN"/>
        </w:rPr>
        <w:t>一、营业执照</w:t>
      </w:r>
      <w:r>
        <w:rPr>
          <w:rFonts w:hint="eastAsia" w:ascii="宋体" w:hAnsi="宋体" w:cs="宋体"/>
          <w:b/>
          <w:bCs/>
          <w:color w:val="auto"/>
          <w:sz w:val="24"/>
          <w:szCs w:val="24"/>
          <w:highlight w:val="none"/>
          <w:lang w:val="en-US" w:eastAsia="zh-CN"/>
        </w:rPr>
        <w:t>副本</w:t>
      </w:r>
    </w:p>
    <w:p w14:paraId="3DB5F5A3">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69E6E71B">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4311EA26">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0255D0B5">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377D2D37">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71FB3929">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5878FA18">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209C270F">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4E678B05">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511543EB">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23AD5B97">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28A337C1">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61A54F4F">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1CC6C824">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591401D1">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24ED7D1F">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4C676E42">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0CB1D7D7">
      <w:pPr>
        <w:keepNext/>
        <w:keepLines/>
        <w:pageBreakBefore w:val="0"/>
        <w:widowControl/>
        <w:shd w:val="clear" w:color="auto" w:fill="FFFFFF"/>
        <w:tabs>
          <w:tab w:val="left" w:pos="1043"/>
          <w:tab w:val="center" w:pos="4284"/>
        </w:tabs>
        <w:wordWrap/>
        <w:overflowPunct/>
        <w:topLinePunct w:val="0"/>
        <w:bidi w:val="0"/>
        <w:spacing w:before="290" w:beforeLines="100" w:line="460" w:lineRule="exact"/>
        <w:jc w:val="left"/>
        <w:rPr>
          <w:rFonts w:hint="eastAsia" w:ascii="宋体" w:hAnsi="宋体" w:eastAsia="宋体" w:cs="宋体"/>
          <w:b/>
          <w:bCs/>
          <w:color w:val="auto"/>
          <w:kern w:val="0"/>
          <w:sz w:val="24"/>
          <w:szCs w:val="24"/>
          <w:highlight w:val="none"/>
          <w:lang w:eastAsia="zh-CN"/>
        </w:rPr>
        <w:sectPr>
          <w:footerReference r:id="rId10" w:type="default"/>
          <w:pgSz w:w="11905" w:h="16838"/>
          <w:pgMar w:top="1440" w:right="1080" w:bottom="1440" w:left="1080"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r>
        <w:rPr>
          <w:rFonts w:hint="eastAsia" w:ascii="宋体" w:hAnsi="宋体" w:eastAsia="宋体" w:cs="宋体"/>
          <w:b/>
          <w:bCs/>
          <w:color w:val="auto"/>
          <w:kern w:val="0"/>
          <w:sz w:val="24"/>
          <w:szCs w:val="24"/>
          <w:highlight w:val="none"/>
          <w:lang w:eastAsia="zh-CN"/>
        </w:rPr>
        <w:tab/>
      </w:r>
      <w:r>
        <w:rPr>
          <w:rFonts w:hint="eastAsia" w:ascii="宋体" w:hAnsi="宋体" w:eastAsia="宋体" w:cs="宋体"/>
          <w:b/>
          <w:bCs/>
          <w:color w:val="auto"/>
          <w:kern w:val="0"/>
          <w:sz w:val="24"/>
          <w:szCs w:val="24"/>
          <w:highlight w:val="none"/>
          <w:lang w:eastAsia="zh-CN"/>
        </w:rPr>
        <w:tab/>
      </w:r>
    </w:p>
    <w:p w14:paraId="57A7DEEF">
      <w:pPr>
        <w:keepNext/>
        <w:keepLines/>
        <w:pageBreakBefore w:val="0"/>
        <w:widowControl/>
        <w:shd w:val="clear" w:color="auto" w:fill="FFFFFF"/>
        <w:tabs>
          <w:tab w:val="left" w:pos="1043"/>
          <w:tab w:val="center" w:pos="4284"/>
        </w:tabs>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二、基本账户开户许可证</w:t>
      </w:r>
      <w:r>
        <w:rPr>
          <w:rFonts w:hint="eastAsia" w:ascii="宋体" w:hAnsi="宋体" w:eastAsia="宋体" w:cs="宋体"/>
          <w:b/>
          <w:bCs/>
          <w:color w:val="auto"/>
          <w:kern w:val="0"/>
          <w:sz w:val="24"/>
          <w:szCs w:val="24"/>
          <w:highlight w:val="none"/>
        </w:rPr>
        <w:t>或基本存款账户信息</w:t>
      </w:r>
    </w:p>
    <w:p w14:paraId="1426C19A">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34F8E8F9">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369F1873">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1259F6A5">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3ADD8750">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21A75903">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0421A283">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4F96417B">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7DFF8004">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06502DD3">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060A0EB9">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47DCE659">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3C97535D">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5F0ED93C">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38741855">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262DEFAA">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1EEF2814">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lang w:eastAsia="zh-CN"/>
        </w:rPr>
        <w:sectPr>
          <w:pgSz w:w="11905" w:h="16838"/>
          <w:pgMar w:top="1440" w:right="1080" w:bottom="1440" w:left="1080"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p>
    <w:p w14:paraId="6B8C12D5">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投标人履行合同能力承诺书</w:t>
      </w:r>
    </w:p>
    <w:p w14:paraId="0ACBE9E9">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rPr>
      </w:pPr>
    </w:p>
    <w:p w14:paraId="532D85AE">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Times New Roman"/>
          <w:color w:val="000000"/>
          <w:sz w:val="24"/>
          <w:szCs w:val="24"/>
          <w:highlight w:val="none"/>
          <w:lang w:eastAsia="zh-CN"/>
        </w:rPr>
        <w:t>山西北顶工程项目管理有限公司</w:t>
      </w:r>
      <w:r>
        <w:rPr>
          <w:rFonts w:hint="eastAsia" w:ascii="宋体" w:hAnsi="宋体" w:eastAsia="宋体" w:cs="宋体"/>
          <w:color w:val="auto"/>
          <w:sz w:val="24"/>
          <w:szCs w:val="24"/>
          <w:highlight w:val="none"/>
        </w:rPr>
        <w:t>：</w:t>
      </w:r>
    </w:p>
    <w:p w14:paraId="4D740114">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本投标人现参与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）的采购活动，现承诺具备履行合同所必需的设备和专业技术能力，并承诺所投货物符合国家相关强制性技术、安全标准或规范。</w:t>
      </w:r>
    </w:p>
    <w:p w14:paraId="09317CA9">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如上述承诺不真实，愿意按照政府采购有关法律法规的规定接受处罚。</w:t>
      </w:r>
    </w:p>
    <w:p w14:paraId="014FA3AA">
      <w:pPr>
        <w:keepNext/>
        <w:keepLines/>
        <w:pageBreakBefore w:val="0"/>
        <w:widowControl/>
        <w:shd w:val="clear" w:color="auto" w:fill="FFFFFF"/>
        <w:wordWrap/>
        <w:overflowPunct/>
        <w:topLinePunct w:val="0"/>
        <w:bidi w:val="0"/>
        <w:spacing w:line="460" w:lineRule="exact"/>
        <w:ind w:firstLine="566" w:firstLineChars="23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14E90F98">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rPr>
      </w:pPr>
    </w:p>
    <w:p w14:paraId="14DC5732">
      <w:pPr>
        <w:keepNext/>
        <w:keepLines/>
        <w:pageBreakBefore w:val="0"/>
        <w:widowControl/>
        <w:shd w:val="clear" w:color="auto" w:fill="FFFFFF"/>
        <w:wordWrap/>
        <w:overflowPunct/>
        <w:topLinePunct w:val="0"/>
        <w:bidi w:val="0"/>
        <w:spacing w:line="440" w:lineRule="exact"/>
        <w:ind w:firstLine="2940" w:firstLineChars="1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(电子公章) </w:t>
      </w:r>
    </w:p>
    <w:p w14:paraId="71D1BCA3">
      <w:pPr>
        <w:keepNext/>
        <w:keepLines/>
        <w:pageBreakBefore w:val="0"/>
        <w:widowControl/>
        <w:shd w:val="clear" w:color="auto" w:fill="FFFFFF"/>
        <w:wordWrap/>
        <w:overflowPunct/>
        <w:topLinePunct w:val="0"/>
        <w:bidi w:val="0"/>
        <w:spacing w:line="440" w:lineRule="exact"/>
        <w:ind w:firstLine="2940" w:firstLineChars="1225"/>
        <w:rPr>
          <w:rFonts w:hint="eastAsia" w:ascii="宋体" w:hAnsi="宋体" w:eastAsia="宋体" w:cs="宋体"/>
          <w:color w:val="auto"/>
          <w:sz w:val="24"/>
          <w:szCs w:val="24"/>
          <w:highlight w:val="none"/>
        </w:rPr>
      </w:pPr>
    </w:p>
    <w:p w14:paraId="3F188C72">
      <w:pPr>
        <w:keepNext/>
        <w:keepLines/>
        <w:pageBreakBefore w:val="0"/>
        <w:widowControl/>
        <w:shd w:val="clear" w:color="auto" w:fill="FFFFFF"/>
        <w:tabs>
          <w:tab w:val="left" w:pos="4000"/>
        </w:tabs>
        <w:wordWrap/>
        <w:overflowPunct/>
        <w:topLinePunct w:val="0"/>
        <w:bidi w:val="0"/>
        <w:spacing w:line="440" w:lineRule="exact"/>
        <w:ind w:firstLine="3660" w:firstLineChars="1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20"/>
          <w:kern w:val="0"/>
          <w:sz w:val="24"/>
          <w:highlight w:val="none"/>
          <w:u w:val="single"/>
        </w:rPr>
        <w:t>（</w:t>
      </w:r>
      <w:r>
        <w:rPr>
          <w:rFonts w:hint="eastAsia" w:ascii="宋体" w:hAnsi="宋体" w:eastAsia="宋体" w:cs="宋体"/>
          <w:color w:val="auto"/>
          <w:sz w:val="24"/>
          <w:szCs w:val="24"/>
          <w:highlight w:val="none"/>
        </w:rPr>
        <w:t>签字或电子</w:t>
      </w:r>
      <w:r>
        <w:rPr>
          <w:rFonts w:hint="eastAsia" w:ascii="宋体" w:hAnsi="宋体" w:eastAsia="宋体" w:cs="宋体"/>
          <w:color w:val="auto"/>
          <w:sz w:val="24"/>
          <w:szCs w:val="24"/>
          <w:highlight w:val="none"/>
          <w:lang w:eastAsia="zh-CN"/>
        </w:rPr>
        <w:t>签章</w:t>
      </w:r>
      <w:r>
        <w:rPr>
          <w:rFonts w:hint="eastAsia" w:ascii="宋体" w:hAnsi="宋体" w:eastAsia="宋体" w:cs="宋体"/>
          <w:color w:val="auto"/>
          <w:sz w:val="24"/>
          <w:szCs w:val="24"/>
          <w:highlight w:val="none"/>
        </w:rPr>
        <w:t>）</w:t>
      </w:r>
    </w:p>
    <w:p w14:paraId="47A28D32">
      <w:pPr>
        <w:keepNext/>
        <w:keepLines/>
        <w:pageBreakBefore w:val="0"/>
        <w:widowControl/>
        <w:shd w:val="clear" w:color="auto" w:fill="FFFFFF"/>
        <w:tabs>
          <w:tab w:val="left" w:pos="4000"/>
        </w:tabs>
        <w:wordWrap/>
        <w:overflowPunct/>
        <w:topLinePunct w:val="0"/>
        <w:bidi w:val="0"/>
        <w:spacing w:line="440" w:lineRule="exact"/>
        <w:ind w:firstLine="2940" w:firstLineChars="1225"/>
        <w:rPr>
          <w:rFonts w:hint="eastAsia" w:ascii="宋体" w:hAnsi="宋体" w:eastAsia="宋体" w:cs="宋体"/>
          <w:color w:val="auto"/>
          <w:sz w:val="24"/>
          <w:szCs w:val="24"/>
          <w:highlight w:val="none"/>
        </w:rPr>
      </w:pPr>
    </w:p>
    <w:p w14:paraId="27FA252D">
      <w:pPr>
        <w:keepNext/>
        <w:keepLines/>
        <w:pageBreakBefore w:val="0"/>
        <w:widowControl/>
        <w:shd w:val="clear" w:color="auto" w:fill="FFFFFF"/>
        <w:tabs>
          <w:tab w:val="left" w:pos="4000"/>
        </w:tabs>
        <w:wordWrap/>
        <w:overflowPunct/>
        <w:topLinePunct w:val="0"/>
        <w:bidi w:val="0"/>
        <w:spacing w:line="440" w:lineRule="exact"/>
        <w:ind w:firstLine="3660" w:firstLineChars="1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18DD16C">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5899DFB7">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7C6E179A">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71BD1798">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10676BC8">
      <w:pPr>
        <w:keepNext/>
        <w:keepLines/>
        <w:pageBreakBefore w:val="0"/>
        <w:widowControl/>
        <w:shd w:val="clear" w:color="auto" w:fill="FFFFFF"/>
        <w:wordWrap/>
        <w:overflowPunct/>
        <w:topLinePunct w:val="0"/>
        <w:bidi w:val="0"/>
        <w:spacing w:line="240" w:lineRule="auto"/>
        <w:jc w:val="both"/>
        <w:rPr>
          <w:rFonts w:hint="eastAsia" w:ascii="宋体" w:hAnsi="宋体" w:eastAsia="宋体" w:cs="宋体"/>
          <w:b/>
          <w:bCs/>
          <w:color w:val="auto"/>
          <w:sz w:val="24"/>
          <w:szCs w:val="24"/>
          <w:highlight w:val="none"/>
          <w:lang w:val="en-US" w:eastAsia="zh-CN"/>
        </w:rPr>
      </w:pPr>
    </w:p>
    <w:p w14:paraId="43DD6FCF">
      <w:pPr>
        <w:pStyle w:val="2"/>
        <w:keepNext/>
        <w:keepLines/>
        <w:pageBreakBefore w:val="0"/>
        <w:widowControl/>
        <w:shd w:val="clear" w:color="auto" w:fill="FFFFFF"/>
        <w:wordWrap/>
        <w:overflowPunct/>
        <w:topLinePunct w:val="0"/>
        <w:bidi w:val="0"/>
        <w:rPr>
          <w:rFonts w:hint="eastAsia" w:ascii="宋体" w:hAnsi="宋体" w:eastAsia="宋体" w:cs="宋体"/>
          <w:b/>
          <w:bCs/>
          <w:color w:val="auto"/>
          <w:sz w:val="24"/>
          <w:szCs w:val="24"/>
          <w:highlight w:val="none"/>
          <w:lang w:val="en-US" w:eastAsia="zh-CN"/>
        </w:rPr>
      </w:pPr>
    </w:p>
    <w:p w14:paraId="6236BCD2">
      <w:pPr>
        <w:keepNext/>
        <w:keepLines/>
        <w:pageBreakBefore w:val="0"/>
        <w:widowControl/>
        <w:shd w:val="clear" w:color="auto" w:fill="FFFFFF"/>
        <w:wordWrap/>
        <w:overflowPunct/>
        <w:topLinePunct w:val="0"/>
        <w:bidi w:val="0"/>
        <w:rPr>
          <w:rFonts w:hint="eastAsia" w:ascii="宋体" w:hAnsi="宋体" w:eastAsia="宋体" w:cs="宋体"/>
          <w:b/>
          <w:bCs/>
          <w:color w:val="auto"/>
          <w:sz w:val="24"/>
          <w:szCs w:val="24"/>
          <w:highlight w:val="none"/>
          <w:lang w:val="en-US" w:eastAsia="zh-CN"/>
        </w:rPr>
      </w:pPr>
    </w:p>
    <w:p w14:paraId="4691941B">
      <w:pPr>
        <w:pStyle w:val="2"/>
        <w:keepNext/>
        <w:keepLines/>
        <w:pageBreakBefore w:val="0"/>
        <w:widowControl/>
        <w:shd w:val="clear" w:color="auto" w:fill="FFFFFF"/>
        <w:wordWrap/>
        <w:overflowPunct/>
        <w:topLinePunct w:val="0"/>
        <w:bidi w:val="0"/>
        <w:rPr>
          <w:rFonts w:hint="eastAsia" w:ascii="宋体" w:hAnsi="宋体" w:eastAsia="宋体" w:cs="宋体"/>
          <w:b/>
          <w:bCs/>
          <w:color w:val="auto"/>
          <w:sz w:val="24"/>
          <w:szCs w:val="24"/>
          <w:highlight w:val="none"/>
          <w:lang w:val="en-US" w:eastAsia="zh-CN"/>
        </w:rPr>
      </w:pPr>
    </w:p>
    <w:p w14:paraId="76234E05">
      <w:pPr>
        <w:keepNext/>
        <w:keepLines/>
        <w:pageBreakBefore w:val="0"/>
        <w:widowControl/>
        <w:shd w:val="clear" w:color="auto" w:fill="FFFFFF"/>
        <w:wordWrap/>
        <w:overflowPunct/>
        <w:topLinePunct w:val="0"/>
        <w:bidi w:val="0"/>
        <w:rPr>
          <w:rFonts w:hint="eastAsia" w:ascii="宋体" w:hAnsi="宋体" w:eastAsia="宋体" w:cs="宋体"/>
          <w:b/>
          <w:bCs/>
          <w:color w:val="auto"/>
          <w:sz w:val="24"/>
          <w:szCs w:val="24"/>
          <w:highlight w:val="none"/>
          <w:lang w:val="en-US" w:eastAsia="zh-CN"/>
        </w:rPr>
      </w:pPr>
    </w:p>
    <w:p w14:paraId="706250F8">
      <w:pPr>
        <w:keepNext/>
        <w:keepLines/>
        <w:pageBreakBefore w:val="0"/>
        <w:widowControl/>
        <w:shd w:val="clear" w:color="auto" w:fill="FFFFFF"/>
        <w:wordWrap/>
        <w:overflowPunct/>
        <w:topLinePunct w:val="0"/>
        <w:bidi w:val="0"/>
        <w:spacing w:line="240" w:lineRule="auto"/>
        <w:jc w:val="both"/>
        <w:rPr>
          <w:rFonts w:hint="eastAsia" w:ascii="宋体" w:hAnsi="宋体" w:eastAsia="宋体" w:cs="宋体"/>
          <w:b/>
          <w:bCs/>
          <w:color w:val="auto"/>
          <w:sz w:val="24"/>
          <w:szCs w:val="24"/>
          <w:highlight w:val="none"/>
        </w:rPr>
      </w:pPr>
    </w:p>
    <w:p w14:paraId="6E87A846">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0F9FBB6F">
      <w:pPr>
        <w:keepNext/>
        <w:keepLines/>
        <w:pageBreakBefore w:val="0"/>
        <w:widowControl/>
        <w:shd w:val="clear" w:color="auto" w:fill="FFFFFF"/>
        <w:wordWrap/>
        <w:overflowPunct/>
        <w:topLinePunct w:val="0"/>
        <w:bidi w:val="0"/>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法定代表人身份证明书</w:t>
      </w:r>
    </w:p>
    <w:p w14:paraId="057792D2">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rPr>
      </w:pPr>
    </w:p>
    <w:p w14:paraId="7E15F5C2">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04603E60">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471B9CD2">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528A3E5D">
      <w:pPr>
        <w:keepNext/>
        <w:keepLines/>
        <w:pageBreakBefore w:val="0"/>
        <w:widowControl/>
        <w:shd w:val="clear" w:color="auto" w:fill="FFFFFF"/>
        <w:wordWrap/>
        <w:overflowPunct/>
        <w:topLinePunct w:val="0"/>
        <w:bidi w:val="0"/>
        <w:spacing w:line="460" w:lineRule="exact"/>
        <w:jc w:val="lef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年        月        日</w:t>
      </w:r>
      <w:r>
        <w:rPr>
          <w:rFonts w:hint="eastAsia" w:ascii="宋体" w:hAnsi="宋体" w:cs="宋体"/>
          <w:color w:val="auto"/>
          <w:sz w:val="24"/>
          <w:szCs w:val="24"/>
          <w:highlight w:val="none"/>
          <w:u w:val="single"/>
          <w:lang w:val="en-US" w:eastAsia="zh-CN"/>
        </w:rPr>
        <w:t xml:space="preserve">         </w:t>
      </w:r>
    </w:p>
    <w:p w14:paraId="12FF8F89">
      <w:pPr>
        <w:keepNext/>
        <w:keepLines/>
        <w:pageBreakBefore w:val="0"/>
        <w:widowControl/>
        <w:shd w:val="clear" w:color="auto" w:fill="FFFFFF"/>
        <w:wordWrap/>
        <w:overflowPunct/>
        <w:topLinePunct w:val="0"/>
        <w:bidi w:val="0"/>
        <w:spacing w:line="460" w:lineRule="exact"/>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经营期限：</w:t>
      </w:r>
      <w:r>
        <w:rPr>
          <w:rFonts w:hint="eastAsia" w:ascii="宋体" w:hAnsi="宋体" w:cs="宋体"/>
          <w:color w:val="auto"/>
          <w:sz w:val="24"/>
          <w:szCs w:val="24"/>
          <w:highlight w:val="none"/>
          <w:u w:val="single"/>
          <w:lang w:val="en-US" w:eastAsia="zh-CN"/>
        </w:rPr>
        <w:t xml:space="preserve">                                      </w:t>
      </w:r>
    </w:p>
    <w:p w14:paraId="4466618C">
      <w:pPr>
        <w:keepNext/>
        <w:keepLines/>
        <w:pageBreakBefore w:val="0"/>
        <w:widowControl/>
        <w:shd w:val="clear" w:color="auto" w:fill="FFFFFF"/>
        <w:wordWrap/>
        <w:overflowPunct/>
        <w:topLinePunct w:val="0"/>
        <w:bidi w:val="0"/>
        <w:spacing w:line="460" w:lineRule="exact"/>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    别：</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p>
    <w:p w14:paraId="3F3F1622">
      <w:pPr>
        <w:keepNext/>
        <w:keepLines/>
        <w:pageBreakBefore w:val="0"/>
        <w:widowControl/>
        <w:shd w:val="clear" w:color="auto" w:fill="FFFFFF"/>
        <w:wordWrap/>
        <w:overflowPunct/>
        <w:topLinePunct w:val="0"/>
        <w:bidi w:val="0"/>
        <w:spacing w:line="460" w:lineRule="exact"/>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身份证号：</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cs="宋体"/>
          <w:color w:val="auto"/>
          <w:sz w:val="24"/>
          <w:szCs w:val="24"/>
          <w:highlight w:val="none"/>
          <w:u w:val="single"/>
          <w:lang w:val="en-US" w:eastAsia="zh-CN"/>
        </w:rPr>
        <w:t xml:space="preserve">               </w:t>
      </w:r>
    </w:p>
    <w:p w14:paraId="4B910E35">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2506EA9D">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特此证明。 </w:t>
      </w:r>
    </w:p>
    <w:p w14:paraId="3EF2806D">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rPr>
      </w:pPr>
    </w:p>
    <w:p w14:paraId="445F8AD9">
      <w:pPr>
        <w:keepNext/>
        <w:keepLines/>
        <w:pageBreakBefore w:val="0"/>
        <w:widowControl/>
        <w:shd w:val="clear" w:color="auto" w:fill="FFFFFF"/>
        <w:wordWrap/>
        <w:overflowPunct/>
        <w:topLinePunct w:val="0"/>
        <w:bidi w:val="0"/>
        <w:spacing w:line="360" w:lineRule="exact"/>
        <w:ind w:firstLine="3388" w:firstLineChars="14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(电子公章)</w:t>
      </w:r>
    </w:p>
    <w:p w14:paraId="386BB5F0">
      <w:pPr>
        <w:keepNext/>
        <w:keepLines/>
        <w:pageBreakBefore w:val="0"/>
        <w:widowControl/>
        <w:shd w:val="clear" w:color="auto" w:fill="FFFFFF"/>
        <w:wordWrap/>
        <w:overflowPunct/>
        <w:topLinePunct w:val="0"/>
        <w:bidi w:val="0"/>
        <w:spacing w:line="360" w:lineRule="exact"/>
        <w:ind w:firstLine="3388" w:firstLineChars="1412"/>
        <w:rPr>
          <w:rFonts w:hint="eastAsia" w:ascii="宋体" w:hAnsi="宋体" w:eastAsia="宋体" w:cs="宋体"/>
          <w:color w:val="auto"/>
          <w:sz w:val="24"/>
          <w:szCs w:val="24"/>
          <w:highlight w:val="none"/>
        </w:rPr>
      </w:pPr>
    </w:p>
    <w:p w14:paraId="24D4BC62">
      <w:pPr>
        <w:keepNext/>
        <w:keepLines/>
        <w:pageBreakBefore w:val="0"/>
        <w:widowControl/>
        <w:shd w:val="clear" w:color="auto" w:fill="FFFFFF"/>
        <w:wordWrap/>
        <w:overflowPunct/>
        <w:topLinePunct w:val="0"/>
        <w:bidi w:val="0"/>
        <w:spacing w:line="360" w:lineRule="exact"/>
        <w:ind w:firstLine="3780" w:firstLineChars="15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w:t>
      </w:r>
      <w:r>
        <w:rPr>
          <w:rFonts w:hint="eastAsia" w:ascii="宋体" w:hAnsi="宋体" w:eastAsia="宋体" w:cs="宋体"/>
          <w:color w:val="auto"/>
          <w:sz w:val="24"/>
          <w:szCs w:val="24"/>
          <w:highlight w:val="none"/>
          <w:lang w:eastAsia="zh-CN"/>
        </w:rPr>
        <w:t>签章</w:t>
      </w:r>
      <w:r>
        <w:rPr>
          <w:rFonts w:hint="eastAsia" w:ascii="宋体" w:hAnsi="宋体" w:eastAsia="宋体" w:cs="宋体"/>
          <w:color w:val="auto"/>
          <w:sz w:val="24"/>
          <w:szCs w:val="24"/>
          <w:highlight w:val="none"/>
        </w:rPr>
        <w:t>)</w:t>
      </w:r>
    </w:p>
    <w:p w14:paraId="2BFF2E16">
      <w:pPr>
        <w:keepNext/>
        <w:keepLines/>
        <w:pageBreakBefore w:val="0"/>
        <w:widowControl/>
        <w:shd w:val="clear" w:color="auto" w:fill="FFFFFF"/>
        <w:tabs>
          <w:tab w:val="left" w:pos="4000"/>
        </w:tabs>
        <w:wordWrap/>
        <w:overflowPunct/>
        <w:topLinePunct w:val="0"/>
        <w:bidi w:val="0"/>
        <w:spacing w:line="360" w:lineRule="exact"/>
        <w:rPr>
          <w:rFonts w:hint="eastAsia" w:ascii="宋体" w:hAnsi="宋体" w:eastAsia="宋体" w:cs="宋体"/>
          <w:color w:val="auto"/>
          <w:sz w:val="24"/>
          <w:szCs w:val="24"/>
          <w:highlight w:val="none"/>
        </w:rPr>
      </w:pPr>
    </w:p>
    <w:p w14:paraId="2DCCA472">
      <w:pPr>
        <w:keepNext/>
        <w:keepLines/>
        <w:pageBreakBefore w:val="0"/>
        <w:widowControl/>
        <w:shd w:val="clear" w:color="auto" w:fill="FFFFFF"/>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638252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p>
    <w:p w14:paraId="305ADE89">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附法定代表人有效的身份证正反两面复印件</w:t>
      </w:r>
    </w:p>
    <w:p w14:paraId="5D90C4DC">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b/>
          <w:bCs/>
          <w:color w:val="auto"/>
          <w:sz w:val="24"/>
          <w:szCs w:val="24"/>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14:paraId="086E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7" w:hRule="atLeast"/>
        </w:trPr>
        <w:tc>
          <w:tcPr>
            <w:tcW w:w="4360" w:type="dxa"/>
            <w:noWrap w:val="0"/>
            <w:vAlign w:val="top"/>
          </w:tcPr>
          <w:p w14:paraId="3E395A47">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kern w:val="0"/>
                <w:sz w:val="24"/>
                <w:szCs w:val="24"/>
                <w:highlight w:val="none"/>
              </w:rPr>
            </w:pPr>
          </w:p>
        </w:tc>
        <w:tc>
          <w:tcPr>
            <w:tcW w:w="4360" w:type="dxa"/>
            <w:noWrap w:val="0"/>
            <w:vAlign w:val="top"/>
          </w:tcPr>
          <w:p w14:paraId="6ED2AC71">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kern w:val="0"/>
                <w:sz w:val="24"/>
                <w:szCs w:val="24"/>
                <w:highlight w:val="none"/>
              </w:rPr>
            </w:pPr>
          </w:p>
        </w:tc>
      </w:tr>
    </w:tbl>
    <w:p w14:paraId="4E645090">
      <w:pPr>
        <w:keepNext/>
        <w:keepLines/>
        <w:pageBreakBefore w:val="0"/>
        <w:widowControl/>
        <w:shd w:val="clear" w:color="auto" w:fill="FFFFFF"/>
        <w:wordWrap/>
        <w:overflowPunct/>
        <w:topLinePunct w:val="0"/>
        <w:bidi w:val="0"/>
        <w:spacing w:after="580" w:afterLines="200" w:line="460" w:lineRule="exact"/>
        <w:jc w:val="both"/>
        <w:rPr>
          <w:rFonts w:hint="eastAsia" w:ascii="宋体" w:hAnsi="宋体" w:eastAsia="宋体" w:cs="宋体"/>
          <w:b/>
          <w:bCs/>
          <w:color w:val="auto"/>
          <w:sz w:val="24"/>
          <w:szCs w:val="24"/>
          <w:highlight w:val="none"/>
        </w:rPr>
      </w:pPr>
    </w:p>
    <w:p w14:paraId="4D539F7F">
      <w:pPr>
        <w:keepNext/>
        <w:keepLines/>
        <w:pageBreakBefore w:val="0"/>
        <w:widowControl/>
        <w:shd w:val="clear" w:color="auto" w:fill="FFFFFF"/>
        <w:wordWrap/>
        <w:overflowPunct/>
        <w:topLinePunct w:val="0"/>
        <w:bidi w:val="0"/>
        <w:spacing w:after="580" w:afterLines="200"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法定代表人授权委托书</w:t>
      </w:r>
    </w:p>
    <w:p w14:paraId="6650E24F">
      <w:pPr>
        <w:keepNext/>
        <w:keepLines/>
        <w:pageBreakBefore w:val="0"/>
        <w:widowControl/>
        <w:shd w:val="clear" w:color="auto" w:fill="FFFFFF"/>
        <w:wordWrap/>
        <w:overflowPunct/>
        <w:topLinePunct w:val="0"/>
        <w:bidi w:val="0"/>
        <w:spacing w:before="290" w:beforeLines="100" w:line="460" w:lineRule="exact"/>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致：</w:t>
      </w:r>
      <w:r>
        <w:rPr>
          <w:rFonts w:hint="eastAsia" w:ascii="宋体" w:hAnsi="宋体" w:eastAsia="宋体" w:cs="Times New Roman"/>
          <w:color w:val="000000"/>
          <w:sz w:val="24"/>
          <w:szCs w:val="24"/>
          <w:highlight w:val="none"/>
          <w:lang w:eastAsia="zh-CN"/>
        </w:rPr>
        <w:t>山西北顶工程项目管理有限公司</w:t>
      </w:r>
    </w:p>
    <w:p w14:paraId="145172C9">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本授权书声明：注册于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（投标人住所）的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（法定代表人姓名、职务）代表本公司授权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sz w:val="24"/>
          <w:highlight w:val="none"/>
        </w:rPr>
        <w:t>代表姓名、职务）为本公司的合法代理人，就贵方组织的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rPr>
        <w:t xml:space="preserve"> (项目名称、项目编号)以本公司名义处理一切与之有关的事务。</w:t>
      </w:r>
    </w:p>
    <w:p w14:paraId="66BE1547">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特此声明。</w:t>
      </w:r>
    </w:p>
    <w:p w14:paraId="57CA0A75">
      <w:pPr>
        <w:keepNext/>
        <w:keepLines/>
        <w:pageBreakBefore w:val="0"/>
        <w:widowControl/>
        <w:shd w:val="clear" w:color="auto" w:fill="FFFFFF"/>
        <w:tabs>
          <w:tab w:val="left" w:pos="7797"/>
        </w:tabs>
        <w:wordWrap/>
        <w:overflowPunct/>
        <w:topLinePunct w:val="0"/>
        <w:bidi w:val="0"/>
        <w:snapToGrid w:val="0"/>
        <w:spacing w:after="580" w:afterLines="200" w:line="4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附：授权代表身份证复印件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14:paraId="552B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7" w:hRule="atLeast"/>
        </w:trPr>
        <w:tc>
          <w:tcPr>
            <w:tcW w:w="4360" w:type="dxa"/>
            <w:noWrap w:val="0"/>
            <w:vAlign w:val="top"/>
          </w:tcPr>
          <w:p w14:paraId="37B6457D">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kern w:val="0"/>
                <w:sz w:val="24"/>
                <w:szCs w:val="24"/>
                <w:highlight w:val="none"/>
              </w:rPr>
            </w:pPr>
          </w:p>
        </w:tc>
        <w:tc>
          <w:tcPr>
            <w:tcW w:w="4360" w:type="dxa"/>
            <w:noWrap w:val="0"/>
            <w:vAlign w:val="top"/>
          </w:tcPr>
          <w:p w14:paraId="70D654D1">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kern w:val="0"/>
                <w:sz w:val="24"/>
                <w:szCs w:val="24"/>
                <w:highlight w:val="none"/>
              </w:rPr>
            </w:pPr>
          </w:p>
        </w:tc>
      </w:tr>
    </w:tbl>
    <w:p w14:paraId="3568621D">
      <w:pPr>
        <w:keepNext/>
        <w:keepLines/>
        <w:pageBreakBefore w:val="0"/>
        <w:widowControl/>
        <w:shd w:val="clear" w:color="auto" w:fill="FFFFFF"/>
        <w:tabs>
          <w:tab w:val="left" w:pos="7797"/>
        </w:tabs>
        <w:wordWrap/>
        <w:overflowPunct/>
        <w:topLinePunct w:val="0"/>
        <w:bidi w:val="0"/>
        <w:snapToGrid w:val="0"/>
        <w:spacing w:after="580" w:afterLines="200" w:line="460" w:lineRule="exact"/>
        <w:ind w:firstLine="480" w:firstLineChars="200"/>
        <w:rPr>
          <w:rFonts w:hint="eastAsia" w:ascii="宋体" w:hAnsi="宋体" w:eastAsia="宋体" w:cs="宋体"/>
          <w:color w:val="auto"/>
          <w:kern w:val="0"/>
          <w:sz w:val="24"/>
          <w:highlight w:val="none"/>
        </w:rPr>
      </w:pPr>
    </w:p>
    <w:p w14:paraId="0F9EA91E">
      <w:pPr>
        <w:keepNext/>
        <w:keepLines/>
        <w:pageBreakBefore w:val="0"/>
        <w:widowControl/>
        <w:shd w:val="clear" w:color="auto" w:fill="FFFFFF"/>
        <w:wordWrap/>
        <w:overflowPunct/>
        <w:topLinePunct w:val="0"/>
        <w:bidi w:val="0"/>
        <w:snapToGrid w:val="0"/>
        <w:spacing w:line="460" w:lineRule="exact"/>
        <w:ind w:left="280" w:firstLine="3360" w:firstLineChars="1200"/>
        <w:jc w:val="left"/>
        <w:rPr>
          <w:rFonts w:hint="eastAsia" w:ascii="宋体" w:hAnsi="宋体" w:eastAsia="宋体" w:cs="宋体"/>
          <w:color w:val="auto"/>
          <w:kern w:val="0"/>
          <w:sz w:val="24"/>
          <w:highlight w:val="none"/>
        </w:rPr>
      </w:pPr>
      <w:bookmarkStart w:id="116" w:name="_Toc130455432"/>
      <w:bookmarkEnd w:id="116"/>
      <w:bookmarkStart w:id="117" w:name="_Toc130455365"/>
      <w:bookmarkEnd w:id="117"/>
      <w:bookmarkStart w:id="118" w:name="_Toc130455286"/>
      <w:bookmarkEnd w:id="118"/>
      <w:r>
        <w:rPr>
          <w:rFonts w:hint="eastAsia" w:ascii="宋体" w:hAnsi="宋体" w:eastAsia="宋体" w:cs="宋体"/>
          <w:color w:val="auto"/>
          <w:spacing w:val="20"/>
          <w:kern w:val="0"/>
          <w:sz w:val="24"/>
          <w:highlight w:val="none"/>
        </w:rPr>
        <w:t>法定代表人：</w:t>
      </w:r>
      <w:r>
        <w:rPr>
          <w:rFonts w:hint="eastAsia" w:ascii="宋体" w:hAnsi="宋体" w:eastAsia="宋体" w:cs="宋体"/>
          <w:color w:val="auto"/>
          <w:spacing w:val="20"/>
          <w:kern w:val="0"/>
          <w:sz w:val="24"/>
          <w:highlight w:val="none"/>
          <w:u w:val="single"/>
        </w:rPr>
        <w:t xml:space="preserve">         （</w:t>
      </w:r>
      <w:r>
        <w:rPr>
          <w:rFonts w:hint="eastAsia" w:ascii="宋体" w:hAnsi="宋体" w:eastAsia="宋体" w:cs="宋体"/>
          <w:color w:val="auto"/>
          <w:sz w:val="24"/>
          <w:szCs w:val="24"/>
          <w:highlight w:val="none"/>
        </w:rPr>
        <w:t>电子</w:t>
      </w:r>
      <w:r>
        <w:rPr>
          <w:rFonts w:hint="eastAsia" w:ascii="宋体" w:hAnsi="宋体" w:eastAsia="宋体" w:cs="宋体"/>
          <w:color w:val="auto"/>
          <w:sz w:val="24"/>
          <w:szCs w:val="24"/>
          <w:highlight w:val="none"/>
          <w:lang w:eastAsia="zh-CN"/>
        </w:rPr>
        <w:t>签章</w:t>
      </w:r>
      <w:r>
        <w:rPr>
          <w:rFonts w:hint="eastAsia" w:ascii="宋体" w:hAnsi="宋体" w:eastAsia="宋体" w:cs="宋体"/>
          <w:color w:val="auto"/>
          <w:sz w:val="24"/>
          <w:szCs w:val="24"/>
          <w:highlight w:val="none"/>
        </w:rPr>
        <w:t>）</w:t>
      </w:r>
    </w:p>
    <w:p w14:paraId="2D40D30A">
      <w:pPr>
        <w:keepNext/>
        <w:keepLines/>
        <w:pageBreakBefore w:val="0"/>
        <w:widowControl/>
        <w:shd w:val="clear" w:color="auto" w:fill="FFFFFF"/>
        <w:wordWrap/>
        <w:overflowPunct/>
        <w:topLinePunct w:val="0"/>
        <w:bidi w:val="0"/>
        <w:snapToGrid w:val="0"/>
        <w:spacing w:line="460" w:lineRule="exact"/>
        <w:jc w:val="left"/>
        <w:rPr>
          <w:rFonts w:hint="eastAsia" w:ascii="宋体" w:hAnsi="宋体" w:eastAsia="宋体" w:cs="宋体"/>
          <w:color w:val="auto"/>
          <w:kern w:val="0"/>
          <w:sz w:val="24"/>
          <w:highlight w:val="none"/>
        </w:rPr>
      </w:pPr>
      <w:r>
        <w:rPr>
          <w:rFonts w:hint="eastAsia" w:ascii="宋体" w:hAnsi="宋体" w:eastAsia="宋体" w:cs="宋体"/>
          <w:color w:val="auto"/>
          <w:spacing w:val="20"/>
          <w:kern w:val="0"/>
          <w:sz w:val="24"/>
          <w:highlight w:val="none"/>
        </w:rPr>
        <w:t xml:space="preserve">    </w:t>
      </w:r>
    </w:p>
    <w:p w14:paraId="2837F533">
      <w:pPr>
        <w:keepNext/>
        <w:keepLines/>
        <w:pageBreakBefore w:val="0"/>
        <w:widowControl/>
        <w:shd w:val="clear" w:color="auto" w:fill="FFFFFF"/>
        <w:wordWrap/>
        <w:overflowPunct/>
        <w:topLinePunct w:val="0"/>
        <w:bidi w:val="0"/>
        <w:snapToGrid w:val="0"/>
        <w:spacing w:line="460" w:lineRule="exact"/>
        <w:ind w:firstLine="364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spacing w:val="20"/>
          <w:kern w:val="0"/>
          <w:sz w:val="24"/>
          <w:highlight w:val="none"/>
        </w:rPr>
        <w:t>授权代表签字：</w:t>
      </w:r>
      <w:r>
        <w:rPr>
          <w:rFonts w:hint="eastAsia" w:ascii="宋体" w:hAnsi="宋体" w:eastAsia="宋体" w:cs="宋体"/>
          <w:color w:val="auto"/>
          <w:spacing w:val="20"/>
          <w:kern w:val="0"/>
          <w:sz w:val="24"/>
          <w:highlight w:val="none"/>
          <w:u w:val="single"/>
        </w:rPr>
        <w:t xml:space="preserve">        （</w:t>
      </w:r>
      <w:r>
        <w:rPr>
          <w:rFonts w:hint="eastAsia" w:ascii="宋体" w:hAnsi="宋体" w:eastAsia="宋体" w:cs="宋体"/>
          <w:color w:val="auto"/>
          <w:sz w:val="24"/>
          <w:szCs w:val="24"/>
          <w:highlight w:val="none"/>
        </w:rPr>
        <w:t>签字或电子</w:t>
      </w:r>
      <w:r>
        <w:rPr>
          <w:rFonts w:hint="eastAsia" w:ascii="宋体" w:hAnsi="宋体" w:eastAsia="宋体" w:cs="宋体"/>
          <w:color w:val="auto"/>
          <w:sz w:val="24"/>
          <w:szCs w:val="24"/>
          <w:highlight w:val="none"/>
          <w:lang w:eastAsia="zh-CN"/>
        </w:rPr>
        <w:t>签章</w:t>
      </w:r>
      <w:r>
        <w:rPr>
          <w:rFonts w:hint="eastAsia" w:ascii="宋体" w:hAnsi="宋体" w:eastAsia="宋体" w:cs="宋体"/>
          <w:color w:val="auto"/>
          <w:sz w:val="24"/>
          <w:szCs w:val="24"/>
          <w:highlight w:val="none"/>
        </w:rPr>
        <w:t>）</w:t>
      </w:r>
    </w:p>
    <w:p w14:paraId="1966FF0A">
      <w:pPr>
        <w:keepNext/>
        <w:keepLines/>
        <w:pageBreakBefore w:val="0"/>
        <w:widowControl/>
        <w:shd w:val="clear" w:color="auto" w:fill="FFFFFF"/>
        <w:tabs>
          <w:tab w:val="left" w:pos="730"/>
        </w:tabs>
        <w:wordWrap/>
        <w:overflowPunct/>
        <w:topLinePunct w:val="0"/>
        <w:bidi w:val="0"/>
        <w:snapToGrid w:val="0"/>
        <w:spacing w:line="460" w:lineRule="exact"/>
        <w:jc w:val="left"/>
        <w:rPr>
          <w:rFonts w:hint="eastAsia" w:ascii="宋体" w:hAnsi="宋体" w:eastAsia="宋体" w:cs="宋体"/>
          <w:color w:val="auto"/>
          <w:kern w:val="0"/>
          <w:sz w:val="24"/>
          <w:highlight w:val="none"/>
        </w:rPr>
      </w:pPr>
      <w:r>
        <w:rPr>
          <w:rFonts w:hint="eastAsia" w:ascii="宋体" w:hAnsi="宋体" w:eastAsia="宋体" w:cs="宋体"/>
          <w:color w:val="auto"/>
          <w:spacing w:val="20"/>
          <w:kern w:val="0"/>
          <w:sz w:val="24"/>
          <w:highlight w:val="none"/>
        </w:rPr>
        <w:tab/>
      </w:r>
    </w:p>
    <w:p w14:paraId="2BE91BE3">
      <w:pPr>
        <w:keepNext/>
        <w:keepLines/>
        <w:pageBreakBefore w:val="0"/>
        <w:widowControl/>
        <w:shd w:val="clear" w:color="auto" w:fill="FFFFFF"/>
        <w:tabs>
          <w:tab w:val="left" w:pos="730"/>
        </w:tabs>
        <w:wordWrap/>
        <w:overflowPunct/>
        <w:topLinePunct w:val="0"/>
        <w:bidi w:val="0"/>
        <w:snapToGrid w:val="0"/>
        <w:spacing w:line="460" w:lineRule="exact"/>
        <w:ind w:firstLine="3600" w:firstLineChars="1500"/>
        <w:jc w:val="left"/>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rPr>
        <w:t>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w:t>
      </w:r>
      <w:r>
        <w:rPr>
          <w:rFonts w:hint="eastAsia" w:ascii="宋体" w:hAnsi="宋体" w:cs="宋体"/>
          <w:color w:val="auto"/>
          <w:sz w:val="24"/>
          <w:szCs w:val="24"/>
          <w:highlight w:val="none"/>
          <w:lang w:eastAsia="zh-CN"/>
        </w:rPr>
        <w:t>签</w:t>
      </w:r>
      <w:r>
        <w:rPr>
          <w:rFonts w:hint="eastAsia" w:ascii="宋体" w:hAnsi="宋体" w:eastAsia="宋体" w:cs="宋体"/>
          <w:color w:val="auto"/>
          <w:sz w:val="24"/>
          <w:szCs w:val="24"/>
          <w:highlight w:val="none"/>
        </w:rPr>
        <w:t>章)</w:t>
      </w:r>
      <w:r>
        <w:rPr>
          <w:rFonts w:hint="eastAsia" w:ascii="宋体" w:hAnsi="宋体" w:eastAsia="宋体" w:cs="宋体"/>
          <w:color w:val="auto"/>
          <w:spacing w:val="20"/>
          <w:kern w:val="0"/>
          <w:sz w:val="24"/>
          <w:highlight w:val="none"/>
        </w:rPr>
        <w:t xml:space="preserve"> </w:t>
      </w:r>
    </w:p>
    <w:p w14:paraId="730A08ED">
      <w:pPr>
        <w:keepNext/>
        <w:keepLines/>
        <w:pageBreakBefore w:val="0"/>
        <w:widowControl/>
        <w:shd w:val="clear" w:color="auto" w:fill="FFFFFF"/>
        <w:tabs>
          <w:tab w:val="left" w:pos="730"/>
        </w:tabs>
        <w:wordWrap/>
        <w:overflowPunct/>
        <w:topLinePunct w:val="0"/>
        <w:bidi w:val="0"/>
        <w:snapToGrid w:val="0"/>
        <w:spacing w:line="460" w:lineRule="exact"/>
        <w:jc w:val="left"/>
        <w:rPr>
          <w:rFonts w:hint="eastAsia" w:ascii="宋体" w:hAnsi="宋体" w:eastAsia="宋体" w:cs="宋体"/>
          <w:color w:val="auto"/>
          <w:kern w:val="0"/>
          <w:sz w:val="24"/>
          <w:highlight w:val="none"/>
        </w:rPr>
      </w:pPr>
    </w:p>
    <w:p w14:paraId="3B61CFC6">
      <w:pPr>
        <w:keepNext/>
        <w:keepLines/>
        <w:pageBreakBefore w:val="0"/>
        <w:widowControl/>
        <w:shd w:val="clear" w:color="auto" w:fill="FFFFFF"/>
        <w:tabs>
          <w:tab w:val="left" w:pos="730"/>
        </w:tabs>
        <w:wordWrap/>
        <w:overflowPunct/>
        <w:topLinePunct w:val="0"/>
        <w:bidi w:val="0"/>
        <w:snapToGrid w:val="0"/>
        <w:spacing w:line="460" w:lineRule="exact"/>
        <w:ind w:firstLine="3600" w:firstLineChars="15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日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22CB6133">
      <w:pPr>
        <w:keepNext/>
        <w:keepLines/>
        <w:pageBreakBefore w:val="0"/>
        <w:widowControl/>
        <w:shd w:val="clear" w:color="auto" w:fill="FFFFFF"/>
        <w:wordWrap/>
        <w:overflowPunct/>
        <w:topLinePunct w:val="0"/>
        <w:bidi w:val="0"/>
        <w:spacing w:line="240" w:lineRule="auto"/>
        <w:jc w:val="center"/>
        <w:rPr>
          <w:rFonts w:hint="eastAsia"/>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lang w:eastAsia="zh-CN"/>
        </w:rPr>
        <w:t>六、</w:t>
      </w:r>
      <w:r>
        <w:rPr>
          <w:rFonts w:hint="eastAsia" w:ascii="宋体" w:hAnsi="宋体" w:cs="宋体"/>
          <w:b/>
          <w:bCs/>
          <w:color w:val="auto"/>
          <w:sz w:val="24"/>
          <w:szCs w:val="24"/>
          <w:highlight w:val="none"/>
        </w:rPr>
        <w:t>供应商在投标(响应)时须提供长治市政府采购供应商应用信用承诺函</w:t>
      </w:r>
    </w:p>
    <w:p w14:paraId="0DC86382">
      <w:pPr>
        <w:keepNext/>
        <w:keepLines/>
        <w:pageBreakBefore w:val="0"/>
        <w:widowControl/>
        <w:shd w:val="clear" w:color="auto" w:fill="FFFFFF"/>
        <w:wordWrap/>
        <w:overflowPunct/>
        <w:topLinePunct w:val="0"/>
        <w:bidi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rPr>
        <w:t>长治市政府采购供应商应用信用承诺函</w:t>
      </w:r>
    </w:p>
    <w:p w14:paraId="48B2F02B">
      <w:pPr>
        <w:keepNext/>
        <w:keepLines/>
        <w:pageBreakBefore w:val="0"/>
        <w:widowControl/>
        <w:wordWrap/>
        <w:overflowPunct/>
        <w:topLinePunct w:val="0"/>
        <w:bidi w:val="0"/>
        <w:adjustRightInd w:val="0"/>
        <w:snapToGrid w:val="0"/>
        <w:spacing w:after="0" w:line="500" w:lineRule="exact"/>
        <w:ind w:firstLine="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u w:val="single"/>
          <w:lang w:eastAsia="zh-CN"/>
        </w:rPr>
        <w:t xml:space="preserve">  （采购人或采购代理机构）   </w:t>
      </w:r>
      <w:r>
        <w:rPr>
          <w:rFonts w:hint="eastAsia" w:ascii="宋体" w:hAnsi="宋体" w:eastAsia="宋体" w:cs="宋体"/>
          <w:color w:val="auto"/>
          <w:sz w:val="24"/>
          <w:szCs w:val="24"/>
          <w:highlight w:val="none"/>
          <w:lang w:eastAsia="zh-CN"/>
        </w:rPr>
        <w:t>：</w:t>
      </w:r>
    </w:p>
    <w:p w14:paraId="151A5B5F">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p>
    <w:p w14:paraId="026E045C">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供应商名称（自然人姓名）：</w:t>
      </w:r>
      <w:r>
        <w:rPr>
          <w:rFonts w:hint="eastAsia" w:ascii="宋体" w:hAnsi="宋体" w:eastAsia="宋体" w:cs="宋体"/>
          <w:color w:val="auto"/>
          <w:sz w:val="24"/>
          <w:szCs w:val="24"/>
          <w:highlight w:val="none"/>
          <w:u w:val="single"/>
          <w:lang w:val="en-US" w:eastAsia="zh-CN"/>
        </w:rPr>
        <w:t xml:space="preserve">                   </w:t>
      </w:r>
    </w:p>
    <w:p w14:paraId="1C4DF217">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统一社会信用代码（身份证号码）：</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p>
    <w:p w14:paraId="63A4BBDC">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法定代表人（负责人）：</w:t>
      </w:r>
      <w:r>
        <w:rPr>
          <w:rFonts w:hint="eastAsia" w:ascii="宋体" w:hAnsi="宋体" w:eastAsia="宋体" w:cs="宋体"/>
          <w:color w:val="auto"/>
          <w:sz w:val="24"/>
          <w:szCs w:val="24"/>
          <w:highlight w:val="none"/>
          <w:u w:val="single"/>
          <w:lang w:eastAsia="zh-CN"/>
        </w:rPr>
        <w:t xml:space="preserve">                           </w:t>
      </w:r>
    </w:p>
    <w:p w14:paraId="79A5A852">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联系地址和电话：</w:t>
      </w:r>
      <w:r>
        <w:rPr>
          <w:rFonts w:hint="eastAsia" w:ascii="宋体" w:hAnsi="宋体" w:eastAsia="宋体" w:cs="宋体"/>
          <w:color w:val="auto"/>
          <w:sz w:val="24"/>
          <w:szCs w:val="24"/>
          <w:highlight w:val="none"/>
          <w:u w:val="single"/>
          <w:lang w:eastAsia="zh-CN"/>
        </w:rPr>
        <w:t xml:space="preserve">                                 </w:t>
      </w:r>
    </w:p>
    <w:p w14:paraId="4F82F539">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为维护公平、公正、公开的政府采购市场秩序，树立诚实守信的政府采购供应商形象，本单位（本人）自愿作出以下承诺：</w:t>
      </w:r>
    </w:p>
    <w:p w14:paraId="2640BB26">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一、我单位（本人）自愿参加本次政府采购活动（项目名称：</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4E422DD3">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（一）具有独立承担民事责任的能力；</w:t>
      </w:r>
    </w:p>
    <w:p w14:paraId="55718EC5">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（二）具有良好的商业信誉和健全的财务会计制度；</w:t>
      </w:r>
    </w:p>
    <w:p w14:paraId="5FDD5A0D">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（三）具有履行合同所必需的设备和专业技术能力；</w:t>
      </w:r>
    </w:p>
    <w:p w14:paraId="0B9BD647">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（四）有依法缴纳税收和社会保障资金的良好记录；</w:t>
      </w:r>
    </w:p>
    <w:p w14:paraId="6ABE8CD8">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（五）参加政府采购活动前三年内，在经营活动中没有重大违法记录；</w:t>
      </w:r>
    </w:p>
    <w:p w14:paraId="7FF808FF">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（六）符合法律、行政法规规定的其他条件。</w:t>
      </w:r>
    </w:p>
    <w:p w14:paraId="659A65CB">
      <w:pPr>
        <w:keepNext/>
        <w:keepLines/>
        <w:pageBreakBefore w:val="0"/>
        <w:widowControl/>
        <w:wordWrap/>
        <w:overflowPunct/>
        <w:topLinePunct w:val="0"/>
        <w:bidi w:val="0"/>
        <w:adjustRightInd w:val="0"/>
        <w:snapToGrid w:val="0"/>
        <w:spacing w:after="0"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二、我单位（本人）保证上述承诺事项的真实性。如所作信用承诺不实，自愿承担一切法律责任，接受政府采购监管部门和其他机关的审查和处罚。</w:t>
      </w:r>
    </w:p>
    <w:p w14:paraId="7D013C15">
      <w:pPr>
        <w:keepNext/>
        <w:keepLines/>
        <w:pageBreakBefore w:val="0"/>
        <w:widowControl/>
        <w:wordWrap/>
        <w:overflowPunct/>
        <w:topLinePunct w:val="0"/>
        <w:bidi w:val="0"/>
        <w:adjustRightInd w:val="0"/>
        <w:snapToGrid w:val="0"/>
        <w:spacing w:after="0" w:line="500" w:lineRule="exact"/>
        <w:ind w:firstLine="0"/>
        <w:jc w:val="both"/>
        <w:rPr>
          <w:rFonts w:hint="eastAsia" w:ascii="宋体" w:hAnsi="宋体" w:eastAsia="宋体" w:cs="宋体"/>
          <w:color w:val="auto"/>
          <w:sz w:val="24"/>
          <w:szCs w:val="24"/>
          <w:highlight w:val="none"/>
          <w:lang w:eastAsia="zh-CN"/>
        </w:rPr>
      </w:pPr>
    </w:p>
    <w:p w14:paraId="52A7C437">
      <w:pPr>
        <w:keepNext/>
        <w:keepLines/>
        <w:pageBreakBefore w:val="0"/>
        <w:widowControl/>
        <w:wordWrap/>
        <w:overflowPunct/>
        <w:topLinePunct w:val="0"/>
        <w:bidi w:val="0"/>
        <w:adjustRightInd w:val="0"/>
        <w:snapToGrid w:val="0"/>
        <w:spacing w:after="0" w:line="500" w:lineRule="exact"/>
        <w:ind w:firstLine="0"/>
        <w:jc w:val="both"/>
        <w:rPr>
          <w:rFonts w:hint="eastAsia" w:ascii="宋体" w:hAnsi="宋体" w:eastAsia="宋体" w:cs="宋体"/>
          <w:color w:val="auto"/>
          <w:sz w:val="24"/>
          <w:szCs w:val="24"/>
          <w:highlight w:val="none"/>
          <w:lang w:eastAsia="zh-CN"/>
        </w:rPr>
      </w:pPr>
    </w:p>
    <w:p w14:paraId="0E88A252">
      <w:pPr>
        <w:keepNext/>
        <w:keepLines/>
        <w:pageBreakBefore w:val="0"/>
        <w:widowControl/>
        <w:shd w:val="clear" w:color="auto" w:fill="FFFFFF"/>
        <w:wordWrap/>
        <w:overflowPunct/>
        <w:topLinePunct w:val="0"/>
        <w:bidi w:val="0"/>
        <w:snapToGrid w:val="0"/>
        <w:spacing w:line="360" w:lineRule="auto"/>
        <w:ind w:firstLine="480" w:firstLineChars="200"/>
        <w:rPr>
          <w:rFonts w:hint="eastAsia" w:ascii="宋体" w:hAnsi="宋体" w:cs="宋体"/>
          <w:color w:val="auto"/>
          <w:sz w:val="24"/>
          <w:szCs w:val="24"/>
          <w:highlight w:val="none"/>
        </w:rPr>
      </w:pPr>
    </w:p>
    <w:p w14:paraId="179AF950">
      <w:pPr>
        <w:keepNext/>
        <w:keepLines/>
        <w:pageBreakBefore w:val="0"/>
        <w:widowControl/>
        <w:shd w:val="clear" w:color="auto" w:fill="FFFFFF"/>
        <w:wordWrap/>
        <w:overflowPunct/>
        <w:topLinePunct w:val="0"/>
        <w:bidi w:val="0"/>
        <w:snapToGrid w:val="0"/>
        <w:spacing w:line="500" w:lineRule="exact"/>
        <w:ind w:firstLine="480" w:firstLineChars="200"/>
        <w:rPr>
          <w:rFonts w:hint="eastAsia" w:ascii="宋体" w:hAnsi="宋体" w:cs="宋体"/>
          <w:color w:val="auto"/>
          <w:sz w:val="24"/>
          <w:szCs w:val="24"/>
          <w:highlight w:val="none"/>
        </w:rPr>
      </w:pPr>
    </w:p>
    <w:p w14:paraId="0319D56E">
      <w:pPr>
        <w:keepNext/>
        <w:keepLines/>
        <w:pageBreakBefore w:val="0"/>
        <w:widowControl/>
        <w:shd w:val="clear" w:color="auto" w:fill="FFFFFF"/>
        <w:wordWrap/>
        <w:overflowPunct/>
        <w:topLinePunct w:val="0"/>
        <w:bidi w:val="0"/>
        <w:snapToGrid w:val="0"/>
        <w:spacing w:line="500" w:lineRule="exact"/>
        <w:rPr>
          <w:rFonts w:hint="eastAsia" w:ascii="宋体" w:hAnsi="宋体" w:cs="宋体"/>
          <w:color w:val="auto"/>
          <w:sz w:val="24"/>
          <w:szCs w:val="24"/>
          <w:highlight w:val="none"/>
        </w:rPr>
      </w:pPr>
    </w:p>
    <w:p w14:paraId="0478879D">
      <w:pPr>
        <w:keepNext/>
        <w:keepLines/>
        <w:pageBreakBefore w:val="0"/>
        <w:widowControl/>
        <w:shd w:val="clear" w:color="auto" w:fill="FFFFFF"/>
        <w:wordWrap/>
        <w:overflowPunct/>
        <w:topLinePunct w:val="0"/>
        <w:bidi w:val="0"/>
        <w:snapToGrid w:val="0"/>
        <w:spacing w:line="500" w:lineRule="exact"/>
        <w:ind w:firstLine="720" w:firstLineChars="3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供应商（电子签章） ：</w:t>
      </w:r>
      <w:r>
        <w:rPr>
          <w:rFonts w:hint="eastAsia" w:ascii="宋体" w:hAnsi="宋体" w:cs="宋体"/>
          <w:color w:val="auto"/>
          <w:sz w:val="24"/>
          <w:szCs w:val="24"/>
          <w:highlight w:val="none"/>
          <w:u w:val="single"/>
        </w:rPr>
        <w:t xml:space="preserve">                  </w:t>
      </w:r>
    </w:p>
    <w:p w14:paraId="7FB6A481">
      <w:pPr>
        <w:keepNext/>
        <w:keepLines/>
        <w:pageBreakBefore w:val="0"/>
        <w:widowControl/>
        <w:shd w:val="clear" w:color="auto" w:fill="FFFFFF"/>
        <w:wordWrap/>
        <w:overflowPunct/>
        <w:topLinePunct w:val="0"/>
        <w:bidi w:val="0"/>
        <w:snapToGrid w:val="0"/>
        <w:spacing w:line="500" w:lineRule="exact"/>
        <w:ind w:firstLine="720" w:firstLineChars="3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法定代表人或授权代表、负责人、本人 (签字或电子签章) ：</w:t>
      </w:r>
      <w:r>
        <w:rPr>
          <w:rFonts w:hint="eastAsia" w:ascii="宋体" w:hAnsi="宋体" w:cs="宋体"/>
          <w:color w:val="auto"/>
          <w:sz w:val="24"/>
          <w:szCs w:val="24"/>
          <w:highlight w:val="none"/>
          <w:u w:val="single"/>
        </w:rPr>
        <w:t xml:space="preserve">               </w:t>
      </w:r>
    </w:p>
    <w:p w14:paraId="2F09933B">
      <w:pPr>
        <w:keepNext/>
        <w:keepLines/>
        <w:pageBreakBefore w:val="0"/>
        <w:widowControl/>
        <w:shd w:val="clear" w:color="auto" w:fill="FFFFFF"/>
        <w:wordWrap/>
        <w:overflowPunct/>
        <w:topLinePunct w:val="0"/>
        <w:bidi w:val="0"/>
        <w:snapToGrid w:val="0"/>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日  期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1586BDB">
      <w:pPr>
        <w:keepNext/>
        <w:keepLines/>
        <w:pageBreakBefore w:val="0"/>
        <w:widowControl/>
        <w:shd w:val="clear" w:color="auto" w:fill="FFFFFF"/>
        <w:wordWrap/>
        <w:overflowPunct/>
        <w:topLinePunct w:val="0"/>
        <w:bidi w:val="0"/>
        <w:snapToGrid w:val="0"/>
        <w:spacing w:line="500" w:lineRule="exact"/>
        <w:ind w:firstLine="480" w:firstLineChars="200"/>
        <w:rPr>
          <w:rFonts w:hint="eastAsia" w:ascii="宋体" w:hAnsi="宋体" w:cs="宋体"/>
          <w:color w:val="auto"/>
          <w:sz w:val="24"/>
          <w:szCs w:val="24"/>
          <w:highlight w:val="none"/>
        </w:rPr>
      </w:pPr>
    </w:p>
    <w:p w14:paraId="182F5E63">
      <w:pPr>
        <w:keepNext/>
        <w:keepLines/>
        <w:pageBreakBefore w:val="0"/>
        <w:widowControl/>
        <w:shd w:val="clear" w:color="auto" w:fill="FFFFFF"/>
        <w:wordWrap/>
        <w:overflowPunct/>
        <w:topLinePunct w:val="0"/>
        <w:bidi w:val="0"/>
        <w:rPr>
          <w:rFonts w:hint="eastAsia"/>
          <w:color w:val="auto"/>
          <w:sz w:val="24"/>
          <w:szCs w:val="24"/>
          <w:highlight w:val="none"/>
        </w:rPr>
      </w:pPr>
    </w:p>
    <w:p w14:paraId="4783330E">
      <w:pPr>
        <w:pStyle w:val="4"/>
        <w:keepNext/>
        <w:keepLines/>
        <w:pageBreakBefore w:val="0"/>
        <w:widowControl/>
        <w:shd w:val="clear" w:color="auto" w:fill="FFFFFF"/>
        <w:wordWrap/>
        <w:overflowPunct/>
        <w:topLinePunct w:val="0"/>
        <w:bidi w:val="0"/>
        <w:rPr>
          <w:rFonts w:hint="eastAsia"/>
          <w:color w:val="auto"/>
          <w:sz w:val="24"/>
          <w:szCs w:val="24"/>
          <w:highlight w:val="none"/>
        </w:rPr>
      </w:pPr>
    </w:p>
    <w:p w14:paraId="206B68C8">
      <w:pPr>
        <w:keepNext/>
        <w:keepLines/>
        <w:pageBreakBefore w:val="0"/>
        <w:widowControl/>
        <w:shd w:val="clear" w:color="auto" w:fill="FFFFFF"/>
        <w:wordWrap/>
        <w:overflowPunct/>
        <w:topLinePunct w:val="0"/>
        <w:bidi w:val="0"/>
        <w:snapToGrid w:val="0"/>
        <w:spacing w:line="500" w:lineRule="exact"/>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注：1.供应商须在投标（响应）文件中按此模板提供承诺函，未提供视为未实质性响应采购文件要求，按无效投标（响应）处理。                                                                                  </w:t>
      </w: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rPr>
        <w:t>2.供应商的法定代表人或者授权代表的签字或盖章应真实、有效、如由授权代表签字或盖章的，应提供“法定代表人授权书”。</w:t>
      </w:r>
    </w:p>
    <w:p w14:paraId="29B4BBB8">
      <w:pPr>
        <w:keepNext/>
        <w:keepLines/>
        <w:pageBreakBefore w:val="0"/>
        <w:widowControl/>
        <w:shd w:val="clear" w:color="auto" w:fill="FFFFFF"/>
        <w:wordWrap/>
        <w:overflowPunct/>
        <w:topLinePunct w:val="0"/>
        <w:bidi w:val="0"/>
        <w:spacing w:line="460" w:lineRule="exact"/>
        <w:rPr>
          <w:rFonts w:hint="eastAsia" w:ascii="宋体" w:hAnsi="宋体" w:eastAsia="宋体" w:cs="宋体"/>
          <w:b/>
          <w:color w:val="auto"/>
          <w:sz w:val="24"/>
          <w:szCs w:val="24"/>
          <w:highlight w:val="none"/>
        </w:rPr>
      </w:pPr>
    </w:p>
    <w:p w14:paraId="18D45FC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p>
    <w:p w14:paraId="3502EF08">
      <w:pPr>
        <w:keepNext/>
        <w:keepLines/>
        <w:pageBreakBefore w:val="0"/>
        <w:widowControl/>
        <w:shd w:val="clear" w:color="auto" w:fill="FFFFFF"/>
        <w:wordWrap/>
        <w:overflowPunct/>
        <w:topLinePunct w:val="0"/>
        <w:bidi w:val="0"/>
        <w:spacing w:before="290" w:beforeLines="100" w:line="460" w:lineRule="exact"/>
        <w:jc w:val="both"/>
        <w:rPr>
          <w:rFonts w:hint="eastAsia" w:ascii="宋体" w:hAnsi="宋体" w:eastAsia="宋体" w:cs="宋体"/>
          <w:b/>
          <w:bCs/>
          <w:color w:val="auto"/>
          <w:sz w:val="24"/>
          <w:szCs w:val="24"/>
          <w:highlight w:val="none"/>
          <w:lang w:eastAsia="zh-CN"/>
        </w:rPr>
      </w:pPr>
    </w:p>
    <w:p w14:paraId="08362572">
      <w:pPr>
        <w:keepNext/>
        <w:keepLines/>
        <w:pageBreakBefore w:val="0"/>
        <w:widowControl/>
        <w:shd w:val="clear" w:color="auto" w:fill="FFFFFF"/>
        <w:wordWrap/>
        <w:overflowPunct/>
        <w:topLinePunct w:val="0"/>
        <w:bidi w:val="0"/>
        <w:spacing w:before="290" w:beforeLines="100" w:line="460" w:lineRule="exact"/>
        <w:jc w:val="both"/>
        <w:rPr>
          <w:rFonts w:hint="eastAsia" w:ascii="宋体" w:hAnsi="宋体" w:eastAsia="宋体" w:cs="宋体"/>
          <w:b/>
          <w:bCs/>
          <w:color w:val="auto"/>
          <w:sz w:val="24"/>
          <w:szCs w:val="24"/>
          <w:highlight w:val="none"/>
          <w:lang w:eastAsia="zh-CN"/>
        </w:rPr>
      </w:pPr>
    </w:p>
    <w:p w14:paraId="2D9B97E2">
      <w:pPr>
        <w:keepNext/>
        <w:keepLines/>
        <w:pageBreakBefore w:val="0"/>
        <w:widowControl/>
        <w:shd w:val="clear" w:color="auto" w:fill="FFFFFF"/>
        <w:wordWrap/>
        <w:overflowPunct/>
        <w:topLinePunct w:val="0"/>
        <w:bidi w:val="0"/>
        <w:spacing w:before="290" w:beforeLines="100" w:line="460" w:lineRule="exact"/>
        <w:jc w:val="both"/>
        <w:rPr>
          <w:rFonts w:hint="eastAsia" w:ascii="宋体" w:hAnsi="宋体" w:eastAsia="宋体" w:cs="宋体"/>
          <w:b/>
          <w:bCs/>
          <w:color w:val="auto"/>
          <w:sz w:val="24"/>
          <w:szCs w:val="24"/>
          <w:highlight w:val="none"/>
          <w:lang w:eastAsia="zh-CN"/>
        </w:rPr>
      </w:pPr>
    </w:p>
    <w:p w14:paraId="7872B924">
      <w:pPr>
        <w:keepNext/>
        <w:keepLines/>
        <w:pageBreakBefore w:val="0"/>
        <w:widowControl/>
        <w:shd w:val="clear" w:color="auto" w:fill="FFFFFF"/>
        <w:wordWrap/>
        <w:overflowPunct/>
        <w:topLinePunct w:val="0"/>
        <w:bidi w:val="0"/>
        <w:spacing w:before="290" w:beforeLines="100" w:line="460" w:lineRule="exact"/>
        <w:jc w:val="both"/>
        <w:rPr>
          <w:rFonts w:hint="eastAsia" w:ascii="宋体" w:hAnsi="宋体" w:eastAsia="宋体" w:cs="宋体"/>
          <w:b/>
          <w:bCs/>
          <w:color w:val="auto"/>
          <w:sz w:val="24"/>
          <w:szCs w:val="24"/>
          <w:highlight w:val="none"/>
          <w:lang w:eastAsia="zh-CN"/>
        </w:rPr>
      </w:pPr>
    </w:p>
    <w:p w14:paraId="72CA824D">
      <w:pPr>
        <w:keepNext/>
        <w:keepLines/>
        <w:pageBreakBefore w:val="0"/>
        <w:widowControl/>
        <w:shd w:val="clear" w:color="auto" w:fill="FFFFFF"/>
        <w:wordWrap/>
        <w:overflowPunct/>
        <w:topLinePunct w:val="0"/>
        <w:bidi w:val="0"/>
        <w:spacing w:before="290" w:beforeLines="100" w:line="460" w:lineRule="exact"/>
        <w:jc w:val="both"/>
        <w:rPr>
          <w:rFonts w:hint="eastAsia" w:ascii="宋体" w:hAnsi="宋体" w:eastAsia="宋体" w:cs="宋体"/>
          <w:b/>
          <w:bCs/>
          <w:color w:val="auto"/>
          <w:sz w:val="24"/>
          <w:szCs w:val="24"/>
          <w:highlight w:val="none"/>
          <w:lang w:eastAsia="zh-CN"/>
        </w:rPr>
      </w:pPr>
    </w:p>
    <w:p w14:paraId="61052B9C">
      <w:pPr>
        <w:keepNext/>
        <w:keepLines/>
        <w:pageBreakBefore w:val="0"/>
        <w:widowControl/>
        <w:shd w:val="clear" w:color="auto" w:fill="FFFFFF"/>
        <w:wordWrap/>
        <w:overflowPunct/>
        <w:topLinePunct w:val="0"/>
        <w:bidi w:val="0"/>
        <w:spacing w:before="290" w:beforeLines="100" w:line="460" w:lineRule="exact"/>
        <w:jc w:val="both"/>
        <w:rPr>
          <w:rFonts w:hint="eastAsia" w:ascii="宋体" w:hAnsi="宋体" w:eastAsia="宋体" w:cs="宋体"/>
          <w:b/>
          <w:bCs/>
          <w:color w:val="auto"/>
          <w:sz w:val="24"/>
          <w:szCs w:val="24"/>
          <w:highlight w:val="none"/>
          <w:lang w:eastAsia="zh-CN"/>
        </w:rPr>
      </w:pPr>
    </w:p>
    <w:p w14:paraId="681D0D33">
      <w:pPr>
        <w:keepNext/>
        <w:keepLines/>
        <w:pageBreakBefore w:val="0"/>
        <w:widowControl/>
        <w:shd w:val="clear" w:color="auto" w:fill="FFFFFF"/>
        <w:wordWrap/>
        <w:overflowPunct/>
        <w:topLinePunct w:val="0"/>
        <w:bidi w:val="0"/>
        <w:spacing w:before="290" w:beforeLines="100" w:line="460" w:lineRule="exact"/>
        <w:jc w:val="both"/>
        <w:rPr>
          <w:rFonts w:hint="eastAsia" w:ascii="宋体" w:hAnsi="宋体" w:eastAsia="宋体" w:cs="宋体"/>
          <w:b/>
          <w:bCs/>
          <w:color w:val="auto"/>
          <w:sz w:val="24"/>
          <w:szCs w:val="24"/>
          <w:highlight w:val="none"/>
          <w:lang w:eastAsia="zh-CN"/>
        </w:rPr>
      </w:pPr>
    </w:p>
    <w:p w14:paraId="5919C3CE">
      <w:pPr>
        <w:keepNext/>
        <w:keepLines/>
        <w:pageBreakBefore w:val="0"/>
        <w:widowControl/>
        <w:shd w:val="clear" w:color="auto" w:fill="FFFFFF"/>
        <w:wordWrap/>
        <w:overflowPunct/>
        <w:topLinePunct w:val="0"/>
        <w:bidi w:val="0"/>
        <w:spacing w:before="290" w:beforeLines="100" w:line="460" w:lineRule="exact"/>
        <w:jc w:val="both"/>
        <w:rPr>
          <w:rFonts w:hint="eastAsia" w:ascii="宋体" w:hAnsi="宋体" w:eastAsia="宋体" w:cs="宋体"/>
          <w:b/>
          <w:bCs/>
          <w:color w:val="auto"/>
          <w:sz w:val="24"/>
          <w:szCs w:val="24"/>
          <w:highlight w:val="none"/>
          <w:lang w:eastAsia="zh-CN"/>
        </w:rPr>
      </w:pPr>
    </w:p>
    <w:p w14:paraId="471F1210">
      <w:pPr>
        <w:keepNext/>
        <w:keepLines/>
        <w:pageBreakBefore w:val="0"/>
        <w:widowControl/>
        <w:shd w:val="clear" w:color="auto" w:fill="FFFFFF"/>
        <w:wordWrap/>
        <w:overflowPunct/>
        <w:topLinePunct w:val="0"/>
        <w:bidi w:val="0"/>
        <w:spacing w:before="290" w:beforeLines="100" w:line="460" w:lineRule="exact"/>
        <w:jc w:val="both"/>
        <w:rPr>
          <w:rFonts w:hint="eastAsia" w:ascii="宋体" w:hAnsi="宋体" w:eastAsia="宋体" w:cs="宋体"/>
          <w:b/>
          <w:bCs/>
          <w:color w:val="auto"/>
          <w:sz w:val="24"/>
          <w:szCs w:val="24"/>
          <w:highlight w:val="none"/>
          <w:lang w:eastAsia="zh-CN"/>
        </w:rPr>
      </w:pPr>
    </w:p>
    <w:p w14:paraId="0BAFF024">
      <w:pPr>
        <w:keepNext/>
        <w:keepLines/>
        <w:pageBreakBefore w:val="0"/>
        <w:widowControl/>
        <w:shd w:val="clear" w:color="auto" w:fill="FFFFFF"/>
        <w:wordWrap/>
        <w:overflowPunct/>
        <w:topLinePunct w:val="0"/>
        <w:bidi w:val="0"/>
        <w:spacing w:before="290" w:beforeLines="100" w:line="460" w:lineRule="exact"/>
        <w:jc w:val="both"/>
        <w:rPr>
          <w:rFonts w:hint="eastAsia" w:ascii="宋体" w:hAnsi="宋体" w:eastAsia="宋体" w:cs="宋体"/>
          <w:b/>
          <w:bCs/>
          <w:color w:val="auto"/>
          <w:sz w:val="24"/>
          <w:szCs w:val="24"/>
          <w:highlight w:val="none"/>
          <w:lang w:eastAsia="zh-CN"/>
        </w:rPr>
      </w:pPr>
    </w:p>
    <w:p w14:paraId="4CA04218">
      <w:pPr>
        <w:keepNext/>
        <w:keepLines/>
        <w:pageBreakBefore w:val="0"/>
        <w:widowControl/>
        <w:shd w:val="clear" w:color="auto" w:fill="FFFFFF"/>
        <w:wordWrap/>
        <w:overflowPunct/>
        <w:topLinePunct w:val="0"/>
        <w:bidi w:val="0"/>
        <w:spacing w:before="290" w:beforeLines="100" w:line="460" w:lineRule="exact"/>
        <w:jc w:val="center"/>
        <w:rPr>
          <w:rFonts w:hint="eastAsia" w:ascii="华文中宋" w:hAnsi="华文中宋" w:eastAsia="华文中宋"/>
          <w:b/>
          <w:bCs/>
          <w:sz w:val="24"/>
          <w:szCs w:val="24"/>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w:t>
      </w:r>
      <w:r>
        <w:rPr>
          <w:rFonts w:hint="eastAsia" w:ascii="华文中宋" w:hAnsi="华文中宋" w:eastAsia="华文中宋"/>
          <w:b/>
          <w:bCs/>
          <w:sz w:val="24"/>
          <w:szCs w:val="24"/>
        </w:rPr>
        <w:t>投标保证金交纳证明</w:t>
      </w:r>
    </w:p>
    <w:p w14:paraId="6F32F75B">
      <w:pPr>
        <w:bidi w:val="0"/>
        <w:rPr>
          <w:rFonts w:hint="eastAsia" w:ascii="Times New Roman" w:hAnsi="Times New Roman" w:eastAsia="宋体" w:cs="Times New Roman"/>
          <w:kern w:val="2"/>
          <w:sz w:val="21"/>
          <w:szCs w:val="22"/>
          <w:lang w:val="en-US" w:eastAsia="zh-CN" w:bidi="ar-SA"/>
        </w:rPr>
      </w:pPr>
    </w:p>
    <w:p w14:paraId="731F7D7F">
      <w:pPr>
        <w:bidi w:val="0"/>
        <w:rPr>
          <w:rFonts w:hint="eastAsia"/>
          <w:lang w:val="en-US" w:eastAsia="zh-CN"/>
        </w:rPr>
      </w:pPr>
    </w:p>
    <w:p w14:paraId="1B4F48EB">
      <w:pPr>
        <w:tabs>
          <w:tab w:val="left" w:pos="4195"/>
        </w:tabs>
        <w:bidi w:val="0"/>
        <w:jc w:val="center"/>
        <w:rPr>
          <w:rFonts w:hint="eastAsia"/>
          <w:lang w:val="en-US" w:eastAsia="zh-CN"/>
        </w:rPr>
        <w:sectPr>
          <w:pgSz w:w="11905" w:h="16838"/>
          <w:pgMar w:top="1440" w:right="1080" w:bottom="1440" w:left="1080"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r>
        <w:rPr>
          <w:rFonts w:hint="eastAsia"/>
          <w:lang w:val="en-US" w:eastAsia="zh-CN"/>
        </w:rPr>
        <w:t>（提供投标保证金交纳证明扫描件）</w:t>
      </w:r>
    </w:p>
    <w:p w14:paraId="68DF26DB">
      <w:pPr>
        <w:keepNext/>
        <w:keepLines/>
        <w:pageBreakBefore w:val="0"/>
        <w:widowControl/>
        <w:shd w:val="clear" w:color="auto" w:fill="FFFFFF"/>
        <w:wordWrap/>
        <w:overflowPunct/>
        <w:topLinePunct w:val="0"/>
        <w:bidi w:val="0"/>
        <w:spacing w:before="290" w:beforeLines="100" w:line="460" w:lineRule="exact"/>
        <w:jc w:val="center"/>
        <w:rPr>
          <w:rFonts w:hint="default" w:ascii="宋体" w:hAnsi="宋体" w:eastAsia="宋体" w:cs="宋体"/>
          <w:b/>
          <w:bCs/>
          <w:color w:val="auto"/>
          <w:sz w:val="24"/>
          <w:szCs w:val="24"/>
          <w:highlight w:val="none"/>
          <w:lang w:val="en-US" w:eastAsia="zh-CN"/>
        </w:rPr>
        <w:sectPr>
          <w:pgSz w:w="11905" w:h="16838"/>
          <w:pgMar w:top="1440" w:right="1080" w:bottom="1440" w:left="1080"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r>
        <w:rPr>
          <w:rFonts w:hint="eastAsia" w:ascii="宋体" w:hAnsi="宋体" w:cs="宋体"/>
          <w:b/>
          <w:bCs/>
          <w:color w:val="auto"/>
          <w:sz w:val="24"/>
          <w:szCs w:val="24"/>
          <w:highlight w:val="none"/>
          <w:lang w:val="en-US" w:eastAsia="zh-CN"/>
        </w:rPr>
        <w:t>八、特定资格要求证明文件</w:t>
      </w:r>
    </w:p>
    <w:p w14:paraId="3F22178E">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62ED7E1F">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657BEFA5">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27CFEA4E">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4A840A93">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0453C242">
      <w:pPr>
        <w:pStyle w:val="2"/>
        <w:keepNext/>
        <w:keepLines/>
        <w:pageBreakBefore w:val="0"/>
        <w:widowControl/>
        <w:shd w:val="clear" w:color="auto" w:fill="FFFFFF"/>
        <w:wordWrap/>
        <w:overflowPunct/>
        <w:topLinePunct w:val="0"/>
        <w:bidi w:val="0"/>
        <w:rPr>
          <w:rFonts w:hint="eastAsia"/>
          <w:color w:val="auto"/>
          <w:highlight w:val="none"/>
        </w:rPr>
      </w:pPr>
    </w:p>
    <w:p w14:paraId="29B09B8A">
      <w:pPr>
        <w:keepNext/>
        <w:keepLines/>
        <w:pageBreakBefore w:val="0"/>
        <w:widowControl/>
        <w:shd w:val="clear" w:color="auto" w:fill="FFFFFF"/>
        <w:kinsoku/>
        <w:wordWrap/>
        <w:overflowPunct/>
        <w:topLinePunct w:val="0"/>
        <w:autoSpaceDE/>
        <w:autoSpaceDN/>
        <w:bidi w:val="0"/>
        <w:adjustRightInd/>
        <w:snapToGrid/>
        <w:spacing w:line="900" w:lineRule="exact"/>
        <w:jc w:val="center"/>
        <w:textAlignment w:val="auto"/>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商</w:t>
      </w:r>
    </w:p>
    <w:p w14:paraId="08435137">
      <w:pPr>
        <w:keepNext/>
        <w:keepLines/>
        <w:pageBreakBefore w:val="0"/>
        <w:widowControl/>
        <w:shd w:val="clear" w:color="auto" w:fill="FFFFFF"/>
        <w:kinsoku/>
        <w:wordWrap/>
        <w:overflowPunct/>
        <w:topLinePunct w:val="0"/>
        <w:autoSpaceDE/>
        <w:autoSpaceDN/>
        <w:bidi w:val="0"/>
        <w:adjustRightInd/>
        <w:snapToGrid/>
        <w:spacing w:line="900" w:lineRule="exact"/>
        <w:jc w:val="center"/>
        <w:textAlignment w:val="auto"/>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务</w:t>
      </w:r>
    </w:p>
    <w:p w14:paraId="193F4554">
      <w:pPr>
        <w:keepNext/>
        <w:keepLines/>
        <w:pageBreakBefore w:val="0"/>
        <w:widowControl/>
        <w:shd w:val="clear" w:color="auto" w:fill="FFFFFF"/>
        <w:kinsoku/>
        <w:wordWrap/>
        <w:overflowPunct/>
        <w:topLinePunct w:val="0"/>
        <w:autoSpaceDE/>
        <w:autoSpaceDN/>
        <w:bidi w:val="0"/>
        <w:adjustRightInd/>
        <w:snapToGrid/>
        <w:spacing w:line="900" w:lineRule="exact"/>
        <w:jc w:val="center"/>
        <w:textAlignment w:val="auto"/>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技</w:t>
      </w:r>
    </w:p>
    <w:p w14:paraId="0FB6D62A">
      <w:pPr>
        <w:keepNext/>
        <w:keepLines/>
        <w:pageBreakBefore w:val="0"/>
        <w:widowControl/>
        <w:shd w:val="clear" w:color="auto" w:fill="FFFFFF"/>
        <w:kinsoku/>
        <w:wordWrap/>
        <w:overflowPunct/>
        <w:topLinePunct w:val="0"/>
        <w:autoSpaceDE/>
        <w:autoSpaceDN/>
        <w:bidi w:val="0"/>
        <w:adjustRightInd/>
        <w:snapToGrid/>
        <w:spacing w:line="900" w:lineRule="exact"/>
        <w:jc w:val="center"/>
        <w:textAlignment w:val="auto"/>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术</w:t>
      </w:r>
    </w:p>
    <w:p w14:paraId="7F7A4210">
      <w:pPr>
        <w:keepNext/>
        <w:keepLines/>
        <w:pageBreakBefore w:val="0"/>
        <w:widowControl/>
        <w:shd w:val="clear" w:color="auto" w:fill="FFFFFF"/>
        <w:kinsoku/>
        <w:wordWrap/>
        <w:overflowPunct/>
        <w:topLinePunct w:val="0"/>
        <w:autoSpaceDE/>
        <w:autoSpaceDN/>
        <w:bidi w:val="0"/>
        <w:adjustRightInd/>
        <w:snapToGrid/>
        <w:spacing w:line="900" w:lineRule="exact"/>
        <w:jc w:val="center"/>
        <w:textAlignment w:val="auto"/>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部</w:t>
      </w:r>
    </w:p>
    <w:p w14:paraId="7BF33FC8">
      <w:pPr>
        <w:keepNext/>
        <w:keepLines/>
        <w:pageBreakBefore w:val="0"/>
        <w:widowControl/>
        <w:shd w:val="clear" w:color="auto" w:fill="FFFFFF"/>
        <w:kinsoku/>
        <w:wordWrap/>
        <w:overflowPunct/>
        <w:topLinePunct w:val="0"/>
        <w:autoSpaceDE/>
        <w:autoSpaceDN/>
        <w:bidi w:val="0"/>
        <w:adjustRightInd/>
        <w:snapToGrid/>
        <w:spacing w:line="900" w:lineRule="exact"/>
        <w:jc w:val="center"/>
        <w:textAlignment w:val="auto"/>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分</w:t>
      </w:r>
    </w:p>
    <w:p w14:paraId="56810203">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58F9962A">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39E6348B">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5D9E98E9">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5782866C">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p>
    <w:p w14:paraId="5CCA6546">
      <w:pPr>
        <w:keepNext/>
        <w:keepLines/>
        <w:pageBreakBefore w:val="0"/>
        <w:widowControl/>
        <w:shd w:val="clear" w:color="auto" w:fill="FFFFFF"/>
        <w:wordWrap/>
        <w:overflowPunct/>
        <w:topLinePunct w:val="0"/>
        <w:bidi w:val="0"/>
        <w:rPr>
          <w:rFonts w:hint="eastAsia"/>
          <w:color w:val="auto"/>
          <w:highlight w:val="none"/>
        </w:rPr>
      </w:pPr>
    </w:p>
    <w:p w14:paraId="199DF421">
      <w:pPr>
        <w:keepNext/>
        <w:keepLines/>
        <w:pageBreakBefore w:val="0"/>
        <w:widowControl/>
        <w:shd w:val="clear" w:color="auto" w:fill="FFFFFF"/>
        <w:wordWrap/>
        <w:overflowPunct/>
        <w:topLinePunct w:val="0"/>
        <w:bidi w:val="0"/>
        <w:spacing w:before="290" w:beforeLines="100"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投</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标</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函</w:t>
      </w:r>
    </w:p>
    <w:p w14:paraId="75DEF1E9">
      <w:pPr>
        <w:keepNext/>
        <w:keepLines/>
        <w:pageBreakBefore w:val="0"/>
        <w:widowControl/>
        <w:shd w:val="clear" w:color="auto" w:fill="FFFFFF"/>
        <w:wordWrap/>
        <w:overflowPunct/>
        <w:topLinePunct w:val="0"/>
        <w:bidi w:val="0"/>
        <w:snapToGrid w:val="0"/>
        <w:spacing w:line="480" w:lineRule="exact"/>
        <w:rPr>
          <w:rFonts w:hint="eastAsia" w:ascii="宋体" w:hAnsi="宋体"/>
          <w:b/>
          <w:bCs/>
          <w:color w:val="auto"/>
          <w:sz w:val="24"/>
          <w:szCs w:val="24"/>
          <w:highlight w:val="none"/>
          <w:u w:val="single"/>
        </w:rPr>
      </w:pPr>
      <w:r>
        <w:rPr>
          <w:rFonts w:hint="eastAsia" w:ascii="宋体" w:hAnsi="宋体"/>
          <w:b/>
          <w:bCs/>
          <w:color w:val="auto"/>
          <w:sz w:val="24"/>
          <w:szCs w:val="24"/>
          <w:highlight w:val="none"/>
          <w:u w:val="single"/>
        </w:rPr>
        <w:t>（采购人）：</w:t>
      </w:r>
    </w:p>
    <w:p w14:paraId="5FCD00B9">
      <w:pPr>
        <w:keepNext/>
        <w:keepLines/>
        <w:pageBreakBefore w:val="0"/>
        <w:widowControl/>
        <w:shd w:val="clear" w:color="auto" w:fill="FFFFFF"/>
        <w:wordWrap/>
        <w:overflowPunct/>
        <w:topLinePunct w:val="0"/>
        <w:bidi w:val="0"/>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(投标人全称)授权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(投标人代表姓名)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(职务)为我方代表，参加贵方组织的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(项目名称、项目编号)招标的有关活动，并对此项目进行投标。为此：</w:t>
      </w:r>
    </w:p>
    <w:p w14:paraId="397A9E08">
      <w:pPr>
        <w:pStyle w:val="29"/>
        <w:keepNext/>
        <w:keepLines/>
        <w:pageBreakBefore w:val="0"/>
        <w:widowControl/>
        <w:shd w:val="clear" w:color="auto" w:fill="FFFFFF"/>
        <w:wordWrap/>
        <w:overflowPunct/>
        <w:topLinePunct w:val="0"/>
        <w:bidi w:val="0"/>
        <w:snapToGrid w:val="0"/>
        <w:spacing w:line="480" w:lineRule="exact"/>
        <w:ind w:firstLine="480" w:firstLineChars="200"/>
        <w:rPr>
          <w:color w:val="auto"/>
          <w:sz w:val="24"/>
          <w:szCs w:val="24"/>
          <w:highlight w:val="none"/>
        </w:rPr>
      </w:pPr>
      <w:r>
        <w:rPr>
          <w:rFonts w:hint="eastAsia"/>
          <w:color w:val="auto"/>
          <w:sz w:val="24"/>
          <w:szCs w:val="24"/>
          <w:highlight w:val="none"/>
        </w:rPr>
        <w:t>1、我方同意在本项目招标文件中规定的开标日起的有效期内遵守本投标文件中的承诺且在此期限期满之前均具有约束力。</w:t>
      </w:r>
    </w:p>
    <w:p w14:paraId="0E7E3BFA">
      <w:pPr>
        <w:pStyle w:val="29"/>
        <w:keepNext/>
        <w:keepLines/>
        <w:pageBreakBefore w:val="0"/>
        <w:widowControl/>
        <w:shd w:val="clear" w:color="auto" w:fill="FFFFFF"/>
        <w:wordWrap/>
        <w:overflowPunct/>
        <w:topLinePunct w:val="0"/>
        <w:bidi w:val="0"/>
        <w:snapToGrid w:val="0"/>
        <w:spacing w:line="480" w:lineRule="exact"/>
        <w:ind w:firstLine="480" w:firstLineChars="200"/>
        <w:rPr>
          <w:color w:val="auto"/>
          <w:sz w:val="24"/>
          <w:szCs w:val="24"/>
          <w:highlight w:val="none"/>
        </w:rPr>
      </w:pPr>
      <w:r>
        <w:rPr>
          <w:rFonts w:hint="eastAsia"/>
          <w:color w:val="auto"/>
          <w:sz w:val="24"/>
          <w:szCs w:val="24"/>
          <w:highlight w:val="none"/>
        </w:rPr>
        <w:t>2、我方承诺已经具备《中华人民共和国政府采购法》中规定的参加政府采购活动的投标人应当具备的全部条件和本招标文件规定的条件。</w:t>
      </w:r>
    </w:p>
    <w:p w14:paraId="21136C1F">
      <w:pPr>
        <w:keepNext/>
        <w:keepLines/>
        <w:pageBreakBefore w:val="0"/>
        <w:widowControl/>
        <w:shd w:val="clear" w:color="auto" w:fill="FFFFFF"/>
        <w:wordWrap/>
        <w:overflowPunct/>
        <w:topLinePunct w:val="0"/>
        <w:bidi w:val="0"/>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3、提供投标须知规定的全部投标文件，包括投标文件、开标报价一览表。</w:t>
      </w:r>
    </w:p>
    <w:p w14:paraId="5627860C">
      <w:pPr>
        <w:pStyle w:val="29"/>
        <w:keepNext/>
        <w:keepLines/>
        <w:pageBreakBefore w:val="0"/>
        <w:widowControl/>
        <w:shd w:val="clear" w:color="auto" w:fill="FFFFFF"/>
        <w:wordWrap/>
        <w:overflowPunct/>
        <w:topLinePunct w:val="0"/>
        <w:bidi w:val="0"/>
        <w:snapToGrid w:val="0"/>
        <w:spacing w:line="480" w:lineRule="exact"/>
        <w:ind w:firstLine="480" w:firstLineChars="200"/>
        <w:rPr>
          <w:color w:val="auto"/>
          <w:sz w:val="24"/>
          <w:szCs w:val="24"/>
          <w:highlight w:val="none"/>
        </w:rPr>
      </w:pPr>
      <w:r>
        <w:rPr>
          <w:rFonts w:hint="eastAsia"/>
          <w:color w:val="auto"/>
          <w:sz w:val="24"/>
          <w:szCs w:val="24"/>
          <w:highlight w:val="none"/>
        </w:rPr>
        <w:t>4、按招标文件要求提供和交付的货物或服务的投标报价详见开标报价一览表。</w:t>
      </w:r>
    </w:p>
    <w:p w14:paraId="6FF1A6F8">
      <w:pPr>
        <w:pStyle w:val="29"/>
        <w:keepNext/>
        <w:keepLines/>
        <w:pageBreakBefore w:val="0"/>
        <w:widowControl/>
        <w:shd w:val="clear" w:color="auto" w:fill="FFFFFF"/>
        <w:wordWrap/>
        <w:overflowPunct/>
        <w:topLinePunct w:val="0"/>
        <w:bidi w:val="0"/>
        <w:snapToGrid w:val="0"/>
        <w:spacing w:line="480" w:lineRule="exact"/>
        <w:ind w:firstLine="480" w:firstLineChars="200"/>
        <w:rPr>
          <w:color w:val="auto"/>
          <w:sz w:val="24"/>
          <w:szCs w:val="24"/>
          <w:highlight w:val="none"/>
        </w:rPr>
      </w:pPr>
      <w:r>
        <w:rPr>
          <w:rFonts w:hint="eastAsia"/>
          <w:color w:val="auto"/>
          <w:sz w:val="24"/>
          <w:szCs w:val="24"/>
          <w:highlight w:val="none"/>
        </w:rPr>
        <w:t>5、我方承诺：完全理解投标报价超过开标后公布的预算金额时，导致投标无效。</w:t>
      </w:r>
    </w:p>
    <w:p w14:paraId="0F522206">
      <w:pPr>
        <w:pStyle w:val="29"/>
        <w:keepNext/>
        <w:keepLines/>
        <w:pageBreakBefore w:val="0"/>
        <w:widowControl/>
        <w:shd w:val="clear" w:color="auto" w:fill="FFFFFF"/>
        <w:tabs>
          <w:tab w:val="left" w:pos="1680"/>
        </w:tabs>
        <w:wordWrap/>
        <w:overflowPunct/>
        <w:topLinePunct w:val="0"/>
        <w:bidi w:val="0"/>
        <w:snapToGrid w:val="0"/>
        <w:spacing w:line="480" w:lineRule="exact"/>
        <w:ind w:firstLine="480" w:firstLineChars="200"/>
        <w:rPr>
          <w:color w:val="auto"/>
          <w:sz w:val="24"/>
          <w:szCs w:val="24"/>
          <w:highlight w:val="none"/>
        </w:rPr>
      </w:pPr>
      <w:r>
        <w:rPr>
          <w:rFonts w:hint="eastAsia"/>
          <w:color w:val="auto"/>
          <w:sz w:val="24"/>
          <w:szCs w:val="24"/>
          <w:highlight w:val="none"/>
        </w:rPr>
        <w:t>6、保证忠实地执行双方所签订的合同，并承担合同规定的责任和义务。</w:t>
      </w:r>
    </w:p>
    <w:p w14:paraId="6D14EDA1">
      <w:pPr>
        <w:pStyle w:val="29"/>
        <w:keepNext/>
        <w:keepLines/>
        <w:pageBreakBefore w:val="0"/>
        <w:widowControl/>
        <w:shd w:val="clear" w:color="auto" w:fill="FFFFFF"/>
        <w:wordWrap/>
        <w:overflowPunct/>
        <w:topLinePunct w:val="0"/>
        <w:bidi w:val="0"/>
        <w:snapToGrid w:val="0"/>
        <w:spacing w:line="480" w:lineRule="exact"/>
        <w:ind w:firstLine="480" w:firstLineChars="200"/>
        <w:rPr>
          <w:color w:val="auto"/>
          <w:sz w:val="24"/>
          <w:szCs w:val="24"/>
          <w:highlight w:val="none"/>
        </w:rPr>
      </w:pPr>
      <w:r>
        <w:rPr>
          <w:rFonts w:hint="eastAsia"/>
          <w:color w:val="auto"/>
          <w:sz w:val="24"/>
          <w:szCs w:val="24"/>
          <w:highlight w:val="none"/>
        </w:rPr>
        <w:t>7、承诺完全满足和响应招标文件中的各项商务和技术要求，若有偏差，已在投标文件偏离表中予以明确特别说明。</w:t>
      </w:r>
    </w:p>
    <w:p w14:paraId="0FE42F42">
      <w:pPr>
        <w:pStyle w:val="29"/>
        <w:keepNext/>
        <w:keepLines/>
        <w:pageBreakBefore w:val="0"/>
        <w:widowControl/>
        <w:shd w:val="clear" w:color="auto" w:fill="FFFFFF"/>
        <w:wordWrap/>
        <w:overflowPunct/>
        <w:topLinePunct w:val="0"/>
        <w:bidi w:val="0"/>
        <w:snapToGrid w:val="0"/>
        <w:spacing w:line="480" w:lineRule="exact"/>
        <w:ind w:firstLine="480" w:firstLineChars="200"/>
        <w:rPr>
          <w:color w:val="auto"/>
          <w:sz w:val="24"/>
          <w:szCs w:val="24"/>
          <w:highlight w:val="none"/>
        </w:rPr>
      </w:pPr>
      <w:r>
        <w:rPr>
          <w:rFonts w:hint="eastAsia"/>
          <w:color w:val="auto"/>
          <w:sz w:val="24"/>
          <w:szCs w:val="24"/>
          <w:highlight w:val="none"/>
        </w:rPr>
        <w:t>8、保证遵守招标文件的所有规定。</w:t>
      </w:r>
    </w:p>
    <w:p w14:paraId="109D5C49">
      <w:pPr>
        <w:pStyle w:val="29"/>
        <w:keepNext/>
        <w:keepLines/>
        <w:pageBreakBefore w:val="0"/>
        <w:widowControl/>
        <w:shd w:val="clear" w:color="auto" w:fill="FFFFFF"/>
        <w:wordWrap/>
        <w:overflowPunct/>
        <w:topLinePunct w:val="0"/>
        <w:bidi w:val="0"/>
        <w:snapToGrid w:val="0"/>
        <w:spacing w:line="480" w:lineRule="exact"/>
        <w:ind w:firstLine="480" w:firstLineChars="200"/>
        <w:rPr>
          <w:color w:val="auto"/>
          <w:sz w:val="24"/>
          <w:szCs w:val="24"/>
          <w:highlight w:val="none"/>
        </w:rPr>
      </w:pPr>
      <w:r>
        <w:rPr>
          <w:rFonts w:hint="eastAsia"/>
          <w:color w:val="auto"/>
          <w:sz w:val="24"/>
          <w:szCs w:val="24"/>
          <w:highlight w:val="none"/>
        </w:rPr>
        <w:t>9、保证在投标截止时间前，对所递交的投标文件进行补充、修改或者撤回时，我方会以书面形式通知代理机构，否则可视为无效。</w:t>
      </w:r>
    </w:p>
    <w:p w14:paraId="639B6AA1">
      <w:pPr>
        <w:pStyle w:val="29"/>
        <w:keepNext/>
        <w:keepLines/>
        <w:pageBreakBefore w:val="0"/>
        <w:widowControl/>
        <w:shd w:val="clear" w:color="auto" w:fill="FFFFFF"/>
        <w:wordWrap/>
        <w:overflowPunct/>
        <w:topLinePunct w:val="0"/>
        <w:bidi w:val="0"/>
        <w:snapToGrid w:val="0"/>
        <w:spacing w:line="480" w:lineRule="exact"/>
        <w:ind w:firstLine="480" w:firstLineChars="200"/>
        <w:rPr>
          <w:color w:val="auto"/>
          <w:sz w:val="24"/>
          <w:szCs w:val="24"/>
          <w:highlight w:val="none"/>
        </w:rPr>
      </w:pPr>
      <w:r>
        <w:rPr>
          <w:rFonts w:hint="eastAsia"/>
          <w:color w:val="auto"/>
          <w:sz w:val="24"/>
          <w:szCs w:val="24"/>
          <w:highlight w:val="none"/>
        </w:rPr>
        <w:t>10、对贵方以书面(包括书面材料、信函、传真、电子邮件等)或以在本次招标公告刊登的媒体上发布的公告或与本项目有关的通知，我方会立即予以回复确认。若因登记有误或线路故障等其他原因导致通知延迟送达或无法送达，责任由我方自负。</w:t>
      </w:r>
    </w:p>
    <w:p w14:paraId="757F6A1A">
      <w:pPr>
        <w:pStyle w:val="29"/>
        <w:keepNext/>
        <w:keepLines/>
        <w:pageBreakBefore w:val="0"/>
        <w:widowControl/>
        <w:shd w:val="clear" w:color="auto" w:fill="FFFFFF"/>
        <w:wordWrap/>
        <w:overflowPunct/>
        <w:topLinePunct w:val="0"/>
        <w:bidi w:val="0"/>
        <w:snapToGrid w:val="0"/>
        <w:spacing w:line="480" w:lineRule="exact"/>
        <w:ind w:firstLine="480" w:firstLineChars="200"/>
        <w:rPr>
          <w:color w:val="auto"/>
          <w:sz w:val="24"/>
          <w:szCs w:val="24"/>
          <w:highlight w:val="none"/>
        </w:rPr>
      </w:pPr>
      <w:r>
        <w:rPr>
          <w:rFonts w:hint="eastAsia"/>
          <w:color w:val="auto"/>
          <w:sz w:val="24"/>
          <w:szCs w:val="24"/>
          <w:highlight w:val="none"/>
        </w:rPr>
        <w:t>11、如果在开标后规定的投标有效期内撤回投标，我方的投标保证金可被贵方没收。</w:t>
      </w:r>
    </w:p>
    <w:p w14:paraId="588926D7">
      <w:pPr>
        <w:pStyle w:val="29"/>
        <w:keepNext/>
        <w:keepLines/>
        <w:pageBreakBefore w:val="0"/>
        <w:widowControl/>
        <w:shd w:val="clear" w:color="auto" w:fill="FFFFFF"/>
        <w:wordWrap/>
        <w:overflowPunct/>
        <w:topLinePunct w:val="0"/>
        <w:bidi w:val="0"/>
        <w:snapToGrid w:val="0"/>
        <w:spacing w:line="480" w:lineRule="exact"/>
        <w:ind w:firstLine="480" w:firstLineChars="200"/>
        <w:rPr>
          <w:color w:val="auto"/>
          <w:sz w:val="24"/>
          <w:szCs w:val="24"/>
          <w:highlight w:val="none"/>
        </w:rPr>
      </w:pPr>
      <w:r>
        <w:rPr>
          <w:rFonts w:hint="eastAsia"/>
          <w:color w:val="auto"/>
          <w:sz w:val="24"/>
          <w:szCs w:val="24"/>
          <w:highlight w:val="none"/>
        </w:rPr>
        <w:t>12、我方完全理解贵方不一定接受最低价的投标或收到的任何投标。</w:t>
      </w:r>
    </w:p>
    <w:p w14:paraId="1B091DA4">
      <w:pPr>
        <w:pStyle w:val="29"/>
        <w:keepNext/>
        <w:keepLines/>
        <w:pageBreakBefore w:val="0"/>
        <w:widowControl/>
        <w:shd w:val="clear" w:color="auto" w:fill="FFFFFF"/>
        <w:wordWrap/>
        <w:overflowPunct/>
        <w:topLinePunct w:val="0"/>
        <w:bidi w:val="0"/>
        <w:snapToGrid w:val="0"/>
        <w:spacing w:line="480" w:lineRule="exact"/>
        <w:ind w:firstLine="480" w:firstLineChars="200"/>
        <w:rPr>
          <w:color w:val="auto"/>
          <w:sz w:val="24"/>
          <w:szCs w:val="24"/>
          <w:highlight w:val="none"/>
        </w:rPr>
      </w:pPr>
      <w:r>
        <w:rPr>
          <w:rFonts w:hint="eastAsia"/>
          <w:color w:val="auto"/>
          <w:sz w:val="24"/>
          <w:szCs w:val="24"/>
          <w:highlight w:val="none"/>
        </w:rPr>
        <w:t xml:space="preserve">13、我方愿意向贵方提供任何与本项投标有关的数据、情况和技术资料。若贵方需要，我方愿意提供我方做出的一切承诺的证明材料。   </w:t>
      </w:r>
    </w:p>
    <w:p w14:paraId="355503A4">
      <w:pPr>
        <w:pStyle w:val="29"/>
        <w:keepNext/>
        <w:keepLines/>
        <w:pageBreakBefore w:val="0"/>
        <w:widowControl/>
        <w:shd w:val="clear" w:color="auto" w:fill="FFFFFF"/>
        <w:wordWrap/>
        <w:overflowPunct/>
        <w:topLinePunct w:val="0"/>
        <w:bidi w:val="0"/>
        <w:snapToGrid w:val="0"/>
        <w:spacing w:line="480" w:lineRule="exact"/>
        <w:ind w:firstLine="480" w:firstLineChars="200"/>
        <w:rPr>
          <w:color w:val="auto"/>
          <w:sz w:val="24"/>
          <w:szCs w:val="24"/>
          <w:highlight w:val="none"/>
        </w:rPr>
      </w:pPr>
      <w:r>
        <w:rPr>
          <w:rFonts w:hint="eastAsia"/>
          <w:color w:val="auto"/>
          <w:sz w:val="24"/>
          <w:szCs w:val="24"/>
          <w:highlight w:val="none"/>
        </w:rPr>
        <w:t>14、我方已详细审核全部投标文件，包括投标文件修改书（如有的话）、参考资料及有关附件，确认无误。</w:t>
      </w:r>
    </w:p>
    <w:p w14:paraId="5CB6D987">
      <w:pPr>
        <w:pStyle w:val="29"/>
        <w:keepNext/>
        <w:keepLines/>
        <w:pageBreakBefore w:val="0"/>
        <w:widowControl/>
        <w:shd w:val="clear" w:color="auto" w:fill="FFFFFF"/>
        <w:wordWrap/>
        <w:overflowPunct/>
        <w:topLinePunct w:val="0"/>
        <w:bidi w:val="0"/>
        <w:snapToGrid w:val="0"/>
        <w:spacing w:line="480" w:lineRule="exact"/>
        <w:ind w:firstLine="480" w:firstLineChars="200"/>
        <w:rPr>
          <w:color w:val="auto"/>
          <w:sz w:val="24"/>
          <w:szCs w:val="24"/>
          <w:highlight w:val="none"/>
        </w:rPr>
      </w:pPr>
      <w:r>
        <w:rPr>
          <w:rFonts w:hint="eastAsia"/>
          <w:color w:val="auto"/>
          <w:sz w:val="24"/>
          <w:szCs w:val="24"/>
          <w:highlight w:val="none"/>
        </w:rPr>
        <w:t>15、我方承诺：采购人若需追加本项目招标文件所列货物及相关服务的，在不改变合同其他实质性条款的前提下，按相同或更优惠的折扣率保证供货。</w:t>
      </w:r>
    </w:p>
    <w:p w14:paraId="1904E319">
      <w:pPr>
        <w:pStyle w:val="29"/>
        <w:keepNext/>
        <w:keepLines/>
        <w:pageBreakBefore w:val="0"/>
        <w:widowControl/>
        <w:shd w:val="clear" w:color="auto" w:fill="FFFFFF"/>
        <w:wordWrap/>
        <w:overflowPunct/>
        <w:topLinePunct w:val="0"/>
        <w:bidi w:val="0"/>
        <w:snapToGrid w:val="0"/>
        <w:spacing w:line="480" w:lineRule="exact"/>
        <w:ind w:firstLine="480" w:firstLineChars="200"/>
        <w:rPr>
          <w:color w:val="auto"/>
          <w:sz w:val="24"/>
          <w:szCs w:val="24"/>
          <w:highlight w:val="none"/>
        </w:rPr>
      </w:pPr>
      <w:r>
        <w:rPr>
          <w:rFonts w:hint="eastAsia"/>
          <w:color w:val="auto"/>
          <w:sz w:val="24"/>
          <w:szCs w:val="24"/>
          <w:highlight w:val="none"/>
        </w:rPr>
        <w:t>16、我方承诺接受招标文件中《合同原则》的全部条款且无任何异议。</w:t>
      </w:r>
    </w:p>
    <w:p w14:paraId="0E48AF38">
      <w:pPr>
        <w:pStyle w:val="29"/>
        <w:keepNext/>
        <w:keepLines/>
        <w:pageBreakBefore w:val="0"/>
        <w:widowControl/>
        <w:shd w:val="clear" w:color="auto" w:fill="FFFFFF"/>
        <w:wordWrap/>
        <w:overflowPunct/>
        <w:topLinePunct w:val="0"/>
        <w:bidi w:val="0"/>
        <w:snapToGrid w:val="0"/>
        <w:spacing w:line="480" w:lineRule="exact"/>
        <w:ind w:firstLine="480" w:firstLineChars="200"/>
        <w:rPr>
          <w:color w:val="auto"/>
          <w:sz w:val="24"/>
          <w:szCs w:val="24"/>
          <w:highlight w:val="none"/>
        </w:rPr>
      </w:pPr>
      <w:r>
        <w:rPr>
          <w:rFonts w:hint="eastAsia"/>
          <w:color w:val="auto"/>
          <w:sz w:val="24"/>
          <w:szCs w:val="24"/>
          <w:highlight w:val="none"/>
        </w:rPr>
        <w:t>17、我方将严格遵守《中华人民共和国政府采购法》的有关规定，若有下列情形之一的，将被处以招标金额5‰以上10‰以下的罚款，列入不良行为记录名单，在一至三年内禁止参加政府采购活动；有违法所得的，并处没收违法所得；情节严重的，由工商行政管理机关吊销营业执照；构成犯罪的，依法追究刑事责任：</w:t>
      </w:r>
    </w:p>
    <w:p w14:paraId="3CD93B5D">
      <w:pPr>
        <w:keepNext/>
        <w:keepLines/>
        <w:pageBreakBefore w:val="0"/>
        <w:widowControl/>
        <w:shd w:val="clear" w:color="auto" w:fill="FFFFFF"/>
        <w:wordWrap/>
        <w:overflowPunct/>
        <w:topLinePunct w:val="0"/>
        <w:bidi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（1）提供虚假材料谋取中标、成交的；</w:t>
      </w:r>
    </w:p>
    <w:p w14:paraId="55354046">
      <w:pPr>
        <w:keepNext/>
        <w:keepLines/>
        <w:pageBreakBefore w:val="0"/>
        <w:widowControl/>
        <w:shd w:val="clear" w:color="auto" w:fill="FFFFFF"/>
        <w:wordWrap/>
        <w:overflowPunct/>
        <w:topLinePunct w:val="0"/>
        <w:bidi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（2）采取不正当手段诋毁、排挤其他投标人的；</w:t>
      </w:r>
    </w:p>
    <w:p w14:paraId="08632B77">
      <w:pPr>
        <w:keepNext/>
        <w:keepLines/>
        <w:pageBreakBefore w:val="0"/>
        <w:widowControl/>
        <w:shd w:val="clear" w:color="auto" w:fill="FFFFFF"/>
        <w:wordWrap/>
        <w:overflowPunct/>
        <w:topLinePunct w:val="0"/>
        <w:bidi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（3）与采购人、其它投标人或者代理机构工作人员恶意串通的；</w:t>
      </w:r>
    </w:p>
    <w:p w14:paraId="20EBF416">
      <w:pPr>
        <w:keepNext/>
        <w:keepLines/>
        <w:pageBreakBefore w:val="0"/>
        <w:widowControl/>
        <w:shd w:val="clear" w:color="auto" w:fill="FFFFFF"/>
        <w:wordWrap/>
        <w:overflowPunct/>
        <w:topLinePunct w:val="0"/>
        <w:bidi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（4）向采购人、代理机构工作人员行贿或者提供其他不正当利益的；</w:t>
      </w:r>
    </w:p>
    <w:p w14:paraId="603C027B">
      <w:pPr>
        <w:keepNext/>
        <w:keepLines/>
        <w:pageBreakBefore w:val="0"/>
        <w:widowControl/>
        <w:shd w:val="clear" w:color="auto" w:fill="FFFFFF"/>
        <w:wordWrap/>
        <w:overflowPunct/>
        <w:topLinePunct w:val="0"/>
        <w:bidi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（5）未经代理机构同意，在采购过程中与采购人进行协商谈判的；</w:t>
      </w:r>
    </w:p>
    <w:p w14:paraId="7931B39E">
      <w:pPr>
        <w:keepNext/>
        <w:keepLines/>
        <w:pageBreakBefore w:val="0"/>
        <w:widowControl/>
        <w:shd w:val="clear" w:color="auto" w:fill="FFFFFF"/>
        <w:wordWrap/>
        <w:overflowPunct/>
        <w:topLinePunct w:val="0"/>
        <w:bidi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（6）拒绝有关部门监督检查或提供虚假情况的。</w:t>
      </w:r>
    </w:p>
    <w:p w14:paraId="052D1711">
      <w:pPr>
        <w:keepNext/>
        <w:keepLines/>
        <w:pageBreakBefore w:val="0"/>
        <w:widowControl/>
        <w:shd w:val="clear" w:color="auto" w:fill="FFFFFF"/>
        <w:wordWrap/>
        <w:overflowPunct/>
        <w:topLinePunct w:val="0"/>
        <w:bidi w:val="0"/>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所有有关本投标的一切往来联系方式为：</w:t>
      </w:r>
    </w:p>
    <w:p w14:paraId="2266ECFE">
      <w:pPr>
        <w:keepNext/>
        <w:keepLines/>
        <w:pageBreakBefore w:val="0"/>
        <w:widowControl/>
        <w:shd w:val="clear" w:color="auto" w:fill="FFFFFF"/>
        <w:wordWrap/>
        <w:overflowPunct/>
        <w:topLinePunct w:val="0"/>
        <w:bidi w:val="0"/>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地址：</w:t>
      </w:r>
      <w:r>
        <w:rPr>
          <w:rFonts w:hint="eastAsia" w:ascii="宋体" w:hAnsi="宋体"/>
          <w:color w:val="auto"/>
          <w:sz w:val="24"/>
          <w:szCs w:val="24"/>
          <w:highlight w:val="none"/>
        </w:rPr>
        <w:tab/>
      </w:r>
      <w:r>
        <w:rPr>
          <w:rFonts w:hint="eastAsia" w:ascii="宋体" w:hAnsi="宋体"/>
          <w:color w:val="auto"/>
          <w:sz w:val="24"/>
          <w:szCs w:val="24"/>
          <w:highlight w:val="none"/>
        </w:rPr>
        <w:t xml:space="preserve">                            邮编：</w:t>
      </w:r>
      <w:r>
        <w:rPr>
          <w:rFonts w:hint="eastAsia" w:ascii="宋体" w:hAnsi="宋体"/>
          <w:color w:val="auto"/>
          <w:sz w:val="24"/>
          <w:szCs w:val="24"/>
          <w:highlight w:val="none"/>
        </w:rPr>
        <w:tab/>
      </w:r>
    </w:p>
    <w:p w14:paraId="6D315C22">
      <w:pPr>
        <w:keepNext/>
        <w:keepLines/>
        <w:pageBreakBefore w:val="0"/>
        <w:widowControl/>
        <w:shd w:val="clear" w:color="auto" w:fill="FFFFFF"/>
        <w:wordWrap/>
        <w:overflowPunct/>
        <w:topLinePunct w:val="0"/>
        <w:bidi w:val="0"/>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电话：</w:t>
      </w:r>
      <w:r>
        <w:rPr>
          <w:rFonts w:hint="eastAsia" w:ascii="宋体" w:hAnsi="宋体"/>
          <w:color w:val="auto"/>
          <w:sz w:val="24"/>
          <w:szCs w:val="24"/>
          <w:highlight w:val="none"/>
        </w:rPr>
        <w:tab/>
      </w:r>
      <w:r>
        <w:rPr>
          <w:rFonts w:hint="eastAsia" w:ascii="宋体" w:hAnsi="宋体"/>
          <w:color w:val="auto"/>
          <w:sz w:val="24"/>
          <w:szCs w:val="24"/>
          <w:highlight w:val="none"/>
        </w:rPr>
        <w:t xml:space="preserve">                            传真：</w:t>
      </w:r>
    </w:p>
    <w:p w14:paraId="325EBD15">
      <w:pPr>
        <w:keepNext/>
        <w:keepLines/>
        <w:pageBreakBefore w:val="0"/>
        <w:widowControl/>
        <w:shd w:val="clear" w:color="auto" w:fill="FFFFFF"/>
        <w:tabs>
          <w:tab w:val="left" w:pos="480"/>
        </w:tabs>
        <w:wordWrap/>
        <w:overflowPunct/>
        <w:topLinePunct w:val="0"/>
        <w:bidi w:val="0"/>
        <w:snapToGrid w:val="0"/>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投标单位：</w:t>
      </w:r>
    </w:p>
    <w:p w14:paraId="5DE6E1ED">
      <w:pPr>
        <w:keepNext/>
        <w:keepLines/>
        <w:pageBreakBefore w:val="0"/>
        <w:widowControl/>
        <w:shd w:val="clear" w:color="auto" w:fill="FFFFFF"/>
        <w:tabs>
          <w:tab w:val="left" w:pos="480"/>
        </w:tabs>
        <w:wordWrap/>
        <w:overflowPunct/>
        <w:topLinePunct w:val="0"/>
        <w:bidi w:val="0"/>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投标人代表姓名：</w:t>
      </w:r>
    </w:p>
    <w:p w14:paraId="73510802">
      <w:pPr>
        <w:keepNext/>
        <w:keepLines/>
        <w:pageBreakBefore w:val="0"/>
        <w:widowControl/>
        <w:shd w:val="clear" w:color="auto" w:fill="FFFFFF"/>
        <w:tabs>
          <w:tab w:val="left" w:pos="480"/>
        </w:tabs>
        <w:wordWrap/>
        <w:overflowPunct/>
        <w:topLinePunct w:val="0"/>
        <w:bidi w:val="0"/>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投标人代表联系电话：      （办公）           （手机）</w:t>
      </w:r>
    </w:p>
    <w:p w14:paraId="5E0A5E67">
      <w:pPr>
        <w:keepNext/>
        <w:keepLines/>
        <w:pageBreakBefore w:val="0"/>
        <w:widowControl/>
        <w:shd w:val="clear" w:color="auto" w:fill="FFFFFF"/>
        <w:tabs>
          <w:tab w:val="left" w:pos="480"/>
        </w:tabs>
        <w:wordWrap/>
        <w:overflowPunct/>
        <w:topLinePunct w:val="0"/>
        <w:bidi w:val="0"/>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E-mail：</w:t>
      </w:r>
    </w:p>
    <w:p w14:paraId="6B7C301C">
      <w:pPr>
        <w:keepNext/>
        <w:keepLines/>
        <w:pageBreakBefore w:val="0"/>
        <w:widowControl/>
        <w:shd w:val="clear" w:color="auto" w:fill="FFFFFF"/>
        <w:wordWrap/>
        <w:overflowPunct/>
        <w:topLinePunct w:val="0"/>
        <w:bidi w:val="0"/>
        <w:snapToGrid w:val="0"/>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投标人（</w:t>
      </w:r>
      <w:r>
        <w:rPr>
          <w:rFonts w:hint="eastAsia" w:ascii="宋体" w:hAnsi="宋体" w:eastAsia="宋体" w:cs="宋体"/>
          <w:color w:val="auto"/>
          <w:sz w:val="24"/>
          <w:szCs w:val="24"/>
          <w:highlight w:val="none"/>
          <w:lang w:eastAsia="zh-CN"/>
        </w:rPr>
        <w:t>电子</w:t>
      </w:r>
      <w:r>
        <w:rPr>
          <w:rFonts w:hint="eastAsia" w:ascii="宋体" w:hAnsi="宋体" w:cs="宋体"/>
          <w:color w:val="auto"/>
          <w:sz w:val="24"/>
          <w:szCs w:val="24"/>
          <w:highlight w:val="none"/>
          <w:lang w:eastAsia="zh-CN"/>
        </w:rPr>
        <w:t>签</w:t>
      </w:r>
      <w:r>
        <w:rPr>
          <w:rFonts w:hint="eastAsia" w:ascii="宋体" w:hAnsi="宋体"/>
          <w:color w:val="auto"/>
          <w:sz w:val="24"/>
          <w:szCs w:val="24"/>
          <w:highlight w:val="none"/>
        </w:rPr>
        <w:t>章）：</w:t>
      </w:r>
    </w:p>
    <w:p w14:paraId="3864F700">
      <w:pPr>
        <w:keepNext/>
        <w:keepLines/>
        <w:pageBreakBefore w:val="0"/>
        <w:widowControl/>
        <w:shd w:val="clear" w:color="auto" w:fill="FFFFFF"/>
        <w:wordWrap/>
        <w:overflowPunct/>
        <w:topLinePunct w:val="0"/>
        <w:bidi w:val="0"/>
        <w:snapToGrid w:val="0"/>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法定代表人或投标人代表（签字或</w:t>
      </w:r>
      <w:r>
        <w:rPr>
          <w:rFonts w:hint="eastAsia" w:ascii="宋体" w:hAnsi="宋体" w:eastAsia="宋体" w:cs="宋体"/>
          <w:color w:val="auto"/>
          <w:sz w:val="24"/>
          <w:szCs w:val="24"/>
          <w:highlight w:val="none"/>
          <w:lang w:eastAsia="zh-CN"/>
        </w:rPr>
        <w:t>电子</w:t>
      </w:r>
      <w:r>
        <w:rPr>
          <w:rFonts w:hint="eastAsia" w:ascii="宋体" w:hAnsi="宋体"/>
          <w:color w:val="auto"/>
          <w:sz w:val="24"/>
          <w:szCs w:val="24"/>
          <w:highlight w:val="none"/>
          <w:lang w:eastAsia="zh-CN"/>
        </w:rPr>
        <w:t>签章</w:t>
      </w:r>
      <w:r>
        <w:rPr>
          <w:rFonts w:hint="eastAsia" w:ascii="宋体" w:hAnsi="宋体"/>
          <w:color w:val="auto"/>
          <w:sz w:val="24"/>
          <w:szCs w:val="24"/>
          <w:highlight w:val="none"/>
        </w:rPr>
        <w:t>)：</w:t>
      </w:r>
    </w:p>
    <w:p w14:paraId="1B9B72A3">
      <w:pPr>
        <w:keepNext/>
        <w:keepLines/>
        <w:pageBreakBefore w:val="0"/>
        <w:widowControl/>
        <w:shd w:val="clear" w:color="auto" w:fill="FFFFFF"/>
        <w:tabs>
          <w:tab w:val="left" w:pos="3825"/>
        </w:tabs>
        <w:wordWrap/>
        <w:overflowPunct/>
        <w:topLinePunct w:val="0"/>
        <w:bidi w:val="0"/>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ab/>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　期：</w:t>
      </w:r>
    </w:p>
    <w:p w14:paraId="501F2EAA">
      <w:pPr>
        <w:keepNext/>
        <w:keepLines/>
        <w:pageBreakBefore w:val="0"/>
        <w:widowControl/>
        <w:shd w:val="clear" w:color="auto" w:fill="FFFFFF"/>
        <w:wordWrap/>
        <w:overflowPunct/>
        <w:topLinePunct w:val="0"/>
        <w:bidi w:val="0"/>
        <w:spacing w:line="480" w:lineRule="exact"/>
        <w:rPr>
          <w:rFonts w:ascii="宋体" w:hAnsi="宋体"/>
          <w:b/>
          <w:color w:val="auto"/>
          <w:sz w:val="24"/>
          <w:szCs w:val="24"/>
          <w:highlight w:val="none"/>
        </w:rPr>
      </w:pPr>
      <w:r>
        <w:rPr>
          <w:rFonts w:hint="eastAsia" w:ascii="宋体" w:hAnsi="宋体"/>
          <w:b/>
          <w:color w:val="auto"/>
          <w:sz w:val="24"/>
          <w:szCs w:val="24"/>
          <w:highlight w:val="none"/>
        </w:rPr>
        <w:t>说明：除可填报项目外，对本投标函的任何修改将被视为非实质性响应投标，从而导致该投标被拒绝。</w:t>
      </w:r>
    </w:p>
    <w:p w14:paraId="74B08044">
      <w:pPr>
        <w:keepNext/>
        <w:keepLines/>
        <w:pageBreakBefore w:val="0"/>
        <w:widowControl/>
        <w:shd w:val="clear" w:color="auto" w:fill="FFFFFF"/>
        <w:wordWrap/>
        <w:overflowPunct/>
        <w:topLinePunct w:val="0"/>
        <w:bidi w:val="0"/>
        <w:spacing w:before="290" w:beforeLines="100" w:line="460" w:lineRule="exact"/>
        <w:jc w:val="left"/>
        <w:rPr>
          <w:rFonts w:hint="eastAsia" w:ascii="宋体" w:hAnsi="宋体" w:eastAsia="宋体" w:cs="宋体"/>
          <w:b/>
          <w:bCs/>
          <w:color w:val="auto"/>
          <w:sz w:val="24"/>
          <w:szCs w:val="24"/>
          <w:highlight w:val="none"/>
        </w:rPr>
        <w:sectPr>
          <w:pgSz w:w="11905" w:h="16838"/>
          <w:pgMar w:top="1440" w:right="1080" w:bottom="1440" w:left="1080"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p>
    <w:p w14:paraId="49335588">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开标一览表</w:t>
      </w:r>
    </w:p>
    <w:p w14:paraId="09FDD42F">
      <w:pPr>
        <w:keepNext/>
        <w:keepLines/>
        <w:pageBreakBefore w:val="0"/>
        <w:widowControl/>
        <w:shd w:val="clear" w:color="auto" w:fill="FFFFFF"/>
        <w:wordWrap/>
        <w:overflowPunct/>
        <w:topLinePunct w:val="0"/>
        <w:bidi w:val="0"/>
        <w:spacing w:line="460" w:lineRule="exact"/>
        <w:ind w:left="140" w:leftChars="-400" w:hanging="980" w:hangingChars="350"/>
        <w:rPr>
          <w:rFonts w:hint="eastAsia" w:ascii="宋体" w:hAnsi="宋体" w:cs="宋体"/>
          <w:b w:val="0"/>
          <w:bCs/>
          <w:color w:val="auto"/>
          <w:sz w:val="24"/>
          <w:szCs w:val="24"/>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b w:val="0"/>
          <w:bCs/>
          <w:color w:val="auto"/>
          <w:sz w:val="24"/>
          <w:szCs w:val="24"/>
          <w:highlight w:val="none"/>
          <w:lang w:eastAsia="zh-CN"/>
        </w:rPr>
        <w:t>项目</w:t>
      </w:r>
      <w:r>
        <w:rPr>
          <w:rFonts w:hint="eastAsia" w:ascii="宋体" w:hAnsi="宋体" w:cs="宋体"/>
          <w:b w:val="0"/>
          <w:bCs/>
          <w:color w:val="auto"/>
          <w:sz w:val="24"/>
          <w:szCs w:val="24"/>
          <w:highlight w:val="none"/>
          <w:lang w:val="en-US" w:eastAsia="zh-CN"/>
        </w:rPr>
        <w:t>名称</w:t>
      </w: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 xml:space="preserve">     </w:t>
      </w:r>
    </w:p>
    <w:p w14:paraId="05CA9168">
      <w:pPr>
        <w:keepNext/>
        <w:keepLines/>
        <w:pageBreakBefore w:val="0"/>
        <w:widowControl/>
        <w:shd w:val="clear" w:color="auto" w:fill="FFFFFF"/>
        <w:wordWrap/>
        <w:overflowPunct/>
        <w:topLinePunct w:val="0"/>
        <w:bidi w:val="0"/>
        <w:spacing w:line="460" w:lineRule="exact"/>
        <w:ind w:left="0" w:leftChars="-400" w:hanging="840" w:hangingChars="350"/>
        <w:rPr>
          <w:rFonts w:hint="eastAsia" w:ascii="宋体" w:hAnsi="宋体" w:eastAsia="宋体" w:cs="宋体"/>
          <w:b w:val="0"/>
          <w:bCs/>
          <w:color w:val="auto"/>
          <w:sz w:val="24"/>
          <w:szCs w:val="24"/>
          <w:highlight w:val="none"/>
          <w:u w:val="single"/>
        </w:rPr>
      </w:pP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cs="宋体"/>
          <w:b w:val="0"/>
          <w:bCs/>
          <w:color w:val="auto"/>
          <w:sz w:val="24"/>
          <w:szCs w:val="24"/>
          <w:highlight w:val="none"/>
          <w:lang w:val="en-US" w:eastAsia="zh-CN"/>
        </w:rPr>
        <w:t>项目编号：</w:t>
      </w:r>
      <w:r>
        <w:rPr>
          <w:rFonts w:hint="eastAsia" w:ascii="宋体" w:hAnsi="宋体" w:eastAsia="宋体" w:cs="宋体"/>
          <w:b w:val="0"/>
          <w:bCs/>
          <w:color w:val="auto"/>
          <w:sz w:val="24"/>
          <w:szCs w:val="24"/>
          <w:highlight w:val="none"/>
        </w:rPr>
        <w:t xml:space="preserve">                                                                                 </w:t>
      </w:r>
    </w:p>
    <w:tbl>
      <w:tblPr>
        <w:tblStyle w:val="22"/>
        <w:tblW w:w="14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802"/>
        <w:gridCol w:w="1964"/>
        <w:gridCol w:w="679"/>
        <w:gridCol w:w="1118"/>
        <w:gridCol w:w="1610"/>
        <w:gridCol w:w="1459"/>
        <w:gridCol w:w="2086"/>
        <w:gridCol w:w="3103"/>
      </w:tblGrid>
      <w:tr w14:paraId="6411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638" w:type="dxa"/>
            <w:noWrap w:val="0"/>
            <w:vAlign w:val="center"/>
          </w:tcPr>
          <w:p w14:paraId="36E2EBF2">
            <w:pPr>
              <w:keepNext/>
              <w:keepLines/>
              <w:pageBreakBefore w:val="0"/>
              <w:widowControl/>
              <w:shd w:val="clear" w:color="auto" w:fill="FFFFFF"/>
              <w:wordWrap/>
              <w:overflowPunct/>
              <w:topLinePunct w:val="0"/>
              <w:bidi w:val="0"/>
              <w:spacing w:line="240" w:lineRule="exac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序号</w:t>
            </w:r>
          </w:p>
        </w:tc>
        <w:tc>
          <w:tcPr>
            <w:tcW w:w="1802" w:type="dxa"/>
            <w:noWrap w:val="0"/>
            <w:vAlign w:val="center"/>
          </w:tcPr>
          <w:p w14:paraId="34071C44">
            <w:pPr>
              <w:keepNext/>
              <w:keepLines/>
              <w:pageBreakBefore w:val="0"/>
              <w:widowControl/>
              <w:shd w:val="clear" w:color="auto" w:fill="FFFFFF"/>
              <w:wordWrap/>
              <w:overflowPunct/>
              <w:topLinePunct w:val="0"/>
              <w:bidi w:val="0"/>
              <w:spacing w:line="240" w:lineRule="exact"/>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货物名称</w:t>
            </w:r>
          </w:p>
        </w:tc>
        <w:tc>
          <w:tcPr>
            <w:tcW w:w="1964" w:type="dxa"/>
            <w:noWrap w:val="0"/>
            <w:vAlign w:val="center"/>
          </w:tcPr>
          <w:p w14:paraId="61BADFE9">
            <w:pPr>
              <w:keepNext/>
              <w:keepLines/>
              <w:pageBreakBefore w:val="0"/>
              <w:widowControl/>
              <w:shd w:val="clear" w:color="auto" w:fill="FFFFFF"/>
              <w:wordWrap/>
              <w:overflowPunct/>
              <w:topLinePunct w:val="0"/>
              <w:bidi w:val="0"/>
              <w:spacing w:line="240" w:lineRule="exact"/>
              <w:jc w:val="center"/>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规格参数</w:t>
            </w:r>
          </w:p>
        </w:tc>
        <w:tc>
          <w:tcPr>
            <w:tcW w:w="679" w:type="dxa"/>
            <w:noWrap w:val="0"/>
            <w:vAlign w:val="center"/>
          </w:tcPr>
          <w:p w14:paraId="042AAFE5">
            <w:pPr>
              <w:keepNext/>
              <w:keepLines/>
              <w:pageBreakBefore w:val="0"/>
              <w:widowControl/>
              <w:shd w:val="clear" w:color="auto" w:fill="FFFFFF"/>
              <w:wordWrap/>
              <w:overflowPunct/>
              <w:topLinePunct w:val="0"/>
              <w:bidi w:val="0"/>
              <w:spacing w:line="240" w:lineRule="exact"/>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单位</w:t>
            </w:r>
          </w:p>
        </w:tc>
        <w:tc>
          <w:tcPr>
            <w:tcW w:w="1118" w:type="dxa"/>
            <w:noWrap w:val="0"/>
            <w:vAlign w:val="center"/>
          </w:tcPr>
          <w:p w14:paraId="6D90F722">
            <w:pPr>
              <w:keepNext/>
              <w:keepLines/>
              <w:pageBreakBefore w:val="0"/>
              <w:widowControl/>
              <w:shd w:val="clear" w:color="auto" w:fill="FFFFFF"/>
              <w:wordWrap/>
              <w:overflowPunct/>
              <w:topLinePunct w:val="0"/>
              <w:bidi w:val="0"/>
              <w:spacing w:line="240" w:lineRule="exact"/>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数量</w:t>
            </w:r>
          </w:p>
        </w:tc>
        <w:tc>
          <w:tcPr>
            <w:tcW w:w="1610" w:type="dxa"/>
            <w:noWrap w:val="0"/>
            <w:vAlign w:val="center"/>
          </w:tcPr>
          <w:p w14:paraId="78E795FD">
            <w:pPr>
              <w:keepNext/>
              <w:keepLines/>
              <w:pageBreakBefore w:val="0"/>
              <w:widowControl/>
              <w:shd w:val="clear" w:color="auto" w:fill="FFFFFF"/>
              <w:wordWrap/>
              <w:overflowPunct/>
              <w:topLinePunct w:val="0"/>
              <w:bidi w:val="0"/>
              <w:spacing w:line="240" w:lineRule="exact"/>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单价(元)</w:t>
            </w:r>
          </w:p>
        </w:tc>
        <w:tc>
          <w:tcPr>
            <w:tcW w:w="1459" w:type="dxa"/>
            <w:noWrap w:val="0"/>
            <w:vAlign w:val="center"/>
          </w:tcPr>
          <w:p w14:paraId="04B18770">
            <w:pPr>
              <w:keepNext/>
              <w:keepLines/>
              <w:pageBreakBefore w:val="0"/>
              <w:widowControl/>
              <w:shd w:val="clear" w:color="auto" w:fill="FFFFFF"/>
              <w:wordWrap/>
              <w:overflowPunct/>
              <w:topLinePunct w:val="0"/>
              <w:bidi w:val="0"/>
              <w:spacing w:line="240" w:lineRule="exact"/>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总价(元)</w:t>
            </w:r>
          </w:p>
        </w:tc>
        <w:tc>
          <w:tcPr>
            <w:tcW w:w="2086" w:type="dxa"/>
            <w:noWrap w:val="0"/>
            <w:vAlign w:val="center"/>
          </w:tcPr>
          <w:p w14:paraId="54033FE1">
            <w:pPr>
              <w:keepNext/>
              <w:keepLines/>
              <w:pageBreakBefore w:val="0"/>
              <w:widowControl/>
              <w:shd w:val="clear" w:color="auto" w:fill="FFFFFF"/>
              <w:wordWrap/>
              <w:overflowPunct/>
              <w:topLinePunct w:val="0"/>
              <w:bidi w:val="0"/>
              <w:spacing w:line="240" w:lineRule="exact"/>
              <w:jc w:val="center"/>
              <w:rPr>
                <w:rFonts w:hint="eastAsia" w:ascii="宋体" w:hAnsi="宋体" w:eastAsia="宋体" w:cs="宋体"/>
                <w:b w:val="0"/>
                <w:bCs/>
                <w:color w:val="auto"/>
                <w:szCs w:val="21"/>
                <w:highlight w:val="none"/>
                <w:lang w:eastAsia="zh-CN"/>
              </w:rPr>
            </w:pPr>
            <w:r>
              <w:rPr>
                <w:rFonts w:hint="eastAsia" w:ascii="宋体" w:hAnsi="宋体" w:cs="宋体"/>
                <w:b w:val="0"/>
                <w:bCs/>
                <w:color w:val="auto"/>
                <w:szCs w:val="21"/>
                <w:highlight w:val="none"/>
                <w:lang w:eastAsia="zh-CN"/>
              </w:rPr>
              <w:t>品牌</w:t>
            </w:r>
          </w:p>
        </w:tc>
        <w:tc>
          <w:tcPr>
            <w:tcW w:w="3103" w:type="dxa"/>
            <w:noWrap w:val="0"/>
            <w:vAlign w:val="center"/>
          </w:tcPr>
          <w:p w14:paraId="1DCC3DDF">
            <w:pPr>
              <w:keepNext/>
              <w:keepLines/>
              <w:pageBreakBefore w:val="0"/>
              <w:widowControl/>
              <w:shd w:val="clear" w:color="auto" w:fill="FFFFFF"/>
              <w:wordWrap/>
              <w:overflowPunct/>
              <w:topLinePunct w:val="0"/>
              <w:bidi w:val="0"/>
              <w:spacing w:line="240" w:lineRule="exact"/>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制造商及产地</w:t>
            </w:r>
          </w:p>
        </w:tc>
      </w:tr>
      <w:tr w14:paraId="7ADB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638" w:type="dxa"/>
            <w:noWrap w:val="0"/>
            <w:vAlign w:val="center"/>
          </w:tcPr>
          <w:p w14:paraId="558DB8F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1802" w:type="dxa"/>
            <w:noWrap w:val="0"/>
            <w:vAlign w:val="center"/>
          </w:tcPr>
          <w:p w14:paraId="69F2266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964" w:type="dxa"/>
            <w:noWrap w:val="0"/>
            <w:vAlign w:val="center"/>
          </w:tcPr>
          <w:p w14:paraId="282E0C34">
            <w:pPr>
              <w:keepNext/>
              <w:keepLines/>
              <w:pageBreakBefore w:val="0"/>
              <w:widowControl/>
              <w:shd w:val="clear" w:color="auto" w:fill="FFFFFF"/>
              <w:wordWrap/>
              <w:overflowPunct/>
              <w:topLinePunct w:val="0"/>
              <w:bidi w:val="0"/>
              <w:spacing w:line="460" w:lineRule="exact"/>
              <w:rPr>
                <w:rFonts w:hint="eastAsia" w:ascii="宋体" w:hAnsi="宋体" w:eastAsia="宋体" w:cs="宋体"/>
                <w:b w:val="0"/>
                <w:bCs/>
                <w:color w:val="auto"/>
                <w:sz w:val="24"/>
                <w:szCs w:val="24"/>
                <w:highlight w:val="none"/>
              </w:rPr>
            </w:pPr>
          </w:p>
        </w:tc>
        <w:tc>
          <w:tcPr>
            <w:tcW w:w="679" w:type="dxa"/>
            <w:noWrap w:val="0"/>
            <w:vAlign w:val="center"/>
          </w:tcPr>
          <w:p w14:paraId="70B3F91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118" w:type="dxa"/>
            <w:noWrap w:val="0"/>
            <w:vAlign w:val="center"/>
          </w:tcPr>
          <w:p w14:paraId="176A36D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610" w:type="dxa"/>
            <w:noWrap w:val="0"/>
            <w:vAlign w:val="center"/>
          </w:tcPr>
          <w:p w14:paraId="5DC89F16">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1459" w:type="dxa"/>
            <w:noWrap w:val="0"/>
            <w:vAlign w:val="center"/>
          </w:tcPr>
          <w:p w14:paraId="0615AD1E">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2086" w:type="dxa"/>
            <w:noWrap w:val="0"/>
            <w:vAlign w:val="center"/>
          </w:tcPr>
          <w:p w14:paraId="1DFEE1DE">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3103" w:type="dxa"/>
            <w:noWrap w:val="0"/>
            <w:vAlign w:val="center"/>
          </w:tcPr>
          <w:p w14:paraId="101F3390">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r>
      <w:tr w14:paraId="4F0D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638" w:type="dxa"/>
            <w:noWrap w:val="0"/>
            <w:vAlign w:val="center"/>
          </w:tcPr>
          <w:p w14:paraId="668EE9F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802" w:type="dxa"/>
            <w:noWrap w:val="0"/>
            <w:vAlign w:val="center"/>
          </w:tcPr>
          <w:p w14:paraId="6EC0E5B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964" w:type="dxa"/>
            <w:noWrap w:val="0"/>
            <w:vAlign w:val="center"/>
          </w:tcPr>
          <w:p w14:paraId="5BC61E19">
            <w:pPr>
              <w:keepNext/>
              <w:keepLines/>
              <w:pageBreakBefore w:val="0"/>
              <w:widowControl/>
              <w:shd w:val="clear" w:color="auto" w:fill="FFFFFF"/>
              <w:wordWrap/>
              <w:overflowPunct/>
              <w:topLinePunct w:val="0"/>
              <w:bidi w:val="0"/>
              <w:spacing w:line="460" w:lineRule="exact"/>
              <w:rPr>
                <w:rFonts w:hint="eastAsia" w:ascii="宋体" w:hAnsi="宋体" w:eastAsia="宋体" w:cs="宋体"/>
                <w:b w:val="0"/>
                <w:bCs/>
                <w:color w:val="auto"/>
                <w:sz w:val="24"/>
                <w:szCs w:val="24"/>
                <w:highlight w:val="none"/>
              </w:rPr>
            </w:pPr>
          </w:p>
        </w:tc>
        <w:tc>
          <w:tcPr>
            <w:tcW w:w="679" w:type="dxa"/>
            <w:noWrap w:val="0"/>
            <w:vAlign w:val="center"/>
          </w:tcPr>
          <w:p w14:paraId="1BA6049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118" w:type="dxa"/>
            <w:noWrap w:val="0"/>
            <w:vAlign w:val="center"/>
          </w:tcPr>
          <w:p w14:paraId="350315D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610" w:type="dxa"/>
            <w:noWrap w:val="0"/>
            <w:vAlign w:val="center"/>
          </w:tcPr>
          <w:p w14:paraId="0F28AEEE">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1459" w:type="dxa"/>
            <w:noWrap w:val="0"/>
            <w:vAlign w:val="center"/>
          </w:tcPr>
          <w:p w14:paraId="3652BA94">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2086" w:type="dxa"/>
            <w:noWrap w:val="0"/>
            <w:vAlign w:val="center"/>
          </w:tcPr>
          <w:p w14:paraId="0D5E9323">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3103" w:type="dxa"/>
            <w:noWrap w:val="0"/>
            <w:vAlign w:val="center"/>
          </w:tcPr>
          <w:p w14:paraId="61D1F9DF">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r>
      <w:tr w14:paraId="7F9B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638" w:type="dxa"/>
            <w:noWrap w:val="0"/>
            <w:vAlign w:val="center"/>
          </w:tcPr>
          <w:p w14:paraId="7A3AC05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802" w:type="dxa"/>
            <w:noWrap w:val="0"/>
            <w:vAlign w:val="center"/>
          </w:tcPr>
          <w:p w14:paraId="1BA7092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964" w:type="dxa"/>
            <w:noWrap w:val="0"/>
            <w:vAlign w:val="center"/>
          </w:tcPr>
          <w:p w14:paraId="25CE2002">
            <w:pPr>
              <w:keepNext/>
              <w:keepLines/>
              <w:pageBreakBefore w:val="0"/>
              <w:widowControl/>
              <w:shd w:val="clear" w:color="auto" w:fill="FFFFFF"/>
              <w:wordWrap/>
              <w:overflowPunct/>
              <w:topLinePunct w:val="0"/>
              <w:bidi w:val="0"/>
              <w:spacing w:line="460" w:lineRule="exact"/>
              <w:rPr>
                <w:rFonts w:hint="eastAsia" w:ascii="宋体" w:hAnsi="宋体" w:eastAsia="宋体" w:cs="宋体"/>
                <w:b w:val="0"/>
                <w:bCs/>
                <w:color w:val="auto"/>
                <w:sz w:val="24"/>
                <w:szCs w:val="24"/>
                <w:highlight w:val="none"/>
              </w:rPr>
            </w:pPr>
          </w:p>
        </w:tc>
        <w:tc>
          <w:tcPr>
            <w:tcW w:w="679" w:type="dxa"/>
            <w:noWrap w:val="0"/>
            <w:vAlign w:val="center"/>
          </w:tcPr>
          <w:p w14:paraId="6909B9A8">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118" w:type="dxa"/>
            <w:noWrap w:val="0"/>
            <w:vAlign w:val="center"/>
          </w:tcPr>
          <w:p w14:paraId="5E651CF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610" w:type="dxa"/>
            <w:noWrap w:val="0"/>
            <w:vAlign w:val="center"/>
          </w:tcPr>
          <w:p w14:paraId="450AB3F1">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1459" w:type="dxa"/>
            <w:noWrap w:val="0"/>
            <w:vAlign w:val="center"/>
          </w:tcPr>
          <w:p w14:paraId="505B4459">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2086" w:type="dxa"/>
            <w:noWrap w:val="0"/>
            <w:vAlign w:val="center"/>
          </w:tcPr>
          <w:p w14:paraId="738E9A5D">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3103" w:type="dxa"/>
            <w:noWrap w:val="0"/>
            <w:vAlign w:val="center"/>
          </w:tcPr>
          <w:p w14:paraId="482A1A6A">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r>
      <w:tr w14:paraId="1D3F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38" w:type="dxa"/>
            <w:noWrap w:val="0"/>
            <w:vAlign w:val="center"/>
          </w:tcPr>
          <w:p w14:paraId="4A532FC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p>
        </w:tc>
        <w:tc>
          <w:tcPr>
            <w:tcW w:w="1802" w:type="dxa"/>
            <w:noWrap w:val="0"/>
            <w:vAlign w:val="center"/>
          </w:tcPr>
          <w:p w14:paraId="47B8B1A8">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p>
        </w:tc>
        <w:tc>
          <w:tcPr>
            <w:tcW w:w="1964" w:type="dxa"/>
            <w:noWrap w:val="0"/>
            <w:vAlign w:val="center"/>
          </w:tcPr>
          <w:p w14:paraId="2C5A8705">
            <w:pPr>
              <w:keepNext/>
              <w:keepLines/>
              <w:pageBreakBefore w:val="0"/>
              <w:widowControl/>
              <w:shd w:val="clear" w:color="auto" w:fill="FFFFFF"/>
              <w:wordWrap/>
              <w:overflowPunct/>
              <w:topLinePunct w:val="0"/>
              <w:bidi w:val="0"/>
              <w:spacing w:line="460" w:lineRule="exact"/>
              <w:rPr>
                <w:rFonts w:hint="eastAsia" w:ascii="宋体" w:hAnsi="宋体" w:eastAsia="宋体" w:cs="宋体"/>
                <w:b w:val="0"/>
                <w:bCs/>
                <w:color w:val="auto"/>
                <w:sz w:val="24"/>
                <w:szCs w:val="24"/>
                <w:highlight w:val="none"/>
              </w:rPr>
            </w:pPr>
          </w:p>
        </w:tc>
        <w:tc>
          <w:tcPr>
            <w:tcW w:w="679" w:type="dxa"/>
            <w:noWrap w:val="0"/>
            <w:vAlign w:val="center"/>
          </w:tcPr>
          <w:p w14:paraId="7E77E2D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118" w:type="dxa"/>
            <w:noWrap w:val="0"/>
            <w:vAlign w:val="center"/>
          </w:tcPr>
          <w:p w14:paraId="7E55062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610" w:type="dxa"/>
            <w:noWrap w:val="0"/>
            <w:vAlign w:val="center"/>
          </w:tcPr>
          <w:p w14:paraId="27097C69">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1459" w:type="dxa"/>
            <w:noWrap w:val="0"/>
            <w:vAlign w:val="center"/>
          </w:tcPr>
          <w:p w14:paraId="56B49A90">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2086" w:type="dxa"/>
            <w:noWrap w:val="0"/>
            <w:vAlign w:val="center"/>
          </w:tcPr>
          <w:p w14:paraId="27B57FF1">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3103" w:type="dxa"/>
            <w:noWrap w:val="0"/>
            <w:vAlign w:val="center"/>
          </w:tcPr>
          <w:p w14:paraId="6B428663">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r>
      <w:tr w14:paraId="77B9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jc w:val="center"/>
        </w:trPr>
        <w:tc>
          <w:tcPr>
            <w:tcW w:w="4404" w:type="dxa"/>
            <w:gridSpan w:val="3"/>
            <w:noWrap w:val="0"/>
            <w:vAlign w:val="center"/>
          </w:tcPr>
          <w:p w14:paraId="2305D97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     计</w:t>
            </w:r>
          </w:p>
        </w:tc>
        <w:tc>
          <w:tcPr>
            <w:tcW w:w="679" w:type="dxa"/>
            <w:noWrap w:val="0"/>
            <w:vAlign w:val="center"/>
          </w:tcPr>
          <w:p w14:paraId="12A70A8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118" w:type="dxa"/>
            <w:noWrap w:val="0"/>
            <w:vAlign w:val="center"/>
          </w:tcPr>
          <w:p w14:paraId="598691A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p>
        </w:tc>
        <w:tc>
          <w:tcPr>
            <w:tcW w:w="1610" w:type="dxa"/>
            <w:noWrap w:val="0"/>
            <w:vAlign w:val="center"/>
          </w:tcPr>
          <w:p w14:paraId="636AB53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p>
        </w:tc>
        <w:tc>
          <w:tcPr>
            <w:tcW w:w="1459" w:type="dxa"/>
            <w:noWrap w:val="0"/>
            <w:vAlign w:val="center"/>
          </w:tcPr>
          <w:p w14:paraId="13C963EE">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2086" w:type="dxa"/>
            <w:noWrap w:val="0"/>
            <w:vAlign w:val="center"/>
          </w:tcPr>
          <w:p w14:paraId="5CBDCB4E">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c>
          <w:tcPr>
            <w:tcW w:w="3103" w:type="dxa"/>
            <w:noWrap w:val="0"/>
            <w:vAlign w:val="center"/>
          </w:tcPr>
          <w:p w14:paraId="66A359C3">
            <w:pPr>
              <w:keepNext/>
              <w:keepLines/>
              <w:pageBreakBefore w:val="0"/>
              <w:widowControl/>
              <w:shd w:val="clear" w:color="auto" w:fill="FFFFFF"/>
              <w:wordWrap/>
              <w:overflowPunct/>
              <w:topLinePunct w:val="0"/>
              <w:bidi w:val="0"/>
              <w:spacing w:line="460" w:lineRule="exact"/>
              <w:jc w:val="right"/>
              <w:rPr>
                <w:rFonts w:hint="eastAsia" w:ascii="宋体" w:hAnsi="宋体" w:eastAsia="宋体" w:cs="宋体"/>
                <w:b w:val="0"/>
                <w:bCs/>
                <w:color w:val="auto"/>
                <w:sz w:val="24"/>
                <w:szCs w:val="24"/>
                <w:highlight w:val="none"/>
              </w:rPr>
            </w:pPr>
          </w:p>
        </w:tc>
      </w:tr>
      <w:tr w14:paraId="1A56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4459" w:type="dxa"/>
            <w:gridSpan w:val="9"/>
            <w:noWrap w:val="0"/>
            <w:vAlign w:val="center"/>
          </w:tcPr>
          <w:p w14:paraId="1DCB3681">
            <w:pPr>
              <w:keepNext/>
              <w:keepLines/>
              <w:pageBreakBefore w:val="0"/>
              <w:widowControl/>
              <w:shd w:val="clear" w:color="auto" w:fill="FFFFFF"/>
              <w:wordWrap/>
              <w:overflowPunct/>
              <w:topLinePunct w:val="0"/>
              <w:bidi w:val="0"/>
              <w:spacing w:line="46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投标总价：</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（大写）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（小写）</w:t>
            </w:r>
          </w:p>
        </w:tc>
      </w:tr>
      <w:tr w14:paraId="2C36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4459" w:type="dxa"/>
            <w:gridSpan w:val="9"/>
            <w:noWrap w:val="0"/>
            <w:vAlign w:val="center"/>
          </w:tcPr>
          <w:p w14:paraId="22A95547">
            <w:pPr>
              <w:keepNext/>
              <w:keepLines/>
              <w:pageBreakBefore w:val="0"/>
              <w:widowControl/>
              <w:shd w:val="clear" w:color="auto" w:fill="FFFFFF"/>
              <w:wordWrap/>
              <w:overflowPunct/>
              <w:topLinePunct w:val="0"/>
              <w:bidi w:val="0"/>
              <w:spacing w:line="460" w:lineRule="exact"/>
              <w:rPr>
                <w:rFonts w:hint="eastAsia" w:ascii="宋体" w:hAnsi="宋体" w:eastAsia="宋体" w:cs="宋体"/>
                <w:b w:val="0"/>
                <w:bCs/>
                <w:color w:val="auto"/>
                <w:sz w:val="24"/>
                <w:szCs w:val="24"/>
                <w:highlight w:val="none"/>
              </w:rPr>
            </w:pPr>
            <w:r>
              <w:rPr>
                <w:rFonts w:hint="eastAsia"/>
                <w:color w:val="auto"/>
                <w:sz w:val="24"/>
                <w:szCs w:val="28"/>
                <w:highlight w:val="none"/>
                <w:lang w:val="en-US" w:eastAsia="zh-CN"/>
              </w:rPr>
              <w:t>合同履行期限(供货期限)：</w:t>
            </w:r>
          </w:p>
        </w:tc>
      </w:tr>
      <w:tr w14:paraId="0012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4459" w:type="dxa"/>
            <w:gridSpan w:val="9"/>
            <w:noWrap w:val="0"/>
            <w:vAlign w:val="center"/>
          </w:tcPr>
          <w:p w14:paraId="3DB38794">
            <w:pPr>
              <w:keepNext/>
              <w:keepLines/>
              <w:pageBreakBefore w:val="0"/>
              <w:widowControl/>
              <w:shd w:val="clear" w:color="auto" w:fill="FFFFFF"/>
              <w:wordWrap/>
              <w:overflowPunct/>
              <w:topLinePunct w:val="0"/>
              <w:bidi w:val="0"/>
              <w:spacing w:line="460" w:lineRule="exact"/>
              <w:rPr>
                <w:rFonts w:hint="eastAsia" w:ascii="宋体" w:hAnsi="宋体" w:eastAsia="宋体" w:cs="宋体"/>
                <w:b w:val="0"/>
                <w:bCs/>
                <w:color w:val="auto"/>
                <w:sz w:val="24"/>
                <w:szCs w:val="24"/>
                <w:highlight w:val="none"/>
                <w:lang w:eastAsia="zh-CN"/>
              </w:rPr>
            </w:pPr>
            <w:bookmarkStart w:id="119" w:name="OLE_LINK2"/>
            <w:r>
              <w:rPr>
                <w:rFonts w:hint="eastAsia" w:ascii="宋体" w:hAnsi="宋体" w:eastAsia="宋体" w:cs="宋体"/>
                <w:b w:val="0"/>
                <w:bCs/>
                <w:color w:val="auto"/>
                <w:sz w:val="24"/>
                <w:szCs w:val="24"/>
                <w:highlight w:val="none"/>
              </w:rPr>
              <w:t>质保期</w:t>
            </w:r>
            <w:bookmarkEnd w:id="119"/>
            <w:r>
              <w:rPr>
                <w:rFonts w:hint="eastAsia" w:ascii="宋体" w:hAnsi="宋体" w:cs="宋体"/>
                <w:b w:val="0"/>
                <w:bCs/>
                <w:color w:val="auto"/>
                <w:sz w:val="24"/>
                <w:szCs w:val="24"/>
                <w:highlight w:val="none"/>
                <w:lang w:eastAsia="zh-CN"/>
              </w:rPr>
              <w:t>：</w:t>
            </w:r>
          </w:p>
        </w:tc>
      </w:tr>
    </w:tbl>
    <w:p w14:paraId="139430F6">
      <w:pPr>
        <w:pStyle w:val="11"/>
        <w:keepNext/>
        <w:keepLines/>
        <w:pageBreakBefore w:val="0"/>
        <w:widowControl/>
        <w:shd w:val="clear" w:color="auto" w:fill="FFFFFF"/>
        <w:wordWrap/>
        <w:overflowPunct/>
        <w:topLinePunct w:val="0"/>
        <w:bidi w:val="0"/>
        <w:adjustRightInd/>
        <w:spacing w:line="460" w:lineRule="exact"/>
        <w:ind w:left="30" w:leftChars="-100" w:hanging="240" w:hanging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highlight w:val="none"/>
        </w:rPr>
        <w:t>注：</w:t>
      </w:r>
      <w:r>
        <w:rPr>
          <w:rFonts w:hint="eastAsia" w:ascii="宋体" w:hAnsi="宋体" w:eastAsia="宋体" w:cs="宋体"/>
          <w:color w:val="auto"/>
          <w:sz w:val="24"/>
          <w:szCs w:val="32"/>
          <w:highlight w:val="none"/>
          <w:lang w:val="en-US" w:eastAsia="zh-CN"/>
        </w:rPr>
        <w:t>本项目采购预算包含货物的供应、运输、安装、调试、培训和售后服务、税金等完成本项目所需的所有费用</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货物单价及总价均不得高于最高限价。</w:t>
      </w:r>
      <w:r>
        <w:rPr>
          <w:rFonts w:hint="eastAsia" w:ascii="宋体" w:hAnsi="宋体" w:eastAsia="宋体" w:cs="宋体"/>
          <w:b w:val="0"/>
          <w:bCs/>
          <w:color w:val="auto"/>
          <w:sz w:val="24"/>
          <w:szCs w:val="24"/>
          <w:highlight w:val="none"/>
        </w:rPr>
        <w:t xml:space="preserve">   </w:t>
      </w:r>
    </w:p>
    <w:p w14:paraId="00E48286">
      <w:pPr>
        <w:pStyle w:val="11"/>
        <w:keepNext/>
        <w:keepLines/>
        <w:pageBreakBefore w:val="0"/>
        <w:widowControl/>
        <w:shd w:val="clear" w:color="auto" w:fill="FFFFFF"/>
        <w:wordWrap/>
        <w:overflowPunct/>
        <w:topLinePunct w:val="0"/>
        <w:bidi w:val="0"/>
        <w:adjustRightInd/>
        <w:spacing w:line="460" w:lineRule="exact"/>
        <w:ind w:left="30" w:leftChars="-100" w:hanging="240" w:hangingChars="100"/>
        <w:textAlignment w:val="auto"/>
        <w:rPr>
          <w:rFonts w:hint="eastAsia" w:ascii="宋体" w:hAnsi="宋体" w:eastAsia="宋体" w:cs="宋体"/>
          <w:b w:val="0"/>
          <w:bCs/>
          <w:color w:val="auto"/>
          <w:sz w:val="24"/>
          <w:szCs w:val="24"/>
          <w:highlight w:val="none"/>
          <w:lang w:eastAsia="zh-CN"/>
        </w:rPr>
        <w:sectPr>
          <w:pgSz w:w="16838" w:h="11905" w:orient="landscape"/>
          <w:pgMar w:top="1984" w:right="1440" w:bottom="1984" w:left="1440" w:header="850" w:footer="992" w:gutter="0"/>
          <w:pgBorders>
            <w:top w:val="none" w:sz="0" w:space="0"/>
            <w:left w:val="none" w:sz="0" w:space="0"/>
            <w:bottom w:val="none" w:sz="0" w:space="0"/>
            <w:right w:val="none" w:sz="0" w:space="0"/>
          </w:pgBorders>
          <w:pgNumType w:fmt="decimal"/>
          <w:cols w:space="720" w:num="1"/>
          <w:rtlGutter w:val="0"/>
          <w:docGrid w:type="lines" w:linePitch="293" w:charSpace="0"/>
        </w:sectPr>
      </w:pPr>
      <w:r>
        <w:rPr>
          <w:rFonts w:hint="eastAsia" w:ascii="宋体" w:hAnsi="宋体" w:eastAsia="宋体" w:cs="宋体"/>
          <w:b w:val="0"/>
          <w:bCs/>
          <w:color w:val="auto"/>
          <w:sz w:val="24"/>
          <w:szCs w:val="24"/>
          <w:highlight w:val="none"/>
        </w:rPr>
        <w:t>投标人全称：</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lang w:eastAsia="zh-CN"/>
        </w:rPr>
        <w:t>电子</w:t>
      </w:r>
      <w:r>
        <w:rPr>
          <w:rFonts w:hint="eastAsia" w:ascii="宋体" w:hAnsi="宋体" w:cs="宋体"/>
          <w:b w:val="0"/>
          <w:bCs/>
          <w:color w:val="auto"/>
          <w:sz w:val="24"/>
          <w:szCs w:val="24"/>
          <w:highlight w:val="none"/>
          <w:lang w:eastAsia="zh-CN"/>
        </w:rPr>
        <w:t>签</w:t>
      </w:r>
      <w:r>
        <w:rPr>
          <w:rFonts w:hint="eastAsia" w:ascii="宋体" w:hAnsi="宋体" w:eastAsia="宋体" w:cs="宋体"/>
          <w:b w:val="0"/>
          <w:bCs/>
          <w:color w:val="auto"/>
          <w:sz w:val="24"/>
          <w:szCs w:val="24"/>
          <w:highlight w:val="none"/>
        </w:rPr>
        <w:t>章)        授权代表：</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(签字或</w:t>
      </w:r>
      <w:r>
        <w:rPr>
          <w:rFonts w:hint="eastAsia" w:ascii="宋体" w:hAnsi="宋体" w:eastAsia="宋体" w:cs="宋体"/>
          <w:color w:val="auto"/>
          <w:sz w:val="24"/>
          <w:szCs w:val="24"/>
          <w:highlight w:val="none"/>
          <w:lang w:eastAsia="zh-CN"/>
        </w:rPr>
        <w:t>电子</w:t>
      </w:r>
      <w:r>
        <w:rPr>
          <w:rFonts w:hint="eastAsia" w:ascii="宋体" w:hAnsi="宋体" w:eastAsia="宋体" w:cs="宋体"/>
          <w:b w:val="0"/>
          <w:bCs/>
          <w:color w:val="auto"/>
          <w:sz w:val="24"/>
          <w:szCs w:val="24"/>
          <w:highlight w:val="none"/>
          <w:lang w:eastAsia="zh-CN"/>
        </w:rPr>
        <w:t>签章</w:t>
      </w:r>
      <w:r>
        <w:rPr>
          <w:rFonts w:hint="eastAsia" w:ascii="宋体" w:hAnsi="宋体" w:eastAsia="宋体" w:cs="宋体"/>
          <w:b w:val="0"/>
          <w:bCs/>
          <w:color w:val="auto"/>
          <w:sz w:val="24"/>
          <w:szCs w:val="24"/>
          <w:highlight w:val="none"/>
        </w:rPr>
        <w:t>)      日期：</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none"/>
          <w:lang w:eastAsia="zh-CN"/>
        </w:rPr>
        <w:t>日</w:t>
      </w:r>
    </w:p>
    <w:p w14:paraId="2696A5A3">
      <w:pPr>
        <w:keepNext/>
        <w:keepLines/>
        <w:pageBreakBefore w:val="0"/>
        <w:widowControl/>
        <w:shd w:val="clear" w:color="auto" w:fill="FFFFFF"/>
        <w:wordWrap/>
        <w:overflowPunct/>
        <w:topLinePunct w:val="0"/>
        <w:bidi w:val="0"/>
        <w:spacing w:before="312" w:beforeLines="100" w:line="46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商务条款</w:t>
      </w:r>
      <w:r>
        <w:rPr>
          <w:rFonts w:hint="eastAsia" w:ascii="宋体" w:hAnsi="宋体" w:eastAsia="宋体" w:cs="宋体"/>
          <w:b/>
          <w:bCs/>
          <w:color w:val="auto"/>
          <w:sz w:val="24"/>
          <w:szCs w:val="24"/>
          <w:highlight w:val="none"/>
          <w:lang w:eastAsia="zh-CN"/>
        </w:rPr>
        <w:t>偏离表</w:t>
      </w:r>
    </w:p>
    <w:p w14:paraId="7E12279D">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1FFD5A12">
      <w:pPr>
        <w:keepNext/>
        <w:keepLines/>
        <w:pageBreakBefore w:val="0"/>
        <w:widowControl/>
        <w:shd w:val="clear" w:color="auto" w:fill="FFFFFF"/>
        <w:wordWrap/>
        <w:overflowPunct/>
        <w:topLinePunct w:val="0"/>
        <w:bidi w:val="0"/>
        <w:spacing w:line="460" w:lineRule="atLeast"/>
        <w:ind w:firstLine="708" w:firstLineChars="2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580A0AE9">
      <w:pPr>
        <w:keepNext/>
        <w:keepLines/>
        <w:pageBreakBefore w:val="0"/>
        <w:widowControl/>
        <w:shd w:val="clear" w:color="auto" w:fill="FFFFFF"/>
        <w:wordWrap/>
        <w:overflowPunct/>
        <w:topLinePunct w:val="0"/>
        <w:bidi w:val="0"/>
        <w:spacing w:line="460" w:lineRule="atLeast"/>
        <w:ind w:firstLine="708" w:firstLineChars="2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14571491">
      <w:pPr>
        <w:keepNext/>
        <w:keepLines/>
        <w:pageBreakBefore w:val="0"/>
        <w:widowControl/>
        <w:shd w:val="clear" w:color="auto" w:fill="FFFFFF"/>
        <w:wordWrap/>
        <w:overflowPunct/>
        <w:topLinePunct w:val="0"/>
        <w:bidi w:val="0"/>
        <w:spacing w:line="460" w:lineRule="atLeast"/>
        <w:ind w:firstLine="708" w:firstLineChars="29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14:paraId="79359C3E">
      <w:pPr>
        <w:keepNext/>
        <w:keepLines/>
        <w:pageBreakBefore w:val="0"/>
        <w:widowControl/>
        <w:shd w:val="clear" w:color="auto" w:fill="FFFFFF"/>
        <w:wordWrap/>
        <w:overflowPunct/>
        <w:topLinePunct w:val="0"/>
        <w:bidi w:val="0"/>
        <w:spacing w:line="460" w:lineRule="exact"/>
        <w:ind w:firstLine="708" w:firstLineChars="295"/>
        <w:rPr>
          <w:rFonts w:hint="eastAsia" w:ascii="宋体" w:hAnsi="宋体" w:eastAsia="宋体" w:cs="宋体"/>
          <w:snapToGrid w:val="0"/>
          <w:color w:val="auto"/>
          <w:sz w:val="24"/>
          <w:szCs w:val="24"/>
          <w:highlight w:val="none"/>
        </w:rPr>
      </w:pPr>
    </w:p>
    <w:p w14:paraId="4FAA73B0">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2949"/>
        <w:gridCol w:w="3100"/>
        <w:gridCol w:w="3101"/>
      </w:tblGrid>
      <w:tr w14:paraId="6F8A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06" w:type="pct"/>
            <w:noWrap w:val="0"/>
            <w:vAlign w:val="center"/>
          </w:tcPr>
          <w:p w14:paraId="02030987">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80" w:type="pct"/>
            <w:noWrap w:val="0"/>
            <w:vAlign w:val="center"/>
          </w:tcPr>
          <w:p w14:paraId="0055CC63">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招标文件商务要求</w:t>
            </w:r>
          </w:p>
        </w:tc>
        <w:tc>
          <w:tcPr>
            <w:tcW w:w="1556" w:type="pct"/>
            <w:noWrap w:val="0"/>
            <w:vAlign w:val="center"/>
          </w:tcPr>
          <w:p w14:paraId="402A648D">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投标文件的应答内容</w:t>
            </w:r>
          </w:p>
        </w:tc>
        <w:tc>
          <w:tcPr>
            <w:tcW w:w="1556" w:type="pct"/>
            <w:noWrap w:val="0"/>
            <w:vAlign w:val="center"/>
          </w:tcPr>
          <w:p w14:paraId="7D656728">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49C4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6" w:type="pct"/>
            <w:noWrap w:val="0"/>
            <w:vAlign w:val="center"/>
          </w:tcPr>
          <w:p w14:paraId="0E687D02">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bookmarkStart w:id="120" w:name="_Hlk22621856"/>
            <w:r>
              <w:rPr>
                <w:rFonts w:hint="eastAsia" w:ascii="宋体" w:hAnsi="宋体" w:eastAsia="宋体" w:cs="宋体"/>
                <w:color w:val="auto"/>
                <w:sz w:val="24"/>
                <w:szCs w:val="24"/>
                <w:highlight w:val="none"/>
              </w:rPr>
              <w:t>1</w:t>
            </w:r>
          </w:p>
        </w:tc>
        <w:tc>
          <w:tcPr>
            <w:tcW w:w="1480" w:type="pct"/>
            <w:noWrap w:val="0"/>
            <w:vAlign w:val="center"/>
          </w:tcPr>
          <w:p w14:paraId="244DF105">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p>
        </w:tc>
        <w:tc>
          <w:tcPr>
            <w:tcW w:w="1556" w:type="pct"/>
            <w:noWrap w:val="0"/>
            <w:vAlign w:val="center"/>
          </w:tcPr>
          <w:p w14:paraId="1F358BC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p>
        </w:tc>
        <w:tc>
          <w:tcPr>
            <w:tcW w:w="1556" w:type="pct"/>
            <w:noWrap w:val="0"/>
            <w:vAlign w:val="center"/>
          </w:tcPr>
          <w:p w14:paraId="3B1C151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p>
        </w:tc>
      </w:tr>
      <w:tr w14:paraId="635D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6" w:type="pct"/>
            <w:noWrap w:val="0"/>
            <w:vAlign w:val="center"/>
          </w:tcPr>
          <w:p w14:paraId="6572D893">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80" w:type="pct"/>
            <w:noWrap w:val="0"/>
            <w:vAlign w:val="center"/>
          </w:tcPr>
          <w:p w14:paraId="13D9F5EA">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p>
        </w:tc>
        <w:tc>
          <w:tcPr>
            <w:tcW w:w="1556" w:type="pct"/>
            <w:noWrap w:val="0"/>
            <w:vAlign w:val="center"/>
          </w:tcPr>
          <w:p w14:paraId="30DC07F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p>
        </w:tc>
        <w:tc>
          <w:tcPr>
            <w:tcW w:w="1556" w:type="pct"/>
            <w:noWrap w:val="0"/>
            <w:vAlign w:val="center"/>
          </w:tcPr>
          <w:p w14:paraId="0B1696C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p>
        </w:tc>
      </w:tr>
      <w:tr w14:paraId="5FBD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6" w:type="pct"/>
            <w:noWrap w:val="0"/>
            <w:vAlign w:val="center"/>
          </w:tcPr>
          <w:p w14:paraId="3A147E8F">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80" w:type="pct"/>
            <w:noWrap w:val="0"/>
            <w:vAlign w:val="center"/>
          </w:tcPr>
          <w:p w14:paraId="6F22BEEA">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p>
        </w:tc>
        <w:tc>
          <w:tcPr>
            <w:tcW w:w="1556" w:type="pct"/>
            <w:noWrap w:val="0"/>
            <w:vAlign w:val="center"/>
          </w:tcPr>
          <w:p w14:paraId="2CDE811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p>
        </w:tc>
        <w:tc>
          <w:tcPr>
            <w:tcW w:w="1556" w:type="pct"/>
            <w:noWrap w:val="0"/>
            <w:vAlign w:val="center"/>
          </w:tcPr>
          <w:p w14:paraId="3E36D454">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p>
        </w:tc>
      </w:tr>
      <w:bookmarkEnd w:id="120"/>
      <w:tr w14:paraId="3AC5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6" w:type="pct"/>
            <w:noWrap w:val="0"/>
            <w:vAlign w:val="center"/>
          </w:tcPr>
          <w:p w14:paraId="23C84F59">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80" w:type="pct"/>
            <w:noWrap w:val="0"/>
            <w:vAlign w:val="center"/>
          </w:tcPr>
          <w:p w14:paraId="60CAB80C">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p>
        </w:tc>
        <w:tc>
          <w:tcPr>
            <w:tcW w:w="1556" w:type="pct"/>
            <w:noWrap w:val="0"/>
            <w:vAlign w:val="center"/>
          </w:tcPr>
          <w:p w14:paraId="02049A1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p>
        </w:tc>
        <w:tc>
          <w:tcPr>
            <w:tcW w:w="1556" w:type="pct"/>
            <w:noWrap w:val="0"/>
            <w:vAlign w:val="center"/>
          </w:tcPr>
          <w:p w14:paraId="7903A3D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p>
        </w:tc>
      </w:tr>
      <w:tr w14:paraId="7650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6" w:type="pct"/>
            <w:noWrap w:val="0"/>
            <w:vAlign w:val="center"/>
          </w:tcPr>
          <w:p w14:paraId="057EC9F1">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80" w:type="pct"/>
            <w:noWrap w:val="0"/>
            <w:vAlign w:val="center"/>
          </w:tcPr>
          <w:p w14:paraId="5B4E150F">
            <w:pPr>
              <w:pStyle w:val="29"/>
              <w:keepNext/>
              <w:keepLines/>
              <w:pageBreakBefore w:val="0"/>
              <w:widowControl/>
              <w:shd w:val="clear" w:color="auto" w:fill="FFFFFF"/>
              <w:wordWrap/>
              <w:overflowPunct/>
              <w:topLinePunct w:val="0"/>
              <w:bidi w:val="0"/>
              <w:snapToGrid w:val="0"/>
              <w:spacing w:line="460" w:lineRule="exact"/>
              <w:jc w:val="center"/>
              <w:rPr>
                <w:rFonts w:hint="eastAsia" w:ascii="宋体" w:hAnsi="宋体" w:eastAsia="宋体" w:cs="宋体"/>
                <w:color w:val="auto"/>
                <w:sz w:val="24"/>
                <w:szCs w:val="24"/>
                <w:highlight w:val="none"/>
              </w:rPr>
            </w:pPr>
          </w:p>
        </w:tc>
        <w:tc>
          <w:tcPr>
            <w:tcW w:w="1556" w:type="pct"/>
            <w:noWrap w:val="0"/>
            <w:vAlign w:val="center"/>
          </w:tcPr>
          <w:p w14:paraId="145E564C">
            <w:pPr>
              <w:keepNext/>
              <w:keepLines/>
              <w:pageBreakBefore w:val="0"/>
              <w:widowControl/>
              <w:shd w:val="clear" w:color="auto" w:fill="FFFFFF"/>
              <w:wordWrap/>
              <w:overflowPunct/>
              <w:topLinePunct w:val="0"/>
              <w:bidi w:val="0"/>
              <w:spacing w:line="460" w:lineRule="exact"/>
              <w:ind w:left="720" w:hanging="720" w:hangingChars="300"/>
              <w:rPr>
                <w:rFonts w:hint="eastAsia" w:ascii="宋体" w:hAnsi="宋体" w:eastAsia="宋体" w:cs="宋体"/>
                <w:color w:val="auto"/>
                <w:sz w:val="24"/>
                <w:szCs w:val="24"/>
                <w:highlight w:val="none"/>
              </w:rPr>
            </w:pPr>
          </w:p>
        </w:tc>
        <w:tc>
          <w:tcPr>
            <w:tcW w:w="1556" w:type="pct"/>
            <w:noWrap w:val="0"/>
            <w:vAlign w:val="center"/>
          </w:tcPr>
          <w:p w14:paraId="29E8E882">
            <w:pPr>
              <w:keepNext/>
              <w:keepLines/>
              <w:pageBreakBefore w:val="0"/>
              <w:widowControl/>
              <w:shd w:val="clear" w:color="auto" w:fill="FFFFFF"/>
              <w:wordWrap/>
              <w:overflowPunct/>
              <w:topLinePunct w:val="0"/>
              <w:bidi w:val="0"/>
              <w:spacing w:line="460" w:lineRule="exact"/>
              <w:ind w:left="720" w:hanging="720" w:hangingChars="300"/>
              <w:rPr>
                <w:rFonts w:hint="eastAsia" w:ascii="宋体" w:hAnsi="宋体" w:eastAsia="宋体" w:cs="宋体"/>
                <w:color w:val="auto"/>
                <w:sz w:val="24"/>
                <w:szCs w:val="24"/>
                <w:highlight w:val="none"/>
              </w:rPr>
            </w:pPr>
          </w:p>
        </w:tc>
      </w:tr>
      <w:tr w14:paraId="017D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6" w:type="pct"/>
            <w:noWrap w:val="0"/>
            <w:vAlign w:val="center"/>
          </w:tcPr>
          <w:p w14:paraId="4FFFD0C7">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480" w:type="pct"/>
            <w:noWrap w:val="0"/>
            <w:vAlign w:val="center"/>
          </w:tcPr>
          <w:p w14:paraId="5E998165">
            <w:pPr>
              <w:pStyle w:val="29"/>
              <w:keepNext/>
              <w:keepLines/>
              <w:pageBreakBefore w:val="0"/>
              <w:widowControl/>
              <w:shd w:val="clear" w:color="auto" w:fill="FFFFFF"/>
              <w:wordWrap/>
              <w:overflowPunct/>
              <w:topLinePunct w:val="0"/>
              <w:bidi w:val="0"/>
              <w:snapToGrid w:val="0"/>
              <w:spacing w:line="460" w:lineRule="exact"/>
              <w:jc w:val="center"/>
              <w:rPr>
                <w:rFonts w:hint="default" w:ascii="宋体" w:hAnsi="宋体" w:eastAsia="宋体" w:cs="宋体"/>
                <w:color w:val="auto"/>
                <w:sz w:val="24"/>
                <w:szCs w:val="24"/>
                <w:highlight w:val="none"/>
                <w:lang w:val="en-US" w:eastAsia="zh-CN"/>
              </w:rPr>
            </w:pPr>
          </w:p>
        </w:tc>
        <w:tc>
          <w:tcPr>
            <w:tcW w:w="1556" w:type="pct"/>
            <w:noWrap w:val="0"/>
            <w:vAlign w:val="center"/>
          </w:tcPr>
          <w:p w14:paraId="6C46E7AC">
            <w:pPr>
              <w:keepNext/>
              <w:keepLines/>
              <w:pageBreakBefore w:val="0"/>
              <w:widowControl/>
              <w:shd w:val="clear" w:color="auto" w:fill="FFFFFF"/>
              <w:wordWrap/>
              <w:overflowPunct/>
              <w:topLinePunct w:val="0"/>
              <w:bidi w:val="0"/>
              <w:spacing w:line="460" w:lineRule="exact"/>
              <w:jc w:val="center"/>
              <w:rPr>
                <w:rFonts w:hint="default" w:ascii="宋体" w:hAnsi="宋体" w:eastAsia="宋体" w:cs="宋体"/>
                <w:color w:val="auto"/>
                <w:sz w:val="24"/>
                <w:szCs w:val="24"/>
                <w:highlight w:val="none"/>
                <w:lang w:val="en-US" w:eastAsia="zh-CN"/>
              </w:rPr>
            </w:pPr>
          </w:p>
        </w:tc>
        <w:tc>
          <w:tcPr>
            <w:tcW w:w="1556" w:type="pct"/>
            <w:noWrap w:val="0"/>
            <w:vAlign w:val="center"/>
          </w:tcPr>
          <w:p w14:paraId="0622F5CC">
            <w:pPr>
              <w:keepNext/>
              <w:keepLines/>
              <w:pageBreakBefore w:val="0"/>
              <w:widowControl/>
              <w:shd w:val="clear" w:color="auto" w:fill="FFFFFF"/>
              <w:wordWrap/>
              <w:overflowPunct/>
              <w:topLinePunct w:val="0"/>
              <w:bidi w:val="0"/>
              <w:spacing w:line="460" w:lineRule="exact"/>
              <w:jc w:val="center"/>
              <w:rPr>
                <w:rFonts w:hint="default" w:ascii="宋体" w:hAnsi="宋体" w:eastAsia="宋体" w:cs="宋体"/>
                <w:color w:val="auto"/>
                <w:sz w:val="24"/>
                <w:szCs w:val="24"/>
                <w:highlight w:val="none"/>
                <w:lang w:val="en-US" w:eastAsia="zh-CN"/>
              </w:rPr>
            </w:pPr>
          </w:p>
        </w:tc>
      </w:tr>
      <w:tr w14:paraId="506F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6" w:type="pct"/>
            <w:noWrap w:val="0"/>
            <w:vAlign w:val="center"/>
          </w:tcPr>
          <w:p w14:paraId="1BFC1308">
            <w:pPr>
              <w:keepNext/>
              <w:keepLines/>
              <w:pageBreakBefore w:val="0"/>
              <w:widowControl/>
              <w:shd w:val="clear" w:color="auto" w:fill="FFFFFF"/>
              <w:wordWrap/>
              <w:overflowPunct/>
              <w:topLinePunct w:val="0"/>
              <w:bidi w:val="0"/>
              <w:snapToGrid w:val="0"/>
              <w:spacing w:line="460" w:lineRule="atLeast"/>
              <w:jc w:val="center"/>
              <w:rPr>
                <w:rFonts w:hint="eastAsia" w:ascii="宋体" w:hAnsi="宋体" w:eastAsia="宋体" w:cs="宋体"/>
                <w:color w:val="auto"/>
                <w:sz w:val="24"/>
                <w:szCs w:val="24"/>
                <w:highlight w:val="none"/>
              </w:rPr>
            </w:pPr>
          </w:p>
        </w:tc>
        <w:tc>
          <w:tcPr>
            <w:tcW w:w="1480" w:type="pct"/>
            <w:noWrap w:val="0"/>
            <w:vAlign w:val="center"/>
          </w:tcPr>
          <w:p w14:paraId="3A646E70">
            <w:pPr>
              <w:pStyle w:val="29"/>
              <w:keepNext/>
              <w:keepLines/>
              <w:pageBreakBefore w:val="0"/>
              <w:widowControl/>
              <w:shd w:val="clear" w:color="auto" w:fill="FFFFFF"/>
              <w:wordWrap/>
              <w:overflowPunct/>
              <w:topLinePunct w:val="0"/>
              <w:bidi w:val="0"/>
              <w:snapToGrid w:val="0"/>
              <w:spacing w:line="460" w:lineRule="exact"/>
              <w:jc w:val="center"/>
              <w:rPr>
                <w:rFonts w:hint="default" w:eastAsia="宋体" w:cs="宋体"/>
                <w:color w:val="auto"/>
                <w:sz w:val="24"/>
                <w:szCs w:val="24"/>
                <w:highlight w:val="none"/>
                <w:lang w:val="en-US" w:eastAsia="zh-CN"/>
              </w:rPr>
            </w:pPr>
            <w:r>
              <w:rPr>
                <w:rFonts w:hint="eastAsia" w:eastAsia="宋体" w:cs="宋体"/>
                <w:color w:val="auto"/>
                <w:sz w:val="24"/>
                <w:szCs w:val="24"/>
                <w:highlight w:val="none"/>
                <w:lang w:val="en-US" w:eastAsia="zh-CN"/>
              </w:rPr>
              <w:t>...</w:t>
            </w:r>
          </w:p>
        </w:tc>
        <w:tc>
          <w:tcPr>
            <w:tcW w:w="1556" w:type="pct"/>
            <w:noWrap w:val="0"/>
            <w:vAlign w:val="center"/>
          </w:tcPr>
          <w:p w14:paraId="5A57E9DC">
            <w:pPr>
              <w:keepNext/>
              <w:keepLines/>
              <w:pageBreakBefore w:val="0"/>
              <w:widowControl/>
              <w:shd w:val="clear" w:color="auto" w:fill="FFFFFF"/>
              <w:wordWrap/>
              <w:overflowPunct/>
              <w:topLinePunct w:val="0"/>
              <w:bidi w:val="0"/>
              <w:spacing w:line="4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556" w:type="pct"/>
            <w:noWrap w:val="0"/>
            <w:vAlign w:val="center"/>
          </w:tcPr>
          <w:p w14:paraId="0E73A3B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lang w:val="en-US" w:eastAsia="zh-CN"/>
              </w:rPr>
            </w:pPr>
          </w:p>
        </w:tc>
      </w:tr>
    </w:tbl>
    <w:p w14:paraId="7147E1D1">
      <w:pPr>
        <w:keepNext/>
        <w:keepLines/>
        <w:pageBreakBefore w:val="0"/>
        <w:widowControl/>
        <w:shd w:val="clear" w:color="auto" w:fill="FFFFFF"/>
        <w:wordWrap/>
        <w:overflowPunct/>
        <w:topLinePunct w:val="0"/>
        <w:bidi w:val="0"/>
        <w:snapToGrid w:val="0"/>
        <w:spacing w:line="460" w:lineRule="atLeast"/>
        <w:rPr>
          <w:rFonts w:hint="eastAsia" w:ascii="宋体" w:hAnsi="宋体" w:eastAsia="宋体" w:cs="宋体"/>
          <w:color w:val="auto"/>
          <w:sz w:val="24"/>
          <w:szCs w:val="24"/>
          <w:highlight w:val="none"/>
          <w:u w:val="single"/>
        </w:rPr>
      </w:pPr>
    </w:p>
    <w:p w14:paraId="19E13542">
      <w:pPr>
        <w:keepNext/>
        <w:keepLines/>
        <w:pageBreakBefore w:val="0"/>
        <w:widowControl/>
        <w:shd w:val="clear" w:color="auto" w:fill="FFFFFF"/>
        <w:wordWrap/>
        <w:overflowPunct/>
        <w:topLinePunct w:val="0"/>
        <w:bidi w:val="0"/>
        <w:snapToGrid w:val="0"/>
        <w:spacing w:line="460" w:lineRule="atLeast"/>
        <w:rPr>
          <w:rFonts w:hint="eastAsia" w:ascii="宋体" w:hAnsi="宋体" w:eastAsia="宋体" w:cs="宋体"/>
          <w:color w:val="auto"/>
          <w:sz w:val="24"/>
          <w:szCs w:val="24"/>
          <w:highlight w:val="none"/>
          <w:u w:val="single"/>
        </w:rPr>
      </w:pPr>
    </w:p>
    <w:p w14:paraId="0CB0E5FE">
      <w:pPr>
        <w:keepNext/>
        <w:keepLines/>
        <w:pageBreakBefore w:val="0"/>
        <w:widowControl/>
        <w:shd w:val="clear" w:color="auto" w:fill="FFFFFF"/>
        <w:wordWrap/>
        <w:overflowPunct/>
        <w:topLinePunct w:val="0"/>
        <w:bidi w:val="0"/>
        <w:snapToGrid w:val="0"/>
        <w:spacing w:line="460" w:lineRule="atLeast"/>
        <w:rPr>
          <w:rFonts w:hint="eastAsia" w:ascii="宋体" w:hAnsi="宋体" w:eastAsia="宋体" w:cs="宋体"/>
          <w:color w:val="auto"/>
          <w:sz w:val="24"/>
          <w:szCs w:val="24"/>
          <w:highlight w:val="none"/>
          <w:u w:val="single"/>
        </w:rPr>
      </w:pPr>
    </w:p>
    <w:p w14:paraId="67EF6559">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w:t>
      </w:r>
      <w:r>
        <w:rPr>
          <w:rFonts w:hint="eastAsia" w:ascii="宋体" w:hAnsi="宋体" w:cs="宋体"/>
          <w:color w:val="auto"/>
          <w:sz w:val="24"/>
          <w:szCs w:val="24"/>
          <w:highlight w:val="none"/>
          <w:lang w:eastAsia="zh-CN"/>
        </w:rPr>
        <w:t>签</w:t>
      </w:r>
      <w:r>
        <w:rPr>
          <w:rFonts w:hint="eastAsia" w:ascii="宋体" w:hAnsi="宋体" w:eastAsia="宋体" w:cs="宋体"/>
          <w:color w:val="auto"/>
          <w:sz w:val="24"/>
          <w:szCs w:val="24"/>
          <w:highlight w:val="none"/>
        </w:rPr>
        <w:t xml:space="preserve">章)  </w:t>
      </w:r>
    </w:p>
    <w:p w14:paraId="3D909F80">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3CD04FB4">
      <w:pPr>
        <w:keepNext/>
        <w:keepLines/>
        <w:pageBreakBefore w:val="0"/>
        <w:widowControl/>
        <w:shd w:val="clear" w:color="auto" w:fill="FFFFFF"/>
        <w:tabs>
          <w:tab w:val="left" w:pos="4000"/>
        </w:tabs>
        <w:wordWrap/>
        <w:overflowPunct/>
        <w:topLinePunct w:val="0"/>
        <w:bidi w:val="0"/>
        <w:spacing w:line="320" w:lineRule="exact"/>
        <w:ind w:firstLine="3660" w:firstLineChars="1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(签字或</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p>
    <w:p w14:paraId="495DDE37">
      <w:pPr>
        <w:keepNext/>
        <w:keepLines/>
        <w:pageBreakBefore w:val="0"/>
        <w:widowControl/>
        <w:shd w:val="clear" w:color="auto" w:fill="FFFFFF"/>
        <w:tabs>
          <w:tab w:val="left" w:pos="4000"/>
        </w:tabs>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17022492">
      <w:pPr>
        <w:keepNext/>
        <w:keepLines/>
        <w:pageBreakBefore w:val="0"/>
        <w:widowControl/>
        <w:shd w:val="clear" w:color="auto" w:fill="FFFFFF"/>
        <w:tabs>
          <w:tab w:val="left" w:pos="4000"/>
        </w:tabs>
        <w:wordWrap/>
        <w:overflowPunct/>
        <w:topLinePunct w:val="0"/>
        <w:bidi w:val="0"/>
        <w:spacing w:line="320" w:lineRule="exact"/>
        <w:ind w:firstLine="3660" w:firstLineChars="1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3709D96">
      <w:pPr>
        <w:keepNext/>
        <w:keepLines/>
        <w:pageBreakBefore w:val="0"/>
        <w:widowControl/>
        <w:shd w:val="clear" w:color="auto" w:fill="FFFFFF"/>
        <w:wordWrap/>
        <w:overflowPunct/>
        <w:topLinePunct w:val="0"/>
        <w:bidi w:val="0"/>
        <w:spacing w:before="312" w:beforeLines="100" w:line="460" w:lineRule="exact"/>
        <w:rPr>
          <w:rFonts w:hint="eastAsia" w:ascii="宋体" w:hAnsi="宋体" w:eastAsia="宋体" w:cs="宋体"/>
          <w:b/>
          <w:bCs/>
          <w:color w:val="auto"/>
          <w:sz w:val="24"/>
          <w:szCs w:val="24"/>
          <w:highlight w:val="none"/>
        </w:rPr>
      </w:pPr>
    </w:p>
    <w:p w14:paraId="73C37E30">
      <w:pPr>
        <w:keepNext/>
        <w:keepLines/>
        <w:pageBreakBefore w:val="0"/>
        <w:widowControl/>
        <w:shd w:val="clear" w:color="auto" w:fill="FFFFFF"/>
        <w:wordWrap/>
        <w:overflowPunct/>
        <w:topLinePunct w:val="0"/>
        <w:bidi w:val="0"/>
        <w:spacing w:line="460" w:lineRule="exact"/>
        <w:jc w:val="both"/>
        <w:rPr>
          <w:rFonts w:hint="eastAsia" w:ascii="宋体" w:hAnsi="宋体" w:eastAsia="宋体" w:cs="宋体"/>
          <w:b/>
          <w:color w:val="auto"/>
          <w:sz w:val="24"/>
          <w:szCs w:val="24"/>
          <w:highlight w:val="none"/>
          <w:lang w:eastAsia="zh-CN"/>
        </w:rPr>
      </w:pPr>
    </w:p>
    <w:p w14:paraId="1F7154D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技术</w:t>
      </w:r>
      <w:r>
        <w:rPr>
          <w:rFonts w:hint="eastAsia" w:ascii="宋体" w:hAnsi="宋体" w:eastAsia="宋体" w:cs="宋体"/>
          <w:b/>
          <w:color w:val="auto"/>
          <w:sz w:val="24"/>
          <w:szCs w:val="24"/>
          <w:highlight w:val="none"/>
          <w:lang w:eastAsia="zh-CN"/>
        </w:rPr>
        <w:t>条款偏离表</w:t>
      </w:r>
    </w:p>
    <w:p w14:paraId="449E8F6E">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p w14:paraId="1309B823">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50BDCFBE">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7165C7DE">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14:paraId="62991575">
      <w:pPr>
        <w:keepNext/>
        <w:keepLines/>
        <w:pageBreakBefore w:val="0"/>
        <w:widowControl/>
        <w:shd w:val="clear" w:color="auto" w:fill="FFFFFF"/>
        <w:wordWrap/>
        <w:overflowPunct/>
        <w:topLinePunct w:val="0"/>
        <w:bidi w:val="0"/>
        <w:spacing w:line="460" w:lineRule="exact"/>
        <w:rPr>
          <w:rFonts w:hint="eastAsia" w:ascii="宋体" w:hAnsi="宋体" w:eastAsia="宋体" w:cs="宋体"/>
          <w:snapToGrid w:val="0"/>
          <w:color w:val="auto"/>
          <w:sz w:val="24"/>
          <w:szCs w:val="24"/>
          <w:highlight w:val="none"/>
          <w:u w:val="single"/>
        </w:rPr>
      </w:pPr>
    </w:p>
    <w:p w14:paraId="0EF4CE36">
      <w:pPr>
        <w:keepNext/>
        <w:keepLines/>
        <w:pageBreakBefore w:val="0"/>
        <w:widowControl/>
        <w:shd w:val="clear" w:color="auto" w:fill="FFFFFF"/>
        <w:wordWrap/>
        <w:overflowPunct/>
        <w:topLinePunct w:val="0"/>
        <w:bidi w:val="0"/>
        <w:spacing w:line="460" w:lineRule="exact"/>
        <w:rPr>
          <w:rFonts w:hint="eastAsia" w:ascii="宋体" w:hAnsi="宋体" w:eastAsia="宋体" w:cs="宋体"/>
          <w:i/>
          <w:color w:val="auto"/>
          <w:sz w:val="24"/>
          <w:szCs w:val="24"/>
          <w:highlight w:val="none"/>
          <w:u w:val="single"/>
        </w:rPr>
      </w:pPr>
      <w:r>
        <w:rPr>
          <w:rFonts w:hint="eastAsia" w:ascii="宋体" w:hAnsi="宋体" w:eastAsia="宋体" w:cs="宋体"/>
          <w:b/>
          <w:color w:val="auto"/>
          <w:sz w:val="24"/>
          <w:szCs w:val="24"/>
          <w:highlight w:val="none"/>
        </w:rPr>
        <w:t xml:space="preserve">     </w:t>
      </w:r>
    </w:p>
    <w:tbl>
      <w:tblPr>
        <w:tblStyle w:val="22"/>
        <w:tblW w:w="9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625"/>
        <w:gridCol w:w="2679"/>
        <w:gridCol w:w="1020"/>
        <w:gridCol w:w="828"/>
        <w:gridCol w:w="987"/>
        <w:gridCol w:w="1200"/>
      </w:tblGrid>
      <w:tr w14:paraId="50D2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vMerge w:val="restart"/>
            <w:noWrap w:val="0"/>
            <w:vAlign w:val="center"/>
          </w:tcPr>
          <w:p w14:paraId="33028E0E">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w:t>
            </w:r>
          </w:p>
          <w:p w14:paraId="0285289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w:t>
            </w:r>
          </w:p>
        </w:tc>
        <w:tc>
          <w:tcPr>
            <w:tcW w:w="2625" w:type="dxa"/>
            <w:vMerge w:val="restart"/>
            <w:noWrap w:val="0"/>
            <w:vAlign w:val="center"/>
          </w:tcPr>
          <w:p w14:paraId="74FCEC2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招标文件技术参数要求</w:t>
            </w:r>
          </w:p>
        </w:tc>
        <w:tc>
          <w:tcPr>
            <w:tcW w:w="2679" w:type="dxa"/>
            <w:vMerge w:val="restart"/>
            <w:noWrap w:val="0"/>
            <w:vAlign w:val="center"/>
          </w:tcPr>
          <w:p w14:paraId="7ECC3F9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投标文件技术参数应答</w:t>
            </w:r>
          </w:p>
        </w:tc>
        <w:tc>
          <w:tcPr>
            <w:tcW w:w="2835" w:type="dxa"/>
            <w:gridSpan w:val="3"/>
            <w:noWrap w:val="0"/>
            <w:vAlign w:val="center"/>
          </w:tcPr>
          <w:p w14:paraId="09188BE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c>
          <w:tcPr>
            <w:tcW w:w="1200" w:type="dxa"/>
            <w:vMerge w:val="restart"/>
            <w:noWrap w:val="0"/>
            <w:vAlign w:val="top"/>
          </w:tcPr>
          <w:p w14:paraId="17968DC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偏离原因</w:t>
            </w:r>
          </w:p>
        </w:tc>
      </w:tr>
      <w:tr w14:paraId="5252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vMerge w:val="continue"/>
            <w:noWrap w:val="0"/>
            <w:vAlign w:val="center"/>
          </w:tcPr>
          <w:p w14:paraId="1CE087E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25" w:type="dxa"/>
            <w:vMerge w:val="continue"/>
            <w:noWrap w:val="0"/>
            <w:vAlign w:val="center"/>
          </w:tcPr>
          <w:p w14:paraId="64B3679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79" w:type="dxa"/>
            <w:vMerge w:val="continue"/>
            <w:noWrap w:val="0"/>
            <w:vAlign w:val="center"/>
          </w:tcPr>
          <w:p w14:paraId="5F49B75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020" w:type="dxa"/>
            <w:noWrap w:val="0"/>
            <w:vAlign w:val="center"/>
          </w:tcPr>
          <w:p w14:paraId="403DFFD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w:t>
            </w:r>
          </w:p>
        </w:tc>
        <w:tc>
          <w:tcPr>
            <w:tcW w:w="828" w:type="dxa"/>
            <w:noWrap w:val="0"/>
            <w:vAlign w:val="center"/>
          </w:tcPr>
          <w:p w14:paraId="474747E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p>
        </w:tc>
        <w:tc>
          <w:tcPr>
            <w:tcW w:w="987" w:type="dxa"/>
            <w:noWrap w:val="0"/>
            <w:vAlign w:val="center"/>
          </w:tcPr>
          <w:p w14:paraId="0FDAF07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负偏离</w:t>
            </w:r>
          </w:p>
        </w:tc>
        <w:tc>
          <w:tcPr>
            <w:tcW w:w="1200" w:type="dxa"/>
            <w:vMerge w:val="continue"/>
            <w:noWrap w:val="0"/>
            <w:vAlign w:val="top"/>
          </w:tcPr>
          <w:p w14:paraId="645F38A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z w:val="24"/>
                <w:szCs w:val="24"/>
                <w:highlight w:val="none"/>
              </w:rPr>
            </w:pPr>
          </w:p>
        </w:tc>
      </w:tr>
      <w:tr w14:paraId="7DA4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70" w:type="dxa"/>
            <w:noWrap w:val="0"/>
            <w:vAlign w:val="center"/>
          </w:tcPr>
          <w:p w14:paraId="0F46978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25" w:type="dxa"/>
            <w:noWrap w:val="0"/>
            <w:vAlign w:val="center"/>
          </w:tcPr>
          <w:p w14:paraId="26ABB65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79" w:type="dxa"/>
            <w:noWrap w:val="0"/>
            <w:vAlign w:val="center"/>
          </w:tcPr>
          <w:p w14:paraId="7D2A5B9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020" w:type="dxa"/>
            <w:noWrap w:val="0"/>
            <w:vAlign w:val="center"/>
          </w:tcPr>
          <w:p w14:paraId="09B82EC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828" w:type="dxa"/>
            <w:noWrap w:val="0"/>
            <w:vAlign w:val="center"/>
          </w:tcPr>
          <w:p w14:paraId="3EAB1B7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987" w:type="dxa"/>
            <w:noWrap w:val="0"/>
            <w:vAlign w:val="center"/>
          </w:tcPr>
          <w:p w14:paraId="1C9EDEB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200" w:type="dxa"/>
            <w:noWrap w:val="0"/>
            <w:vAlign w:val="top"/>
          </w:tcPr>
          <w:p w14:paraId="4BEA641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r>
      <w:tr w14:paraId="5ACD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70" w:type="dxa"/>
            <w:noWrap w:val="0"/>
            <w:vAlign w:val="center"/>
          </w:tcPr>
          <w:p w14:paraId="22D97BF4">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25" w:type="dxa"/>
            <w:noWrap w:val="0"/>
            <w:vAlign w:val="center"/>
          </w:tcPr>
          <w:p w14:paraId="7DD1AAB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79" w:type="dxa"/>
            <w:noWrap w:val="0"/>
            <w:vAlign w:val="center"/>
          </w:tcPr>
          <w:p w14:paraId="3B34202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020" w:type="dxa"/>
            <w:noWrap w:val="0"/>
            <w:vAlign w:val="center"/>
          </w:tcPr>
          <w:p w14:paraId="3A67E88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828" w:type="dxa"/>
            <w:noWrap w:val="0"/>
            <w:vAlign w:val="center"/>
          </w:tcPr>
          <w:p w14:paraId="6AF85BC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987" w:type="dxa"/>
            <w:noWrap w:val="0"/>
            <w:vAlign w:val="center"/>
          </w:tcPr>
          <w:p w14:paraId="54A50ED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200" w:type="dxa"/>
            <w:noWrap w:val="0"/>
            <w:vAlign w:val="top"/>
          </w:tcPr>
          <w:p w14:paraId="767F67E8">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r>
      <w:tr w14:paraId="08CA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70" w:type="dxa"/>
            <w:noWrap w:val="0"/>
            <w:vAlign w:val="center"/>
          </w:tcPr>
          <w:p w14:paraId="212DE19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25" w:type="dxa"/>
            <w:noWrap w:val="0"/>
            <w:vAlign w:val="center"/>
          </w:tcPr>
          <w:p w14:paraId="353A9F4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79" w:type="dxa"/>
            <w:noWrap w:val="0"/>
            <w:vAlign w:val="center"/>
          </w:tcPr>
          <w:p w14:paraId="54988E4E">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020" w:type="dxa"/>
            <w:noWrap w:val="0"/>
            <w:vAlign w:val="center"/>
          </w:tcPr>
          <w:p w14:paraId="072F212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828" w:type="dxa"/>
            <w:noWrap w:val="0"/>
            <w:vAlign w:val="center"/>
          </w:tcPr>
          <w:p w14:paraId="1DDFE4C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987" w:type="dxa"/>
            <w:noWrap w:val="0"/>
            <w:vAlign w:val="center"/>
          </w:tcPr>
          <w:p w14:paraId="56432E4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200" w:type="dxa"/>
            <w:noWrap w:val="0"/>
            <w:vAlign w:val="top"/>
          </w:tcPr>
          <w:p w14:paraId="46AB913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r>
      <w:tr w14:paraId="3B8F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70" w:type="dxa"/>
            <w:noWrap w:val="0"/>
            <w:vAlign w:val="center"/>
          </w:tcPr>
          <w:p w14:paraId="52BC942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25" w:type="dxa"/>
            <w:noWrap w:val="0"/>
            <w:vAlign w:val="center"/>
          </w:tcPr>
          <w:p w14:paraId="0F5C7741">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79" w:type="dxa"/>
            <w:noWrap w:val="0"/>
            <w:vAlign w:val="center"/>
          </w:tcPr>
          <w:p w14:paraId="7B6B7F1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020" w:type="dxa"/>
            <w:noWrap w:val="0"/>
            <w:vAlign w:val="center"/>
          </w:tcPr>
          <w:p w14:paraId="0BCEEE7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828" w:type="dxa"/>
            <w:noWrap w:val="0"/>
            <w:vAlign w:val="center"/>
          </w:tcPr>
          <w:p w14:paraId="09ABEBE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987" w:type="dxa"/>
            <w:noWrap w:val="0"/>
            <w:vAlign w:val="center"/>
          </w:tcPr>
          <w:p w14:paraId="57CBF3B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200" w:type="dxa"/>
            <w:noWrap w:val="0"/>
            <w:vAlign w:val="top"/>
          </w:tcPr>
          <w:p w14:paraId="550B318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r>
      <w:tr w14:paraId="50F7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70" w:type="dxa"/>
            <w:noWrap w:val="0"/>
            <w:vAlign w:val="center"/>
          </w:tcPr>
          <w:p w14:paraId="6B4E61A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25" w:type="dxa"/>
            <w:noWrap w:val="0"/>
            <w:vAlign w:val="center"/>
          </w:tcPr>
          <w:p w14:paraId="54B86031">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79" w:type="dxa"/>
            <w:noWrap w:val="0"/>
            <w:vAlign w:val="center"/>
          </w:tcPr>
          <w:p w14:paraId="15D63AE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020" w:type="dxa"/>
            <w:noWrap w:val="0"/>
            <w:vAlign w:val="center"/>
          </w:tcPr>
          <w:p w14:paraId="16F71E31">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828" w:type="dxa"/>
            <w:noWrap w:val="0"/>
            <w:vAlign w:val="center"/>
          </w:tcPr>
          <w:p w14:paraId="3AC1269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987" w:type="dxa"/>
            <w:noWrap w:val="0"/>
            <w:vAlign w:val="center"/>
          </w:tcPr>
          <w:p w14:paraId="3C43CE1E">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200" w:type="dxa"/>
            <w:noWrap w:val="0"/>
            <w:vAlign w:val="top"/>
          </w:tcPr>
          <w:p w14:paraId="3AC3EC5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r>
      <w:tr w14:paraId="6107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70" w:type="dxa"/>
            <w:noWrap w:val="0"/>
            <w:vAlign w:val="center"/>
          </w:tcPr>
          <w:p w14:paraId="54DD368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25" w:type="dxa"/>
            <w:noWrap w:val="0"/>
            <w:vAlign w:val="center"/>
          </w:tcPr>
          <w:p w14:paraId="69825EC4">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2679" w:type="dxa"/>
            <w:noWrap w:val="0"/>
            <w:vAlign w:val="center"/>
          </w:tcPr>
          <w:p w14:paraId="46318C4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020" w:type="dxa"/>
            <w:noWrap w:val="0"/>
            <w:vAlign w:val="center"/>
          </w:tcPr>
          <w:p w14:paraId="0D2C1E7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828" w:type="dxa"/>
            <w:noWrap w:val="0"/>
            <w:vAlign w:val="center"/>
          </w:tcPr>
          <w:p w14:paraId="4611055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987" w:type="dxa"/>
            <w:noWrap w:val="0"/>
            <w:vAlign w:val="center"/>
          </w:tcPr>
          <w:p w14:paraId="16F73A8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c>
          <w:tcPr>
            <w:tcW w:w="1200" w:type="dxa"/>
            <w:noWrap w:val="0"/>
            <w:vAlign w:val="top"/>
          </w:tcPr>
          <w:p w14:paraId="6A37135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rPr>
            </w:pPr>
          </w:p>
        </w:tc>
      </w:tr>
    </w:tbl>
    <w:p w14:paraId="2CD0DBD4">
      <w:pPr>
        <w:pStyle w:val="11"/>
        <w:keepNext/>
        <w:keepLines/>
        <w:pageBreakBefore w:val="0"/>
        <w:widowControl/>
        <w:shd w:val="clear" w:color="auto" w:fill="FFFFFF"/>
        <w:wordWrap/>
        <w:overflowPunct/>
        <w:topLinePunct w:val="0"/>
        <w:bidi w:val="0"/>
        <w:adjustRightInd/>
        <w:spacing w:line="4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w:t>
      </w:r>
      <w:r>
        <w:rPr>
          <w:rFonts w:hint="eastAsia" w:ascii="宋体" w:hAnsi="宋体" w:eastAsia="宋体" w:cs="宋体"/>
          <w:color w:val="auto"/>
          <w:sz w:val="24"/>
          <w:szCs w:val="24"/>
          <w:highlight w:val="none"/>
        </w:rPr>
        <w:t>招标文件技术参数要求” 按照本文件第四部分的“采购需求”中的内容逐条排版，在</w:t>
      </w:r>
      <w:r>
        <w:rPr>
          <w:rFonts w:hint="eastAsia" w:ascii="宋体" w:hAnsi="宋体" w:eastAsia="宋体" w:cs="宋体"/>
          <w:color w:val="auto"/>
          <w:kern w:val="2"/>
          <w:sz w:val="24"/>
          <w:szCs w:val="24"/>
          <w:highlight w:val="none"/>
        </w:rPr>
        <w:t>“</w:t>
      </w:r>
      <w:r>
        <w:rPr>
          <w:rFonts w:hint="eastAsia" w:ascii="宋体" w:hAnsi="宋体" w:eastAsia="宋体" w:cs="宋体"/>
          <w:color w:val="auto"/>
          <w:sz w:val="24"/>
          <w:szCs w:val="24"/>
          <w:highlight w:val="none"/>
        </w:rPr>
        <w:t>投标文件技术参数应答”中逐条响应，并</w:t>
      </w:r>
      <w:r>
        <w:rPr>
          <w:rFonts w:hint="eastAsia" w:ascii="宋体" w:hAnsi="宋体" w:eastAsia="宋体" w:cs="宋体"/>
          <w:color w:val="auto"/>
          <w:kern w:val="2"/>
          <w:sz w:val="24"/>
          <w:szCs w:val="24"/>
          <w:highlight w:val="none"/>
        </w:rPr>
        <w:t>在“偏离情况”一栏中相应位置逐一标注。</w:t>
      </w:r>
    </w:p>
    <w:p w14:paraId="46BF1A72">
      <w:pPr>
        <w:keepNext/>
        <w:keepLines/>
        <w:pageBreakBefore w:val="0"/>
        <w:widowControl/>
        <w:shd w:val="clear" w:color="auto" w:fill="FFFFFF"/>
        <w:wordWrap/>
        <w:overflowPunct/>
        <w:topLinePunct w:val="0"/>
        <w:bidi w:val="0"/>
        <w:rPr>
          <w:rFonts w:hint="eastAsia" w:ascii="宋体" w:hAnsi="宋体" w:eastAsia="宋体" w:cs="宋体"/>
          <w:color w:val="auto"/>
          <w:highlight w:val="none"/>
        </w:rPr>
      </w:pPr>
    </w:p>
    <w:p w14:paraId="05F62CBB">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DEB71FE">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034A2029">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5548EFF8">
      <w:pPr>
        <w:keepNext/>
        <w:keepLines/>
        <w:pageBreakBefore w:val="0"/>
        <w:widowControl/>
        <w:shd w:val="clear" w:color="auto" w:fill="FFFFFF"/>
        <w:wordWrap/>
        <w:overflowPunct/>
        <w:topLinePunct w:val="0"/>
        <w:bidi w:val="0"/>
        <w:spacing w:line="320" w:lineRule="exact"/>
        <w:ind w:firstLine="3660" w:firstLineChars="1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w:t>
      </w:r>
      <w:r>
        <w:rPr>
          <w:rFonts w:hint="eastAsia" w:ascii="宋体" w:hAnsi="宋体" w:cs="宋体"/>
          <w:color w:val="auto"/>
          <w:sz w:val="24"/>
          <w:szCs w:val="24"/>
          <w:highlight w:val="none"/>
          <w:lang w:eastAsia="zh-CN"/>
        </w:rPr>
        <w:t>公</w:t>
      </w:r>
      <w:r>
        <w:rPr>
          <w:rFonts w:hint="eastAsia" w:ascii="宋体" w:hAnsi="宋体" w:eastAsia="宋体" w:cs="宋体"/>
          <w:color w:val="auto"/>
          <w:sz w:val="24"/>
          <w:szCs w:val="24"/>
          <w:highlight w:val="none"/>
        </w:rPr>
        <w:t>章)</w:t>
      </w:r>
    </w:p>
    <w:p w14:paraId="37B4627A">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5F5E5799">
      <w:pPr>
        <w:keepNext/>
        <w:keepLines/>
        <w:pageBreakBefore w:val="0"/>
        <w:widowControl/>
        <w:shd w:val="clear" w:color="auto" w:fill="FFFFFF"/>
        <w:tabs>
          <w:tab w:val="left" w:pos="4000"/>
        </w:tabs>
        <w:wordWrap/>
        <w:overflowPunct/>
        <w:topLinePunct w:val="0"/>
        <w:bidi w:val="0"/>
        <w:spacing w:line="320" w:lineRule="exact"/>
        <w:ind w:firstLine="3660" w:firstLineChars="1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(签字或</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p>
    <w:p w14:paraId="151DCB30">
      <w:pPr>
        <w:keepNext/>
        <w:keepLines/>
        <w:pageBreakBefore w:val="0"/>
        <w:widowControl/>
        <w:shd w:val="clear" w:color="auto" w:fill="FFFFFF"/>
        <w:tabs>
          <w:tab w:val="left" w:pos="4000"/>
        </w:tabs>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285D60DD">
      <w:pPr>
        <w:keepNext/>
        <w:keepLines/>
        <w:pageBreakBefore w:val="0"/>
        <w:widowControl/>
        <w:shd w:val="clear" w:color="auto" w:fill="FFFFFF"/>
        <w:tabs>
          <w:tab w:val="left" w:pos="4000"/>
        </w:tabs>
        <w:wordWrap/>
        <w:overflowPunct/>
        <w:topLinePunct w:val="0"/>
        <w:bidi w:val="0"/>
        <w:spacing w:line="320" w:lineRule="exact"/>
        <w:ind w:firstLine="3660" w:firstLineChars="1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5D3C5D1">
      <w:pPr>
        <w:keepNext/>
        <w:keepLines/>
        <w:pageBreakBefore w:val="0"/>
        <w:widowControl/>
        <w:shd w:val="clear" w:color="auto" w:fill="FFFFFF"/>
        <w:wordWrap/>
        <w:overflowPunct/>
        <w:topLinePunct w:val="0"/>
        <w:bidi w:val="0"/>
        <w:spacing w:line="460" w:lineRule="exact"/>
        <w:rPr>
          <w:rFonts w:hint="eastAsia" w:ascii="宋体" w:hAnsi="宋体" w:eastAsia="宋体" w:cs="宋体"/>
          <w:b/>
          <w:color w:val="auto"/>
          <w:sz w:val="24"/>
          <w:szCs w:val="24"/>
          <w:highlight w:val="none"/>
        </w:rPr>
      </w:pPr>
    </w:p>
    <w:p w14:paraId="2E4F3C63">
      <w:pPr>
        <w:keepNext/>
        <w:keepLines/>
        <w:pageBreakBefore w:val="0"/>
        <w:widowControl/>
        <w:shd w:val="clear" w:color="auto" w:fill="FFFFFF"/>
        <w:wordWrap/>
        <w:overflowPunct/>
        <w:topLinePunct w:val="0"/>
        <w:bidi w:val="0"/>
        <w:spacing w:line="460" w:lineRule="exact"/>
        <w:ind w:firstLine="964" w:firstLineChars="400"/>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8"/>
          <w:szCs w:val="28"/>
          <w:highlight w:val="none"/>
        </w:rPr>
        <w:t xml:space="preserve">       </w:t>
      </w:r>
    </w:p>
    <w:p w14:paraId="6194201C">
      <w:pPr>
        <w:keepNext/>
        <w:keepLines/>
        <w:pageBreakBefore w:val="0"/>
        <w:widowControl/>
        <w:shd w:val="clear" w:color="auto" w:fill="FFFFFF"/>
        <w:wordWrap/>
        <w:overflowPunct/>
        <w:topLinePunct w:val="0"/>
        <w:bidi w:val="0"/>
        <w:spacing w:line="480" w:lineRule="exact"/>
        <w:jc w:val="center"/>
        <w:rPr>
          <w:rFonts w:hint="eastAsia" w:ascii="宋体" w:hAnsi="宋体" w:eastAsia="宋体" w:cs="Times New Roman"/>
          <w:b/>
          <w:color w:val="auto"/>
          <w:sz w:val="32"/>
          <w:szCs w:val="32"/>
          <w:highlight w:val="none"/>
          <w:lang w:val="en-US" w:eastAsia="zh-CN"/>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lang w:val="en-US" w:eastAsia="zh-CN"/>
        </w:rPr>
        <w:t>项目方案（自拟）</w:t>
      </w:r>
    </w:p>
    <w:p w14:paraId="5760CDE0">
      <w:pPr>
        <w:keepNext/>
        <w:keepLines/>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kern w:val="0"/>
          <w:szCs w:val="21"/>
          <w:highlight w:val="none"/>
          <w:lang w:val="en-US" w:eastAsia="zh-CN"/>
        </w:rPr>
      </w:pPr>
    </w:p>
    <w:p w14:paraId="551B3E6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iCs/>
          <w:color w:val="auto"/>
          <w:sz w:val="24"/>
          <w:szCs w:val="24"/>
          <w:highlight w:val="none"/>
        </w:rPr>
      </w:pPr>
    </w:p>
    <w:p w14:paraId="7AE8EE4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iCs/>
          <w:color w:val="auto"/>
          <w:sz w:val="24"/>
          <w:szCs w:val="24"/>
          <w:highlight w:val="none"/>
        </w:rPr>
      </w:pPr>
    </w:p>
    <w:p w14:paraId="6C27E86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iCs/>
          <w:color w:val="auto"/>
          <w:sz w:val="24"/>
          <w:szCs w:val="24"/>
          <w:highlight w:val="none"/>
        </w:rPr>
      </w:pPr>
    </w:p>
    <w:p w14:paraId="21ED0B3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iCs/>
          <w:color w:val="auto"/>
          <w:sz w:val="24"/>
          <w:szCs w:val="24"/>
          <w:highlight w:val="none"/>
        </w:rPr>
      </w:pPr>
    </w:p>
    <w:p w14:paraId="2FEFC202">
      <w:pPr>
        <w:keepNext/>
        <w:keepLines/>
        <w:pageBreakBefore w:val="0"/>
        <w:widowControl/>
        <w:shd w:val="clear" w:color="auto" w:fill="FFFFFF"/>
        <w:wordWrap/>
        <w:overflowPunct/>
        <w:topLinePunct w:val="0"/>
        <w:bidi w:val="0"/>
        <w:spacing w:before="312" w:beforeLines="100" w:line="460" w:lineRule="exact"/>
        <w:rPr>
          <w:rFonts w:hint="eastAsia" w:ascii="宋体" w:hAnsi="宋体" w:eastAsia="宋体" w:cs="宋体"/>
          <w:iCs/>
          <w:color w:val="auto"/>
          <w:sz w:val="24"/>
          <w:szCs w:val="24"/>
          <w:highlight w:val="none"/>
        </w:rPr>
      </w:pPr>
    </w:p>
    <w:p w14:paraId="18F21F8B">
      <w:pPr>
        <w:keepNext/>
        <w:keepLines/>
        <w:pageBreakBefore w:val="0"/>
        <w:widowControl/>
        <w:shd w:val="clear" w:color="auto" w:fill="FFFFFF"/>
        <w:wordWrap/>
        <w:overflowPunct/>
        <w:topLinePunct w:val="0"/>
        <w:bidi w:val="0"/>
        <w:spacing w:line="320" w:lineRule="exact"/>
        <w:rPr>
          <w:rFonts w:hint="eastAsia" w:ascii="宋体" w:hAnsi="宋体" w:eastAsia="宋体" w:cs="宋体"/>
          <w:b/>
          <w:bCs/>
          <w:color w:val="auto"/>
          <w:szCs w:val="24"/>
          <w:highlight w:val="none"/>
        </w:rPr>
      </w:pPr>
    </w:p>
    <w:p w14:paraId="310867E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24"/>
          <w:szCs w:val="24"/>
          <w:highlight w:val="none"/>
        </w:rPr>
      </w:pPr>
    </w:p>
    <w:p w14:paraId="7C5DB571">
      <w:pPr>
        <w:keepNext/>
        <w:keepLines/>
        <w:pageBreakBefore w:val="0"/>
        <w:widowControl/>
        <w:shd w:val="clear" w:color="auto" w:fill="FFFFFF"/>
        <w:wordWrap/>
        <w:overflowPunct/>
        <w:topLinePunct w:val="0"/>
        <w:bidi w:val="0"/>
        <w:spacing w:before="312" w:beforeLines="100" w:line="460" w:lineRule="exact"/>
        <w:rPr>
          <w:rFonts w:hint="eastAsia" w:ascii="宋体" w:hAnsi="宋体" w:eastAsia="宋体" w:cs="宋体"/>
          <w:b/>
          <w:color w:val="auto"/>
          <w:sz w:val="24"/>
          <w:szCs w:val="24"/>
          <w:highlight w:val="none"/>
        </w:rPr>
      </w:pPr>
    </w:p>
    <w:p w14:paraId="6417428B">
      <w:pPr>
        <w:keepNext/>
        <w:keepLines/>
        <w:pageBreakBefore w:val="0"/>
        <w:widowControl/>
        <w:shd w:val="clear" w:color="auto" w:fill="FFFFFF"/>
        <w:wordWrap/>
        <w:overflowPunct/>
        <w:topLinePunct w:val="0"/>
        <w:bidi w:val="0"/>
        <w:spacing w:before="312" w:beforeLines="100" w:line="460" w:lineRule="exact"/>
        <w:rPr>
          <w:rFonts w:hint="eastAsia" w:ascii="宋体" w:hAnsi="宋体" w:eastAsia="宋体" w:cs="宋体"/>
          <w:b/>
          <w:bCs/>
          <w:color w:val="auto"/>
          <w:sz w:val="24"/>
          <w:szCs w:val="24"/>
          <w:highlight w:val="none"/>
        </w:rPr>
        <w:sectPr>
          <w:pgSz w:w="11905" w:h="16838"/>
          <w:pgMar w:top="1440" w:right="1080" w:bottom="1440" w:left="1080"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p>
    <w:p w14:paraId="1A38BB08">
      <w:pPr>
        <w:keepNext/>
        <w:keepLines/>
        <w:pageBreakBefore w:val="0"/>
        <w:widowControl/>
        <w:wordWrap/>
        <w:overflowPunct/>
        <w:topLinePunct w:val="0"/>
        <w:bidi w:val="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sz w:val="24"/>
          <w:szCs w:val="24"/>
          <w:highlight w:val="none"/>
          <w:lang w:eastAsia="zh-CN"/>
        </w:rPr>
        <w:t>六</w:t>
      </w:r>
      <w:bookmarkStart w:id="121" w:name="_Toc483296220"/>
      <w:bookmarkStart w:id="122" w:name="_Toc494736984"/>
      <w:bookmarkStart w:id="123" w:name="_Toc64566216"/>
      <w:r>
        <w:rPr>
          <w:rFonts w:hint="eastAsia" w:ascii="宋体" w:hAnsi="宋体" w:cs="宋体"/>
          <w:b/>
          <w:bCs/>
          <w:color w:val="auto"/>
          <w:sz w:val="24"/>
          <w:szCs w:val="24"/>
          <w:highlight w:val="none"/>
          <w:lang w:val="en-US" w:eastAsia="zh-CN"/>
        </w:rPr>
        <w:t>、1.</w:t>
      </w:r>
      <w:r>
        <w:rPr>
          <w:rFonts w:hint="eastAsia" w:ascii="宋体" w:hAnsi="宋体" w:cs="宋体"/>
          <w:b/>
          <w:bCs/>
          <w:color w:val="auto"/>
          <w:kern w:val="0"/>
          <w:sz w:val="24"/>
          <w:szCs w:val="24"/>
          <w:highlight w:val="none"/>
          <w:lang w:eastAsia="zh-CN"/>
        </w:rPr>
        <w:t>投标产品需提供相关的技术资料</w:t>
      </w:r>
    </w:p>
    <w:p w14:paraId="6A95C922">
      <w:pPr>
        <w:keepNext/>
        <w:keepLines/>
        <w:pageBreakBefore w:val="0"/>
        <w:widowControl/>
        <w:wordWrap/>
        <w:overflowPunct/>
        <w:topLinePunct w:val="0"/>
        <w:bidi w:val="0"/>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提供保障本项目采购产品的质量和售后服务的承诺函</w:t>
      </w:r>
      <w:r>
        <w:rPr>
          <w:rFonts w:hint="default" w:ascii="宋体" w:hAnsi="宋体" w:eastAsia="宋体" w:cs="宋体"/>
          <w:b/>
          <w:bCs/>
          <w:color w:val="auto"/>
          <w:sz w:val="24"/>
          <w:szCs w:val="24"/>
          <w:highlight w:val="none"/>
          <w:lang w:val="en-US" w:eastAsia="zh-CN"/>
        </w:rPr>
        <w:t>。</w:t>
      </w:r>
    </w:p>
    <w:p w14:paraId="2AFA3AFA">
      <w:pPr>
        <w:keepNext/>
        <w:keepLines/>
        <w:pageBreakBefore w:val="0"/>
        <w:widowControl/>
        <w:wordWrap/>
        <w:overflowPunct/>
        <w:topLinePunct w:val="0"/>
        <w:bidi w:val="0"/>
        <w:rPr>
          <w:rFonts w:hint="default" w:ascii="宋体" w:hAnsi="宋体" w:eastAsia="宋体" w:cs="宋体"/>
          <w:b/>
          <w:bCs/>
          <w:color w:val="auto"/>
          <w:sz w:val="24"/>
          <w:szCs w:val="24"/>
          <w:highlight w:val="none"/>
          <w:lang w:val="en-US" w:eastAsia="zh-CN"/>
        </w:rPr>
      </w:pPr>
    </w:p>
    <w:p w14:paraId="5C9EC565">
      <w:pPr>
        <w:keepNext/>
        <w:keepLines/>
        <w:pageBreakBefore w:val="0"/>
        <w:widowControl/>
        <w:wordWrap/>
        <w:overflowPunct/>
        <w:topLinePunct w:val="0"/>
        <w:bidi w:val="0"/>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br w:type="page"/>
      </w:r>
    </w:p>
    <w:p w14:paraId="5A313C04">
      <w:pPr>
        <w:keepNext/>
        <w:keepLines/>
        <w:pageBreakBefore w:val="0"/>
        <w:widowControl/>
        <w:wordWrap/>
        <w:overflowPunct/>
        <w:topLinePunct w:val="0"/>
        <w:bidi w:val="0"/>
        <w:rPr>
          <w:rFonts w:hint="default" w:ascii="宋体" w:hAnsi="宋体" w:eastAsia="宋体" w:cs="宋体"/>
          <w:b/>
          <w:bCs/>
          <w:color w:val="auto"/>
          <w:sz w:val="24"/>
          <w:szCs w:val="24"/>
          <w:highlight w:val="none"/>
          <w:lang w:val="en-US" w:eastAsia="zh-CN"/>
        </w:rPr>
      </w:pPr>
    </w:p>
    <w:p w14:paraId="6640705C">
      <w:pPr>
        <w:pStyle w:val="27"/>
        <w:keepNext/>
        <w:keepLines/>
        <w:pageBreakBefore w:val="0"/>
        <w:widowControl/>
        <w:wordWrap/>
        <w:overflowPunct/>
        <w:topLinePunct w:val="0"/>
        <w:bidi w:val="0"/>
        <w:ind w:left="0" w:leftChars="0" w:firstLine="0" w:firstLineChars="0"/>
        <w:jc w:val="center"/>
        <w:rPr>
          <w:rFonts w:hint="eastAsia" w:ascii="宋体" w:hAnsi="宋体" w:eastAsia="宋体" w:cs="宋体"/>
          <w:color w:val="auto"/>
          <w:sz w:val="24"/>
          <w:szCs w:val="24"/>
          <w:highlight w:val="none"/>
        </w:rPr>
      </w:pPr>
      <w:bookmarkStart w:id="124" w:name="_Toc29791"/>
      <w:r>
        <w:rPr>
          <w:rFonts w:hint="eastAsia" w:ascii="宋体" w:hAnsi="宋体" w:eastAsia="宋体" w:cs="宋体"/>
          <w:b/>
          <w:bCs/>
          <w:color w:val="auto"/>
          <w:sz w:val="24"/>
          <w:szCs w:val="24"/>
          <w:highlight w:val="none"/>
          <w:lang w:val="en-US" w:eastAsia="zh-CN"/>
        </w:rPr>
        <w:t>七、近三年类似项目</w:t>
      </w:r>
      <w:bookmarkEnd w:id="121"/>
      <w:bookmarkEnd w:id="122"/>
      <w:r>
        <w:rPr>
          <w:rFonts w:hint="eastAsia" w:ascii="宋体" w:hAnsi="宋体" w:eastAsia="宋体" w:cs="宋体"/>
          <w:b/>
          <w:bCs/>
          <w:color w:val="auto"/>
          <w:sz w:val="24"/>
          <w:szCs w:val="24"/>
          <w:highlight w:val="none"/>
          <w:lang w:val="en-US" w:eastAsia="zh-CN"/>
        </w:rPr>
        <w:t>合同书汇总表</w:t>
      </w:r>
      <w:bookmarkEnd w:id="123"/>
      <w:bookmarkEnd w:id="124"/>
    </w:p>
    <w:p w14:paraId="0FD143A7">
      <w:pPr>
        <w:keepNext/>
        <w:keepLines/>
        <w:pageBreakBefore w:val="0"/>
        <w:widowControl/>
        <w:shd w:val="clear" w:color="auto" w:fill="FFFFFF"/>
        <w:wordWrap/>
        <w:overflowPunct/>
        <w:topLinePunct w:val="0"/>
        <w:bidi w:val="0"/>
        <w:rPr>
          <w:rFonts w:hint="eastAsia" w:ascii="宋体" w:hAnsi="宋体" w:eastAsia="宋体" w:cs="宋体"/>
          <w:color w:val="auto"/>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857"/>
        <w:gridCol w:w="1743"/>
        <w:gridCol w:w="1728"/>
        <w:gridCol w:w="1851"/>
        <w:gridCol w:w="1275"/>
      </w:tblGrid>
      <w:tr w14:paraId="2FDA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63" w:type="dxa"/>
            <w:noWrap w:val="0"/>
            <w:vAlign w:val="center"/>
          </w:tcPr>
          <w:p w14:paraId="1A1481B4">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57" w:type="dxa"/>
            <w:noWrap w:val="0"/>
            <w:vAlign w:val="center"/>
          </w:tcPr>
          <w:p w14:paraId="06370A81">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743" w:type="dxa"/>
            <w:noWrap w:val="0"/>
            <w:vAlign w:val="center"/>
          </w:tcPr>
          <w:p w14:paraId="67F3E5E8">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项目业主</w:t>
            </w:r>
          </w:p>
        </w:tc>
        <w:tc>
          <w:tcPr>
            <w:tcW w:w="1728" w:type="dxa"/>
            <w:noWrap w:val="0"/>
            <w:vAlign w:val="center"/>
          </w:tcPr>
          <w:p w14:paraId="79EEB2DF">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合同价格</w:t>
            </w:r>
          </w:p>
        </w:tc>
        <w:tc>
          <w:tcPr>
            <w:tcW w:w="1851" w:type="dxa"/>
            <w:noWrap w:val="0"/>
            <w:vAlign w:val="center"/>
          </w:tcPr>
          <w:p w14:paraId="3D3D57C6">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完成时间</w:t>
            </w:r>
          </w:p>
        </w:tc>
        <w:tc>
          <w:tcPr>
            <w:tcW w:w="1275" w:type="dxa"/>
            <w:noWrap w:val="0"/>
            <w:vAlign w:val="center"/>
          </w:tcPr>
          <w:p w14:paraId="1C1C0E9B">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B58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63" w:type="dxa"/>
            <w:noWrap w:val="0"/>
            <w:vAlign w:val="center"/>
          </w:tcPr>
          <w:p w14:paraId="070482F0">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57" w:type="dxa"/>
            <w:noWrap w:val="0"/>
            <w:vAlign w:val="center"/>
          </w:tcPr>
          <w:p w14:paraId="5EE3A967">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color w:val="auto"/>
                <w:sz w:val="24"/>
                <w:szCs w:val="24"/>
                <w:highlight w:val="none"/>
              </w:rPr>
            </w:pPr>
          </w:p>
        </w:tc>
        <w:tc>
          <w:tcPr>
            <w:tcW w:w="1743" w:type="dxa"/>
            <w:noWrap w:val="0"/>
            <w:vAlign w:val="center"/>
          </w:tcPr>
          <w:p w14:paraId="2CDBF3FF">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728" w:type="dxa"/>
            <w:noWrap w:val="0"/>
            <w:vAlign w:val="center"/>
          </w:tcPr>
          <w:p w14:paraId="1C24B4AB">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851" w:type="dxa"/>
            <w:noWrap w:val="0"/>
            <w:vAlign w:val="center"/>
          </w:tcPr>
          <w:p w14:paraId="2F8E1E80">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275" w:type="dxa"/>
            <w:noWrap w:val="0"/>
            <w:vAlign w:val="center"/>
          </w:tcPr>
          <w:p w14:paraId="4BAA38AB">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r>
      <w:tr w14:paraId="5AA6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63" w:type="dxa"/>
            <w:noWrap w:val="0"/>
            <w:vAlign w:val="center"/>
          </w:tcPr>
          <w:p w14:paraId="37539657">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w:t>
            </w:r>
          </w:p>
        </w:tc>
        <w:tc>
          <w:tcPr>
            <w:tcW w:w="1857" w:type="dxa"/>
            <w:noWrap w:val="0"/>
            <w:vAlign w:val="center"/>
          </w:tcPr>
          <w:p w14:paraId="59C6F4E5">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743" w:type="dxa"/>
            <w:noWrap w:val="0"/>
            <w:vAlign w:val="center"/>
          </w:tcPr>
          <w:p w14:paraId="3256E2FE">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728" w:type="dxa"/>
            <w:noWrap w:val="0"/>
            <w:vAlign w:val="center"/>
          </w:tcPr>
          <w:p w14:paraId="08471F88">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851" w:type="dxa"/>
            <w:noWrap w:val="0"/>
            <w:vAlign w:val="center"/>
          </w:tcPr>
          <w:p w14:paraId="3F1D6603">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275" w:type="dxa"/>
            <w:noWrap w:val="0"/>
            <w:vAlign w:val="center"/>
          </w:tcPr>
          <w:p w14:paraId="5A903DCF">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r>
      <w:tr w14:paraId="732E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63" w:type="dxa"/>
            <w:noWrap w:val="0"/>
            <w:vAlign w:val="center"/>
          </w:tcPr>
          <w:p w14:paraId="5E27E4A0">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57" w:type="dxa"/>
            <w:noWrap w:val="0"/>
            <w:vAlign w:val="center"/>
          </w:tcPr>
          <w:p w14:paraId="20E94460">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743" w:type="dxa"/>
            <w:noWrap w:val="0"/>
            <w:vAlign w:val="center"/>
          </w:tcPr>
          <w:p w14:paraId="59BA28BC">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728" w:type="dxa"/>
            <w:noWrap w:val="0"/>
            <w:vAlign w:val="center"/>
          </w:tcPr>
          <w:p w14:paraId="68AC77A0">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851" w:type="dxa"/>
            <w:noWrap w:val="0"/>
            <w:vAlign w:val="center"/>
          </w:tcPr>
          <w:p w14:paraId="51EBD9CD">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275" w:type="dxa"/>
            <w:noWrap w:val="0"/>
            <w:vAlign w:val="center"/>
          </w:tcPr>
          <w:p w14:paraId="737B7DB7">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r>
      <w:tr w14:paraId="1E9C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63" w:type="dxa"/>
            <w:noWrap w:val="0"/>
            <w:vAlign w:val="center"/>
          </w:tcPr>
          <w:p w14:paraId="14905F04">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color w:val="auto"/>
                <w:sz w:val="24"/>
                <w:szCs w:val="24"/>
                <w:highlight w:val="none"/>
              </w:rPr>
            </w:pPr>
          </w:p>
        </w:tc>
        <w:tc>
          <w:tcPr>
            <w:tcW w:w="1857" w:type="dxa"/>
            <w:noWrap w:val="0"/>
            <w:vAlign w:val="center"/>
          </w:tcPr>
          <w:p w14:paraId="3A8B0768">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743" w:type="dxa"/>
            <w:noWrap w:val="0"/>
            <w:vAlign w:val="center"/>
          </w:tcPr>
          <w:p w14:paraId="5CC1809E">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728" w:type="dxa"/>
            <w:noWrap w:val="0"/>
            <w:vAlign w:val="center"/>
          </w:tcPr>
          <w:p w14:paraId="396A594D">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851" w:type="dxa"/>
            <w:noWrap w:val="0"/>
            <w:vAlign w:val="center"/>
          </w:tcPr>
          <w:p w14:paraId="0E1C62E6">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c>
          <w:tcPr>
            <w:tcW w:w="1275" w:type="dxa"/>
            <w:noWrap w:val="0"/>
            <w:vAlign w:val="center"/>
          </w:tcPr>
          <w:p w14:paraId="286BF71D">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r>
      <w:tr w14:paraId="728A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63" w:type="dxa"/>
            <w:noWrap w:val="0"/>
            <w:vAlign w:val="center"/>
          </w:tcPr>
          <w:p w14:paraId="6FDEF4FA">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p>
        </w:tc>
        <w:tc>
          <w:tcPr>
            <w:tcW w:w="1857" w:type="dxa"/>
            <w:noWrap w:val="0"/>
            <w:vAlign w:val="center"/>
          </w:tcPr>
          <w:p w14:paraId="03E22906">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1743" w:type="dxa"/>
            <w:noWrap w:val="0"/>
            <w:vAlign w:val="center"/>
          </w:tcPr>
          <w:p w14:paraId="2C479238">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1728" w:type="dxa"/>
            <w:noWrap w:val="0"/>
            <w:vAlign w:val="center"/>
          </w:tcPr>
          <w:p w14:paraId="264DFC7D">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1851" w:type="dxa"/>
            <w:noWrap w:val="0"/>
            <w:vAlign w:val="center"/>
          </w:tcPr>
          <w:p w14:paraId="75AB195A">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1275" w:type="dxa"/>
            <w:noWrap w:val="0"/>
            <w:vAlign w:val="center"/>
          </w:tcPr>
          <w:p w14:paraId="6B8AFCF1">
            <w:pPr>
              <w:keepNext/>
              <w:keepLines/>
              <w:pageBreakBefore w:val="0"/>
              <w:widowControl/>
              <w:shd w:val="clear" w:color="auto" w:fill="FFFFFF"/>
              <w:wordWrap/>
              <w:overflowPunct/>
              <w:topLinePunct w:val="0"/>
              <w:bidi w:val="0"/>
              <w:spacing w:line="500" w:lineRule="exact"/>
              <w:jc w:val="center"/>
              <w:rPr>
                <w:rFonts w:hint="eastAsia" w:ascii="宋体" w:hAnsi="宋体" w:eastAsia="宋体" w:cs="宋体"/>
                <w:b/>
                <w:color w:val="auto"/>
                <w:sz w:val="24"/>
                <w:szCs w:val="24"/>
                <w:highlight w:val="none"/>
              </w:rPr>
            </w:pPr>
          </w:p>
        </w:tc>
      </w:tr>
    </w:tbl>
    <w:p w14:paraId="07081093">
      <w:pPr>
        <w:keepNext/>
        <w:keepLines/>
        <w:pageBreakBefore w:val="0"/>
        <w:widowControl/>
        <w:shd w:val="clear" w:color="auto" w:fill="FFFFFF"/>
        <w:tabs>
          <w:tab w:val="left" w:pos="5760"/>
        </w:tabs>
        <w:wordWrap/>
        <w:overflowPunct/>
        <w:topLinePunct w:val="0"/>
        <w:bidi w:val="0"/>
        <w:snapToGrid w:val="0"/>
        <w:spacing w:line="300" w:lineRule="auto"/>
        <w:rPr>
          <w:rFonts w:hint="eastAsia" w:ascii="宋体" w:hAnsi="宋体" w:eastAsia="宋体" w:cs="宋体"/>
          <w:b/>
          <w:color w:val="auto"/>
          <w:sz w:val="24"/>
          <w:szCs w:val="24"/>
          <w:highlight w:val="none"/>
        </w:rPr>
      </w:pPr>
    </w:p>
    <w:p w14:paraId="6EC875CA">
      <w:pPr>
        <w:keepNext/>
        <w:keepLines/>
        <w:pageBreakBefore w:val="0"/>
        <w:widowControl/>
        <w:shd w:val="clear" w:color="auto" w:fill="FFFFFF"/>
        <w:wordWrap/>
        <w:overflowPunct/>
        <w:topLinePunct w:val="0"/>
        <w:bidi w:val="0"/>
        <w:ind w:firstLine="480" w:firstLineChars="200"/>
        <w:rPr>
          <w:rFonts w:hint="eastAsia" w:ascii="宋体" w:hAnsi="宋体" w:eastAsia="宋体" w:cs="宋体"/>
          <w:color w:val="auto"/>
          <w:sz w:val="24"/>
          <w:szCs w:val="24"/>
          <w:highlight w:val="none"/>
        </w:rPr>
      </w:pPr>
    </w:p>
    <w:p w14:paraId="23128F84">
      <w:pPr>
        <w:keepNext/>
        <w:keepLines/>
        <w:pageBreakBefore w:val="0"/>
        <w:widowControl/>
        <w:shd w:val="clear" w:color="auto" w:fill="FFFFFF"/>
        <w:wordWrap/>
        <w:overflowPunct/>
        <w:topLinePunct w:val="0"/>
        <w:bidi w:val="0"/>
        <w:ind w:firstLine="480" w:firstLineChars="200"/>
        <w:rPr>
          <w:rFonts w:hint="eastAsia" w:ascii="宋体" w:hAnsi="宋体" w:eastAsia="宋体" w:cs="宋体"/>
          <w:color w:val="auto"/>
          <w:sz w:val="24"/>
          <w:szCs w:val="24"/>
          <w:highlight w:val="none"/>
        </w:rPr>
      </w:pPr>
    </w:p>
    <w:p w14:paraId="09392FC2">
      <w:pPr>
        <w:keepNext/>
        <w:keepLines/>
        <w:pageBreakBefore w:val="0"/>
        <w:widowControl/>
        <w:shd w:val="clear" w:color="auto" w:fill="FFFFFF"/>
        <w:wordWrap/>
        <w:overflowPunct/>
        <w:topLinePunct w:val="0"/>
        <w:bidi w:val="0"/>
        <w:ind w:firstLine="480" w:firstLineChars="200"/>
        <w:rPr>
          <w:rFonts w:hint="eastAsia" w:ascii="宋体" w:hAnsi="宋体" w:eastAsia="宋体" w:cs="宋体"/>
          <w:color w:val="auto"/>
          <w:sz w:val="24"/>
          <w:szCs w:val="24"/>
          <w:highlight w:val="none"/>
          <w:lang w:val="zh-CN"/>
        </w:rPr>
      </w:pPr>
    </w:p>
    <w:p w14:paraId="50AB72D5">
      <w:pPr>
        <w:keepNext/>
        <w:keepLines/>
        <w:pageBreakBefore w:val="0"/>
        <w:widowControl/>
        <w:shd w:val="clear" w:color="auto" w:fill="FFFFFF"/>
        <w:wordWrap/>
        <w:overflowPunct/>
        <w:topLinePunct w:val="0"/>
        <w:bidi w:val="0"/>
        <w:ind w:firstLine="480" w:firstLineChars="200"/>
        <w:rPr>
          <w:rFonts w:hint="eastAsia" w:ascii="宋体" w:hAnsi="宋体" w:eastAsia="宋体" w:cs="宋体"/>
          <w:color w:val="auto"/>
          <w:sz w:val="24"/>
          <w:szCs w:val="24"/>
          <w:highlight w:val="none"/>
        </w:rPr>
      </w:pPr>
    </w:p>
    <w:p w14:paraId="6A0AFF15">
      <w:pPr>
        <w:keepNext/>
        <w:keepLines/>
        <w:pageBreakBefore w:val="0"/>
        <w:widowControl/>
        <w:shd w:val="clear" w:color="auto" w:fill="FFFFFF"/>
        <w:wordWrap/>
        <w:overflowPunct/>
        <w:topLinePunct w:val="0"/>
        <w:bidi w:val="0"/>
        <w:ind w:firstLine="480" w:firstLineChars="200"/>
        <w:rPr>
          <w:rFonts w:hint="eastAsia" w:ascii="宋体" w:hAnsi="宋体" w:eastAsia="宋体" w:cs="宋体"/>
          <w:color w:val="auto"/>
          <w:sz w:val="24"/>
          <w:szCs w:val="24"/>
          <w:highlight w:val="none"/>
        </w:rPr>
      </w:pPr>
    </w:p>
    <w:p w14:paraId="2536FD7A">
      <w:pPr>
        <w:keepNext/>
        <w:keepLines/>
        <w:pageBreakBefore w:val="0"/>
        <w:widowControl/>
        <w:shd w:val="clear" w:color="auto" w:fill="FFFFFF"/>
        <w:wordWrap/>
        <w:overflowPunct/>
        <w:topLinePunct w:val="0"/>
        <w:bidi w:val="0"/>
        <w:spacing w:line="440" w:lineRule="exact"/>
        <w:ind w:firstLine="3388" w:firstLineChars="14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w:t>
      </w:r>
      <w:r>
        <w:rPr>
          <w:rFonts w:hint="eastAsia" w:ascii="宋体" w:hAnsi="宋体" w:cs="宋体"/>
          <w:color w:val="auto"/>
          <w:sz w:val="24"/>
          <w:szCs w:val="24"/>
          <w:highlight w:val="none"/>
          <w:lang w:eastAsia="zh-CN"/>
        </w:rPr>
        <w:t>签</w:t>
      </w:r>
      <w:r>
        <w:rPr>
          <w:rFonts w:hint="eastAsia" w:ascii="宋体" w:hAnsi="宋体" w:eastAsia="宋体" w:cs="宋体"/>
          <w:color w:val="auto"/>
          <w:sz w:val="24"/>
          <w:szCs w:val="24"/>
          <w:highlight w:val="none"/>
        </w:rPr>
        <w:t>章)</w:t>
      </w:r>
    </w:p>
    <w:p w14:paraId="375448B3">
      <w:pPr>
        <w:keepNext/>
        <w:keepLines/>
        <w:pageBreakBefore w:val="0"/>
        <w:widowControl/>
        <w:shd w:val="clear" w:color="auto" w:fill="FFFFFF"/>
        <w:wordWrap/>
        <w:overflowPunct/>
        <w:topLinePunct w:val="0"/>
        <w:bidi w:val="0"/>
        <w:spacing w:line="440" w:lineRule="exact"/>
        <w:ind w:firstLine="3388" w:firstLineChars="1412"/>
        <w:rPr>
          <w:rFonts w:hint="eastAsia" w:ascii="宋体" w:hAnsi="宋体" w:eastAsia="宋体" w:cs="宋体"/>
          <w:color w:val="auto"/>
          <w:sz w:val="24"/>
          <w:szCs w:val="24"/>
          <w:highlight w:val="none"/>
        </w:rPr>
      </w:pPr>
    </w:p>
    <w:p w14:paraId="3CFD9737">
      <w:pPr>
        <w:keepNext/>
        <w:keepLines/>
        <w:pageBreakBefore w:val="0"/>
        <w:widowControl/>
        <w:shd w:val="clear" w:color="auto" w:fill="FFFFFF"/>
        <w:tabs>
          <w:tab w:val="left" w:pos="4000"/>
        </w:tabs>
        <w:wordWrap/>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(签字或</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p>
    <w:p w14:paraId="458EED74">
      <w:pPr>
        <w:keepNext/>
        <w:keepLines/>
        <w:pageBreakBefore w:val="0"/>
        <w:widowControl/>
        <w:shd w:val="clear" w:color="auto" w:fill="FFFFFF"/>
        <w:tabs>
          <w:tab w:val="left" w:pos="4000"/>
        </w:tabs>
        <w:wordWrap/>
        <w:overflowPunct/>
        <w:topLinePunct w:val="0"/>
        <w:bidi w:val="0"/>
        <w:spacing w:line="440" w:lineRule="exact"/>
        <w:rPr>
          <w:rFonts w:hint="eastAsia" w:ascii="宋体" w:hAnsi="宋体" w:eastAsia="宋体" w:cs="宋体"/>
          <w:color w:val="auto"/>
          <w:sz w:val="24"/>
          <w:szCs w:val="24"/>
          <w:highlight w:val="none"/>
        </w:rPr>
      </w:pPr>
    </w:p>
    <w:p w14:paraId="10172F48">
      <w:pPr>
        <w:keepNext/>
        <w:keepLines/>
        <w:pageBreakBefore w:val="0"/>
        <w:widowControl/>
        <w:shd w:val="clear" w:color="auto" w:fill="FFFFFF"/>
        <w:tabs>
          <w:tab w:val="left" w:pos="4000"/>
        </w:tabs>
        <w:wordWrap/>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8A0944F">
      <w:pPr>
        <w:keepNext/>
        <w:keepLines/>
        <w:pageBreakBefore w:val="0"/>
        <w:widowControl/>
        <w:shd w:val="clear" w:color="auto" w:fill="FFFFFF"/>
        <w:wordWrap/>
        <w:overflowPunct/>
        <w:topLinePunct w:val="0"/>
        <w:bidi w:val="0"/>
        <w:spacing w:before="321" w:beforeLines="100" w:line="460" w:lineRule="exact"/>
        <w:jc w:val="center"/>
        <w:rPr>
          <w:rFonts w:hint="eastAsia" w:ascii="宋体" w:hAnsi="宋体" w:eastAsia="宋体" w:cs="宋体"/>
          <w:b/>
          <w:bCs/>
          <w:color w:val="auto"/>
          <w:sz w:val="24"/>
          <w:szCs w:val="24"/>
          <w:highlight w:val="none"/>
        </w:rPr>
      </w:pPr>
    </w:p>
    <w:p w14:paraId="5104FBFB">
      <w:pPr>
        <w:keepNext/>
        <w:keepLines/>
        <w:pageBreakBefore w:val="0"/>
        <w:widowControl/>
        <w:shd w:val="clear" w:color="auto" w:fill="FFFFFF"/>
        <w:wordWrap/>
        <w:overflowPunct/>
        <w:topLinePunct w:val="0"/>
        <w:bidi w:val="0"/>
        <w:spacing w:before="321" w:beforeLines="100" w:line="460" w:lineRule="exact"/>
        <w:jc w:val="center"/>
        <w:rPr>
          <w:rFonts w:hint="eastAsia" w:ascii="宋体" w:hAnsi="宋体" w:eastAsia="宋体" w:cs="宋体"/>
          <w:b/>
          <w:bCs/>
          <w:color w:val="auto"/>
          <w:sz w:val="24"/>
          <w:szCs w:val="24"/>
          <w:highlight w:val="none"/>
        </w:rPr>
      </w:pPr>
    </w:p>
    <w:p w14:paraId="1DBBF9CF">
      <w:pPr>
        <w:keepNext/>
        <w:keepLines/>
        <w:pageBreakBefore w:val="0"/>
        <w:widowControl/>
        <w:shd w:val="clear" w:color="auto" w:fill="FFFFFF"/>
        <w:wordWrap/>
        <w:overflowPunct/>
        <w:topLinePunct w:val="0"/>
        <w:bidi w:val="0"/>
        <w:spacing w:before="321" w:beforeLines="100" w:line="460" w:lineRule="exact"/>
        <w:jc w:val="center"/>
        <w:rPr>
          <w:rFonts w:hint="eastAsia" w:ascii="宋体" w:hAnsi="宋体" w:eastAsia="宋体" w:cs="宋体"/>
          <w:b/>
          <w:bCs/>
          <w:color w:val="auto"/>
          <w:sz w:val="24"/>
          <w:szCs w:val="24"/>
          <w:highlight w:val="none"/>
        </w:rPr>
      </w:pPr>
    </w:p>
    <w:p w14:paraId="4F1613FE">
      <w:pPr>
        <w:keepNext/>
        <w:keepLines/>
        <w:pageBreakBefore w:val="0"/>
        <w:widowControl/>
        <w:shd w:val="clear" w:color="auto" w:fill="FFFFFF"/>
        <w:wordWrap/>
        <w:overflowPunct/>
        <w:topLinePunct w:val="0"/>
        <w:bidi w:val="0"/>
        <w:spacing w:before="321" w:beforeLines="100" w:line="460" w:lineRule="exact"/>
        <w:jc w:val="center"/>
        <w:rPr>
          <w:rFonts w:hint="eastAsia" w:ascii="宋体" w:hAnsi="宋体" w:eastAsia="宋体" w:cs="宋体"/>
          <w:b/>
          <w:bCs/>
          <w:color w:val="auto"/>
          <w:sz w:val="24"/>
          <w:szCs w:val="24"/>
          <w:highlight w:val="none"/>
        </w:rPr>
      </w:pPr>
    </w:p>
    <w:p w14:paraId="51F7342C">
      <w:pPr>
        <w:keepNext/>
        <w:keepLines/>
        <w:pageBreakBefore w:val="0"/>
        <w:widowControl/>
        <w:shd w:val="clear" w:color="auto" w:fill="FFFFFF"/>
        <w:wordWrap/>
        <w:overflowPunct/>
        <w:topLinePunct w:val="0"/>
        <w:bidi w:val="0"/>
        <w:spacing w:line="240" w:lineRule="auto"/>
        <w:jc w:val="center"/>
        <w:rPr>
          <w:rFonts w:hint="eastAsia" w:ascii="宋体" w:hAnsi="宋体" w:eastAsia="宋体" w:cs="宋体"/>
          <w:b/>
          <w:bCs/>
          <w:color w:val="auto"/>
          <w:sz w:val="24"/>
          <w:szCs w:val="24"/>
          <w:highlight w:val="none"/>
          <w:lang w:val="en-US" w:eastAsia="zh-CN"/>
        </w:rPr>
      </w:pPr>
      <w:bookmarkStart w:id="125" w:name="_Toc64566217"/>
      <w:bookmarkStart w:id="126" w:name="_Toc435601037"/>
    </w:p>
    <w:p w14:paraId="497AF880">
      <w:pPr>
        <w:keepNext/>
        <w:keepLines/>
        <w:pageBreakBefore w:val="0"/>
        <w:widowControl/>
        <w:shd w:val="clear" w:color="auto" w:fill="FFFFFF"/>
        <w:wordWrap/>
        <w:overflowPunct/>
        <w:topLinePunct w:val="0"/>
        <w:bidi w:val="0"/>
        <w:spacing w:line="240" w:lineRule="auto"/>
        <w:jc w:val="center"/>
        <w:rPr>
          <w:rFonts w:hint="eastAsia" w:ascii="宋体" w:hAnsi="宋体" w:eastAsia="宋体" w:cs="宋体"/>
          <w:b/>
          <w:bCs/>
          <w:color w:val="auto"/>
          <w:sz w:val="24"/>
          <w:szCs w:val="24"/>
          <w:highlight w:val="none"/>
          <w:lang w:val="en-US" w:eastAsia="zh-CN"/>
        </w:rPr>
      </w:pPr>
    </w:p>
    <w:p w14:paraId="621FC09A">
      <w:pPr>
        <w:keepNext/>
        <w:keepLines/>
        <w:pageBreakBefore w:val="0"/>
        <w:widowControl/>
        <w:shd w:val="clear" w:color="auto" w:fill="FFFFFF"/>
        <w:wordWrap/>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投标人企业简况表</w:t>
      </w:r>
      <w:bookmarkEnd w:id="125"/>
    </w:p>
    <w:p w14:paraId="63CBCE1E">
      <w:pPr>
        <w:keepNext/>
        <w:keepLines/>
        <w:pageBreakBefore w:val="0"/>
        <w:widowControl/>
        <w:shd w:val="clear" w:color="auto" w:fill="FFFFFF"/>
        <w:wordWrap/>
        <w:overflowPunct/>
        <w:topLinePunct w:val="0"/>
        <w:bidi w:val="0"/>
        <w:rPr>
          <w:rFonts w:hint="eastAsia" w:ascii="宋体" w:hAnsi="宋体" w:eastAsia="宋体" w:cs="宋体"/>
          <w:color w:val="auto"/>
          <w:sz w:val="24"/>
          <w:szCs w:val="24"/>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1116"/>
        <w:gridCol w:w="111"/>
        <w:gridCol w:w="1231"/>
        <w:gridCol w:w="854"/>
        <w:gridCol w:w="66"/>
        <w:gridCol w:w="327"/>
        <w:gridCol w:w="919"/>
        <w:gridCol w:w="308"/>
        <w:gridCol w:w="420"/>
        <w:gridCol w:w="807"/>
        <w:gridCol w:w="1425"/>
      </w:tblGrid>
      <w:tr w14:paraId="0457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5" w:type="dxa"/>
            <w:noWrap w:val="0"/>
            <w:vAlign w:val="center"/>
          </w:tcPr>
          <w:p w14:paraId="5006428C">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sz w:val="24"/>
                <w:szCs w:val="24"/>
                <w:highlight w:val="none"/>
              </w:rPr>
              <w:t>名称</w:t>
            </w:r>
          </w:p>
        </w:tc>
        <w:tc>
          <w:tcPr>
            <w:tcW w:w="7584" w:type="dxa"/>
            <w:gridSpan w:val="11"/>
            <w:noWrap w:val="0"/>
            <w:vAlign w:val="center"/>
          </w:tcPr>
          <w:p w14:paraId="40E4CD46">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r>
      <w:tr w14:paraId="33EF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5" w:type="dxa"/>
            <w:noWrap w:val="0"/>
            <w:vAlign w:val="center"/>
          </w:tcPr>
          <w:p w14:paraId="05E84E8A">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378" w:type="dxa"/>
            <w:gridSpan w:val="5"/>
            <w:noWrap w:val="0"/>
            <w:vAlign w:val="center"/>
          </w:tcPr>
          <w:p w14:paraId="6B5DA55E">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1246" w:type="dxa"/>
            <w:gridSpan w:val="2"/>
            <w:noWrap w:val="0"/>
            <w:vAlign w:val="center"/>
          </w:tcPr>
          <w:p w14:paraId="1D1DF8B8">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960" w:type="dxa"/>
            <w:gridSpan w:val="4"/>
            <w:noWrap w:val="0"/>
            <w:vAlign w:val="center"/>
          </w:tcPr>
          <w:p w14:paraId="4E53D5B5">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r>
      <w:tr w14:paraId="22C9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5" w:type="dxa"/>
            <w:vMerge w:val="restart"/>
            <w:noWrap w:val="0"/>
            <w:vAlign w:val="center"/>
          </w:tcPr>
          <w:p w14:paraId="05EE07D0">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116" w:type="dxa"/>
            <w:noWrap w:val="0"/>
            <w:vAlign w:val="center"/>
          </w:tcPr>
          <w:p w14:paraId="743FE7AB">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262" w:type="dxa"/>
            <w:gridSpan w:val="4"/>
            <w:noWrap w:val="0"/>
            <w:vAlign w:val="center"/>
          </w:tcPr>
          <w:p w14:paraId="343B0F9B">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1246" w:type="dxa"/>
            <w:gridSpan w:val="2"/>
            <w:noWrap w:val="0"/>
            <w:vAlign w:val="center"/>
          </w:tcPr>
          <w:p w14:paraId="38457338">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2960" w:type="dxa"/>
            <w:gridSpan w:val="4"/>
            <w:noWrap w:val="0"/>
            <w:vAlign w:val="center"/>
          </w:tcPr>
          <w:p w14:paraId="5E00927E">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r>
      <w:tr w14:paraId="2B22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5" w:type="dxa"/>
            <w:vMerge w:val="continue"/>
            <w:noWrap w:val="0"/>
            <w:vAlign w:val="center"/>
          </w:tcPr>
          <w:p w14:paraId="2B726EFB">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1116" w:type="dxa"/>
            <w:noWrap w:val="0"/>
            <w:vAlign w:val="center"/>
          </w:tcPr>
          <w:p w14:paraId="66A54438">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2262" w:type="dxa"/>
            <w:gridSpan w:val="4"/>
            <w:noWrap w:val="0"/>
            <w:vAlign w:val="center"/>
          </w:tcPr>
          <w:p w14:paraId="5287CE17">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1246" w:type="dxa"/>
            <w:gridSpan w:val="2"/>
            <w:noWrap w:val="0"/>
            <w:vAlign w:val="center"/>
          </w:tcPr>
          <w:p w14:paraId="268D9CF0">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  址</w:t>
            </w:r>
          </w:p>
        </w:tc>
        <w:tc>
          <w:tcPr>
            <w:tcW w:w="2960" w:type="dxa"/>
            <w:gridSpan w:val="4"/>
            <w:noWrap w:val="0"/>
            <w:vAlign w:val="center"/>
          </w:tcPr>
          <w:p w14:paraId="168D8EF6">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r>
      <w:tr w14:paraId="3241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5" w:type="dxa"/>
            <w:noWrap w:val="0"/>
            <w:vAlign w:val="center"/>
          </w:tcPr>
          <w:p w14:paraId="460CE054">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组织结构</w:t>
            </w:r>
          </w:p>
        </w:tc>
        <w:tc>
          <w:tcPr>
            <w:tcW w:w="7584" w:type="dxa"/>
            <w:gridSpan w:val="11"/>
            <w:noWrap w:val="0"/>
            <w:vAlign w:val="center"/>
          </w:tcPr>
          <w:p w14:paraId="28F5A4D7">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r>
      <w:tr w14:paraId="0C36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5" w:type="dxa"/>
            <w:noWrap w:val="0"/>
            <w:vAlign w:val="center"/>
          </w:tcPr>
          <w:p w14:paraId="7B755F8B">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227" w:type="dxa"/>
            <w:gridSpan w:val="2"/>
            <w:noWrap w:val="0"/>
            <w:vAlign w:val="center"/>
          </w:tcPr>
          <w:p w14:paraId="30E831BE">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231" w:type="dxa"/>
            <w:noWrap w:val="0"/>
            <w:vAlign w:val="center"/>
          </w:tcPr>
          <w:p w14:paraId="1733CDA5">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1247" w:type="dxa"/>
            <w:gridSpan w:val="3"/>
            <w:noWrap w:val="0"/>
            <w:vAlign w:val="center"/>
          </w:tcPr>
          <w:p w14:paraId="270079BA">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227" w:type="dxa"/>
            <w:gridSpan w:val="2"/>
            <w:noWrap w:val="0"/>
            <w:vAlign w:val="center"/>
          </w:tcPr>
          <w:p w14:paraId="0B715FB2">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1227" w:type="dxa"/>
            <w:gridSpan w:val="2"/>
            <w:noWrap w:val="0"/>
            <w:vAlign w:val="center"/>
          </w:tcPr>
          <w:p w14:paraId="2EFF29D5">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425" w:type="dxa"/>
            <w:noWrap w:val="0"/>
            <w:vAlign w:val="center"/>
          </w:tcPr>
          <w:p w14:paraId="6BBEF669">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r>
      <w:tr w14:paraId="74E4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5" w:type="dxa"/>
            <w:noWrap w:val="0"/>
            <w:vAlign w:val="center"/>
          </w:tcPr>
          <w:p w14:paraId="1CB437F3">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技术经济负责人</w:t>
            </w:r>
          </w:p>
        </w:tc>
        <w:tc>
          <w:tcPr>
            <w:tcW w:w="1227" w:type="dxa"/>
            <w:gridSpan w:val="2"/>
            <w:noWrap w:val="0"/>
            <w:vAlign w:val="center"/>
          </w:tcPr>
          <w:p w14:paraId="04BADD80">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231" w:type="dxa"/>
            <w:noWrap w:val="0"/>
            <w:vAlign w:val="center"/>
          </w:tcPr>
          <w:p w14:paraId="7D7EA67B">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1247" w:type="dxa"/>
            <w:gridSpan w:val="3"/>
            <w:noWrap w:val="0"/>
            <w:vAlign w:val="center"/>
          </w:tcPr>
          <w:p w14:paraId="00212CCE">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227" w:type="dxa"/>
            <w:gridSpan w:val="2"/>
            <w:noWrap w:val="0"/>
            <w:vAlign w:val="center"/>
          </w:tcPr>
          <w:p w14:paraId="40C88226">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1227" w:type="dxa"/>
            <w:gridSpan w:val="2"/>
            <w:noWrap w:val="0"/>
            <w:vAlign w:val="center"/>
          </w:tcPr>
          <w:p w14:paraId="69976B16">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425" w:type="dxa"/>
            <w:noWrap w:val="0"/>
            <w:vAlign w:val="center"/>
          </w:tcPr>
          <w:p w14:paraId="0A252DB2">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r>
      <w:tr w14:paraId="25DD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5" w:type="dxa"/>
            <w:noWrap w:val="0"/>
            <w:vAlign w:val="center"/>
          </w:tcPr>
          <w:p w14:paraId="5079181B">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458" w:type="dxa"/>
            <w:gridSpan w:val="3"/>
            <w:noWrap w:val="0"/>
            <w:vAlign w:val="center"/>
          </w:tcPr>
          <w:p w14:paraId="1DFDF223">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5126" w:type="dxa"/>
            <w:gridSpan w:val="8"/>
            <w:noWrap w:val="0"/>
            <w:vAlign w:val="center"/>
          </w:tcPr>
          <w:p w14:paraId="5B5E2CC6">
            <w:pPr>
              <w:keepNext/>
              <w:keepLines/>
              <w:pageBreakBefore w:val="0"/>
              <w:widowControl/>
              <w:shd w:val="clear" w:color="auto" w:fill="FFFFFF"/>
              <w:wordWrap/>
              <w:overflowPunct/>
              <w:topLinePunct w:val="0"/>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14:paraId="5012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075" w:type="dxa"/>
            <w:noWrap w:val="0"/>
            <w:vAlign w:val="center"/>
          </w:tcPr>
          <w:p w14:paraId="2E9D18DD">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w:t>
            </w:r>
          </w:p>
        </w:tc>
        <w:tc>
          <w:tcPr>
            <w:tcW w:w="2458" w:type="dxa"/>
            <w:gridSpan w:val="3"/>
            <w:noWrap w:val="0"/>
            <w:vAlign w:val="center"/>
          </w:tcPr>
          <w:p w14:paraId="2BCA35A8">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854" w:type="dxa"/>
            <w:vMerge w:val="restart"/>
            <w:noWrap w:val="0"/>
            <w:vAlign w:val="center"/>
          </w:tcPr>
          <w:p w14:paraId="501406D0">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tc>
        <w:tc>
          <w:tcPr>
            <w:tcW w:w="2040" w:type="dxa"/>
            <w:gridSpan w:val="5"/>
            <w:noWrap w:val="0"/>
            <w:vAlign w:val="center"/>
          </w:tcPr>
          <w:p w14:paraId="1A54C1F3">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2232" w:type="dxa"/>
            <w:gridSpan w:val="2"/>
            <w:noWrap w:val="0"/>
            <w:vAlign w:val="center"/>
          </w:tcPr>
          <w:p w14:paraId="00972DEB">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r>
      <w:tr w14:paraId="156F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5" w:type="dxa"/>
            <w:noWrap w:val="0"/>
            <w:vAlign w:val="center"/>
          </w:tcPr>
          <w:p w14:paraId="36B6F688">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2458" w:type="dxa"/>
            <w:gridSpan w:val="3"/>
            <w:noWrap w:val="0"/>
            <w:vAlign w:val="center"/>
          </w:tcPr>
          <w:p w14:paraId="11338CEE">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854" w:type="dxa"/>
            <w:vMerge w:val="continue"/>
            <w:noWrap w:val="0"/>
            <w:vAlign w:val="center"/>
          </w:tcPr>
          <w:p w14:paraId="2E1C3C27">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2040" w:type="dxa"/>
            <w:gridSpan w:val="5"/>
            <w:noWrap w:val="0"/>
            <w:vAlign w:val="center"/>
          </w:tcPr>
          <w:p w14:paraId="2B98B22F">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高级职称人员</w:t>
            </w:r>
          </w:p>
        </w:tc>
        <w:tc>
          <w:tcPr>
            <w:tcW w:w="2232" w:type="dxa"/>
            <w:gridSpan w:val="2"/>
            <w:noWrap w:val="0"/>
            <w:vAlign w:val="center"/>
          </w:tcPr>
          <w:p w14:paraId="5A13A049">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名</w:t>
            </w:r>
          </w:p>
        </w:tc>
      </w:tr>
      <w:tr w14:paraId="14D2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075" w:type="dxa"/>
            <w:vMerge w:val="restart"/>
            <w:noWrap w:val="0"/>
            <w:vAlign w:val="center"/>
          </w:tcPr>
          <w:p w14:paraId="074F900D">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458" w:type="dxa"/>
            <w:gridSpan w:val="3"/>
            <w:vMerge w:val="restart"/>
            <w:noWrap w:val="0"/>
            <w:vAlign w:val="center"/>
          </w:tcPr>
          <w:p w14:paraId="10922830">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854" w:type="dxa"/>
            <w:vMerge w:val="continue"/>
            <w:noWrap w:val="0"/>
            <w:vAlign w:val="center"/>
          </w:tcPr>
          <w:p w14:paraId="1CBC602D">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2040" w:type="dxa"/>
            <w:gridSpan w:val="5"/>
            <w:noWrap w:val="0"/>
            <w:vAlign w:val="center"/>
          </w:tcPr>
          <w:p w14:paraId="01AD5715">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中级职称人员</w:t>
            </w:r>
          </w:p>
        </w:tc>
        <w:tc>
          <w:tcPr>
            <w:tcW w:w="2232" w:type="dxa"/>
            <w:gridSpan w:val="2"/>
            <w:noWrap w:val="0"/>
            <w:vAlign w:val="center"/>
          </w:tcPr>
          <w:p w14:paraId="2C56D7D5">
            <w:pPr>
              <w:keepNext/>
              <w:keepLines/>
              <w:pageBreakBefore w:val="0"/>
              <w:widowControl/>
              <w:shd w:val="clear" w:color="auto" w:fill="FFFFFF"/>
              <w:wordWrap/>
              <w:overflowPunct/>
              <w:topLinePunct w:val="0"/>
              <w:bidi w:val="0"/>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p>
        </w:tc>
      </w:tr>
      <w:tr w14:paraId="17FE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075" w:type="dxa"/>
            <w:vMerge w:val="continue"/>
            <w:noWrap w:val="0"/>
            <w:vAlign w:val="center"/>
          </w:tcPr>
          <w:p w14:paraId="4E0163AA">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2458" w:type="dxa"/>
            <w:gridSpan w:val="3"/>
            <w:vMerge w:val="continue"/>
            <w:noWrap w:val="0"/>
            <w:vAlign w:val="center"/>
          </w:tcPr>
          <w:p w14:paraId="54C7D287">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854" w:type="dxa"/>
            <w:vMerge w:val="continue"/>
            <w:noWrap w:val="0"/>
            <w:vAlign w:val="center"/>
          </w:tcPr>
          <w:p w14:paraId="116DB1A5">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2040" w:type="dxa"/>
            <w:gridSpan w:val="5"/>
            <w:noWrap w:val="0"/>
            <w:vAlign w:val="center"/>
          </w:tcPr>
          <w:p w14:paraId="30004CAB">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执业/职业人员</w:t>
            </w:r>
          </w:p>
        </w:tc>
        <w:tc>
          <w:tcPr>
            <w:tcW w:w="2232" w:type="dxa"/>
            <w:gridSpan w:val="2"/>
            <w:noWrap w:val="0"/>
            <w:vAlign w:val="center"/>
          </w:tcPr>
          <w:p w14:paraId="028F20F0">
            <w:pPr>
              <w:keepNext/>
              <w:keepLines/>
              <w:pageBreakBefore w:val="0"/>
              <w:widowControl/>
              <w:shd w:val="clear" w:color="auto" w:fill="FFFFFF"/>
              <w:wordWrap/>
              <w:overflowPunct/>
              <w:topLinePunct w:val="0"/>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名</w:t>
            </w:r>
          </w:p>
        </w:tc>
      </w:tr>
      <w:tr w14:paraId="1DF8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5" w:type="dxa"/>
            <w:noWrap w:val="0"/>
            <w:vAlign w:val="center"/>
          </w:tcPr>
          <w:p w14:paraId="3BE0893A">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458" w:type="dxa"/>
            <w:gridSpan w:val="3"/>
            <w:noWrap w:val="0"/>
            <w:vAlign w:val="center"/>
          </w:tcPr>
          <w:p w14:paraId="5DBF0EA3">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c>
          <w:tcPr>
            <w:tcW w:w="854" w:type="dxa"/>
            <w:noWrap w:val="0"/>
            <w:vAlign w:val="center"/>
          </w:tcPr>
          <w:p w14:paraId="3F76306C">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272" w:type="dxa"/>
            <w:gridSpan w:val="7"/>
            <w:noWrap w:val="0"/>
            <w:vAlign w:val="center"/>
          </w:tcPr>
          <w:p w14:paraId="334FD421">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r>
      <w:tr w14:paraId="1521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075" w:type="dxa"/>
            <w:noWrap w:val="0"/>
            <w:vAlign w:val="center"/>
          </w:tcPr>
          <w:p w14:paraId="14338404">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584" w:type="dxa"/>
            <w:gridSpan w:val="11"/>
            <w:noWrap w:val="0"/>
            <w:vAlign w:val="center"/>
          </w:tcPr>
          <w:p w14:paraId="524F63C7">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r>
      <w:tr w14:paraId="47DF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5" w:type="dxa"/>
            <w:noWrap w:val="0"/>
            <w:vAlign w:val="center"/>
          </w:tcPr>
          <w:p w14:paraId="5DBD07AF">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584" w:type="dxa"/>
            <w:gridSpan w:val="11"/>
            <w:noWrap w:val="0"/>
            <w:vAlign w:val="center"/>
          </w:tcPr>
          <w:p w14:paraId="0A8857F4">
            <w:pPr>
              <w:keepNext/>
              <w:keepLines/>
              <w:pageBreakBefore w:val="0"/>
              <w:widowControl/>
              <w:shd w:val="clear" w:color="auto" w:fill="FFFFFF"/>
              <w:wordWrap/>
              <w:overflowPunct/>
              <w:topLinePunct w:val="0"/>
              <w:bidi w:val="0"/>
              <w:jc w:val="center"/>
              <w:rPr>
                <w:rFonts w:hint="eastAsia" w:ascii="宋体" w:hAnsi="宋体" w:eastAsia="宋体" w:cs="宋体"/>
                <w:color w:val="auto"/>
                <w:sz w:val="24"/>
                <w:szCs w:val="24"/>
                <w:highlight w:val="none"/>
              </w:rPr>
            </w:pPr>
          </w:p>
        </w:tc>
      </w:tr>
    </w:tbl>
    <w:p w14:paraId="62B13314">
      <w:pPr>
        <w:keepNext/>
        <w:keepLines/>
        <w:pageBreakBefore w:val="0"/>
        <w:widowControl/>
        <w:shd w:val="clear" w:color="auto" w:fill="FFFFFF"/>
        <w:wordWrap/>
        <w:overflowPunct/>
        <w:topLinePunct w:val="0"/>
        <w:bidi w:val="0"/>
        <w:snapToGrid w:val="0"/>
        <w:spacing w:line="340" w:lineRule="exact"/>
        <w:ind w:firstLine="480" w:firstLineChars="200"/>
        <w:rPr>
          <w:rFonts w:hint="eastAsia" w:ascii="宋体" w:hAnsi="宋体" w:eastAsia="宋体" w:cs="宋体"/>
          <w:bCs/>
          <w:color w:val="auto"/>
          <w:sz w:val="24"/>
          <w:szCs w:val="24"/>
          <w:highlight w:val="none"/>
        </w:rPr>
      </w:pPr>
    </w:p>
    <w:bookmarkEnd w:id="126"/>
    <w:p w14:paraId="0F534BB6">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w:t>
      </w:r>
      <w:r>
        <w:rPr>
          <w:rFonts w:hint="eastAsia" w:ascii="宋体" w:hAnsi="宋体" w:cs="宋体"/>
          <w:color w:val="auto"/>
          <w:sz w:val="24"/>
          <w:szCs w:val="24"/>
          <w:highlight w:val="none"/>
          <w:lang w:eastAsia="zh-CN"/>
        </w:rPr>
        <w:t>签</w:t>
      </w:r>
      <w:r>
        <w:rPr>
          <w:rFonts w:hint="eastAsia" w:ascii="宋体" w:hAnsi="宋体" w:eastAsia="宋体" w:cs="宋体"/>
          <w:color w:val="auto"/>
          <w:sz w:val="24"/>
          <w:szCs w:val="24"/>
          <w:highlight w:val="none"/>
        </w:rPr>
        <w:t>章)</w:t>
      </w:r>
    </w:p>
    <w:p w14:paraId="0EB2DD4C">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23FA3DCA">
      <w:pPr>
        <w:keepNext/>
        <w:keepLines/>
        <w:pageBreakBefore w:val="0"/>
        <w:widowControl/>
        <w:shd w:val="clear" w:color="auto" w:fill="FFFFFF"/>
        <w:tabs>
          <w:tab w:val="left" w:pos="4000"/>
        </w:tabs>
        <w:wordWrap/>
        <w:overflowPunct/>
        <w:topLinePunct w:val="0"/>
        <w:bidi w:val="0"/>
        <w:spacing w:line="320" w:lineRule="exact"/>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(签字或</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p>
    <w:p w14:paraId="5676ABBB">
      <w:pPr>
        <w:keepNext/>
        <w:keepLines/>
        <w:pageBreakBefore w:val="0"/>
        <w:widowControl/>
        <w:shd w:val="clear" w:color="auto" w:fill="FFFFFF"/>
        <w:tabs>
          <w:tab w:val="left" w:pos="4000"/>
        </w:tabs>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5E898C59">
      <w:pPr>
        <w:keepNext/>
        <w:keepLines/>
        <w:pageBreakBefore w:val="0"/>
        <w:widowControl/>
        <w:shd w:val="clear" w:color="auto" w:fill="FFFFFF"/>
        <w:tabs>
          <w:tab w:val="left" w:pos="4000"/>
        </w:tabs>
        <w:wordWrap/>
        <w:overflowPunct/>
        <w:topLinePunct w:val="0"/>
        <w:bidi w:val="0"/>
        <w:spacing w:line="320" w:lineRule="exact"/>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6EBE749">
      <w:pPr>
        <w:keepNext/>
        <w:keepLines/>
        <w:pageBreakBefore w:val="0"/>
        <w:widowControl/>
        <w:shd w:val="clear" w:color="auto" w:fill="FFFFFF"/>
        <w:wordWrap/>
        <w:overflowPunct/>
        <w:topLinePunct w:val="0"/>
        <w:bidi w:val="0"/>
        <w:spacing w:before="321" w:beforeLines="100" w:line="460" w:lineRule="exact"/>
        <w:jc w:val="center"/>
        <w:rPr>
          <w:rFonts w:hint="eastAsia" w:ascii="宋体" w:hAnsi="宋体" w:eastAsia="宋体" w:cs="宋体"/>
          <w:b/>
          <w:bCs/>
          <w:color w:val="auto"/>
          <w:sz w:val="24"/>
          <w:szCs w:val="24"/>
          <w:highlight w:val="none"/>
        </w:rPr>
      </w:pPr>
    </w:p>
    <w:p w14:paraId="62E194F9">
      <w:pPr>
        <w:keepNext/>
        <w:keepLines/>
        <w:pageBreakBefore w:val="0"/>
        <w:widowControl/>
        <w:shd w:val="clear" w:color="auto" w:fill="FFFFFF"/>
        <w:wordWrap/>
        <w:overflowPunct/>
        <w:topLinePunct w:val="0"/>
        <w:bidi w:val="0"/>
        <w:spacing w:before="321" w:beforeLines="100" w:line="460" w:lineRule="exact"/>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拟派往本项目的</w:t>
      </w:r>
      <w:r>
        <w:rPr>
          <w:rFonts w:hint="eastAsia" w:ascii="宋体" w:hAnsi="宋体" w:eastAsia="宋体" w:cs="宋体"/>
          <w:b/>
          <w:bCs/>
          <w:color w:val="auto"/>
          <w:sz w:val="24"/>
          <w:szCs w:val="24"/>
          <w:highlight w:val="none"/>
          <w:lang w:val="zh-CN"/>
        </w:rPr>
        <w:t>技术团队人员配备情况表</w:t>
      </w:r>
    </w:p>
    <w:tbl>
      <w:tblPr>
        <w:tblStyle w:val="22"/>
        <w:tblpPr w:leftFromText="180" w:rightFromText="180" w:vertAnchor="text" w:horzAnchor="page" w:tblpX="1256" w:tblpY="987"/>
        <w:tblOverlap w:val="never"/>
        <w:tblW w:w="51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936"/>
        <w:gridCol w:w="936"/>
        <w:gridCol w:w="1113"/>
        <w:gridCol w:w="862"/>
        <w:gridCol w:w="937"/>
        <w:gridCol w:w="937"/>
        <w:gridCol w:w="1104"/>
        <w:gridCol w:w="1348"/>
        <w:gridCol w:w="1348"/>
      </w:tblGrid>
      <w:tr w14:paraId="15D0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320" w:type="pct"/>
            <w:noWrap w:val="0"/>
            <w:vAlign w:val="center"/>
          </w:tcPr>
          <w:p w14:paraId="05D3F0BC">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序号</w:t>
            </w:r>
          </w:p>
        </w:tc>
        <w:tc>
          <w:tcPr>
            <w:tcW w:w="459" w:type="pct"/>
            <w:noWrap w:val="0"/>
            <w:vAlign w:val="center"/>
          </w:tcPr>
          <w:p w14:paraId="1FD013AB">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姓  名</w:t>
            </w:r>
          </w:p>
        </w:tc>
        <w:tc>
          <w:tcPr>
            <w:tcW w:w="459" w:type="pct"/>
            <w:noWrap w:val="0"/>
            <w:vAlign w:val="center"/>
          </w:tcPr>
          <w:p w14:paraId="74D077CB">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性别</w:t>
            </w:r>
          </w:p>
        </w:tc>
        <w:tc>
          <w:tcPr>
            <w:tcW w:w="547" w:type="pct"/>
            <w:noWrap w:val="0"/>
            <w:vAlign w:val="center"/>
          </w:tcPr>
          <w:p w14:paraId="55DA5C68">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身份证号</w:t>
            </w:r>
          </w:p>
        </w:tc>
        <w:tc>
          <w:tcPr>
            <w:tcW w:w="424" w:type="pct"/>
            <w:noWrap w:val="0"/>
            <w:vAlign w:val="center"/>
          </w:tcPr>
          <w:p w14:paraId="1022F738">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职务</w:t>
            </w:r>
          </w:p>
        </w:tc>
        <w:tc>
          <w:tcPr>
            <w:tcW w:w="460" w:type="pct"/>
            <w:noWrap w:val="0"/>
            <w:vAlign w:val="center"/>
          </w:tcPr>
          <w:p w14:paraId="4AEF42B9">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职  称</w:t>
            </w:r>
          </w:p>
        </w:tc>
        <w:tc>
          <w:tcPr>
            <w:tcW w:w="460" w:type="pct"/>
            <w:noWrap w:val="0"/>
            <w:vAlign w:val="center"/>
          </w:tcPr>
          <w:p w14:paraId="523EC366">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从事专业</w:t>
            </w:r>
          </w:p>
        </w:tc>
        <w:tc>
          <w:tcPr>
            <w:tcW w:w="542" w:type="pct"/>
            <w:noWrap w:val="0"/>
            <w:vAlign w:val="center"/>
          </w:tcPr>
          <w:p w14:paraId="442C56E2">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工作时间</w:t>
            </w:r>
          </w:p>
        </w:tc>
        <w:tc>
          <w:tcPr>
            <w:tcW w:w="662" w:type="pct"/>
            <w:noWrap w:val="0"/>
            <w:vAlign w:val="center"/>
          </w:tcPr>
          <w:p w14:paraId="6ABD85C2">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本项目职务</w:t>
            </w:r>
          </w:p>
        </w:tc>
        <w:tc>
          <w:tcPr>
            <w:tcW w:w="662" w:type="pct"/>
            <w:noWrap w:val="0"/>
            <w:vAlign w:val="center"/>
          </w:tcPr>
          <w:p w14:paraId="52922AAD">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联系方式</w:t>
            </w:r>
          </w:p>
        </w:tc>
      </w:tr>
      <w:tr w14:paraId="43F3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320" w:type="pct"/>
            <w:noWrap w:val="0"/>
            <w:vAlign w:val="center"/>
          </w:tcPr>
          <w:p w14:paraId="10930A2D">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1</w:t>
            </w:r>
          </w:p>
        </w:tc>
        <w:tc>
          <w:tcPr>
            <w:tcW w:w="459" w:type="pct"/>
            <w:noWrap w:val="0"/>
            <w:vAlign w:val="center"/>
          </w:tcPr>
          <w:p w14:paraId="019E7D97">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59" w:type="pct"/>
            <w:noWrap w:val="0"/>
            <w:vAlign w:val="center"/>
          </w:tcPr>
          <w:p w14:paraId="503201B7">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547" w:type="pct"/>
            <w:noWrap w:val="0"/>
            <w:vAlign w:val="center"/>
          </w:tcPr>
          <w:p w14:paraId="31C55D81">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24" w:type="pct"/>
            <w:noWrap w:val="0"/>
            <w:vAlign w:val="center"/>
          </w:tcPr>
          <w:p w14:paraId="29B1F1BF">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60" w:type="pct"/>
            <w:noWrap w:val="0"/>
            <w:vAlign w:val="center"/>
          </w:tcPr>
          <w:p w14:paraId="3E2F07EC">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60" w:type="pct"/>
            <w:noWrap w:val="0"/>
            <w:vAlign w:val="center"/>
          </w:tcPr>
          <w:p w14:paraId="28C0F91C">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542" w:type="pct"/>
            <w:noWrap w:val="0"/>
            <w:vAlign w:val="center"/>
          </w:tcPr>
          <w:p w14:paraId="59B6CE04">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662" w:type="pct"/>
            <w:noWrap w:val="0"/>
            <w:vAlign w:val="center"/>
          </w:tcPr>
          <w:p w14:paraId="1381592F">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项目负责人</w:t>
            </w:r>
          </w:p>
        </w:tc>
        <w:tc>
          <w:tcPr>
            <w:tcW w:w="662" w:type="pct"/>
            <w:noWrap w:val="0"/>
            <w:vAlign w:val="center"/>
          </w:tcPr>
          <w:p w14:paraId="24BAD205">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p>
        </w:tc>
      </w:tr>
      <w:tr w14:paraId="2FF1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0" w:type="pct"/>
            <w:noWrap w:val="0"/>
            <w:vAlign w:val="center"/>
          </w:tcPr>
          <w:p w14:paraId="1D46E297">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2</w:t>
            </w:r>
          </w:p>
        </w:tc>
        <w:tc>
          <w:tcPr>
            <w:tcW w:w="459" w:type="pct"/>
            <w:noWrap w:val="0"/>
            <w:vAlign w:val="center"/>
          </w:tcPr>
          <w:p w14:paraId="6EF30EC1">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59" w:type="pct"/>
            <w:noWrap w:val="0"/>
            <w:vAlign w:val="center"/>
          </w:tcPr>
          <w:p w14:paraId="49376B3E">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547" w:type="pct"/>
            <w:noWrap w:val="0"/>
            <w:vAlign w:val="center"/>
          </w:tcPr>
          <w:p w14:paraId="628BDC8D">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24" w:type="pct"/>
            <w:noWrap w:val="0"/>
            <w:vAlign w:val="center"/>
          </w:tcPr>
          <w:p w14:paraId="276045BF">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60" w:type="pct"/>
            <w:noWrap w:val="0"/>
            <w:vAlign w:val="center"/>
          </w:tcPr>
          <w:p w14:paraId="65E7E6DF">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60" w:type="pct"/>
            <w:noWrap w:val="0"/>
            <w:vAlign w:val="center"/>
          </w:tcPr>
          <w:p w14:paraId="7696FC49">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542" w:type="pct"/>
            <w:noWrap w:val="0"/>
            <w:vAlign w:val="center"/>
          </w:tcPr>
          <w:p w14:paraId="61C86A81">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662" w:type="pct"/>
            <w:noWrap w:val="0"/>
            <w:vAlign w:val="center"/>
          </w:tcPr>
          <w:p w14:paraId="7B2409FB">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 xml:space="preserve"> </w:t>
            </w:r>
          </w:p>
        </w:tc>
        <w:tc>
          <w:tcPr>
            <w:tcW w:w="662" w:type="pct"/>
            <w:noWrap w:val="0"/>
            <w:vAlign w:val="center"/>
          </w:tcPr>
          <w:p w14:paraId="0FBC009F">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p>
        </w:tc>
      </w:tr>
      <w:tr w14:paraId="620F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0" w:type="pct"/>
            <w:noWrap w:val="0"/>
            <w:vAlign w:val="center"/>
          </w:tcPr>
          <w:p w14:paraId="2BF25AAC">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p>
        </w:tc>
        <w:tc>
          <w:tcPr>
            <w:tcW w:w="459" w:type="pct"/>
            <w:noWrap w:val="0"/>
            <w:vAlign w:val="center"/>
          </w:tcPr>
          <w:p w14:paraId="5163D41C">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59" w:type="pct"/>
            <w:noWrap w:val="0"/>
            <w:vAlign w:val="center"/>
          </w:tcPr>
          <w:p w14:paraId="1EDCBA9D">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547" w:type="pct"/>
            <w:noWrap w:val="0"/>
            <w:vAlign w:val="center"/>
          </w:tcPr>
          <w:p w14:paraId="7084AB51">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24" w:type="pct"/>
            <w:noWrap w:val="0"/>
            <w:vAlign w:val="center"/>
          </w:tcPr>
          <w:p w14:paraId="407966CA">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60" w:type="pct"/>
            <w:noWrap w:val="0"/>
            <w:vAlign w:val="center"/>
          </w:tcPr>
          <w:p w14:paraId="4E13DBCF">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60" w:type="pct"/>
            <w:noWrap w:val="0"/>
            <w:vAlign w:val="center"/>
          </w:tcPr>
          <w:p w14:paraId="61881E98">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542" w:type="pct"/>
            <w:noWrap w:val="0"/>
            <w:vAlign w:val="center"/>
          </w:tcPr>
          <w:p w14:paraId="6280BB49">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662" w:type="pct"/>
            <w:noWrap w:val="0"/>
            <w:vAlign w:val="center"/>
          </w:tcPr>
          <w:p w14:paraId="738A15D1">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p>
        </w:tc>
        <w:tc>
          <w:tcPr>
            <w:tcW w:w="662" w:type="pct"/>
            <w:noWrap w:val="0"/>
            <w:vAlign w:val="center"/>
          </w:tcPr>
          <w:p w14:paraId="4A06D4A0">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p>
        </w:tc>
      </w:tr>
      <w:tr w14:paraId="4C6B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0" w:type="pct"/>
            <w:noWrap w:val="0"/>
            <w:vAlign w:val="center"/>
          </w:tcPr>
          <w:p w14:paraId="3ABD755F">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p>
        </w:tc>
        <w:tc>
          <w:tcPr>
            <w:tcW w:w="459" w:type="pct"/>
            <w:noWrap w:val="0"/>
            <w:vAlign w:val="center"/>
          </w:tcPr>
          <w:p w14:paraId="41645C34">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59" w:type="pct"/>
            <w:noWrap w:val="0"/>
            <w:vAlign w:val="center"/>
          </w:tcPr>
          <w:p w14:paraId="74A3A707">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547" w:type="pct"/>
            <w:noWrap w:val="0"/>
            <w:vAlign w:val="center"/>
          </w:tcPr>
          <w:p w14:paraId="18394E7A">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24" w:type="pct"/>
            <w:noWrap w:val="0"/>
            <w:vAlign w:val="center"/>
          </w:tcPr>
          <w:p w14:paraId="7A8DA7E6">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60" w:type="pct"/>
            <w:noWrap w:val="0"/>
            <w:vAlign w:val="center"/>
          </w:tcPr>
          <w:p w14:paraId="7B7B0135">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60" w:type="pct"/>
            <w:noWrap w:val="0"/>
            <w:vAlign w:val="center"/>
          </w:tcPr>
          <w:p w14:paraId="1C7A9881">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542" w:type="pct"/>
            <w:noWrap w:val="0"/>
            <w:vAlign w:val="center"/>
          </w:tcPr>
          <w:p w14:paraId="0941BB84">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662" w:type="pct"/>
            <w:noWrap w:val="0"/>
            <w:vAlign w:val="center"/>
          </w:tcPr>
          <w:p w14:paraId="1693330F">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p>
        </w:tc>
        <w:tc>
          <w:tcPr>
            <w:tcW w:w="662" w:type="pct"/>
            <w:noWrap w:val="0"/>
            <w:vAlign w:val="center"/>
          </w:tcPr>
          <w:p w14:paraId="7D0879F9">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p>
        </w:tc>
      </w:tr>
      <w:tr w14:paraId="316B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0" w:type="pct"/>
            <w:noWrap w:val="0"/>
            <w:vAlign w:val="center"/>
          </w:tcPr>
          <w:p w14:paraId="0930B5B3">
            <w:pPr>
              <w:pStyle w:val="32"/>
              <w:keepNext/>
              <w:keepLines/>
              <w:pageBreakBefore w:val="0"/>
              <w:widowControl/>
              <w:shd w:val="clear" w:color="auto" w:fill="FFFFFF"/>
              <w:wordWrap/>
              <w:overflowPunct/>
              <w:topLinePunct w:val="0"/>
              <w:bidi w:val="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w:t>
            </w:r>
          </w:p>
        </w:tc>
        <w:tc>
          <w:tcPr>
            <w:tcW w:w="459" w:type="pct"/>
            <w:noWrap w:val="0"/>
            <w:vAlign w:val="center"/>
          </w:tcPr>
          <w:p w14:paraId="334C86AB">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w:t>
            </w:r>
          </w:p>
        </w:tc>
        <w:tc>
          <w:tcPr>
            <w:tcW w:w="459" w:type="pct"/>
            <w:noWrap w:val="0"/>
            <w:vAlign w:val="center"/>
          </w:tcPr>
          <w:p w14:paraId="370D42BD">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w:t>
            </w:r>
          </w:p>
        </w:tc>
        <w:tc>
          <w:tcPr>
            <w:tcW w:w="547" w:type="pct"/>
            <w:noWrap w:val="0"/>
            <w:vAlign w:val="center"/>
          </w:tcPr>
          <w:p w14:paraId="1835980D">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24" w:type="pct"/>
            <w:noWrap w:val="0"/>
            <w:vAlign w:val="center"/>
          </w:tcPr>
          <w:p w14:paraId="22BACD73">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460" w:type="pct"/>
            <w:noWrap w:val="0"/>
            <w:vAlign w:val="center"/>
          </w:tcPr>
          <w:p w14:paraId="31874038">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w:t>
            </w:r>
          </w:p>
        </w:tc>
        <w:tc>
          <w:tcPr>
            <w:tcW w:w="460" w:type="pct"/>
            <w:noWrap w:val="0"/>
            <w:vAlign w:val="center"/>
          </w:tcPr>
          <w:p w14:paraId="7D8D5E51">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w:t>
            </w:r>
          </w:p>
        </w:tc>
        <w:tc>
          <w:tcPr>
            <w:tcW w:w="542" w:type="pct"/>
            <w:noWrap w:val="0"/>
            <w:vAlign w:val="center"/>
          </w:tcPr>
          <w:p w14:paraId="08360C85">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w:t>
            </w:r>
          </w:p>
        </w:tc>
        <w:tc>
          <w:tcPr>
            <w:tcW w:w="662" w:type="pct"/>
            <w:noWrap w:val="0"/>
            <w:vAlign w:val="center"/>
          </w:tcPr>
          <w:p w14:paraId="46C2BCEB">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c>
          <w:tcPr>
            <w:tcW w:w="662" w:type="pct"/>
            <w:noWrap w:val="0"/>
            <w:vAlign w:val="center"/>
          </w:tcPr>
          <w:p w14:paraId="7C3F13D1">
            <w:pPr>
              <w:pStyle w:val="32"/>
              <w:keepNext/>
              <w:keepLines/>
              <w:pageBreakBefore w:val="0"/>
              <w:widowControl/>
              <w:shd w:val="clear" w:color="auto" w:fill="FFFFFF"/>
              <w:wordWrap/>
              <w:overflowPunct/>
              <w:topLinePunct w:val="0"/>
              <w:bidi w:val="0"/>
              <w:ind w:firstLine="480"/>
              <w:jc w:val="center"/>
              <w:rPr>
                <w:rFonts w:hint="eastAsia" w:ascii="宋体" w:hAnsi="宋体" w:eastAsia="宋体" w:cs="宋体"/>
                <w:color w:val="auto"/>
                <w:kern w:val="2"/>
                <w:highlight w:val="none"/>
              </w:rPr>
            </w:pPr>
          </w:p>
        </w:tc>
      </w:tr>
    </w:tbl>
    <w:p w14:paraId="748482A8">
      <w:pPr>
        <w:keepNext/>
        <w:keepLines/>
        <w:pageBreakBefore w:val="0"/>
        <w:widowControl/>
        <w:shd w:val="clear" w:color="auto" w:fill="FFFFFF"/>
        <w:wordWrap/>
        <w:overflowPunct/>
        <w:topLinePunct w:val="0"/>
        <w:bidi w:val="0"/>
        <w:snapToGrid w:val="0"/>
        <w:spacing w:line="440" w:lineRule="exact"/>
        <w:rPr>
          <w:rFonts w:hint="eastAsia" w:ascii="宋体" w:hAnsi="宋体" w:eastAsia="宋体" w:cs="宋体"/>
          <w:color w:val="auto"/>
          <w:sz w:val="24"/>
          <w:szCs w:val="24"/>
          <w:highlight w:val="none"/>
        </w:rPr>
      </w:pPr>
    </w:p>
    <w:tbl>
      <w:tblPr>
        <w:tblStyle w:val="22"/>
        <w:tblpPr w:leftFromText="180" w:rightFromText="180" w:vertAnchor="text" w:tblpX="14451" w:tblpY="-36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14:paraId="5279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noWrap w:val="0"/>
            <w:vAlign w:val="top"/>
          </w:tcPr>
          <w:p w14:paraId="55770032">
            <w:pPr>
              <w:keepNext/>
              <w:keepLines/>
              <w:pageBreakBefore w:val="0"/>
              <w:widowControl/>
              <w:shd w:val="clear" w:color="auto" w:fill="FFFFFF"/>
              <w:wordWrap/>
              <w:overflowPunct/>
              <w:topLinePunct w:val="0"/>
              <w:bidi w:val="0"/>
              <w:snapToGrid w:val="0"/>
              <w:spacing w:line="440" w:lineRule="exact"/>
              <w:rPr>
                <w:rFonts w:hint="eastAsia" w:ascii="宋体" w:hAnsi="宋体" w:eastAsia="宋体" w:cs="宋体"/>
                <w:color w:val="auto"/>
                <w:sz w:val="24"/>
                <w:szCs w:val="24"/>
                <w:highlight w:val="none"/>
              </w:rPr>
            </w:pPr>
          </w:p>
        </w:tc>
      </w:tr>
    </w:tbl>
    <w:p w14:paraId="2BD0D6A5">
      <w:pPr>
        <w:keepNext/>
        <w:keepLines/>
        <w:pageBreakBefore w:val="0"/>
        <w:widowControl/>
        <w:shd w:val="clear" w:color="auto" w:fill="FFFFFF"/>
        <w:wordWrap/>
        <w:overflowPunct/>
        <w:topLinePunct w:val="0"/>
        <w:bidi w:val="0"/>
        <w:snapToGrid w:val="0"/>
        <w:spacing w:line="440" w:lineRule="exact"/>
        <w:rPr>
          <w:rFonts w:hint="eastAsia" w:ascii="宋体" w:hAnsi="宋体" w:eastAsia="宋体" w:cs="宋体"/>
          <w:color w:val="auto"/>
          <w:sz w:val="24"/>
          <w:szCs w:val="24"/>
          <w:highlight w:val="none"/>
        </w:rPr>
      </w:pPr>
    </w:p>
    <w:p w14:paraId="2EA8C457">
      <w:pPr>
        <w:keepNext/>
        <w:keepLines/>
        <w:pageBreakBefore w:val="0"/>
        <w:widowControl/>
        <w:shd w:val="clear" w:color="auto" w:fill="FFFFFF"/>
        <w:tabs>
          <w:tab w:val="left" w:pos="5760"/>
        </w:tabs>
        <w:wordWrap/>
        <w:overflowPunct/>
        <w:topLinePunct w:val="0"/>
        <w:bidi w:val="0"/>
        <w:snapToGrid w:val="0"/>
        <w:spacing w:line="300" w:lineRule="auto"/>
        <w:ind w:firstLine="4920" w:firstLineChars="2050"/>
        <w:rPr>
          <w:rFonts w:hint="eastAsia" w:ascii="宋体" w:hAnsi="宋体" w:eastAsia="宋体" w:cs="宋体"/>
          <w:color w:val="auto"/>
          <w:sz w:val="24"/>
          <w:szCs w:val="24"/>
          <w:highlight w:val="none"/>
        </w:rPr>
      </w:pPr>
    </w:p>
    <w:p w14:paraId="4B2C2650">
      <w:pPr>
        <w:keepNext/>
        <w:keepLines/>
        <w:pageBreakBefore w:val="0"/>
        <w:widowControl/>
        <w:shd w:val="clear" w:color="auto" w:fill="FFFFFF"/>
        <w:tabs>
          <w:tab w:val="left" w:pos="5760"/>
        </w:tabs>
        <w:wordWrap/>
        <w:overflowPunct/>
        <w:topLinePunct w:val="0"/>
        <w:bidi w:val="0"/>
        <w:snapToGrid w:val="0"/>
        <w:spacing w:line="300" w:lineRule="auto"/>
        <w:ind w:firstLine="4920" w:firstLineChars="2050"/>
        <w:rPr>
          <w:rFonts w:hint="eastAsia" w:ascii="宋体" w:hAnsi="宋体" w:eastAsia="宋体" w:cs="宋体"/>
          <w:color w:val="auto"/>
          <w:sz w:val="24"/>
          <w:szCs w:val="24"/>
          <w:highlight w:val="none"/>
        </w:rPr>
      </w:pPr>
    </w:p>
    <w:p w14:paraId="75C46D6C">
      <w:pPr>
        <w:keepNext/>
        <w:keepLines/>
        <w:pageBreakBefore w:val="0"/>
        <w:widowControl/>
        <w:shd w:val="clear" w:color="auto" w:fill="FFFFFF"/>
        <w:wordWrap/>
        <w:overflowPunct/>
        <w:topLinePunct w:val="0"/>
        <w:bidi w:val="0"/>
        <w:rPr>
          <w:rFonts w:hint="eastAsia" w:ascii="宋体" w:hAnsi="宋体" w:eastAsia="宋体" w:cs="宋体"/>
          <w:color w:val="auto"/>
          <w:sz w:val="24"/>
          <w:szCs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 xml:space="preserve"> 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电子</w:t>
      </w:r>
      <w:r>
        <w:rPr>
          <w:rFonts w:hint="eastAsia" w:ascii="宋体" w:hAnsi="宋体" w:cs="宋体"/>
          <w:color w:val="auto"/>
          <w:sz w:val="24"/>
          <w:szCs w:val="24"/>
          <w:highlight w:val="none"/>
          <w:lang w:eastAsia="zh-CN"/>
        </w:rPr>
        <w:t>签</w:t>
      </w:r>
      <w:r>
        <w:rPr>
          <w:rFonts w:hint="eastAsia" w:ascii="宋体" w:hAnsi="宋体" w:eastAsia="宋体" w:cs="宋体"/>
          <w:color w:val="auto"/>
          <w:sz w:val="24"/>
          <w:szCs w:val="24"/>
          <w:highlight w:val="none"/>
          <w:u w:val="none"/>
        </w:rPr>
        <w:t xml:space="preserve">章) </w:t>
      </w:r>
      <w:r>
        <w:rPr>
          <w:rFonts w:hint="eastAsia" w:ascii="宋体" w:hAnsi="宋体" w:eastAsia="宋体" w:cs="宋体"/>
          <w:color w:val="auto"/>
          <w:sz w:val="24"/>
          <w:szCs w:val="24"/>
          <w:highlight w:val="none"/>
        </w:rPr>
        <w:t xml:space="preserve"> </w:t>
      </w:r>
    </w:p>
    <w:p w14:paraId="5EDF0683">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15F01B69">
      <w:pPr>
        <w:keepNext/>
        <w:keepLines/>
        <w:pageBreakBefore w:val="0"/>
        <w:widowControl/>
        <w:shd w:val="clear" w:color="auto" w:fill="FFFFFF"/>
        <w:tabs>
          <w:tab w:val="left" w:pos="4000"/>
        </w:tabs>
        <w:wordWrap/>
        <w:overflowPunct/>
        <w:topLinePunct w:val="0"/>
        <w:bidi w:val="0"/>
        <w:spacing w:line="320" w:lineRule="exact"/>
        <w:rPr>
          <w:rFonts w:hint="eastAsia" w:ascii="宋体" w:hAnsi="宋体" w:eastAsia="宋体" w:cs="宋体"/>
          <w:color w:val="auto"/>
          <w:sz w:val="24"/>
          <w:szCs w:val="24"/>
          <w:highlight w:val="none"/>
        </w:rPr>
      </w:pPr>
    </w:p>
    <w:p w14:paraId="23968B55">
      <w:pPr>
        <w:keepNext/>
        <w:keepLines/>
        <w:pageBreakBefore w:val="0"/>
        <w:widowControl/>
        <w:shd w:val="clear" w:color="auto" w:fill="FFFFFF"/>
        <w:tabs>
          <w:tab w:val="left" w:pos="4000"/>
        </w:tabs>
        <w:wordWrap/>
        <w:overflowPunct/>
        <w:topLinePunct w:val="0"/>
        <w:bidi w:val="0"/>
        <w:spacing w:line="320" w:lineRule="exact"/>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(签字或</w:t>
      </w:r>
      <w:r>
        <w:rPr>
          <w:rFonts w:hint="eastAsia" w:ascii="宋体" w:hAnsi="宋体" w:eastAsia="宋体" w:cs="宋体"/>
          <w:color w:val="auto"/>
          <w:sz w:val="24"/>
          <w:szCs w:val="24"/>
          <w:highlight w:val="none"/>
          <w:lang w:eastAsia="zh-CN"/>
        </w:rPr>
        <w:t>电子签</w:t>
      </w:r>
      <w:r>
        <w:rPr>
          <w:rFonts w:hint="eastAsia" w:ascii="宋体" w:hAnsi="宋体" w:eastAsia="宋体" w:cs="宋体"/>
          <w:color w:val="auto"/>
          <w:sz w:val="24"/>
          <w:szCs w:val="24"/>
          <w:highlight w:val="none"/>
        </w:rPr>
        <w:t>章)</w:t>
      </w:r>
    </w:p>
    <w:p w14:paraId="2AF1B444">
      <w:pPr>
        <w:keepNext/>
        <w:keepLines/>
        <w:pageBreakBefore w:val="0"/>
        <w:widowControl/>
        <w:shd w:val="clear" w:color="auto" w:fill="FFFFFF"/>
        <w:tabs>
          <w:tab w:val="left" w:pos="4000"/>
        </w:tabs>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4DFE425B">
      <w:pPr>
        <w:keepNext/>
        <w:keepLines/>
        <w:pageBreakBefore w:val="0"/>
        <w:widowControl/>
        <w:shd w:val="clear" w:color="auto" w:fill="FFFFFF"/>
        <w:tabs>
          <w:tab w:val="left" w:pos="4000"/>
        </w:tabs>
        <w:wordWrap/>
        <w:overflowPunct/>
        <w:topLinePunct w:val="0"/>
        <w:bidi w:val="0"/>
        <w:spacing w:line="320" w:lineRule="exact"/>
        <w:rPr>
          <w:rFonts w:hint="eastAsia" w:ascii="宋体" w:hAnsi="宋体" w:eastAsia="宋体" w:cs="宋体"/>
          <w:color w:val="auto"/>
          <w:sz w:val="24"/>
          <w:szCs w:val="24"/>
          <w:highlight w:val="none"/>
        </w:rPr>
      </w:pPr>
    </w:p>
    <w:p w14:paraId="7121295B">
      <w:pPr>
        <w:keepNext/>
        <w:keepLines/>
        <w:pageBreakBefore w:val="0"/>
        <w:widowControl/>
        <w:shd w:val="clear" w:color="auto" w:fill="FFFFFF"/>
        <w:tabs>
          <w:tab w:val="left" w:pos="4000"/>
        </w:tabs>
        <w:wordWrap/>
        <w:overflowPunct/>
        <w:topLinePunct w:val="0"/>
        <w:bidi w:val="0"/>
        <w:spacing w:line="320" w:lineRule="exact"/>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E51482D">
      <w:pPr>
        <w:keepNext/>
        <w:keepLines/>
        <w:pageBreakBefore w:val="0"/>
        <w:widowControl/>
        <w:shd w:val="clear" w:color="auto" w:fill="FFFFFF"/>
        <w:wordWrap/>
        <w:overflowPunct/>
        <w:topLinePunct w:val="0"/>
        <w:bidi w:val="0"/>
        <w:spacing w:line="500" w:lineRule="exact"/>
        <w:ind w:firstLine="2880" w:firstLineChars="1200"/>
        <w:rPr>
          <w:rFonts w:hint="eastAsia" w:ascii="宋体" w:hAnsi="宋体" w:eastAsia="宋体" w:cs="宋体"/>
          <w:color w:val="auto"/>
          <w:sz w:val="24"/>
          <w:szCs w:val="24"/>
          <w:highlight w:val="none"/>
        </w:rPr>
      </w:pPr>
    </w:p>
    <w:p w14:paraId="78090F3C">
      <w:pPr>
        <w:keepNext/>
        <w:keepLines/>
        <w:pageBreakBefore w:val="0"/>
        <w:widowControl/>
        <w:shd w:val="clear" w:color="auto" w:fill="FFFFFF"/>
        <w:tabs>
          <w:tab w:val="left" w:pos="4000"/>
        </w:tabs>
        <w:wordWrap/>
        <w:overflowPunct/>
        <w:topLinePunct w:val="0"/>
        <w:bidi w:val="0"/>
        <w:spacing w:line="440" w:lineRule="exact"/>
        <w:rPr>
          <w:rFonts w:hint="eastAsia" w:ascii="宋体" w:hAnsi="宋体" w:eastAsia="宋体" w:cs="宋体"/>
          <w:color w:val="auto"/>
          <w:sz w:val="24"/>
          <w:szCs w:val="24"/>
          <w:highlight w:val="none"/>
        </w:rPr>
      </w:pPr>
    </w:p>
    <w:p w14:paraId="55A2C5DA">
      <w:pPr>
        <w:keepNext/>
        <w:keepLines/>
        <w:pageBreakBefore w:val="0"/>
        <w:widowControl/>
        <w:shd w:val="clear" w:color="auto" w:fill="FFFFFF"/>
        <w:tabs>
          <w:tab w:val="left" w:pos="4000"/>
        </w:tabs>
        <w:wordWrap/>
        <w:overflowPunct/>
        <w:topLinePunct w:val="0"/>
        <w:bidi w:val="0"/>
        <w:spacing w:line="440" w:lineRule="exact"/>
        <w:rPr>
          <w:rFonts w:hint="eastAsia" w:ascii="宋体" w:hAnsi="宋体" w:eastAsia="宋体" w:cs="宋体"/>
          <w:color w:val="auto"/>
          <w:sz w:val="24"/>
          <w:szCs w:val="24"/>
          <w:highlight w:val="none"/>
        </w:rPr>
      </w:pPr>
    </w:p>
    <w:p w14:paraId="017EB2A2">
      <w:pPr>
        <w:keepNext/>
        <w:keepLines/>
        <w:pageBreakBefore w:val="0"/>
        <w:widowControl/>
        <w:shd w:val="clear" w:color="auto" w:fill="FFFFFF"/>
        <w:tabs>
          <w:tab w:val="left" w:pos="4000"/>
        </w:tabs>
        <w:wordWrap/>
        <w:overflowPunct/>
        <w:topLinePunct w:val="0"/>
        <w:bidi w:val="0"/>
        <w:spacing w:line="440" w:lineRule="exact"/>
        <w:rPr>
          <w:rFonts w:hint="eastAsia" w:ascii="宋体" w:hAnsi="宋体" w:eastAsia="宋体" w:cs="宋体"/>
          <w:color w:val="auto"/>
          <w:sz w:val="24"/>
          <w:szCs w:val="24"/>
          <w:highlight w:val="none"/>
        </w:rPr>
      </w:pPr>
    </w:p>
    <w:p w14:paraId="1CDB6B34">
      <w:pPr>
        <w:keepNext/>
        <w:keepLines/>
        <w:pageBreakBefore w:val="0"/>
        <w:widowControl/>
        <w:shd w:val="clear" w:color="auto" w:fill="FFFFFF"/>
        <w:tabs>
          <w:tab w:val="left" w:pos="4000"/>
        </w:tabs>
        <w:wordWrap/>
        <w:overflowPunct/>
        <w:topLinePunct w:val="0"/>
        <w:bidi w:val="0"/>
        <w:spacing w:line="440" w:lineRule="exact"/>
        <w:rPr>
          <w:rFonts w:hint="eastAsia" w:ascii="宋体" w:hAnsi="宋体" w:eastAsia="宋体" w:cs="宋体"/>
          <w:color w:val="auto"/>
          <w:sz w:val="24"/>
          <w:szCs w:val="24"/>
          <w:highlight w:val="none"/>
        </w:rPr>
      </w:pPr>
    </w:p>
    <w:p w14:paraId="0BCA50B5">
      <w:pPr>
        <w:keepNext/>
        <w:keepLines/>
        <w:pageBreakBefore w:val="0"/>
        <w:widowControl/>
        <w:shd w:val="clear" w:color="auto" w:fill="FFFFFF"/>
        <w:tabs>
          <w:tab w:val="left" w:pos="4000"/>
        </w:tabs>
        <w:wordWrap/>
        <w:overflowPunct/>
        <w:topLinePunct w:val="0"/>
        <w:bidi w:val="0"/>
        <w:spacing w:line="440" w:lineRule="exact"/>
        <w:rPr>
          <w:rFonts w:hint="eastAsia" w:ascii="宋体" w:hAnsi="宋体" w:eastAsia="宋体" w:cs="宋体"/>
          <w:color w:val="auto"/>
          <w:sz w:val="24"/>
          <w:szCs w:val="24"/>
          <w:highlight w:val="none"/>
        </w:rPr>
      </w:pPr>
    </w:p>
    <w:p w14:paraId="7840ACF4">
      <w:pPr>
        <w:keepNext/>
        <w:keepLines/>
        <w:pageBreakBefore w:val="0"/>
        <w:widowControl/>
        <w:shd w:val="clear" w:color="auto" w:fill="FFFFFF"/>
        <w:tabs>
          <w:tab w:val="left" w:pos="4000"/>
        </w:tabs>
        <w:wordWrap/>
        <w:overflowPunct/>
        <w:topLinePunct w:val="0"/>
        <w:bidi w:val="0"/>
        <w:spacing w:line="440" w:lineRule="exact"/>
        <w:rPr>
          <w:rFonts w:hint="eastAsia" w:ascii="宋体" w:hAnsi="宋体" w:eastAsia="宋体" w:cs="宋体"/>
          <w:color w:val="auto"/>
          <w:sz w:val="24"/>
          <w:szCs w:val="24"/>
          <w:highlight w:val="none"/>
        </w:rPr>
      </w:pPr>
    </w:p>
    <w:p w14:paraId="5A26073A">
      <w:pPr>
        <w:keepNext/>
        <w:keepLines/>
        <w:pageBreakBefore w:val="0"/>
        <w:widowControl/>
        <w:shd w:val="clear" w:color="auto" w:fill="FFFFFF"/>
        <w:tabs>
          <w:tab w:val="left" w:pos="4000"/>
        </w:tabs>
        <w:wordWrap/>
        <w:overflowPunct/>
        <w:topLinePunct w:val="0"/>
        <w:bidi w:val="0"/>
        <w:spacing w:line="440" w:lineRule="exact"/>
        <w:rPr>
          <w:rFonts w:hint="eastAsia" w:ascii="宋体" w:hAnsi="宋体" w:eastAsia="宋体" w:cs="宋体"/>
          <w:color w:val="auto"/>
          <w:sz w:val="24"/>
          <w:szCs w:val="24"/>
          <w:highlight w:val="none"/>
        </w:rPr>
      </w:pPr>
    </w:p>
    <w:p w14:paraId="5F6B59EA">
      <w:pPr>
        <w:keepNext/>
        <w:keepLines/>
        <w:pageBreakBefore w:val="0"/>
        <w:widowControl/>
        <w:shd w:val="clear" w:color="auto" w:fill="FFFFFF"/>
        <w:tabs>
          <w:tab w:val="left" w:pos="4000"/>
        </w:tabs>
        <w:wordWrap/>
        <w:overflowPunct/>
        <w:topLinePunct w:val="0"/>
        <w:bidi w:val="0"/>
        <w:spacing w:line="440" w:lineRule="exact"/>
        <w:rPr>
          <w:rFonts w:hint="eastAsia" w:ascii="宋体" w:hAnsi="宋体" w:eastAsia="宋体" w:cs="宋体"/>
          <w:color w:val="auto"/>
          <w:sz w:val="24"/>
          <w:szCs w:val="24"/>
          <w:highlight w:val="none"/>
        </w:rPr>
      </w:pPr>
    </w:p>
    <w:p w14:paraId="16994A05">
      <w:pPr>
        <w:keepNext/>
        <w:keepLines/>
        <w:pageBreakBefore w:val="0"/>
        <w:widowControl/>
        <w:shd w:val="clear" w:color="auto" w:fill="FFFFFF"/>
        <w:tabs>
          <w:tab w:val="left" w:pos="4000"/>
        </w:tabs>
        <w:wordWrap/>
        <w:overflowPunct/>
        <w:topLinePunct w:val="0"/>
        <w:bidi w:val="0"/>
        <w:spacing w:line="440" w:lineRule="exact"/>
        <w:rPr>
          <w:rFonts w:hint="eastAsia" w:ascii="宋体" w:hAnsi="宋体" w:eastAsia="宋体" w:cs="宋体"/>
          <w:color w:val="auto"/>
          <w:sz w:val="24"/>
          <w:szCs w:val="24"/>
          <w:highlight w:val="none"/>
        </w:rPr>
      </w:pPr>
    </w:p>
    <w:p w14:paraId="3C40F3BC">
      <w:pPr>
        <w:pStyle w:val="17"/>
        <w:rPr>
          <w:rFonts w:hint="eastAsia" w:ascii="宋体" w:hAnsi="宋体" w:eastAsia="宋体" w:cs="宋体"/>
          <w:color w:val="auto"/>
          <w:sz w:val="24"/>
          <w:szCs w:val="24"/>
          <w:highlight w:val="none"/>
        </w:rPr>
      </w:pPr>
    </w:p>
    <w:p w14:paraId="223C5227">
      <w:pPr>
        <w:keepNext/>
        <w:keepLines/>
        <w:pageBreakBefore w:val="0"/>
        <w:widowControl/>
        <w:shd w:val="clear" w:color="auto" w:fill="FFFFFF"/>
        <w:wordWrap/>
        <w:overflowPunct/>
        <w:topLinePunct w:val="0"/>
        <w:bidi w:val="0"/>
        <w:spacing w:line="460" w:lineRule="exact"/>
        <w:jc w:val="center"/>
        <w:rPr>
          <w:rFonts w:hint="eastAsia" w:ascii="宋体" w:hAnsi="宋体" w:cs="宋体"/>
          <w:b/>
          <w:color w:val="auto"/>
          <w:sz w:val="24"/>
          <w:szCs w:val="24"/>
          <w:highlight w:val="none"/>
          <w:lang w:val="en-US" w:eastAsia="zh-CN"/>
        </w:rPr>
        <w:sectPr>
          <w:footerReference r:id="rId11" w:type="default"/>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p>
    <w:p w14:paraId="1730B871">
      <w:pPr>
        <w:spacing w:line="360" w:lineRule="auto"/>
        <w:ind w:firstLine="480" w:firstLineChars="200"/>
        <w:jc w:val="center"/>
        <w:rPr>
          <w:rFonts w:hint="eastAsia" w:ascii="华文中宋" w:hAnsi="华文中宋" w:eastAsia="华文中宋" w:cs="华文中宋"/>
          <w:b/>
          <w:sz w:val="24"/>
          <w:szCs w:val="24"/>
          <w:lang w:bidi="ar"/>
        </w:rPr>
      </w:pPr>
      <w:r>
        <w:rPr>
          <w:rFonts w:hint="eastAsia" w:ascii="华文中宋" w:hAnsi="华文中宋" w:eastAsia="华文中宋" w:cs="华文中宋"/>
          <w:b/>
          <w:sz w:val="24"/>
          <w:szCs w:val="24"/>
          <w:lang w:val="en-US" w:eastAsia="zh-CN" w:bidi="ar"/>
        </w:rPr>
        <w:t>十、</w:t>
      </w:r>
      <w:r>
        <w:rPr>
          <w:rFonts w:hint="eastAsia" w:ascii="华文中宋" w:hAnsi="华文中宋" w:eastAsia="华文中宋" w:cs="华文中宋"/>
          <w:b/>
          <w:sz w:val="24"/>
          <w:szCs w:val="24"/>
          <w:lang w:bidi="ar"/>
        </w:rPr>
        <w:t>关于符合本国产品标准的声明函</w:t>
      </w:r>
    </w:p>
    <w:p w14:paraId="122BC9E9">
      <w:pPr>
        <w:spacing w:line="360" w:lineRule="auto"/>
        <w:ind w:firstLine="480" w:firstLineChars="200"/>
        <w:rPr>
          <w:rFonts w:hint="eastAsia" w:ascii="华文中宋" w:hAnsi="华文中宋" w:eastAsia="华文中宋" w:cs="华文中宋"/>
          <w:sz w:val="24"/>
          <w:szCs w:val="24"/>
          <w:lang w:bidi="ar"/>
        </w:rPr>
      </w:pPr>
      <w:r>
        <w:rPr>
          <w:rFonts w:hint="eastAsia" w:ascii="华文中宋" w:hAnsi="华文中宋" w:eastAsia="华文中宋" w:cs="华文中宋"/>
          <w:sz w:val="24"/>
          <w:szCs w:val="24"/>
          <w:lang w:bidi="ar"/>
        </w:rPr>
        <w:t>本公司（单位）郑重声明，根据《国务院办公厅关于在政府采购中实施本国产品标准及相关政策的通知》（国办发〔2025〕34号）的规定，本公司（单位）提供的以下产品属于本国产品。具体情况如下：</w:t>
      </w:r>
    </w:p>
    <w:p w14:paraId="7DBE3E86">
      <w:pPr>
        <w:spacing w:line="360" w:lineRule="auto"/>
        <w:ind w:firstLine="480" w:firstLineChars="200"/>
        <w:rPr>
          <w:rFonts w:hint="eastAsia" w:ascii="华文中宋" w:hAnsi="华文中宋" w:eastAsia="华文中宋" w:cs="华文中宋"/>
          <w:sz w:val="24"/>
          <w:szCs w:val="24"/>
          <w:lang w:bidi="ar"/>
        </w:rPr>
      </w:pPr>
      <w:r>
        <w:rPr>
          <w:rFonts w:hint="eastAsia" w:ascii="华文中宋" w:hAnsi="华文中宋" w:eastAsia="华文中宋" w:cs="华文中宋"/>
          <w:sz w:val="24"/>
          <w:szCs w:val="24"/>
          <w:lang w:bidi="ar"/>
        </w:rPr>
        <w:t>1.（产品名称1）1，生产厂为（厂名）2，厂址为（生产厂址）。（产品名称1）的中国境内生产的组件成本占比≥（规定比例）3。（产品名称1）的（关键组件）4在中国境内生产。（产品名称1）的（关键工序）5在中国境内完成。</w:t>
      </w:r>
    </w:p>
    <w:p w14:paraId="0B79F3FD">
      <w:pPr>
        <w:spacing w:line="360" w:lineRule="auto"/>
        <w:ind w:firstLine="480" w:firstLineChars="200"/>
        <w:rPr>
          <w:rFonts w:hint="eastAsia" w:ascii="华文中宋" w:hAnsi="华文中宋" w:eastAsia="华文中宋" w:cs="华文中宋"/>
          <w:sz w:val="24"/>
          <w:szCs w:val="24"/>
          <w:lang w:bidi="ar"/>
        </w:rPr>
      </w:pPr>
      <w:r>
        <w:rPr>
          <w:rFonts w:hint="eastAsia" w:ascii="华文中宋" w:hAnsi="华文中宋" w:eastAsia="华文中宋" w:cs="华文中宋"/>
          <w:sz w:val="24"/>
          <w:szCs w:val="24"/>
          <w:lang w:bidi="ar"/>
        </w:rPr>
        <w:t>2.（产品名称2），生产厂为（厂名），厂址为（生产厂址）。（产品名称2）的中国境内生产的组件成本占比≥（规定比例）。（产品名称2）的（关键组件）在中国境内生产。（产品名称2）的（关键工序）在中国境内完成。</w:t>
      </w:r>
    </w:p>
    <w:p w14:paraId="0B3E3DC3">
      <w:pPr>
        <w:spacing w:line="360" w:lineRule="auto"/>
        <w:ind w:firstLine="480" w:firstLineChars="200"/>
        <w:rPr>
          <w:rFonts w:ascii="华文中宋" w:hAnsi="华文中宋" w:eastAsia="华文中宋" w:cs="华文中宋"/>
          <w:sz w:val="24"/>
          <w:szCs w:val="24"/>
          <w:lang w:bidi="ar"/>
        </w:rPr>
      </w:pPr>
      <w:r>
        <w:rPr>
          <w:rFonts w:hint="eastAsia" w:ascii="华文中宋" w:hAnsi="华文中宋" w:eastAsia="华文中宋" w:cs="华文中宋"/>
          <w:sz w:val="24"/>
          <w:szCs w:val="24"/>
          <w:lang w:bidi="ar"/>
        </w:rPr>
        <w:t>……</w:t>
      </w:r>
    </w:p>
    <w:p w14:paraId="6AC878A0">
      <w:pPr>
        <w:spacing w:line="360" w:lineRule="auto"/>
        <w:ind w:firstLine="480" w:firstLineChars="200"/>
        <w:rPr>
          <w:rFonts w:hint="eastAsia" w:ascii="华文中宋" w:hAnsi="华文中宋" w:eastAsia="华文中宋" w:cs="华文中宋"/>
          <w:sz w:val="24"/>
          <w:szCs w:val="24"/>
          <w:lang w:bidi="ar"/>
        </w:rPr>
      </w:pPr>
      <w:r>
        <w:rPr>
          <w:rFonts w:hint="eastAsia" w:ascii="华文中宋" w:hAnsi="华文中宋" w:eastAsia="华文中宋" w:cs="华文中宋"/>
          <w:sz w:val="24"/>
          <w:szCs w:val="24"/>
          <w:lang w:bidi="ar"/>
        </w:rPr>
        <w:t>本公司（单位）对上述声明内容的真实性负责。如有虚假，愿承担相应法律责任。</w:t>
      </w:r>
    </w:p>
    <w:p w14:paraId="055D7200">
      <w:pPr>
        <w:spacing w:line="360" w:lineRule="auto"/>
        <w:ind w:firstLine="480" w:firstLineChars="200"/>
        <w:rPr>
          <w:rFonts w:ascii="华文中宋" w:hAnsi="华文中宋" w:eastAsia="华文中宋" w:cs="华文中宋"/>
          <w:b/>
          <w:sz w:val="24"/>
          <w:szCs w:val="24"/>
          <w:lang w:bidi="ar"/>
        </w:rPr>
      </w:pPr>
      <w:r>
        <w:rPr>
          <w:rFonts w:ascii="华文中宋" w:hAnsi="华文中宋" w:eastAsia="华文中宋" w:cs="华文中宋"/>
          <w:b/>
          <w:sz w:val="24"/>
          <w:szCs w:val="24"/>
          <w:lang w:bidi="ar"/>
        </w:rPr>
        <w:t xml:space="preserve"> </w:t>
      </w:r>
    </w:p>
    <w:p w14:paraId="16B3C837">
      <w:pPr>
        <w:spacing w:line="360" w:lineRule="auto"/>
        <w:ind w:firstLine="480" w:firstLineChars="200"/>
        <w:rPr>
          <w:rFonts w:ascii="华文中宋" w:hAnsi="华文中宋" w:eastAsia="华文中宋" w:cs="华文中宋"/>
          <w:b/>
          <w:sz w:val="24"/>
          <w:szCs w:val="24"/>
          <w:lang w:bidi="ar"/>
        </w:rPr>
      </w:pPr>
    </w:p>
    <w:p w14:paraId="51400392">
      <w:pPr>
        <w:spacing w:line="360" w:lineRule="auto"/>
        <w:ind w:firstLine="480" w:firstLineChars="200"/>
        <w:jc w:val="right"/>
        <w:rPr>
          <w:rFonts w:ascii="华文中宋" w:hAnsi="华文中宋" w:eastAsia="华文中宋" w:cs="华文中宋"/>
          <w:sz w:val="24"/>
          <w:szCs w:val="24"/>
          <w:lang w:bidi="ar"/>
        </w:rPr>
      </w:pPr>
      <w:r>
        <w:rPr>
          <w:rFonts w:hint="eastAsia" w:ascii="华文中宋" w:hAnsi="华文中宋" w:eastAsia="华文中宋" w:cs="华文中宋"/>
          <w:sz w:val="24"/>
          <w:szCs w:val="24"/>
          <w:lang w:bidi="ar"/>
        </w:rPr>
        <w:t>公司（单位）名称（盖章）：</w:t>
      </w:r>
    </w:p>
    <w:p w14:paraId="09AAD8AE">
      <w:pPr>
        <w:spacing w:line="360" w:lineRule="auto"/>
        <w:ind w:firstLine="480" w:firstLineChars="200"/>
        <w:jc w:val="right"/>
        <w:rPr>
          <w:rFonts w:ascii="华文中宋" w:hAnsi="华文中宋" w:eastAsia="华文中宋" w:cs="华文中宋"/>
          <w:b/>
          <w:sz w:val="24"/>
          <w:szCs w:val="24"/>
          <w:lang w:bidi="ar"/>
        </w:rPr>
      </w:pPr>
      <w:r>
        <w:rPr>
          <w:rFonts w:hint="eastAsia" w:ascii="华文中宋" w:hAnsi="华文中宋" w:eastAsia="华文中宋" w:cs="华文中宋"/>
          <w:sz w:val="24"/>
          <w:szCs w:val="24"/>
          <w:lang w:bidi="ar"/>
        </w:rPr>
        <w:t>日期：</w:t>
      </w:r>
      <w:r>
        <w:rPr>
          <w:rFonts w:ascii="华文中宋" w:hAnsi="华文中宋" w:eastAsia="华文中宋" w:cs="华文中宋"/>
          <w:sz w:val="24"/>
          <w:szCs w:val="24"/>
          <w:lang w:bidi="ar"/>
        </w:rPr>
        <w:t>  </w:t>
      </w:r>
      <w:r>
        <w:rPr>
          <w:rFonts w:hint="eastAsia" w:ascii="华文中宋" w:hAnsi="华文中宋" w:eastAsia="华文中宋" w:cs="华文中宋"/>
          <w:sz w:val="24"/>
          <w:szCs w:val="24"/>
          <w:lang w:bidi="ar"/>
        </w:rPr>
        <w:t>年　</w:t>
      </w:r>
      <w:r>
        <w:rPr>
          <w:rFonts w:ascii="华文中宋" w:hAnsi="华文中宋" w:eastAsia="华文中宋" w:cs="华文中宋"/>
          <w:sz w:val="24"/>
          <w:szCs w:val="24"/>
          <w:lang w:bidi="ar"/>
        </w:rPr>
        <w:t>  </w:t>
      </w:r>
      <w:r>
        <w:rPr>
          <w:rFonts w:hint="eastAsia" w:ascii="华文中宋" w:hAnsi="华文中宋" w:eastAsia="华文中宋" w:cs="华文中宋"/>
          <w:sz w:val="24"/>
          <w:szCs w:val="24"/>
          <w:lang w:bidi="ar"/>
        </w:rPr>
        <w:t>月　</w:t>
      </w:r>
      <w:r>
        <w:rPr>
          <w:rFonts w:ascii="华文中宋" w:hAnsi="华文中宋" w:eastAsia="华文中宋" w:cs="华文中宋"/>
          <w:sz w:val="24"/>
          <w:szCs w:val="24"/>
          <w:lang w:bidi="ar"/>
        </w:rPr>
        <w:t>  </w:t>
      </w:r>
      <w:r>
        <w:rPr>
          <w:rFonts w:hint="eastAsia" w:ascii="华文中宋" w:hAnsi="华文中宋" w:eastAsia="华文中宋" w:cs="华文中宋"/>
          <w:sz w:val="24"/>
          <w:szCs w:val="24"/>
          <w:lang w:bidi="ar"/>
        </w:rPr>
        <w:t>日</w:t>
      </w:r>
      <w:r>
        <w:rPr>
          <w:rFonts w:ascii="华文中宋" w:hAnsi="华文中宋" w:eastAsia="华文中宋" w:cs="华文中宋"/>
          <w:sz w:val="24"/>
          <w:szCs w:val="24"/>
          <w:lang w:bidi="ar"/>
        </w:rPr>
        <w:t> </w:t>
      </w:r>
      <w:r>
        <w:rPr>
          <w:rFonts w:ascii="华文中宋" w:hAnsi="华文中宋" w:eastAsia="华文中宋" w:cs="华文中宋"/>
          <w:b/>
          <w:sz w:val="24"/>
          <w:szCs w:val="24"/>
          <w:lang w:bidi="ar"/>
        </w:rPr>
        <w:t>        </w:t>
      </w:r>
    </w:p>
    <w:p w14:paraId="01387ACA">
      <w:pPr>
        <w:spacing w:line="360" w:lineRule="auto"/>
        <w:ind w:firstLine="420" w:firstLineChars="200"/>
        <w:rPr>
          <w:rFonts w:hint="eastAsia" w:ascii="华文中宋" w:hAnsi="华文中宋" w:eastAsia="华文中宋" w:cs="华文中宋"/>
          <w:szCs w:val="21"/>
          <w:lang w:bidi="ar"/>
        </w:rPr>
      </w:pPr>
      <w:r>
        <w:rPr>
          <w:rFonts w:hint="eastAsia" w:ascii="华文中宋" w:hAnsi="华文中宋" w:eastAsia="华文中宋" w:cs="华文中宋"/>
          <w:szCs w:val="21"/>
          <w:lang w:bidi="ar"/>
        </w:rPr>
        <w:t>1.产品如有型号，请在“产品名称”栏一并填写。</w:t>
      </w:r>
    </w:p>
    <w:p w14:paraId="716FCEFB">
      <w:pPr>
        <w:spacing w:line="360" w:lineRule="auto"/>
        <w:ind w:firstLine="420" w:firstLineChars="200"/>
        <w:rPr>
          <w:rFonts w:hint="eastAsia" w:ascii="华文中宋" w:hAnsi="华文中宋" w:eastAsia="华文中宋" w:cs="华文中宋"/>
          <w:szCs w:val="21"/>
          <w:lang w:bidi="ar"/>
        </w:rPr>
      </w:pPr>
      <w:r>
        <w:rPr>
          <w:rFonts w:hint="eastAsia" w:ascii="华文中宋" w:hAnsi="华文中宋" w:eastAsia="华文中宋" w:cs="华文中宋"/>
          <w:szCs w:val="21"/>
          <w:lang w:bidi="ar"/>
        </w:rPr>
        <w:t>2.生产厂名与厂址应与生产厂营业执照载明的相关信息保持一致。</w:t>
      </w:r>
    </w:p>
    <w:p w14:paraId="24BB9091">
      <w:pPr>
        <w:spacing w:line="360" w:lineRule="auto"/>
        <w:ind w:firstLine="420" w:firstLineChars="200"/>
        <w:rPr>
          <w:rFonts w:hint="eastAsia" w:ascii="华文中宋" w:hAnsi="华文中宋" w:eastAsia="华文中宋" w:cs="华文中宋"/>
          <w:szCs w:val="21"/>
          <w:lang w:bidi="ar"/>
        </w:rPr>
      </w:pPr>
      <w:r>
        <w:rPr>
          <w:rFonts w:hint="eastAsia" w:ascii="华文中宋" w:hAnsi="华文中宋" w:eastAsia="华文中宋" w:cs="华文中宋"/>
          <w:szCs w:val="21"/>
          <w:lang w:bidi="ar"/>
        </w:rPr>
        <w:t>3.该产品的中国境内生产的组件成本占比相关要求实施前，“规定比例”栏可不填，下同。</w:t>
      </w:r>
    </w:p>
    <w:p w14:paraId="15DCE501">
      <w:pPr>
        <w:spacing w:line="360" w:lineRule="auto"/>
        <w:ind w:firstLine="420" w:firstLineChars="200"/>
        <w:rPr>
          <w:rFonts w:hint="eastAsia" w:ascii="华文中宋" w:hAnsi="华文中宋" w:eastAsia="华文中宋" w:cs="华文中宋"/>
          <w:szCs w:val="21"/>
          <w:lang w:bidi="ar"/>
        </w:rPr>
      </w:pPr>
      <w:r>
        <w:rPr>
          <w:rFonts w:hint="eastAsia" w:ascii="华文中宋" w:hAnsi="华文中宋" w:eastAsia="华文中宋" w:cs="华文中宋"/>
          <w:szCs w:val="21"/>
          <w:lang w:bidi="ar"/>
        </w:rPr>
        <w:t>4.该产品的关键组件要求实施前，“关键组件”栏可不填，下同。</w:t>
      </w:r>
    </w:p>
    <w:p w14:paraId="08737342">
      <w:pPr>
        <w:spacing w:line="360" w:lineRule="auto"/>
        <w:ind w:firstLine="420" w:firstLineChars="200"/>
        <w:rPr>
          <w:rFonts w:ascii="华文中宋" w:hAnsi="华文中宋" w:eastAsia="华文中宋" w:cs="华文中宋"/>
          <w:szCs w:val="21"/>
          <w:lang w:bidi="ar"/>
        </w:rPr>
      </w:pPr>
      <w:r>
        <w:rPr>
          <w:rFonts w:hint="eastAsia" w:ascii="华文中宋" w:hAnsi="华文中宋" w:eastAsia="华文中宋" w:cs="华文中宋"/>
          <w:szCs w:val="21"/>
          <w:lang w:bidi="ar"/>
        </w:rPr>
        <w:t>5.该产品的关键工序要求实施前，“关键工序”栏可不填，下同。</w:t>
      </w:r>
    </w:p>
    <w:p w14:paraId="36EF6396">
      <w:pPr>
        <w:keepNext/>
        <w:keepLines/>
        <w:pageBreakBefore w:val="0"/>
        <w:widowControl/>
        <w:shd w:val="clear" w:color="auto" w:fill="FFFFFF"/>
        <w:wordWrap/>
        <w:overflowPunct/>
        <w:topLinePunct w:val="0"/>
        <w:bidi w:val="0"/>
        <w:spacing w:line="460" w:lineRule="exact"/>
        <w:jc w:val="center"/>
        <w:rPr>
          <w:rFonts w:hint="eastAsia" w:ascii="宋体" w:hAnsi="宋体" w:cs="宋体"/>
          <w:b/>
          <w:color w:val="auto"/>
          <w:sz w:val="24"/>
          <w:szCs w:val="24"/>
          <w:highlight w:val="none"/>
          <w:lang w:val="en-US" w:eastAsia="zh-CN"/>
        </w:rPr>
        <w:sectPr>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p>
    <w:p w14:paraId="1438948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24"/>
          <w:szCs w:val="24"/>
          <w:highlight w:val="none"/>
        </w:rPr>
      </w:pPr>
      <w:r>
        <w:rPr>
          <w:rFonts w:hint="eastAsia" w:ascii="宋体" w:hAnsi="宋体" w:cs="宋体"/>
          <w:b/>
          <w:color w:val="auto"/>
          <w:sz w:val="24"/>
          <w:szCs w:val="24"/>
          <w:highlight w:val="none"/>
          <w:lang w:val="en-US" w:eastAsia="zh-CN"/>
        </w:rPr>
        <w:t>十一</w:t>
      </w:r>
      <w:r>
        <w:rPr>
          <w:rFonts w:hint="eastAsia" w:ascii="宋体" w:hAnsi="宋体" w:eastAsia="宋体" w:cs="宋体"/>
          <w:b/>
          <w:color w:val="auto"/>
          <w:sz w:val="24"/>
          <w:szCs w:val="24"/>
          <w:highlight w:val="none"/>
          <w:lang w:eastAsia="zh-CN"/>
        </w:rPr>
        <w:t>、政府采购相关政策证明材料（若有的话填写）</w:t>
      </w:r>
    </w:p>
    <w:p w14:paraId="76B954B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24"/>
          <w:szCs w:val="24"/>
          <w:highlight w:val="none"/>
        </w:rPr>
      </w:pPr>
    </w:p>
    <w:p w14:paraId="257362FD">
      <w:pPr>
        <w:keepNext/>
        <w:keepLines/>
        <w:pageBreakBefore w:val="0"/>
        <w:widowControl/>
        <w:shd w:val="clear" w:color="auto" w:fill="FFFFFF"/>
        <w:wordWrap/>
        <w:overflowPunct/>
        <w:topLinePunct w:val="0"/>
        <w:bidi w:val="0"/>
        <w:adjustRightInd w:val="0"/>
        <w:snapToGrid w:val="0"/>
        <w:spacing w:line="460" w:lineRule="exact"/>
        <w:jc w:val="center"/>
        <w:rPr>
          <w:rFonts w:hint="eastAsia" w:ascii="宋体" w:hAnsi="宋体" w:eastAsia="宋体" w:cs="宋体"/>
          <w:b/>
          <w:bCs/>
          <w:color w:val="auto"/>
          <w:spacing w:val="20"/>
          <w:sz w:val="24"/>
          <w:szCs w:val="24"/>
          <w:highlight w:val="none"/>
          <w:lang w:eastAsia="zh-CN"/>
        </w:rPr>
      </w:pPr>
      <w:bookmarkStart w:id="127" w:name="OLE_LINK13"/>
      <w:bookmarkStart w:id="128" w:name="OLE_LINK14"/>
      <w:r>
        <w:rPr>
          <w:rFonts w:hint="eastAsia" w:ascii="宋体" w:hAnsi="宋体" w:eastAsia="宋体" w:cs="宋体"/>
          <w:b/>
          <w:bCs/>
          <w:color w:val="auto"/>
          <w:spacing w:val="20"/>
          <w:sz w:val="24"/>
          <w:szCs w:val="24"/>
          <w:highlight w:val="none"/>
        </w:rPr>
        <w:t>中小企业声明函</w:t>
      </w:r>
      <w:r>
        <w:rPr>
          <w:rFonts w:hint="eastAsia" w:ascii="宋体" w:hAnsi="宋体" w:cs="宋体"/>
          <w:b/>
          <w:bCs/>
          <w:color w:val="auto"/>
          <w:spacing w:val="20"/>
          <w:sz w:val="24"/>
          <w:szCs w:val="24"/>
          <w:highlight w:val="none"/>
          <w:lang w:eastAsia="zh-CN"/>
        </w:rPr>
        <w:t>（货物）</w:t>
      </w:r>
    </w:p>
    <w:p w14:paraId="1E85077B">
      <w:pPr>
        <w:keepNext/>
        <w:keepLines/>
        <w:pageBreakBefore w:val="0"/>
        <w:widowControl/>
        <w:shd w:val="clear" w:color="auto" w:fill="FFFFFF"/>
        <w:wordWrap/>
        <w:overflowPunct/>
        <w:topLinePunct w:val="0"/>
        <w:bidi w:val="0"/>
        <w:adjustRightInd w:val="0"/>
        <w:snapToGrid w:val="0"/>
        <w:spacing w:line="460" w:lineRule="exact"/>
        <w:jc w:val="center"/>
        <w:textAlignment w:val="baseline"/>
        <w:rPr>
          <w:rFonts w:hint="eastAsia" w:ascii="宋体" w:hAnsi="宋体" w:eastAsia="宋体" w:cs="宋体"/>
          <w:b/>
          <w:bCs/>
          <w:color w:val="auto"/>
          <w:spacing w:val="20"/>
          <w:sz w:val="24"/>
          <w:szCs w:val="24"/>
          <w:highlight w:val="none"/>
        </w:rPr>
      </w:pPr>
    </w:p>
    <w:p w14:paraId="57BACE0F">
      <w:pPr>
        <w:keepNext/>
        <w:keepLines/>
        <w:pageBreakBefore w:val="0"/>
        <w:widowControl/>
        <w:shd w:val="clear" w:color="auto" w:fill="FFFFFF"/>
        <w:wordWrap/>
        <w:overflowPunct/>
        <w:topLinePunct w:val="0"/>
        <w:bidi w:val="0"/>
        <w:adjustRightInd w:val="0"/>
        <w:snapToGrid w:val="0"/>
        <w:spacing w:line="460" w:lineRule="exact"/>
        <w:ind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pacing w:val="0"/>
          <w:sz w:val="24"/>
          <w:szCs w:val="24"/>
          <w:highlight w:val="none"/>
          <w:u w:val="single"/>
        </w:rPr>
        <w:t>（单位名称）</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u w:val="single"/>
        </w:rPr>
        <w:t>（项目名称）</w:t>
      </w:r>
      <w:r>
        <w:rPr>
          <w:rFonts w:hint="eastAsia" w:ascii="宋体" w:hAnsi="宋体" w:eastAsia="宋体" w:cs="宋体"/>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508EAB46">
      <w:pPr>
        <w:keepNext/>
        <w:keepLines/>
        <w:pageBreakBefore w:val="0"/>
        <w:widowControl/>
        <w:numPr>
          <w:ilvl w:val="0"/>
          <w:numId w:val="15"/>
        </w:numPr>
        <w:shd w:val="clear" w:color="auto" w:fill="FFFFFF"/>
        <w:wordWrap/>
        <w:overflowPunct/>
        <w:topLinePunct w:val="0"/>
        <w:bidi w:val="0"/>
        <w:adjustRightInd w:val="0"/>
        <w:snapToGrid w:val="0"/>
        <w:spacing w:line="460" w:lineRule="exact"/>
        <w:ind w:firstLine="480" w:firstLineChars="200"/>
        <w:textAlignment w:val="baseline"/>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u w:val="single"/>
        </w:rPr>
        <w:t>（标的名称）</w:t>
      </w:r>
      <w:r>
        <w:rPr>
          <w:rFonts w:hint="eastAsia" w:ascii="宋体" w:hAnsi="宋体" w:eastAsia="宋体" w:cs="宋体"/>
          <w:color w:val="auto"/>
          <w:spacing w:val="0"/>
          <w:sz w:val="24"/>
          <w:szCs w:val="24"/>
          <w:highlight w:val="none"/>
        </w:rPr>
        <w:t>，属于</w:t>
      </w:r>
      <w:r>
        <w:rPr>
          <w:rFonts w:hint="eastAsia" w:ascii="宋体" w:hAnsi="宋体" w:eastAsia="宋体" w:cs="宋体"/>
          <w:color w:val="auto"/>
          <w:spacing w:val="0"/>
          <w:sz w:val="24"/>
          <w:szCs w:val="24"/>
          <w:highlight w:val="none"/>
          <w:u w:val="single"/>
        </w:rPr>
        <w:t>（采购文件中明确的所属行业）行业</w:t>
      </w:r>
      <w:r>
        <w:rPr>
          <w:rFonts w:hint="eastAsia" w:ascii="宋体" w:hAnsi="宋体" w:eastAsia="宋体" w:cs="宋体"/>
          <w:color w:val="auto"/>
          <w:spacing w:val="0"/>
          <w:sz w:val="24"/>
          <w:szCs w:val="24"/>
          <w:highlight w:val="none"/>
        </w:rPr>
        <w:t>；制造商为</w:t>
      </w:r>
      <w:r>
        <w:rPr>
          <w:rFonts w:hint="eastAsia" w:ascii="宋体" w:hAnsi="宋体" w:eastAsia="宋体" w:cs="宋体"/>
          <w:color w:val="auto"/>
          <w:spacing w:val="0"/>
          <w:sz w:val="24"/>
          <w:szCs w:val="24"/>
          <w:highlight w:val="none"/>
          <w:u w:val="single"/>
        </w:rPr>
        <w:t>（企业名称）</w:t>
      </w: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人，营业收入为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万元，资产总额为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万元，属于</w:t>
      </w:r>
      <w:r>
        <w:rPr>
          <w:rFonts w:hint="eastAsia" w:ascii="宋体" w:hAnsi="宋体" w:eastAsia="宋体" w:cs="宋体"/>
          <w:color w:val="auto"/>
          <w:spacing w:val="0"/>
          <w:sz w:val="24"/>
          <w:szCs w:val="24"/>
          <w:highlight w:val="none"/>
          <w:u w:val="single"/>
        </w:rPr>
        <w:t>（中型企业、小型企业、微型企业）</w:t>
      </w:r>
      <w:r>
        <w:rPr>
          <w:rFonts w:hint="eastAsia" w:ascii="宋体" w:hAnsi="宋体" w:eastAsia="宋体" w:cs="宋体"/>
          <w:color w:val="auto"/>
          <w:spacing w:val="0"/>
          <w:sz w:val="24"/>
          <w:szCs w:val="24"/>
          <w:highlight w:val="none"/>
        </w:rPr>
        <w:t>；</w:t>
      </w:r>
    </w:p>
    <w:p w14:paraId="002D22BA">
      <w:pPr>
        <w:keepNext/>
        <w:keepLines/>
        <w:pageBreakBefore w:val="0"/>
        <w:widowControl/>
        <w:numPr>
          <w:ilvl w:val="0"/>
          <w:numId w:val="15"/>
        </w:numPr>
        <w:shd w:val="clear" w:color="auto" w:fill="FFFFFF"/>
        <w:wordWrap/>
        <w:overflowPunct/>
        <w:topLinePunct w:val="0"/>
        <w:bidi w:val="0"/>
        <w:adjustRightInd w:val="0"/>
        <w:snapToGrid w:val="0"/>
        <w:spacing w:line="460" w:lineRule="exact"/>
        <w:ind w:firstLine="480" w:firstLineChars="200"/>
        <w:textAlignment w:val="baseline"/>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u w:val="single"/>
        </w:rPr>
        <w:t>（标的名称）</w:t>
      </w:r>
      <w:r>
        <w:rPr>
          <w:rFonts w:hint="eastAsia" w:ascii="宋体" w:hAnsi="宋体" w:eastAsia="宋体" w:cs="宋体"/>
          <w:color w:val="auto"/>
          <w:spacing w:val="0"/>
          <w:sz w:val="24"/>
          <w:szCs w:val="24"/>
          <w:highlight w:val="none"/>
        </w:rPr>
        <w:t>，属于</w:t>
      </w:r>
      <w:r>
        <w:rPr>
          <w:rFonts w:hint="eastAsia" w:ascii="宋体" w:hAnsi="宋体" w:eastAsia="宋体" w:cs="宋体"/>
          <w:color w:val="auto"/>
          <w:spacing w:val="0"/>
          <w:sz w:val="24"/>
          <w:szCs w:val="24"/>
          <w:highlight w:val="none"/>
          <w:u w:val="single"/>
        </w:rPr>
        <w:t>（采购文件中明确的所属行业）行业</w:t>
      </w:r>
      <w:r>
        <w:rPr>
          <w:rFonts w:hint="eastAsia" w:ascii="宋体" w:hAnsi="宋体" w:eastAsia="宋体" w:cs="宋体"/>
          <w:color w:val="auto"/>
          <w:spacing w:val="0"/>
          <w:sz w:val="24"/>
          <w:szCs w:val="24"/>
          <w:highlight w:val="none"/>
        </w:rPr>
        <w:t>；制造商为</w:t>
      </w:r>
      <w:r>
        <w:rPr>
          <w:rFonts w:hint="eastAsia" w:ascii="宋体" w:hAnsi="宋体" w:eastAsia="宋体" w:cs="宋体"/>
          <w:color w:val="auto"/>
          <w:spacing w:val="0"/>
          <w:sz w:val="24"/>
          <w:szCs w:val="24"/>
          <w:highlight w:val="none"/>
          <w:u w:val="single"/>
        </w:rPr>
        <w:t>（企业名称）</w:t>
      </w: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人，营业收入为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万元，资产总额为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万元，属于</w:t>
      </w:r>
      <w:r>
        <w:rPr>
          <w:rFonts w:hint="eastAsia" w:ascii="宋体" w:hAnsi="宋体" w:eastAsia="宋体" w:cs="宋体"/>
          <w:color w:val="auto"/>
          <w:spacing w:val="0"/>
          <w:sz w:val="24"/>
          <w:szCs w:val="24"/>
          <w:highlight w:val="none"/>
          <w:u w:val="single"/>
        </w:rPr>
        <w:t>（中型企业、小型企业、微型企业）</w:t>
      </w:r>
      <w:r>
        <w:rPr>
          <w:rFonts w:hint="eastAsia" w:ascii="宋体" w:hAnsi="宋体" w:eastAsia="宋体" w:cs="宋体"/>
          <w:color w:val="auto"/>
          <w:spacing w:val="0"/>
          <w:sz w:val="24"/>
          <w:szCs w:val="24"/>
          <w:highlight w:val="none"/>
        </w:rPr>
        <w:t xml:space="preserve">； </w:t>
      </w:r>
    </w:p>
    <w:p w14:paraId="06B0C81C">
      <w:pPr>
        <w:keepNext/>
        <w:keepLines/>
        <w:pageBreakBefore w:val="0"/>
        <w:widowControl/>
        <w:shd w:val="clear" w:color="auto" w:fill="FFFFFF"/>
        <w:wordWrap/>
        <w:overflowPunct/>
        <w:topLinePunct w:val="0"/>
        <w:bidi w:val="0"/>
        <w:adjustRightInd w:val="0"/>
        <w:snapToGrid w:val="0"/>
        <w:spacing w:line="460" w:lineRule="exact"/>
        <w:ind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p>
    <w:p w14:paraId="79C99C5D">
      <w:pPr>
        <w:keepNext/>
        <w:keepLines/>
        <w:pageBreakBefore w:val="0"/>
        <w:widowControl/>
        <w:shd w:val="clear" w:color="auto" w:fill="FFFFFF"/>
        <w:wordWrap/>
        <w:overflowPunct/>
        <w:topLinePunct w:val="0"/>
        <w:bidi w:val="0"/>
        <w:adjustRightInd w:val="0"/>
        <w:snapToGrid w:val="0"/>
        <w:spacing w:line="460" w:lineRule="exact"/>
        <w:ind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以上企业，不属于大企业的分支机构，不存在控股股东为大企业的情形，也不存在与大企业的负责人为同一人的情形。</w:t>
      </w:r>
    </w:p>
    <w:p w14:paraId="0633B00F">
      <w:pPr>
        <w:keepNext/>
        <w:keepLines/>
        <w:pageBreakBefore w:val="0"/>
        <w:widowControl/>
        <w:shd w:val="clear" w:color="auto" w:fill="FFFFFF"/>
        <w:wordWrap/>
        <w:overflowPunct/>
        <w:topLinePunct w:val="0"/>
        <w:bidi w:val="0"/>
        <w:adjustRightInd w:val="0"/>
        <w:snapToGrid w:val="0"/>
        <w:spacing w:line="460" w:lineRule="exact"/>
        <w:ind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本企业对上述声明内容的真实性负责。如有虚假，将依法承担相应责任。 </w:t>
      </w:r>
    </w:p>
    <w:p w14:paraId="21A315D7">
      <w:pPr>
        <w:keepNext/>
        <w:keepLines/>
        <w:pageBreakBefore w:val="0"/>
        <w:widowControl/>
        <w:shd w:val="clear" w:color="auto" w:fill="FFFFFF"/>
        <w:wordWrap/>
        <w:overflowPunct/>
        <w:topLinePunct w:val="0"/>
        <w:bidi w:val="0"/>
        <w:adjustRightInd w:val="0"/>
        <w:snapToGrid w:val="0"/>
        <w:spacing w:line="460" w:lineRule="exact"/>
        <w:ind w:firstLine="480" w:firstLineChars="200"/>
        <w:textAlignment w:val="baseline"/>
        <w:rPr>
          <w:rFonts w:hint="eastAsia" w:ascii="宋体" w:hAnsi="宋体" w:eastAsia="宋体" w:cs="宋体"/>
          <w:color w:val="auto"/>
          <w:spacing w:val="0"/>
          <w:sz w:val="24"/>
          <w:szCs w:val="24"/>
          <w:highlight w:val="none"/>
        </w:rPr>
      </w:pPr>
    </w:p>
    <w:p w14:paraId="717DC191">
      <w:pPr>
        <w:keepNext/>
        <w:keepLines/>
        <w:pageBreakBefore w:val="0"/>
        <w:widowControl/>
        <w:shd w:val="clear" w:color="auto" w:fill="FFFFFF"/>
        <w:wordWrap/>
        <w:overflowPunct/>
        <w:topLinePunct w:val="0"/>
        <w:bidi w:val="0"/>
        <w:adjustRightInd w:val="0"/>
        <w:snapToGrid w:val="0"/>
        <w:spacing w:line="460" w:lineRule="exact"/>
        <w:ind w:firstLine="480" w:firstLineChars="20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企业名称（</w:t>
      </w:r>
      <w:r>
        <w:rPr>
          <w:rFonts w:hint="eastAsia" w:ascii="宋体" w:hAnsi="宋体" w:eastAsia="宋体" w:cs="宋体"/>
          <w:color w:val="auto"/>
          <w:sz w:val="24"/>
          <w:szCs w:val="24"/>
          <w:highlight w:val="none"/>
          <w:lang w:eastAsia="zh-CN"/>
        </w:rPr>
        <w:t>电子</w:t>
      </w:r>
      <w:r>
        <w:rPr>
          <w:rFonts w:hint="eastAsia" w:ascii="宋体" w:hAnsi="宋体" w:cs="宋体"/>
          <w:color w:val="auto"/>
          <w:sz w:val="24"/>
          <w:szCs w:val="24"/>
          <w:highlight w:val="none"/>
          <w:lang w:eastAsia="zh-CN"/>
        </w:rPr>
        <w:t>签</w:t>
      </w:r>
      <w:r>
        <w:rPr>
          <w:rFonts w:hint="eastAsia" w:ascii="宋体" w:hAnsi="宋体" w:eastAsia="宋体" w:cs="宋体"/>
          <w:color w:val="auto"/>
          <w:spacing w:val="0"/>
          <w:sz w:val="24"/>
          <w:szCs w:val="24"/>
          <w:highlight w:val="none"/>
        </w:rPr>
        <w:t>章）：</w:t>
      </w:r>
    </w:p>
    <w:p w14:paraId="0FAEA037">
      <w:pPr>
        <w:keepNext/>
        <w:keepLines/>
        <w:pageBreakBefore w:val="0"/>
        <w:widowControl/>
        <w:shd w:val="clear" w:color="auto" w:fill="FFFFFF"/>
        <w:wordWrap/>
        <w:overflowPunct/>
        <w:topLinePunct w:val="0"/>
        <w:bidi w:val="0"/>
        <w:adjustRightInd w:val="0"/>
        <w:snapToGrid w:val="0"/>
        <w:spacing w:line="460" w:lineRule="exact"/>
        <w:ind w:firstLine="4560" w:firstLineChars="19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日 期： </w:t>
      </w:r>
    </w:p>
    <w:p w14:paraId="71FF5A2F">
      <w:pPr>
        <w:keepNext/>
        <w:keepLines/>
        <w:pageBreakBefore w:val="0"/>
        <w:widowControl/>
        <w:shd w:val="clear" w:color="auto" w:fill="FFFFFF"/>
        <w:tabs>
          <w:tab w:val="left" w:pos="2895"/>
        </w:tabs>
        <w:wordWrap/>
        <w:overflowPunct/>
        <w:topLinePunct w:val="0"/>
        <w:bidi w:val="0"/>
        <w:adjustRightInd w:val="0"/>
        <w:snapToGrid w:val="0"/>
        <w:spacing w:line="460" w:lineRule="exact"/>
        <w:textAlignment w:val="baseline"/>
        <w:rPr>
          <w:rFonts w:hint="eastAsia" w:ascii="宋体" w:hAnsi="宋体" w:eastAsia="宋体" w:cs="宋体"/>
          <w:color w:val="auto"/>
          <w:spacing w:val="0"/>
          <w:sz w:val="24"/>
          <w:szCs w:val="24"/>
          <w:highlight w:val="none"/>
          <w:vertAlign w:val="superscript"/>
        </w:rPr>
      </w:pPr>
    </w:p>
    <w:p w14:paraId="0CBC5CE8">
      <w:pPr>
        <w:pStyle w:val="28"/>
        <w:keepNext/>
        <w:keepLines/>
        <w:pageBreakBefore w:val="0"/>
        <w:widowControl/>
        <w:shd w:val="clear" w:color="auto" w:fill="FFFFFF"/>
        <w:wordWrap/>
        <w:overflowPunct/>
        <w:topLinePunct w:val="0"/>
        <w:bidi w:val="0"/>
        <w:adjustRightInd w:val="0"/>
        <w:snapToGrid w:val="0"/>
        <w:spacing w:line="460" w:lineRule="exact"/>
        <w:ind w:firstLine="480" w:firstLineChars="200"/>
        <w:jc w:val="both"/>
        <w:rPr>
          <w:rFonts w:hint="eastAsia" w:ascii="宋体" w:hAnsi="宋体" w:eastAsia="宋体" w:cs="宋体"/>
          <w:color w:val="auto"/>
          <w:spacing w:val="20"/>
          <w:highlight w:val="none"/>
        </w:rPr>
      </w:pPr>
      <w:r>
        <w:rPr>
          <w:rFonts w:hint="eastAsia" w:ascii="宋体" w:hAnsi="宋体" w:eastAsia="宋体" w:cs="宋体"/>
          <w:color w:val="auto"/>
          <w:spacing w:val="0"/>
          <w:sz w:val="24"/>
          <w:highlight w:val="none"/>
        </w:rPr>
        <w:t>从业人员、营业收入、资产总额填报上一年度数据，无上一年度数据的新成立企业可不填报。</w:t>
      </w:r>
    </w:p>
    <w:p w14:paraId="6EB05C7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color w:val="auto"/>
          <w:spacing w:val="20"/>
          <w:sz w:val="24"/>
          <w:szCs w:val="24"/>
          <w:highlight w:val="none"/>
        </w:rPr>
        <w:sectPr>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r>
        <w:rPr>
          <w:rFonts w:hint="eastAsia" w:ascii="宋体" w:hAnsi="宋体" w:eastAsia="宋体" w:cs="宋体"/>
          <w:color w:val="auto"/>
          <w:spacing w:val="20"/>
          <w:sz w:val="24"/>
          <w:szCs w:val="24"/>
          <w:highlight w:val="none"/>
        </w:rPr>
        <w:br w:type="page"/>
      </w:r>
    </w:p>
    <w:p w14:paraId="4D430D2B">
      <w:pPr>
        <w:tabs>
          <w:tab w:val="left" w:pos="1680"/>
        </w:tabs>
        <w:snapToGrid w:val="0"/>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属于监狱企业的证明文件（若有的话填写）</w:t>
      </w:r>
    </w:p>
    <w:p w14:paraId="2552E963">
      <w:pPr>
        <w:tabs>
          <w:tab w:val="left" w:pos="1680"/>
        </w:tabs>
        <w:snapToGrid w:val="0"/>
        <w:spacing w:line="360" w:lineRule="auto"/>
        <w:ind w:firstLine="480" w:firstLineChars="200"/>
        <w:rPr>
          <w:rFonts w:hint="eastAsia" w:ascii="宋体" w:hAnsi="宋体" w:cs="宋体"/>
          <w:color w:val="auto"/>
          <w:sz w:val="24"/>
          <w:szCs w:val="22"/>
          <w:highlight w:val="none"/>
        </w:rPr>
      </w:pPr>
    </w:p>
    <w:p w14:paraId="1CBBF26E">
      <w:pPr>
        <w:pStyle w:val="21"/>
        <w:spacing w:line="440" w:lineRule="exact"/>
        <w:ind w:firstLine="480"/>
        <w:rPr>
          <w:rFonts w:hint="eastAsia" w:ascii="宋体" w:hAnsi="宋体" w:cs="宋体"/>
          <w:b/>
          <w:color w:val="auto"/>
          <w:kern w:val="13"/>
          <w:sz w:val="24"/>
          <w:highlight w:val="none"/>
        </w:rPr>
      </w:pPr>
      <w:r>
        <w:rPr>
          <w:rFonts w:hint="eastAsia" w:ascii="宋体" w:hAnsi="宋体" w:cs="宋体"/>
          <w:color w:val="auto"/>
          <w:sz w:val="24"/>
          <w:highlight w:val="none"/>
        </w:rPr>
        <w:t>监狱企业须提供由省级以上监狱管理局、戒毒管理局（含新疆生产建设兵团）出具的“属于监狱企业的证明文件”</w:t>
      </w:r>
      <w:r>
        <w:rPr>
          <w:rFonts w:hint="eastAsia" w:ascii="宋体" w:hAnsi="宋体" w:cs="宋体"/>
          <w:bCs/>
          <w:color w:val="auto"/>
          <w:sz w:val="24"/>
          <w:highlight w:val="none"/>
        </w:rPr>
        <w:t>。</w:t>
      </w:r>
    </w:p>
    <w:p w14:paraId="3EAA326B">
      <w:pPr>
        <w:pStyle w:val="21"/>
        <w:ind w:firstLine="602"/>
        <w:rPr>
          <w:rFonts w:hint="eastAsia" w:ascii="宋体" w:hAnsi="宋体" w:cs="宋体"/>
          <w:b/>
          <w:color w:val="auto"/>
          <w:kern w:val="13"/>
          <w:sz w:val="30"/>
          <w:szCs w:val="30"/>
          <w:highlight w:val="none"/>
        </w:rPr>
      </w:pPr>
    </w:p>
    <w:p w14:paraId="482C79C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bidi="ar"/>
        </w:rPr>
        <w:sectPr>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p>
    <w:p w14:paraId="1176301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color w:val="auto"/>
          <w:spacing w:val="6"/>
          <w:sz w:val="24"/>
          <w:szCs w:val="24"/>
          <w:highlight w:val="none"/>
          <w:lang w:bidi="ar"/>
        </w:rPr>
        <w:t>残疾人福利性单位声明函</w:t>
      </w:r>
      <w:bookmarkEnd w:id="127"/>
      <w:bookmarkEnd w:id="128"/>
      <w:r>
        <w:rPr>
          <w:rFonts w:hint="eastAsia" w:ascii="宋体" w:hAnsi="宋体" w:eastAsia="宋体" w:cs="宋体"/>
          <w:b/>
          <w:bCs/>
          <w:color w:val="auto"/>
          <w:sz w:val="24"/>
          <w:szCs w:val="24"/>
          <w:highlight w:val="none"/>
        </w:rPr>
        <w:t>（若有的话填写）</w:t>
      </w:r>
    </w:p>
    <w:p w14:paraId="10C963E4">
      <w:pPr>
        <w:keepNext/>
        <w:keepLines/>
        <w:pageBreakBefore w:val="0"/>
        <w:widowControl/>
        <w:shd w:val="clear" w:color="auto" w:fill="FFFFFF"/>
        <w:wordWrap/>
        <w:overflowPunct/>
        <w:topLinePunct w:val="0"/>
        <w:bidi w:val="0"/>
        <w:spacing w:line="460" w:lineRule="exact"/>
        <w:rPr>
          <w:rFonts w:hint="eastAsia" w:ascii="宋体" w:hAnsi="宋体" w:eastAsia="宋体" w:cs="宋体"/>
          <w:b/>
          <w:color w:val="auto"/>
          <w:spacing w:val="6"/>
          <w:sz w:val="24"/>
          <w:szCs w:val="24"/>
          <w:highlight w:val="none"/>
          <w:lang w:bidi="ar"/>
        </w:rPr>
      </w:pPr>
    </w:p>
    <w:p w14:paraId="772D0E87">
      <w:pPr>
        <w:keepNext/>
        <w:keepLines/>
        <w:pageBreakBefore w:val="0"/>
        <w:widowControl/>
        <w:shd w:val="clear" w:color="auto" w:fill="FFFFFF"/>
        <w:wordWrap/>
        <w:overflowPunct/>
        <w:topLinePunct w:val="0"/>
        <w:bidi w:val="0"/>
        <w:spacing w:line="460" w:lineRule="exact"/>
        <w:ind w:firstLine="504" w:firstLineChars="200"/>
        <w:rPr>
          <w:rFonts w:hint="eastAsia" w:ascii="宋体" w:hAnsi="宋体" w:eastAsia="宋体" w:cs="宋体"/>
          <w:color w:val="auto"/>
          <w:spacing w:val="6"/>
          <w:sz w:val="24"/>
          <w:szCs w:val="24"/>
          <w:highlight w:val="none"/>
          <w:lang w:bidi="ar"/>
        </w:rPr>
      </w:pPr>
      <w:r>
        <w:rPr>
          <w:rFonts w:hint="eastAsia" w:ascii="宋体" w:hAnsi="宋体" w:eastAsia="宋体" w:cs="宋体"/>
          <w:color w:val="auto"/>
          <w:spacing w:val="6"/>
          <w:sz w:val="24"/>
          <w:szCs w:val="24"/>
          <w:highlight w:val="none"/>
          <w:lang w:bidi="ar"/>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lang w:bidi="ar"/>
        </w:rPr>
        <w:t>〔2017〕 141</w:t>
      </w:r>
      <w:r>
        <w:rPr>
          <w:rFonts w:hint="eastAsia" w:ascii="宋体" w:hAnsi="宋体" w:eastAsia="宋体" w:cs="宋体"/>
          <w:color w:val="auto"/>
          <w:spacing w:val="6"/>
          <w:sz w:val="24"/>
          <w:szCs w:val="24"/>
          <w:highlight w:val="none"/>
          <w:lang w:bidi="ar"/>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0D55810C">
      <w:pPr>
        <w:keepNext/>
        <w:keepLines/>
        <w:pageBreakBefore w:val="0"/>
        <w:widowControl/>
        <w:shd w:val="clear" w:color="auto" w:fill="FFFFFF"/>
        <w:wordWrap/>
        <w:overflowPunct/>
        <w:topLinePunct w:val="0"/>
        <w:bidi w:val="0"/>
        <w:spacing w:line="46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bidi="ar"/>
        </w:rPr>
        <w:t>本单位对上述声明的真实性负责。如有虚假，将依法承担相应责任。</w:t>
      </w:r>
    </w:p>
    <w:p w14:paraId="55F853A8">
      <w:pPr>
        <w:pStyle w:val="19"/>
        <w:keepNext/>
        <w:keepLines/>
        <w:pageBreakBefore w:val="0"/>
        <w:widowControl/>
        <w:shd w:val="clear" w:color="auto" w:fill="FFFFFF"/>
        <w:wordWrap/>
        <w:overflowPunct/>
        <w:topLinePunct w:val="0"/>
        <w:bidi w:val="0"/>
        <w:adjustRightInd w:val="0"/>
        <w:snapToGrid w:val="0"/>
        <w:spacing w:before="0" w:beforeAutospacing="0" w:after="0" w:afterAutospacing="0" w:line="460" w:lineRule="exact"/>
        <w:ind w:left="6529" w:leftChars="2400" w:hanging="1489" w:hangingChars="591"/>
        <w:jc w:val="both"/>
        <w:rPr>
          <w:rFonts w:hint="eastAsia" w:ascii="宋体" w:hAnsi="宋体" w:eastAsia="宋体" w:cs="宋体"/>
          <w:color w:val="auto"/>
          <w:spacing w:val="6"/>
          <w:highlight w:val="none"/>
          <w:lang w:bidi="ar"/>
        </w:rPr>
      </w:pPr>
      <w:r>
        <w:rPr>
          <w:rFonts w:hint="eastAsia" w:ascii="宋体" w:hAnsi="宋体" w:eastAsia="宋体" w:cs="宋体"/>
          <w:color w:val="auto"/>
          <w:spacing w:val="6"/>
          <w:highlight w:val="none"/>
          <w:lang w:bidi="ar"/>
        </w:rPr>
        <w:t xml:space="preserve">               </w:t>
      </w:r>
    </w:p>
    <w:p w14:paraId="2FC7F88D">
      <w:pPr>
        <w:keepNext/>
        <w:keepLines/>
        <w:pageBreakBefore w:val="0"/>
        <w:widowControl/>
        <w:shd w:val="clear" w:color="auto" w:fill="FFFFFF"/>
        <w:wordWrap/>
        <w:overflowPunct/>
        <w:topLinePunct w:val="0"/>
        <w:bidi w:val="0"/>
        <w:spacing w:line="460" w:lineRule="exact"/>
        <w:ind w:left="8085" w:leftChars="1050" w:hanging="5880" w:hangingChars="2450"/>
        <w:jc w:val="right"/>
        <w:rPr>
          <w:rFonts w:hint="eastAsia" w:ascii="宋体" w:hAnsi="宋体" w:eastAsia="宋体" w:cs="宋体"/>
          <w:color w:val="auto"/>
          <w:sz w:val="24"/>
          <w:szCs w:val="24"/>
          <w:highlight w:val="none"/>
        </w:rPr>
      </w:pPr>
    </w:p>
    <w:p w14:paraId="2E62D222">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w:t>
      </w:r>
      <w:r>
        <w:rPr>
          <w:rFonts w:hint="eastAsia" w:ascii="宋体" w:hAnsi="宋体" w:cs="宋体"/>
          <w:color w:val="auto"/>
          <w:sz w:val="24"/>
          <w:szCs w:val="24"/>
          <w:highlight w:val="none"/>
          <w:lang w:eastAsia="zh-CN"/>
        </w:rPr>
        <w:t>签</w:t>
      </w:r>
      <w:r>
        <w:rPr>
          <w:rFonts w:hint="eastAsia" w:ascii="宋体" w:hAnsi="宋体" w:eastAsia="宋体" w:cs="宋体"/>
          <w:color w:val="auto"/>
          <w:sz w:val="24"/>
          <w:szCs w:val="24"/>
          <w:highlight w:val="none"/>
        </w:rPr>
        <w:t>章)</w:t>
      </w:r>
    </w:p>
    <w:p w14:paraId="7CCDDA4D">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6E1B2FDC">
      <w:pPr>
        <w:keepNext/>
        <w:keepLines/>
        <w:pageBreakBefore w:val="0"/>
        <w:widowControl/>
        <w:shd w:val="clear" w:color="auto" w:fill="FFFFFF"/>
        <w:tabs>
          <w:tab w:val="left" w:pos="4000"/>
        </w:tabs>
        <w:wordWrap/>
        <w:overflowPunct/>
        <w:topLinePunct w:val="0"/>
        <w:bidi w:val="0"/>
        <w:spacing w:line="320" w:lineRule="exact"/>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(签字或</w:t>
      </w:r>
      <w:r>
        <w:rPr>
          <w:rFonts w:hint="eastAsia" w:ascii="宋体" w:hAnsi="宋体" w:eastAsia="宋体" w:cs="宋体"/>
          <w:color w:val="auto"/>
          <w:sz w:val="24"/>
          <w:szCs w:val="24"/>
          <w:highlight w:val="none"/>
          <w:lang w:eastAsia="zh-CN"/>
        </w:rPr>
        <w:t>电子签</w:t>
      </w:r>
      <w:r>
        <w:rPr>
          <w:rFonts w:hint="eastAsia" w:ascii="宋体" w:hAnsi="宋体" w:eastAsia="宋体" w:cs="宋体"/>
          <w:color w:val="auto"/>
          <w:sz w:val="24"/>
          <w:szCs w:val="24"/>
          <w:highlight w:val="none"/>
        </w:rPr>
        <w:t>章)</w:t>
      </w:r>
    </w:p>
    <w:p w14:paraId="51350D42">
      <w:pPr>
        <w:keepNext/>
        <w:keepLines/>
        <w:pageBreakBefore w:val="0"/>
        <w:widowControl/>
        <w:shd w:val="clear" w:color="auto" w:fill="FFFFFF"/>
        <w:tabs>
          <w:tab w:val="left" w:pos="4000"/>
        </w:tabs>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24B0EA55">
      <w:pPr>
        <w:keepNext/>
        <w:keepLines/>
        <w:pageBreakBefore w:val="0"/>
        <w:widowControl/>
        <w:shd w:val="clear" w:color="auto" w:fill="FFFFFF"/>
        <w:tabs>
          <w:tab w:val="left" w:pos="4000"/>
        </w:tabs>
        <w:wordWrap/>
        <w:overflowPunct/>
        <w:topLinePunct w:val="0"/>
        <w:bidi w:val="0"/>
        <w:spacing w:line="320" w:lineRule="exact"/>
        <w:ind w:firstLine="3660" w:firstLineChars="1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DE84C68">
      <w:pPr>
        <w:keepNext/>
        <w:keepLines/>
        <w:pageBreakBefore w:val="0"/>
        <w:widowControl/>
        <w:shd w:val="clear" w:color="auto" w:fill="FFFFFF"/>
        <w:tabs>
          <w:tab w:val="left" w:pos="4860"/>
        </w:tabs>
        <w:wordWrap/>
        <w:overflowPunct/>
        <w:topLinePunct w:val="0"/>
        <w:bidi w:val="0"/>
        <w:spacing w:line="460" w:lineRule="exact"/>
        <w:ind w:right="-1" w:firstLine="482" w:firstLineChars="200"/>
        <w:jc w:val="left"/>
        <w:rPr>
          <w:rFonts w:hint="eastAsia" w:ascii="宋体" w:hAnsi="宋体" w:eastAsia="宋体" w:cs="宋体"/>
          <w:b/>
          <w:color w:val="auto"/>
          <w:sz w:val="24"/>
          <w:szCs w:val="24"/>
          <w:highlight w:val="none"/>
          <w:lang w:bidi="ar"/>
        </w:rPr>
      </w:pPr>
    </w:p>
    <w:p w14:paraId="4F4027FF">
      <w:pPr>
        <w:keepNext/>
        <w:keepLines/>
        <w:pageBreakBefore w:val="0"/>
        <w:widowControl/>
        <w:shd w:val="clear" w:color="auto" w:fill="FFFFFF"/>
        <w:tabs>
          <w:tab w:val="left" w:pos="4860"/>
        </w:tabs>
        <w:wordWrap/>
        <w:overflowPunct/>
        <w:topLinePunct w:val="0"/>
        <w:bidi w:val="0"/>
        <w:spacing w:line="460" w:lineRule="exact"/>
        <w:ind w:right="-1" w:firstLine="482" w:firstLineChars="200"/>
        <w:jc w:val="left"/>
        <w:rPr>
          <w:rFonts w:hint="eastAsia" w:ascii="宋体" w:hAnsi="宋体" w:eastAsia="宋体" w:cs="宋体"/>
          <w:b/>
          <w:color w:val="auto"/>
          <w:sz w:val="24"/>
          <w:szCs w:val="24"/>
          <w:highlight w:val="none"/>
          <w:lang w:bidi="ar"/>
        </w:rPr>
      </w:pPr>
    </w:p>
    <w:p w14:paraId="2663CCEF">
      <w:pPr>
        <w:keepNext/>
        <w:keepLines/>
        <w:pageBreakBefore w:val="0"/>
        <w:widowControl/>
        <w:shd w:val="clear" w:color="auto" w:fill="FFFFFF"/>
        <w:tabs>
          <w:tab w:val="left" w:pos="4860"/>
        </w:tabs>
        <w:wordWrap/>
        <w:overflowPunct/>
        <w:topLinePunct w:val="0"/>
        <w:bidi w:val="0"/>
        <w:spacing w:line="460" w:lineRule="exact"/>
        <w:ind w:right="-1" w:firstLine="482" w:firstLineChars="200"/>
        <w:jc w:val="left"/>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注：中标人为残疾人福利性单位的，随中标结果同时公告其《残疾人福利性单位声明函》。</w:t>
      </w:r>
    </w:p>
    <w:p w14:paraId="0A8AB4D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z w:val="24"/>
          <w:szCs w:val="24"/>
          <w:highlight w:val="none"/>
          <w:lang w:bidi="ar"/>
        </w:rPr>
        <w:sectPr>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r>
        <w:rPr>
          <w:rFonts w:hint="eastAsia" w:ascii="宋体" w:hAnsi="宋体" w:eastAsia="宋体" w:cs="宋体"/>
          <w:b/>
          <w:color w:val="auto"/>
          <w:sz w:val="24"/>
          <w:szCs w:val="24"/>
          <w:highlight w:val="none"/>
          <w:lang w:bidi="ar"/>
        </w:rPr>
        <w:br w:type="page"/>
      </w:r>
    </w:p>
    <w:p w14:paraId="38C5842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小、微企业/残疾人福利性单位提供货物、服务明细表格式</w:t>
      </w:r>
    </w:p>
    <w:p w14:paraId="7A17364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（以包为单位分别填写）</w:t>
      </w:r>
    </w:p>
    <w:p w14:paraId="1D066BF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（若有的话填写）</w:t>
      </w:r>
    </w:p>
    <w:p w14:paraId="3C7967FC">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项目名称：    </w:t>
      </w:r>
      <w:r>
        <w:rPr>
          <w:rFonts w:hint="eastAsia" w:ascii="宋体" w:hAnsi="宋体" w:eastAsia="宋体" w:cs="宋体"/>
          <w:color w:val="auto"/>
          <w:sz w:val="24"/>
          <w:szCs w:val="24"/>
          <w:highlight w:val="none"/>
          <w:u w:val="single"/>
        </w:rPr>
        <w:t xml:space="preserve">                                  </w:t>
      </w:r>
    </w:p>
    <w:p w14:paraId="27944A09">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项目编号：    </w:t>
      </w:r>
      <w:r>
        <w:rPr>
          <w:rFonts w:hint="eastAsia" w:ascii="宋体" w:hAnsi="宋体" w:eastAsia="宋体" w:cs="宋体"/>
          <w:color w:val="auto"/>
          <w:sz w:val="24"/>
          <w:szCs w:val="24"/>
          <w:highlight w:val="none"/>
          <w:u w:val="single"/>
        </w:rPr>
        <w:t xml:space="preserve">                                   </w:t>
      </w:r>
    </w:p>
    <w:p w14:paraId="253F0F9B">
      <w:pPr>
        <w:keepNext/>
        <w:keepLines/>
        <w:pageBreakBefore w:val="0"/>
        <w:widowControl/>
        <w:shd w:val="clear" w:color="auto" w:fill="FFFFFF"/>
        <w:wordWrap/>
        <w:overflowPunct/>
        <w:topLinePunct w:val="0"/>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A3C2726">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货币：人民币/元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781"/>
        <w:gridCol w:w="700"/>
        <w:gridCol w:w="932"/>
        <w:gridCol w:w="1050"/>
        <w:gridCol w:w="583"/>
        <w:gridCol w:w="1050"/>
        <w:gridCol w:w="1748"/>
        <w:gridCol w:w="1837"/>
      </w:tblGrid>
      <w:tr w14:paraId="1934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49" w:type="dxa"/>
            <w:tcBorders>
              <w:top w:val="single" w:color="auto" w:sz="4" w:space="0"/>
              <w:left w:val="single" w:color="auto" w:sz="4" w:space="0"/>
              <w:bottom w:val="single" w:color="auto" w:sz="4" w:space="0"/>
              <w:right w:val="single" w:color="auto" w:sz="4" w:space="0"/>
            </w:tcBorders>
            <w:noWrap w:val="0"/>
            <w:vAlign w:val="center"/>
          </w:tcPr>
          <w:p w14:paraId="7E7613F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781" w:type="dxa"/>
            <w:tcBorders>
              <w:top w:val="single" w:color="auto" w:sz="4" w:space="0"/>
              <w:left w:val="single" w:color="auto" w:sz="4" w:space="0"/>
              <w:bottom w:val="single" w:color="auto" w:sz="4" w:space="0"/>
              <w:right w:val="single" w:color="auto" w:sz="4" w:space="0"/>
            </w:tcBorders>
            <w:noWrap w:val="0"/>
            <w:vAlign w:val="center"/>
          </w:tcPr>
          <w:p w14:paraId="55635CA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货物名称</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54EE352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品牌</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0F04E8B4">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规格型号</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5991A7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产地及厂家</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41F9DB14">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DF73B3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单价</w:t>
            </w:r>
          </w:p>
        </w:tc>
        <w:tc>
          <w:tcPr>
            <w:tcW w:w="1748" w:type="dxa"/>
            <w:tcBorders>
              <w:top w:val="single" w:color="auto" w:sz="4" w:space="0"/>
              <w:left w:val="single" w:color="auto" w:sz="4" w:space="0"/>
              <w:bottom w:val="single" w:color="auto" w:sz="4" w:space="0"/>
              <w:right w:val="single" w:color="auto" w:sz="4" w:space="0"/>
            </w:tcBorders>
            <w:noWrap w:val="0"/>
            <w:vAlign w:val="center"/>
          </w:tcPr>
          <w:p w14:paraId="26F2E67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代理小、微企业产品价格总价</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25814E5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残疾人福利单位产品</w:t>
            </w:r>
          </w:p>
          <w:p w14:paraId="4EF3E47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价格总价</w:t>
            </w:r>
          </w:p>
        </w:tc>
      </w:tr>
      <w:tr w14:paraId="1800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49" w:type="dxa"/>
            <w:tcBorders>
              <w:top w:val="single" w:color="auto" w:sz="4" w:space="0"/>
              <w:left w:val="single" w:color="auto" w:sz="4" w:space="0"/>
              <w:bottom w:val="single" w:color="auto" w:sz="4" w:space="0"/>
              <w:right w:val="single" w:color="auto" w:sz="4" w:space="0"/>
            </w:tcBorders>
            <w:noWrap w:val="0"/>
            <w:vAlign w:val="center"/>
          </w:tcPr>
          <w:p w14:paraId="7AB1F4AE">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510F7AF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5F46D2D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47A5565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vertAlign w:val="superscript"/>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696DC3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vertAlign w:val="superscript"/>
              </w:rPr>
            </w:pPr>
          </w:p>
        </w:tc>
        <w:tc>
          <w:tcPr>
            <w:tcW w:w="583" w:type="dxa"/>
            <w:tcBorders>
              <w:top w:val="single" w:color="auto" w:sz="4" w:space="0"/>
              <w:left w:val="single" w:color="auto" w:sz="4" w:space="0"/>
              <w:bottom w:val="single" w:color="auto" w:sz="4" w:space="0"/>
              <w:right w:val="single" w:color="auto" w:sz="4" w:space="0"/>
            </w:tcBorders>
            <w:noWrap w:val="0"/>
            <w:vAlign w:val="center"/>
          </w:tcPr>
          <w:p w14:paraId="6657824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6847C5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14:paraId="13462AA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382E2B3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r>
      <w:tr w14:paraId="1FC0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49" w:type="dxa"/>
            <w:tcBorders>
              <w:top w:val="single" w:color="auto" w:sz="4" w:space="0"/>
              <w:left w:val="single" w:color="auto" w:sz="4" w:space="0"/>
              <w:bottom w:val="single" w:color="auto" w:sz="4" w:space="0"/>
              <w:right w:val="single" w:color="auto" w:sz="4" w:space="0"/>
            </w:tcBorders>
            <w:noWrap w:val="0"/>
            <w:vAlign w:val="center"/>
          </w:tcPr>
          <w:p w14:paraId="0955260E">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7FB4333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123F334">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35E87FE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vertAlign w:val="superscript"/>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A9FEA3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vertAlign w:val="superscript"/>
              </w:rPr>
            </w:pPr>
          </w:p>
        </w:tc>
        <w:tc>
          <w:tcPr>
            <w:tcW w:w="583" w:type="dxa"/>
            <w:tcBorders>
              <w:top w:val="single" w:color="auto" w:sz="4" w:space="0"/>
              <w:left w:val="single" w:color="auto" w:sz="4" w:space="0"/>
              <w:bottom w:val="single" w:color="auto" w:sz="4" w:space="0"/>
              <w:right w:val="single" w:color="auto" w:sz="4" w:space="0"/>
            </w:tcBorders>
            <w:noWrap w:val="0"/>
            <w:vAlign w:val="center"/>
          </w:tcPr>
          <w:p w14:paraId="0415CD68">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B6363B3">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14:paraId="1A1A898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4A3FFB2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r>
      <w:tr w14:paraId="07A4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49" w:type="dxa"/>
            <w:tcBorders>
              <w:top w:val="single" w:color="auto" w:sz="4" w:space="0"/>
              <w:left w:val="single" w:color="auto" w:sz="4" w:space="0"/>
              <w:bottom w:val="single" w:color="auto" w:sz="4" w:space="0"/>
              <w:right w:val="single" w:color="auto" w:sz="4" w:space="0"/>
            </w:tcBorders>
            <w:noWrap w:val="0"/>
            <w:vAlign w:val="center"/>
          </w:tcPr>
          <w:p w14:paraId="34B00A7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781" w:type="dxa"/>
            <w:tcBorders>
              <w:top w:val="single" w:color="auto" w:sz="4" w:space="0"/>
              <w:left w:val="single" w:color="auto" w:sz="4" w:space="0"/>
              <w:bottom w:val="single" w:color="auto" w:sz="4" w:space="0"/>
              <w:right w:val="single" w:color="auto" w:sz="4" w:space="0"/>
            </w:tcBorders>
            <w:noWrap w:val="0"/>
            <w:vAlign w:val="center"/>
          </w:tcPr>
          <w:p w14:paraId="0B8DEAB1">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7DFAE94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0C61C3F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vertAlign w:val="superscript"/>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E67667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vertAlign w:val="superscript"/>
              </w:rPr>
            </w:pPr>
          </w:p>
        </w:tc>
        <w:tc>
          <w:tcPr>
            <w:tcW w:w="583" w:type="dxa"/>
            <w:tcBorders>
              <w:top w:val="single" w:color="auto" w:sz="4" w:space="0"/>
              <w:left w:val="single" w:color="auto" w:sz="4" w:space="0"/>
              <w:bottom w:val="single" w:color="auto" w:sz="4" w:space="0"/>
              <w:right w:val="single" w:color="auto" w:sz="4" w:space="0"/>
            </w:tcBorders>
            <w:noWrap w:val="0"/>
            <w:vAlign w:val="center"/>
          </w:tcPr>
          <w:p w14:paraId="7EEAB12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218100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14:paraId="22775E7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3FFDDE5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p>
        </w:tc>
      </w:tr>
      <w:tr w14:paraId="5791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645" w:type="dxa"/>
            <w:gridSpan w:val="7"/>
            <w:tcBorders>
              <w:top w:val="single" w:color="auto" w:sz="4" w:space="0"/>
              <w:left w:val="single" w:color="auto" w:sz="4" w:space="0"/>
              <w:bottom w:val="single" w:color="auto" w:sz="4" w:space="0"/>
              <w:right w:val="single" w:color="auto" w:sz="4" w:space="0"/>
            </w:tcBorders>
            <w:noWrap w:val="0"/>
            <w:vAlign w:val="center"/>
          </w:tcPr>
          <w:p w14:paraId="230059D6">
            <w:pPr>
              <w:keepNext/>
              <w:keepLines/>
              <w:pageBreakBefore w:val="0"/>
              <w:widowControl/>
              <w:shd w:val="clear" w:color="auto" w:fill="FFFFFF"/>
              <w:wordWrap/>
              <w:overflowPunct/>
              <w:topLinePunct w:val="0"/>
              <w:bidi w:val="0"/>
              <w:spacing w:line="460" w:lineRule="exact"/>
              <w:rPr>
                <w:rFonts w:hint="eastAsia" w:ascii="宋体" w:hAnsi="宋体" w:eastAsia="宋体" w:cs="宋体"/>
                <w:bCs/>
                <w:color w:val="auto"/>
                <w:sz w:val="24"/>
                <w:szCs w:val="24"/>
                <w:highlight w:val="none"/>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14:paraId="0DC44E1C">
            <w:pPr>
              <w:keepNext/>
              <w:keepLines/>
              <w:pageBreakBefore w:val="0"/>
              <w:widowControl/>
              <w:shd w:val="clear" w:color="auto" w:fill="FFFFFF"/>
              <w:wordWrap/>
              <w:overflowPunct/>
              <w:topLinePunct w:val="0"/>
              <w:bidi w:val="0"/>
              <w:spacing w:line="4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代理小、微企业产品价格合计：</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448BFD6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残疾人福利单位产品价格合计：</w:t>
            </w:r>
          </w:p>
        </w:tc>
      </w:tr>
    </w:tbl>
    <w:p w14:paraId="2D3CF667">
      <w:pPr>
        <w:keepNext/>
        <w:keepLines/>
        <w:pageBreakBefore w:val="0"/>
        <w:widowControl/>
        <w:shd w:val="clear" w:color="auto" w:fill="FFFFFF"/>
        <w:wordWrap/>
        <w:overflowPunct/>
        <w:topLinePunct w:val="0"/>
        <w:bidi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说明：投标人如实填写表格，无相应内容可填的，填写“无”、“未测试”、“没有相应指标”等明确的回答文字，或用“/”来表示。</w:t>
      </w:r>
    </w:p>
    <w:p w14:paraId="53F76039">
      <w:pPr>
        <w:keepNext/>
        <w:keepLines/>
        <w:pageBreakBefore w:val="0"/>
        <w:widowControl/>
        <w:shd w:val="clear" w:color="auto" w:fill="FFFFFF"/>
        <w:wordWrap/>
        <w:overflowPunct/>
        <w:topLinePunct w:val="0"/>
        <w:bidi w:val="0"/>
        <w:spacing w:line="460" w:lineRule="exact"/>
        <w:ind w:left="8085" w:leftChars="1050" w:hanging="5880" w:hangingChars="2450"/>
        <w:jc w:val="right"/>
        <w:rPr>
          <w:rFonts w:hint="eastAsia" w:ascii="宋体" w:hAnsi="宋体" w:eastAsia="宋体" w:cs="宋体"/>
          <w:color w:val="auto"/>
          <w:sz w:val="24"/>
          <w:szCs w:val="24"/>
          <w:highlight w:val="none"/>
        </w:rPr>
      </w:pPr>
    </w:p>
    <w:p w14:paraId="4630DA96">
      <w:pPr>
        <w:keepNext/>
        <w:keepLines/>
        <w:pageBreakBefore w:val="0"/>
        <w:widowControl/>
        <w:shd w:val="clear" w:color="auto" w:fill="FFFFFF"/>
        <w:wordWrap/>
        <w:overflowPunct/>
        <w:topLinePunct w:val="0"/>
        <w:bidi w:val="0"/>
        <w:spacing w:line="460" w:lineRule="exact"/>
        <w:ind w:left="8085" w:leftChars="1050" w:hanging="5880" w:hangingChars="2450"/>
        <w:jc w:val="right"/>
        <w:rPr>
          <w:rFonts w:hint="eastAsia" w:ascii="宋体" w:hAnsi="宋体" w:eastAsia="宋体" w:cs="宋体"/>
          <w:color w:val="auto"/>
          <w:sz w:val="24"/>
          <w:szCs w:val="24"/>
          <w:highlight w:val="none"/>
        </w:rPr>
      </w:pPr>
    </w:p>
    <w:p w14:paraId="728AE835">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w:t>
      </w:r>
      <w:r>
        <w:rPr>
          <w:rFonts w:hint="eastAsia" w:ascii="宋体" w:hAnsi="宋体" w:cs="宋体"/>
          <w:color w:val="auto"/>
          <w:sz w:val="24"/>
          <w:szCs w:val="24"/>
          <w:highlight w:val="none"/>
          <w:lang w:eastAsia="zh-CN"/>
        </w:rPr>
        <w:t>签</w:t>
      </w:r>
      <w:r>
        <w:rPr>
          <w:rFonts w:hint="eastAsia" w:ascii="宋体" w:hAnsi="宋体" w:eastAsia="宋体" w:cs="宋体"/>
          <w:color w:val="auto"/>
          <w:sz w:val="24"/>
          <w:szCs w:val="24"/>
          <w:highlight w:val="none"/>
        </w:rPr>
        <w:t xml:space="preserve">章)  </w:t>
      </w:r>
    </w:p>
    <w:p w14:paraId="3A233432">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49D2F4EC">
      <w:pPr>
        <w:keepNext/>
        <w:keepLines/>
        <w:pageBreakBefore w:val="0"/>
        <w:widowControl/>
        <w:shd w:val="clear" w:color="auto" w:fill="FFFFFF"/>
        <w:tabs>
          <w:tab w:val="left" w:pos="4000"/>
        </w:tabs>
        <w:wordWrap/>
        <w:overflowPunct/>
        <w:topLinePunct w:val="0"/>
        <w:bidi w:val="0"/>
        <w:spacing w:line="320" w:lineRule="exact"/>
        <w:ind w:firstLine="3660" w:firstLineChars="1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(签字或</w:t>
      </w:r>
      <w:r>
        <w:rPr>
          <w:rFonts w:hint="eastAsia" w:ascii="宋体" w:hAnsi="宋体" w:eastAsia="宋体" w:cs="宋体"/>
          <w:color w:val="auto"/>
          <w:sz w:val="24"/>
          <w:szCs w:val="24"/>
          <w:highlight w:val="none"/>
          <w:lang w:eastAsia="zh-CN"/>
        </w:rPr>
        <w:t>电子签</w:t>
      </w:r>
      <w:r>
        <w:rPr>
          <w:rFonts w:hint="eastAsia" w:ascii="宋体" w:hAnsi="宋体" w:eastAsia="宋体" w:cs="宋体"/>
          <w:color w:val="auto"/>
          <w:sz w:val="24"/>
          <w:szCs w:val="24"/>
          <w:highlight w:val="none"/>
        </w:rPr>
        <w:t>章)</w:t>
      </w:r>
    </w:p>
    <w:p w14:paraId="58D7B566">
      <w:pPr>
        <w:keepNext/>
        <w:keepLines/>
        <w:pageBreakBefore w:val="0"/>
        <w:widowControl/>
        <w:shd w:val="clear" w:color="auto" w:fill="FFFFFF"/>
        <w:tabs>
          <w:tab w:val="left" w:pos="4000"/>
        </w:tabs>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17F6E81B">
      <w:pPr>
        <w:keepNext/>
        <w:keepLines/>
        <w:pageBreakBefore w:val="0"/>
        <w:widowControl/>
        <w:shd w:val="clear" w:color="auto" w:fill="FFFFFF"/>
        <w:tabs>
          <w:tab w:val="left" w:pos="4000"/>
        </w:tabs>
        <w:wordWrap/>
        <w:overflowPunct/>
        <w:topLinePunct w:val="0"/>
        <w:bidi w:val="0"/>
        <w:spacing w:line="320" w:lineRule="exact"/>
        <w:ind w:firstLine="3660" w:firstLineChars="1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F64BFEF">
      <w:pPr>
        <w:keepNext/>
        <w:keepLines/>
        <w:pageBreakBefore w:val="0"/>
        <w:widowControl/>
        <w:shd w:val="clear" w:color="auto" w:fill="FFFFFF"/>
        <w:wordWrap/>
        <w:overflowPunct/>
        <w:topLinePunct w:val="0"/>
        <w:bidi w:val="0"/>
        <w:spacing w:line="460" w:lineRule="exact"/>
        <w:jc w:val="left"/>
        <w:rPr>
          <w:rFonts w:hint="eastAsia" w:ascii="宋体" w:hAnsi="宋体" w:eastAsia="宋体" w:cs="宋体"/>
          <w:color w:val="auto"/>
          <w:sz w:val="24"/>
          <w:szCs w:val="24"/>
          <w:highlight w:val="none"/>
          <w:lang w:bidi="ar"/>
        </w:rPr>
        <w:sectPr>
          <w:pgSz w:w="11905" w:h="16838"/>
          <w:pgMar w:top="1440" w:right="1080" w:bottom="1440" w:left="1080"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p>
    <w:p w14:paraId="0E8CF21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val="en-US" w:eastAsia="zh-CN" w:bidi="ar"/>
        </w:rPr>
      </w:pPr>
      <w:r>
        <w:rPr>
          <w:rFonts w:hint="eastAsia" w:ascii="宋体" w:hAnsi="宋体" w:eastAsia="宋体" w:cs="宋体"/>
          <w:b/>
          <w:color w:val="auto"/>
          <w:spacing w:val="6"/>
          <w:sz w:val="24"/>
          <w:szCs w:val="24"/>
          <w:highlight w:val="none"/>
          <w:lang w:val="en-US" w:eastAsia="zh-CN" w:bidi="ar"/>
        </w:rPr>
        <w:t>创新产品或创新服务明细表（若有的话填写；如不涉及，此表可不提供）</w:t>
      </w:r>
    </w:p>
    <w:p w14:paraId="4204DBB4">
      <w:pPr>
        <w:keepNext/>
        <w:keepLines/>
        <w:pageBreakBefore w:val="0"/>
        <w:widowControl/>
        <w:wordWrap/>
        <w:overflowPunct/>
        <w:topLinePunct w:val="0"/>
        <w:bidi w:val="0"/>
        <w:spacing w:before="114" w:line="228" w:lineRule="auto"/>
        <w:ind w:left="3201"/>
        <w:rPr>
          <w:rFonts w:ascii="宋体" w:hAnsi="宋体" w:eastAsia="宋体" w:cs="宋体"/>
          <w:color w:val="auto"/>
          <w:sz w:val="20"/>
          <w:szCs w:val="20"/>
          <w:highlight w:val="none"/>
        </w:rPr>
      </w:pPr>
    </w:p>
    <w:p w14:paraId="3F9AC88B">
      <w:pPr>
        <w:keepNext/>
        <w:keepLines/>
        <w:pageBreakBefore w:val="0"/>
        <w:widowControl/>
        <w:wordWrap/>
        <w:overflowPunct/>
        <w:topLinePunct w:val="0"/>
        <w:bidi w:val="0"/>
        <w:spacing w:before="191" w:line="389" w:lineRule="auto"/>
        <w:ind w:left="10" w:right="8274"/>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项目名称：</w:t>
      </w:r>
      <w:r>
        <w:rPr>
          <w:rFonts w:hint="eastAsia" w:ascii="宋体" w:hAnsi="宋体" w:eastAsia="宋体" w:cs="宋体"/>
          <w:color w:val="auto"/>
          <w:spacing w:val="3"/>
          <w:sz w:val="24"/>
          <w:szCs w:val="24"/>
          <w:highlight w:val="none"/>
        </w:rPr>
        <w:t xml:space="preserve"> </w:t>
      </w:r>
    </w:p>
    <w:p w14:paraId="381DD0AB">
      <w:pPr>
        <w:keepNext/>
        <w:keepLines/>
        <w:pageBreakBefore w:val="0"/>
        <w:widowControl/>
        <w:wordWrap/>
        <w:overflowPunct/>
        <w:topLinePunct w:val="0"/>
        <w:bidi w:val="0"/>
        <w:spacing w:before="191" w:line="389" w:lineRule="auto"/>
        <w:ind w:left="10" w:right="827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项目编号：</w:t>
      </w:r>
    </w:p>
    <w:p w14:paraId="58767EB7">
      <w:pPr>
        <w:keepNext/>
        <w:keepLines/>
        <w:pageBreakBefore w:val="0"/>
        <w:widowControl/>
        <w:wordWrap/>
        <w:overflowPunct/>
        <w:topLinePunct w:val="0"/>
        <w:bidi w:val="0"/>
        <w:spacing w:before="34" w:line="227" w:lineRule="auto"/>
        <w:ind w:left="750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货币：人民币/元</w:t>
      </w:r>
    </w:p>
    <w:p w14:paraId="2C6E167B">
      <w:pPr>
        <w:keepNext/>
        <w:keepLines/>
        <w:pageBreakBefore w:val="0"/>
        <w:widowControl/>
        <w:wordWrap/>
        <w:overflowPunct/>
        <w:topLinePunct w:val="0"/>
        <w:bidi w:val="0"/>
        <w:spacing w:line="78" w:lineRule="exact"/>
        <w:rPr>
          <w:rFonts w:hint="eastAsia" w:ascii="宋体" w:hAnsi="宋体" w:eastAsia="宋体" w:cs="宋体"/>
          <w:color w:val="auto"/>
          <w:sz w:val="24"/>
          <w:szCs w:val="24"/>
          <w:highlight w:val="none"/>
        </w:rPr>
      </w:pPr>
    </w:p>
    <w:tbl>
      <w:tblPr>
        <w:tblStyle w:val="34"/>
        <w:tblW w:w="8993"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1446"/>
        <w:gridCol w:w="992"/>
        <w:gridCol w:w="1518"/>
        <w:gridCol w:w="1702"/>
        <w:gridCol w:w="944"/>
        <w:gridCol w:w="860"/>
        <w:gridCol w:w="859"/>
      </w:tblGrid>
      <w:tr w14:paraId="1F8FA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672" w:type="dxa"/>
            <w:noWrap w:val="0"/>
            <w:vAlign w:val="top"/>
          </w:tcPr>
          <w:p w14:paraId="2506D912">
            <w:pPr>
              <w:pStyle w:val="33"/>
              <w:keepNext/>
              <w:keepLines/>
              <w:pageBreakBefore w:val="0"/>
              <w:widowControl/>
              <w:wordWrap/>
              <w:overflowPunct/>
              <w:topLinePunct w:val="0"/>
              <w:bidi w:val="0"/>
              <w:spacing w:before="109" w:line="226" w:lineRule="auto"/>
              <w:ind w:left="114"/>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序号</w:t>
            </w:r>
          </w:p>
        </w:tc>
        <w:tc>
          <w:tcPr>
            <w:tcW w:w="1446" w:type="dxa"/>
            <w:noWrap w:val="0"/>
            <w:vAlign w:val="top"/>
          </w:tcPr>
          <w:p w14:paraId="0C5288B1">
            <w:pPr>
              <w:pStyle w:val="33"/>
              <w:keepNext/>
              <w:keepLines/>
              <w:pageBreakBefore w:val="0"/>
              <w:widowControl/>
              <w:wordWrap/>
              <w:overflowPunct/>
              <w:topLinePunct w:val="0"/>
              <w:bidi w:val="0"/>
              <w:spacing w:before="109" w:line="226" w:lineRule="auto"/>
              <w:ind w:left="114"/>
              <w:jc w:val="center"/>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货物名称</w:t>
            </w:r>
          </w:p>
        </w:tc>
        <w:tc>
          <w:tcPr>
            <w:tcW w:w="992" w:type="dxa"/>
            <w:noWrap w:val="0"/>
            <w:vAlign w:val="top"/>
          </w:tcPr>
          <w:p w14:paraId="60166875">
            <w:pPr>
              <w:pStyle w:val="33"/>
              <w:keepNext/>
              <w:keepLines/>
              <w:pageBreakBefore w:val="0"/>
              <w:widowControl/>
              <w:wordWrap/>
              <w:overflowPunct/>
              <w:topLinePunct w:val="0"/>
              <w:bidi w:val="0"/>
              <w:spacing w:before="109" w:line="226" w:lineRule="auto"/>
              <w:ind w:left="114"/>
              <w:jc w:val="center"/>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品牌</w:t>
            </w:r>
          </w:p>
        </w:tc>
        <w:tc>
          <w:tcPr>
            <w:tcW w:w="1518" w:type="dxa"/>
            <w:noWrap w:val="0"/>
            <w:vAlign w:val="top"/>
          </w:tcPr>
          <w:p w14:paraId="7E59AD6E">
            <w:pPr>
              <w:pStyle w:val="33"/>
              <w:keepNext/>
              <w:keepLines/>
              <w:pageBreakBefore w:val="0"/>
              <w:widowControl/>
              <w:wordWrap/>
              <w:overflowPunct/>
              <w:topLinePunct w:val="0"/>
              <w:bidi w:val="0"/>
              <w:spacing w:before="109" w:line="226" w:lineRule="auto"/>
              <w:ind w:left="114"/>
              <w:jc w:val="center"/>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规格型号</w:t>
            </w:r>
          </w:p>
        </w:tc>
        <w:tc>
          <w:tcPr>
            <w:tcW w:w="1702" w:type="dxa"/>
            <w:noWrap w:val="0"/>
            <w:vAlign w:val="top"/>
          </w:tcPr>
          <w:p w14:paraId="243FD40D">
            <w:pPr>
              <w:pStyle w:val="33"/>
              <w:keepNext/>
              <w:keepLines/>
              <w:pageBreakBefore w:val="0"/>
              <w:widowControl/>
              <w:wordWrap/>
              <w:overflowPunct/>
              <w:topLinePunct w:val="0"/>
              <w:bidi w:val="0"/>
              <w:spacing w:before="109" w:line="226" w:lineRule="auto"/>
              <w:ind w:left="114"/>
              <w:jc w:val="center"/>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产地及</w:t>
            </w:r>
            <w:r>
              <w:rPr>
                <w:rFonts w:hint="eastAsia" w:ascii="宋体" w:hAnsi="宋体" w:eastAsia="宋体" w:cs="宋体"/>
                <w:color w:val="auto"/>
                <w:spacing w:val="9"/>
                <w:sz w:val="24"/>
                <w:szCs w:val="24"/>
                <w:highlight w:val="none"/>
                <w:lang w:eastAsia="zh-CN"/>
              </w:rPr>
              <w:t>厂</w:t>
            </w:r>
            <w:r>
              <w:rPr>
                <w:rFonts w:hint="eastAsia" w:ascii="宋体" w:hAnsi="宋体" w:eastAsia="宋体" w:cs="宋体"/>
                <w:color w:val="auto"/>
                <w:spacing w:val="9"/>
                <w:sz w:val="24"/>
                <w:szCs w:val="24"/>
                <w:highlight w:val="none"/>
              </w:rPr>
              <w:t>家</w:t>
            </w:r>
          </w:p>
        </w:tc>
        <w:tc>
          <w:tcPr>
            <w:tcW w:w="944" w:type="dxa"/>
            <w:noWrap w:val="0"/>
            <w:vAlign w:val="top"/>
          </w:tcPr>
          <w:p w14:paraId="0BD06D40">
            <w:pPr>
              <w:pStyle w:val="33"/>
              <w:keepNext/>
              <w:keepLines/>
              <w:pageBreakBefore w:val="0"/>
              <w:widowControl/>
              <w:wordWrap/>
              <w:overflowPunct/>
              <w:topLinePunct w:val="0"/>
              <w:bidi w:val="0"/>
              <w:spacing w:before="109" w:line="226" w:lineRule="auto"/>
              <w:ind w:left="114"/>
              <w:jc w:val="center"/>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数量</w:t>
            </w:r>
          </w:p>
        </w:tc>
        <w:tc>
          <w:tcPr>
            <w:tcW w:w="860" w:type="dxa"/>
            <w:noWrap w:val="0"/>
            <w:vAlign w:val="top"/>
          </w:tcPr>
          <w:p w14:paraId="0CFDD8A4">
            <w:pPr>
              <w:pStyle w:val="33"/>
              <w:keepNext/>
              <w:keepLines/>
              <w:pageBreakBefore w:val="0"/>
              <w:widowControl/>
              <w:wordWrap/>
              <w:overflowPunct/>
              <w:topLinePunct w:val="0"/>
              <w:bidi w:val="0"/>
              <w:spacing w:before="109" w:line="226" w:lineRule="auto"/>
              <w:ind w:left="114"/>
              <w:jc w:val="center"/>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单价</w:t>
            </w:r>
          </w:p>
        </w:tc>
        <w:tc>
          <w:tcPr>
            <w:tcW w:w="859" w:type="dxa"/>
            <w:noWrap w:val="0"/>
            <w:vAlign w:val="top"/>
          </w:tcPr>
          <w:p w14:paraId="3082EA8B">
            <w:pPr>
              <w:pStyle w:val="33"/>
              <w:keepNext/>
              <w:keepLines/>
              <w:pageBreakBefore w:val="0"/>
              <w:widowControl/>
              <w:wordWrap/>
              <w:overflowPunct/>
              <w:topLinePunct w:val="0"/>
              <w:bidi w:val="0"/>
              <w:spacing w:before="109" w:line="226" w:lineRule="auto"/>
              <w:ind w:left="114"/>
              <w:jc w:val="center"/>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总价</w:t>
            </w:r>
          </w:p>
        </w:tc>
      </w:tr>
      <w:tr w14:paraId="09B48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72" w:type="dxa"/>
            <w:noWrap w:val="0"/>
            <w:vAlign w:val="top"/>
          </w:tcPr>
          <w:p w14:paraId="23376DF2">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1446" w:type="dxa"/>
            <w:noWrap w:val="0"/>
            <w:vAlign w:val="top"/>
          </w:tcPr>
          <w:p w14:paraId="550A459B">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992" w:type="dxa"/>
            <w:noWrap w:val="0"/>
            <w:vAlign w:val="top"/>
          </w:tcPr>
          <w:p w14:paraId="37AB7753">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1518" w:type="dxa"/>
            <w:noWrap w:val="0"/>
            <w:vAlign w:val="top"/>
          </w:tcPr>
          <w:p w14:paraId="73B37DB1">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1702" w:type="dxa"/>
            <w:noWrap w:val="0"/>
            <w:vAlign w:val="top"/>
          </w:tcPr>
          <w:p w14:paraId="7A1D2A16">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944" w:type="dxa"/>
            <w:noWrap w:val="0"/>
            <w:vAlign w:val="top"/>
          </w:tcPr>
          <w:p w14:paraId="49874966">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860" w:type="dxa"/>
            <w:noWrap w:val="0"/>
            <w:vAlign w:val="top"/>
          </w:tcPr>
          <w:p w14:paraId="7F080F2D">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859" w:type="dxa"/>
            <w:noWrap w:val="0"/>
            <w:vAlign w:val="top"/>
          </w:tcPr>
          <w:p w14:paraId="6AFAD894">
            <w:pPr>
              <w:keepNext/>
              <w:keepLines/>
              <w:pageBreakBefore w:val="0"/>
              <w:widowControl/>
              <w:wordWrap/>
              <w:overflowPunct/>
              <w:topLinePunct w:val="0"/>
              <w:bidi w:val="0"/>
              <w:rPr>
                <w:rFonts w:hint="eastAsia" w:ascii="宋体" w:hAnsi="宋体" w:eastAsia="宋体" w:cs="宋体"/>
                <w:color w:val="auto"/>
                <w:sz w:val="24"/>
                <w:szCs w:val="24"/>
                <w:highlight w:val="none"/>
              </w:rPr>
            </w:pPr>
          </w:p>
        </w:tc>
      </w:tr>
      <w:tr w14:paraId="17764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8" w:hRule="atLeast"/>
        </w:trPr>
        <w:tc>
          <w:tcPr>
            <w:tcW w:w="672" w:type="dxa"/>
            <w:noWrap w:val="0"/>
            <w:vAlign w:val="top"/>
          </w:tcPr>
          <w:p w14:paraId="30E4E0BD">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1446" w:type="dxa"/>
            <w:noWrap w:val="0"/>
            <w:vAlign w:val="top"/>
          </w:tcPr>
          <w:p w14:paraId="0DB33421">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992" w:type="dxa"/>
            <w:noWrap w:val="0"/>
            <w:vAlign w:val="top"/>
          </w:tcPr>
          <w:p w14:paraId="57CB9877">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1518" w:type="dxa"/>
            <w:noWrap w:val="0"/>
            <w:vAlign w:val="top"/>
          </w:tcPr>
          <w:p w14:paraId="7B05967F">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1702" w:type="dxa"/>
            <w:noWrap w:val="0"/>
            <w:vAlign w:val="top"/>
          </w:tcPr>
          <w:p w14:paraId="2997F6BC">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944" w:type="dxa"/>
            <w:noWrap w:val="0"/>
            <w:vAlign w:val="top"/>
          </w:tcPr>
          <w:p w14:paraId="518428DA">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860" w:type="dxa"/>
            <w:noWrap w:val="0"/>
            <w:vAlign w:val="top"/>
          </w:tcPr>
          <w:p w14:paraId="1700AF12">
            <w:pPr>
              <w:keepNext/>
              <w:keepLines/>
              <w:pageBreakBefore w:val="0"/>
              <w:widowControl/>
              <w:wordWrap/>
              <w:overflowPunct/>
              <w:topLinePunct w:val="0"/>
              <w:bidi w:val="0"/>
              <w:rPr>
                <w:rFonts w:hint="eastAsia" w:ascii="宋体" w:hAnsi="宋体" w:eastAsia="宋体" w:cs="宋体"/>
                <w:color w:val="auto"/>
                <w:sz w:val="24"/>
                <w:szCs w:val="24"/>
                <w:highlight w:val="none"/>
              </w:rPr>
            </w:pPr>
          </w:p>
        </w:tc>
        <w:tc>
          <w:tcPr>
            <w:tcW w:w="859" w:type="dxa"/>
            <w:noWrap w:val="0"/>
            <w:vAlign w:val="top"/>
          </w:tcPr>
          <w:p w14:paraId="41E5D691">
            <w:pPr>
              <w:keepNext/>
              <w:keepLines/>
              <w:pageBreakBefore w:val="0"/>
              <w:widowControl/>
              <w:wordWrap/>
              <w:overflowPunct/>
              <w:topLinePunct w:val="0"/>
              <w:bidi w:val="0"/>
              <w:rPr>
                <w:rFonts w:hint="eastAsia" w:ascii="宋体" w:hAnsi="宋体" w:eastAsia="宋体" w:cs="宋体"/>
                <w:color w:val="auto"/>
                <w:sz w:val="24"/>
                <w:szCs w:val="24"/>
                <w:highlight w:val="none"/>
              </w:rPr>
            </w:pPr>
          </w:p>
        </w:tc>
      </w:tr>
      <w:tr w14:paraId="203E9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8993" w:type="dxa"/>
            <w:gridSpan w:val="8"/>
            <w:noWrap w:val="0"/>
            <w:vAlign w:val="top"/>
          </w:tcPr>
          <w:p w14:paraId="23223CB4">
            <w:pPr>
              <w:pStyle w:val="33"/>
              <w:keepNext/>
              <w:keepLines/>
              <w:pageBreakBefore w:val="0"/>
              <w:widowControl/>
              <w:wordWrap/>
              <w:overflowPunct/>
              <w:topLinePunct w:val="0"/>
              <w:bidi w:val="0"/>
              <w:spacing w:before="109" w:line="226" w:lineRule="auto"/>
              <w:ind w:left="114"/>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创新产品或创新服务价格合计：</w:t>
            </w:r>
          </w:p>
        </w:tc>
      </w:tr>
    </w:tbl>
    <w:p w14:paraId="05CA5502">
      <w:pPr>
        <w:keepNext/>
        <w:keepLines/>
        <w:pageBreakBefore w:val="0"/>
        <w:widowControl/>
        <w:wordWrap/>
        <w:overflowPunct/>
        <w:topLinePunct w:val="0"/>
        <w:bidi w:val="0"/>
        <w:spacing w:before="112" w:line="228" w:lineRule="auto"/>
        <w:ind w:left="43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说明：</w:t>
      </w:r>
    </w:p>
    <w:p w14:paraId="07535E9C">
      <w:pPr>
        <w:keepNext/>
        <w:keepLines/>
        <w:pageBreakBefore w:val="0"/>
        <w:widowControl/>
        <w:wordWrap/>
        <w:overflowPunct/>
        <w:topLinePunct w:val="0"/>
        <w:bidi w:val="0"/>
        <w:spacing w:before="193" w:line="315" w:lineRule="auto"/>
        <w:ind w:left="8" w:firstLine="43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（1）投标人如实填写表格，无相应内容可填的，填</w:t>
      </w:r>
      <w:r>
        <w:rPr>
          <w:rFonts w:hint="eastAsia" w:ascii="宋体" w:hAnsi="宋体" w:eastAsia="宋体" w:cs="宋体"/>
          <w:color w:val="auto"/>
          <w:spacing w:val="10"/>
          <w:sz w:val="24"/>
          <w:szCs w:val="24"/>
          <w:highlight w:val="none"/>
        </w:rPr>
        <w:t>写“无</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10"/>
          <w:sz w:val="24"/>
          <w:szCs w:val="24"/>
          <w:highlight w:val="none"/>
        </w:rPr>
        <w:t>”、“未测试</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10"/>
          <w:sz w:val="24"/>
          <w:szCs w:val="24"/>
          <w:highlight w:val="none"/>
        </w:rPr>
        <w:t>”、“没有相应指标</w:t>
      </w:r>
      <w:r>
        <w:rPr>
          <w:rFonts w:hint="eastAsia" w:ascii="宋体" w:hAnsi="宋体" w:eastAsia="宋体" w:cs="宋体"/>
          <w:color w:val="auto"/>
          <w:spacing w:val="-68"/>
          <w:sz w:val="24"/>
          <w:szCs w:val="24"/>
          <w:highlight w:val="none"/>
        </w:rPr>
        <w:t xml:space="preserve"> </w:t>
      </w:r>
      <w:r>
        <w:rPr>
          <w:rFonts w:hint="eastAsia" w:ascii="宋体" w:hAnsi="宋体" w:eastAsia="宋体" w:cs="宋体"/>
          <w:color w:val="auto"/>
          <w:spacing w:val="1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等明确的回答文字，或用“/</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7"/>
          <w:sz w:val="24"/>
          <w:szCs w:val="24"/>
          <w:highlight w:val="none"/>
        </w:rPr>
        <w:t>”来表示。</w:t>
      </w:r>
    </w:p>
    <w:p w14:paraId="4D829D92">
      <w:pPr>
        <w:keepNext/>
        <w:keepLines/>
        <w:pageBreakBefore w:val="0"/>
        <w:widowControl/>
        <w:wordWrap/>
        <w:overflowPunct/>
        <w:topLinePunct w:val="0"/>
        <w:bidi w:val="0"/>
        <w:spacing w:before="193" w:line="315" w:lineRule="auto"/>
        <w:ind w:left="7" w:right="205" w:firstLine="43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（2）投标人投报产品包含创新产品或创新服务，需填写此表后，提供《山</w:t>
      </w:r>
      <w:r>
        <w:rPr>
          <w:rFonts w:hint="eastAsia" w:ascii="宋体" w:hAnsi="宋体" w:eastAsia="宋体" w:cs="宋体"/>
          <w:color w:val="auto"/>
          <w:spacing w:val="7"/>
          <w:sz w:val="24"/>
          <w:szCs w:val="24"/>
          <w:highlight w:val="none"/>
        </w:rPr>
        <w:t>西省创新产品和服务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推荐清单》。</w:t>
      </w:r>
    </w:p>
    <w:p w14:paraId="4B4E4F58">
      <w:pPr>
        <w:pStyle w:val="8"/>
        <w:keepNext/>
        <w:keepLines/>
        <w:pageBreakBefore w:val="0"/>
        <w:widowControl/>
        <w:wordWrap/>
        <w:overflowPunct/>
        <w:topLinePunct w:val="0"/>
        <w:bidi w:val="0"/>
        <w:spacing w:line="271" w:lineRule="auto"/>
        <w:rPr>
          <w:rFonts w:hint="eastAsia" w:ascii="宋体" w:hAnsi="宋体" w:eastAsia="宋体" w:cs="宋体"/>
          <w:color w:val="auto"/>
          <w:sz w:val="24"/>
          <w:szCs w:val="24"/>
          <w:highlight w:val="none"/>
        </w:rPr>
      </w:pPr>
    </w:p>
    <w:p w14:paraId="0C021AEA">
      <w:pPr>
        <w:pStyle w:val="8"/>
        <w:keepNext/>
        <w:keepLines/>
        <w:pageBreakBefore w:val="0"/>
        <w:widowControl/>
        <w:wordWrap/>
        <w:overflowPunct/>
        <w:topLinePunct w:val="0"/>
        <w:bidi w:val="0"/>
        <w:spacing w:line="271" w:lineRule="auto"/>
        <w:rPr>
          <w:rFonts w:hint="eastAsia" w:ascii="宋体" w:hAnsi="宋体" w:eastAsia="宋体" w:cs="宋体"/>
          <w:color w:val="auto"/>
          <w:sz w:val="24"/>
          <w:szCs w:val="24"/>
          <w:highlight w:val="none"/>
        </w:rPr>
      </w:pPr>
    </w:p>
    <w:p w14:paraId="5C60E4B8">
      <w:pPr>
        <w:pStyle w:val="8"/>
        <w:keepNext/>
        <w:keepLines/>
        <w:pageBreakBefore w:val="0"/>
        <w:widowControl/>
        <w:wordWrap/>
        <w:overflowPunct/>
        <w:topLinePunct w:val="0"/>
        <w:bidi w:val="0"/>
        <w:spacing w:line="271" w:lineRule="auto"/>
        <w:rPr>
          <w:rFonts w:hint="eastAsia" w:ascii="宋体" w:hAnsi="宋体" w:eastAsia="宋体" w:cs="宋体"/>
          <w:color w:val="auto"/>
          <w:sz w:val="24"/>
          <w:szCs w:val="24"/>
          <w:highlight w:val="none"/>
        </w:rPr>
      </w:pPr>
    </w:p>
    <w:p w14:paraId="74F3B09A">
      <w:pPr>
        <w:keepNext/>
        <w:keepLines/>
        <w:pageBreakBefore w:val="0"/>
        <w:widowControl/>
        <w:wordWrap/>
        <w:overflowPunct/>
        <w:topLinePunct w:val="0"/>
        <w:bidi w:val="0"/>
        <w:spacing w:before="65" w:line="353" w:lineRule="auto"/>
        <w:ind w:right="3070"/>
        <w:jc w:val="right"/>
        <w:rPr>
          <w:rFonts w:hint="eastAsia" w:ascii="宋体" w:hAnsi="宋体" w:eastAsia="宋体" w:cs="宋体"/>
          <w:color w:val="auto"/>
          <w:spacing w:val="2"/>
          <w:sz w:val="24"/>
          <w:szCs w:val="24"/>
          <w:highlight w:val="none"/>
        </w:rPr>
      </w:pPr>
      <w:r>
        <w:rPr>
          <w:rFonts w:hint="eastAsia" w:ascii="宋体" w:hAnsi="宋体" w:eastAsia="宋体" w:cs="宋体"/>
          <w:color w:val="auto"/>
          <w:spacing w:val="5"/>
          <w:sz w:val="24"/>
          <w:szCs w:val="24"/>
          <w:highlight w:val="none"/>
        </w:rPr>
        <w:t>单位名称(全称并加盖</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pacing w:val="5"/>
          <w:sz w:val="24"/>
          <w:szCs w:val="24"/>
          <w:highlight w:val="none"/>
        </w:rPr>
        <w:t>章)：</w:t>
      </w:r>
      <w:r>
        <w:rPr>
          <w:rFonts w:hint="eastAsia" w:ascii="宋体" w:hAnsi="宋体" w:eastAsia="宋体" w:cs="宋体"/>
          <w:color w:val="auto"/>
          <w:spacing w:val="2"/>
          <w:sz w:val="24"/>
          <w:szCs w:val="24"/>
          <w:highlight w:val="none"/>
        </w:rPr>
        <w:t xml:space="preserve"> </w:t>
      </w:r>
    </w:p>
    <w:p w14:paraId="15641C6D">
      <w:pPr>
        <w:keepNext/>
        <w:keepLines/>
        <w:pageBreakBefore w:val="0"/>
        <w:widowControl/>
        <w:wordWrap/>
        <w:overflowPunct/>
        <w:topLinePunct w:val="0"/>
        <w:bidi w:val="0"/>
        <w:spacing w:before="65" w:line="353" w:lineRule="auto"/>
        <w:ind w:left="3630" w:right="3070" w:hanging="34"/>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3"/>
          <w:sz w:val="24"/>
          <w:szCs w:val="24"/>
          <w:highlight w:val="none"/>
        </w:rPr>
        <w:t>期：</w:t>
      </w:r>
    </w:p>
    <w:p w14:paraId="06522317">
      <w:pPr>
        <w:pStyle w:val="8"/>
        <w:keepNext/>
        <w:keepLines/>
        <w:pageBreakBefore w:val="0"/>
        <w:widowControl/>
        <w:wordWrap/>
        <w:overflowPunct/>
        <w:topLinePunct w:val="0"/>
        <w:bidi w:val="0"/>
        <w:spacing w:line="276" w:lineRule="auto"/>
        <w:rPr>
          <w:color w:val="auto"/>
          <w:highlight w:val="none"/>
        </w:rPr>
      </w:pPr>
    </w:p>
    <w:p w14:paraId="38AB9ECF">
      <w:pPr>
        <w:pStyle w:val="8"/>
        <w:keepNext/>
        <w:keepLines/>
        <w:pageBreakBefore w:val="0"/>
        <w:widowControl/>
        <w:wordWrap/>
        <w:overflowPunct/>
        <w:topLinePunct w:val="0"/>
        <w:bidi w:val="0"/>
        <w:spacing w:line="276" w:lineRule="auto"/>
        <w:rPr>
          <w:color w:val="auto"/>
          <w:highlight w:val="none"/>
        </w:rPr>
      </w:pPr>
    </w:p>
    <w:p w14:paraId="4811F6A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val="en-US" w:eastAsia="zh-CN" w:bidi="ar"/>
        </w:rPr>
      </w:pPr>
    </w:p>
    <w:p w14:paraId="23518F3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val="en-US" w:eastAsia="zh-CN" w:bidi="ar"/>
        </w:rPr>
      </w:pPr>
    </w:p>
    <w:p w14:paraId="7A6D612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val="en-US" w:eastAsia="zh-CN" w:bidi="ar"/>
        </w:rPr>
      </w:pPr>
      <w:r>
        <w:rPr>
          <w:rFonts w:hint="eastAsia" w:ascii="宋体" w:hAnsi="宋体" w:eastAsia="宋体" w:cs="宋体"/>
          <w:b/>
          <w:color w:val="auto"/>
          <w:spacing w:val="6"/>
          <w:sz w:val="24"/>
          <w:szCs w:val="24"/>
          <w:highlight w:val="none"/>
          <w:lang w:val="en-US" w:eastAsia="zh-CN" w:bidi="ar"/>
        </w:rPr>
        <w:t>商品包装符合《商品包装政府采购需求标准（试行）》，快递包装符合《快递包装政府采购需求标准（试行）》，附承诺书，格式自拟。</w:t>
      </w:r>
    </w:p>
    <w:p w14:paraId="3702BBD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322EBA9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1CCE2498">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315D8B1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7AC25AF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523454C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5482A3DD">
      <w:pPr>
        <w:keepNext/>
        <w:keepLines/>
        <w:pageBreakBefore w:val="0"/>
        <w:widowControl/>
        <w:shd w:val="clear" w:color="auto" w:fill="FFFFFF"/>
        <w:tabs>
          <w:tab w:val="left" w:pos="4860"/>
        </w:tabs>
        <w:wordWrap/>
        <w:overflowPunct/>
        <w:topLinePunct w:val="0"/>
        <w:bidi w:val="0"/>
        <w:spacing w:line="460" w:lineRule="exact"/>
        <w:ind w:right="-1" w:firstLine="482" w:firstLineChars="200"/>
        <w:jc w:val="left"/>
        <w:rPr>
          <w:rFonts w:hint="eastAsia" w:ascii="宋体" w:hAnsi="宋体" w:eastAsia="宋体" w:cs="宋体"/>
          <w:b/>
          <w:color w:val="auto"/>
          <w:sz w:val="24"/>
          <w:szCs w:val="24"/>
          <w:highlight w:val="none"/>
        </w:rPr>
      </w:pPr>
    </w:p>
    <w:p w14:paraId="0BE383B8">
      <w:pPr>
        <w:keepNext/>
        <w:keepLines/>
        <w:pageBreakBefore w:val="0"/>
        <w:widowControl/>
        <w:shd w:val="clear" w:color="auto" w:fill="FFFFFF"/>
        <w:wordWrap/>
        <w:overflowPunct/>
        <w:topLinePunct w:val="0"/>
        <w:bidi w:val="0"/>
        <w:spacing w:before="321" w:beforeLines="100" w:line="460" w:lineRule="exact"/>
        <w:jc w:val="center"/>
        <w:rPr>
          <w:rFonts w:hint="eastAsia" w:ascii="宋体" w:hAnsi="宋体" w:eastAsia="宋体" w:cs="宋体"/>
          <w:b/>
          <w:bCs/>
          <w:color w:val="auto"/>
          <w:sz w:val="24"/>
          <w:szCs w:val="24"/>
          <w:highlight w:val="none"/>
        </w:rPr>
      </w:pPr>
    </w:p>
    <w:p w14:paraId="2BFC01DE">
      <w:pPr>
        <w:keepNext/>
        <w:keepLines/>
        <w:pageBreakBefore w:val="0"/>
        <w:widowControl/>
        <w:shd w:val="clear" w:color="auto" w:fill="FFFFFF"/>
        <w:tabs>
          <w:tab w:val="left" w:pos="4000"/>
        </w:tabs>
        <w:wordWrap/>
        <w:overflowPunct/>
        <w:topLinePunct w:val="0"/>
        <w:bidi w:val="0"/>
        <w:spacing w:line="320" w:lineRule="exact"/>
        <w:rPr>
          <w:rFonts w:hint="eastAsia" w:ascii="宋体" w:hAnsi="宋体" w:eastAsia="宋体" w:cs="宋体"/>
          <w:color w:val="auto"/>
          <w:sz w:val="24"/>
          <w:szCs w:val="24"/>
          <w:highlight w:val="none"/>
        </w:rPr>
      </w:pPr>
    </w:p>
    <w:p w14:paraId="0E50093F">
      <w:pPr>
        <w:pStyle w:val="17"/>
        <w:keepNext/>
        <w:keepLines/>
        <w:pageBreakBefore w:val="0"/>
        <w:widowControl/>
        <w:shd w:val="clear" w:color="auto" w:fill="FFFFFF"/>
        <w:wordWrap/>
        <w:overflowPunct/>
        <w:topLinePunct w:val="0"/>
        <w:bidi w:val="0"/>
        <w:rPr>
          <w:rFonts w:hint="eastAsia" w:ascii="宋体" w:hAnsi="宋体" w:eastAsia="宋体" w:cs="宋体"/>
          <w:color w:val="auto"/>
          <w:sz w:val="24"/>
          <w:szCs w:val="24"/>
          <w:highlight w:val="none"/>
        </w:rPr>
      </w:pPr>
    </w:p>
    <w:p w14:paraId="6ED20933">
      <w:pPr>
        <w:keepNext/>
        <w:keepLines/>
        <w:pageBreakBefore w:val="0"/>
        <w:widowControl/>
        <w:shd w:val="clear" w:color="auto" w:fill="FFFFFF"/>
        <w:wordWrap/>
        <w:overflowPunct/>
        <w:topLinePunct w:val="0"/>
        <w:bidi w:val="0"/>
        <w:rPr>
          <w:rFonts w:hint="eastAsia" w:ascii="宋体" w:hAnsi="宋体" w:eastAsia="宋体" w:cs="宋体"/>
          <w:color w:val="auto"/>
          <w:sz w:val="24"/>
          <w:szCs w:val="24"/>
          <w:highlight w:val="none"/>
        </w:rPr>
      </w:pPr>
    </w:p>
    <w:p w14:paraId="10D71610">
      <w:pPr>
        <w:pStyle w:val="17"/>
        <w:keepNext/>
        <w:keepLines/>
        <w:pageBreakBefore w:val="0"/>
        <w:widowControl/>
        <w:shd w:val="clear" w:color="auto" w:fill="FFFFFF"/>
        <w:wordWrap/>
        <w:overflowPunct/>
        <w:topLinePunct w:val="0"/>
        <w:bidi w:val="0"/>
        <w:rPr>
          <w:rFonts w:hint="eastAsia" w:ascii="宋体" w:hAnsi="宋体" w:eastAsia="宋体" w:cs="宋体"/>
          <w:color w:val="auto"/>
          <w:sz w:val="24"/>
          <w:szCs w:val="24"/>
          <w:highlight w:val="none"/>
        </w:rPr>
      </w:pPr>
    </w:p>
    <w:p w14:paraId="1B76FBAB">
      <w:pPr>
        <w:keepNext/>
        <w:keepLines/>
        <w:pageBreakBefore w:val="0"/>
        <w:widowControl/>
        <w:shd w:val="clear" w:color="auto" w:fill="FFFFFF"/>
        <w:wordWrap/>
        <w:overflowPunct/>
        <w:topLinePunct w:val="0"/>
        <w:bidi w:val="0"/>
        <w:rPr>
          <w:rFonts w:hint="eastAsia" w:ascii="宋体" w:hAnsi="宋体" w:eastAsia="宋体" w:cs="宋体"/>
          <w:color w:val="auto"/>
          <w:sz w:val="24"/>
          <w:szCs w:val="24"/>
          <w:highlight w:val="none"/>
        </w:rPr>
      </w:pPr>
    </w:p>
    <w:p w14:paraId="46774929">
      <w:pPr>
        <w:pStyle w:val="17"/>
        <w:keepNext/>
        <w:keepLines/>
        <w:pageBreakBefore w:val="0"/>
        <w:widowControl/>
        <w:shd w:val="clear" w:color="auto" w:fill="FFFFFF"/>
        <w:wordWrap/>
        <w:overflowPunct/>
        <w:topLinePunct w:val="0"/>
        <w:bidi w:val="0"/>
        <w:rPr>
          <w:rFonts w:hint="eastAsia" w:ascii="宋体" w:hAnsi="宋体" w:eastAsia="宋体" w:cs="宋体"/>
          <w:color w:val="auto"/>
          <w:sz w:val="24"/>
          <w:szCs w:val="24"/>
          <w:highlight w:val="none"/>
        </w:rPr>
      </w:pPr>
    </w:p>
    <w:p w14:paraId="3454429F">
      <w:pPr>
        <w:keepNext/>
        <w:keepLines/>
        <w:pageBreakBefore w:val="0"/>
        <w:widowControl/>
        <w:shd w:val="clear" w:color="auto" w:fill="FFFFFF"/>
        <w:wordWrap/>
        <w:overflowPunct/>
        <w:topLinePunct w:val="0"/>
        <w:bidi w:val="0"/>
        <w:rPr>
          <w:rFonts w:hint="eastAsia" w:ascii="宋体" w:hAnsi="宋体" w:eastAsia="宋体" w:cs="宋体"/>
          <w:color w:val="auto"/>
          <w:sz w:val="24"/>
          <w:szCs w:val="24"/>
          <w:highlight w:val="none"/>
        </w:rPr>
      </w:pPr>
    </w:p>
    <w:p w14:paraId="017D5BCB">
      <w:pPr>
        <w:pStyle w:val="17"/>
        <w:keepNext/>
        <w:keepLines/>
        <w:pageBreakBefore w:val="0"/>
        <w:widowControl/>
        <w:shd w:val="clear" w:color="auto" w:fill="FFFFFF"/>
        <w:wordWrap/>
        <w:overflowPunct/>
        <w:topLinePunct w:val="0"/>
        <w:bidi w:val="0"/>
        <w:ind w:left="0" w:leftChars="0" w:firstLine="0" w:firstLineChars="0"/>
        <w:rPr>
          <w:rFonts w:hint="eastAsia" w:ascii="宋体" w:hAnsi="宋体" w:eastAsia="宋体" w:cs="宋体"/>
          <w:color w:val="auto"/>
          <w:sz w:val="24"/>
          <w:szCs w:val="24"/>
          <w:highlight w:val="none"/>
        </w:rPr>
      </w:pPr>
    </w:p>
    <w:p w14:paraId="073BB8B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32AEE72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32F2B48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sectPr>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r>
        <w:rPr>
          <w:rFonts w:hint="eastAsia" w:ascii="宋体" w:hAnsi="宋体" w:eastAsia="宋体" w:cs="宋体"/>
          <w:b/>
          <w:color w:val="auto"/>
          <w:spacing w:val="6"/>
          <w:sz w:val="24"/>
          <w:szCs w:val="24"/>
          <w:highlight w:val="none"/>
          <w:lang w:eastAsia="zh-CN" w:bidi="ar"/>
        </w:rPr>
        <w:br w:type="page"/>
      </w:r>
    </w:p>
    <w:p w14:paraId="6ECFF286">
      <w:pPr>
        <w:keepNext/>
        <w:keepLines/>
        <w:pageBreakBefore w:val="0"/>
        <w:widowControl/>
        <w:numPr>
          <w:ilvl w:val="0"/>
          <w:numId w:val="0"/>
        </w:numPr>
        <w:shd w:val="clear" w:color="auto" w:fill="FFFFFF"/>
        <w:tabs>
          <w:tab w:val="left" w:pos="4000"/>
        </w:tabs>
        <w:wordWrap/>
        <w:overflowPunct/>
        <w:topLinePunct w:val="0"/>
        <w:bidi w:val="0"/>
        <w:spacing w:line="440" w:lineRule="exact"/>
        <w:jc w:val="center"/>
        <w:rPr>
          <w:rFonts w:hint="eastAsia" w:ascii="宋体" w:hAnsi="宋体" w:eastAsia="宋体" w:cs="宋体"/>
          <w:b/>
          <w:snapToGrid w:val="0"/>
          <w:color w:val="auto"/>
          <w:sz w:val="24"/>
          <w:szCs w:val="24"/>
          <w:highlight w:val="none"/>
        </w:rPr>
      </w:pPr>
      <w:r>
        <w:rPr>
          <w:rFonts w:hint="eastAsia" w:ascii="宋体" w:hAnsi="宋体" w:eastAsia="宋体" w:cs="宋体"/>
          <w:b/>
          <w:snapToGrid w:val="0"/>
          <w:color w:val="auto"/>
          <w:sz w:val="24"/>
          <w:szCs w:val="24"/>
          <w:highlight w:val="none"/>
        </w:rPr>
        <w:t>节能产品、环境标志产品情况一览表格式（若有的话填写）</w:t>
      </w:r>
    </w:p>
    <w:p w14:paraId="4DB998C9">
      <w:pPr>
        <w:keepNext/>
        <w:keepLines/>
        <w:pageBreakBefore w:val="0"/>
        <w:widowControl/>
        <w:shd w:val="clear" w:color="auto" w:fill="FFFFFF"/>
        <w:tabs>
          <w:tab w:val="left" w:pos="1680"/>
        </w:tabs>
        <w:wordWrap/>
        <w:overflowPunct/>
        <w:topLinePunct w:val="0"/>
        <w:bidi w:val="0"/>
        <w:snapToGrid w:val="0"/>
        <w:spacing w:line="360" w:lineRule="auto"/>
        <w:jc w:val="center"/>
        <w:rPr>
          <w:rFonts w:hint="eastAsia" w:ascii="宋体" w:hAnsi="宋体" w:eastAsia="宋体" w:cs="宋体"/>
          <w:b/>
          <w:snapToGrid w:val="0"/>
          <w:color w:val="auto"/>
          <w:sz w:val="24"/>
          <w:szCs w:val="24"/>
          <w:highlight w:val="none"/>
        </w:rPr>
      </w:pPr>
    </w:p>
    <w:p w14:paraId="269C1223">
      <w:pPr>
        <w:keepNext/>
        <w:keepLines/>
        <w:pageBreakBefore w:val="0"/>
        <w:widowControl/>
        <w:shd w:val="clear" w:color="auto" w:fill="FFFFFF"/>
        <w:tabs>
          <w:tab w:val="left" w:pos="1680"/>
        </w:tabs>
        <w:wordWrap/>
        <w:overflowPunct/>
        <w:topLinePunct w:val="0"/>
        <w:bidi w:val="0"/>
        <w:snapToGrid w:val="0"/>
        <w:spacing w:line="360" w:lineRule="auto"/>
        <w:jc w:val="center"/>
        <w:rPr>
          <w:rFonts w:hint="eastAsia" w:ascii="宋体" w:hAnsi="宋体" w:eastAsia="宋体" w:cs="宋体"/>
          <w:b/>
          <w:bCs w:val="0"/>
          <w:snapToGrid w:val="0"/>
          <w:color w:val="auto"/>
          <w:sz w:val="24"/>
          <w:szCs w:val="24"/>
          <w:highlight w:val="none"/>
        </w:rPr>
      </w:pPr>
      <w:r>
        <w:rPr>
          <w:rFonts w:hint="eastAsia" w:ascii="宋体" w:hAnsi="宋体" w:eastAsia="宋体" w:cs="宋体"/>
          <w:b/>
          <w:bCs w:val="0"/>
          <w:snapToGrid w:val="0"/>
          <w:color w:val="auto"/>
          <w:sz w:val="24"/>
          <w:szCs w:val="24"/>
          <w:highlight w:val="none"/>
        </w:rPr>
        <w:t>节能产品明细表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779"/>
        <w:gridCol w:w="1257"/>
        <w:gridCol w:w="885"/>
        <w:gridCol w:w="1200"/>
        <w:gridCol w:w="1545"/>
        <w:gridCol w:w="2223"/>
      </w:tblGrid>
      <w:tr w14:paraId="189B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jc w:val="center"/>
        </w:trPr>
        <w:tc>
          <w:tcPr>
            <w:tcW w:w="658" w:type="dxa"/>
            <w:noWrap w:val="0"/>
            <w:vAlign w:val="center"/>
          </w:tcPr>
          <w:p w14:paraId="38BEADD7">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序号</w:t>
            </w:r>
          </w:p>
        </w:tc>
        <w:tc>
          <w:tcPr>
            <w:tcW w:w="1779" w:type="dxa"/>
            <w:noWrap w:val="0"/>
            <w:vAlign w:val="center"/>
          </w:tcPr>
          <w:p w14:paraId="692A1DF3">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产品名称</w:t>
            </w:r>
          </w:p>
        </w:tc>
        <w:tc>
          <w:tcPr>
            <w:tcW w:w="1257" w:type="dxa"/>
            <w:noWrap w:val="0"/>
            <w:vAlign w:val="center"/>
          </w:tcPr>
          <w:p w14:paraId="43DD7BC7">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生产厂家</w:t>
            </w:r>
          </w:p>
        </w:tc>
        <w:tc>
          <w:tcPr>
            <w:tcW w:w="885" w:type="dxa"/>
            <w:noWrap w:val="0"/>
            <w:vAlign w:val="center"/>
          </w:tcPr>
          <w:p w14:paraId="11451C1B">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品牌</w:t>
            </w:r>
          </w:p>
        </w:tc>
        <w:tc>
          <w:tcPr>
            <w:tcW w:w="1200" w:type="dxa"/>
            <w:noWrap w:val="0"/>
            <w:vAlign w:val="center"/>
          </w:tcPr>
          <w:p w14:paraId="1A20DB58">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型号或规格</w:t>
            </w:r>
          </w:p>
        </w:tc>
        <w:tc>
          <w:tcPr>
            <w:tcW w:w="1545" w:type="dxa"/>
            <w:noWrap w:val="0"/>
            <w:vAlign w:val="center"/>
          </w:tcPr>
          <w:p w14:paraId="0DD98379">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节字标志</w:t>
            </w:r>
          </w:p>
          <w:p w14:paraId="08EEF057">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认证证书号</w:t>
            </w:r>
          </w:p>
        </w:tc>
        <w:tc>
          <w:tcPr>
            <w:tcW w:w="2223" w:type="dxa"/>
            <w:noWrap w:val="0"/>
            <w:vAlign w:val="center"/>
          </w:tcPr>
          <w:p w14:paraId="556780D6">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认证证书</w:t>
            </w:r>
          </w:p>
          <w:p w14:paraId="1DFD0F82">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有效截止日期</w:t>
            </w:r>
          </w:p>
        </w:tc>
      </w:tr>
      <w:tr w14:paraId="2E7F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58" w:type="dxa"/>
            <w:noWrap w:val="0"/>
            <w:vAlign w:val="top"/>
          </w:tcPr>
          <w:p w14:paraId="27C09325">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779" w:type="dxa"/>
            <w:noWrap w:val="0"/>
            <w:vAlign w:val="top"/>
          </w:tcPr>
          <w:p w14:paraId="76376707">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257" w:type="dxa"/>
            <w:noWrap w:val="0"/>
            <w:vAlign w:val="top"/>
          </w:tcPr>
          <w:p w14:paraId="48128F72">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885" w:type="dxa"/>
            <w:noWrap w:val="0"/>
            <w:vAlign w:val="top"/>
          </w:tcPr>
          <w:p w14:paraId="3339D112">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200" w:type="dxa"/>
            <w:noWrap w:val="0"/>
            <w:vAlign w:val="top"/>
          </w:tcPr>
          <w:p w14:paraId="302DE391">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545" w:type="dxa"/>
            <w:noWrap w:val="0"/>
            <w:vAlign w:val="top"/>
          </w:tcPr>
          <w:p w14:paraId="7A7E079F">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2223" w:type="dxa"/>
            <w:noWrap w:val="0"/>
            <w:vAlign w:val="top"/>
          </w:tcPr>
          <w:p w14:paraId="532B5555">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r>
      <w:tr w14:paraId="444D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58" w:type="dxa"/>
            <w:noWrap w:val="0"/>
            <w:vAlign w:val="top"/>
          </w:tcPr>
          <w:p w14:paraId="757BE0E1">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779" w:type="dxa"/>
            <w:noWrap w:val="0"/>
            <w:vAlign w:val="top"/>
          </w:tcPr>
          <w:p w14:paraId="555287AB">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257" w:type="dxa"/>
            <w:noWrap w:val="0"/>
            <w:vAlign w:val="top"/>
          </w:tcPr>
          <w:p w14:paraId="3C671485">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885" w:type="dxa"/>
            <w:noWrap w:val="0"/>
            <w:vAlign w:val="top"/>
          </w:tcPr>
          <w:p w14:paraId="355BBCD1">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200" w:type="dxa"/>
            <w:noWrap w:val="0"/>
            <w:vAlign w:val="top"/>
          </w:tcPr>
          <w:p w14:paraId="1FE23E18">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545" w:type="dxa"/>
            <w:noWrap w:val="0"/>
            <w:vAlign w:val="top"/>
          </w:tcPr>
          <w:p w14:paraId="12869E66">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2223" w:type="dxa"/>
            <w:noWrap w:val="0"/>
            <w:vAlign w:val="top"/>
          </w:tcPr>
          <w:p w14:paraId="36B24B95">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r>
      <w:tr w14:paraId="76D1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58" w:type="dxa"/>
            <w:noWrap w:val="0"/>
            <w:vAlign w:val="top"/>
          </w:tcPr>
          <w:p w14:paraId="2839C536">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779" w:type="dxa"/>
            <w:noWrap w:val="0"/>
            <w:vAlign w:val="top"/>
          </w:tcPr>
          <w:p w14:paraId="3EAA9849">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257" w:type="dxa"/>
            <w:noWrap w:val="0"/>
            <w:vAlign w:val="top"/>
          </w:tcPr>
          <w:p w14:paraId="745F3A30">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885" w:type="dxa"/>
            <w:noWrap w:val="0"/>
            <w:vAlign w:val="top"/>
          </w:tcPr>
          <w:p w14:paraId="3D40AF0E">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200" w:type="dxa"/>
            <w:noWrap w:val="0"/>
            <w:vAlign w:val="top"/>
          </w:tcPr>
          <w:p w14:paraId="7455FAEA">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545" w:type="dxa"/>
            <w:noWrap w:val="0"/>
            <w:vAlign w:val="top"/>
          </w:tcPr>
          <w:p w14:paraId="28189411">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2223" w:type="dxa"/>
            <w:noWrap w:val="0"/>
            <w:vAlign w:val="top"/>
          </w:tcPr>
          <w:p w14:paraId="734F2539">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r>
      <w:tr w14:paraId="25E7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58" w:type="dxa"/>
            <w:noWrap w:val="0"/>
            <w:vAlign w:val="center"/>
          </w:tcPr>
          <w:p w14:paraId="633A14F7">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w:t>
            </w:r>
          </w:p>
        </w:tc>
        <w:tc>
          <w:tcPr>
            <w:tcW w:w="1779" w:type="dxa"/>
            <w:noWrap w:val="0"/>
            <w:vAlign w:val="top"/>
          </w:tcPr>
          <w:p w14:paraId="099B75F1">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257" w:type="dxa"/>
            <w:noWrap w:val="0"/>
            <w:vAlign w:val="top"/>
          </w:tcPr>
          <w:p w14:paraId="005FE341">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885" w:type="dxa"/>
            <w:noWrap w:val="0"/>
            <w:vAlign w:val="top"/>
          </w:tcPr>
          <w:p w14:paraId="65649FE4">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200" w:type="dxa"/>
            <w:noWrap w:val="0"/>
            <w:vAlign w:val="top"/>
          </w:tcPr>
          <w:p w14:paraId="269235A1">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1545" w:type="dxa"/>
            <w:noWrap w:val="0"/>
            <w:vAlign w:val="top"/>
          </w:tcPr>
          <w:p w14:paraId="6B4A7362">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c>
          <w:tcPr>
            <w:tcW w:w="2223" w:type="dxa"/>
            <w:noWrap w:val="0"/>
            <w:vAlign w:val="top"/>
          </w:tcPr>
          <w:p w14:paraId="2D5BC249">
            <w:pPr>
              <w:keepNext/>
              <w:keepLines/>
              <w:pageBreakBefore w:val="0"/>
              <w:widowControl/>
              <w:shd w:val="clear" w:color="auto" w:fill="FFFFFF"/>
              <w:wordWrap/>
              <w:overflowPunct/>
              <w:topLinePunct w:val="0"/>
              <w:bidi w:val="0"/>
              <w:snapToGrid w:val="0"/>
              <w:rPr>
                <w:rFonts w:hint="eastAsia" w:ascii="宋体" w:hAnsi="宋体" w:eastAsia="宋体" w:cs="宋体"/>
                <w:b w:val="0"/>
                <w:bCs/>
                <w:snapToGrid w:val="0"/>
                <w:color w:val="auto"/>
                <w:sz w:val="24"/>
                <w:szCs w:val="24"/>
                <w:highlight w:val="none"/>
              </w:rPr>
            </w:pPr>
          </w:p>
        </w:tc>
      </w:tr>
    </w:tbl>
    <w:p w14:paraId="6C07E967">
      <w:pPr>
        <w:keepNext/>
        <w:keepLines/>
        <w:pageBreakBefore w:val="0"/>
        <w:widowControl/>
        <w:shd w:val="clear" w:color="auto" w:fill="FFFFFF"/>
        <w:tabs>
          <w:tab w:val="left" w:pos="1680"/>
        </w:tabs>
        <w:wordWrap/>
        <w:overflowPunct/>
        <w:topLinePunct w:val="0"/>
        <w:bidi w:val="0"/>
        <w:snapToGrid w:val="0"/>
        <w:spacing w:line="360" w:lineRule="auto"/>
        <w:rPr>
          <w:rFonts w:hint="eastAsia" w:ascii="宋体" w:hAnsi="宋体" w:eastAsia="宋体" w:cs="宋体"/>
          <w:b/>
          <w:snapToGrid w:val="0"/>
          <w:color w:val="auto"/>
          <w:sz w:val="24"/>
          <w:szCs w:val="24"/>
          <w:highlight w:val="none"/>
        </w:rPr>
      </w:pPr>
    </w:p>
    <w:p w14:paraId="7F42AD32">
      <w:pPr>
        <w:keepNext/>
        <w:keepLines/>
        <w:pageBreakBefore w:val="0"/>
        <w:widowControl/>
        <w:shd w:val="clear" w:color="auto" w:fill="FFFFFF"/>
        <w:tabs>
          <w:tab w:val="left" w:pos="1680"/>
        </w:tabs>
        <w:wordWrap/>
        <w:overflowPunct/>
        <w:topLinePunct w:val="0"/>
        <w:bidi w:val="0"/>
        <w:snapToGrid w:val="0"/>
        <w:spacing w:line="360" w:lineRule="auto"/>
        <w:jc w:val="center"/>
        <w:rPr>
          <w:rFonts w:hint="eastAsia" w:ascii="宋体" w:hAnsi="宋体" w:eastAsia="宋体" w:cs="宋体"/>
          <w:b/>
          <w:snapToGrid w:val="0"/>
          <w:color w:val="auto"/>
          <w:sz w:val="24"/>
          <w:szCs w:val="24"/>
          <w:highlight w:val="none"/>
        </w:rPr>
      </w:pPr>
      <w:r>
        <w:rPr>
          <w:rFonts w:hint="eastAsia" w:ascii="宋体" w:hAnsi="宋体" w:eastAsia="宋体" w:cs="宋体"/>
          <w:b/>
          <w:snapToGrid w:val="0"/>
          <w:color w:val="auto"/>
          <w:sz w:val="24"/>
          <w:szCs w:val="24"/>
          <w:highlight w:val="none"/>
        </w:rPr>
        <w:t>环境标志产品明细表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18"/>
        <w:gridCol w:w="1222"/>
        <w:gridCol w:w="990"/>
        <w:gridCol w:w="1095"/>
        <w:gridCol w:w="1650"/>
        <w:gridCol w:w="2103"/>
      </w:tblGrid>
      <w:tr w14:paraId="6783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jc w:val="center"/>
        </w:trPr>
        <w:tc>
          <w:tcPr>
            <w:tcW w:w="658" w:type="dxa"/>
            <w:noWrap w:val="0"/>
            <w:vAlign w:val="center"/>
          </w:tcPr>
          <w:p w14:paraId="34EBEA50">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序号</w:t>
            </w:r>
          </w:p>
        </w:tc>
        <w:tc>
          <w:tcPr>
            <w:tcW w:w="1618" w:type="dxa"/>
            <w:noWrap w:val="0"/>
            <w:vAlign w:val="center"/>
          </w:tcPr>
          <w:p w14:paraId="05D97E72">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产品名称</w:t>
            </w:r>
          </w:p>
        </w:tc>
        <w:tc>
          <w:tcPr>
            <w:tcW w:w="1222" w:type="dxa"/>
            <w:noWrap w:val="0"/>
            <w:vAlign w:val="center"/>
          </w:tcPr>
          <w:p w14:paraId="3ECDD983">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生产厂家</w:t>
            </w:r>
          </w:p>
        </w:tc>
        <w:tc>
          <w:tcPr>
            <w:tcW w:w="990" w:type="dxa"/>
            <w:noWrap w:val="0"/>
            <w:vAlign w:val="center"/>
          </w:tcPr>
          <w:p w14:paraId="4DF962CF">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品牌</w:t>
            </w:r>
          </w:p>
        </w:tc>
        <w:tc>
          <w:tcPr>
            <w:tcW w:w="1095" w:type="dxa"/>
            <w:noWrap w:val="0"/>
            <w:vAlign w:val="center"/>
          </w:tcPr>
          <w:p w14:paraId="451AEDEC">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型号或规格</w:t>
            </w:r>
          </w:p>
        </w:tc>
        <w:tc>
          <w:tcPr>
            <w:tcW w:w="1650" w:type="dxa"/>
            <w:noWrap w:val="0"/>
            <w:vAlign w:val="center"/>
          </w:tcPr>
          <w:p w14:paraId="5D795C85">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中国环境标志认证证书编号</w:t>
            </w:r>
          </w:p>
        </w:tc>
        <w:tc>
          <w:tcPr>
            <w:tcW w:w="2103" w:type="dxa"/>
            <w:noWrap w:val="0"/>
            <w:vAlign w:val="center"/>
          </w:tcPr>
          <w:p w14:paraId="5B7B8B9E">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认证证书</w:t>
            </w:r>
          </w:p>
          <w:p w14:paraId="71A950C8">
            <w:pPr>
              <w:keepNext/>
              <w:keepLines/>
              <w:pageBreakBefore w:val="0"/>
              <w:widowControl/>
              <w:shd w:val="clear" w:color="auto" w:fill="FFFFFF"/>
              <w:wordWrap/>
              <w:overflowPunct/>
              <w:topLinePunct w:val="0"/>
              <w:bidi w:val="0"/>
              <w:snapToGrid w:val="0"/>
              <w:jc w:val="center"/>
              <w:rPr>
                <w:rFonts w:hint="eastAsia" w:ascii="宋体" w:hAnsi="宋体" w:eastAsia="宋体" w:cs="宋体"/>
                <w:b w:val="0"/>
                <w:bCs/>
                <w:snapToGrid w:val="0"/>
                <w:color w:val="auto"/>
                <w:sz w:val="24"/>
                <w:szCs w:val="24"/>
                <w:highlight w:val="none"/>
              </w:rPr>
            </w:pPr>
            <w:r>
              <w:rPr>
                <w:rFonts w:hint="eastAsia" w:ascii="宋体" w:hAnsi="宋体" w:eastAsia="宋体" w:cs="宋体"/>
                <w:b w:val="0"/>
                <w:bCs/>
                <w:snapToGrid w:val="0"/>
                <w:color w:val="auto"/>
                <w:sz w:val="24"/>
                <w:szCs w:val="24"/>
                <w:highlight w:val="none"/>
              </w:rPr>
              <w:t>有效截止日期</w:t>
            </w:r>
          </w:p>
        </w:tc>
      </w:tr>
      <w:tr w14:paraId="350E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58" w:type="dxa"/>
            <w:noWrap w:val="0"/>
            <w:vAlign w:val="top"/>
          </w:tcPr>
          <w:p w14:paraId="1014A64E">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618" w:type="dxa"/>
            <w:noWrap w:val="0"/>
            <w:vAlign w:val="top"/>
          </w:tcPr>
          <w:p w14:paraId="04AA041C">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222" w:type="dxa"/>
            <w:noWrap w:val="0"/>
            <w:vAlign w:val="top"/>
          </w:tcPr>
          <w:p w14:paraId="7D98BF8C">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990" w:type="dxa"/>
            <w:noWrap w:val="0"/>
            <w:vAlign w:val="top"/>
          </w:tcPr>
          <w:p w14:paraId="1C67412E">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095" w:type="dxa"/>
            <w:noWrap w:val="0"/>
            <w:vAlign w:val="top"/>
          </w:tcPr>
          <w:p w14:paraId="509CCE33">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650" w:type="dxa"/>
            <w:noWrap w:val="0"/>
            <w:vAlign w:val="top"/>
          </w:tcPr>
          <w:p w14:paraId="10056865">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2103" w:type="dxa"/>
            <w:noWrap w:val="0"/>
            <w:vAlign w:val="top"/>
          </w:tcPr>
          <w:p w14:paraId="33C76D3C">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r>
      <w:tr w14:paraId="2DF3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58" w:type="dxa"/>
            <w:noWrap w:val="0"/>
            <w:vAlign w:val="top"/>
          </w:tcPr>
          <w:p w14:paraId="588CDC82">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618" w:type="dxa"/>
            <w:noWrap w:val="0"/>
            <w:vAlign w:val="top"/>
          </w:tcPr>
          <w:p w14:paraId="1BD9F6A6">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222" w:type="dxa"/>
            <w:noWrap w:val="0"/>
            <w:vAlign w:val="top"/>
          </w:tcPr>
          <w:p w14:paraId="6788D279">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990" w:type="dxa"/>
            <w:noWrap w:val="0"/>
            <w:vAlign w:val="top"/>
          </w:tcPr>
          <w:p w14:paraId="39D0CDC4">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095" w:type="dxa"/>
            <w:noWrap w:val="0"/>
            <w:vAlign w:val="top"/>
          </w:tcPr>
          <w:p w14:paraId="76B8B44C">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650" w:type="dxa"/>
            <w:noWrap w:val="0"/>
            <w:vAlign w:val="top"/>
          </w:tcPr>
          <w:p w14:paraId="391668EC">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2103" w:type="dxa"/>
            <w:noWrap w:val="0"/>
            <w:vAlign w:val="top"/>
          </w:tcPr>
          <w:p w14:paraId="187A597A">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r>
      <w:tr w14:paraId="6F29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58" w:type="dxa"/>
            <w:noWrap w:val="0"/>
            <w:vAlign w:val="top"/>
          </w:tcPr>
          <w:p w14:paraId="32C8D647">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618" w:type="dxa"/>
            <w:noWrap w:val="0"/>
            <w:vAlign w:val="top"/>
          </w:tcPr>
          <w:p w14:paraId="35E8A75F">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222" w:type="dxa"/>
            <w:noWrap w:val="0"/>
            <w:vAlign w:val="top"/>
          </w:tcPr>
          <w:p w14:paraId="629058C4">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990" w:type="dxa"/>
            <w:noWrap w:val="0"/>
            <w:vAlign w:val="top"/>
          </w:tcPr>
          <w:p w14:paraId="58C44657">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095" w:type="dxa"/>
            <w:noWrap w:val="0"/>
            <w:vAlign w:val="top"/>
          </w:tcPr>
          <w:p w14:paraId="2AFE8F6E">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650" w:type="dxa"/>
            <w:noWrap w:val="0"/>
            <w:vAlign w:val="top"/>
          </w:tcPr>
          <w:p w14:paraId="6DD6A670">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2103" w:type="dxa"/>
            <w:noWrap w:val="0"/>
            <w:vAlign w:val="top"/>
          </w:tcPr>
          <w:p w14:paraId="5FD31917">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r>
      <w:tr w14:paraId="7233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58" w:type="dxa"/>
            <w:noWrap w:val="0"/>
            <w:vAlign w:val="center"/>
          </w:tcPr>
          <w:p w14:paraId="6FA9CC2B">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p>
        </w:tc>
        <w:tc>
          <w:tcPr>
            <w:tcW w:w="1618" w:type="dxa"/>
            <w:noWrap w:val="0"/>
            <w:vAlign w:val="top"/>
          </w:tcPr>
          <w:p w14:paraId="15EA7914">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222" w:type="dxa"/>
            <w:noWrap w:val="0"/>
            <w:vAlign w:val="top"/>
          </w:tcPr>
          <w:p w14:paraId="29A1EB85">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990" w:type="dxa"/>
            <w:noWrap w:val="0"/>
            <w:vAlign w:val="top"/>
          </w:tcPr>
          <w:p w14:paraId="48DE8247">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095" w:type="dxa"/>
            <w:noWrap w:val="0"/>
            <w:vAlign w:val="top"/>
          </w:tcPr>
          <w:p w14:paraId="56C62D5D">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1650" w:type="dxa"/>
            <w:noWrap w:val="0"/>
            <w:vAlign w:val="top"/>
          </w:tcPr>
          <w:p w14:paraId="3E207C5F">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c>
          <w:tcPr>
            <w:tcW w:w="2103" w:type="dxa"/>
            <w:noWrap w:val="0"/>
            <w:vAlign w:val="top"/>
          </w:tcPr>
          <w:p w14:paraId="572EF3E6">
            <w:pPr>
              <w:keepNext/>
              <w:keepLines/>
              <w:pageBreakBefore w:val="0"/>
              <w:widowControl/>
              <w:shd w:val="clear" w:color="auto" w:fill="FFFFFF"/>
              <w:wordWrap/>
              <w:overflowPunct/>
              <w:topLinePunct w:val="0"/>
              <w:bidi w:val="0"/>
              <w:snapToGrid w:val="0"/>
              <w:rPr>
                <w:rFonts w:hint="eastAsia" w:ascii="宋体" w:hAnsi="宋体" w:eastAsia="宋体" w:cs="宋体"/>
                <w:snapToGrid w:val="0"/>
                <w:color w:val="auto"/>
                <w:sz w:val="24"/>
                <w:szCs w:val="24"/>
                <w:highlight w:val="none"/>
              </w:rPr>
            </w:pPr>
          </w:p>
        </w:tc>
      </w:tr>
    </w:tbl>
    <w:p w14:paraId="3E937BBD">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注：有效期之内的节能产品、环境标志产品证书附后：</w:t>
      </w:r>
    </w:p>
    <w:p w14:paraId="0CA3F902">
      <w:pPr>
        <w:keepNext/>
        <w:keepLines/>
        <w:pageBreakBefore w:val="0"/>
        <w:widowControl/>
        <w:shd w:val="clear" w:color="auto" w:fill="FFFFFF"/>
        <w:wordWrap/>
        <w:overflowPunct/>
        <w:topLinePunct w:val="0"/>
        <w:bidi w:val="0"/>
        <w:spacing w:line="460" w:lineRule="atLeast"/>
        <w:rPr>
          <w:rFonts w:hint="eastAsia" w:ascii="宋体" w:hAnsi="宋体" w:eastAsia="宋体" w:cs="宋体"/>
          <w:b/>
          <w:color w:val="auto"/>
          <w:sz w:val="24"/>
          <w:szCs w:val="24"/>
          <w:highlight w:val="none"/>
          <w:lang w:bidi="ar"/>
        </w:rPr>
      </w:pPr>
    </w:p>
    <w:p w14:paraId="1B1961FE">
      <w:pPr>
        <w:pStyle w:val="2"/>
        <w:keepNext/>
        <w:keepLines/>
        <w:pageBreakBefore w:val="0"/>
        <w:widowControl/>
        <w:shd w:val="clear" w:color="auto" w:fill="FFFFFF"/>
        <w:wordWrap/>
        <w:overflowPunct/>
        <w:topLinePunct w:val="0"/>
        <w:bidi w:val="0"/>
        <w:rPr>
          <w:rFonts w:hint="eastAsia" w:ascii="宋体" w:hAnsi="宋体" w:eastAsia="宋体" w:cs="宋体"/>
          <w:b w:val="0"/>
          <w:color w:val="auto"/>
          <w:sz w:val="24"/>
          <w:szCs w:val="24"/>
          <w:highlight w:val="none"/>
          <w:lang w:bidi="ar"/>
        </w:rPr>
      </w:pPr>
    </w:p>
    <w:p w14:paraId="74360C22">
      <w:pPr>
        <w:keepNext/>
        <w:keepLines/>
        <w:pageBreakBefore w:val="0"/>
        <w:widowControl/>
        <w:shd w:val="clear" w:color="auto" w:fill="FFFFFF"/>
        <w:wordWrap/>
        <w:overflowPunct/>
        <w:topLinePunct w:val="0"/>
        <w:bidi w:val="0"/>
        <w:rPr>
          <w:rFonts w:hint="eastAsia" w:ascii="宋体" w:hAnsi="宋体" w:eastAsia="宋体" w:cs="宋体"/>
          <w:b/>
          <w:color w:val="auto"/>
          <w:sz w:val="24"/>
          <w:szCs w:val="24"/>
          <w:highlight w:val="none"/>
          <w:lang w:bidi="ar"/>
        </w:rPr>
      </w:pPr>
    </w:p>
    <w:p w14:paraId="1EC15D1B">
      <w:pPr>
        <w:keepNext/>
        <w:keepLines/>
        <w:pageBreakBefore w:val="0"/>
        <w:widowControl/>
        <w:shd w:val="clear" w:color="auto" w:fill="FFFFFF"/>
        <w:wordWrap/>
        <w:overflowPunct/>
        <w:topLinePunct w:val="0"/>
        <w:bidi w:val="0"/>
        <w:spacing w:line="460" w:lineRule="atLeast"/>
        <w:jc w:val="both"/>
        <w:rPr>
          <w:rFonts w:hint="eastAsia" w:ascii="宋体" w:hAnsi="宋体" w:eastAsia="宋体" w:cs="宋体"/>
          <w:b/>
          <w:color w:val="auto"/>
          <w:sz w:val="24"/>
          <w:szCs w:val="24"/>
          <w:highlight w:val="none"/>
          <w:lang w:bidi="ar"/>
        </w:rPr>
      </w:pPr>
    </w:p>
    <w:p w14:paraId="150DA98D">
      <w:pPr>
        <w:keepNext/>
        <w:keepLines/>
        <w:pageBreakBefore w:val="0"/>
        <w:widowControl/>
        <w:shd w:val="clear" w:color="auto" w:fill="FFFFFF"/>
        <w:wordWrap/>
        <w:overflowPunct/>
        <w:topLinePunct w:val="0"/>
        <w:bidi w:val="0"/>
        <w:spacing w:line="460" w:lineRule="atLeast"/>
        <w:jc w:val="both"/>
        <w:rPr>
          <w:rFonts w:hint="eastAsia" w:ascii="宋体" w:hAnsi="宋体" w:eastAsia="宋体" w:cs="宋体"/>
          <w:b/>
          <w:color w:val="auto"/>
          <w:sz w:val="24"/>
          <w:szCs w:val="24"/>
          <w:highlight w:val="none"/>
          <w:lang w:bidi="ar"/>
        </w:rPr>
        <w:sectPr>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p>
    <w:p w14:paraId="7E58AB16">
      <w:pPr>
        <w:keepNext/>
        <w:keepLines/>
        <w:pageBreakBefore w:val="0"/>
        <w:widowControl/>
        <w:shd w:val="clear" w:color="auto" w:fill="FFFFFF"/>
        <w:wordWrap/>
        <w:overflowPunct/>
        <w:topLinePunct w:val="0"/>
        <w:bidi w:val="0"/>
        <w:spacing w:line="460" w:lineRule="atLeast"/>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正版软件承诺格式（若有的话填写）</w:t>
      </w:r>
    </w:p>
    <w:p w14:paraId="0D978178">
      <w:pPr>
        <w:keepNext/>
        <w:keepLines/>
        <w:pageBreakBefore w:val="0"/>
        <w:widowControl/>
        <w:shd w:val="clear" w:color="auto" w:fill="FFFFFF"/>
        <w:wordWrap/>
        <w:overflowPunct/>
        <w:topLinePunct w:val="0"/>
        <w:bidi w:val="0"/>
        <w:spacing w:line="460" w:lineRule="atLeast"/>
        <w:ind w:left="840" w:firstLine="420"/>
        <w:rPr>
          <w:rFonts w:hint="eastAsia" w:ascii="宋体" w:hAnsi="宋体" w:eastAsia="宋体" w:cs="宋体"/>
          <w:b/>
          <w:color w:val="auto"/>
          <w:sz w:val="24"/>
          <w:szCs w:val="24"/>
          <w:highlight w:val="none"/>
          <w:lang w:bidi="ar"/>
        </w:rPr>
      </w:pPr>
    </w:p>
    <w:p w14:paraId="7F2E323A">
      <w:pPr>
        <w:keepNext/>
        <w:keepLines/>
        <w:pageBreakBefore w:val="0"/>
        <w:widowControl/>
        <w:shd w:val="clear" w:color="auto" w:fill="FFFFFF"/>
        <w:wordWrap/>
        <w:overflowPunct/>
        <w:topLinePunct w:val="0"/>
        <w:bidi w:val="0"/>
        <w:spacing w:line="460" w:lineRule="atLeast"/>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正 版 软 件 承 诺</w:t>
      </w:r>
    </w:p>
    <w:p w14:paraId="59ED1DEF">
      <w:pPr>
        <w:keepNext/>
        <w:keepLines/>
        <w:pageBreakBefore w:val="0"/>
        <w:widowControl/>
        <w:shd w:val="clear" w:color="auto" w:fill="FFFFFF"/>
        <w:wordWrap/>
        <w:overflowPunct/>
        <w:topLinePunct w:val="0"/>
        <w:bidi w:val="0"/>
        <w:spacing w:line="460" w:lineRule="atLeast"/>
        <w:ind w:firstLine="3267" w:firstLineChars="1356"/>
        <w:rPr>
          <w:rFonts w:hint="eastAsia" w:ascii="宋体" w:hAnsi="宋体" w:eastAsia="宋体" w:cs="宋体"/>
          <w:b/>
          <w:color w:val="auto"/>
          <w:sz w:val="24"/>
          <w:szCs w:val="24"/>
          <w:highlight w:val="none"/>
          <w:lang w:bidi="ar"/>
        </w:rPr>
      </w:pPr>
    </w:p>
    <w:p w14:paraId="001DA5A8">
      <w:pPr>
        <w:pStyle w:val="19"/>
        <w:keepNext/>
        <w:keepLines/>
        <w:pageBreakBefore w:val="0"/>
        <w:widowControl/>
        <w:shd w:val="clear" w:color="auto" w:fill="FFFFFF"/>
        <w:wordWrap/>
        <w:overflowPunct/>
        <w:topLinePunct w:val="0"/>
        <w:bidi w:val="0"/>
        <w:adjustRightInd w:val="0"/>
        <w:snapToGrid w:val="0"/>
        <w:spacing w:before="0" w:beforeAutospacing="0" w:after="0" w:afterAutospacing="0" w:line="460" w:lineRule="atLeas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bidi="ar"/>
        </w:rPr>
        <w:t>本投标人现参与</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项目（项目编号：</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）的采购活动，本公司承诺投报的计算机产品预装正版操作系统，投报的硬件产品内的预装软件为正版软件。</w:t>
      </w:r>
    </w:p>
    <w:p w14:paraId="15F74D93">
      <w:pPr>
        <w:pStyle w:val="19"/>
        <w:keepNext/>
        <w:keepLines/>
        <w:pageBreakBefore w:val="0"/>
        <w:widowControl/>
        <w:shd w:val="clear" w:color="auto" w:fill="FFFFFF"/>
        <w:wordWrap/>
        <w:overflowPunct/>
        <w:topLinePunct w:val="0"/>
        <w:bidi w:val="0"/>
        <w:adjustRightInd w:val="0"/>
        <w:snapToGrid w:val="0"/>
        <w:spacing w:before="0" w:beforeAutospacing="0" w:after="0" w:afterAutospacing="0" w:line="460" w:lineRule="atLeas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bidi="ar"/>
        </w:rPr>
        <w:t>如上述声明不真实，愿意按照政府采购有关法律法规的规定接受处罚。</w:t>
      </w:r>
    </w:p>
    <w:p w14:paraId="1FC5B5A3">
      <w:pPr>
        <w:pStyle w:val="19"/>
        <w:keepNext/>
        <w:keepLines/>
        <w:pageBreakBefore w:val="0"/>
        <w:widowControl/>
        <w:shd w:val="clear" w:color="auto" w:fill="FFFFFF"/>
        <w:wordWrap/>
        <w:overflowPunct/>
        <w:topLinePunct w:val="0"/>
        <w:bidi w:val="0"/>
        <w:adjustRightInd w:val="0"/>
        <w:snapToGrid w:val="0"/>
        <w:spacing w:before="0" w:beforeAutospacing="0" w:after="0" w:afterAutospacing="0" w:line="460" w:lineRule="atLeas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bidi="ar"/>
        </w:rPr>
        <w:t>特此声明</w:t>
      </w:r>
    </w:p>
    <w:p w14:paraId="374B1D87">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w:t>
      </w:r>
      <w:r>
        <w:rPr>
          <w:rFonts w:hint="eastAsia" w:ascii="宋体" w:hAnsi="宋体" w:cs="宋体"/>
          <w:color w:val="auto"/>
          <w:sz w:val="24"/>
          <w:szCs w:val="24"/>
          <w:highlight w:val="none"/>
          <w:lang w:eastAsia="zh-CN"/>
        </w:rPr>
        <w:t>签</w:t>
      </w:r>
      <w:r>
        <w:rPr>
          <w:rFonts w:hint="eastAsia" w:ascii="宋体" w:hAnsi="宋体" w:eastAsia="宋体" w:cs="宋体"/>
          <w:color w:val="auto"/>
          <w:sz w:val="24"/>
          <w:szCs w:val="24"/>
          <w:highlight w:val="none"/>
        </w:rPr>
        <w:t>章)</w:t>
      </w:r>
    </w:p>
    <w:p w14:paraId="71F2BE5F">
      <w:pPr>
        <w:keepNext/>
        <w:keepLines/>
        <w:pageBreakBefore w:val="0"/>
        <w:widowControl/>
        <w:shd w:val="clear" w:color="auto" w:fill="FFFFFF"/>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6A57E186">
      <w:pPr>
        <w:keepNext/>
        <w:keepLines/>
        <w:pageBreakBefore w:val="0"/>
        <w:widowControl/>
        <w:shd w:val="clear" w:color="auto" w:fill="FFFFFF"/>
        <w:tabs>
          <w:tab w:val="left" w:pos="4000"/>
        </w:tabs>
        <w:wordWrap/>
        <w:overflowPunct/>
        <w:topLinePunct w:val="0"/>
        <w:bidi w:val="0"/>
        <w:spacing w:line="320" w:lineRule="exact"/>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(签字或</w:t>
      </w:r>
      <w:r>
        <w:rPr>
          <w:rFonts w:hint="eastAsia" w:ascii="宋体" w:hAnsi="宋体" w:eastAsia="宋体" w:cs="宋体"/>
          <w:color w:val="auto"/>
          <w:sz w:val="24"/>
          <w:szCs w:val="24"/>
          <w:highlight w:val="none"/>
          <w:lang w:eastAsia="zh-CN"/>
        </w:rPr>
        <w:t>电子签</w:t>
      </w:r>
      <w:r>
        <w:rPr>
          <w:rFonts w:hint="eastAsia" w:ascii="宋体" w:hAnsi="宋体" w:eastAsia="宋体" w:cs="宋体"/>
          <w:color w:val="auto"/>
          <w:sz w:val="24"/>
          <w:szCs w:val="24"/>
          <w:highlight w:val="none"/>
        </w:rPr>
        <w:t>章)</w:t>
      </w:r>
    </w:p>
    <w:p w14:paraId="67FB64A7">
      <w:pPr>
        <w:keepNext/>
        <w:keepLines/>
        <w:pageBreakBefore w:val="0"/>
        <w:widowControl/>
        <w:shd w:val="clear" w:color="auto" w:fill="FFFFFF"/>
        <w:tabs>
          <w:tab w:val="left" w:pos="4000"/>
        </w:tabs>
        <w:wordWrap/>
        <w:overflowPunct/>
        <w:topLinePunct w:val="0"/>
        <w:bidi w:val="0"/>
        <w:spacing w:line="320" w:lineRule="exact"/>
        <w:ind w:firstLine="2940" w:firstLineChars="1225"/>
        <w:rPr>
          <w:rFonts w:hint="eastAsia" w:ascii="宋体" w:hAnsi="宋体" w:eastAsia="宋体" w:cs="宋体"/>
          <w:color w:val="auto"/>
          <w:sz w:val="24"/>
          <w:szCs w:val="24"/>
          <w:highlight w:val="none"/>
        </w:rPr>
      </w:pPr>
    </w:p>
    <w:p w14:paraId="5827367B">
      <w:pPr>
        <w:keepNext/>
        <w:keepLines/>
        <w:pageBreakBefore w:val="0"/>
        <w:widowControl/>
        <w:shd w:val="clear" w:color="auto" w:fill="FFFFFF"/>
        <w:tabs>
          <w:tab w:val="left" w:pos="4000"/>
        </w:tabs>
        <w:wordWrap/>
        <w:overflowPunct/>
        <w:topLinePunct w:val="0"/>
        <w:bidi w:val="0"/>
        <w:spacing w:line="320" w:lineRule="exact"/>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2B2A9C1">
      <w:pPr>
        <w:keepNext/>
        <w:keepLines/>
        <w:pageBreakBefore w:val="0"/>
        <w:widowControl/>
        <w:shd w:val="clear" w:color="auto" w:fill="FFFFFF"/>
        <w:wordWrap/>
        <w:overflowPunct/>
        <w:topLinePunct w:val="0"/>
        <w:bidi w:val="0"/>
        <w:snapToGrid w:val="0"/>
        <w:spacing w:line="460" w:lineRule="atLeast"/>
        <w:ind w:firstLine="480" w:firstLineChars="200"/>
        <w:rPr>
          <w:rFonts w:hint="eastAsia" w:ascii="宋体" w:hAnsi="宋体" w:eastAsia="宋体" w:cs="宋体"/>
          <w:color w:val="auto"/>
          <w:sz w:val="24"/>
          <w:szCs w:val="24"/>
          <w:highlight w:val="none"/>
          <w:lang w:bidi="ar"/>
        </w:rPr>
      </w:pPr>
    </w:p>
    <w:p w14:paraId="2529F840">
      <w:pPr>
        <w:keepNext/>
        <w:keepLines/>
        <w:pageBreakBefore w:val="0"/>
        <w:widowControl/>
        <w:shd w:val="clear" w:color="auto" w:fill="FFFFFF"/>
        <w:wordWrap/>
        <w:overflowPunct/>
        <w:topLinePunct w:val="0"/>
        <w:bidi w:val="0"/>
        <w:snapToGrid w:val="0"/>
        <w:spacing w:line="460" w:lineRule="atLeast"/>
        <w:rPr>
          <w:rFonts w:hint="eastAsia" w:ascii="宋体" w:hAnsi="宋体" w:eastAsia="宋体" w:cs="宋体"/>
          <w:color w:val="auto"/>
          <w:sz w:val="24"/>
          <w:szCs w:val="24"/>
          <w:highlight w:val="none"/>
          <w:lang w:bidi="ar"/>
        </w:rPr>
      </w:pPr>
    </w:p>
    <w:p w14:paraId="4F06E81E">
      <w:pPr>
        <w:keepNext/>
        <w:keepLines/>
        <w:pageBreakBefore w:val="0"/>
        <w:widowControl/>
        <w:shd w:val="clear" w:color="auto" w:fill="FFFFFF"/>
        <w:wordWrap/>
        <w:overflowPunct/>
        <w:topLinePunct w:val="0"/>
        <w:bidi w:val="0"/>
        <w:spacing w:line="460" w:lineRule="atLeast"/>
        <w:jc w:val="both"/>
        <w:rPr>
          <w:rFonts w:hint="eastAsia" w:ascii="宋体" w:hAnsi="宋体" w:eastAsia="宋体" w:cs="宋体"/>
          <w:b/>
          <w:color w:val="auto"/>
          <w:sz w:val="24"/>
          <w:szCs w:val="24"/>
          <w:highlight w:val="none"/>
        </w:rPr>
        <w:sectPr>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p>
    <w:p w14:paraId="5A39CE2C">
      <w:pPr>
        <w:keepNext/>
        <w:keepLines/>
        <w:pageBreakBefore w:val="0"/>
        <w:widowControl/>
        <w:shd w:val="clear" w:color="auto" w:fill="FFFFFF"/>
        <w:wordWrap/>
        <w:overflowPunct/>
        <w:topLinePunct w:val="0"/>
        <w:bidi w:val="0"/>
        <w:spacing w:line="46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非政府强制采购产品明细表格式</w:t>
      </w:r>
      <w:r>
        <w:rPr>
          <w:rFonts w:hint="eastAsia" w:ascii="宋体" w:hAnsi="宋体" w:eastAsia="宋体" w:cs="宋体"/>
          <w:b/>
          <w:snapToGrid w:val="0"/>
          <w:color w:val="auto"/>
          <w:sz w:val="24"/>
          <w:szCs w:val="24"/>
          <w:highlight w:val="none"/>
        </w:rPr>
        <w:t>（若有的话填写）</w:t>
      </w:r>
    </w:p>
    <w:p w14:paraId="37E4EC27">
      <w:pPr>
        <w:keepNext/>
        <w:keepLines/>
        <w:pageBreakBefore w:val="0"/>
        <w:widowControl/>
        <w:shd w:val="clear" w:color="auto" w:fill="FFFFFF"/>
        <w:wordWrap/>
        <w:overflowPunct/>
        <w:topLinePunct w:val="0"/>
        <w:bidi w:val="0"/>
        <w:spacing w:line="460" w:lineRule="atLeast"/>
        <w:ind w:left="420" w:firstLine="420"/>
        <w:rPr>
          <w:rFonts w:hint="eastAsia" w:ascii="宋体" w:hAnsi="宋体" w:eastAsia="宋体" w:cs="宋体"/>
          <w:b/>
          <w:color w:val="auto"/>
          <w:sz w:val="24"/>
          <w:szCs w:val="24"/>
          <w:highlight w:val="none"/>
        </w:rPr>
      </w:pPr>
    </w:p>
    <w:p w14:paraId="608713CD">
      <w:pPr>
        <w:keepNext/>
        <w:keepLines/>
        <w:pageBreakBefore w:val="0"/>
        <w:widowControl/>
        <w:shd w:val="clear" w:color="auto" w:fill="FFFFFF"/>
        <w:wordWrap/>
        <w:overflowPunct/>
        <w:topLinePunct w:val="0"/>
        <w:bidi w:val="0"/>
        <w:spacing w:line="46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非政府强制采购产品明细表</w:t>
      </w:r>
    </w:p>
    <w:p w14:paraId="6C755169">
      <w:pPr>
        <w:keepNext/>
        <w:keepLines/>
        <w:pageBreakBefore w:val="0"/>
        <w:widowControl/>
        <w:shd w:val="clear" w:color="auto" w:fill="FFFFFF"/>
        <w:wordWrap/>
        <w:overflowPunct/>
        <w:topLinePunct w:val="0"/>
        <w:bidi w:val="0"/>
        <w:spacing w:line="460" w:lineRule="atLeast"/>
        <w:rPr>
          <w:rFonts w:hint="eastAsia" w:ascii="宋体" w:hAnsi="宋体" w:eastAsia="宋体" w:cs="宋体"/>
          <w:b/>
          <w:color w:val="auto"/>
          <w:sz w:val="24"/>
          <w:szCs w:val="24"/>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199"/>
        <w:gridCol w:w="1199"/>
        <w:gridCol w:w="1199"/>
        <w:gridCol w:w="2067"/>
        <w:gridCol w:w="2621"/>
      </w:tblGrid>
      <w:tr w14:paraId="4D7F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476E996A">
            <w:pPr>
              <w:keepNext/>
              <w:keepLines/>
              <w:pageBreakBefore w:val="0"/>
              <w:widowControl/>
              <w:shd w:val="clear" w:color="auto" w:fill="FFFFFF"/>
              <w:wordWrap/>
              <w:overflowPunct/>
              <w:topLinePunct w:val="0"/>
              <w:bidi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AF7203E">
            <w:pPr>
              <w:keepNext/>
              <w:keepLines/>
              <w:pageBreakBefore w:val="0"/>
              <w:widowControl/>
              <w:shd w:val="clear" w:color="auto" w:fill="FFFFFF"/>
              <w:wordWrap/>
              <w:overflowPunct/>
              <w:topLinePunct w:val="0"/>
              <w:bidi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96539C1">
            <w:pPr>
              <w:keepNext/>
              <w:keepLines/>
              <w:pageBreakBefore w:val="0"/>
              <w:widowControl/>
              <w:shd w:val="clear" w:color="auto" w:fill="FFFFFF"/>
              <w:wordWrap/>
              <w:overflowPunct/>
              <w:topLinePunct w:val="0"/>
              <w:bidi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607EDCA">
            <w:pPr>
              <w:keepNext/>
              <w:keepLines/>
              <w:pageBreakBefore w:val="0"/>
              <w:widowControl/>
              <w:shd w:val="clear" w:color="auto" w:fill="FFFFFF"/>
              <w:wordWrap/>
              <w:overflowPunct/>
              <w:topLinePunct w:val="0"/>
              <w:bidi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产品型号</w:t>
            </w:r>
          </w:p>
        </w:tc>
        <w:tc>
          <w:tcPr>
            <w:tcW w:w="2067" w:type="dxa"/>
            <w:tcBorders>
              <w:top w:val="single" w:color="auto" w:sz="4" w:space="0"/>
              <w:left w:val="single" w:color="auto" w:sz="4" w:space="0"/>
              <w:bottom w:val="single" w:color="auto" w:sz="4" w:space="0"/>
              <w:right w:val="single" w:color="auto" w:sz="4" w:space="0"/>
            </w:tcBorders>
            <w:noWrap w:val="0"/>
            <w:vAlign w:val="center"/>
          </w:tcPr>
          <w:p w14:paraId="3258D1FD">
            <w:pPr>
              <w:keepNext/>
              <w:keepLines/>
              <w:pageBreakBefore w:val="0"/>
              <w:widowControl/>
              <w:shd w:val="clear" w:color="auto" w:fill="FFFFFF"/>
              <w:wordWrap/>
              <w:overflowPunct/>
              <w:topLinePunct w:val="0"/>
              <w:bidi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产品认证证书号</w:t>
            </w:r>
          </w:p>
        </w:tc>
        <w:tc>
          <w:tcPr>
            <w:tcW w:w="2621" w:type="dxa"/>
            <w:tcBorders>
              <w:top w:val="single" w:color="auto" w:sz="4" w:space="0"/>
              <w:left w:val="single" w:color="auto" w:sz="4" w:space="0"/>
              <w:bottom w:val="single" w:color="auto" w:sz="4" w:space="0"/>
              <w:right w:val="single" w:color="auto" w:sz="4" w:space="0"/>
            </w:tcBorders>
            <w:noWrap w:val="0"/>
            <w:vAlign w:val="center"/>
          </w:tcPr>
          <w:p w14:paraId="4EF0EE18">
            <w:pPr>
              <w:keepNext/>
              <w:keepLines/>
              <w:pageBreakBefore w:val="0"/>
              <w:widowControl/>
              <w:shd w:val="clear" w:color="auto" w:fill="FFFFFF"/>
              <w:wordWrap/>
              <w:overflowPunct/>
              <w:topLinePunct w:val="0"/>
              <w:bidi w:val="0"/>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认证证书有效截止日期</w:t>
            </w:r>
          </w:p>
        </w:tc>
      </w:tr>
      <w:tr w14:paraId="1C83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top"/>
          </w:tcPr>
          <w:p w14:paraId="7F7DFBB8">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49ABAFC1">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4E8DCEE9">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23C2B246">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top"/>
          </w:tcPr>
          <w:p w14:paraId="7601260C">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2621" w:type="dxa"/>
            <w:tcBorders>
              <w:top w:val="single" w:color="auto" w:sz="4" w:space="0"/>
              <w:left w:val="single" w:color="auto" w:sz="4" w:space="0"/>
              <w:bottom w:val="single" w:color="auto" w:sz="4" w:space="0"/>
              <w:right w:val="single" w:color="auto" w:sz="4" w:space="0"/>
            </w:tcBorders>
            <w:noWrap w:val="0"/>
            <w:vAlign w:val="top"/>
          </w:tcPr>
          <w:p w14:paraId="58DEA583">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r>
      <w:tr w14:paraId="6A3C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top"/>
          </w:tcPr>
          <w:p w14:paraId="75D68965">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4FBA641A">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0C61B69E">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3BEC9796">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top"/>
          </w:tcPr>
          <w:p w14:paraId="52AA528D">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2621" w:type="dxa"/>
            <w:tcBorders>
              <w:top w:val="single" w:color="auto" w:sz="4" w:space="0"/>
              <w:left w:val="single" w:color="auto" w:sz="4" w:space="0"/>
              <w:bottom w:val="single" w:color="auto" w:sz="4" w:space="0"/>
              <w:right w:val="single" w:color="auto" w:sz="4" w:space="0"/>
            </w:tcBorders>
            <w:noWrap w:val="0"/>
            <w:vAlign w:val="top"/>
          </w:tcPr>
          <w:p w14:paraId="3B6D0258">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r>
      <w:tr w14:paraId="3424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top"/>
          </w:tcPr>
          <w:p w14:paraId="47D38343">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2990F8EC">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28890BF1">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73FCFD3B">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top"/>
          </w:tcPr>
          <w:p w14:paraId="23B9AE53">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2621" w:type="dxa"/>
            <w:tcBorders>
              <w:top w:val="single" w:color="auto" w:sz="4" w:space="0"/>
              <w:left w:val="single" w:color="auto" w:sz="4" w:space="0"/>
              <w:bottom w:val="single" w:color="auto" w:sz="4" w:space="0"/>
              <w:right w:val="single" w:color="auto" w:sz="4" w:space="0"/>
            </w:tcBorders>
            <w:noWrap w:val="0"/>
            <w:vAlign w:val="top"/>
          </w:tcPr>
          <w:p w14:paraId="2C648949">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r>
      <w:tr w14:paraId="582E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top"/>
          </w:tcPr>
          <w:p w14:paraId="62FB1C0B">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2D81C059">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0825BD42">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0A3C7FFE">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2067" w:type="dxa"/>
            <w:tcBorders>
              <w:top w:val="single" w:color="auto" w:sz="4" w:space="0"/>
              <w:left w:val="single" w:color="auto" w:sz="4" w:space="0"/>
              <w:bottom w:val="single" w:color="auto" w:sz="4" w:space="0"/>
              <w:right w:val="single" w:color="auto" w:sz="4" w:space="0"/>
            </w:tcBorders>
            <w:noWrap w:val="0"/>
            <w:vAlign w:val="top"/>
          </w:tcPr>
          <w:p w14:paraId="3245AA16">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c>
          <w:tcPr>
            <w:tcW w:w="2621" w:type="dxa"/>
            <w:tcBorders>
              <w:top w:val="single" w:color="auto" w:sz="4" w:space="0"/>
              <w:left w:val="single" w:color="auto" w:sz="4" w:space="0"/>
              <w:bottom w:val="single" w:color="auto" w:sz="4" w:space="0"/>
              <w:right w:val="single" w:color="auto" w:sz="4" w:space="0"/>
            </w:tcBorders>
            <w:noWrap w:val="0"/>
            <w:vAlign w:val="top"/>
          </w:tcPr>
          <w:p w14:paraId="121C5442">
            <w:pPr>
              <w:keepNext/>
              <w:keepLines/>
              <w:pageBreakBefore w:val="0"/>
              <w:widowControl/>
              <w:shd w:val="clear" w:color="auto" w:fill="FFFFFF"/>
              <w:wordWrap/>
              <w:overflowPunct/>
              <w:topLinePunct w:val="0"/>
              <w:bidi w:val="0"/>
              <w:spacing w:line="460" w:lineRule="atLeast"/>
              <w:rPr>
                <w:rFonts w:hint="eastAsia" w:ascii="宋体" w:hAnsi="宋体" w:eastAsia="宋体" w:cs="宋体"/>
                <w:color w:val="auto"/>
                <w:sz w:val="24"/>
                <w:szCs w:val="24"/>
                <w:highlight w:val="none"/>
              </w:rPr>
            </w:pPr>
          </w:p>
        </w:tc>
      </w:tr>
    </w:tbl>
    <w:p w14:paraId="1F4B7021">
      <w:pPr>
        <w:pStyle w:val="19"/>
        <w:keepNext/>
        <w:keepLines/>
        <w:pageBreakBefore w:val="0"/>
        <w:widowControl/>
        <w:shd w:val="clear" w:color="auto" w:fill="FFFFFF"/>
        <w:wordWrap/>
        <w:overflowPunct/>
        <w:topLinePunct w:val="0"/>
        <w:bidi w:val="0"/>
        <w:adjustRightInd w:val="0"/>
        <w:snapToGrid w:val="0"/>
        <w:spacing w:before="0" w:beforeAutospacing="0" w:after="0" w:afterAutospacing="0" w:line="460" w:lineRule="atLeas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1、投报“品目清单”中非政府强制采购产品的将给予适当加分</w:t>
      </w:r>
    </w:p>
    <w:p w14:paraId="67DE8A13">
      <w:pPr>
        <w:pStyle w:val="19"/>
        <w:keepNext/>
        <w:keepLines/>
        <w:pageBreakBefore w:val="0"/>
        <w:widowControl/>
        <w:shd w:val="clear" w:color="auto" w:fill="FFFFFF"/>
        <w:wordWrap/>
        <w:overflowPunct/>
        <w:topLinePunct w:val="0"/>
        <w:bidi w:val="0"/>
        <w:adjustRightInd w:val="0"/>
        <w:snapToGrid w:val="0"/>
        <w:spacing w:before="0" w:beforeAutospacing="0" w:after="0" w:afterAutospacing="0" w:line="460" w:lineRule="atLeast"/>
        <w:ind w:firstLine="480" w:firstLineChars="200"/>
        <w:rPr>
          <w:rFonts w:hint="eastAsia" w:ascii="宋体" w:hAnsi="宋体" w:eastAsia="宋体" w:cs="宋体"/>
          <w:b/>
          <w:color w:val="auto"/>
          <w:sz w:val="24"/>
          <w:szCs w:val="24"/>
          <w:highlight w:val="none"/>
          <w:lang w:eastAsia="zh-CN"/>
        </w:rPr>
      </w:pPr>
      <w:r>
        <w:rPr>
          <w:rFonts w:hint="eastAsia" w:ascii="宋体" w:hAnsi="宋体" w:eastAsia="宋体" w:cs="宋体"/>
          <w:color w:val="auto"/>
          <w:highlight w:val="none"/>
        </w:rPr>
        <w:t>2、认证证书附后（有效期之内的节能产品、环境标志产品证书）。</w:t>
      </w:r>
    </w:p>
    <w:p w14:paraId="201F5B0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sectPr>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pPr>
    </w:p>
    <w:p w14:paraId="7A01CB6E">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r>
        <w:rPr>
          <w:rFonts w:hint="eastAsia" w:ascii="宋体" w:hAnsi="宋体" w:eastAsia="宋体" w:cs="宋体"/>
          <w:b/>
          <w:color w:val="auto"/>
          <w:spacing w:val="6"/>
          <w:sz w:val="24"/>
          <w:szCs w:val="24"/>
          <w:highlight w:val="none"/>
          <w:lang w:eastAsia="zh-CN" w:bidi="ar"/>
        </w:rPr>
        <w:t>十</w:t>
      </w:r>
      <w:r>
        <w:rPr>
          <w:rFonts w:hint="eastAsia" w:ascii="宋体" w:hAnsi="宋体" w:cs="宋体"/>
          <w:b/>
          <w:color w:val="auto"/>
          <w:spacing w:val="6"/>
          <w:sz w:val="24"/>
          <w:szCs w:val="24"/>
          <w:highlight w:val="none"/>
          <w:lang w:val="en-US" w:eastAsia="zh-CN" w:bidi="ar"/>
        </w:rPr>
        <w:t>二</w:t>
      </w:r>
      <w:r>
        <w:rPr>
          <w:rFonts w:hint="eastAsia" w:ascii="宋体" w:hAnsi="宋体" w:eastAsia="宋体" w:cs="宋体"/>
          <w:b/>
          <w:color w:val="auto"/>
          <w:spacing w:val="6"/>
          <w:sz w:val="24"/>
          <w:szCs w:val="24"/>
          <w:highlight w:val="none"/>
          <w:lang w:eastAsia="zh-CN" w:bidi="ar"/>
        </w:rPr>
        <w:t>、投标人认为需要提供的其它资料</w:t>
      </w:r>
    </w:p>
    <w:p w14:paraId="3C0940A9">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218E89B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0DD1FA11">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58DDB80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4010813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791E4D2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5871272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554E67C4">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1A6335FF">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79CDC0B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0B8A407C">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10D87C4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45F79B3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5B41D5A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2BAEC11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27DE9520">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3B2E2652">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78DFA9EA">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405D76BB">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13257AE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3CE7BB88">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69ECC834">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16804004">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725CD0CD">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350D3A28">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0F67BD47">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408C5C56">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008A9745">
      <w:pPr>
        <w:keepNext/>
        <w:keepLines/>
        <w:pageBreakBefore w:val="0"/>
        <w:widowControl/>
        <w:shd w:val="clear" w:color="auto" w:fill="FFFFFF"/>
        <w:wordWrap/>
        <w:overflowPunct/>
        <w:topLinePunct w:val="0"/>
        <w:bidi w:val="0"/>
        <w:spacing w:line="460" w:lineRule="exact"/>
        <w:jc w:val="center"/>
        <w:rPr>
          <w:rFonts w:hint="eastAsia" w:ascii="宋体" w:hAnsi="宋体" w:eastAsia="宋体" w:cs="宋体"/>
          <w:b/>
          <w:color w:val="auto"/>
          <w:spacing w:val="6"/>
          <w:sz w:val="24"/>
          <w:szCs w:val="24"/>
          <w:highlight w:val="none"/>
          <w:lang w:eastAsia="zh-CN" w:bidi="ar"/>
        </w:rPr>
      </w:pPr>
    </w:p>
    <w:p w14:paraId="791EB30B">
      <w:pPr>
        <w:keepNext/>
        <w:keepLines/>
        <w:pageBreakBefore w:val="0"/>
        <w:widowControl/>
        <w:wordWrap/>
        <w:overflowPunct/>
        <w:topLinePunct w:val="0"/>
        <w:bidi w:val="0"/>
        <w:rPr>
          <w:color w:val="auto"/>
          <w:highlight w:val="none"/>
        </w:rPr>
      </w:pPr>
    </w:p>
    <w:sectPr>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12"/>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597888B-69D5-4312-BC22-3ECA093F43E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C75EA78-3A4C-408C-97BF-7E74E52E8C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A05E63E-4451-4AE3-B3B4-4D9897D7884B}"/>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A00002BF" w:usb1="78CF7CFB" w:usb2="00000016" w:usb3="00000000" w:csb0="6006009F" w:csb1="DFD70000"/>
    <w:embedRegular r:id="rId4" w:fontKey="{6A228B4C-9BB7-4515-84B5-AE67AF811CA0}"/>
  </w:font>
  <w:font w:name="Akzidenz Grotesk BQ">
    <w:altName w:val="宋体"/>
    <w:panose1 w:val="00000000000000000000"/>
    <w:charset w:val="00"/>
    <w:family w:val="swiss"/>
    <w:pitch w:val="default"/>
    <w:sig w:usb0="00000000" w:usb1="00000000" w:usb2="00000010" w:usb3="00000000" w:csb0="00040001" w:csb1="00000000"/>
  </w:font>
  <w:font w:name="Vrind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8" w:usb3="00000000" w:csb0="000001FF" w:csb1="00000000"/>
    <w:embedRegular r:id="rId5" w:fontKey="{8148F828-2F4F-4012-A729-AFA04EC0F22A}"/>
  </w:font>
  <w:font w:name="仿宋_GB2312">
    <w:panose1 w:val="02010609030101010101"/>
    <w:charset w:val="86"/>
    <w:family w:val="modern"/>
    <w:pitch w:val="default"/>
    <w:sig w:usb0="00000001" w:usb1="080E0000" w:usb2="00000000" w:usb3="00000000" w:csb0="00040000" w:csb1="00000000"/>
    <w:embedRegular r:id="rId6" w:fontKey="{6366DB77-C1BA-48F7-A903-4A5D316B0596}"/>
  </w:font>
  <w:font w:name="华文中宋">
    <w:panose1 w:val="02010600040101010101"/>
    <w:charset w:val="86"/>
    <w:family w:val="auto"/>
    <w:pitch w:val="default"/>
    <w:sig w:usb0="00000287" w:usb1="080F0000" w:usb2="00000000" w:usb3="00000000" w:csb0="0004009F" w:csb1="DFD70000"/>
    <w:embedRegular r:id="rId7" w:fontKey="{B04EA407-E3C5-4851-B1CD-9E8E7F10AF5B}"/>
  </w:font>
  <w:font w:name="汉仪书宋二S">
    <w:altName w:val="宋体"/>
    <w:panose1 w:val="00000000000000000000"/>
    <w:charset w:val="00"/>
    <w:family w:val="auto"/>
    <w:pitch w:val="default"/>
    <w:sig w:usb0="00000000" w:usb1="00000000" w:usb2="00000000" w:usb3="00000000" w:csb0="00000000" w:csb1="00000000"/>
    <w:embedRegular r:id="rId8" w:fontKey="{8A48336C-50B6-47C3-95DA-5F31A12050EE}"/>
  </w:font>
  <w:font w:name="WPSEMBED1">
    <w:panose1 w:val="02010600040101010101"/>
    <w:charset w:val="86"/>
    <w:family w:val="auto"/>
    <w:pitch w:val="default"/>
    <w:sig w:usb0="A00002BF" w:usb1="78CF7CFB" w:usb2="00000016" w:usb3="00000000" w:csb0="6006009F" w:csb1="DFD70000"/>
  </w:font>
  <w:font w:name="WPSEMBED2">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0B36F">
    <w:pPr>
      <w:pStyle w:val="13"/>
      <w:widowControl w:val="0"/>
      <w:pBdr>
        <w:top w:val="none" w:color="auto" w:sz="0" w:space="1"/>
        <w:left w:val="none" w:color="auto" w:sz="0" w:space="4"/>
        <w:bottom w:val="none" w:color="auto" w:sz="0" w:space="1"/>
        <w:right w:val="none" w:color="auto" w:sz="0" w:space="4"/>
        <w:between w:val="none" w:color="auto" w:sz="0" w:space="0"/>
      </w:pBdr>
      <w:snapToGrid w:val="0"/>
      <w:jc w:val="left"/>
      <w:rPr>
        <w:b/>
        <w:bCs/>
        <w:i/>
        <w:i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0EEBC">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0206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B02065">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B1C75">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3824C">
                          <w:pPr>
                            <w:pStyle w:val="1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E3824C">
                    <w:pPr>
                      <w:pStyle w:val="1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F68D7">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0969DB">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A0969DB">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1B22A">
    <w:pPr>
      <w:pStyle w:val="13"/>
      <w:widowControl w:val="0"/>
      <w:pBdr>
        <w:top w:val="none" w:color="auto" w:sz="0" w:space="1"/>
        <w:left w:val="none" w:color="auto" w:sz="0" w:space="4"/>
        <w:bottom w:val="none" w:color="auto" w:sz="0" w:space="1"/>
        <w:right w:val="none" w:color="auto" w:sz="0" w:space="4"/>
        <w:between w:val="none" w:color="auto" w:sz="0" w:space="0"/>
      </w:pBdr>
      <w:snapToGrid w:val="0"/>
      <w:jc w:val="left"/>
      <w:rPr>
        <w:b/>
        <w:bCs/>
        <w:i/>
        <w:iC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E1184">
                          <w:pPr>
                            <w:pStyle w:val="13"/>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FDE1184">
                    <w:pPr>
                      <w:pStyle w:val="13"/>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49A36">
    <w:pPr>
      <w:pStyle w:val="13"/>
      <w:widowControl w:val="0"/>
      <w:pBdr>
        <w:top w:val="none" w:color="auto" w:sz="0" w:space="1"/>
        <w:left w:val="none" w:color="auto" w:sz="0" w:space="4"/>
        <w:bottom w:val="none" w:color="auto" w:sz="0" w:space="1"/>
        <w:right w:val="none" w:color="auto" w:sz="0" w:space="4"/>
        <w:between w:val="none" w:color="auto" w:sz="0" w:space="0"/>
      </w:pBdr>
      <w:snapToGrid w:val="0"/>
      <w:rPr>
        <w:b/>
        <w:bCs/>
        <w:i/>
        <w:iCs/>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4A31A">
                          <w:pPr>
                            <w:pStyle w:val="13"/>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34A31A">
                    <w:pPr>
                      <w:pStyle w:val="13"/>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BA987">
    <w:pPr>
      <w:pStyle w:val="13"/>
      <w:widowControl w:val="0"/>
      <w:pBdr>
        <w:top w:val="none" w:color="auto" w:sz="0" w:space="1"/>
        <w:left w:val="none" w:color="auto" w:sz="0" w:space="4"/>
        <w:bottom w:val="none" w:color="auto" w:sz="0" w:space="1"/>
        <w:right w:val="none" w:color="auto" w:sz="0" w:space="4"/>
        <w:between w:val="none" w:color="auto" w:sz="0" w:space="0"/>
      </w:pBdr>
      <w:snapToGrid w:val="0"/>
      <w:jc w:val="left"/>
      <w:rPr>
        <w:b/>
        <w:bCs/>
        <w:i/>
        <w:iCs/>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BF1F3">
                          <w:pPr>
                            <w:pStyle w:val="13"/>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DBF1F3">
                    <w:pPr>
                      <w:pStyle w:val="13"/>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F8CFD">
    <w:pPr>
      <w:pStyle w:val="14"/>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82BDC">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D2E20"/>
    <w:multiLevelType w:val="singleLevel"/>
    <w:tmpl w:val="8CFD2E20"/>
    <w:lvl w:ilvl="0" w:tentative="0">
      <w:start w:val="1"/>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19405EEE"/>
    <w:multiLevelType w:val="multilevel"/>
    <w:tmpl w:val="19405EEE"/>
    <w:lvl w:ilvl="0" w:tentative="0">
      <w:start w:val="1"/>
      <w:numFmt w:val="decimal"/>
      <w:lvlText w:val="%1."/>
      <w:lvlJc w:val="left"/>
      <w:pPr>
        <w:ind w:left="440" w:hanging="440"/>
      </w:pPr>
      <w:rPr>
        <w:b w:val="0"/>
        <w:bCs w:val="0"/>
        <w:sz w:val="24"/>
        <w:szCs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1BE69E76"/>
    <w:multiLevelType w:val="singleLevel"/>
    <w:tmpl w:val="1BE69E76"/>
    <w:lvl w:ilvl="0" w:tentative="0">
      <w:start w:val="1"/>
      <w:numFmt w:val="decimal"/>
      <w:lvlText w:val="%1."/>
      <w:lvlJc w:val="left"/>
      <w:pPr>
        <w:ind w:left="425" w:hanging="425"/>
      </w:pPr>
      <w:rPr>
        <w:rFonts w:hint="default"/>
      </w:rPr>
    </w:lvl>
  </w:abstractNum>
  <w:abstractNum w:abstractNumId="9">
    <w:nsid w:val="48EA9296"/>
    <w:multiLevelType w:val="singleLevel"/>
    <w:tmpl w:val="48EA9296"/>
    <w:lvl w:ilvl="0" w:tentative="0">
      <w:start w:val="3"/>
      <w:numFmt w:val="chineseCounting"/>
      <w:suff w:val="nothing"/>
      <w:lvlText w:val="%1、"/>
      <w:lvlJc w:val="left"/>
      <w:rPr>
        <w:rFonts w:hint="eastAsia"/>
      </w:rPr>
    </w:lvl>
  </w:abstractNum>
  <w:abstractNum w:abstractNumId="10">
    <w:nsid w:val="5FD9601D"/>
    <w:multiLevelType w:val="multilevel"/>
    <w:tmpl w:val="5FD9601D"/>
    <w:lvl w:ilvl="0" w:tentative="0">
      <w:start w:val="2"/>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63E33849"/>
    <w:multiLevelType w:val="multilevel"/>
    <w:tmpl w:val="63E33849"/>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2">
    <w:nsid w:val="6A5B7B36"/>
    <w:multiLevelType w:val="multilevel"/>
    <w:tmpl w:val="6A5B7B36"/>
    <w:lvl w:ilvl="0" w:tentative="0">
      <w:start w:val="3"/>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7A0F6431"/>
    <w:multiLevelType w:val="singleLevel"/>
    <w:tmpl w:val="7A0F6431"/>
    <w:lvl w:ilvl="0" w:tentative="0">
      <w:start w:val="1"/>
      <w:numFmt w:val="decimal"/>
      <w:suff w:val="space"/>
      <w:lvlText w:val="%1."/>
      <w:lvlJc w:val="left"/>
    </w:lvl>
  </w:abstractNum>
  <w:abstractNum w:abstractNumId="14">
    <w:nsid w:val="7EF521C0"/>
    <w:multiLevelType w:val="singleLevel"/>
    <w:tmpl w:val="7EF521C0"/>
    <w:lvl w:ilvl="0" w:tentative="0">
      <w:start w:val="1"/>
      <w:numFmt w:val="decimal"/>
      <w:lvlText w:val="%1."/>
      <w:lvlJc w:val="left"/>
      <w:pPr>
        <w:ind w:left="425" w:hanging="425"/>
      </w:pPr>
      <w:rPr>
        <w:rFonts w:hint="default"/>
      </w:rPr>
    </w:lvl>
  </w:abstractNum>
  <w:num w:numId="1">
    <w:abstractNumId w:val="9"/>
  </w:num>
  <w:num w:numId="2">
    <w:abstractNumId w:val="14"/>
  </w:num>
  <w:num w:numId="3">
    <w:abstractNumId w:val="11"/>
  </w:num>
  <w:num w:numId="4">
    <w:abstractNumId w:val="10"/>
  </w:num>
  <w:num w:numId="5">
    <w:abstractNumId w:val="12"/>
  </w:num>
  <w:num w:numId="6">
    <w:abstractNumId w:val="8"/>
  </w:num>
  <w:num w:numId="7">
    <w:abstractNumId w:val="7"/>
  </w:num>
  <w:num w:numId="8">
    <w:abstractNumId w:val="13"/>
  </w:num>
  <w:num w:numId="9">
    <w:abstractNumId w:val="2"/>
  </w:num>
  <w:num w:numId="10">
    <w:abstractNumId w:val="6"/>
  </w:num>
  <w:num w:numId="11">
    <w:abstractNumId w:val="4"/>
  </w:num>
  <w:num w:numId="12">
    <w:abstractNumId w:val="3"/>
  </w:num>
  <w:num w:numId="13">
    <w:abstractNumId w:val="1"/>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NzZiZGIzNDU4ZjAwYzMwZTQ4MDhiNjQ0YzEzZWYifQ=="/>
  </w:docVars>
  <w:rsids>
    <w:rsidRoot w:val="385F2D52"/>
    <w:rsid w:val="003E354B"/>
    <w:rsid w:val="00B571F8"/>
    <w:rsid w:val="00D17737"/>
    <w:rsid w:val="00E865C2"/>
    <w:rsid w:val="01401F5A"/>
    <w:rsid w:val="017130ED"/>
    <w:rsid w:val="01851CF2"/>
    <w:rsid w:val="01FA01FD"/>
    <w:rsid w:val="02111B48"/>
    <w:rsid w:val="02174ECC"/>
    <w:rsid w:val="028247F4"/>
    <w:rsid w:val="029E535A"/>
    <w:rsid w:val="02D35DE5"/>
    <w:rsid w:val="035B751F"/>
    <w:rsid w:val="03916F6C"/>
    <w:rsid w:val="04767CCE"/>
    <w:rsid w:val="04CF340A"/>
    <w:rsid w:val="051708DB"/>
    <w:rsid w:val="055142A1"/>
    <w:rsid w:val="055D75CA"/>
    <w:rsid w:val="057104CB"/>
    <w:rsid w:val="06245C04"/>
    <w:rsid w:val="063E4C65"/>
    <w:rsid w:val="066300A9"/>
    <w:rsid w:val="069E344E"/>
    <w:rsid w:val="077C69D1"/>
    <w:rsid w:val="07AC16BA"/>
    <w:rsid w:val="080812F8"/>
    <w:rsid w:val="084859A3"/>
    <w:rsid w:val="087F559D"/>
    <w:rsid w:val="089D4136"/>
    <w:rsid w:val="08EA43A8"/>
    <w:rsid w:val="093B06D0"/>
    <w:rsid w:val="09565DE8"/>
    <w:rsid w:val="09AF5F44"/>
    <w:rsid w:val="0A9130E9"/>
    <w:rsid w:val="0A99092D"/>
    <w:rsid w:val="0C1741FF"/>
    <w:rsid w:val="0CCF4BD0"/>
    <w:rsid w:val="0D6E4DCD"/>
    <w:rsid w:val="0E304136"/>
    <w:rsid w:val="0E833C77"/>
    <w:rsid w:val="0EB14497"/>
    <w:rsid w:val="0F6D64A3"/>
    <w:rsid w:val="0FAD041C"/>
    <w:rsid w:val="0FAE09D7"/>
    <w:rsid w:val="0FC14530"/>
    <w:rsid w:val="0FC65D20"/>
    <w:rsid w:val="0FE663C2"/>
    <w:rsid w:val="10354C54"/>
    <w:rsid w:val="10613C9B"/>
    <w:rsid w:val="10831C7C"/>
    <w:rsid w:val="108F3BC8"/>
    <w:rsid w:val="10DB3162"/>
    <w:rsid w:val="10E52962"/>
    <w:rsid w:val="11D65366"/>
    <w:rsid w:val="11DD5594"/>
    <w:rsid w:val="1231518F"/>
    <w:rsid w:val="12575356"/>
    <w:rsid w:val="125A1D38"/>
    <w:rsid w:val="12726336"/>
    <w:rsid w:val="12C54559"/>
    <w:rsid w:val="1312127D"/>
    <w:rsid w:val="139D148E"/>
    <w:rsid w:val="13FA6F3C"/>
    <w:rsid w:val="146B3728"/>
    <w:rsid w:val="15C1776C"/>
    <w:rsid w:val="15D950C7"/>
    <w:rsid w:val="161F262E"/>
    <w:rsid w:val="162E461F"/>
    <w:rsid w:val="164D59CA"/>
    <w:rsid w:val="16B66237"/>
    <w:rsid w:val="17683B61"/>
    <w:rsid w:val="17FB4AE6"/>
    <w:rsid w:val="18FA2EDF"/>
    <w:rsid w:val="1A902108"/>
    <w:rsid w:val="1A905DA4"/>
    <w:rsid w:val="1B1026EE"/>
    <w:rsid w:val="1B2C7B3F"/>
    <w:rsid w:val="1B302BE8"/>
    <w:rsid w:val="1BD57951"/>
    <w:rsid w:val="1BED4087"/>
    <w:rsid w:val="1BFB31F6"/>
    <w:rsid w:val="1C0A168B"/>
    <w:rsid w:val="1C292268"/>
    <w:rsid w:val="1C5A20E2"/>
    <w:rsid w:val="1CC21F65"/>
    <w:rsid w:val="1CCC6940"/>
    <w:rsid w:val="1DAD49D9"/>
    <w:rsid w:val="1DBA49EB"/>
    <w:rsid w:val="1DF12B02"/>
    <w:rsid w:val="1E0C0B57"/>
    <w:rsid w:val="1E4A2212"/>
    <w:rsid w:val="1F792DAF"/>
    <w:rsid w:val="1FAD2E69"/>
    <w:rsid w:val="1FC840B4"/>
    <w:rsid w:val="20370574"/>
    <w:rsid w:val="207B12D7"/>
    <w:rsid w:val="20D81D57"/>
    <w:rsid w:val="21543494"/>
    <w:rsid w:val="216C51F8"/>
    <w:rsid w:val="2181419D"/>
    <w:rsid w:val="218B6DCA"/>
    <w:rsid w:val="21E7182E"/>
    <w:rsid w:val="22396826"/>
    <w:rsid w:val="22A144DF"/>
    <w:rsid w:val="22DB78DD"/>
    <w:rsid w:val="232B2612"/>
    <w:rsid w:val="2395377C"/>
    <w:rsid w:val="24855D52"/>
    <w:rsid w:val="248C58FD"/>
    <w:rsid w:val="24A51F50"/>
    <w:rsid w:val="24CD0CB7"/>
    <w:rsid w:val="256107E0"/>
    <w:rsid w:val="25CC175F"/>
    <w:rsid w:val="263425AA"/>
    <w:rsid w:val="26B02E2F"/>
    <w:rsid w:val="26B97F35"/>
    <w:rsid w:val="270A69E3"/>
    <w:rsid w:val="2774301B"/>
    <w:rsid w:val="28A864B3"/>
    <w:rsid w:val="29852351"/>
    <w:rsid w:val="29AB2A0C"/>
    <w:rsid w:val="2A9632EB"/>
    <w:rsid w:val="2B332161"/>
    <w:rsid w:val="2BD31A99"/>
    <w:rsid w:val="2BF612E4"/>
    <w:rsid w:val="2C351E0C"/>
    <w:rsid w:val="2C8F5AC1"/>
    <w:rsid w:val="2CB371D5"/>
    <w:rsid w:val="2D045C82"/>
    <w:rsid w:val="2D2B1461"/>
    <w:rsid w:val="2D7921CC"/>
    <w:rsid w:val="2DC04A9C"/>
    <w:rsid w:val="2EA062A5"/>
    <w:rsid w:val="2EB90638"/>
    <w:rsid w:val="2F6226A8"/>
    <w:rsid w:val="2F95371E"/>
    <w:rsid w:val="30142680"/>
    <w:rsid w:val="3014442E"/>
    <w:rsid w:val="32116E77"/>
    <w:rsid w:val="322E478E"/>
    <w:rsid w:val="32486254"/>
    <w:rsid w:val="32621481"/>
    <w:rsid w:val="32F26A71"/>
    <w:rsid w:val="330B1B18"/>
    <w:rsid w:val="33634ED9"/>
    <w:rsid w:val="33AB2E09"/>
    <w:rsid w:val="33B73BA0"/>
    <w:rsid w:val="34706036"/>
    <w:rsid w:val="355623C2"/>
    <w:rsid w:val="358856A2"/>
    <w:rsid w:val="358D585C"/>
    <w:rsid w:val="35D17C92"/>
    <w:rsid w:val="366175C4"/>
    <w:rsid w:val="37265173"/>
    <w:rsid w:val="37996428"/>
    <w:rsid w:val="38184D3B"/>
    <w:rsid w:val="385F2D52"/>
    <w:rsid w:val="38ED42EC"/>
    <w:rsid w:val="3A323E2F"/>
    <w:rsid w:val="3A4D5D50"/>
    <w:rsid w:val="3A555A5C"/>
    <w:rsid w:val="3AC0768C"/>
    <w:rsid w:val="3AC30F2B"/>
    <w:rsid w:val="3B5F3D5F"/>
    <w:rsid w:val="3B7E2BAF"/>
    <w:rsid w:val="3C3A6FCB"/>
    <w:rsid w:val="3D047194"/>
    <w:rsid w:val="3D2E4D81"/>
    <w:rsid w:val="3D45031D"/>
    <w:rsid w:val="3D62338C"/>
    <w:rsid w:val="3DB644B6"/>
    <w:rsid w:val="3E0E1FAB"/>
    <w:rsid w:val="3E353EED"/>
    <w:rsid w:val="3EBD5A23"/>
    <w:rsid w:val="3EEA07FE"/>
    <w:rsid w:val="3F1C5CDE"/>
    <w:rsid w:val="3F617B87"/>
    <w:rsid w:val="3FAD560B"/>
    <w:rsid w:val="3FDD2A4C"/>
    <w:rsid w:val="40580367"/>
    <w:rsid w:val="40A37834"/>
    <w:rsid w:val="426E5C20"/>
    <w:rsid w:val="43146C63"/>
    <w:rsid w:val="43FA2FA3"/>
    <w:rsid w:val="440076D0"/>
    <w:rsid w:val="440525B4"/>
    <w:rsid w:val="444035EC"/>
    <w:rsid w:val="44637801"/>
    <w:rsid w:val="44DC7733"/>
    <w:rsid w:val="452E7917"/>
    <w:rsid w:val="45405516"/>
    <w:rsid w:val="456552E9"/>
    <w:rsid w:val="45D90D3B"/>
    <w:rsid w:val="465D385C"/>
    <w:rsid w:val="46C45163"/>
    <w:rsid w:val="473A07C7"/>
    <w:rsid w:val="48336266"/>
    <w:rsid w:val="48A04659"/>
    <w:rsid w:val="48C15FC8"/>
    <w:rsid w:val="49144CE8"/>
    <w:rsid w:val="49E012F6"/>
    <w:rsid w:val="4A040346"/>
    <w:rsid w:val="4A064390"/>
    <w:rsid w:val="4A145592"/>
    <w:rsid w:val="4A372D9B"/>
    <w:rsid w:val="4AAA7A11"/>
    <w:rsid w:val="4B0B6702"/>
    <w:rsid w:val="4B1F21AD"/>
    <w:rsid w:val="4BC332A5"/>
    <w:rsid w:val="4BFD5E1D"/>
    <w:rsid w:val="4D1A10FE"/>
    <w:rsid w:val="4D4D3AFB"/>
    <w:rsid w:val="4D986247"/>
    <w:rsid w:val="4DC20265"/>
    <w:rsid w:val="4E6C31CD"/>
    <w:rsid w:val="4EAC5420"/>
    <w:rsid w:val="4EC72940"/>
    <w:rsid w:val="4EE60190"/>
    <w:rsid w:val="4F6F7271"/>
    <w:rsid w:val="4F805842"/>
    <w:rsid w:val="4F832800"/>
    <w:rsid w:val="4F9C3DCC"/>
    <w:rsid w:val="505E6960"/>
    <w:rsid w:val="50E104DF"/>
    <w:rsid w:val="513200F4"/>
    <w:rsid w:val="513403C7"/>
    <w:rsid w:val="51426BF5"/>
    <w:rsid w:val="516375F5"/>
    <w:rsid w:val="523F4EE3"/>
    <w:rsid w:val="5268443A"/>
    <w:rsid w:val="52C14279"/>
    <w:rsid w:val="52CB49C9"/>
    <w:rsid w:val="53780C68"/>
    <w:rsid w:val="546B7366"/>
    <w:rsid w:val="54890697"/>
    <w:rsid w:val="54CD4A28"/>
    <w:rsid w:val="54CE7C46"/>
    <w:rsid w:val="551F6CFF"/>
    <w:rsid w:val="55774994"/>
    <w:rsid w:val="565D5C49"/>
    <w:rsid w:val="56602A1A"/>
    <w:rsid w:val="567756F6"/>
    <w:rsid w:val="56EF42BA"/>
    <w:rsid w:val="572E1597"/>
    <w:rsid w:val="57476D14"/>
    <w:rsid w:val="58AB3A19"/>
    <w:rsid w:val="58E95545"/>
    <w:rsid w:val="59172A24"/>
    <w:rsid w:val="591A2D58"/>
    <w:rsid w:val="59F92CC7"/>
    <w:rsid w:val="5A475FD8"/>
    <w:rsid w:val="5A4A1A40"/>
    <w:rsid w:val="5A7F74B7"/>
    <w:rsid w:val="5A9E34DE"/>
    <w:rsid w:val="5ACE4768"/>
    <w:rsid w:val="5AD563E4"/>
    <w:rsid w:val="5AEB3E5A"/>
    <w:rsid w:val="5B2B4256"/>
    <w:rsid w:val="5B465534"/>
    <w:rsid w:val="5B4C6EF4"/>
    <w:rsid w:val="5B5715CF"/>
    <w:rsid w:val="5BA64F7B"/>
    <w:rsid w:val="5C085C82"/>
    <w:rsid w:val="5C321615"/>
    <w:rsid w:val="5CA13464"/>
    <w:rsid w:val="5CA84356"/>
    <w:rsid w:val="5E0B6892"/>
    <w:rsid w:val="5E6F6B50"/>
    <w:rsid w:val="5FDC3D8E"/>
    <w:rsid w:val="60681AA9"/>
    <w:rsid w:val="6098366A"/>
    <w:rsid w:val="60A07495"/>
    <w:rsid w:val="612D1541"/>
    <w:rsid w:val="615D5386"/>
    <w:rsid w:val="62854B94"/>
    <w:rsid w:val="62A74B0A"/>
    <w:rsid w:val="631303F2"/>
    <w:rsid w:val="6431359D"/>
    <w:rsid w:val="65A96DEB"/>
    <w:rsid w:val="65D025CA"/>
    <w:rsid w:val="65F30067"/>
    <w:rsid w:val="663C5202"/>
    <w:rsid w:val="665D24F3"/>
    <w:rsid w:val="66765184"/>
    <w:rsid w:val="66DE0D17"/>
    <w:rsid w:val="68016447"/>
    <w:rsid w:val="68E4126E"/>
    <w:rsid w:val="69653029"/>
    <w:rsid w:val="69A55B1C"/>
    <w:rsid w:val="69CD0468"/>
    <w:rsid w:val="6A301889"/>
    <w:rsid w:val="6A5437CA"/>
    <w:rsid w:val="6A9040D6"/>
    <w:rsid w:val="6AAD6A36"/>
    <w:rsid w:val="6AC70588"/>
    <w:rsid w:val="6AD72F36"/>
    <w:rsid w:val="6ADE12E5"/>
    <w:rsid w:val="6AE508C6"/>
    <w:rsid w:val="6B4C44A1"/>
    <w:rsid w:val="6B5720A2"/>
    <w:rsid w:val="6B8F0831"/>
    <w:rsid w:val="6BAC601F"/>
    <w:rsid w:val="6BCE176C"/>
    <w:rsid w:val="6BD2744B"/>
    <w:rsid w:val="6C547EAB"/>
    <w:rsid w:val="6C5F043A"/>
    <w:rsid w:val="6CC17163"/>
    <w:rsid w:val="6D2154B9"/>
    <w:rsid w:val="6D7E46BA"/>
    <w:rsid w:val="6D8E3235"/>
    <w:rsid w:val="6DF37070"/>
    <w:rsid w:val="6E434133"/>
    <w:rsid w:val="6EF35E45"/>
    <w:rsid w:val="6F101C89"/>
    <w:rsid w:val="6F8A1770"/>
    <w:rsid w:val="6FB72105"/>
    <w:rsid w:val="6FFA6A20"/>
    <w:rsid w:val="70381A0E"/>
    <w:rsid w:val="7055041B"/>
    <w:rsid w:val="709F3CB3"/>
    <w:rsid w:val="70CC641F"/>
    <w:rsid w:val="710E21F8"/>
    <w:rsid w:val="71107D1F"/>
    <w:rsid w:val="71B30C80"/>
    <w:rsid w:val="71E04C6F"/>
    <w:rsid w:val="727442DD"/>
    <w:rsid w:val="732551F6"/>
    <w:rsid w:val="73353A6C"/>
    <w:rsid w:val="73667409"/>
    <w:rsid w:val="73D6524F"/>
    <w:rsid w:val="73F95119"/>
    <w:rsid w:val="740276AD"/>
    <w:rsid w:val="740421E5"/>
    <w:rsid w:val="745B5755"/>
    <w:rsid w:val="74A4476D"/>
    <w:rsid w:val="74D06143"/>
    <w:rsid w:val="753C3D66"/>
    <w:rsid w:val="75D01220"/>
    <w:rsid w:val="761E2EDE"/>
    <w:rsid w:val="762A7AD4"/>
    <w:rsid w:val="763224E5"/>
    <w:rsid w:val="766F7295"/>
    <w:rsid w:val="76B77650"/>
    <w:rsid w:val="772067E2"/>
    <w:rsid w:val="778C5026"/>
    <w:rsid w:val="779571D0"/>
    <w:rsid w:val="77997B9A"/>
    <w:rsid w:val="78191BAF"/>
    <w:rsid w:val="79265C73"/>
    <w:rsid w:val="79D044EF"/>
    <w:rsid w:val="79ED32F3"/>
    <w:rsid w:val="7A0A1C4D"/>
    <w:rsid w:val="7A456C8B"/>
    <w:rsid w:val="7AB36300"/>
    <w:rsid w:val="7B827A6B"/>
    <w:rsid w:val="7C88395E"/>
    <w:rsid w:val="7CD07D0E"/>
    <w:rsid w:val="7D027877"/>
    <w:rsid w:val="7D6768E5"/>
    <w:rsid w:val="7DE27AD1"/>
    <w:rsid w:val="7E046E5D"/>
    <w:rsid w:val="7E081E91"/>
    <w:rsid w:val="7E8B4E88"/>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9"/>
    <w:pPr>
      <w:keepNext/>
      <w:outlineLvl w:val="0"/>
    </w:pPr>
    <w:rPr>
      <w:rFonts w:ascii="宋体"/>
      <w:b/>
      <w:bCs/>
      <w:kern w:val="0"/>
      <w:sz w:val="24"/>
      <w:szCs w:val="24"/>
    </w:rPr>
  </w:style>
  <w:style w:type="paragraph" w:styleId="3">
    <w:name w:val="heading 2"/>
    <w:basedOn w:val="1"/>
    <w:next w:val="1"/>
    <w:autoRedefine/>
    <w:qFormat/>
    <w:uiPriority w:val="0"/>
    <w:pPr>
      <w:widowControl/>
      <w:spacing w:before="100" w:beforeAutospacing="1" w:after="100" w:afterAutospacing="1"/>
      <w:jc w:val="left"/>
      <w:outlineLvl w:val="1"/>
    </w:pPr>
    <w:rPr>
      <w:rFonts w:ascii="宋体" w:hAnsi="宋体"/>
      <w:b/>
      <w:bCs/>
      <w:kern w:val="0"/>
      <w:sz w:val="36"/>
      <w:szCs w:val="36"/>
    </w:rPr>
  </w:style>
  <w:style w:type="paragraph" w:styleId="4">
    <w:name w:val="heading 3"/>
    <w:basedOn w:val="1"/>
    <w:next w:val="5"/>
    <w:autoRedefine/>
    <w:qFormat/>
    <w:uiPriority w:val="9"/>
    <w:pPr>
      <w:keepNext/>
      <w:keepLines/>
      <w:spacing w:before="260" w:after="260" w:line="416" w:lineRule="auto"/>
      <w:outlineLvl w:val="2"/>
    </w:pPr>
    <w:rPr>
      <w:b/>
      <w:bCs/>
      <w:kern w:val="0"/>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kern w:val="0"/>
      <w:sz w:val="20"/>
      <w:szCs w:val="20"/>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ind w:firstLine="420"/>
    </w:pPr>
    <w:rPr>
      <w:rFonts w:ascii="Times New Roman" w:hAnsi="Times New Roman"/>
      <w:szCs w:val="20"/>
    </w:rPr>
  </w:style>
  <w:style w:type="paragraph" w:styleId="7">
    <w:name w:val="annotation text"/>
    <w:basedOn w:val="1"/>
    <w:autoRedefine/>
    <w:qFormat/>
    <w:uiPriority w:val="0"/>
    <w:pPr>
      <w:jc w:val="left"/>
    </w:pPr>
    <w:rPr>
      <w:kern w:val="0"/>
      <w:sz w:val="20"/>
      <w:szCs w:val="20"/>
    </w:rPr>
  </w:style>
  <w:style w:type="paragraph" w:styleId="8">
    <w:name w:val="Body Text"/>
    <w:basedOn w:val="1"/>
    <w:next w:val="1"/>
    <w:autoRedefine/>
    <w:qFormat/>
    <w:uiPriority w:val="0"/>
    <w:rPr>
      <w:kern w:val="0"/>
      <w:sz w:val="24"/>
      <w:szCs w:val="24"/>
    </w:rPr>
  </w:style>
  <w:style w:type="paragraph" w:styleId="9">
    <w:name w:val="Body Text Indent"/>
    <w:basedOn w:val="1"/>
    <w:next w:val="8"/>
    <w:autoRedefine/>
    <w:qFormat/>
    <w:uiPriority w:val="0"/>
    <w:pPr>
      <w:spacing w:line="460" w:lineRule="exact"/>
      <w:ind w:left="567" w:leftChars="270"/>
      <w:jc w:val="left"/>
    </w:pPr>
    <w:rPr>
      <w:kern w:val="0"/>
      <w:sz w:val="24"/>
      <w:szCs w:val="24"/>
    </w:rPr>
  </w:style>
  <w:style w:type="paragraph" w:styleId="10">
    <w:name w:val="Plain Text"/>
    <w:basedOn w:val="1"/>
    <w:autoRedefine/>
    <w:qFormat/>
    <w:uiPriority w:val="0"/>
    <w:rPr>
      <w:rFonts w:ascii="宋体" w:hAnsi="Courier New"/>
      <w:kern w:val="0"/>
      <w:sz w:val="20"/>
      <w:szCs w:val="20"/>
    </w:rPr>
  </w:style>
  <w:style w:type="paragraph" w:styleId="11">
    <w:name w:val="Date"/>
    <w:basedOn w:val="1"/>
    <w:next w:val="1"/>
    <w:autoRedefine/>
    <w:qFormat/>
    <w:uiPriority w:val="0"/>
    <w:pPr>
      <w:adjustRightInd w:val="0"/>
      <w:spacing w:line="360" w:lineRule="atLeast"/>
      <w:textAlignment w:val="baseline"/>
    </w:pPr>
    <w:rPr>
      <w:rFonts w:ascii="Calibri" w:hAnsi="Calibri"/>
      <w:kern w:val="0"/>
      <w:sz w:val="20"/>
      <w:szCs w:val="20"/>
    </w:rPr>
  </w:style>
  <w:style w:type="paragraph" w:styleId="12">
    <w:name w:val="Body Text Indent 2"/>
    <w:basedOn w:val="1"/>
    <w:unhideWhenUsed/>
    <w:qFormat/>
    <w:uiPriority w:val="99"/>
    <w:pPr>
      <w:spacing w:after="120" w:line="480" w:lineRule="auto"/>
      <w:ind w:left="420" w:leftChars="200"/>
    </w:pPr>
  </w:style>
  <w:style w:type="paragraph" w:styleId="13">
    <w:name w:val="footer"/>
    <w:basedOn w:val="1"/>
    <w:autoRedefine/>
    <w:qFormat/>
    <w:uiPriority w:val="99"/>
    <w:pPr>
      <w:tabs>
        <w:tab w:val="center" w:pos="4153"/>
        <w:tab w:val="right" w:pos="8306"/>
      </w:tabs>
      <w:snapToGrid w:val="0"/>
      <w:jc w:val="left"/>
    </w:pPr>
    <w:rPr>
      <w:kern w:val="0"/>
      <w:sz w:val="18"/>
      <w:szCs w:val="18"/>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qFormat/>
    <w:uiPriority w:val="39"/>
  </w:style>
  <w:style w:type="paragraph" w:styleId="16">
    <w:name w:val="Subtitle"/>
    <w:basedOn w:val="1"/>
    <w:next w:val="1"/>
    <w:qFormat/>
    <w:uiPriority w:val="0"/>
    <w:pPr>
      <w:jc w:val="left"/>
      <w:outlineLvl w:val="1"/>
    </w:pPr>
    <w:rPr>
      <w:rFonts w:ascii="Calibri" w:hAnsi="Calibri" w:eastAsia="楷体"/>
      <w:bCs/>
      <w:kern w:val="28"/>
      <w:sz w:val="28"/>
      <w:szCs w:val="32"/>
    </w:rPr>
  </w:style>
  <w:style w:type="paragraph" w:styleId="17">
    <w:name w:val="toc 2"/>
    <w:basedOn w:val="1"/>
    <w:next w:val="1"/>
    <w:autoRedefine/>
    <w:qFormat/>
    <w:uiPriority w:val="39"/>
    <w:pPr>
      <w:ind w:left="420" w:leftChars="200"/>
    </w:pPr>
  </w:style>
  <w:style w:type="paragraph" w:styleId="18">
    <w:name w:val="HTML Preformatted"/>
    <w:basedOn w:val="1"/>
    <w:next w:val="1"/>
    <w:unhideWhenUsed/>
    <w:qFormat/>
    <w:uiPriority w:val="99"/>
    <w:rPr>
      <w:rFonts w:ascii="Courier New" w:hAnsi="Courier New" w:cs="Courier New"/>
      <w:sz w:val="20"/>
      <w:szCs w:val="20"/>
    </w:rPr>
  </w:style>
  <w:style w:type="paragraph" w:styleId="1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0">
    <w:name w:val="Body Text First Indent"/>
    <w:basedOn w:val="8"/>
    <w:qFormat/>
    <w:uiPriority w:val="0"/>
    <w:pPr>
      <w:spacing w:line="240" w:lineRule="auto"/>
      <w:ind w:firstLineChars="100"/>
      <w:jc w:val="both"/>
    </w:pPr>
    <w:rPr>
      <w:rFonts w:ascii="Calibri"/>
      <w:sz w:val="21"/>
      <w:szCs w:val="24"/>
    </w:rPr>
  </w:style>
  <w:style w:type="paragraph" w:styleId="21">
    <w:name w:val="Body Text First Indent 2"/>
    <w:basedOn w:val="9"/>
    <w:next w:val="8"/>
    <w:semiHidden/>
    <w:qFormat/>
    <w:uiPriority w:val="99"/>
    <w:pPr>
      <w:widowControl/>
      <w:adjustRightInd/>
      <w:spacing w:line="240" w:lineRule="auto"/>
      <w:ind w:left="200" w:firstLine="420" w:firstLineChars="200"/>
      <w:jc w:val="both"/>
      <w:textAlignment w:val="auto"/>
    </w:pPr>
    <w:rPr>
      <w:rFonts w:ascii="Calibri" w:hAnsi="Calibri"/>
      <w:sz w:val="21"/>
      <w:szCs w:val="21"/>
    </w:rPr>
  </w:style>
  <w:style w:type="table" w:styleId="23">
    <w:name w:val="Table Grid"/>
    <w:basedOn w:val="22"/>
    <w:autoRedefine/>
    <w:qFormat/>
    <w:uiPriority w:val="0"/>
    <w:pPr>
      <w:widowControl w:val="0"/>
      <w:jc w:val="both"/>
    </w:pPr>
    <w:rPr>
      <w:rFonts w:ascii="Times New Roman" w:hAnsi="Times New Roman"/>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TML Sample"/>
    <w:basedOn w:val="24"/>
    <w:qFormat/>
    <w:uiPriority w:val="0"/>
    <w:rPr>
      <w:rFonts w:ascii="Courier New" w:hAnsi="Courier New"/>
    </w:rPr>
  </w:style>
  <w:style w:type="paragraph" w:customStyle="1" w:styleId="2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
    <w:name w:val="样式"/>
    <w:autoRedefine/>
    <w:qFormat/>
    <w:uiPriority w:val="99"/>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29">
    <w:name w:val="样式1"/>
    <w:basedOn w:val="1"/>
    <w:autoRedefine/>
    <w:qFormat/>
    <w:uiPriority w:val="0"/>
    <w:pPr>
      <w:adjustRightInd w:val="0"/>
      <w:textAlignment w:val="baseline"/>
    </w:pPr>
    <w:rPr>
      <w:rFonts w:ascii="宋体" w:hAnsi="宋体"/>
      <w:kern w:val="0"/>
      <w:szCs w:val="21"/>
    </w:rPr>
  </w:style>
  <w:style w:type="paragraph" w:styleId="30">
    <w:name w:val="List Paragraph"/>
    <w:basedOn w:val="1"/>
    <w:autoRedefine/>
    <w:qFormat/>
    <w:uiPriority w:val="34"/>
    <w:pPr>
      <w:spacing w:line="360" w:lineRule="auto"/>
      <w:ind w:left="357" w:leftChars="170" w:firstLine="420" w:firstLineChars="200"/>
    </w:pPr>
    <w:rPr>
      <w:rFonts w:ascii="宋体" w:hAnsi="宋体" w:eastAsia="宋体"/>
      <w:sz w:val="24"/>
      <w:szCs w:val="24"/>
    </w:rPr>
  </w:style>
  <w:style w:type="paragraph" w:customStyle="1" w:styleId="31">
    <w:name w:val="列出段落1"/>
    <w:basedOn w:val="1"/>
    <w:autoRedefine/>
    <w:qFormat/>
    <w:uiPriority w:val="34"/>
    <w:pPr>
      <w:ind w:firstLine="420" w:firstLineChars="200"/>
    </w:pPr>
  </w:style>
  <w:style w:type="paragraph" w:customStyle="1" w:styleId="32">
    <w:name w:val="Default"/>
    <w:autoRedefine/>
    <w:qFormat/>
    <w:uiPriority w:val="0"/>
    <w:pPr>
      <w:widowControl w:val="0"/>
      <w:autoSpaceDE w:val="0"/>
      <w:autoSpaceDN w:val="0"/>
      <w:adjustRightInd w:val="0"/>
    </w:pPr>
    <w:rPr>
      <w:rFonts w:ascii="Akzidenz Grotesk BQ" w:hAnsi="Akzidenz Grotesk BQ" w:eastAsia="宋体" w:cs="Akzidenz Grotesk BQ"/>
      <w:color w:val="000000"/>
      <w:sz w:val="24"/>
      <w:szCs w:val="24"/>
      <w:lang w:val="en-US" w:eastAsia="zh-CN" w:bidi="ar-SA"/>
    </w:rPr>
  </w:style>
  <w:style w:type="paragraph" w:customStyle="1" w:styleId="33">
    <w:name w:val="Table Text"/>
    <w:basedOn w:val="1"/>
    <w:autoRedefine/>
    <w:semiHidden/>
    <w:qFormat/>
    <w:uiPriority w:val="0"/>
    <w:rPr>
      <w:rFonts w:ascii="宋体" w:hAnsi="宋体" w:eastAsia="宋体" w:cs="宋体"/>
      <w:sz w:val="24"/>
      <w:szCs w:val="24"/>
      <w:lang w:val="en-US" w:eastAsia="en-US" w:bidi="ar-SA"/>
    </w:rPr>
  </w:style>
  <w:style w:type="table" w:customStyle="1" w:styleId="34">
    <w:name w:val="Table Normal"/>
    <w:autoRedefine/>
    <w:unhideWhenUsed/>
    <w:qFormat/>
    <w:uiPriority w:val="0"/>
    <w:tblPr>
      <w:tblCellMar>
        <w:top w:w="0" w:type="dxa"/>
        <w:left w:w="0" w:type="dxa"/>
        <w:bottom w:w="0" w:type="dxa"/>
        <w:right w:w="0" w:type="dxa"/>
      </w:tblCellMar>
    </w:tblPr>
  </w:style>
  <w:style w:type="character" w:customStyle="1" w:styleId="35">
    <w:name w:val="font21"/>
    <w:basedOn w:val="24"/>
    <w:autoRedefine/>
    <w:qFormat/>
    <w:uiPriority w:val="0"/>
    <w:rPr>
      <w:rFonts w:hint="eastAsia" w:ascii="宋体" w:hAnsi="宋体" w:eastAsia="宋体" w:cs="宋体"/>
      <w:color w:val="000000"/>
      <w:sz w:val="24"/>
      <w:szCs w:val="24"/>
      <w:u w:val="none"/>
    </w:rPr>
  </w:style>
  <w:style w:type="character" w:customStyle="1" w:styleId="36">
    <w:name w:val="font11"/>
    <w:basedOn w:val="24"/>
    <w:autoRedefine/>
    <w:qFormat/>
    <w:uiPriority w:val="0"/>
    <w:rPr>
      <w:rFonts w:hint="eastAsia" w:ascii="宋体" w:hAnsi="宋体" w:eastAsia="宋体" w:cs="宋体"/>
      <w:color w:val="000000"/>
      <w:sz w:val="24"/>
      <w:szCs w:val="24"/>
      <w:u w:val="none"/>
      <w:vertAlign w:val="superscript"/>
    </w:rPr>
  </w:style>
  <w:style w:type="character" w:customStyle="1" w:styleId="37">
    <w:name w:val="font01"/>
    <w:basedOn w:val="24"/>
    <w:autoRedefine/>
    <w:qFormat/>
    <w:uiPriority w:val="0"/>
    <w:rPr>
      <w:rFonts w:hint="eastAsia" w:ascii="宋体" w:hAnsi="宋体" w:eastAsia="宋体" w:cs="宋体"/>
      <w:b/>
      <w:bCs/>
      <w:color w:val="000000"/>
      <w:sz w:val="24"/>
      <w:szCs w:val="24"/>
      <w:u w:val="none"/>
    </w:rPr>
  </w:style>
  <w:style w:type="character" w:customStyle="1" w:styleId="38">
    <w:name w:val="font31"/>
    <w:basedOn w:val="24"/>
    <w:autoRedefine/>
    <w:qFormat/>
    <w:uiPriority w:val="0"/>
    <w:rPr>
      <w:rFonts w:hint="eastAsia" w:ascii="宋体" w:hAnsi="宋体" w:eastAsia="宋体" w:cs="宋体"/>
      <w:color w:val="000000"/>
      <w:sz w:val="24"/>
      <w:szCs w:val="24"/>
      <w:u w:val="none"/>
    </w:rPr>
  </w:style>
  <w:style w:type="paragraph" w:customStyle="1" w:styleId="39">
    <w:name w:val="Table Paragraph"/>
    <w:basedOn w:val="1"/>
    <w:autoRedefine/>
    <w:qFormat/>
    <w:uiPriority w:val="1"/>
    <w:rPr>
      <w:rFonts w:ascii="宋体" w:hAnsi="宋体" w:eastAsia="宋体" w:cs="宋体"/>
    </w:rPr>
  </w:style>
  <w:style w:type="paragraph" w:customStyle="1" w:styleId="40">
    <w:name w:val="p0"/>
    <w:basedOn w:val="1"/>
    <w:qFormat/>
    <w:uiPriority w:val="0"/>
    <w:pPr>
      <w:widowControl/>
    </w:pPr>
    <w:rPr>
      <w:rFonts w:ascii="Times New Roman" w:hAnsi="Times New Roman" w:eastAsia="宋体" w:cs="Times New Roman"/>
      <w:kern w:val="0"/>
      <w:szCs w:val="21"/>
    </w:rPr>
  </w:style>
  <w:style w:type="character" w:customStyle="1" w:styleId="41">
    <w:name w:val="font41"/>
    <w:basedOn w:val="24"/>
    <w:qFormat/>
    <w:uiPriority w:val="0"/>
    <w:rPr>
      <w:rFonts w:hint="default" w:ascii="Vrinda" w:hAnsi="Vrinda" w:eastAsia="Vrinda" w:cs="Vrinda"/>
      <w:color w:val="000000"/>
      <w:sz w:val="22"/>
      <w:szCs w:val="22"/>
      <w:u w:val="none"/>
    </w:rPr>
  </w:style>
  <w:style w:type="character" w:customStyle="1" w:styleId="42">
    <w:name w:val="font51"/>
    <w:basedOn w:val="24"/>
    <w:qFormat/>
    <w:uiPriority w:val="0"/>
    <w:rPr>
      <w:rFonts w:ascii="宋体" w:hAnsi="宋体" w:eastAsia="宋体" w:cs="宋体"/>
      <w:color w:val="000000"/>
      <w:sz w:val="44"/>
      <w:szCs w:val="4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22984</Words>
  <Characters>24205</Characters>
  <Lines>0</Lines>
  <Paragraphs>0</Paragraphs>
  <TotalTime>12</TotalTime>
  <ScaleCrop>false</ScaleCrop>
  <LinksUpToDate>false</LinksUpToDate>
  <CharactersWithSpaces>24694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2024-06-08T12:43:00Z</dcterms:created>
  <dc:creator>Mavis_&amp;F</dc:creator>
  <cp:lastModifiedBy>君言雪Sean</cp:lastModifiedBy>
  <dcterms:modified xsi:type="dcterms:W3CDTF">2026-04-21T09:13:43Z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0BFE83DADF184C08BA1AED04070BADCF_13</vt:lpwstr>
  </property>
  <property fmtid="{D5CDD505-2E9C-101B-9397-08002B2CF9AE}" pid="4" name="KSOTemplateDocerSaveRecord">
    <vt:lpwstr>eyJoZGlkIjoiY2VmOTk2OTdjMGZiM2VlNzMxYmU4NDBlZWQ3NTg4Y2EiLCJ1c2VySWQiOiI3MzUxNjI3NTkifQ==</vt:lpwstr>
  </property>
</Properties>
</file>