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hAnsi="宋体"/>
          <w:b/>
          <w:color w:val="000000"/>
          <w:sz w:val="52"/>
          <w:szCs w:val="52"/>
          <w:highlight w:val="none"/>
        </w:rPr>
      </w:pPr>
    </w:p>
    <w:p>
      <w:pPr>
        <w:spacing w:line="360" w:lineRule="auto"/>
        <w:jc w:val="center"/>
        <w:rPr>
          <w:rFonts w:hAnsi="宋体"/>
          <w:b/>
          <w:color w:val="000000"/>
          <w:sz w:val="52"/>
          <w:szCs w:val="52"/>
          <w:highlight w:val="none"/>
        </w:rPr>
      </w:pPr>
    </w:p>
    <w:p>
      <w:pPr>
        <w:spacing w:line="360" w:lineRule="auto"/>
        <w:jc w:val="center"/>
        <w:rPr>
          <w:rFonts w:hAnsi="宋体"/>
          <w:b/>
          <w:color w:val="000000"/>
          <w:sz w:val="72"/>
          <w:szCs w:val="72"/>
          <w:highlight w:val="none"/>
        </w:rPr>
      </w:pPr>
      <w:r>
        <w:rPr>
          <w:rFonts w:hint="eastAsia" w:hAnsi="宋体"/>
          <w:b/>
          <w:color w:val="000000"/>
          <w:sz w:val="72"/>
          <w:szCs w:val="72"/>
          <w:highlight w:val="none"/>
        </w:rPr>
        <w:t>公 开 招 标 文 件</w:t>
      </w:r>
    </w:p>
    <w:p>
      <w:pPr>
        <w:spacing w:line="360" w:lineRule="auto"/>
        <w:jc w:val="center"/>
        <w:rPr>
          <w:rFonts w:hint="eastAsia" w:hAnsi="宋体"/>
          <w:b/>
          <w:color w:val="000000"/>
          <w:sz w:val="52"/>
          <w:szCs w:val="52"/>
          <w:highlight w:val="none"/>
        </w:rPr>
      </w:pPr>
    </w:p>
    <w:p>
      <w:pPr>
        <w:spacing w:line="360" w:lineRule="auto"/>
        <w:jc w:val="center"/>
        <w:rPr>
          <w:rFonts w:hAnsi="宋体"/>
          <w:b/>
          <w:color w:val="000000"/>
          <w:sz w:val="24"/>
          <w:highlight w:val="none"/>
        </w:rPr>
      </w:pPr>
    </w:p>
    <w:p>
      <w:pPr>
        <w:spacing w:line="360" w:lineRule="auto"/>
        <w:jc w:val="center"/>
        <w:rPr>
          <w:rFonts w:hAnsi="宋体"/>
          <w:b/>
          <w:color w:val="000000"/>
          <w:sz w:val="24"/>
          <w:highlight w:val="none"/>
        </w:rPr>
      </w:pPr>
    </w:p>
    <w:p>
      <w:pPr>
        <w:spacing w:line="360" w:lineRule="auto"/>
        <w:jc w:val="center"/>
        <w:rPr>
          <w:rFonts w:hAnsi="宋体"/>
          <w:b/>
          <w:color w:val="000000"/>
          <w:sz w:val="24"/>
          <w:highlight w:val="none"/>
        </w:rPr>
      </w:pPr>
    </w:p>
    <w:p>
      <w:pPr>
        <w:spacing w:line="360" w:lineRule="auto"/>
        <w:rPr>
          <w:rFonts w:hAnsi="宋体"/>
          <w:b/>
          <w:color w:val="000000"/>
          <w:sz w:val="24"/>
          <w:highlight w:val="none"/>
        </w:rPr>
      </w:pPr>
    </w:p>
    <w:p>
      <w:pPr>
        <w:spacing w:line="360" w:lineRule="auto"/>
        <w:rPr>
          <w:rFonts w:hAnsi="宋体"/>
          <w:b/>
          <w:color w:val="000000"/>
          <w:sz w:val="24"/>
          <w:highlight w:val="none"/>
        </w:rPr>
      </w:pPr>
    </w:p>
    <w:p>
      <w:pPr>
        <w:ind w:firstLine="643"/>
        <w:rPr>
          <w:rFonts w:hint="eastAsia" w:eastAsia="宋体"/>
          <w:color w:val="000000"/>
          <w:highlight w:val="none"/>
          <w:lang w:eastAsia="zh-CN"/>
        </w:rPr>
      </w:pPr>
      <w:r>
        <w:rPr>
          <w:rFonts w:hint="eastAsia" w:hAnsi="宋体"/>
          <w:b/>
          <w:color w:val="000000"/>
          <w:sz w:val="32"/>
          <w:szCs w:val="32"/>
          <w:highlight w:val="none"/>
        </w:rPr>
        <w:t>政府采购编号：</w:t>
      </w:r>
      <w:bookmarkStart w:id="551" w:name="_GoBack"/>
      <w:bookmarkEnd w:id="551"/>
      <w:r>
        <w:rPr>
          <w:rFonts w:hint="eastAsia" w:hAnsi="宋体"/>
          <w:b/>
          <w:color w:val="000000"/>
          <w:sz w:val="32"/>
          <w:szCs w:val="32"/>
          <w:highlight w:val="none"/>
          <w:lang w:eastAsia="zh-CN"/>
        </w:rPr>
        <w:t>JSZC-320000-BZDL-G2026-0011</w:t>
      </w:r>
    </w:p>
    <w:p>
      <w:pPr>
        <w:spacing w:line="360" w:lineRule="auto"/>
        <w:ind w:left="3048" w:hanging="2409"/>
        <w:rPr>
          <w:rFonts w:hint="eastAsia" w:hAnsi="宋体"/>
          <w:b/>
          <w:color w:val="000000"/>
          <w:sz w:val="32"/>
          <w:szCs w:val="32"/>
          <w:highlight w:val="none"/>
        </w:rPr>
      </w:pPr>
    </w:p>
    <w:p>
      <w:pPr>
        <w:spacing w:line="360" w:lineRule="auto"/>
        <w:ind w:left="3048" w:hanging="2409"/>
        <w:rPr>
          <w:rFonts w:hint="eastAsia" w:hAnsi="宋体" w:eastAsia="宋体"/>
          <w:b/>
          <w:color w:val="000000"/>
          <w:sz w:val="32"/>
          <w:szCs w:val="32"/>
          <w:highlight w:val="none"/>
          <w:lang w:eastAsia="zh-CN"/>
        </w:rPr>
      </w:pPr>
      <w:r>
        <w:rPr>
          <w:rFonts w:hint="eastAsia" w:hAnsi="宋体"/>
          <w:b/>
          <w:color w:val="000000"/>
          <w:sz w:val="32"/>
          <w:szCs w:val="32"/>
          <w:highlight w:val="none"/>
        </w:rPr>
        <w:t>采购项目名称：</w:t>
      </w:r>
      <w:r>
        <w:rPr>
          <w:rFonts w:hint="eastAsia" w:hAnsi="宋体"/>
          <w:b/>
          <w:bCs/>
          <w:color w:val="000000"/>
          <w:sz w:val="32"/>
          <w:szCs w:val="32"/>
          <w:highlight w:val="none"/>
          <w:lang w:eastAsia="zh-CN"/>
        </w:rPr>
        <w:t>2026年红楼整体修缮及青教公寓南楼室内整修</w:t>
      </w:r>
    </w:p>
    <w:p>
      <w:pPr>
        <w:spacing w:line="360" w:lineRule="auto"/>
        <w:rPr>
          <w:rFonts w:hint="eastAsia" w:hAnsi="宋体"/>
          <w:b/>
          <w:color w:val="000000"/>
          <w:sz w:val="32"/>
          <w:szCs w:val="32"/>
          <w:highlight w:val="none"/>
        </w:rPr>
      </w:pPr>
    </w:p>
    <w:p>
      <w:pPr>
        <w:spacing w:line="360" w:lineRule="auto"/>
        <w:ind w:firstLine="643"/>
        <w:rPr>
          <w:rFonts w:hint="eastAsia" w:hAnsi="宋体"/>
          <w:b/>
          <w:color w:val="000000"/>
          <w:sz w:val="32"/>
          <w:szCs w:val="32"/>
          <w:highlight w:val="none"/>
        </w:rPr>
      </w:pPr>
      <w:r>
        <w:rPr>
          <w:rFonts w:hint="eastAsia" w:hAnsi="宋体"/>
          <w:b/>
          <w:color w:val="000000"/>
          <w:sz w:val="32"/>
          <w:szCs w:val="32"/>
          <w:highlight w:val="none"/>
        </w:rPr>
        <w:t>采  购  人：无锡商业职业技术学院</w:t>
      </w:r>
    </w:p>
    <w:p>
      <w:pPr>
        <w:spacing w:line="360" w:lineRule="auto"/>
        <w:rPr>
          <w:rFonts w:hint="eastAsia" w:hAnsi="宋体"/>
          <w:b/>
          <w:color w:val="000000"/>
          <w:sz w:val="32"/>
          <w:szCs w:val="32"/>
          <w:highlight w:val="none"/>
        </w:rPr>
      </w:pPr>
    </w:p>
    <w:p>
      <w:pPr>
        <w:spacing w:line="360" w:lineRule="auto"/>
        <w:ind w:firstLine="643"/>
        <w:rPr>
          <w:rFonts w:hAnsi="宋体"/>
          <w:b/>
          <w:color w:val="000000"/>
          <w:sz w:val="32"/>
          <w:szCs w:val="32"/>
          <w:highlight w:val="none"/>
        </w:rPr>
      </w:pPr>
      <w:r>
        <w:rPr>
          <w:rFonts w:hint="eastAsia" w:hAnsi="宋体"/>
          <w:b/>
          <w:color w:val="000000"/>
          <w:sz w:val="32"/>
          <w:szCs w:val="32"/>
          <w:highlight w:val="none"/>
        </w:rPr>
        <w:t>采购代理机构：江苏博智工程咨询有限公司</w:t>
      </w:r>
    </w:p>
    <w:p>
      <w:pPr>
        <w:spacing w:line="360" w:lineRule="auto"/>
        <w:rPr>
          <w:rFonts w:hAnsi="宋体"/>
          <w:b/>
          <w:color w:val="000000"/>
          <w:sz w:val="32"/>
          <w:szCs w:val="32"/>
          <w:highlight w:val="none"/>
        </w:rPr>
      </w:pPr>
    </w:p>
    <w:p>
      <w:pPr>
        <w:spacing w:line="360" w:lineRule="auto"/>
        <w:rPr>
          <w:rFonts w:hAnsi="宋体"/>
          <w:b/>
          <w:color w:val="000000"/>
          <w:sz w:val="24"/>
          <w:highlight w:val="none"/>
        </w:rPr>
      </w:pPr>
    </w:p>
    <w:p>
      <w:pPr>
        <w:spacing w:line="360" w:lineRule="auto"/>
        <w:jc w:val="center"/>
        <w:rPr>
          <w:rFonts w:hAnsi="宋体"/>
          <w:b/>
          <w:color w:val="000000"/>
          <w:sz w:val="32"/>
          <w:szCs w:val="32"/>
          <w:highlight w:val="none"/>
        </w:rPr>
      </w:pPr>
      <w:r>
        <w:rPr>
          <w:rFonts w:hint="eastAsia" w:hAnsi="宋体"/>
          <w:b/>
          <w:color w:val="000000"/>
          <w:sz w:val="32"/>
          <w:szCs w:val="32"/>
          <w:highlight w:val="none"/>
        </w:rPr>
        <w:t>二〇二</w:t>
      </w:r>
      <w:r>
        <w:rPr>
          <w:rFonts w:hint="eastAsia" w:hAnsi="宋体"/>
          <w:b/>
          <w:color w:val="000000"/>
          <w:sz w:val="32"/>
          <w:szCs w:val="32"/>
          <w:highlight w:val="none"/>
          <w:lang w:val="en-US" w:eastAsia="zh-CN"/>
        </w:rPr>
        <w:t>六</w:t>
      </w:r>
      <w:r>
        <w:rPr>
          <w:rFonts w:hint="eastAsia" w:hAnsi="宋体"/>
          <w:b/>
          <w:color w:val="000000"/>
          <w:sz w:val="32"/>
          <w:szCs w:val="32"/>
          <w:highlight w:val="none"/>
        </w:rPr>
        <w:t>年</w:t>
      </w:r>
      <w:r>
        <w:rPr>
          <w:rFonts w:hint="eastAsia" w:hAnsi="宋体"/>
          <w:b/>
          <w:color w:val="000000"/>
          <w:sz w:val="32"/>
          <w:szCs w:val="32"/>
          <w:highlight w:val="none"/>
          <w:lang w:val="en-US" w:eastAsia="zh-CN"/>
        </w:rPr>
        <w:t>三</w:t>
      </w:r>
      <w:r>
        <w:rPr>
          <w:rFonts w:hint="eastAsia" w:hAnsi="宋体"/>
          <w:b/>
          <w:color w:val="000000"/>
          <w:sz w:val="32"/>
          <w:szCs w:val="32"/>
          <w:highlight w:val="none"/>
        </w:rPr>
        <w:t>月</w:t>
      </w:r>
    </w:p>
    <w:p>
      <w:pPr>
        <w:spacing w:line="360" w:lineRule="auto"/>
        <w:jc w:val="center"/>
        <w:rPr>
          <w:rFonts w:hint="eastAsia" w:hAnsi="宋体"/>
          <w:b/>
          <w:color w:val="000000"/>
          <w:sz w:val="24"/>
          <w:highlight w:val="none"/>
        </w:rPr>
      </w:pPr>
    </w:p>
    <w:p>
      <w:pPr>
        <w:spacing w:line="360" w:lineRule="auto"/>
        <w:jc w:val="center"/>
        <w:rPr>
          <w:rFonts w:hint="eastAsia" w:hAnsi="宋体"/>
          <w:b/>
          <w:color w:val="000000"/>
          <w:sz w:val="24"/>
          <w:highlight w:val="none"/>
        </w:rPr>
      </w:pPr>
    </w:p>
    <w:p>
      <w:pPr>
        <w:spacing w:line="360" w:lineRule="auto"/>
        <w:jc w:val="center"/>
        <w:rPr>
          <w:rFonts w:hint="eastAsia" w:hAnsi="宋体"/>
          <w:b/>
          <w:color w:val="000000"/>
          <w:sz w:val="24"/>
          <w:highlight w:val="none"/>
        </w:rPr>
      </w:pPr>
    </w:p>
    <w:p>
      <w:pPr>
        <w:rPr>
          <w:rStyle w:val="281"/>
          <w:rFonts w:hint="eastAsia" w:eastAsia="黑体"/>
          <w:bCs/>
          <w:color w:val="000000"/>
          <w:sz w:val="48"/>
          <w:highlight w:val="none"/>
        </w:rPr>
      </w:pPr>
    </w:p>
    <w:p>
      <w:pPr>
        <w:jc w:val="center"/>
        <w:rPr>
          <w:rStyle w:val="281"/>
          <w:rFonts w:hint="eastAsia" w:eastAsia="黑体"/>
          <w:bCs/>
          <w:color w:val="000000"/>
          <w:sz w:val="48"/>
          <w:highlight w:val="none"/>
          <w:u w:val="none"/>
        </w:rPr>
      </w:pPr>
      <w:r>
        <w:rPr>
          <w:rStyle w:val="281"/>
          <w:rFonts w:hint="eastAsia" w:eastAsia="黑体"/>
          <w:bCs/>
          <w:color w:val="000000"/>
          <w:sz w:val="48"/>
          <w:highlight w:val="none"/>
          <w:u w:val="none"/>
        </w:rPr>
        <w:t>目     录</w:t>
      </w:r>
    </w:p>
    <w:p>
      <w:pPr>
        <w:jc w:val="center"/>
        <w:rPr>
          <w:rFonts w:hint="eastAsia" w:ascii="黑体" w:eastAsia="黑体"/>
          <w:bCs/>
          <w:color w:val="000000"/>
          <w:sz w:val="30"/>
          <w:highlight w:val="none"/>
        </w:rPr>
      </w:pPr>
    </w:p>
    <w:p>
      <w:pPr>
        <w:jc w:val="center"/>
        <w:rPr>
          <w:rFonts w:hint="eastAsia" w:ascii="黑体" w:eastAsia="黑体"/>
          <w:bCs/>
          <w:color w:val="000000"/>
          <w:sz w:val="30"/>
          <w:highlight w:val="none"/>
        </w:rPr>
      </w:pPr>
    </w:p>
    <w:p>
      <w:pPr>
        <w:spacing w:line="720" w:lineRule="auto"/>
        <w:ind w:firstLine="450"/>
        <w:rPr>
          <w:rFonts w:hint="eastAsia" w:hAnsi="宋体"/>
          <w:bCs/>
          <w:color w:val="000000"/>
          <w:sz w:val="30"/>
          <w:szCs w:val="30"/>
          <w:highlight w:val="none"/>
        </w:rPr>
      </w:pPr>
      <w:r>
        <w:rPr>
          <w:rFonts w:hint="eastAsia" w:hAnsi="宋体"/>
          <w:bCs/>
          <w:color w:val="000000"/>
          <w:sz w:val="30"/>
          <w:szCs w:val="30"/>
          <w:highlight w:val="none"/>
        </w:rPr>
        <w:t>一．投标</w:t>
      </w:r>
      <w:bookmarkStart w:id="0" w:name="_Hlt529243434"/>
      <w:bookmarkEnd w:id="0"/>
      <w:r>
        <w:rPr>
          <w:rFonts w:hint="eastAsia" w:hAnsi="宋体"/>
          <w:bCs/>
          <w:color w:val="000000"/>
          <w:sz w:val="30"/>
          <w:szCs w:val="30"/>
          <w:highlight w:val="none"/>
        </w:rPr>
        <w:t>邀请函--------------------------------------（3）</w:t>
      </w:r>
    </w:p>
    <w:p>
      <w:pPr>
        <w:spacing w:line="720" w:lineRule="auto"/>
        <w:ind w:firstLine="450"/>
        <w:rPr>
          <w:rFonts w:hint="eastAsia" w:hAnsi="宋体"/>
          <w:bCs/>
          <w:color w:val="000000"/>
          <w:sz w:val="30"/>
          <w:szCs w:val="30"/>
          <w:highlight w:val="none"/>
        </w:rPr>
      </w:pPr>
      <w:r>
        <w:rPr>
          <w:rFonts w:hint="eastAsia" w:hAnsi="宋体"/>
          <w:bCs/>
          <w:color w:val="000000"/>
          <w:sz w:val="30"/>
          <w:szCs w:val="30"/>
          <w:highlight w:val="none"/>
        </w:rPr>
        <w:t>二．</w:t>
      </w:r>
      <w:r>
        <w:rPr>
          <w:rFonts w:hint="eastAsia" w:hAnsi="宋体"/>
          <w:bCs/>
          <w:color w:val="000000"/>
          <w:sz w:val="30"/>
          <w:szCs w:val="30"/>
          <w:highlight w:val="none"/>
          <w:lang w:eastAsia="zh-CN"/>
        </w:rPr>
        <w:t>投标供应商</w:t>
      </w:r>
      <w:r>
        <w:rPr>
          <w:rFonts w:hint="eastAsia" w:hAnsi="宋体"/>
          <w:bCs/>
          <w:color w:val="000000"/>
          <w:sz w:val="30"/>
          <w:szCs w:val="30"/>
          <w:highlight w:val="none"/>
        </w:rPr>
        <w:t>须知----------------------------------（6）</w:t>
      </w:r>
    </w:p>
    <w:p>
      <w:pPr>
        <w:spacing w:line="720" w:lineRule="auto"/>
        <w:ind w:firstLine="450"/>
        <w:rPr>
          <w:rFonts w:hint="eastAsia" w:hAnsi="宋体"/>
          <w:bCs/>
          <w:color w:val="000000"/>
          <w:sz w:val="30"/>
          <w:szCs w:val="30"/>
          <w:highlight w:val="none"/>
        </w:rPr>
      </w:pPr>
      <w:r>
        <w:rPr>
          <w:rFonts w:hint="eastAsia" w:hAnsi="宋体"/>
          <w:bCs/>
          <w:color w:val="000000"/>
          <w:sz w:val="30"/>
          <w:szCs w:val="30"/>
          <w:highlight w:val="none"/>
        </w:rPr>
        <w:t>三．项目技术</w:t>
      </w:r>
      <w:bookmarkStart w:id="1" w:name="_Hlt49764623"/>
      <w:r>
        <w:rPr>
          <w:rFonts w:hint="eastAsia" w:hAnsi="宋体"/>
          <w:bCs/>
          <w:color w:val="000000"/>
          <w:sz w:val="30"/>
          <w:szCs w:val="30"/>
          <w:highlight w:val="none"/>
        </w:rPr>
        <w:t>要求和</w:t>
      </w:r>
      <w:bookmarkEnd w:id="1"/>
      <w:r>
        <w:rPr>
          <w:rFonts w:hint="eastAsia" w:hAnsi="宋体"/>
          <w:bCs/>
          <w:color w:val="000000"/>
          <w:sz w:val="30"/>
          <w:szCs w:val="30"/>
          <w:highlight w:val="none"/>
        </w:rPr>
        <w:t>有</w:t>
      </w:r>
      <w:bookmarkStart w:id="2" w:name="_Hlt15786849"/>
      <w:bookmarkStart w:id="3" w:name="_Hlt15786850"/>
      <w:r>
        <w:rPr>
          <w:rFonts w:hint="eastAsia" w:hAnsi="宋体"/>
          <w:bCs/>
          <w:color w:val="000000"/>
          <w:sz w:val="30"/>
          <w:szCs w:val="30"/>
          <w:highlight w:val="none"/>
        </w:rPr>
        <w:t>关</w:t>
      </w:r>
      <w:bookmarkEnd w:id="2"/>
      <w:bookmarkEnd w:id="3"/>
      <w:r>
        <w:rPr>
          <w:rFonts w:hint="eastAsia" w:hAnsi="宋体"/>
          <w:bCs/>
          <w:color w:val="000000"/>
          <w:sz w:val="30"/>
          <w:szCs w:val="30"/>
          <w:highlight w:val="none"/>
        </w:rPr>
        <w:t>说</w:t>
      </w:r>
      <w:bookmarkStart w:id="4" w:name="_Hlt529244298"/>
      <w:r>
        <w:rPr>
          <w:rFonts w:hint="eastAsia" w:hAnsi="宋体"/>
          <w:bCs/>
          <w:color w:val="000000"/>
          <w:sz w:val="30"/>
          <w:szCs w:val="30"/>
          <w:highlight w:val="none"/>
        </w:rPr>
        <w:t>明</w:t>
      </w:r>
      <w:bookmarkEnd w:id="4"/>
      <w:r>
        <w:rPr>
          <w:rFonts w:hint="eastAsia" w:hAnsi="宋体"/>
          <w:bCs/>
          <w:color w:val="000000"/>
          <w:sz w:val="30"/>
          <w:szCs w:val="30"/>
          <w:highlight w:val="none"/>
        </w:rPr>
        <w:t>-------------------------（</w:t>
      </w:r>
      <w:r>
        <w:rPr>
          <w:rFonts w:hint="eastAsia" w:hAnsi="宋体"/>
          <w:bCs/>
          <w:color w:val="000000"/>
          <w:sz w:val="30"/>
          <w:szCs w:val="30"/>
          <w:highlight w:val="none"/>
          <w:lang w:val="en-US" w:eastAsia="zh-CN"/>
        </w:rPr>
        <w:t>20</w:t>
      </w:r>
      <w:r>
        <w:rPr>
          <w:rFonts w:hint="eastAsia" w:hAnsi="宋体"/>
          <w:bCs/>
          <w:color w:val="000000"/>
          <w:sz w:val="30"/>
          <w:szCs w:val="30"/>
          <w:highlight w:val="none"/>
        </w:rPr>
        <w:t>）</w:t>
      </w:r>
    </w:p>
    <w:p>
      <w:pPr>
        <w:spacing w:line="720" w:lineRule="auto"/>
        <w:ind w:firstLine="450"/>
        <w:rPr>
          <w:rFonts w:hint="eastAsia" w:hAnsi="宋体"/>
          <w:bCs/>
          <w:color w:val="000000"/>
          <w:sz w:val="30"/>
          <w:szCs w:val="30"/>
          <w:highlight w:val="none"/>
        </w:rPr>
      </w:pPr>
      <w:r>
        <w:rPr>
          <w:rFonts w:hint="eastAsia" w:hAnsi="宋体"/>
          <w:bCs/>
          <w:color w:val="000000"/>
          <w:sz w:val="30"/>
          <w:szCs w:val="30"/>
          <w:highlight w:val="none"/>
        </w:rPr>
        <w:t>四. 合同书（格式文本）-----------------------------（2</w:t>
      </w:r>
      <w:r>
        <w:rPr>
          <w:rFonts w:hint="eastAsia" w:hAnsi="宋体"/>
          <w:bCs/>
          <w:color w:val="000000"/>
          <w:sz w:val="30"/>
          <w:szCs w:val="30"/>
          <w:highlight w:val="none"/>
          <w:lang w:val="en-US" w:eastAsia="zh-CN"/>
        </w:rPr>
        <w:t>1</w:t>
      </w:r>
      <w:r>
        <w:rPr>
          <w:rFonts w:hint="eastAsia" w:hAnsi="宋体"/>
          <w:bCs/>
          <w:color w:val="000000"/>
          <w:sz w:val="30"/>
          <w:szCs w:val="30"/>
          <w:highlight w:val="none"/>
        </w:rPr>
        <w:t>）</w:t>
      </w:r>
    </w:p>
    <w:p>
      <w:pPr>
        <w:spacing w:line="720" w:lineRule="auto"/>
        <w:ind w:firstLine="450"/>
        <w:rPr>
          <w:rFonts w:hint="eastAsia" w:hAnsi="宋体"/>
          <w:bCs/>
          <w:color w:val="000000"/>
          <w:sz w:val="30"/>
          <w:szCs w:val="30"/>
          <w:highlight w:val="none"/>
        </w:rPr>
      </w:pPr>
      <w:r>
        <w:rPr>
          <w:rFonts w:hint="eastAsia" w:hAnsi="宋体"/>
          <w:bCs/>
          <w:color w:val="000000"/>
          <w:sz w:val="30"/>
          <w:szCs w:val="30"/>
          <w:highlight w:val="none"/>
        </w:rPr>
        <w:t>五.  附件（投标文件格式）--------------------------（</w:t>
      </w:r>
      <w:r>
        <w:rPr>
          <w:rFonts w:hint="eastAsia" w:hAnsi="宋体"/>
          <w:bCs/>
          <w:color w:val="000000"/>
          <w:sz w:val="30"/>
          <w:szCs w:val="30"/>
          <w:highlight w:val="none"/>
          <w:lang w:val="en-US" w:eastAsia="zh-CN"/>
        </w:rPr>
        <w:t>55</w:t>
      </w:r>
      <w:r>
        <w:rPr>
          <w:rFonts w:hint="eastAsia" w:hAnsi="宋体"/>
          <w:bCs/>
          <w:color w:val="000000"/>
          <w:sz w:val="30"/>
          <w:szCs w:val="30"/>
          <w:highlight w:val="none"/>
        </w:rPr>
        <w:t>）</w:t>
      </w:r>
    </w:p>
    <w:p>
      <w:pPr>
        <w:widowControl/>
        <w:spacing w:line="360" w:lineRule="auto"/>
        <w:rPr>
          <w:rFonts w:hAnsi="宋体"/>
          <w:b/>
          <w:color w:val="000000"/>
          <w:sz w:val="24"/>
          <w:highlight w:val="none"/>
        </w:rPr>
      </w:pPr>
    </w:p>
    <w:p>
      <w:pPr>
        <w:widowControl/>
        <w:spacing w:line="360" w:lineRule="auto"/>
        <w:rPr>
          <w:rFonts w:hAnsi="宋体"/>
          <w:b/>
          <w:color w:val="000000"/>
          <w:sz w:val="24"/>
          <w:highlight w:val="none"/>
        </w:rPr>
      </w:pPr>
    </w:p>
    <w:p>
      <w:pPr>
        <w:widowControl/>
        <w:spacing w:line="360" w:lineRule="auto"/>
        <w:rPr>
          <w:rFonts w:hAnsi="宋体"/>
          <w:b/>
          <w:color w:val="000000"/>
          <w:sz w:val="24"/>
          <w:highlight w:val="none"/>
        </w:rPr>
      </w:pPr>
    </w:p>
    <w:p>
      <w:pPr>
        <w:widowControl/>
        <w:spacing w:line="360" w:lineRule="auto"/>
        <w:rPr>
          <w:rFonts w:hAnsi="宋体"/>
          <w:b/>
          <w:color w:val="000000"/>
          <w:sz w:val="24"/>
          <w:highlight w:val="none"/>
        </w:rPr>
      </w:pPr>
    </w:p>
    <w:p>
      <w:pPr>
        <w:rPr>
          <w:rFonts w:hint="eastAsia" w:ascii="黑体" w:eastAsia="黑体"/>
          <w:bCs/>
          <w:color w:val="000000"/>
          <w:sz w:val="28"/>
          <w:szCs w:val="28"/>
          <w:highlight w:val="none"/>
        </w:rPr>
      </w:pPr>
    </w:p>
    <w:p>
      <w:pPr>
        <w:rPr>
          <w:rFonts w:hint="eastAsia" w:ascii="黑体" w:eastAsia="黑体"/>
          <w:bCs/>
          <w:color w:val="000000"/>
          <w:sz w:val="28"/>
          <w:szCs w:val="28"/>
          <w:highlight w:val="none"/>
        </w:rPr>
      </w:pPr>
    </w:p>
    <w:p>
      <w:pPr>
        <w:rPr>
          <w:rFonts w:hint="eastAsia" w:ascii="黑体" w:eastAsia="黑体"/>
          <w:bCs/>
          <w:color w:val="000000"/>
          <w:sz w:val="28"/>
          <w:szCs w:val="28"/>
          <w:highlight w:val="none"/>
        </w:rPr>
      </w:pPr>
    </w:p>
    <w:p>
      <w:pPr>
        <w:rPr>
          <w:rFonts w:hint="eastAsia" w:ascii="黑体" w:eastAsia="黑体"/>
          <w:bCs/>
          <w:color w:val="000000"/>
          <w:sz w:val="28"/>
          <w:szCs w:val="28"/>
          <w:highlight w:val="none"/>
        </w:rPr>
      </w:pPr>
    </w:p>
    <w:p>
      <w:pPr>
        <w:pStyle w:val="246"/>
        <w:rPr>
          <w:rFonts w:hint="eastAsia" w:ascii="黑体" w:eastAsia="黑体"/>
          <w:bCs/>
          <w:color w:val="000000"/>
          <w:sz w:val="28"/>
          <w:szCs w:val="28"/>
          <w:highlight w:val="none"/>
        </w:rPr>
      </w:pPr>
    </w:p>
    <w:p>
      <w:pPr>
        <w:pStyle w:val="247"/>
        <w:rPr>
          <w:rFonts w:hint="eastAsia"/>
          <w:color w:val="000000"/>
          <w:highlight w:val="none"/>
        </w:rPr>
      </w:pPr>
    </w:p>
    <w:p>
      <w:pPr>
        <w:rPr>
          <w:rFonts w:hint="eastAsia"/>
        </w:rPr>
      </w:pPr>
    </w:p>
    <w:p>
      <w:pPr>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一．投标邀请函</w:t>
      </w:r>
    </w:p>
    <w:p>
      <w:pPr>
        <w:spacing w:line="360" w:lineRule="auto"/>
        <w:ind w:firstLine="480"/>
        <w:rPr>
          <w:rFonts w:hAnsi="宋体"/>
          <w:bCs/>
          <w:color w:val="000000"/>
          <w:sz w:val="24"/>
          <w:szCs w:val="24"/>
          <w:highlight w:val="none"/>
        </w:rPr>
      </w:pPr>
      <w:r>
        <w:rPr>
          <w:rFonts w:hint="eastAsia" w:hAnsi="宋体"/>
          <w:bCs/>
          <w:color w:val="000000"/>
          <w:sz w:val="24"/>
          <w:szCs w:val="24"/>
          <w:highlight w:val="none"/>
        </w:rPr>
        <w:t>江苏博智工程咨询有限公司受无锡商业职业技术学院的委托，对</w:t>
      </w:r>
      <w:r>
        <w:rPr>
          <w:rFonts w:hint="eastAsia" w:hAnsi="宋体"/>
          <w:bCs/>
          <w:color w:val="000000"/>
          <w:sz w:val="24"/>
          <w:szCs w:val="24"/>
          <w:highlight w:val="none"/>
          <w:lang w:eastAsia="zh-CN"/>
        </w:rPr>
        <w:t>2026年红楼整体修缮及青教公寓南楼室内整修</w:t>
      </w:r>
      <w:r>
        <w:rPr>
          <w:rFonts w:hint="eastAsia" w:hAnsi="宋体"/>
          <w:bCs/>
          <w:color w:val="000000"/>
          <w:sz w:val="24"/>
          <w:szCs w:val="24"/>
          <w:highlight w:val="none"/>
        </w:rPr>
        <w:t>进行公开招标，欢迎你单位参加投标并提请注意下列附表中的相关事项：</w:t>
      </w:r>
    </w:p>
    <w:tbl>
      <w:tblPr>
        <w:tblStyle w:val="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857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7" w:type="dxa"/>
            <w:noWrap w:val="0"/>
            <w:vAlign w:val="center"/>
          </w:tcPr>
          <w:p>
            <w:pPr>
              <w:widowControl/>
              <w:jc w:val="center"/>
              <w:rPr>
                <w:rFonts w:hAnsi="宋体"/>
                <w:color w:val="000000"/>
                <w:sz w:val="24"/>
                <w:highlight w:val="none"/>
              </w:rPr>
            </w:pPr>
            <w:r>
              <w:rPr>
                <w:rFonts w:hint="eastAsia" w:hAnsi="宋体"/>
                <w:color w:val="000000"/>
                <w:sz w:val="24"/>
                <w:highlight w:val="none"/>
              </w:rPr>
              <w:t>序号</w:t>
            </w:r>
          </w:p>
        </w:tc>
        <w:tc>
          <w:tcPr>
            <w:tcW w:w="8579" w:type="dxa"/>
            <w:noWrap w:val="0"/>
            <w:vAlign w:val="center"/>
          </w:tcPr>
          <w:p>
            <w:pPr>
              <w:widowControl/>
              <w:jc w:val="center"/>
              <w:rPr>
                <w:rFonts w:hAnsi="宋体"/>
                <w:color w:val="000000"/>
                <w:sz w:val="24"/>
                <w:highlight w:val="none"/>
              </w:rPr>
            </w:pPr>
            <w:r>
              <w:rPr>
                <w:rFonts w:hint="eastAsia" w:hAnsi="宋体"/>
                <w:color w:val="000000"/>
                <w:sz w:val="24"/>
                <w:highlight w:val="none"/>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7" w:type="dxa"/>
            <w:noWrap w:val="0"/>
            <w:vAlign w:val="center"/>
          </w:tcPr>
          <w:p>
            <w:pPr>
              <w:widowControl/>
              <w:jc w:val="center"/>
              <w:rPr>
                <w:rFonts w:hAnsi="宋体"/>
                <w:color w:val="000000"/>
                <w:sz w:val="24"/>
                <w:highlight w:val="none"/>
              </w:rPr>
            </w:pPr>
            <w:r>
              <w:rPr>
                <w:rFonts w:hint="eastAsia" w:hAnsi="宋体"/>
                <w:color w:val="000000"/>
                <w:sz w:val="24"/>
                <w:highlight w:val="none"/>
              </w:rPr>
              <w:t>1</w:t>
            </w:r>
          </w:p>
        </w:tc>
        <w:tc>
          <w:tcPr>
            <w:tcW w:w="8579" w:type="dxa"/>
            <w:noWrap w:val="0"/>
            <w:vAlign w:val="center"/>
          </w:tcPr>
          <w:p>
            <w:pPr>
              <w:pStyle w:val="268"/>
              <w:spacing w:before="0" w:beforeAutospacing="0" w:after="0" w:afterAutospacing="0" w:line="350" w:lineRule="exact"/>
              <w:ind w:firstLine="0"/>
              <w:rPr>
                <w:rFonts w:hint="eastAsia" w:eastAsia="宋体"/>
                <w:color w:val="000000"/>
                <w:highlight w:val="none"/>
                <w:lang w:val="zh-CN" w:eastAsia="zh-CN"/>
              </w:rPr>
            </w:pPr>
            <w:r>
              <w:rPr>
                <w:rFonts w:hint="eastAsia"/>
                <w:color w:val="000000"/>
                <w:highlight w:val="none"/>
                <w:lang w:val="zh-CN"/>
              </w:rPr>
              <w:t>项目名称：</w:t>
            </w:r>
            <w:r>
              <w:rPr>
                <w:rFonts w:hint="eastAsia"/>
                <w:bCs/>
                <w:color w:val="000000"/>
                <w:highlight w:val="none"/>
                <w:lang w:eastAsia="zh-CN"/>
              </w:rPr>
              <w:t>2026年红楼整体修缮及青教公寓南楼室内整修</w:t>
            </w:r>
          </w:p>
          <w:p>
            <w:pPr>
              <w:pStyle w:val="268"/>
              <w:spacing w:before="0" w:beforeAutospacing="0" w:after="0" w:afterAutospacing="0" w:line="350" w:lineRule="exact"/>
              <w:ind w:firstLine="0"/>
              <w:rPr>
                <w:rFonts w:hint="eastAsia" w:eastAsia="宋体"/>
                <w:color w:val="000000"/>
                <w:highlight w:val="none"/>
                <w:lang w:val="zh-CN" w:eastAsia="zh-CN"/>
              </w:rPr>
            </w:pPr>
            <w:r>
              <w:rPr>
                <w:rFonts w:hint="eastAsia"/>
                <w:color w:val="000000"/>
                <w:highlight w:val="none"/>
                <w:lang w:val="zh-CN"/>
              </w:rPr>
              <w:t>项目编号：</w:t>
            </w:r>
            <w:r>
              <w:rPr>
                <w:rFonts w:hint="eastAsia"/>
                <w:bCs/>
                <w:color w:val="000000"/>
                <w:highlight w:val="none"/>
                <w:lang w:eastAsia="zh-CN"/>
              </w:rPr>
              <w:t>JSZC-320000-BZDL-G2026-0011</w:t>
            </w:r>
          </w:p>
          <w:p>
            <w:pPr>
              <w:pStyle w:val="268"/>
              <w:spacing w:before="0" w:beforeAutospacing="0" w:after="0" w:afterAutospacing="0" w:line="350" w:lineRule="exact"/>
              <w:ind w:firstLine="0"/>
              <w:rPr>
                <w:rFonts w:hint="eastAsia"/>
                <w:color w:val="000000"/>
                <w:highlight w:val="none"/>
              </w:rPr>
            </w:pPr>
            <w:r>
              <w:rPr>
                <w:rFonts w:hint="eastAsia"/>
                <w:color w:val="000000"/>
                <w:highlight w:val="none"/>
                <w:lang w:val="zh-CN"/>
              </w:rPr>
              <w:t>采购方式：公开招标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7" w:type="dxa"/>
            <w:noWrap w:val="0"/>
            <w:vAlign w:val="center"/>
          </w:tcPr>
          <w:p>
            <w:pPr>
              <w:widowControl/>
              <w:jc w:val="center"/>
              <w:rPr>
                <w:rFonts w:hAnsi="宋体"/>
                <w:color w:val="000000"/>
                <w:sz w:val="24"/>
                <w:highlight w:val="none"/>
              </w:rPr>
            </w:pPr>
            <w:r>
              <w:rPr>
                <w:rFonts w:hint="eastAsia" w:hAnsi="宋体"/>
                <w:color w:val="000000"/>
                <w:sz w:val="24"/>
                <w:highlight w:val="none"/>
              </w:rPr>
              <w:t>2</w:t>
            </w:r>
          </w:p>
        </w:tc>
        <w:tc>
          <w:tcPr>
            <w:tcW w:w="8579" w:type="dxa"/>
            <w:noWrap w:val="0"/>
            <w:vAlign w:val="center"/>
          </w:tcPr>
          <w:p>
            <w:pPr>
              <w:pStyle w:val="268"/>
              <w:spacing w:before="0" w:beforeAutospacing="0" w:after="0" w:afterAutospacing="0" w:line="350" w:lineRule="exact"/>
              <w:ind w:firstLine="0"/>
              <w:rPr>
                <w:rFonts w:hint="eastAsia"/>
                <w:color w:val="000000"/>
                <w:highlight w:val="none"/>
                <w:lang w:val="zh-CN"/>
              </w:rPr>
            </w:pPr>
            <w:r>
              <w:rPr>
                <w:rFonts w:hint="eastAsia"/>
                <w:color w:val="000000"/>
                <w:highlight w:val="none"/>
                <w:lang w:val="zh-CN"/>
              </w:rPr>
              <w:t>采购人：无锡商业职业技术学院</w:t>
            </w:r>
          </w:p>
          <w:p>
            <w:pPr>
              <w:pStyle w:val="268"/>
              <w:spacing w:before="0" w:beforeAutospacing="0" w:after="0" w:afterAutospacing="0" w:line="350" w:lineRule="exact"/>
              <w:ind w:firstLine="0"/>
              <w:rPr>
                <w:rFonts w:hint="eastAsia"/>
                <w:color w:val="000000"/>
                <w:highlight w:val="none"/>
                <w:lang w:val="zh-CN"/>
              </w:rPr>
            </w:pPr>
            <w:r>
              <w:rPr>
                <w:rFonts w:hint="eastAsia"/>
                <w:color w:val="000000"/>
                <w:highlight w:val="none"/>
                <w:lang w:val="zh-CN"/>
              </w:rPr>
              <w:t>采购</w:t>
            </w:r>
            <w:r>
              <w:rPr>
                <w:rFonts w:hint="eastAsia"/>
                <w:color w:val="000000"/>
                <w:highlight w:val="none"/>
                <w:lang w:val="en-US" w:eastAsia="zh-CN"/>
              </w:rPr>
              <w:t>人</w:t>
            </w:r>
            <w:r>
              <w:rPr>
                <w:rFonts w:hint="eastAsia"/>
                <w:color w:val="000000"/>
                <w:highlight w:val="none"/>
                <w:lang w:val="zh-CN"/>
              </w:rPr>
              <w:t>地址：</w:t>
            </w:r>
            <w:r>
              <w:rPr>
                <w:rFonts w:hint="eastAsia" w:hAnsi="宋体"/>
                <w:color w:val="000000"/>
                <w:sz w:val="24"/>
                <w:szCs w:val="22"/>
                <w:highlight w:val="none"/>
              </w:rPr>
              <w:t>无锡市钱胡公路809号</w:t>
            </w:r>
          </w:p>
          <w:p>
            <w:pPr>
              <w:pStyle w:val="268"/>
              <w:spacing w:before="0" w:beforeAutospacing="0" w:after="0" w:afterAutospacing="0" w:line="350" w:lineRule="exact"/>
              <w:ind w:firstLine="0"/>
              <w:rPr>
                <w:rFonts w:hint="eastAsia"/>
                <w:color w:val="000000"/>
                <w:highlight w:val="none"/>
                <w:lang w:val="zh-CN"/>
              </w:rPr>
            </w:pPr>
            <w:r>
              <w:rPr>
                <w:rFonts w:hint="eastAsia"/>
                <w:color w:val="000000"/>
                <w:highlight w:val="none"/>
                <w:lang w:val="zh-CN"/>
              </w:rPr>
              <w:t>采购代理机构：江苏博智工程咨询有限公司</w:t>
            </w:r>
          </w:p>
          <w:p>
            <w:pPr>
              <w:pStyle w:val="268"/>
              <w:spacing w:before="0" w:beforeAutospacing="0" w:after="0" w:afterAutospacing="0" w:line="350" w:lineRule="exact"/>
              <w:ind w:firstLine="0"/>
              <w:rPr>
                <w:rFonts w:hint="eastAsia"/>
                <w:color w:val="000000"/>
                <w:highlight w:val="none"/>
                <w:lang w:val="zh-CN"/>
              </w:rPr>
            </w:pPr>
            <w:r>
              <w:rPr>
                <w:rFonts w:hint="eastAsia"/>
                <w:color w:val="000000"/>
                <w:highlight w:val="none"/>
                <w:lang w:val="zh-CN"/>
              </w:rPr>
              <w:t>采购机构地址：无锡市经开区高浪东路508号华发大厦A座22楼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7" w:type="dxa"/>
            <w:noWrap w:val="0"/>
            <w:vAlign w:val="center"/>
          </w:tcPr>
          <w:p>
            <w:pPr>
              <w:widowControl/>
              <w:jc w:val="center"/>
              <w:rPr>
                <w:rFonts w:hAnsi="宋体"/>
                <w:color w:val="000000"/>
                <w:sz w:val="24"/>
                <w:highlight w:val="none"/>
              </w:rPr>
            </w:pPr>
            <w:r>
              <w:rPr>
                <w:rFonts w:hint="eastAsia" w:hAnsi="宋体"/>
                <w:color w:val="000000"/>
                <w:sz w:val="24"/>
                <w:highlight w:val="none"/>
              </w:rPr>
              <w:t>3</w:t>
            </w:r>
          </w:p>
        </w:tc>
        <w:tc>
          <w:tcPr>
            <w:tcW w:w="8579" w:type="dxa"/>
            <w:noWrap w:val="0"/>
            <w:vAlign w:val="center"/>
          </w:tcPr>
          <w:p>
            <w:pPr>
              <w:spacing w:line="360" w:lineRule="exact"/>
              <w:rPr>
                <w:rFonts w:hint="eastAsia" w:hAnsi="宋体"/>
                <w:color w:val="000000"/>
                <w:sz w:val="24"/>
                <w:szCs w:val="22"/>
                <w:highlight w:val="none"/>
              </w:rPr>
            </w:pPr>
            <w:r>
              <w:rPr>
                <w:rFonts w:hint="eastAsia" w:hAnsi="宋体"/>
                <w:color w:val="000000"/>
                <w:sz w:val="24"/>
                <w:highlight w:val="none"/>
              </w:rPr>
              <w:t>采购项目概况、要</w:t>
            </w:r>
            <w:r>
              <w:rPr>
                <w:rFonts w:hint="eastAsia" w:hAnsi="宋体"/>
                <w:bCs/>
                <w:color w:val="000000"/>
                <w:sz w:val="24"/>
                <w:szCs w:val="24"/>
                <w:highlight w:val="none"/>
              </w:rPr>
              <w:t>求：</w:t>
            </w:r>
            <w:r>
              <w:rPr>
                <w:rFonts w:hint="eastAsia" w:hAnsi="宋体"/>
                <w:color w:val="000000"/>
                <w:sz w:val="24"/>
                <w:highlight w:val="none"/>
                <w:lang w:eastAsia="zh-CN"/>
              </w:rPr>
              <w:t>2026年红楼整体修缮及青教公寓南楼室内整修</w:t>
            </w:r>
            <w:r>
              <w:rPr>
                <w:rFonts w:hint="eastAsia" w:hAnsi="宋体"/>
                <w:color w:val="000000"/>
                <w:sz w:val="24"/>
                <w:szCs w:val="22"/>
                <w:highlight w:val="none"/>
              </w:rPr>
              <w:t>具体要求详见采购文件的项目技术要求和有关说明。</w:t>
            </w:r>
          </w:p>
          <w:p>
            <w:pPr>
              <w:spacing w:line="360" w:lineRule="exact"/>
              <w:rPr>
                <w:rFonts w:hint="eastAsia" w:hAnsi="宋体"/>
                <w:b/>
                <w:bCs/>
                <w:color w:val="000000"/>
                <w:sz w:val="24"/>
                <w:szCs w:val="24"/>
                <w:highlight w:val="none"/>
                <w:lang w:val="en-US" w:eastAsia="zh-CN"/>
              </w:rPr>
            </w:pPr>
            <w:r>
              <w:rPr>
                <w:rFonts w:hint="eastAsia" w:hAnsi="宋体"/>
                <w:b/>
                <w:bCs/>
                <w:color w:val="000000"/>
                <w:sz w:val="24"/>
                <w:szCs w:val="24"/>
                <w:highlight w:val="none"/>
                <w:lang w:val="en-US" w:eastAsia="zh-CN"/>
              </w:rPr>
              <w:t>本项目划分以下两个标段：</w:t>
            </w:r>
          </w:p>
          <w:p>
            <w:pPr>
              <w:spacing w:line="360" w:lineRule="exact"/>
              <w:ind w:firstLine="482"/>
              <w:rPr>
                <w:rFonts w:hint="eastAsia" w:hAnsi="宋体" w:eastAsia="宋体" w:cs="Times New Roman"/>
                <w:b/>
                <w:bCs/>
                <w:color w:val="000000"/>
                <w:sz w:val="24"/>
                <w:szCs w:val="22"/>
                <w:highlight w:val="none"/>
              </w:rPr>
            </w:pPr>
            <w:r>
              <w:rPr>
                <w:rFonts w:hint="eastAsia" w:hAnsi="宋体"/>
                <w:b/>
                <w:bCs/>
                <w:color w:val="000000"/>
                <w:sz w:val="24"/>
                <w:szCs w:val="24"/>
                <w:highlight w:val="none"/>
                <w:lang w:val="en-US" w:eastAsia="zh-CN"/>
              </w:rPr>
              <w:t>一标段：</w:t>
            </w:r>
            <w:r>
              <w:rPr>
                <w:rFonts w:hint="eastAsia" w:hAnsi="宋体" w:eastAsia="宋体" w:cs="Times New Roman"/>
                <w:b/>
                <w:bCs/>
                <w:color w:val="000000"/>
                <w:sz w:val="24"/>
                <w:szCs w:val="22"/>
                <w:highlight w:val="none"/>
              </w:rPr>
              <w:t>2026年红楼整体修缮：预算</w:t>
            </w:r>
            <w:r>
              <w:rPr>
                <w:rFonts w:hint="eastAsia" w:hAnsi="宋体" w:eastAsia="宋体" w:cs="Times New Roman"/>
                <w:b/>
                <w:bCs/>
                <w:color w:val="000000"/>
                <w:sz w:val="24"/>
                <w:szCs w:val="22"/>
                <w:highlight w:val="none"/>
                <w:lang w:eastAsia="zh-CN"/>
              </w:rPr>
              <w:t>173</w:t>
            </w:r>
            <w:r>
              <w:rPr>
                <w:rFonts w:hint="eastAsia" w:hAnsi="宋体" w:eastAsia="宋体" w:cs="Times New Roman"/>
                <w:b/>
                <w:bCs/>
                <w:color w:val="000000"/>
                <w:sz w:val="24"/>
                <w:szCs w:val="22"/>
                <w:highlight w:val="none"/>
                <w:lang w:val="en-US" w:eastAsia="zh-CN"/>
              </w:rPr>
              <w:t>.55</w:t>
            </w:r>
            <w:r>
              <w:rPr>
                <w:rFonts w:hint="eastAsia" w:hAnsi="宋体" w:eastAsia="宋体" w:cs="Times New Roman"/>
                <w:b/>
                <w:bCs/>
                <w:color w:val="000000"/>
                <w:sz w:val="24"/>
                <w:szCs w:val="22"/>
                <w:highlight w:val="none"/>
                <w:lang w:eastAsia="zh-CN"/>
              </w:rPr>
              <w:t>万元</w:t>
            </w:r>
            <w:r>
              <w:rPr>
                <w:rFonts w:hint="eastAsia" w:hAnsi="宋体" w:eastAsia="宋体" w:cs="Times New Roman"/>
                <w:b/>
                <w:bCs/>
                <w:color w:val="000000"/>
                <w:sz w:val="24"/>
                <w:szCs w:val="22"/>
                <w:highlight w:val="none"/>
              </w:rPr>
              <w:t>，改造内容包括新建133㎡钢结构房屋（含宿管站、多功能房）及室外消防钢梯，整修4间公共卫生间、4间盥洗间、12间宿舍室内及楼梯走道（含墙面、顶面、门窗等），实施屋顶平改坡、外立面整修及外环境整治等。</w:t>
            </w:r>
          </w:p>
          <w:p>
            <w:pPr>
              <w:pStyle w:val="246"/>
              <w:ind w:firstLine="482"/>
              <w:rPr>
                <w:rFonts w:hint="eastAsia" w:ascii="宋体" w:hAnsi="宋体" w:eastAsia="宋体" w:cs="Times New Roman"/>
                <w:b/>
                <w:bCs/>
                <w:color w:val="000000"/>
                <w:sz w:val="24"/>
                <w:szCs w:val="22"/>
                <w:highlight w:val="none"/>
                <w:lang w:val="en-US" w:eastAsia="zh-CN" w:bidi="ar-SA"/>
              </w:rPr>
            </w:pPr>
            <w:r>
              <w:rPr>
                <w:rFonts w:hint="eastAsia" w:hAnsi="宋体" w:eastAsia="宋体" w:cs="Times New Roman"/>
                <w:b/>
                <w:bCs/>
                <w:color w:val="000000"/>
                <w:sz w:val="24"/>
                <w:szCs w:val="22"/>
                <w:highlight w:val="none"/>
                <w:lang w:val="en-US" w:eastAsia="zh-CN"/>
              </w:rPr>
              <w:t>二标段：</w:t>
            </w:r>
            <w:r>
              <w:rPr>
                <w:rFonts w:hint="eastAsia" w:ascii="宋体" w:hAnsi="宋体" w:eastAsia="宋体" w:cs="Times New Roman"/>
                <w:b/>
                <w:bCs/>
                <w:color w:val="000000"/>
                <w:sz w:val="24"/>
                <w:szCs w:val="22"/>
                <w:highlight w:val="none"/>
                <w:lang w:val="en-US" w:eastAsia="zh-CN" w:bidi="ar-SA"/>
              </w:rPr>
              <w:t>2026年青教公寓南楼室内整修：预算80万元，改造内容包括原卫生间检修、室内强弱电改装、智能水电表安装、烟感报警系统布设、新增不锈钢水池及周边防水处理、地面整修等。</w:t>
            </w:r>
          </w:p>
          <w:p>
            <w:pPr>
              <w:pStyle w:val="246"/>
              <w:rPr>
                <w:rFonts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各标段最高限价：一标段：</w:t>
            </w:r>
            <w:r>
              <w:rPr>
                <w:rFonts w:hint="eastAsia" w:hAnsi="宋体" w:eastAsia="宋体" w:cs="Times New Roman"/>
                <w:b/>
                <w:bCs/>
                <w:color w:val="000000"/>
                <w:sz w:val="24"/>
                <w:szCs w:val="22"/>
                <w:highlight w:val="none"/>
                <w:lang w:eastAsia="zh-CN"/>
              </w:rPr>
              <w:t>173.520583万元，</w:t>
            </w:r>
            <w:r>
              <w:rPr>
                <w:rFonts w:hint="eastAsia" w:hAnsi="宋体" w:eastAsia="宋体" w:cs="Times New Roman"/>
                <w:b/>
                <w:bCs/>
                <w:color w:val="000000"/>
                <w:sz w:val="24"/>
                <w:szCs w:val="22"/>
                <w:highlight w:val="none"/>
                <w:lang w:val="en-US" w:eastAsia="zh-CN"/>
              </w:rPr>
              <w:t>二标段：</w:t>
            </w:r>
            <w:r>
              <w:rPr>
                <w:rFonts w:hint="eastAsia" w:ascii="宋体" w:hAnsi="宋体" w:eastAsia="宋体" w:cs="Times New Roman"/>
                <w:b/>
                <w:bCs/>
                <w:color w:val="000000"/>
                <w:sz w:val="24"/>
                <w:szCs w:val="22"/>
                <w:highlight w:val="none"/>
                <w:lang w:val="en-US" w:eastAsia="zh-CN" w:bidi="ar-SA"/>
              </w:rPr>
              <w:t>57.880521万元。各标段投标报价不得超过最高限价，否则按无效标处理。</w:t>
            </w:r>
          </w:p>
          <w:p>
            <w:pPr>
              <w:pStyle w:val="246"/>
              <w:rPr>
                <w:rFonts w:hint="eastAsia" w:ascii="宋体" w:hAnsi="宋体" w:eastAsia="宋体" w:cs="Times New Roman"/>
                <w:b/>
                <w:bCs/>
                <w:i w:val="0"/>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注：</w:t>
            </w:r>
            <w:r>
              <w:rPr>
                <w:rFonts w:hint="eastAsia" w:ascii="宋体" w:hAnsi="宋体" w:eastAsia="宋体" w:cs="Times New Roman"/>
                <w:b/>
                <w:bCs/>
                <w:i w:val="0"/>
                <w:color w:val="000000"/>
                <w:sz w:val="24"/>
                <w:szCs w:val="22"/>
                <w:highlight w:val="none"/>
                <w:lang w:val="en-US" w:eastAsia="zh-CN" w:bidi="ar-SA"/>
              </w:rPr>
              <w:t>各投标供应商对上述2个标段均可投标，同一供应商只允许中标1个标段。同一投标供应商在一、二标段中均排名第一的，则中一标段。</w:t>
            </w:r>
          </w:p>
          <w:p>
            <w:pPr>
              <w:spacing w:line="360" w:lineRule="exact"/>
              <w:rPr>
                <w:rFonts w:hint="eastAsia" w:hAnsi="宋体"/>
                <w:color w:val="000000"/>
                <w:sz w:val="24"/>
                <w:szCs w:val="22"/>
                <w:highlight w:val="none"/>
              </w:rPr>
            </w:pPr>
            <w:r>
              <w:rPr>
                <w:rFonts w:hint="eastAsia" w:hAnsi="宋体"/>
                <w:color w:val="000000"/>
                <w:sz w:val="24"/>
                <w:szCs w:val="22"/>
                <w:highlight w:val="none"/>
              </w:rPr>
              <w:t>项目地点：无锡市钱胡公路809号</w:t>
            </w:r>
          </w:p>
          <w:p>
            <w:pPr>
              <w:spacing w:line="360" w:lineRule="exact"/>
              <w:rPr>
                <w:rFonts w:hAnsi="宋体" w:eastAsia="宋体"/>
                <w:color w:val="000000"/>
                <w:sz w:val="24"/>
                <w:szCs w:val="22"/>
                <w:highlight w:val="none"/>
                <w:lang w:val="en-US" w:eastAsia="zh-CN"/>
              </w:rPr>
            </w:pPr>
            <w:r>
              <w:rPr>
                <w:rFonts w:hint="eastAsia" w:hAnsi="宋体"/>
                <w:color w:val="000000"/>
                <w:sz w:val="24"/>
                <w:szCs w:val="22"/>
                <w:highlight w:val="none"/>
                <w:lang w:val="en-US" w:eastAsia="zh-CN"/>
              </w:rPr>
              <w:t>一标段工</w:t>
            </w:r>
            <w:r>
              <w:rPr>
                <w:rFonts w:hint="eastAsia" w:hAnsi="宋体"/>
                <w:color w:val="000000"/>
                <w:sz w:val="24"/>
                <w:szCs w:val="22"/>
                <w:highlight w:val="none"/>
              </w:rPr>
              <w:t>期：</w:t>
            </w:r>
            <w:r>
              <w:rPr>
                <w:rFonts w:hint="eastAsia" w:hAnsi="宋体"/>
                <w:color w:val="000000"/>
                <w:sz w:val="24"/>
                <w:szCs w:val="22"/>
                <w:highlight w:val="none"/>
                <w:lang w:val="en-US" w:eastAsia="zh-CN"/>
              </w:rPr>
              <w:t>60日历天，二标段工期：45日历天；</w:t>
            </w:r>
          </w:p>
          <w:p>
            <w:pPr>
              <w:spacing w:line="360" w:lineRule="exact"/>
              <w:rPr>
                <w:rFonts w:hint="eastAsia" w:hAnsi="宋体"/>
                <w:color w:val="000000"/>
                <w:sz w:val="24"/>
                <w:szCs w:val="22"/>
                <w:highlight w:val="none"/>
              </w:rPr>
            </w:pPr>
            <w:r>
              <w:rPr>
                <w:rFonts w:hint="eastAsia" w:hAnsi="宋体"/>
                <w:color w:val="000000"/>
                <w:sz w:val="24"/>
                <w:szCs w:val="22"/>
                <w:highlight w:val="none"/>
              </w:rPr>
              <w:t>质量标准：一次性验收通过，100%合格；</w:t>
            </w:r>
          </w:p>
          <w:p>
            <w:pPr>
              <w:spacing w:line="360" w:lineRule="exact"/>
              <w:rPr>
                <w:rFonts w:hint="eastAsia" w:hAnsi="宋体"/>
                <w:color w:val="000000"/>
                <w:sz w:val="24"/>
                <w:szCs w:val="22"/>
                <w:highlight w:val="none"/>
                <w:lang w:eastAsia="zh-CN"/>
              </w:rPr>
            </w:pPr>
            <w:r>
              <w:rPr>
                <w:rFonts w:hint="eastAsia" w:hAnsi="宋体"/>
                <w:color w:val="000000"/>
                <w:sz w:val="24"/>
                <w:szCs w:val="22"/>
                <w:highlight w:val="none"/>
                <w:lang w:eastAsia="zh-CN"/>
              </w:rPr>
              <w:t>误期违约金：合同总价的千分之三/天；</w:t>
            </w:r>
          </w:p>
          <w:p>
            <w:pPr>
              <w:spacing w:line="360" w:lineRule="exact"/>
              <w:rPr>
                <w:rFonts w:hint="eastAsia" w:hAnsi="宋体"/>
                <w:color w:val="000000"/>
                <w:sz w:val="24"/>
                <w:szCs w:val="22"/>
                <w:highlight w:val="none"/>
                <w:lang w:val="en-US" w:eastAsia="zh-CN"/>
              </w:rPr>
            </w:pPr>
            <w:r>
              <w:rPr>
                <w:rFonts w:hint="eastAsia" w:hAnsi="宋体"/>
                <w:color w:val="000000"/>
                <w:sz w:val="24"/>
                <w:szCs w:val="22"/>
                <w:highlight w:val="none"/>
                <w:lang w:val="en-US" w:eastAsia="zh-CN"/>
              </w:rPr>
              <w:t>本项目属于专门面向中小企业采购的项目，残疾人福利性单位、监狱和戒毒企业(简称监狱企业)视同小型、微型企业。供应商须提供中小企业声明函或《残疾人福利性单位声明函》或提供由省级以上监狱管理局、戒毒管理局(含新疆生产建设兵团)出具的属于监狱企业的证明文件，否则属于无效投标。</w:t>
            </w:r>
          </w:p>
          <w:p>
            <w:pPr>
              <w:spacing w:line="360" w:lineRule="exact"/>
              <w:rPr>
                <w:rFonts w:hint="eastAsia" w:hAnsi="宋体"/>
                <w:color w:val="000000"/>
                <w:sz w:val="24"/>
                <w:szCs w:val="24"/>
                <w:highlight w:val="none"/>
                <w:lang w:val="zh-CN"/>
              </w:rPr>
            </w:pPr>
            <w:r>
              <w:rPr>
                <w:rFonts w:hint="eastAsia" w:hAnsi="宋体"/>
                <w:color w:val="000000"/>
                <w:sz w:val="24"/>
                <w:szCs w:val="22"/>
                <w:highlight w:val="none"/>
              </w:rPr>
              <w:t>本项目标的所属行业：</w:t>
            </w:r>
            <w:r>
              <w:rPr>
                <w:rFonts w:hint="eastAsia" w:hAnsi="宋体"/>
                <w:color w:val="000000"/>
                <w:sz w:val="24"/>
                <w:szCs w:val="22"/>
                <w:highlight w:val="none"/>
                <w:lang w:val="en-US" w:eastAsia="zh-CN"/>
              </w:rPr>
              <w:t>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7" w:type="dxa"/>
            <w:noWrap w:val="0"/>
            <w:vAlign w:val="center"/>
          </w:tcPr>
          <w:p>
            <w:pPr>
              <w:widowControl/>
              <w:jc w:val="center"/>
              <w:rPr>
                <w:rFonts w:hAnsi="宋体"/>
                <w:color w:val="000000"/>
                <w:sz w:val="24"/>
                <w:highlight w:val="none"/>
              </w:rPr>
            </w:pPr>
            <w:r>
              <w:rPr>
                <w:rFonts w:hint="eastAsia" w:hAnsi="宋体"/>
                <w:color w:val="000000"/>
                <w:sz w:val="24"/>
                <w:highlight w:val="none"/>
              </w:rPr>
              <w:t>4</w:t>
            </w:r>
          </w:p>
        </w:tc>
        <w:tc>
          <w:tcPr>
            <w:tcW w:w="8579" w:type="dxa"/>
            <w:noWrap w:val="0"/>
            <w:vAlign w:val="center"/>
          </w:tcPr>
          <w:p>
            <w:pPr>
              <w:spacing w:line="360" w:lineRule="auto"/>
              <w:jc w:val="left"/>
              <w:rPr>
                <w:rFonts w:hint="eastAsia" w:hAnsi="宋体" w:eastAsia="宋体" w:cs="Times New Roman"/>
                <w:color w:val="000000"/>
                <w:sz w:val="24"/>
                <w:szCs w:val="22"/>
                <w:highlight w:val="none"/>
                <w:lang w:val="en-US" w:eastAsia="zh-CN"/>
              </w:rPr>
            </w:pPr>
            <w:r>
              <w:rPr>
                <w:rFonts w:hint="eastAsia" w:hAnsi="宋体" w:eastAsia="宋体" w:cs="Times New Roman"/>
                <w:color w:val="000000"/>
                <w:sz w:val="24"/>
                <w:szCs w:val="22"/>
                <w:highlight w:val="none"/>
                <w:lang w:val="en-US" w:eastAsia="zh-CN"/>
              </w:rPr>
              <w:t>投标供应商资格要求：</w:t>
            </w:r>
          </w:p>
          <w:p>
            <w:pPr>
              <w:spacing w:line="360" w:lineRule="auto"/>
              <w:jc w:val="left"/>
              <w:rPr>
                <w:rFonts w:ascii="宋体" w:hAnsi="宋体" w:cs="宋体"/>
                <w:color w:val="000000"/>
                <w:sz w:val="24"/>
                <w:highlight w:val="none"/>
              </w:rPr>
            </w:pPr>
            <w:r>
              <w:rPr>
                <w:rFonts w:hint="eastAsia" w:ascii="宋体" w:hAnsi="宋体" w:cs="宋体"/>
                <w:color w:val="000000"/>
                <w:sz w:val="24"/>
                <w:highlight w:val="none"/>
              </w:rPr>
              <w:t>1.满足《中华人民共和国政府采购法》第二十二条规定；</w:t>
            </w:r>
          </w:p>
          <w:p>
            <w:pPr>
              <w:spacing w:line="360" w:lineRule="auto"/>
              <w:jc w:val="left"/>
              <w:rPr>
                <w:rFonts w:ascii="宋体" w:hAnsi="宋体" w:cs="宋体"/>
                <w:color w:val="000000"/>
                <w:sz w:val="24"/>
                <w:highlight w:val="none"/>
              </w:rPr>
            </w:pPr>
            <w:r>
              <w:rPr>
                <w:rFonts w:hint="eastAsia" w:ascii="宋体" w:hAnsi="宋体" w:cs="宋体"/>
                <w:color w:val="000000"/>
                <w:sz w:val="24"/>
                <w:highlight w:val="none"/>
              </w:rPr>
              <w:t>2.落实政府采购政策需满足的资格要求：供应商为中小微企业/监狱企业/残疾人福利性单位。</w:t>
            </w:r>
          </w:p>
          <w:p>
            <w:pPr>
              <w:pStyle w:val="268"/>
              <w:spacing w:before="0" w:beforeAutospacing="0" w:after="0" w:afterAutospacing="0" w:line="340" w:lineRule="exact"/>
              <w:ind w:firstLine="0"/>
              <w:rPr>
                <w:rFonts w:hint="eastAsia"/>
                <w:color w:val="000000"/>
                <w:highlight w:val="none"/>
              </w:rPr>
            </w:pPr>
            <w:r>
              <w:rPr>
                <w:rFonts w:hint="eastAsia" w:ascii="宋体" w:hAnsi="宋体" w:cs="宋体"/>
                <w:color w:val="000000"/>
                <w:sz w:val="24"/>
                <w:highlight w:val="none"/>
              </w:rPr>
              <w:t>3.本项目的特定资格要求：</w:t>
            </w:r>
          </w:p>
          <w:p>
            <w:pPr>
              <w:pStyle w:val="268"/>
              <w:spacing w:before="0" w:beforeAutospacing="0" w:after="0" w:afterAutospacing="0" w:line="340" w:lineRule="exact"/>
              <w:ind w:firstLine="0"/>
              <w:rPr>
                <w:rFonts w:hint="eastAsia"/>
                <w:color w:val="000000"/>
                <w:highlight w:val="none"/>
              </w:rPr>
            </w:pPr>
            <w:r>
              <w:rPr>
                <w:rFonts w:hint="eastAsia"/>
                <w:color w:val="000000"/>
                <w:highlight w:val="none"/>
                <w:lang w:eastAsia="zh-CN"/>
              </w:rPr>
              <w:t>（1）</w:t>
            </w:r>
            <w:r>
              <w:rPr>
                <w:rFonts w:hint="eastAsia"/>
                <w:color w:val="000000"/>
                <w:highlight w:val="none"/>
                <w:lang w:val="en-US" w:eastAsia="zh-CN"/>
              </w:rPr>
              <w:t>一标段</w:t>
            </w:r>
            <w:r>
              <w:rPr>
                <w:rFonts w:hint="eastAsia"/>
                <w:color w:val="000000"/>
                <w:highlight w:val="none"/>
              </w:rPr>
              <w:t>投标供应商具备</w:t>
            </w:r>
            <w:r>
              <w:rPr>
                <w:rFonts w:hint="eastAsia"/>
                <w:color w:val="000000"/>
                <w:highlight w:val="none"/>
                <w:lang w:eastAsia="zh-CN"/>
              </w:rPr>
              <w:t>建筑工程施工总承包</w:t>
            </w:r>
            <w:r>
              <w:rPr>
                <w:rFonts w:hint="eastAsia"/>
                <w:color w:val="000000"/>
                <w:highlight w:val="none"/>
              </w:rPr>
              <w:t>三级及以上资质</w:t>
            </w:r>
            <w:r>
              <w:rPr>
                <w:rFonts w:hint="eastAsia"/>
                <w:color w:val="000000"/>
                <w:highlight w:val="none"/>
                <w:lang w:eastAsia="zh-CN"/>
              </w:rPr>
              <w:t>；</w:t>
            </w:r>
            <w:r>
              <w:rPr>
                <w:rFonts w:hint="eastAsia"/>
                <w:color w:val="000000"/>
                <w:highlight w:val="none"/>
                <w:lang w:val="en-US" w:eastAsia="zh-CN"/>
              </w:rPr>
              <w:t>二标段</w:t>
            </w:r>
            <w:r>
              <w:rPr>
                <w:rFonts w:hint="eastAsia"/>
                <w:color w:val="000000"/>
                <w:highlight w:val="none"/>
              </w:rPr>
              <w:t>投标供应商具备建筑装修装饰工程专业承包二级及以上资质；（投标时须提供原件或公证件或带二维码可电子查询的打印件）</w:t>
            </w:r>
          </w:p>
          <w:p>
            <w:pPr>
              <w:pStyle w:val="268"/>
              <w:spacing w:before="0" w:beforeAutospacing="0" w:after="0" w:afterAutospacing="0" w:line="340" w:lineRule="exact"/>
              <w:ind w:firstLine="0"/>
              <w:rPr>
                <w:rFonts w:hint="eastAsia"/>
                <w:color w:val="000000"/>
                <w:highlight w:val="none"/>
              </w:rPr>
            </w:pPr>
            <w:r>
              <w:rPr>
                <w:rFonts w:hint="eastAsia"/>
                <w:color w:val="000000"/>
                <w:highlight w:val="none"/>
                <w:lang w:eastAsia="zh-CN"/>
              </w:rPr>
              <w:t>（2）</w:t>
            </w:r>
            <w:r>
              <w:rPr>
                <w:rFonts w:hint="eastAsia"/>
                <w:color w:val="000000"/>
                <w:highlight w:val="none"/>
              </w:rPr>
              <w:t xml:space="preserve">投标供应商具备有效的安全生产许可证；（投标时须提供原件或公证件或带二维码可电子查询的打印件） </w:t>
            </w:r>
          </w:p>
          <w:p>
            <w:pPr>
              <w:pStyle w:val="268"/>
              <w:spacing w:before="0" w:beforeAutospacing="0" w:after="0" w:afterAutospacing="0" w:line="340" w:lineRule="exact"/>
              <w:ind w:firstLine="0"/>
              <w:rPr>
                <w:rFonts w:hint="eastAsia"/>
                <w:color w:val="000000"/>
                <w:highlight w:val="none"/>
              </w:rPr>
            </w:pPr>
            <w:r>
              <w:rPr>
                <w:rFonts w:hint="eastAsia"/>
                <w:color w:val="000000"/>
                <w:highlight w:val="none"/>
                <w:lang w:eastAsia="zh-CN"/>
              </w:rPr>
              <w:t>（3）</w:t>
            </w:r>
            <w:r>
              <w:rPr>
                <w:rFonts w:hint="eastAsia"/>
                <w:color w:val="000000"/>
                <w:highlight w:val="none"/>
              </w:rPr>
              <w:t>项目负责人具有</w:t>
            </w:r>
            <w:r>
              <w:rPr>
                <w:rFonts w:hint="eastAsia"/>
                <w:color w:val="000000"/>
                <w:highlight w:val="none"/>
                <w:lang w:val="zh-CN"/>
              </w:rPr>
              <w:t>房屋建筑工程专业二级及以上注册建造师资格</w:t>
            </w:r>
            <w:r>
              <w:rPr>
                <w:rFonts w:hint="eastAsia"/>
                <w:color w:val="000000"/>
                <w:highlight w:val="none"/>
              </w:rPr>
              <w:t>及有效期内的《建筑施工企业项目负责人安全生产考核合格证书》；（投标时须提供原件或公证件或带二维码可电子查询的打印件）</w:t>
            </w:r>
          </w:p>
          <w:p>
            <w:pPr>
              <w:pStyle w:val="268"/>
              <w:spacing w:before="0" w:beforeAutospacing="0" w:after="0" w:afterAutospacing="0" w:line="340" w:lineRule="exact"/>
              <w:ind w:firstLine="0"/>
              <w:rPr>
                <w:rFonts w:hint="eastAsia"/>
                <w:color w:val="000000"/>
                <w:highlight w:val="none"/>
              </w:rPr>
            </w:pPr>
            <w:r>
              <w:rPr>
                <w:rFonts w:hint="eastAsia"/>
                <w:color w:val="000000"/>
                <w:highlight w:val="none"/>
                <w:lang w:eastAsia="zh-CN"/>
              </w:rPr>
              <w:t>（4）</w:t>
            </w:r>
            <w:r>
              <w:rPr>
                <w:rFonts w:hint="eastAsia"/>
                <w:bCs/>
                <w:color w:val="000000"/>
                <w:sz w:val="24"/>
                <w:szCs w:val="24"/>
                <w:highlight w:val="none"/>
                <w:lang w:val="en-US" w:eastAsia="zh-CN"/>
              </w:rPr>
              <w:t>被授权委托人、</w:t>
            </w:r>
            <w:r>
              <w:rPr>
                <w:rFonts w:hint="eastAsia"/>
                <w:color w:val="000000"/>
                <w:highlight w:val="none"/>
              </w:rPr>
              <w:t>项目负责人必须为投标供应商在职员工；（投标时提供与投标供应商签订的劳动合同、由法定的社保收缴部门出具的最近三个月中任意一个月（不含开标当月）依法缴纳社会保障资金的相关社保证明材料扫描件加盖公章，社保证明材料是指含有县（区）级及以上社保部门电子签章或带可验证二维码的社会保险证明原件或打印件，如投标供应商为新成立企业，则提供自公司成立以来至最近一个月依法缴纳社会保障资金的相关材料）；</w:t>
            </w:r>
          </w:p>
          <w:p>
            <w:pPr>
              <w:pStyle w:val="268"/>
              <w:spacing w:before="0" w:beforeAutospacing="0" w:after="0" w:afterAutospacing="0" w:line="400" w:lineRule="exact"/>
              <w:ind w:firstLine="0"/>
              <w:rPr>
                <w:rFonts w:hint="eastAsia" w:cs="宋体"/>
                <w:color w:val="000000"/>
                <w:highlight w:val="none"/>
                <w:lang w:val="zh-CN"/>
              </w:rPr>
            </w:pPr>
            <w:r>
              <w:rPr>
                <w:rFonts w:hint="eastAsia"/>
                <w:bCs/>
                <w:color w:val="000000"/>
                <w:highlight w:val="none"/>
                <w:lang w:val="en-US" w:eastAsia="zh-CN"/>
              </w:rPr>
              <w:t>4.</w:t>
            </w:r>
            <w:r>
              <w:rPr>
                <w:rFonts w:hint="eastAsia"/>
                <w:bCs/>
                <w:color w:val="000000"/>
                <w:highlight w:val="none"/>
              </w:rPr>
              <w:t>本项目</w:t>
            </w:r>
            <w:r>
              <w:rPr>
                <w:rFonts w:hint="eastAsia"/>
                <w:bCs/>
                <w:color w:val="000000"/>
                <w:highlight w:val="none"/>
                <w:lang w:val="en-US" w:eastAsia="zh-CN"/>
              </w:rPr>
              <w:t>一标段、二标段均</w:t>
            </w:r>
            <w:r>
              <w:rPr>
                <w:rFonts w:hint="eastAsia"/>
                <w:bCs/>
                <w:color w:val="000000"/>
                <w:highlight w:val="none"/>
              </w:rPr>
              <w:t>不接受联合体参与投标</w:t>
            </w:r>
            <w:r>
              <w:rPr>
                <w:rFonts w:hint="eastAsia" w:cs="宋体"/>
                <w:color w:val="000000"/>
                <w:highlight w:val="none"/>
                <w:lang w:val="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7" w:type="dxa"/>
            <w:noWrap w:val="0"/>
            <w:vAlign w:val="center"/>
          </w:tcPr>
          <w:p>
            <w:pPr>
              <w:widowControl/>
              <w:jc w:val="center"/>
              <w:rPr>
                <w:rFonts w:hAnsi="宋体"/>
                <w:color w:val="000000"/>
                <w:sz w:val="24"/>
                <w:highlight w:val="none"/>
              </w:rPr>
            </w:pPr>
            <w:r>
              <w:rPr>
                <w:rFonts w:hint="eastAsia" w:hAnsi="宋体"/>
                <w:color w:val="000000"/>
                <w:sz w:val="24"/>
                <w:highlight w:val="none"/>
              </w:rPr>
              <w:t>5</w:t>
            </w:r>
          </w:p>
        </w:tc>
        <w:tc>
          <w:tcPr>
            <w:tcW w:w="8579" w:type="dxa"/>
            <w:noWrap w:val="0"/>
            <w:vAlign w:val="top"/>
          </w:tcPr>
          <w:p>
            <w:pPr>
              <w:spacing w:line="360" w:lineRule="exact"/>
              <w:ind w:left="-95"/>
              <w:rPr>
                <w:rFonts w:hAnsi="宋体"/>
                <w:color w:val="000000"/>
                <w:sz w:val="24"/>
                <w:highlight w:val="none"/>
              </w:rPr>
            </w:pPr>
            <w:r>
              <w:rPr>
                <w:rFonts w:hint="eastAsia" w:hAnsi="宋体"/>
                <w:color w:val="000000"/>
                <w:sz w:val="24"/>
                <w:highlight w:val="none"/>
              </w:rPr>
              <w:t>招标文件提供期限：202</w:t>
            </w:r>
            <w:r>
              <w:rPr>
                <w:rFonts w:hint="eastAsia" w:hAnsi="宋体"/>
                <w:color w:val="000000"/>
                <w:sz w:val="24"/>
                <w:highlight w:val="none"/>
                <w:lang w:val="en-US" w:eastAsia="zh-CN"/>
              </w:rPr>
              <w:t>6</w:t>
            </w:r>
            <w:r>
              <w:rPr>
                <w:rFonts w:hint="eastAsia" w:hAnsi="宋体"/>
                <w:color w:val="000000"/>
                <w:sz w:val="24"/>
                <w:highlight w:val="none"/>
              </w:rPr>
              <w:t>年</w:t>
            </w:r>
            <w:r>
              <w:rPr>
                <w:rFonts w:hint="eastAsia" w:hAnsi="宋体"/>
                <w:color w:val="000000"/>
                <w:sz w:val="24"/>
                <w:highlight w:val="none"/>
                <w:lang w:val="en-US" w:eastAsia="zh-CN"/>
              </w:rPr>
              <w:t>4</w:t>
            </w:r>
            <w:r>
              <w:rPr>
                <w:rFonts w:hint="eastAsia" w:hAnsi="宋体"/>
                <w:color w:val="000000"/>
                <w:sz w:val="24"/>
                <w:highlight w:val="none"/>
              </w:rPr>
              <w:t>月</w:t>
            </w:r>
            <w:r>
              <w:rPr>
                <w:rFonts w:hint="eastAsia" w:hAnsi="宋体"/>
                <w:color w:val="000000"/>
                <w:sz w:val="24"/>
                <w:highlight w:val="none"/>
                <w:lang w:val="en-US" w:eastAsia="zh-CN"/>
              </w:rPr>
              <w:t>1</w:t>
            </w:r>
            <w:r>
              <w:rPr>
                <w:rFonts w:hint="eastAsia" w:hAnsi="宋体"/>
                <w:color w:val="000000"/>
                <w:sz w:val="24"/>
                <w:highlight w:val="none"/>
              </w:rPr>
              <w:t>日-202</w:t>
            </w:r>
            <w:r>
              <w:rPr>
                <w:rFonts w:hint="eastAsia" w:hAnsi="宋体"/>
                <w:color w:val="000000"/>
                <w:sz w:val="24"/>
                <w:highlight w:val="none"/>
                <w:lang w:val="en-US" w:eastAsia="zh-CN"/>
              </w:rPr>
              <w:t>6</w:t>
            </w:r>
            <w:r>
              <w:rPr>
                <w:rFonts w:hint="eastAsia" w:hAnsi="宋体"/>
                <w:color w:val="000000"/>
                <w:sz w:val="24"/>
                <w:highlight w:val="none"/>
              </w:rPr>
              <w:t>年</w:t>
            </w:r>
            <w:r>
              <w:rPr>
                <w:rFonts w:hint="eastAsia" w:hAnsi="宋体"/>
                <w:color w:val="000000"/>
                <w:sz w:val="24"/>
                <w:highlight w:val="none"/>
                <w:lang w:val="en-US" w:eastAsia="zh-CN"/>
              </w:rPr>
              <w:t>4</w:t>
            </w:r>
            <w:r>
              <w:rPr>
                <w:rFonts w:hint="eastAsia" w:hAnsi="宋体"/>
                <w:color w:val="000000"/>
                <w:sz w:val="24"/>
                <w:highlight w:val="none"/>
              </w:rPr>
              <w:t>月</w:t>
            </w:r>
            <w:r>
              <w:rPr>
                <w:rFonts w:hint="eastAsia" w:hAnsi="宋体"/>
                <w:color w:val="000000"/>
                <w:sz w:val="24"/>
                <w:highlight w:val="none"/>
                <w:lang w:val="en-US" w:eastAsia="zh-CN"/>
              </w:rPr>
              <w:t>9</w:t>
            </w:r>
            <w:r>
              <w:rPr>
                <w:rFonts w:hint="eastAsia" w:hAnsi="宋体"/>
                <w:color w:val="000000"/>
                <w:sz w:val="24"/>
                <w:highlight w:val="none"/>
              </w:rPr>
              <w:t>日（法定假日除外），每天9:00</w:t>
            </w:r>
            <w:r>
              <w:rPr>
                <w:rFonts w:hAnsi="宋体"/>
                <w:color w:val="000000"/>
                <w:sz w:val="24"/>
                <w:highlight w:val="none"/>
              </w:rPr>
              <w:t>—</w:t>
            </w:r>
            <w:r>
              <w:rPr>
                <w:rFonts w:hint="eastAsia" w:hAnsi="宋体"/>
                <w:color w:val="000000"/>
                <w:sz w:val="24"/>
                <w:highlight w:val="none"/>
              </w:rPr>
              <w:t>11:30,13:00</w:t>
            </w:r>
            <w:r>
              <w:rPr>
                <w:rFonts w:hAnsi="宋体"/>
                <w:color w:val="000000"/>
                <w:sz w:val="24"/>
                <w:highlight w:val="none"/>
              </w:rPr>
              <w:t>—</w:t>
            </w:r>
            <w:r>
              <w:rPr>
                <w:rFonts w:hint="eastAsia" w:hAnsi="宋体"/>
                <w:color w:val="000000"/>
                <w:sz w:val="24"/>
                <w:highlight w:val="none"/>
              </w:rPr>
              <w:t>16:30。售价：贰佰元/份</w:t>
            </w:r>
            <w:r>
              <w:rPr>
                <w:rFonts w:hint="eastAsia" w:hAnsi="宋体"/>
                <w:color w:val="000000"/>
                <w:sz w:val="24"/>
                <w:highlight w:val="none"/>
                <w:lang w:val="en-US" w:eastAsia="zh-CN"/>
              </w:rPr>
              <w:t>/标段</w:t>
            </w:r>
            <w:r>
              <w:rPr>
                <w:rFonts w:hint="eastAsia" w:hAnsi="宋体"/>
                <w:color w:val="000000"/>
                <w:sz w:val="24"/>
                <w:highlight w:val="none"/>
              </w:rPr>
              <w:t>，现金支付，招标文件售后不退。招标文件提供地点：江苏博智工程咨询有限公司（无锡市经开区高浪东路508号华发大厦A座22楼2203室招标代理部）</w:t>
            </w:r>
            <w:r>
              <w:rPr>
                <w:rFonts w:hint="eastAsia" w:hAnsi="宋体"/>
                <w:bCs/>
                <w:color w:val="000000"/>
                <w:szCs w:val="21"/>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7" w:type="dxa"/>
            <w:noWrap w:val="0"/>
            <w:vAlign w:val="center"/>
          </w:tcPr>
          <w:p>
            <w:pPr>
              <w:widowControl/>
              <w:jc w:val="center"/>
              <w:rPr>
                <w:rFonts w:hAnsi="宋体"/>
                <w:color w:val="000000"/>
                <w:sz w:val="24"/>
                <w:highlight w:val="none"/>
              </w:rPr>
            </w:pPr>
            <w:r>
              <w:rPr>
                <w:rFonts w:hint="eastAsia" w:hAnsi="宋体"/>
                <w:color w:val="000000"/>
                <w:sz w:val="24"/>
                <w:highlight w:val="none"/>
              </w:rPr>
              <w:t>6</w:t>
            </w:r>
          </w:p>
        </w:tc>
        <w:tc>
          <w:tcPr>
            <w:tcW w:w="8579" w:type="dxa"/>
            <w:noWrap w:val="0"/>
            <w:vAlign w:val="center"/>
          </w:tcPr>
          <w:p>
            <w:pPr>
              <w:pStyle w:val="517"/>
              <w:spacing w:before="1" w:line="400" w:lineRule="atLeast"/>
              <w:ind w:right="95"/>
              <w:rPr>
                <w:color w:val="000000"/>
                <w:highlight w:val="none"/>
              </w:rPr>
            </w:pPr>
            <w:r>
              <w:rPr>
                <w:rFonts w:hint="eastAsia"/>
                <w:color w:val="000000"/>
                <w:highlight w:val="none"/>
              </w:rPr>
              <w:t>供应商于</w:t>
            </w:r>
            <w:r>
              <w:rPr>
                <w:rFonts w:hint="eastAsia" w:ascii="宋体" w:hAnsi="宋体"/>
                <w:color w:val="000000"/>
                <w:szCs w:val="20"/>
                <w:highlight w:val="none"/>
              </w:rPr>
              <w:t>202</w:t>
            </w:r>
            <w:r>
              <w:rPr>
                <w:rFonts w:hint="eastAsia" w:ascii="宋体" w:hAnsi="宋体"/>
                <w:color w:val="000000"/>
                <w:szCs w:val="20"/>
                <w:highlight w:val="none"/>
                <w:lang w:val="en-US" w:eastAsia="zh-CN"/>
              </w:rPr>
              <w:t>6</w:t>
            </w:r>
            <w:r>
              <w:rPr>
                <w:rFonts w:hint="eastAsia" w:ascii="宋体" w:hAnsi="宋体"/>
                <w:color w:val="000000"/>
                <w:szCs w:val="20"/>
                <w:highlight w:val="none"/>
              </w:rPr>
              <w:t>年</w:t>
            </w:r>
            <w:r>
              <w:rPr>
                <w:rFonts w:hint="eastAsia" w:ascii="宋体" w:hAnsi="宋体"/>
                <w:color w:val="000000"/>
                <w:szCs w:val="20"/>
                <w:highlight w:val="none"/>
                <w:lang w:val="en-US" w:eastAsia="zh-CN"/>
              </w:rPr>
              <w:t>4</w:t>
            </w:r>
            <w:r>
              <w:rPr>
                <w:rFonts w:hint="eastAsia" w:ascii="宋体" w:hAnsi="宋体"/>
                <w:color w:val="000000"/>
                <w:szCs w:val="20"/>
                <w:highlight w:val="none"/>
              </w:rPr>
              <w:t>月</w:t>
            </w:r>
            <w:r>
              <w:rPr>
                <w:rFonts w:hint="eastAsia" w:ascii="宋体" w:hAnsi="宋体"/>
                <w:color w:val="000000"/>
                <w:szCs w:val="20"/>
                <w:highlight w:val="none"/>
                <w:lang w:val="en-US" w:eastAsia="zh-CN"/>
              </w:rPr>
              <w:t>10</w:t>
            </w:r>
            <w:r>
              <w:rPr>
                <w:rFonts w:hint="eastAsia" w:ascii="宋体" w:hAnsi="宋体"/>
                <w:color w:val="000000"/>
                <w:szCs w:val="20"/>
                <w:highlight w:val="none"/>
              </w:rPr>
              <w:t>日</w:t>
            </w:r>
            <w:r>
              <w:rPr>
                <w:rFonts w:hint="eastAsia"/>
                <w:color w:val="000000"/>
                <w:highlight w:val="none"/>
              </w:rPr>
              <w:t xml:space="preserve">10：00前将疑问（加盖公章）发送至584440423@qq.com 并致电代理公司。 </w:t>
            </w:r>
          </w:p>
          <w:p>
            <w:pPr>
              <w:pStyle w:val="517"/>
              <w:spacing w:before="1" w:line="400" w:lineRule="atLeast"/>
              <w:ind w:left="107" w:right="95"/>
              <w:rPr>
                <w:color w:val="000000"/>
                <w:highlight w:val="none"/>
              </w:rPr>
            </w:pPr>
            <w:r>
              <w:rPr>
                <w:rFonts w:hint="eastAsia"/>
                <w:color w:val="000000"/>
                <w:highlight w:val="none"/>
              </w:rPr>
              <w:t>质疑须知（中华人民共和国</w:t>
            </w:r>
            <w:r>
              <w:rPr>
                <w:rFonts w:hint="eastAsia"/>
                <w:color w:val="000000"/>
                <w:highlight w:val="none"/>
                <w:lang w:val="en-US" w:eastAsia="zh-CN"/>
              </w:rPr>
              <w:t>财政部</w:t>
            </w:r>
            <w:r>
              <w:rPr>
                <w:rFonts w:hint="eastAsia"/>
                <w:color w:val="000000"/>
                <w:highlight w:val="none"/>
              </w:rPr>
              <w:t>令</w:t>
            </w:r>
            <w:r>
              <w:rPr>
                <w:rFonts w:hint="eastAsia"/>
                <w:color w:val="000000"/>
                <w:highlight w:val="none"/>
                <w:lang w:val="en-US" w:eastAsia="zh-CN"/>
              </w:rPr>
              <w:t>第</w:t>
            </w:r>
            <w:r>
              <w:rPr>
                <w:rFonts w:hint="eastAsia"/>
                <w:color w:val="000000"/>
                <w:highlight w:val="none"/>
              </w:rPr>
              <w:t>94号）：</w:t>
            </w:r>
          </w:p>
          <w:p>
            <w:pPr>
              <w:pStyle w:val="517"/>
              <w:spacing w:before="1" w:line="400" w:lineRule="atLeast"/>
              <w:ind w:left="107" w:right="95"/>
              <w:rPr>
                <w:color w:val="000000"/>
                <w:highlight w:val="none"/>
              </w:rPr>
            </w:pPr>
            <w:r>
              <w:rPr>
                <w:rFonts w:hint="eastAsia"/>
                <w:color w:val="000000"/>
                <w:highlight w:val="none"/>
              </w:rPr>
              <w:t>1.接收质疑函的方式、联系部门、联系电话和通讯地址（1）只</w:t>
            </w:r>
            <w:r>
              <w:rPr>
                <w:rFonts w:hint="eastAsia"/>
                <w:color w:val="000000"/>
                <w:highlight w:val="none"/>
                <w:lang w:eastAsia="zh-CN"/>
              </w:rPr>
              <w:t>接收</w:t>
            </w:r>
            <w:r>
              <w:rPr>
                <w:rFonts w:hint="eastAsia"/>
                <w:color w:val="000000"/>
                <w:highlight w:val="none"/>
              </w:rPr>
              <w:t>符合质疑函格式的书面材料。（2）联系电话：0510-82820918；通讯地址：</w:t>
            </w:r>
            <w:r>
              <w:rPr>
                <w:rFonts w:hint="eastAsia"/>
                <w:color w:val="000000"/>
                <w:highlight w:val="none"/>
                <w:lang w:val="zh-CN"/>
              </w:rPr>
              <w:t>无锡市经开区高浪东路508号华发大厦A座22楼</w:t>
            </w:r>
            <w:r>
              <w:rPr>
                <w:rFonts w:hint="eastAsia"/>
                <w:color w:val="000000"/>
                <w:highlight w:val="none"/>
              </w:rPr>
              <w:t>。</w:t>
            </w:r>
          </w:p>
          <w:p>
            <w:pPr>
              <w:pStyle w:val="517"/>
              <w:spacing w:before="1" w:line="400" w:lineRule="atLeast"/>
              <w:ind w:left="107" w:right="95"/>
              <w:rPr>
                <w:color w:val="000000"/>
                <w:highlight w:val="none"/>
              </w:rPr>
            </w:pPr>
            <w:r>
              <w:rPr>
                <w:rFonts w:hint="eastAsia"/>
                <w:color w:val="000000"/>
                <w:highlight w:val="none"/>
              </w:rPr>
              <w:t>2.供应商在法定质疑期内一次性提出针对同一采购程序环节的质疑。另行提出的不予接受。</w:t>
            </w:r>
          </w:p>
          <w:p>
            <w:pPr>
              <w:pStyle w:val="517"/>
              <w:spacing w:before="1" w:line="400" w:lineRule="atLeast"/>
              <w:ind w:left="107" w:right="95"/>
              <w:rPr>
                <w:color w:val="000000"/>
                <w:highlight w:val="none"/>
              </w:rPr>
            </w:pPr>
            <w:r>
              <w:rPr>
                <w:rFonts w:hint="eastAsia"/>
                <w:color w:val="000000"/>
                <w:highlight w:val="none"/>
              </w:rPr>
              <w:t xml:space="preserve">3.供应商认为招标文件、开标过程或者中标结果使自己的权益受到损害的，可以在知道或者应知其权益受到损害之日起7个工作日内，以书面形式向采购人、采购代理机构提出质疑。 </w:t>
            </w:r>
          </w:p>
          <w:p>
            <w:pPr>
              <w:pStyle w:val="268"/>
              <w:spacing w:before="0" w:beforeAutospacing="0" w:after="0" w:afterAutospacing="0" w:line="350" w:lineRule="exact"/>
              <w:ind w:firstLine="0"/>
              <w:rPr>
                <w:rFonts w:hint="eastAsia"/>
                <w:color w:val="000000"/>
                <w:highlight w:val="none"/>
              </w:rPr>
            </w:pPr>
            <w:r>
              <w:rPr>
                <w:rFonts w:hint="eastAsia"/>
                <w:color w:val="000000"/>
                <w:highlight w:val="none"/>
              </w:rPr>
              <w:t>质疑供应商对采购人、采购代理机构的答复不满意，或者采购人、采购代理机构未在规定时间内作出答复的，可以在答复期满后15个工作日内向财政部门提起投诉。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7" w:type="dxa"/>
            <w:noWrap w:val="0"/>
            <w:vAlign w:val="center"/>
          </w:tcPr>
          <w:p>
            <w:pPr>
              <w:widowControl/>
              <w:jc w:val="center"/>
              <w:rPr>
                <w:rFonts w:hAnsi="宋体"/>
                <w:color w:val="000000"/>
                <w:sz w:val="24"/>
                <w:highlight w:val="none"/>
              </w:rPr>
            </w:pPr>
            <w:r>
              <w:rPr>
                <w:rFonts w:hint="eastAsia" w:hAnsi="宋体"/>
                <w:color w:val="000000"/>
                <w:sz w:val="24"/>
                <w:highlight w:val="none"/>
              </w:rPr>
              <w:t>7</w:t>
            </w:r>
          </w:p>
        </w:tc>
        <w:tc>
          <w:tcPr>
            <w:tcW w:w="8579" w:type="dxa"/>
            <w:noWrap w:val="0"/>
            <w:vAlign w:val="center"/>
          </w:tcPr>
          <w:p>
            <w:pPr>
              <w:pStyle w:val="268"/>
              <w:spacing w:before="0" w:beforeAutospacing="0" w:after="0" w:afterAutospacing="0" w:line="350" w:lineRule="exact"/>
              <w:ind w:firstLine="0"/>
              <w:rPr>
                <w:rFonts w:cs="宋体"/>
                <w:color w:val="000000"/>
                <w:highlight w:val="none"/>
              </w:rPr>
            </w:pPr>
            <w:r>
              <w:rPr>
                <w:rFonts w:hint="eastAsia"/>
                <w:color w:val="000000"/>
                <w:highlight w:val="none"/>
                <w:lang w:val="zh-CN"/>
              </w:rPr>
              <w:t>投标保证</w:t>
            </w:r>
            <w:r>
              <w:rPr>
                <w:rFonts w:hint="eastAsia"/>
                <w:color w:val="000000"/>
                <w:highlight w:val="none"/>
                <w:lang w:val="en-US" w:eastAsia="zh-CN"/>
              </w:rPr>
              <w:t>金</w:t>
            </w:r>
            <w:r>
              <w:rPr>
                <w:rFonts w:hint="eastAsia"/>
                <w:color w:val="000000"/>
                <w:highlight w:val="none"/>
                <w:lang w:val="zh-CN"/>
              </w:rPr>
              <w:t>：无。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7" w:type="dxa"/>
            <w:noWrap w:val="0"/>
            <w:vAlign w:val="center"/>
          </w:tcPr>
          <w:p>
            <w:pPr>
              <w:widowControl/>
              <w:jc w:val="center"/>
              <w:rPr>
                <w:rFonts w:hAnsi="宋体"/>
                <w:color w:val="000000"/>
                <w:sz w:val="24"/>
                <w:highlight w:val="none"/>
              </w:rPr>
            </w:pPr>
            <w:r>
              <w:rPr>
                <w:rFonts w:hint="eastAsia" w:hAnsi="宋体"/>
                <w:color w:val="000000"/>
                <w:sz w:val="24"/>
                <w:highlight w:val="none"/>
              </w:rPr>
              <w:t>8</w:t>
            </w:r>
          </w:p>
        </w:tc>
        <w:tc>
          <w:tcPr>
            <w:tcW w:w="8579" w:type="dxa"/>
            <w:noWrap w:val="0"/>
            <w:vAlign w:val="center"/>
          </w:tcPr>
          <w:p>
            <w:pPr>
              <w:widowControl/>
              <w:spacing w:line="360" w:lineRule="auto"/>
              <w:rPr>
                <w:rFonts w:hAnsi="宋体"/>
                <w:color w:val="000000"/>
                <w:sz w:val="24"/>
                <w:highlight w:val="none"/>
              </w:rPr>
            </w:pPr>
            <w:r>
              <w:rPr>
                <w:rFonts w:hint="eastAsia" w:hAnsi="宋体"/>
                <w:color w:val="000000"/>
                <w:sz w:val="24"/>
                <w:highlight w:val="none"/>
              </w:rPr>
              <w:t>投标有效期：中标通知书发出之日起90天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7" w:type="dxa"/>
            <w:noWrap w:val="0"/>
            <w:vAlign w:val="center"/>
          </w:tcPr>
          <w:p>
            <w:pPr>
              <w:widowControl/>
              <w:jc w:val="center"/>
              <w:rPr>
                <w:rFonts w:hAnsi="宋体"/>
                <w:color w:val="000000"/>
                <w:sz w:val="24"/>
                <w:highlight w:val="none"/>
              </w:rPr>
            </w:pPr>
            <w:r>
              <w:rPr>
                <w:rFonts w:hint="eastAsia" w:hAnsi="宋体"/>
                <w:color w:val="000000"/>
                <w:sz w:val="24"/>
                <w:highlight w:val="none"/>
              </w:rPr>
              <w:t>9</w:t>
            </w:r>
          </w:p>
        </w:tc>
        <w:tc>
          <w:tcPr>
            <w:tcW w:w="8579" w:type="dxa"/>
            <w:noWrap w:val="0"/>
            <w:vAlign w:val="center"/>
          </w:tcPr>
          <w:p>
            <w:pPr>
              <w:pStyle w:val="268"/>
              <w:spacing w:before="0" w:beforeAutospacing="0" w:after="0" w:afterAutospacing="0" w:line="350" w:lineRule="exact"/>
              <w:ind w:firstLine="0"/>
              <w:rPr>
                <w:rFonts w:hint="eastAsia"/>
                <w:color w:val="000000"/>
                <w:highlight w:val="none"/>
              </w:rPr>
            </w:pPr>
            <w:r>
              <w:rPr>
                <w:rFonts w:hint="eastAsia"/>
                <w:color w:val="000000"/>
                <w:highlight w:val="none"/>
                <w:lang w:val="zh-CN"/>
              </w:rPr>
              <w:t>投标文件开始接收时间：</w:t>
            </w:r>
            <w:r>
              <w:rPr>
                <w:rFonts w:hint="eastAsia"/>
                <w:color w:val="000000"/>
                <w:szCs w:val="20"/>
                <w:highlight w:val="none"/>
              </w:rPr>
              <w:t>2026年</w:t>
            </w:r>
            <w:r>
              <w:rPr>
                <w:rFonts w:hint="eastAsia"/>
                <w:color w:val="000000"/>
                <w:szCs w:val="20"/>
                <w:highlight w:val="none"/>
                <w:lang w:val="en-US" w:eastAsia="zh-CN"/>
              </w:rPr>
              <w:t>4</w:t>
            </w:r>
            <w:r>
              <w:rPr>
                <w:rFonts w:hint="eastAsia"/>
                <w:color w:val="000000"/>
                <w:szCs w:val="20"/>
                <w:highlight w:val="none"/>
              </w:rPr>
              <w:t>月</w:t>
            </w:r>
            <w:r>
              <w:rPr>
                <w:rFonts w:hint="eastAsia"/>
                <w:color w:val="000000"/>
                <w:szCs w:val="20"/>
                <w:highlight w:val="none"/>
                <w:lang w:val="en-US" w:eastAsia="zh-CN"/>
              </w:rPr>
              <w:t>27</w:t>
            </w:r>
            <w:r>
              <w:rPr>
                <w:rFonts w:hint="eastAsia"/>
                <w:color w:val="000000"/>
                <w:szCs w:val="20"/>
                <w:highlight w:val="none"/>
              </w:rPr>
              <w:t>日</w:t>
            </w:r>
            <w:r>
              <w:rPr>
                <w:rFonts w:hint="eastAsia"/>
                <w:color w:val="000000"/>
                <w:highlight w:val="none"/>
              </w:rPr>
              <w:t>09</w:t>
            </w:r>
            <w:r>
              <w:rPr>
                <w:rFonts w:hint="eastAsia"/>
                <w:color w:val="000000"/>
                <w:highlight w:val="none"/>
                <w:lang w:val="zh-CN"/>
              </w:rPr>
              <w:t>：</w:t>
            </w:r>
            <w:r>
              <w:rPr>
                <w:rFonts w:hint="eastAsia"/>
                <w:color w:val="000000"/>
                <w:highlight w:val="none"/>
              </w:rPr>
              <w:t>00</w:t>
            </w:r>
            <w:r>
              <w:rPr>
                <w:rFonts w:hint="eastAsia"/>
                <w:color w:val="000000"/>
                <w:highlight w:val="none"/>
                <w:lang w:val="zh-CN"/>
              </w:rPr>
              <w:t>始</w:t>
            </w:r>
          </w:p>
          <w:p>
            <w:pPr>
              <w:pStyle w:val="268"/>
              <w:spacing w:before="0" w:beforeAutospacing="0" w:after="0" w:afterAutospacing="0" w:line="350" w:lineRule="exact"/>
              <w:ind w:firstLine="0"/>
              <w:rPr>
                <w:rFonts w:hint="eastAsia"/>
                <w:color w:val="000000"/>
                <w:highlight w:val="none"/>
              </w:rPr>
            </w:pPr>
            <w:r>
              <w:rPr>
                <w:rFonts w:hint="eastAsia"/>
                <w:color w:val="000000"/>
                <w:highlight w:val="none"/>
                <w:lang w:val="zh-CN"/>
              </w:rPr>
              <w:t>投标文件接受截止时间：</w:t>
            </w:r>
            <w:r>
              <w:rPr>
                <w:rFonts w:hint="eastAsia"/>
                <w:color w:val="000000"/>
                <w:szCs w:val="20"/>
                <w:highlight w:val="none"/>
              </w:rPr>
              <w:t>2026年</w:t>
            </w:r>
            <w:r>
              <w:rPr>
                <w:rFonts w:hint="eastAsia"/>
                <w:color w:val="000000"/>
                <w:szCs w:val="20"/>
                <w:highlight w:val="none"/>
                <w:lang w:val="en-US" w:eastAsia="zh-CN"/>
              </w:rPr>
              <w:t>4</w:t>
            </w:r>
            <w:r>
              <w:rPr>
                <w:rFonts w:hint="eastAsia"/>
                <w:color w:val="000000"/>
                <w:szCs w:val="20"/>
                <w:highlight w:val="none"/>
              </w:rPr>
              <w:t>月</w:t>
            </w:r>
            <w:r>
              <w:rPr>
                <w:rFonts w:hint="eastAsia"/>
                <w:color w:val="000000"/>
                <w:szCs w:val="20"/>
                <w:highlight w:val="none"/>
                <w:lang w:val="en-US" w:eastAsia="zh-CN"/>
              </w:rPr>
              <w:t>27</w:t>
            </w:r>
            <w:r>
              <w:rPr>
                <w:rFonts w:hint="eastAsia"/>
                <w:color w:val="000000"/>
                <w:szCs w:val="20"/>
                <w:highlight w:val="none"/>
              </w:rPr>
              <w:t>日</w:t>
            </w:r>
            <w:r>
              <w:rPr>
                <w:rFonts w:hint="eastAsia"/>
                <w:color w:val="000000"/>
                <w:highlight w:val="none"/>
              </w:rPr>
              <w:t>09</w:t>
            </w:r>
            <w:r>
              <w:rPr>
                <w:rFonts w:hint="eastAsia"/>
                <w:color w:val="000000"/>
                <w:highlight w:val="none"/>
                <w:lang w:val="zh-CN"/>
              </w:rPr>
              <w:t>：</w:t>
            </w:r>
            <w:r>
              <w:rPr>
                <w:rFonts w:hint="eastAsia"/>
                <w:color w:val="000000"/>
                <w:highlight w:val="none"/>
              </w:rPr>
              <w:t>3</w:t>
            </w:r>
            <w:r>
              <w:rPr>
                <w:rFonts w:hint="eastAsia"/>
                <w:color w:val="000000"/>
                <w:highlight w:val="none"/>
                <w:lang w:val="zh-CN"/>
              </w:rPr>
              <w:t>0止</w:t>
            </w:r>
            <w:r>
              <w:rPr>
                <w:rFonts w:hint="eastAsia"/>
                <w:color w:val="000000"/>
                <w:highlight w:val="none"/>
              </w:rPr>
              <w:t>， 截止期后的投标文件恕不接受。</w:t>
            </w:r>
          </w:p>
          <w:p>
            <w:pPr>
              <w:pStyle w:val="268"/>
              <w:spacing w:before="0" w:beforeAutospacing="0" w:after="0" w:afterAutospacing="0" w:line="350" w:lineRule="exact"/>
              <w:ind w:firstLine="0"/>
              <w:rPr>
                <w:rFonts w:hint="eastAsia"/>
                <w:color w:val="000000"/>
                <w:highlight w:val="none"/>
              </w:rPr>
            </w:pPr>
            <w:r>
              <w:rPr>
                <w:rFonts w:hint="eastAsia"/>
                <w:color w:val="000000"/>
                <w:highlight w:val="none"/>
              </w:rPr>
              <w:t>投标地点：江苏博智工程咨询有限公司（无锡市经开区高浪东路508号华发大厦A座22楼2203开标室）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7" w:type="dxa"/>
            <w:noWrap w:val="0"/>
            <w:vAlign w:val="center"/>
          </w:tcPr>
          <w:p>
            <w:pPr>
              <w:widowControl/>
              <w:jc w:val="center"/>
              <w:rPr>
                <w:rFonts w:hAnsi="宋体"/>
                <w:color w:val="000000"/>
                <w:sz w:val="24"/>
                <w:highlight w:val="none"/>
              </w:rPr>
            </w:pPr>
            <w:r>
              <w:rPr>
                <w:rFonts w:hint="eastAsia" w:hAnsi="宋体"/>
                <w:color w:val="000000"/>
                <w:sz w:val="24"/>
                <w:highlight w:val="none"/>
              </w:rPr>
              <w:t>10</w:t>
            </w:r>
          </w:p>
        </w:tc>
        <w:tc>
          <w:tcPr>
            <w:tcW w:w="8579" w:type="dxa"/>
            <w:noWrap w:val="0"/>
            <w:vAlign w:val="center"/>
          </w:tcPr>
          <w:p>
            <w:pPr>
              <w:pStyle w:val="268"/>
              <w:spacing w:before="0" w:beforeAutospacing="0" w:after="0" w:afterAutospacing="0" w:line="350" w:lineRule="exact"/>
              <w:ind w:firstLine="0"/>
              <w:rPr>
                <w:rFonts w:hint="eastAsia"/>
                <w:color w:val="000000"/>
                <w:highlight w:val="none"/>
              </w:rPr>
            </w:pPr>
            <w:r>
              <w:rPr>
                <w:rFonts w:hint="eastAsia"/>
                <w:color w:val="000000"/>
                <w:highlight w:val="none"/>
              </w:rPr>
              <w:t>开标时间：</w:t>
            </w:r>
            <w:r>
              <w:rPr>
                <w:rFonts w:hint="eastAsia"/>
                <w:color w:val="000000"/>
                <w:szCs w:val="20"/>
                <w:highlight w:val="none"/>
              </w:rPr>
              <w:t>2026年</w:t>
            </w:r>
            <w:r>
              <w:rPr>
                <w:rFonts w:hint="eastAsia"/>
                <w:color w:val="000000"/>
                <w:szCs w:val="20"/>
                <w:highlight w:val="none"/>
                <w:lang w:val="en-US" w:eastAsia="zh-CN"/>
              </w:rPr>
              <w:t>4</w:t>
            </w:r>
            <w:r>
              <w:rPr>
                <w:rFonts w:hint="eastAsia"/>
                <w:color w:val="000000"/>
                <w:szCs w:val="20"/>
                <w:highlight w:val="none"/>
              </w:rPr>
              <w:t>月</w:t>
            </w:r>
            <w:r>
              <w:rPr>
                <w:rFonts w:hint="eastAsia"/>
                <w:color w:val="000000"/>
                <w:szCs w:val="20"/>
                <w:highlight w:val="none"/>
                <w:lang w:val="en-US" w:eastAsia="zh-CN"/>
              </w:rPr>
              <w:t>27</w:t>
            </w:r>
            <w:r>
              <w:rPr>
                <w:rFonts w:hint="eastAsia"/>
                <w:color w:val="000000"/>
                <w:szCs w:val="20"/>
                <w:highlight w:val="none"/>
              </w:rPr>
              <w:t>日</w:t>
            </w:r>
            <w:r>
              <w:rPr>
                <w:rFonts w:hint="eastAsia"/>
                <w:color w:val="000000"/>
                <w:szCs w:val="20"/>
                <w:highlight w:val="none"/>
                <w:lang w:eastAsia="zh-CN"/>
              </w:rPr>
              <w:t>09:30</w:t>
            </w:r>
          </w:p>
          <w:p>
            <w:pPr>
              <w:pStyle w:val="268"/>
              <w:spacing w:before="0" w:beforeAutospacing="0" w:after="0" w:afterAutospacing="0" w:line="350" w:lineRule="exact"/>
              <w:ind w:firstLine="0"/>
              <w:rPr>
                <w:rFonts w:hint="eastAsia"/>
                <w:color w:val="000000"/>
                <w:highlight w:val="none"/>
              </w:rPr>
            </w:pPr>
            <w:r>
              <w:rPr>
                <w:rFonts w:hint="eastAsia"/>
                <w:color w:val="000000"/>
                <w:highlight w:val="none"/>
              </w:rPr>
              <w:t>开标地点</w:t>
            </w:r>
            <w:r>
              <w:rPr>
                <w:rFonts w:hint="eastAsia"/>
                <w:color w:val="000000"/>
                <w:highlight w:val="none"/>
                <w:lang w:val="zh-CN"/>
              </w:rPr>
              <w:t>：</w:t>
            </w:r>
            <w:r>
              <w:rPr>
                <w:rFonts w:hint="eastAsia"/>
                <w:color w:val="000000"/>
                <w:highlight w:val="none"/>
              </w:rPr>
              <w:t>江苏博智工程咨询有限公司（无锡市经开区高浪东路508号华发大厦A座22楼2203开标室）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7" w:type="dxa"/>
            <w:noWrap w:val="0"/>
            <w:vAlign w:val="center"/>
          </w:tcPr>
          <w:p>
            <w:pPr>
              <w:widowControl/>
              <w:jc w:val="center"/>
              <w:rPr>
                <w:rFonts w:hAnsi="宋体"/>
                <w:color w:val="000000"/>
                <w:sz w:val="24"/>
                <w:highlight w:val="none"/>
              </w:rPr>
            </w:pPr>
            <w:r>
              <w:rPr>
                <w:rFonts w:hint="eastAsia" w:hAnsi="宋体"/>
                <w:color w:val="000000"/>
                <w:sz w:val="24"/>
                <w:highlight w:val="none"/>
              </w:rPr>
              <w:t>11</w:t>
            </w:r>
          </w:p>
        </w:tc>
        <w:tc>
          <w:tcPr>
            <w:tcW w:w="8579" w:type="dxa"/>
            <w:noWrap w:val="0"/>
            <w:vAlign w:val="center"/>
          </w:tcPr>
          <w:p>
            <w:pPr>
              <w:pStyle w:val="268"/>
              <w:spacing w:before="0" w:beforeAutospacing="0" w:after="0" w:afterAutospacing="0" w:line="350" w:lineRule="exact"/>
              <w:ind w:firstLine="0"/>
              <w:rPr>
                <w:rFonts w:hint="eastAsia"/>
                <w:color w:val="000000"/>
                <w:highlight w:val="none"/>
              </w:rPr>
            </w:pPr>
            <w:r>
              <w:rPr>
                <w:rFonts w:hint="eastAsia"/>
                <w:color w:val="000000"/>
                <w:highlight w:val="none"/>
              </w:rPr>
              <w:t>确定中标单位时间：</w:t>
            </w:r>
            <w:r>
              <w:rPr>
                <w:rFonts w:hint="eastAsia"/>
                <w:color w:val="000000"/>
                <w:szCs w:val="20"/>
                <w:highlight w:val="none"/>
              </w:rPr>
              <w:t>2026年</w:t>
            </w:r>
            <w:r>
              <w:rPr>
                <w:rFonts w:hint="eastAsia"/>
                <w:color w:val="000000"/>
                <w:szCs w:val="20"/>
                <w:highlight w:val="none"/>
                <w:lang w:val="en-US" w:eastAsia="zh-CN"/>
              </w:rPr>
              <w:t>4</w:t>
            </w:r>
            <w:r>
              <w:rPr>
                <w:rFonts w:hint="eastAsia"/>
                <w:color w:val="000000"/>
                <w:szCs w:val="20"/>
                <w:highlight w:val="none"/>
              </w:rPr>
              <w:t>月</w:t>
            </w:r>
            <w:r>
              <w:rPr>
                <w:rFonts w:hint="eastAsia"/>
                <w:color w:val="000000"/>
                <w:szCs w:val="20"/>
                <w:highlight w:val="none"/>
                <w:lang w:val="en-US" w:eastAsia="zh-CN"/>
              </w:rPr>
              <w:t>27</w:t>
            </w:r>
            <w:r>
              <w:rPr>
                <w:rFonts w:hint="eastAsia"/>
                <w:color w:val="000000"/>
                <w:szCs w:val="20"/>
                <w:highlight w:val="none"/>
              </w:rPr>
              <w:t>日</w:t>
            </w:r>
            <w:r>
              <w:rPr>
                <w:rFonts w:hint="eastAsia"/>
                <w:color w:val="000000"/>
                <w:highlight w:val="none"/>
              </w:rPr>
              <w:t>评审结束</w:t>
            </w:r>
          </w:p>
          <w:p>
            <w:pPr>
              <w:pStyle w:val="268"/>
              <w:spacing w:before="0" w:beforeAutospacing="0" w:after="0" w:afterAutospacing="0" w:line="350" w:lineRule="exact"/>
              <w:ind w:firstLine="0"/>
              <w:rPr>
                <w:rFonts w:hint="eastAsia"/>
                <w:color w:val="000000"/>
                <w:highlight w:val="none"/>
              </w:rPr>
            </w:pPr>
            <w:r>
              <w:rPr>
                <w:rFonts w:hint="eastAsia"/>
                <w:color w:val="000000"/>
                <w:highlight w:val="none"/>
              </w:rPr>
              <w:t>确定中标单位地点：江苏博智工程咨询有限公司（无锡市经开区高浪东路508号华发大厦A座22楼2203开标室）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7" w:type="dxa"/>
            <w:noWrap w:val="0"/>
            <w:vAlign w:val="center"/>
          </w:tcPr>
          <w:p>
            <w:pPr>
              <w:widowControl/>
              <w:jc w:val="center"/>
              <w:rPr>
                <w:rFonts w:hAnsi="宋体"/>
                <w:color w:val="000000"/>
                <w:sz w:val="24"/>
                <w:highlight w:val="none"/>
              </w:rPr>
            </w:pPr>
            <w:r>
              <w:rPr>
                <w:rFonts w:hint="eastAsia" w:hAnsi="宋体"/>
                <w:color w:val="000000"/>
                <w:sz w:val="24"/>
                <w:highlight w:val="none"/>
              </w:rPr>
              <w:t>12</w:t>
            </w:r>
          </w:p>
        </w:tc>
        <w:tc>
          <w:tcPr>
            <w:tcW w:w="8579" w:type="dxa"/>
            <w:noWrap w:val="0"/>
            <w:vAlign w:val="center"/>
          </w:tcPr>
          <w:p>
            <w:pPr>
              <w:widowControl/>
              <w:spacing w:line="360" w:lineRule="auto"/>
              <w:rPr>
                <w:rFonts w:hAnsi="宋体"/>
                <w:color w:val="000000"/>
                <w:sz w:val="24"/>
                <w:highlight w:val="none"/>
              </w:rPr>
            </w:pPr>
            <w:r>
              <w:rPr>
                <w:rFonts w:hint="eastAsia" w:hAnsi="宋体"/>
                <w:color w:val="000000"/>
                <w:sz w:val="24"/>
                <w:highlight w:val="none"/>
              </w:rPr>
              <w:t>投标文件份数：</w:t>
            </w:r>
            <w:r>
              <w:rPr>
                <w:rFonts w:hint="eastAsia" w:hAnsi="宋体"/>
                <w:b/>
                <w:color w:val="000000"/>
                <w:sz w:val="24"/>
                <w:highlight w:val="none"/>
              </w:rPr>
              <w:t>正本1份，副本5份；</w:t>
            </w:r>
            <w:r>
              <w:rPr>
                <w:rFonts w:hint="eastAsia" w:hAnsi="宋体"/>
                <w:color w:val="000000"/>
                <w:sz w:val="24"/>
                <w:highlight w:val="none"/>
                <w:lang w:val="en-US" w:eastAsia="zh-CN"/>
              </w:rPr>
              <w:t>投标文件电子版U盘</w:t>
            </w:r>
            <w:r>
              <w:rPr>
                <w:rFonts w:hint="eastAsia" w:hAnsi="宋体"/>
                <w:color w:val="000000"/>
                <w:sz w:val="24"/>
                <w:highlight w:val="none"/>
              </w:rPr>
              <w:t>1</w:t>
            </w:r>
            <w:r>
              <w:rPr>
                <w:rFonts w:hint="eastAsia" w:hAnsi="宋体"/>
                <w:color w:val="000000"/>
                <w:sz w:val="24"/>
                <w:highlight w:val="none"/>
                <w:lang w:val="en-US" w:eastAsia="zh-CN"/>
              </w:rPr>
              <w:t>个</w:t>
            </w:r>
            <w:r>
              <w:rPr>
                <w:rFonts w:hint="eastAsia" w:hAnsi="宋体"/>
                <w:bCs/>
                <w:color w:val="000000"/>
                <w:sz w:val="24"/>
                <w:szCs w:val="24"/>
                <w:highlight w:val="none"/>
              </w:rPr>
              <w:t>（正本扫描件，含投标文件敲章扫描件所有内容）</w:t>
            </w:r>
            <w:r>
              <w:rPr>
                <w:rFonts w:hint="eastAsia" w:hAnsi="宋体"/>
                <w:color w:val="000000"/>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7" w:type="dxa"/>
            <w:noWrap w:val="0"/>
            <w:vAlign w:val="center"/>
          </w:tcPr>
          <w:p>
            <w:pPr>
              <w:widowControl/>
              <w:jc w:val="center"/>
              <w:rPr>
                <w:rFonts w:hint="eastAsia" w:hAnsi="宋体"/>
                <w:color w:val="000000"/>
                <w:sz w:val="24"/>
                <w:highlight w:val="none"/>
              </w:rPr>
            </w:pPr>
            <w:r>
              <w:rPr>
                <w:rFonts w:hint="eastAsia" w:hAnsi="宋体"/>
                <w:color w:val="000000"/>
                <w:sz w:val="24"/>
                <w:highlight w:val="none"/>
              </w:rPr>
              <w:t>13</w:t>
            </w:r>
          </w:p>
        </w:tc>
        <w:tc>
          <w:tcPr>
            <w:tcW w:w="8579" w:type="dxa"/>
            <w:noWrap w:val="0"/>
            <w:vAlign w:val="center"/>
          </w:tcPr>
          <w:p>
            <w:pPr>
              <w:pStyle w:val="268"/>
              <w:tabs>
                <w:tab w:val="left" w:pos="360"/>
              </w:tabs>
              <w:spacing w:before="0" w:beforeAutospacing="0" w:after="0" w:afterAutospacing="0" w:line="360" w:lineRule="exact"/>
              <w:ind w:firstLine="0"/>
              <w:rPr>
                <w:rFonts w:hint="eastAsia"/>
                <w:color w:val="000000"/>
                <w:highlight w:val="none"/>
              </w:rPr>
            </w:pPr>
            <w:r>
              <w:rPr>
                <w:rFonts w:hint="eastAsia"/>
                <w:color w:val="000000"/>
                <w:highlight w:val="none"/>
              </w:rPr>
              <w:t>采购人：</w:t>
            </w:r>
            <w:r>
              <w:rPr>
                <w:rFonts w:hint="eastAsia"/>
                <w:bCs/>
                <w:color w:val="000000"/>
                <w:highlight w:val="none"/>
              </w:rPr>
              <w:t>无锡商业职业技术学院</w:t>
            </w:r>
          </w:p>
          <w:p>
            <w:pPr>
              <w:widowControl/>
              <w:spacing w:line="360" w:lineRule="exact"/>
              <w:rPr>
                <w:rFonts w:hAnsi="宋体" w:cs="宋体"/>
                <w:color w:val="000000"/>
                <w:sz w:val="24"/>
                <w:highlight w:val="none"/>
              </w:rPr>
            </w:pPr>
            <w:r>
              <w:rPr>
                <w:rFonts w:hint="eastAsia" w:hAnsi="宋体" w:cs="宋体"/>
                <w:color w:val="000000"/>
                <w:sz w:val="24"/>
                <w:highlight w:val="none"/>
              </w:rPr>
              <w:t>联系地址：</w:t>
            </w:r>
            <w:r>
              <w:rPr>
                <w:rFonts w:hint="eastAsia" w:hAnsi="宋体"/>
                <w:color w:val="000000"/>
                <w:sz w:val="24"/>
                <w:szCs w:val="22"/>
                <w:highlight w:val="none"/>
              </w:rPr>
              <w:t>无锡市钱胡公路809号</w:t>
            </w:r>
          </w:p>
          <w:p>
            <w:pPr>
              <w:widowControl/>
              <w:spacing w:line="360" w:lineRule="exact"/>
              <w:rPr>
                <w:rFonts w:hint="eastAsia" w:hAnsi="宋体" w:cs="宋体"/>
                <w:color w:val="000000"/>
                <w:sz w:val="24"/>
                <w:highlight w:val="none"/>
              </w:rPr>
            </w:pPr>
            <w:r>
              <w:rPr>
                <w:rFonts w:hint="eastAsia" w:hAnsi="宋体" w:cs="宋体"/>
                <w:color w:val="000000"/>
                <w:sz w:val="24"/>
                <w:highlight w:val="none"/>
              </w:rPr>
              <w:t>联系人：</w:t>
            </w:r>
            <w:r>
              <w:rPr>
                <w:rFonts w:hint="eastAsia" w:hAnsi="宋体" w:cs="宋体"/>
                <w:color w:val="000000"/>
                <w:sz w:val="24"/>
                <w:highlight w:val="none"/>
                <w:lang w:val="en-US" w:eastAsia="zh-CN"/>
              </w:rPr>
              <w:t>赵</w:t>
            </w:r>
            <w:r>
              <w:rPr>
                <w:rFonts w:hint="eastAsia" w:hAnsi="宋体" w:cs="宋体"/>
                <w:color w:val="000000"/>
                <w:sz w:val="24"/>
                <w:highlight w:val="none"/>
              </w:rPr>
              <w:t>老师</w:t>
            </w:r>
          </w:p>
          <w:p>
            <w:pPr>
              <w:widowControl/>
              <w:spacing w:line="360" w:lineRule="exact"/>
              <w:rPr>
                <w:rFonts w:hint="eastAsia" w:hAnsi="宋体" w:cs="宋体"/>
                <w:color w:val="000000"/>
                <w:sz w:val="24"/>
                <w:szCs w:val="22"/>
                <w:highlight w:val="none"/>
              </w:rPr>
            </w:pPr>
            <w:r>
              <w:rPr>
                <w:rFonts w:hint="eastAsia" w:hAnsi="宋体" w:cs="宋体"/>
                <w:color w:val="000000"/>
                <w:sz w:val="24"/>
                <w:highlight w:val="none"/>
              </w:rPr>
              <w:t>联系</w:t>
            </w:r>
            <w:r>
              <w:rPr>
                <w:rFonts w:hint="eastAsia" w:hAnsi="宋体" w:cs="宋体"/>
                <w:color w:val="000000"/>
                <w:sz w:val="24"/>
                <w:szCs w:val="22"/>
                <w:highlight w:val="none"/>
              </w:rPr>
              <w:t>电话：0510-83270027</w:t>
            </w:r>
          </w:p>
          <w:p>
            <w:pPr>
              <w:widowControl/>
              <w:spacing w:line="360" w:lineRule="exact"/>
              <w:rPr>
                <w:rFonts w:hint="eastAsia" w:hAnsi="宋体" w:cs="宋体"/>
                <w:color w:val="000000"/>
                <w:sz w:val="24"/>
                <w:szCs w:val="22"/>
                <w:highlight w:val="none"/>
              </w:rPr>
            </w:pPr>
            <w:r>
              <w:rPr>
                <w:rFonts w:hint="eastAsia" w:hAnsi="宋体" w:cs="宋体"/>
                <w:color w:val="000000"/>
                <w:sz w:val="24"/>
                <w:szCs w:val="22"/>
                <w:highlight w:val="none"/>
              </w:rPr>
              <w:t>采购代理机构：江苏博智工程咨询有限公司</w:t>
            </w:r>
          </w:p>
          <w:p>
            <w:pPr>
              <w:widowControl/>
              <w:spacing w:line="360" w:lineRule="exact"/>
              <w:rPr>
                <w:rFonts w:hAnsi="宋体" w:cs="宋体"/>
                <w:color w:val="000000"/>
                <w:sz w:val="24"/>
                <w:szCs w:val="22"/>
                <w:highlight w:val="none"/>
              </w:rPr>
            </w:pPr>
            <w:r>
              <w:rPr>
                <w:rFonts w:hint="eastAsia" w:hAnsi="宋体" w:cs="宋体"/>
                <w:color w:val="000000"/>
                <w:sz w:val="24"/>
                <w:szCs w:val="22"/>
                <w:highlight w:val="none"/>
              </w:rPr>
              <w:t>联系人：郭威、臧允楠</w:t>
            </w:r>
          </w:p>
          <w:p>
            <w:pPr>
              <w:pStyle w:val="268"/>
              <w:spacing w:before="0" w:beforeAutospacing="0" w:after="0" w:afterAutospacing="0" w:line="340" w:lineRule="exact"/>
              <w:ind w:firstLine="0"/>
              <w:rPr>
                <w:color w:val="000000"/>
                <w:highlight w:val="none"/>
              </w:rPr>
            </w:pPr>
            <w:r>
              <w:rPr>
                <w:rFonts w:hint="eastAsia"/>
                <w:color w:val="000000"/>
                <w:highlight w:val="none"/>
              </w:rPr>
              <w:t>联系电话传真：0510-82820918</w:t>
            </w:r>
          </w:p>
          <w:p>
            <w:pPr>
              <w:pStyle w:val="268"/>
              <w:spacing w:before="0" w:beforeAutospacing="0" w:after="0" w:afterAutospacing="0" w:line="340" w:lineRule="exact"/>
              <w:ind w:firstLine="0"/>
              <w:rPr>
                <w:rFonts w:hint="eastAsia"/>
                <w:color w:val="000000"/>
                <w:highlight w:val="none"/>
              </w:rPr>
            </w:pPr>
            <w:r>
              <w:rPr>
                <w:rFonts w:hint="eastAsia"/>
                <w:color w:val="000000"/>
                <w:highlight w:val="none"/>
              </w:rPr>
              <w:t>联系地址：无锡市经开区高浪东路508号华发大厦A座22楼</w:t>
            </w:r>
          </w:p>
          <w:p>
            <w:pPr>
              <w:pStyle w:val="268"/>
              <w:spacing w:before="0" w:beforeAutospacing="0" w:after="0" w:afterAutospacing="0" w:line="340" w:lineRule="exact"/>
              <w:ind w:firstLine="0"/>
              <w:rPr>
                <w:color w:val="000000"/>
                <w:highlight w:val="none"/>
              </w:rPr>
            </w:pPr>
            <w:r>
              <w:rPr>
                <w:rFonts w:hint="eastAsia"/>
                <w:color w:val="000000"/>
                <w:highlight w:val="none"/>
              </w:rPr>
              <w:t>邮政编码：214000</w:t>
            </w:r>
          </w:p>
        </w:tc>
      </w:tr>
    </w:tbl>
    <w:p>
      <w:pPr>
        <w:spacing w:line="360" w:lineRule="auto"/>
        <w:jc w:val="center"/>
        <w:rPr>
          <w:rFonts w:hAnsi="宋体"/>
          <w:b/>
          <w:color w:val="000000"/>
          <w:sz w:val="44"/>
          <w:szCs w:val="44"/>
          <w:highlight w:val="none"/>
        </w:rPr>
        <w:sectPr>
          <w:headerReference r:id="rId3" w:type="default"/>
          <w:footerReference r:id="rId4" w:type="default"/>
          <w:pgSz w:w="11906" w:h="16838"/>
          <w:pgMar w:top="1440" w:right="1286" w:bottom="1440" w:left="1440" w:header="851" w:footer="992" w:gutter="0"/>
          <w:cols w:space="1701" w:num="1"/>
          <w:docGrid w:linePitch="360" w:charSpace="0"/>
        </w:sectPr>
      </w:pPr>
    </w:p>
    <w:p>
      <w:pPr>
        <w:spacing w:line="360" w:lineRule="auto"/>
        <w:jc w:val="center"/>
        <w:outlineLvl w:val="0"/>
        <w:rPr>
          <w:rFonts w:hAnsi="宋体"/>
          <w:b/>
          <w:color w:val="000000"/>
          <w:sz w:val="44"/>
          <w:szCs w:val="44"/>
          <w:highlight w:val="none"/>
        </w:rPr>
      </w:pPr>
      <w:r>
        <w:rPr>
          <w:rFonts w:hint="eastAsia" w:ascii="黑体" w:eastAsia="黑体"/>
          <w:bCs/>
          <w:color w:val="000000"/>
          <w:sz w:val="28"/>
          <w:szCs w:val="28"/>
          <w:highlight w:val="none"/>
        </w:rPr>
        <w:t>二．</w:t>
      </w:r>
      <w:r>
        <w:rPr>
          <w:rFonts w:hint="eastAsia" w:ascii="黑体" w:eastAsia="黑体"/>
          <w:bCs/>
          <w:color w:val="000000"/>
          <w:sz w:val="28"/>
          <w:szCs w:val="28"/>
          <w:highlight w:val="none"/>
          <w:lang w:eastAsia="zh-CN"/>
        </w:rPr>
        <w:t>投标供应商</w:t>
      </w:r>
      <w:r>
        <w:rPr>
          <w:rFonts w:hint="eastAsia" w:ascii="黑体" w:eastAsia="黑体"/>
          <w:bCs/>
          <w:color w:val="000000"/>
          <w:sz w:val="28"/>
          <w:szCs w:val="28"/>
          <w:highlight w:val="none"/>
        </w:rPr>
        <w:t>须知</w:t>
      </w:r>
    </w:p>
    <w:p>
      <w:pPr>
        <w:spacing w:line="360" w:lineRule="auto"/>
        <w:ind w:firstLine="240"/>
        <w:outlineLvl w:val="0"/>
        <w:rPr>
          <w:rFonts w:hAnsi="宋体"/>
          <w:color w:val="000000"/>
          <w:sz w:val="24"/>
          <w:highlight w:val="none"/>
        </w:rPr>
      </w:pPr>
      <w:r>
        <w:rPr>
          <w:rFonts w:hint="eastAsia" w:hAnsi="宋体"/>
          <w:color w:val="000000"/>
          <w:sz w:val="24"/>
          <w:highlight w:val="none"/>
        </w:rPr>
        <w:t>（一）遵循原则：</w:t>
      </w:r>
    </w:p>
    <w:p>
      <w:pPr>
        <w:spacing w:line="360" w:lineRule="auto"/>
        <w:ind w:firstLine="240"/>
        <w:rPr>
          <w:rFonts w:hAnsi="宋体"/>
          <w:color w:val="000000"/>
          <w:sz w:val="24"/>
          <w:highlight w:val="none"/>
        </w:rPr>
      </w:pPr>
      <w:r>
        <w:rPr>
          <w:rFonts w:hint="eastAsia" w:hAnsi="宋体"/>
          <w:color w:val="000000"/>
          <w:sz w:val="24"/>
          <w:highlight w:val="none"/>
        </w:rPr>
        <w:t>公开透明原则、公平竞争原则、公正原则和诚实信用原则。</w:t>
      </w:r>
    </w:p>
    <w:p>
      <w:pPr>
        <w:spacing w:line="360" w:lineRule="auto"/>
        <w:ind w:firstLine="240"/>
        <w:outlineLvl w:val="0"/>
        <w:rPr>
          <w:rFonts w:hAnsi="宋体"/>
          <w:color w:val="000000"/>
          <w:sz w:val="24"/>
          <w:highlight w:val="none"/>
        </w:rPr>
      </w:pPr>
      <w:r>
        <w:rPr>
          <w:rFonts w:hint="eastAsia" w:hAnsi="宋体"/>
          <w:color w:val="000000"/>
          <w:sz w:val="24"/>
          <w:highlight w:val="none"/>
        </w:rPr>
        <w:t>（二）招标文件：</w:t>
      </w:r>
    </w:p>
    <w:p>
      <w:pPr>
        <w:spacing w:line="360" w:lineRule="auto"/>
        <w:ind w:firstLine="360"/>
        <w:rPr>
          <w:rFonts w:hAnsi="宋体"/>
          <w:color w:val="000000"/>
          <w:sz w:val="24"/>
          <w:highlight w:val="none"/>
        </w:rPr>
      </w:pPr>
      <w:r>
        <w:rPr>
          <w:rFonts w:hint="eastAsia" w:hAnsi="宋体"/>
          <w:color w:val="000000"/>
          <w:sz w:val="24"/>
          <w:highlight w:val="none"/>
          <w:lang w:eastAsia="zh-CN"/>
        </w:rPr>
        <w:t>1.</w:t>
      </w:r>
      <w:r>
        <w:rPr>
          <w:rFonts w:hint="eastAsia" w:hAnsi="宋体"/>
          <w:color w:val="000000"/>
          <w:sz w:val="24"/>
          <w:highlight w:val="none"/>
        </w:rPr>
        <w:t>招标文件包括文件目录所列全部内容，投标供应商应仔细阅读，并在投标文件中充分反映招标文件的所有要求。</w:t>
      </w:r>
    </w:p>
    <w:p>
      <w:pPr>
        <w:spacing w:line="360" w:lineRule="auto"/>
        <w:ind w:firstLine="360"/>
        <w:rPr>
          <w:rFonts w:hAnsi="宋体"/>
          <w:color w:val="000000"/>
          <w:sz w:val="24"/>
          <w:highlight w:val="none"/>
        </w:rPr>
      </w:pPr>
      <w:r>
        <w:rPr>
          <w:rFonts w:hint="eastAsia" w:hAnsi="宋体"/>
          <w:color w:val="000000"/>
          <w:sz w:val="24"/>
          <w:highlight w:val="none"/>
          <w:lang w:eastAsia="zh-CN"/>
        </w:rPr>
        <w:t>2.</w:t>
      </w:r>
      <w:r>
        <w:rPr>
          <w:rFonts w:hint="eastAsia" w:hAnsi="宋体"/>
          <w:color w:val="000000"/>
          <w:sz w:val="24"/>
          <w:highlight w:val="none"/>
        </w:rPr>
        <w:t>投标供应商应向江苏博智工程咨询有限公司购买文件及有关资料，按招标文件要求提交全部资料并对招标文件各项内容做出实质性响应，否则该投标供应商的投标无效。</w:t>
      </w:r>
    </w:p>
    <w:p>
      <w:pPr>
        <w:spacing w:line="360" w:lineRule="auto"/>
        <w:ind w:firstLine="360"/>
        <w:rPr>
          <w:rFonts w:hAnsi="宋体"/>
          <w:color w:val="000000"/>
          <w:sz w:val="24"/>
          <w:highlight w:val="none"/>
        </w:rPr>
      </w:pPr>
      <w:r>
        <w:rPr>
          <w:rFonts w:hint="eastAsia" w:hAnsi="宋体"/>
          <w:color w:val="000000"/>
          <w:sz w:val="24"/>
          <w:highlight w:val="none"/>
          <w:lang w:eastAsia="zh-CN"/>
        </w:rPr>
        <w:t>3.</w:t>
      </w:r>
      <w:r>
        <w:rPr>
          <w:rFonts w:hint="eastAsia" w:hAnsi="宋体"/>
          <w:color w:val="000000"/>
          <w:sz w:val="24"/>
          <w:highlight w:val="none"/>
        </w:rPr>
        <w:t>投标供应商一旦参加本项目投标，即表明承诺接受了本招标文件中所有条件和规定。</w:t>
      </w:r>
    </w:p>
    <w:p>
      <w:pPr>
        <w:spacing w:line="360" w:lineRule="auto"/>
        <w:ind w:firstLine="360"/>
        <w:rPr>
          <w:rFonts w:hAnsi="宋体"/>
          <w:color w:val="000000"/>
          <w:sz w:val="24"/>
          <w:highlight w:val="none"/>
        </w:rPr>
      </w:pPr>
      <w:r>
        <w:rPr>
          <w:rFonts w:hint="eastAsia" w:hAnsi="宋体"/>
          <w:color w:val="000000"/>
          <w:sz w:val="24"/>
          <w:highlight w:val="none"/>
          <w:lang w:eastAsia="zh-CN"/>
        </w:rPr>
        <w:t>4.</w:t>
      </w:r>
      <w:r>
        <w:rPr>
          <w:rFonts w:hint="eastAsia" w:hAnsi="宋体"/>
          <w:color w:val="000000"/>
          <w:sz w:val="24"/>
          <w:highlight w:val="none"/>
        </w:rPr>
        <w:t>招标文件一经售出、一律不退，且仅作为本次采购招标使用。</w:t>
      </w:r>
    </w:p>
    <w:p>
      <w:pPr>
        <w:spacing w:line="360" w:lineRule="auto"/>
        <w:ind w:firstLine="240"/>
        <w:outlineLvl w:val="0"/>
        <w:rPr>
          <w:rFonts w:hAnsi="宋体"/>
          <w:color w:val="000000"/>
          <w:sz w:val="24"/>
          <w:highlight w:val="none"/>
        </w:rPr>
      </w:pPr>
      <w:r>
        <w:rPr>
          <w:rFonts w:hint="eastAsia" w:hAnsi="宋体"/>
          <w:color w:val="000000"/>
          <w:sz w:val="24"/>
          <w:highlight w:val="none"/>
        </w:rPr>
        <w:t>（三）招标文件的解释：</w:t>
      </w:r>
    </w:p>
    <w:p>
      <w:pPr>
        <w:spacing w:line="360" w:lineRule="auto"/>
        <w:ind w:firstLine="480"/>
        <w:rPr>
          <w:rFonts w:hAnsi="宋体"/>
          <w:color w:val="000000"/>
          <w:sz w:val="24"/>
          <w:highlight w:val="none"/>
        </w:rPr>
      </w:pPr>
      <w:r>
        <w:rPr>
          <w:rFonts w:hint="eastAsia" w:hAnsi="宋体"/>
          <w:color w:val="000000"/>
          <w:sz w:val="24"/>
          <w:highlight w:val="none"/>
          <w:lang w:eastAsia="zh-CN"/>
        </w:rPr>
        <w:t>1.</w:t>
      </w:r>
      <w:r>
        <w:rPr>
          <w:rFonts w:hint="eastAsia" w:hAnsi="宋体"/>
          <w:color w:val="000000"/>
          <w:sz w:val="24"/>
          <w:highlight w:val="none"/>
        </w:rPr>
        <w:t>投标供应商如有需要对招标文件要求澄清的问题，请以书面方式提出，并按“投标邀请函”第6项规定的时间将电子邮件及书面传真（两种形式均须发送）至江苏博智工程咨询有限公司，联系方式详见投标邀请函第13项。</w:t>
      </w:r>
    </w:p>
    <w:p>
      <w:pPr>
        <w:spacing w:line="360" w:lineRule="auto"/>
        <w:ind w:firstLine="480"/>
        <w:rPr>
          <w:rFonts w:hAnsi="宋体"/>
          <w:color w:val="000000"/>
          <w:sz w:val="24"/>
          <w:highlight w:val="none"/>
        </w:rPr>
      </w:pPr>
      <w:r>
        <w:rPr>
          <w:rFonts w:hint="eastAsia" w:hAnsi="宋体"/>
          <w:color w:val="000000"/>
          <w:sz w:val="24"/>
          <w:highlight w:val="none"/>
          <w:lang w:eastAsia="zh-CN"/>
        </w:rPr>
        <w:t>2.</w:t>
      </w:r>
      <w:r>
        <w:rPr>
          <w:rFonts w:hint="eastAsia" w:hAnsi="宋体"/>
          <w:color w:val="000000"/>
          <w:sz w:val="24"/>
          <w:highlight w:val="none"/>
        </w:rPr>
        <w:t>采购人、江苏博智工程咨询有限公司将按“投标邀请函”第6项规定的时间对投标供应商针对招标文件书面提出的要求澄清的问题进行书面答疑。</w:t>
      </w:r>
    </w:p>
    <w:p>
      <w:pPr>
        <w:spacing w:line="360" w:lineRule="auto"/>
        <w:ind w:firstLine="480"/>
        <w:rPr>
          <w:rFonts w:hAnsi="宋体"/>
          <w:color w:val="000000"/>
          <w:sz w:val="24"/>
          <w:highlight w:val="none"/>
        </w:rPr>
      </w:pPr>
      <w:r>
        <w:rPr>
          <w:rFonts w:hint="eastAsia" w:hAnsi="宋体"/>
          <w:color w:val="000000"/>
          <w:sz w:val="24"/>
          <w:highlight w:val="none"/>
          <w:lang w:eastAsia="zh-CN"/>
        </w:rPr>
        <w:t>3.</w:t>
      </w:r>
      <w:r>
        <w:rPr>
          <w:rFonts w:hint="eastAsia" w:hAnsi="宋体"/>
          <w:color w:val="000000"/>
          <w:sz w:val="24"/>
          <w:highlight w:val="none"/>
        </w:rPr>
        <w:t>本文件的最终解释权归采购人。</w:t>
      </w:r>
    </w:p>
    <w:p>
      <w:pPr>
        <w:spacing w:line="360" w:lineRule="auto"/>
        <w:ind w:firstLine="240"/>
        <w:outlineLvl w:val="0"/>
        <w:rPr>
          <w:rFonts w:hAnsi="宋体"/>
          <w:color w:val="000000"/>
          <w:sz w:val="24"/>
          <w:highlight w:val="none"/>
        </w:rPr>
      </w:pPr>
      <w:r>
        <w:rPr>
          <w:rFonts w:hint="eastAsia" w:hAnsi="宋体"/>
          <w:color w:val="000000"/>
          <w:sz w:val="24"/>
          <w:highlight w:val="none"/>
        </w:rPr>
        <w:t>（四）招标文件的补充或修正：</w:t>
      </w:r>
      <w:r>
        <w:rPr>
          <w:rFonts w:hAnsi="宋体"/>
          <w:color w:val="000000"/>
          <w:sz w:val="24"/>
          <w:highlight w:val="none"/>
        </w:rPr>
        <w:t xml:space="preserve"> </w:t>
      </w:r>
    </w:p>
    <w:p>
      <w:pPr>
        <w:spacing w:line="360" w:lineRule="auto"/>
        <w:ind w:firstLine="240"/>
        <w:outlineLvl w:val="0"/>
        <w:rPr>
          <w:rFonts w:hint="eastAsia" w:hAnsi="宋体"/>
          <w:color w:val="000000"/>
          <w:sz w:val="24"/>
          <w:highlight w:val="none"/>
        </w:rPr>
      </w:pPr>
      <w:r>
        <w:rPr>
          <w:rFonts w:hint="eastAsia" w:hAnsi="宋体"/>
          <w:color w:val="000000"/>
          <w:sz w:val="24"/>
          <w:highlight w:val="none"/>
        </w:rPr>
        <w:t>1.采购人或采购代理机构可以对已发出的招标文件进行必要澄清或者修改，澄清或者修改的内容将在</w:t>
      </w:r>
      <w:r>
        <w:rPr>
          <w:rFonts w:hint="eastAsia" w:hAnsi="宋体"/>
          <w:b/>
          <w:color w:val="000000"/>
          <w:sz w:val="24"/>
          <w:highlight w:val="none"/>
        </w:rPr>
        <w:t>江苏政府采购网</w:t>
      </w:r>
      <w:r>
        <w:rPr>
          <w:rFonts w:hint="eastAsia" w:hAnsi="宋体"/>
          <w:color w:val="000000"/>
          <w:sz w:val="24"/>
          <w:highlight w:val="none"/>
        </w:rPr>
        <w:t>上发布更正公告，该澄清或者修改的内容为招标文件的组成部分, 与招标文件具有同等约束力。澄清或者修改的内容可能影响投标文件编制的，采购人或采购代理机构将在投标截止时间前15</w:t>
      </w:r>
      <w:r>
        <w:rPr>
          <w:rFonts w:hint="eastAsia" w:hAnsi="宋体"/>
          <w:color w:val="000000"/>
          <w:sz w:val="24"/>
          <w:highlight w:val="none"/>
          <w:lang w:eastAsia="zh-CN"/>
        </w:rPr>
        <w:t>日</w:t>
      </w:r>
      <w:r>
        <w:rPr>
          <w:rFonts w:hint="eastAsia" w:hAnsi="宋体"/>
          <w:color w:val="000000"/>
          <w:sz w:val="24"/>
          <w:highlight w:val="none"/>
        </w:rPr>
        <w:t>，以书面形式通知所有招标文件的潜在</w:t>
      </w:r>
      <w:r>
        <w:rPr>
          <w:rFonts w:hint="eastAsia" w:hAnsi="宋体"/>
          <w:color w:val="000000"/>
          <w:sz w:val="24"/>
          <w:highlight w:val="none"/>
          <w:lang w:eastAsia="zh-CN"/>
        </w:rPr>
        <w:t>投标供应商</w:t>
      </w:r>
      <w:r>
        <w:rPr>
          <w:rFonts w:hint="eastAsia" w:hAnsi="宋体"/>
          <w:color w:val="000000"/>
          <w:sz w:val="24"/>
          <w:highlight w:val="none"/>
        </w:rPr>
        <w:t>，不足15日的，将顺延递交投标文件的截止时间。</w:t>
      </w:r>
    </w:p>
    <w:p>
      <w:pPr>
        <w:spacing w:line="360" w:lineRule="auto"/>
        <w:ind w:firstLine="240"/>
        <w:outlineLvl w:val="0"/>
        <w:rPr>
          <w:rFonts w:hint="eastAsia" w:hAnsi="宋体"/>
          <w:color w:val="000000"/>
          <w:sz w:val="24"/>
          <w:highlight w:val="none"/>
        </w:rPr>
      </w:pPr>
      <w:r>
        <w:rPr>
          <w:rFonts w:hint="eastAsia" w:hAnsi="宋体"/>
          <w:color w:val="000000"/>
          <w:sz w:val="24"/>
          <w:highlight w:val="none"/>
        </w:rPr>
        <w:t>2.投标供应商应在报价截止时间前关注原采购公告媒体上发布的相关更正公告。因投标供应商未尽注意义务，未及时全面地关注更正公告导致其提交的报价材料不符合招标要求，而造成的损失及风险（包括但不限于未成交）由投标供应商自行承担。</w:t>
      </w:r>
    </w:p>
    <w:p>
      <w:pPr>
        <w:spacing w:line="360" w:lineRule="auto"/>
        <w:ind w:left="-3" w:firstLine="420"/>
        <w:rPr>
          <w:rFonts w:hint="eastAsia" w:ascii="黑体" w:hAnsi="宋体" w:eastAsia="黑体"/>
          <w:bCs/>
          <w:color w:val="000000"/>
          <w:sz w:val="24"/>
          <w:szCs w:val="24"/>
          <w:highlight w:val="none"/>
        </w:rPr>
      </w:pPr>
      <w:r>
        <w:rPr>
          <w:rFonts w:hint="eastAsia" w:hAnsi="宋体"/>
          <w:color w:val="000000"/>
          <w:sz w:val="24"/>
          <w:highlight w:val="none"/>
        </w:rPr>
        <w:t>（五）</w:t>
      </w:r>
      <w:r>
        <w:rPr>
          <w:rFonts w:hint="eastAsia" w:ascii="黑体" w:hAnsi="宋体" w:eastAsia="黑体"/>
          <w:bCs/>
          <w:color w:val="000000"/>
          <w:sz w:val="24"/>
          <w:szCs w:val="24"/>
          <w:highlight w:val="none"/>
        </w:rPr>
        <w:t>投标文件的组成：</w:t>
      </w:r>
    </w:p>
    <w:p>
      <w:pPr>
        <w:spacing w:line="360" w:lineRule="auto"/>
        <w:ind w:firstLine="480"/>
        <w:rPr>
          <w:rFonts w:hAnsi="宋体"/>
          <w:bCs/>
          <w:color w:val="000000"/>
          <w:sz w:val="24"/>
          <w:highlight w:val="none"/>
        </w:rPr>
      </w:pPr>
      <w:r>
        <w:rPr>
          <w:rFonts w:hint="eastAsia" w:hAnsi="宋体"/>
          <w:bCs/>
          <w:color w:val="000000"/>
          <w:sz w:val="24"/>
          <w:highlight w:val="none"/>
        </w:rPr>
        <w:t>投标文件由证明文件部分、投标函部分、报价部分、技术文件部分组成（装订成一册）。</w:t>
      </w:r>
    </w:p>
    <w:p>
      <w:pPr>
        <w:tabs>
          <w:tab w:val="left" w:pos="525"/>
        </w:tabs>
        <w:spacing w:line="360" w:lineRule="auto"/>
        <w:rPr>
          <w:rFonts w:hint="eastAsia" w:hAnsi="宋体"/>
          <w:color w:val="000000"/>
          <w:sz w:val="24"/>
          <w:highlight w:val="none"/>
        </w:rPr>
      </w:pPr>
      <w:r>
        <w:rPr>
          <w:rFonts w:hint="eastAsia" w:hAnsi="宋体"/>
          <w:b/>
          <w:bCs/>
          <w:color w:val="000000"/>
          <w:sz w:val="28"/>
          <w:szCs w:val="28"/>
          <w:highlight w:val="none"/>
        </w:rPr>
        <w:t xml:space="preserve">    1.证明文件：</w:t>
      </w:r>
    </w:p>
    <w:p>
      <w:pPr>
        <w:spacing w:line="360" w:lineRule="auto"/>
        <w:ind w:left="-3" w:firstLine="420"/>
        <w:rPr>
          <w:rFonts w:hint="eastAsia" w:ascii="黑体" w:hAnsi="宋体" w:eastAsia="黑体"/>
          <w:bCs/>
          <w:color w:val="000000"/>
          <w:sz w:val="24"/>
          <w:szCs w:val="24"/>
          <w:highlight w:val="none"/>
        </w:rPr>
      </w:pPr>
      <w:r>
        <w:rPr>
          <w:rFonts w:hint="eastAsia" w:hAnsi="宋体"/>
          <w:color w:val="000000"/>
          <w:sz w:val="24"/>
          <w:highlight w:val="none"/>
        </w:rPr>
        <w:t xml:space="preserve"> 第一部分：</w:t>
      </w:r>
      <w:r>
        <w:rPr>
          <w:rFonts w:hint="eastAsia" w:hAnsi="宋体"/>
          <w:bCs/>
          <w:color w:val="000000"/>
          <w:sz w:val="24"/>
          <w:szCs w:val="24"/>
          <w:highlight w:val="none"/>
        </w:rPr>
        <w:t>资格、</w:t>
      </w:r>
      <w:r>
        <w:rPr>
          <w:rFonts w:hint="eastAsia" w:hAnsi="宋体"/>
          <w:color w:val="000000"/>
          <w:sz w:val="24"/>
          <w:highlight w:val="none"/>
        </w:rPr>
        <w:t>资格证明文件</w:t>
      </w:r>
    </w:p>
    <w:p>
      <w:pPr>
        <w:numPr>
          <w:ilvl w:val="0"/>
          <w:numId w:val="13"/>
        </w:numPr>
        <w:tabs>
          <w:tab w:val="left" w:pos="1050"/>
        </w:tabs>
        <w:spacing w:line="360" w:lineRule="auto"/>
        <w:rPr>
          <w:rFonts w:hint="eastAsia" w:hAnsi="宋体"/>
          <w:b/>
          <w:color w:val="000000"/>
          <w:sz w:val="24"/>
          <w:szCs w:val="24"/>
          <w:highlight w:val="none"/>
        </w:rPr>
      </w:pPr>
      <w:r>
        <w:rPr>
          <w:rFonts w:hint="eastAsia" w:hAnsi="宋体"/>
          <w:color w:val="000000"/>
          <w:sz w:val="24"/>
          <w:szCs w:val="24"/>
          <w:highlight w:val="none"/>
        </w:rPr>
        <w:t>关于资格的声明函（格式见附件）</w:t>
      </w:r>
    </w:p>
    <w:p>
      <w:pPr>
        <w:numPr>
          <w:ilvl w:val="0"/>
          <w:numId w:val="13"/>
        </w:numPr>
        <w:tabs>
          <w:tab w:val="left" w:pos="1050"/>
        </w:tabs>
        <w:spacing w:line="360" w:lineRule="auto"/>
        <w:rPr>
          <w:rFonts w:hint="eastAsia" w:hAnsi="宋体"/>
          <w:b/>
          <w:color w:val="000000"/>
          <w:sz w:val="24"/>
          <w:szCs w:val="24"/>
          <w:highlight w:val="none"/>
        </w:rPr>
      </w:pPr>
      <w:r>
        <w:rPr>
          <w:rFonts w:hint="eastAsia" w:hAnsi="宋体"/>
          <w:bCs/>
          <w:color w:val="000000"/>
          <w:sz w:val="24"/>
          <w:szCs w:val="24"/>
          <w:highlight w:val="none"/>
          <w:lang w:eastAsia="zh-CN"/>
        </w:rPr>
        <w:t>投标供应商</w:t>
      </w:r>
      <w:r>
        <w:rPr>
          <w:rFonts w:hint="eastAsia" w:hAnsi="宋体"/>
          <w:bCs/>
          <w:color w:val="000000"/>
          <w:sz w:val="24"/>
          <w:szCs w:val="24"/>
          <w:highlight w:val="none"/>
        </w:rPr>
        <w:t>有效期内营业执照或相关部门的登记证明文件复印件加盖公章</w:t>
      </w:r>
      <w:r>
        <w:rPr>
          <w:rFonts w:hint="eastAsia" w:hAnsi="宋体"/>
          <w:b/>
          <w:color w:val="000000"/>
          <w:sz w:val="24"/>
          <w:szCs w:val="24"/>
          <w:highlight w:val="none"/>
        </w:rPr>
        <w:t>（</w:t>
      </w:r>
      <w:r>
        <w:rPr>
          <w:rFonts w:hint="eastAsia" w:hAnsi="宋体"/>
          <w:b/>
          <w:color w:val="000000"/>
          <w:sz w:val="24"/>
          <w:highlight w:val="none"/>
        </w:rPr>
        <w:t>投标时必须提交原件或公证件，已</w:t>
      </w:r>
      <w:r>
        <w:rPr>
          <w:rFonts w:hint="eastAsia" w:hAnsi="宋体"/>
          <w:b/>
          <w:color w:val="000000"/>
          <w:sz w:val="24"/>
          <w:highlight w:val="none"/>
          <w:lang w:eastAsia="zh-CN"/>
        </w:rPr>
        <w:t>实行“</w:t>
      </w:r>
      <w:r>
        <w:rPr>
          <w:rFonts w:hint="eastAsia" w:hAnsi="宋体"/>
          <w:b/>
          <w:color w:val="000000"/>
          <w:sz w:val="24"/>
          <w:highlight w:val="none"/>
        </w:rPr>
        <w:t>三证合一”的企业只需提供营业执照</w:t>
      </w:r>
      <w:r>
        <w:rPr>
          <w:rFonts w:hint="eastAsia" w:hAnsi="宋体"/>
          <w:b/>
          <w:bCs/>
          <w:color w:val="000000"/>
          <w:sz w:val="24"/>
          <w:highlight w:val="none"/>
        </w:rPr>
        <w:t>）</w:t>
      </w:r>
      <w:r>
        <w:rPr>
          <w:rFonts w:hint="eastAsia" w:hAnsi="宋体"/>
          <w:b/>
          <w:color w:val="000000"/>
          <w:sz w:val="24"/>
          <w:szCs w:val="24"/>
          <w:highlight w:val="none"/>
        </w:rPr>
        <w:t>；</w:t>
      </w:r>
    </w:p>
    <w:p>
      <w:pPr>
        <w:numPr>
          <w:ilvl w:val="0"/>
          <w:numId w:val="13"/>
        </w:numPr>
        <w:tabs>
          <w:tab w:val="left" w:pos="1050"/>
        </w:tabs>
        <w:spacing w:line="360" w:lineRule="auto"/>
        <w:rPr>
          <w:rFonts w:hint="eastAsia" w:hAnsi="宋体"/>
          <w:color w:val="000000"/>
          <w:sz w:val="24"/>
          <w:szCs w:val="24"/>
          <w:highlight w:val="none"/>
        </w:rPr>
      </w:pPr>
      <w:r>
        <w:rPr>
          <w:rFonts w:hint="eastAsia" w:hAnsi="宋体"/>
          <w:color w:val="000000"/>
          <w:sz w:val="24"/>
          <w:szCs w:val="24"/>
          <w:highlight w:val="none"/>
          <w:lang w:eastAsia="zh-CN"/>
        </w:rPr>
        <w:t>投标供应商</w:t>
      </w:r>
      <w:r>
        <w:rPr>
          <w:rFonts w:hint="eastAsia" w:hAnsi="宋体"/>
          <w:color w:val="000000"/>
          <w:sz w:val="24"/>
          <w:szCs w:val="24"/>
          <w:highlight w:val="none"/>
        </w:rPr>
        <w:t>法定代表人授权委托书</w:t>
      </w:r>
      <w:r>
        <w:rPr>
          <w:rFonts w:hint="eastAsia" w:hAnsi="宋体"/>
          <w:b/>
          <w:color w:val="000000"/>
          <w:sz w:val="24"/>
          <w:szCs w:val="24"/>
          <w:highlight w:val="none"/>
        </w:rPr>
        <w:t>（法定代表人亲自参与投标的除外，格式见附件）；</w:t>
      </w:r>
    </w:p>
    <w:p>
      <w:pPr>
        <w:numPr>
          <w:ilvl w:val="0"/>
          <w:numId w:val="13"/>
        </w:numPr>
        <w:tabs>
          <w:tab w:val="left" w:pos="1050"/>
        </w:tabs>
        <w:spacing w:line="360" w:lineRule="auto"/>
        <w:rPr>
          <w:rFonts w:hint="eastAsia"/>
          <w:color w:val="000000"/>
          <w:sz w:val="24"/>
          <w:szCs w:val="24"/>
          <w:highlight w:val="none"/>
        </w:rPr>
      </w:pPr>
      <w:r>
        <w:rPr>
          <w:rFonts w:hint="eastAsia" w:hAnsi="宋体"/>
          <w:color w:val="000000"/>
          <w:sz w:val="24"/>
          <w:szCs w:val="24"/>
          <w:highlight w:val="none"/>
          <w:lang w:eastAsia="zh-CN"/>
        </w:rPr>
        <w:t>投标供应商</w:t>
      </w:r>
      <w:r>
        <w:rPr>
          <w:rFonts w:hint="eastAsia" w:hAnsi="宋体"/>
          <w:color w:val="000000"/>
          <w:sz w:val="24"/>
          <w:szCs w:val="24"/>
          <w:highlight w:val="none"/>
        </w:rPr>
        <w:t>法定代表人身份证复印件及法定代表人授权代表身份证复印件</w:t>
      </w:r>
      <w:r>
        <w:rPr>
          <w:rFonts w:hint="eastAsia" w:hAnsi="宋体"/>
          <w:b/>
          <w:color w:val="000000"/>
          <w:sz w:val="24"/>
          <w:szCs w:val="24"/>
          <w:highlight w:val="none"/>
        </w:rPr>
        <w:t>（投标时必须携带参加开标会议的法定代表人或法定代表人授权代表有效身份证明原件）；</w:t>
      </w:r>
    </w:p>
    <w:p>
      <w:pPr>
        <w:numPr>
          <w:ilvl w:val="0"/>
          <w:numId w:val="13"/>
        </w:numPr>
        <w:tabs>
          <w:tab w:val="left" w:pos="1050"/>
          <w:tab w:val="left" w:pos="1111"/>
        </w:tabs>
        <w:spacing w:line="360" w:lineRule="auto"/>
        <w:rPr>
          <w:rFonts w:hint="eastAsia"/>
          <w:color w:val="000000"/>
          <w:sz w:val="24"/>
          <w:highlight w:val="none"/>
        </w:rPr>
      </w:pPr>
      <w:r>
        <w:rPr>
          <w:rFonts w:hint="eastAsia"/>
          <w:color w:val="000000"/>
          <w:sz w:val="24"/>
          <w:highlight w:val="none"/>
        </w:rPr>
        <w:t>一标段投标供应商具备</w:t>
      </w:r>
      <w:r>
        <w:rPr>
          <w:rFonts w:hint="eastAsia"/>
          <w:color w:val="000000"/>
          <w:sz w:val="24"/>
          <w:highlight w:val="none"/>
          <w:lang w:eastAsia="zh-CN"/>
        </w:rPr>
        <w:t>建筑工程施工总承包</w:t>
      </w:r>
      <w:r>
        <w:rPr>
          <w:rFonts w:hint="eastAsia"/>
          <w:color w:val="000000"/>
          <w:sz w:val="24"/>
          <w:highlight w:val="none"/>
        </w:rPr>
        <w:t>三级及以上资质；二标段投标供应商具备建筑装修装饰工程专业承包二级及以上资质；</w:t>
      </w:r>
      <w:r>
        <w:rPr>
          <w:rFonts w:hint="eastAsia" w:hAnsi="宋体" w:cs="宋体"/>
          <w:color w:val="000000"/>
          <w:sz w:val="24"/>
          <w:highlight w:val="none"/>
        </w:rPr>
        <w:t>（</w:t>
      </w:r>
      <w:r>
        <w:rPr>
          <w:rFonts w:hint="eastAsia" w:hAnsi="宋体"/>
          <w:b/>
          <w:color w:val="000000"/>
          <w:sz w:val="24"/>
          <w:highlight w:val="none"/>
        </w:rPr>
        <w:t>投标时须提供原件或公证件或带二维码可电子查询的打印件</w:t>
      </w:r>
      <w:r>
        <w:rPr>
          <w:rFonts w:hint="eastAsia" w:hAnsi="宋体" w:cs="宋体"/>
          <w:color w:val="000000"/>
          <w:sz w:val="24"/>
          <w:highlight w:val="none"/>
        </w:rPr>
        <w:t>）；</w:t>
      </w:r>
    </w:p>
    <w:p>
      <w:pPr>
        <w:numPr>
          <w:ilvl w:val="0"/>
          <w:numId w:val="13"/>
        </w:numPr>
        <w:tabs>
          <w:tab w:val="left" w:pos="1050"/>
          <w:tab w:val="left" w:pos="1111"/>
        </w:tabs>
        <w:spacing w:line="360" w:lineRule="auto"/>
        <w:rPr>
          <w:rFonts w:hint="eastAsia"/>
          <w:color w:val="000000"/>
          <w:sz w:val="24"/>
          <w:highlight w:val="none"/>
        </w:rPr>
      </w:pPr>
      <w:r>
        <w:rPr>
          <w:rFonts w:hint="eastAsia"/>
          <w:color w:val="000000"/>
          <w:sz w:val="24"/>
          <w:highlight w:val="none"/>
        </w:rPr>
        <w:t>投标供应商</w:t>
      </w:r>
      <w:r>
        <w:rPr>
          <w:rFonts w:hint="eastAsia" w:hAnsi="宋体" w:cs="宋体"/>
          <w:color w:val="000000"/>
          <w:sz w:val="24"/>
          <w:szCs w:val="24"/>
          <w:highlight w:val="none"/>
        </w:rPr>
        <w:t>有效期内的安全生产许可证</w:t>
      </w:r>
      <w:r>
        <w:rPr>
          <w:rFonts w:hint="eastAsia" w:hAnsi="宋体" w:cs="宋体"/>
          <w:color w:val="000000"/>
          <w:sz w:val="24"/>
          <w:highlight w:val="none"/>
        </w:rPr>
        <w:t>复印件加盖公章（</w:t>
      </w:r>
      <w:r>
        <w:rPr>
          <w:rFonts w:hint="eastAsia" w:hAnsi="宋体" w:cs="宋体"/>
          <w:b/>
          <w:bCs/>
          <w:color w:val="000000"/>
          <w:sz w:val="24"/>
          <w:highlight w:val="none"/>
        </w:rPr>
        <w:t>投标时须提供原件或公证件或带二维码可电子查询的打印件</w:t>
      </w:r>
      <w:r>
        <w:rPr>
          <w:rFonts w:hint="eastAsia" w:hAnsi="宋体" w:cs="宋体"/>
          <w:color w:val="000000"/>
          <w:sz w:val="24"/>
          <w:highlight w:val="none"/>
        </w:rPr>
        <w:t>）</w:t>
      </w:r>
      <w:r>
        <w:rPr>
          <w:rFonts w:hint="eastAsia" w:hAnsi="宋体" w:cs="宋体"/>
          <w:color w:val="000000"/>
          <w:sz w:val="24"/>
          <w:szCs w:val="24"/>
          <w:highlight w:val="none"/>
        </w:rPr>
        <w:t>；</w:t>
      </w:r>
    </w:p>
    <w:p>
      <w:pPr>
        <w:numPr>
          <w:ilvl w:val="0"/>
          <w:numId w:val="13"/>
        </w:numPr>
        <w:tabs>
          <w:tab w:val="left" w:pos="1050"/>
          <w:tab w:val="left" w:pos="1111"/>
        </w:tabs>
        <w:spacing w:line="360" w:lineRule="auto"/>
        <w:rPr>
          <w:rFonts w:hint="eastAsia"/>
          <w:color w:val="000000"/>
          <w:sz w:val="24"/>
          <w:highlight w:val="none"/>
        </w:rPr>
      </w:pPr>
      <w:r>
        <w:rPr>
          <w:rFonts w:hint="eastAsia" w:hAnsi="宋体" w:cs="宋体"/>
          <w:color w:val="000000"/>
          <w:sz w:val="24"/>
          <w:szCs w:val="24"/>
          <w:highlight w:val="none"/>
        </w:rPr>
        <w:t>投标供应商拟派项目负责人</w:t>
      </w:r>
      <w:r>
        <w:rPr>
          <w:rFonts w:hint="eastAsia" w:hAnsi="宋体" w:cs="宋体"/>
          <w:color w:val="000000"/>
          <w:sz w:val="24"/>
          <w:szCs w:val="24"/>
          <w:highlight w:val="none"/>
          <w:lang w:val="en-US" w:eastAsia="zh-CN"/>
        </w:rPr>
        <w:t>房屋</w:t>
      </w:r>
      <w:r>
        <w:rPr>
          <w:rFonts w:hint="eastAsia" w:hAnsi="宋体" w:cs="宋体"/>
          <w:color w:val="000000"/>
          <w:sz w:val="24"/>
          <w:szCs w:val="24"/>
          <w:highlight w:val="none"/>
          <w:lang w:val="zh-CN"/>
        </w:rPr>
        <w:t>建筑工程专业二级</w:t>
      </w:r>
      <w:r>
        <w:rPr>
          <w:rFonts w:hint="eastAsia" w:hAnsi="宋体" w:cs="宋体"/>
          <w:color w:val="000000"/>
          <w:sz w:val="24"/>
          <w:szCs w:val="24"/>
          <w:highlight w:val="none"/>
        </w:rPr>
        <w:t>及以上注册建造师资质证书</w:t>
      </w:r>
      <w:r>
        <w:rPr>
          <w:rFonts w:hint="eastAsia" w:hAnsi="宋体" w:cs="宋体"/>
          <w:color w:val="000000"/>
          <w:sz w:val="24"/>
          <w:highlight w:val="none"/>
        </w:rPr>
        <w:t>复印件加盖公章（</w:t>
      </w:r>
      <w:r>
        <w:rPr>
          <w:rFonts w:hint="eastAsia" w:hAnsi="宋体"/>
          <w:b/>
          <w:color w:val="000000"/>
          <w:sz w:val="24"/>
          <w:highlight w:val="none"/>
        </w:rPr>
        <w:t>投标时须提供原件或公证件或带二维码可电子查询的打印件</w:t>
      </w:r>
      <w:r>
        <w:rPr>
          <w:rFonts w:hint="eastAsia" w:hAnsi="宋体" w:cs="宋体"/>
          <w:color w:val="000000"/>
          <w:sz w:val="24"/>
          <w:highlight w:val="none"/>
        </w:rPr>
        <w:t>）</w:t>
      </w:r>
      <w:r>
        <w:rPr>
          <w:rFonts w:hint="eastAsia" w:hAnsi="宋体" w:cs="宋体"/>
          <w:color w:val="000000"/>
          <w:sz w:val="24"/>
          <w:szCs w:val="24"/>
          <w:highlight w:val="none"/>
        </w:rPr>
        <w:t>；</w:t>
      </w:r>
    </w:p>
    <w:p>
      <w:pPr>
        <w:numPr>
          <w:ilvl w:val="0"/>
          <w:numId w:val="13"/>
        </w:numPr>
        <w:tabs>
          <w:tab w:val="left" w:pos="1050"/>
          <w:tab w:val="left" w:pos="1111"/>
        </w:tabs>
        <w:spacing w:line="360" w:lineRule="auto"/>
        <w:rPr>
          <w:rFonts w:hint="eastAsia"/>
          <w:b/>
          <w:bCs/>
          <w:color w:val="000000"/>
          <w:sz w:val="24"/>
          <w:highlight w:val="none"/>
        </w:rPr>
      </w:pPr>
      <w:r>
        <w:rPr>
          <w:rFonts w:hint="eastAsia" w:hAnsi="宋体" w:cs="宋体"/>
          <w:color w:val="000000"/>
          <w:sz w:val="24"/>
          <w:szCs w:val="24"/>
          <w:highlight w:val="none"/>
        </w:rPr>
        <w:t>投标供应商拟派项目负责人有效期内的安全生产考核合格证书</w:t>
      </w:r>
      <w:r>
        <w:rPr>
          <w:rFonts w:hint="eastAsia" w:hAnsi="宋体" w:cs="宋体"/>
          <w:color w:val="000000"/>
          <w:sz w:val="24"/>
          <w:highlight w:val="none"/>
        </w:rPr>
        <w:t>复印件加盖公章</w:t>
      </w:r>
      <w:r>
        <w:rPr>
          <w:rFonts w:hint="eastAsia" w:hAnsi="宋体" w:cs="宋体"/>
          <w:b/>
          <w:bCs/>
          <w:color w:val="000000"/>
          <w:sz w:val="24"/>
          <w:highlight w:val="none"/>
        </w:rPr>
        <w:t>（投标时须提供原件或公证件或带二维码可电子查询的打印件）</w:t>
      </w:r>
      <w:r>
        <w:rPr>
          <w:rFonts w:hint="eastAsia" w:hAnsi="宋体" w:cs="宋体"/>
          <w:b/>
          <w:bCs/>
          <w:color w:val="000000"/>
          <w:sz w:val="24"/>
          <w:szCs w:val="24"/>
          <w:highlight w:val="none"/>
        </w:rPr>
        <w:t>；</w:t>
      </w:r>
    </w:p>
    <w:p>
      <w:pPr>
        <w:numPr>
          <w:ilvl w:val="0"/>
          <w:numId w:val="13"/>
        </w:numPr>
        <w:tabs>
          <w:tab w:val="left" w:pos="1050"/>
        </w:tabs>
        <w:spacing w:line="360" w:lineRule="auto"/>
        <w:ind w:left="23" w:firstLine="403"/>
        <w:rPr>
          <w:color w:val="000000"/>
          <w:sz w:val="24"/>
          <w:szCs w:val="24"/>
          <w:highlight w:val="none"/>
        </w:rPr>
      </w:pPr>
      <w:r>
        <w:rPr>
          <w:rFonts w:hint="eastAsia"/>
          <w:bCs/>
          <w:color w:val="000000"/>
          <w:sz w:val="24"/>
          <w:szCs w:val="24"/>
          <w:highlight w:val="none"/>
          <w:lang w:val="en-US" w:eastAsia="zh-CN"/>
        </w:rPr>
        <w:t>被授权委托人、</w:t>
      </w:r>
      <w:r>
        <w:rPr>
          <w:rFonts w:hint="eastAsia"/>
          <w:bCs/>
          <w:color w:val="000000"/>
          <w:sz w:val="24"/>
          <w:szCs w:val="24"/>
          <w:highlight w:val="none"/>
        </w:rPr>
        <w:t>项目负责人必须为投标供应商在职员工；（投标时提供与投标供应商签订的劳动合同、由法定的社保收缴部门出具的近三个月中任意一个月（不含开标当月）依法缴纳社会保障资金的相关社保证明材料扫描件加盖公章，社保证明材料是指含有县（区）级及以上社保部门电子签章或带可验证二维码的社会保险证明原件或打印件，如投标供应商为新成立企业，则提供自公司成立以来至最近一个月依法缴纳社会保障资金的相关材料）</w:t>
      </w:r>
      <w:r>
        <w:rPr>
          <w:rFonts w:hint="eastAsia" w:hAnsi="宋体"/>
          <w:b/>
          <w:color w:val="000000"/>
          <w:sz w:val="24"/>
          <w:highlight w:val="none"/>
        </w:rPr>
        <w:t>（</w:t>
      </w:r>
      <w:r>
        <w:rPr>
          <w:rFonts w:hint="eastAsia" w:hAnsi="宋体"/>
          <w:b/>
          <w:bCs/>
          <w:color w:val="000000"/>
          <w:sz w:val="24"/>
          <w:szCs w:val="24"/>
          <w:highlight w:val="none"/>
        </w:rPr>
        <w:t>投标时提供原件或网上查询带有二维码的打印件，</w:t>
      </w:r>
      <w:r>
        <w:rPr>
          <w:rFonts w:hint="eastAsia" w:hAnsi="宋体"/>
          <w:b/>
          <w:color w:val="000000"/>
          <w:sz w:val="24"/>
          <w:szCs w:val="24"/>
          <w:highlight w:val="none"/>
        </w:rPr>
        <w:t>法定代表人</w:t>
      </w:r>
      <w:r>
        <w:rPr>
          <w:rFonts w:hint="eastAsia" w:hAnsi="宋体"/>
          <w:b/>
          <w:color w:val="000000"/>
          <w:sz w:val="24"/>
          <w:highlight w:val="none"/>
        </w:rPr>
        <w:t>亲自参加的除外）；</w:t>
      </w:r>
    </w:p>
    <w:p>
      <w:pPr>
        <w:numPr>
          <w:ilvl w:val="0"/>
          <w:numId w:val="13"/>
        </w:numPr>
        <w:tabs>
          <w:tab w:val="left" w:pos="1050"/>
        </w:tabs>
        <w:spacing w:line="360" w:lineRule="auto"/>
        <w:rPr>
          <w:rFonts w:hint="eastAsia"/>
          <w:color w:val="000000"/>
          <w:sz w:val="24"/>
          <w:szCs w:val="24"/>
          <w:highlight w:val="none"/>
        </w:rPr>
      </w:pPr>
      <w:r>
        <w:rPr>
          <w:rFonts w:hint="eastAsia" w:hAnsi="宋体"/>
          <w:bCs/>
          <w:color w:val="000000"/>
          <w:sz w:val="24"/>
          <w:szCs w:val="24"/>
          <w:highlight w:val="none"/>
          <w:lang w:eastAsia="zh-CN"/>
        </w:rPr>
        <w:t>投标供应商</w:t>
      </w:r>
      <w:r>
        <w:rPr>
          <w:rFonts w:hint="eastAsia" w:hAnsi="宋体"/>
          <w:bCs/>
          <w:color w:val="000000"/>
          <w:sz w:val="24"/>
          <w:szCs w:val="24"/>
          <w:highlight w:val="none"/>
        </w:rPr>
        <w:t>近三个月中任意一个月份</w:t>
      </w:r>
      <w:r>
        <w:rPr>
          <w:rFonts w:hint="eastAsia" w:hAnsi="宋体"/>
          <w:bCs/>
          <w:color w:val="000000"/>
          <w:sz w:val="24"/>
          <w:szCs w:val="24"/>
          <w:highlight w:val="none"/>
          <w:lang w:eastAsia="zh-CN"/>
        </w:rPr>
        <w:t>（</w:t>
      </w:r>
      <w:r>
        <w:rPr>
          <w:rFonts w:hint="eastAsia" w:hAnsi="宋体"/>
          <w:bCs/>
          <w:color w:val="000000"/>
          <w:sz w:val="24"/>
          <w:szCs w:val="24"/>
          <w:highlight w:val="none"/>
        </w:rPr>
        <w:t>不含</w:t>
      </w:r>
      <w:r>
        <w:rPr>
          <w:rFonts w:hint="eastAsia" w:hAnsi="宋体"/>
          <w:bCs/>
          <w:color w:val="000000"/>
          <w:sz w:val="24"/>
          <w:szCs w:val="24"/>
          <w:highlight w:val="none"/>
          <w:lang w:val="en-US" w:eastAsia="zh-CN"/>
        </w:rPr>
        <w:t>开标</w:t>
      </w:r>
      <w:r>
        <w:rPr>
          <w:rFonts w:hint="eastAsia" w:hAnsi="宋体"/>
          <w:bCs/>
          <w:color w:val="000000"/>
          <w:sz w:val="24"/>
          <w:szCs w:val="24"/>
          <w:highlight w:val="none"/>
        </w:rPr>
        <w:t>当月</w:t>
      </w:r>
      <w:r>
        <w:rPr>
          <w:rFonts w:hint="eastAsia" w:hAnsi="宋体"/>
          <w:bCs/>
          <w:color w:val="000000"/>
          <w:sz w:val="24"/>
          <w:szCs w:val="24"/>
          <w:highlight w:val="none"/>
          <w:lang w:eastAsia="zh-CN"/>
        </w:rPr>
        <w:t>）</w:t>
      </w:r>
      <w:r>
        <w:rPr>
          <w:rFonts w:hint="eastAsia" w:hAnsi="宋体"/>
          <w:bCs/>
          <w:color w:val="000000"/>
          <w:sz w:val="24"/>
          <w:szCs w:val="24"/>
          <w:highlight w:val="none"/>
        </w:rPr>
        <w:t>的依法缴纳税收和社保的相关材料（提供相关主管部门证明或银行代扣证明）复印件加盖公章；</w:t>
      </w:r>
    </w:p>
    <w:p>
      <w:pPr>
        <w:tabs>
          <w:tab w:val="left" w:pos="1050"/>
        </w:tabs>
        <w:spacing w:line="360" w:lineRule="auto"/>
        <w:ind w:left="25" w:firstLine="315"/>
        <w:rPr>
          <w:rFonts w:hint="eastAsia"/>
          <w:color w:val="000000"/>
          <w:sz w:val="24"/>
          <w:szCs w:val="24"/>
          <w:highlight w:val="none"/>
        </w:rPr>
      </w:pPr>
      <w:r>
        <w:rPr>
          <w:rFonts w:hint="eastAsia" w:ascii="Calibri"/>
          <w:color w:val="000000"/>
          <w:sz w:val="21"/>
          <w:szCs w:val="24"/>
          <w:highlight w:val="none"/>
        </w:rPr>
        <w:fldChar w:fldCharType="begin"/>
      </w:r>
      <w:r>
        <w:rPr>
          <w:rFonts w:hint="eastAsia" w:ascii="Calibri"/>
          <w:color w:val="000000"/>
          <w:sz w:val="21"/>
          <w:szCs w:val="24"/>
          <w:highlight w:val="none"/>
        </w:rPr>
        <w:instrText xml:space="preserve"> EQ \o\ac(</w:instrText>
      </w:r>
      <w:r>
        <w:rPr>
          <w:rFonts w:hint="eastAsia" w:ascii="Calibri"/>
          <w:color w:val="000000"/>
          <w:position w:val="-4"/>
          <w:sz w:val="31"/>
          <w:szCs w:val="24"/>
          <w:highlight w:val="none"/>
        </w:rPr>
        <w:instrText xml:space="preserve">○</w:instrText>
      </w:r>
      <w:r>
        <w:rPr>
          <w:rFonts w:hint="eastAsia" w:ascii="Calibri"/>
          <w:color w:val="000000"/>
          <w:sz w:val="21"/>
          <w:szCs w:val="24"/>
          <w:highlight w:val="none"/>
        </w:rPr>
        <w:instrText xml:space="preserve">,11)</w:instrText>
      </w:r>
      <w:r>
        <w:rPr>
          <w:rFonts w:hint="eastAsia" w:ascii="Calibri"/>
          <w:color w:val="000000"/>
          <w:sz w:val="21"/>
          <w:szCs w:val="24"/>
          <w:highlight w:val="none"/>
        </w:rPr>
        <w:fldChar w:fldCharType="end"/>
      </w:r>
      <w:r>
        <w:rPr>
          <w:rFonts w:hint="eastAsia" w:hAnsi="宋体"/>
          <w:bCs/>
          <w:color w:val="000000"/>
          <w:sz w:val="24"/>
          <w:szCs w:val="24"/>
          <w:highlight w:val="none"/>
        </w:rPr>
        <w:t>投标供应商具备近三个月中任意一个月份</w:t>
      </w:r>
      <w:r>
        <w:rPr>
          <w:rFonts w:hint="eastAsia" w:hAnsi="宋体"/>
          <w:bCs/>
          <w:color w:val="000000"/>
          <w:sz w:val="24"/>
          <w:szCs w:val="24"/>
          <w:highlight w:val="none"/>
          <w:lang w:eastAsia="zh-CN"/>
        </w:rPr>
        <w:t>（</w:t>
      </w:r>
      <w:r>
        <w:rPr>
          <w:rFonts w:hint="eastAsia" w:hAnsi="宋体"/>
          <w:bCs/>
          <w:color w:val="000000"/>
          <w:sz w:val="24"/>
          <w:szCs w:val="24"/>
          <w:highlight w:val="none"/>
        </w:rPr>
        <w:t>不含</w:t>
      </w:r>
      <w:r>
        <w:rPr>
          <w:rFonts w:hint="eastAsia" w:hAnsi="宋体"/>
          <w:bCs/>
          <w:color w:val="000000"/>
          <w:sz w:val="24"/>
          <w:szCs w:val="24"/>
          <w:highlight w:val="none"/>
          <w:lang w:val="en-US" w:eastAsia="zh-CN"/>
        </w:rPr>
        <w:t>开标</w:t>
      </w:r>
      <w:r>
        <w:rPr>
          <w:rFonts w:hint="eastAsia" w:hAnsi="宋体"/>
          <w:bCs/>
          <w:color w:val="000000"/>
          <w:sz w:val="24"/>
          <w:szCs w:val="24"/>
          <w:highlight w:val="none"/>
        </w:rPr>
        <w:t>当月</w:t>
      </w:r>
      <w:r>
        <w:rPr>
          <w:rFonts w:hint="eastAsia" w:hAnsi="宋体"/>
          <w:bCs/>
          <w:color w:val="000000"/>
          <w:sz w:val="24"/>
          <w:szCs w:val="24"/>
          <w:highlight w:val="none"/>
          <w:lang w:eastAsia="zh-CN"/>
        </w:rPr>
        <w:t>）</w:t>
      </w:r>
      <w:r>
        <w:rPr>
          <w:rFonts w:hint="eastAsia" w:hAnsi="宋体"/>
          <w:bCs/>
          <w:color w:val="000000"/>
          <w:sz w:val="24"/>
          <w:szCs w:val="24"/>
          <w:highlight w:val="none"/>
        </w:rPr>
        <w:t>的财务状况报告（资产负债表和利润表）或由会计师事务所出具的近两年中任意一年度的审计报告和所附已审财务报告复印件并加盖公章；</w:t>
      </w:r>
    </w:p>
    <w:p>
      <w:pPr>
        <w:tabs>
          <w:tab w:val="left" w:pos="1050"/>
        </w:tabs>
        <w:spacing w:line="360" w:lineRule="auto"/>
        <w:ind w:left="25" w:firstLine="315"/>
        <w:rPr>
          <w:rFonts w:hint="eastAsia" w:hAnsi="宋体"/>
          <w:bCs/>
          <w:color w:val="000000"/>
          <w:sz w:val="24"/>
          <w:highlight w:val="none"/>
        </w:rPr>
      </w:pPr>
      <w:r>
        <w:rPr>
          <w:rFonts w:hint="eastAsia" w:ascii="Calibri"/>
          <w:color w:val="000000"/>
          <w:sz w:val="21"/>
          <w:szCs w:val="24"/>
          <w:highlight w:val="none"/>
        </w:rPr>
        <w:fldChar w:fldCharType="begin"/>
      </w:r>
      <w:r>
        <w:rPr>
          <w:rFonts w:hint="eastAsia" w:ascii="Calibri"/>
          <w:color w:val="000000"/>
          <w:sz w:val="21"/>
          <w:szCs w:val="24"/>
          <w:highlight w:val="none"/>
        </w:rPr>
        <w:instrText xml:space="preserve"> EQ \o\ac(</w:instrText>
      </w:r>
      <w:r>
        <w:rPr>
          <w:rFonts w:hint="eastAsia" w:ascii="Calibri"/>
          <w:color w:val="000000"/>
          <w:position w:val="-4"/>
          <w:sz w:val="31"/>
          <w:szCs w:val="24"/>
          <w:highlight w:val="none"/>
        </w:rPr>
        <w:instrText xml:space="preserve">○</w:instrText>
      </w:r>
      <w:r>
        <w:rPr>
          <w:rFonts w:hint="eastAsia" w:ascii="Calibri"/>
          <w:color w:val="000000"/>
          <w:sz w:val="21"/>
          <w:szCs w:val="24"/>
          <w:highlight w:val="none"/>
        </w:rPr>
        <w:instrText xml:space="preserve">,12)</w:instrText>
      </w:r>
      <w:r>
        <w:rPr>
          <w:rFonts w:hint="eastAsia" w:ascii="Calibri"/>
          <w:color w:val="000000"/>
          <w:sz w:val="21"/>
          <w:szCs w:val="24"/>
          <w:highlight w:val="none"/>
        </w:rPr>
        <w:fldChar w:fldCharType="end"/>
      </w:r>
      <w:r>
        <w:rPr>
          <w:rFonts w:hint="eastAsia" w:ascii="Calibri" w:hAnsi="Times New Roman"/>
          <w:color w:val="000000"/>
          <w:sz w:val="21"/>
          <w:szCs w:val="24"/>
          <w:highlight w:val="none"/>
        </w:rPr>
        <w:t>承诺书</w:t>
      </w:r>
      <w:r>
        <w:rPr>
          <w:rFonts w:hint="eastAsia" w:hAnsi="宋体"/>
          <w:bCs/>
          <w:color w:val="000000"/>
          <w:sz w:val="24"/>
          <w:highlight w:val="none"/>
        </w:rPr>
        <w:t>（</w:t>
      </w:r>
      <w:r>
        <w:rPr>
          <w:rFonts w:hint="eastAsia" w:hAnsi="宋体"/>
          <w:b/>
          <w:bCs/>
          <w:color w:val="000000"/>
          <w:sz w:val="24"/>
          <w:highlight w:val="none"/>
        </w:rPr>
        <w:t>格式见附件</w:t>
      </w:r>
      <w:r>
        <w:rPr>
          <w:rFonts w:hint="eastAsia" w:hAnsi="宋体"/>
          <w:bCs/>
          <w:color w:val="000000"/>
          <w:sz w:val="24"/>
          <w:highlight w:val="none"/>
        </w:rPr>
        <w:t>）；</w:t>
      </w:r>
    </w:p>
    <w:p>
      <w:pPr>
        <w:tabs>
          <w:tab w:val="left" w:pos="1050"/>
        </w:tabs>
        <w:spacing w:line="360" w:lineRule="auto"/>
        <w:ind w:left="25" w:firstLine="360"/>
        <w:rPr>
          <w:rFonts w:hint="eastAsia" w:ascii="Calibri" w:hAnsi="Times New Roman" w:eastAsia="宋体" w:cs="Times New Roman"/>
          <w:color w:val="000000"/>
          <w:sz w:val="24"/>
          <w:szCs w:val="24"/>
          <w:highlight w:val="none"/>
          <w:lang w:val="en-US" w:eastAsia="zh-CN"/>
        </w:rPr>
      </w:pPr>
      <w:r>
        <w:rPr>
          <w:rFonts w:hint="eastAsia" w:ascii="Calibri" w:hAnsi="Times New Roman" w:eastAsia="宋体" w:cs="Times New Roman"/>
          <w:color w:val="000000"/>
          <w:sz w:val="24"/>
          <w:szCs w:val="24"/>
          <w:highlight w:val="none"/>
        </w:rPr>
        <w:t>⑬中小企业声明函（格式见附件）或残疾人福利性单位声明函（格式见附件）或由省级以上监狱管理局、戒毒管理局出具的属于监狱、戒毒企业的证明文件</w:t>
      </w:r>
      <w:r>
        <w:rPr>
          <w:rFonts w:hint="eastAsia" w:ascii="Calibri" w:hAnsi="Times New Roman" w:eastAsia="宋体" w:cs="Times New Roman"/>
          <w:color w:val="000000"/>
          <w:sz w:val="24"/>
          <w:szCs w:val="24"/>
          <w:highlight w:val="none"/>
          <w:lang w:eastAsia="zh-CN"/>
        </w:rPr>
        <w:t>。</w:t>
      </w:r>
    </w:p>
    <w:p>
      <w:pPr>
        <w:spacing w:line="360" w:lineRule="auto"/>
        <w:ind w:firstLine="482"/>
        <w:rPr>
          <w:rFonts w:hint="eastAsia" w:hAnsi="宋体"/>
          <w:b/>
          <w:color w:val="000000"/>
          <w:sz w:val="24"/>
          <w:highlight w:val="none"/>
        </w:rPr>
      </w:pPr>
      <w:r>
        <w:rPr>
          <w:rFonts w:hint="eastAsia" w:hAnsi="宋体"/>
          <w:b/>
          <w:color w:val="000000"/>
          <w:sz w:val="24"/>
          <w:highlight w:val="none"/>
        </w:rPr>
        <w:t>注：①投标供应商访问“江苏政府采购网”点击“江苏省政府采购（苏采云平台）”——“用户注册”按钮，进行账号注册并填写申请信息，也可以直接通过苏采云 (http://jszfcg.jsczt.cn)进入注册界面。</w:t>
      </w:r>
    </w:p>
    <w:p>
      <w:pPr>
        <w:spacing w:line="360" w:lineRule="auto"/>
        <w:ind w:firstLine="482"/>
        <w:rPr>
          <w:rFonts w:hint="eastAsia" w:hAnsi="宋体"/>
          <w:b/>
          <w:color w:val="000000"/>
          <w:sz w:val="24"/>
          <w:highlight w:val="none"/>
        </w:rPr>
      </w:pPr>
      <w:r>
        <w:rPr>
          <w:rFonts w:hint="eastAsia" w:hAnsi="宋体"/>
          <w:b/>
          <w:color w:val="000000"/>
          <w:sz w:val="24"/>
          <w:highlight w:val="none"/>
        </w:rPr>
        <w:t>②若法定代表人或负责人（法定代表人或负责人姓名必须与营业执照上的一致）亲自参加投标的，不需提供法定代表人授权及有关法定代表人授权代表的劳动合同或社保证明，只需提供身份证明与营业执照即可。（法定代表人作为项目负责人的也不需要提供劳动合同或社保证明）</w:t>
      </w:r>
    </w:p>
    <w:p>
      <w:pPr>
        <w:spacing w:line="360" w:lineRule="auto"/>
        <w:ind w:firstLine="482"/>
        <w:rPr>
          <w:rFonts w:hint="eastAsia" w:hAnsi="宋体"/>
          <w:b/>
          <w:color w:val="000000"/>
          <w:sz w:val="24"/>
          <w:highlight w:val="none"/>
        </w:rPr>
      </w:pPr>
      <w:r>
        <w:rPr>
          <w:rFonts w:hint="eastAsia" w:hAnsi="宋体"/>
          <w:b/>
          <w:color w:val="000000"/>
          <w:sz w:val="24"/>
          <w:highlight w:val="none"/>
        </w:rPr>
        <w:t>③法人的分支机构由于其不能独立承担民事责任，不能以分支机构的身份参加政府采购，只能以法人身份参加。但银行、保险、石油石化、电力、电信等有行业特殊情况的，可以由分支机构参加项目采购和签订合同。</w:t>
      </w:r>
    </w:p>
    <w:p>
      <w:pPr>
        <w:spacing w:line="360" w:lineRule="auto"/>
        <w:ind w:firstLine="482"/>
        <w:rPr>
          <w:rFonts w:hint="eastAsia" w:hAnsi="宋体"/>
          <w:bCs/>
          <w:color w:val="000000"/>
          <w:sz w:val="24"/>
          <w:szCs w:val="24"/>
          <w:highlight w:val="none"/>
        </w:rPr>
      </w:pPr>
      <w:r>
        <w:rPr>
          <w:rFonts w:hint="eastAsia" w:hAnsi="宋体"/>
          <w:b/>
          <w:color w:val="000000"/>
          <w:sz w:val="24"/>
          <w:highlight w:val="none"/>
        </w:rPr>
        <w:t>④上述资格文件中的资格、资信文件必须按要求全部提供，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或扫描件。投标供应商法定代表人或法定代表人授权代表为外籍、港、澳、台地区人士的，其身份证明须提供有效的护照或港澳同胞来往内地通行证、台湾同胞来往大陆通行证，或其他可以在中国大陆有效居留的许可证明。</w:t>
      </w:r>
    </w:p>
    <w:p>
      <w:pPr>
        <w:widowControl/>
        <w:tabs>
          <w:tab w:val="left" w:pos="0"/>
        </w:tabs>
        <w:spacing w:line="360" w:lineRule="auto"/>
        <w:ind w:firstLine="240"/>
        <w:jc w:val="left"/>
        <w:rPr>
          <w:rFonts w:hAnsi="宋体" w:cs="宋体"/>
          <w:color w:val="000000"/>
          <w:sz w:val="24"/>
          <w:highlight w:val="none"/>
        </w:rPr>
      </w:pPr>
      <w:r>
        <w:rPr>
          <w:rFonts w:hint="eastAsia" w:hAnsi="宋体" w:cs="宋体"/>
          <w:color w:val="000000"/>
          <w:sz w:val="24"/>
          <w:highlight w:val="none"/>
        </w:rPr>
        <w:t>第二部分：补充性文件：</w:t>
      </w:r>
    </w:p>
    <w:p>
      <w:pPr>
        <w:widowControl/>
        <w:spacing w:line="360" w:lineRule="auto"/>
        <w:ind w:firstLine="600"/>
        <w:jc w:val="left"/>
        <w:rPr>
          <w:rFonts w:hint="eastAsia" w:hAnsi="宋体" w:cs="宋体"/>
          <w:color w:val="000000"/>
          <w:sz w:val="24"/>
          <w:highlight w:val="none"/>
        </w:rPr>
      </w:pPr>
      <w:r>
        <w:rPr>
          <w:rFonts w:hint="eastAsia" w:hAnsi="宋体" w:cs="宋体"/>
          <w:color w:val="000000"/>
          <w:sz w:val="24"/>
          <w:highlight w:val="none"/>
        </w:rPr>
        <w:t>（1）实施项目管理机构配备情况：</w:t>
      </w:r>
    </w:p>
    <w:p>
      <w:pPr>
        <w:widowControl/>
        <w:spacing w:line="360" w:lineRule="auto"/>
        <w:ind w:firstLine="600"/>
        <w:jc w:val="left"/>
        <w:rPr>
          <w:rFonts w:hint="eastAsia" w:hAnsi="宋体" w:cs="宋体"/>
          <w:color w:val="000000"/>
          <w:sz w:val="24"/>
          <w:highlight w:val="none"/>
        </w:rPr>
      </w:pPr>
      <w:r>
        <w:rPr>
          <w:rFonts w:hint="eastAsia" w:hAnsi="宋体" w:cs="宋体"/>
          <w:color w:val="000000"/>
          <w:sz w:val="24"/>
          <w:highlight w:val="none"/>
        </w:rPr>
        <w:t>1</w:t>
      </w:r>
      <w:r>
        <w:rPr>
          <w:rFonts w:hint="eastAsia" w:hAnsi="宋体" w:cs="宋体"/>
          <w:color w:val="000000"/>
          <w:sz w:val="24"/>
          <w:highlight w:val="none"/>
          <w:lang w:eastAsia="zh-CN"/>
        </w:rPr>
        <w:t>）</w:t>
      </w:r>
      <w:r>
        <w:rPr>
          <w:rFonts w:hint="eastAsia" w:hAnsi="宋体" w:cs="宋体"/>
          <w:color w:val="000000"/>
          <w:sz w:val="24"/>
          <w:highlight w:val="none"/>
        </w:rPr>
        <w:t>实施项目管理机构配备情况表（格式见附件）</w:t>
      </w:r>
    </w:p>
    <w:p>
      <w:pPr>
        <w:widowControl/>
        <w:spacing w:line="360" w:lineRule="auto"/>
        <w:ind w:firstLine="600"/>
        <w:jc w:val="left"/>
        <w:rPr>
          <w:rFonts w:hint="eastAsia" w:hAnsi="宋体" w:cs="宋体"/>
          <w:color w:val="000000"/>
          <w:sz w:val="24"/>
          <w:highlight w:val="none"/>
        </w:rPr>
      </w:pPr>
      <w:r>
        <w:rPr>
          <w:rFonts w:hint="eastAsia" w:hAnsi="宋体" w:cs="宋体"/>
          <w:color w:val="000000"/>
          <w:sz w:val="24"/>
          <w:highlight w:val="none"/>
        </w:rPr>
        <w:t>2</w:t>
      </w:r>
      <w:r>
        <w:rPr>
          <w:rFonts w:hint="eastAsia" w:hAnsi="宋体" w:cs="宋体"/>
          <w:color w:val="000000"/>
          <w:sz w:val="24"/>
          <w:highlight w:val="none"/>
          <w:lang w:eastAsia="zh-CN"/>
        </w:rPr>
        <w:t>）</w:t>
      </w:r>
      <w:r>
        <w:rPr>
          <w:rFonts w:hint="eastAsia" w:hAnsi="宋体" w:cs="宋体"/>
          <w:color w:val="000000"/>
          <w:sz w:val="24"/>
          <w:highlight w:val="none"/>
        </w:rPr>
        <w:t>项目负责人简历表（格式见附件）</w:t>
      </w:r>
    </w:p>
    <w:p>
      <w:pPr>
        <w:widowControl/>
        <w:spacing w:line="360" w:lineRule="auto"/>
        <w:ind w:firstLine="600"/>
        <w:jc w:val="left"/>
        <w:rPr>
          <w:rFonts w:hint="eastAsia" w:hAnsi="宋体" w:cs="宋体"/>
          <w:color w:val="000000"/>
          <w:sz w:val="24"/>
          <w:highlight w:val="none"/>
        </w:rPr>
      </w:pPr>
      <w:r>
        <w:rPr>
          <w:rFonts w:hint="eastAsia" w:hAnsi="宋体" w:cs="宋体"/>
          <w:color w:val="000000"/>
          <w:sz w:val="24"/>
          <w:highlight w:val="none"/>
        </w:rPr>
        <w:t>3</w:t>
      </w:r>
      <w:r>
        <w:rPr>
          <w:rFonts w:hint="eastAsia" w:hAnsi="宋体" w:cs="宋体"/>
          <w:color w:val="000000"/>
          <w:sz w:val="24"/>
          <w:highlight w:val="none"/>
          <w:lang w:eastAsia="zh-CN"/>
        </w:rPr>
        <w:t>）</w:t>
      </w:r>
      <w:r>
        <w:rPr>
          <w:rFonts w:hint="eastAsia" w:hAnsi="宋体" w:cs="宋体"/>
          <w:color w:val="000000"/>
          <w:sz w:val="24"/>
          <w:highlight w:val="none"/>
        </w:rPr>
        <w:t>项目技术负责人简历表（格式见附件）</w:t>
      </w:r>
    </w:p>
    <w:p>
      <w:pPr>
        <w:widowControl/>
        <w:spacing w:line="360" w:lineRule="auto"/>
        <w:ind w:firstLine="600"/>
        <w:jc w:val="left"/>
        <w:rPr>
          <w:rFonts w:hint="eastAsia" w:hAnsi="宋体" w:cs="宋体"/>
          <w:color w:val="000000"/>
          <w:sz w:val="24"/>
          <w:highlight w:val="none"/>
        </w:rPr>
      </w:pPr>
      <w:r>
        <w:rPr>
          <w:rFonts w:hint="eastAsia" w:hAnsi="宋体" w:cs="宋体"/>
          <w:color w:val="000000"/>
          <w:sz w:val="24"/>
          <w:highlight w:val="none"/>
        </w:rPr>
        <w:t>（2）投标供应商认为有必要提供的其他证明材料（</w:t>
      </w:r>
      <w:r>
        <w:rPr>
          <w:rFonts w:hint="eastAsia" w:hAnsi="宋体"/>
          <w:b/>
          <w:bCs/>
          <w:color w:val="000000"/>
          <w:sz w:val="24"/>
          <w:highlight w:val="none"/>
        </w:rPr>
        <w:t>详见评分标准所要求之证明材料</w:t>
      </w:r>
      <w:r>
        <w:rPr>
          <w:rFonts w:hint="eastAsia" w:hAnsi="宋体" w:cs="宋体"/>
          <w:color w:val="000000"/>
          <w:sz w:val="24"/>
          <w:highlight w:val="none"/>
        </w:rPr>
        <w:t>）</w:t>
      </w:r>
    </w:p>
    <w:p>
      <w:pPr>
        <w:widowControl/>
        <w:spacing w:line="360" w:lineRule="auto"/>
        <w:ind w:firstLine="703"/>
        <w:jc w:val="left"/>
        <w:rPr>
          <w:rFonts w:hAnsi="宋体"/>
          <w:b/>
          <w:bCs/>
          <w:color w:val="000000"/>
          <w:sz w:val="28"/>
          <w:szCs w:val="28"/>
          <w:highlight w:val="none"/>
        </w:rPr>
      </w:pPr>
      <w:r>
        <w:rPr>
          <w:rFonts w:hint="eastAsia" w:hAnsi="宋体"/>
          <w:b/>
          <w:bCs/>
          <w:color w:val="000000"/>
          <w:sz w:val="28"/>
          <w:szCs w:val="28"/>
          <w:highlight w:val="none"/>
        </w:rPr>
        <w:t>2.投标函部分（格式见附件）：</w:t>
      </w:r>
    </w:p>
    <w:p>
      <w:pPr>
        <w:numPr>
          <w:ilvl w:val="0"/>
          <w:numId w:val="14"/>
        </w:numPr>
        <w:tabs>
          <w:tab w:val="left" w:pos="1365"/>
        </w:tabs>
        <w:spacing w:line="360" w:lineRule="auto"/>
        <w:rPr>
          <w:rFonts w:hint="eastAsia" w:hAnsi="宋体"/>
          <w:bCs/>
          <w:color w:val="000000"/>
          <w:sz w:val="24"/>
          <w:highlight w:val="none"/>
        </w:rPr>
      </w:pPr>
      <w:r>
        <w:rPr>
          <w:rFonts w:hint="eastAsia" w:hAnsi="宋体"/>
          <w:bCs/>
          <w:color w:val="000000"/>
          <w:sz w:val="24"/>
          <w:highlight w:val="none"/>
        </w:rPr>
        <w:t>投标函；（格式见附件）</w:t>
      </w:r>
    </w:p>
    <w:p>
      <w:pPr>
        <w:tabs>
          <w:tab w:val="left" w:pos="1365"/>
        </w:tabs>
        <w:spacing w:line="360" w:lineRule="auto"/>
        <w:ind w:firstLine="720"/>
        <w:rPr>
          <w:rFonts w:hint="eastAsia" w:hAnsi="宋体"/>
          <w:b/>
          <w:bCs/>
          <w:color w:val="000000"/>
          <w:sz w:val="28"/>
          <w:szCs w:val="28"/>
          <w:highlight w:val="none"/>
        </w:rPr>
      </w:pPr>
      <w:r>
        <w:rPr>
          <w:rFonts w:hint="eastAsia" w:hAnsi="宋体"/>
          <w:bCs/>
          <w:color w:val="000000"/>
          <w:sz w:val="24"/>
          <w:szCs w:val="22"/>
          <w:highlight w:val="none"/>
        </w:rPr>
        <w:t>（2）投标偏</w:t>
      </w:r>
      <w:r>
        <w:rPr>
          <w:rFonts w:hint="eastAsia" w:hAnsi="宋体"/>
          <w:bCs/>
          <w:color w:val="000000"/>
          <w:sz w:val="24"/>
          <w:highlight w:val="none"/>
        </w:rPr>
        <w:t>离表；（格式见附件）</w:t>
      </w:r>
    </w:p>
    <w:p>
      <w:pPr>
        <w:tabs>
          <w:tab w:val="left" w:pos="1365"/>
        </w:tabs>
        <w:spacing w:line="360" w:lineRule="auto"/>
        <w:ind w:firstLine="562"/>
        <w:rPr>
          <w:rFonts w:hint="eastAsia" w:hAnsi="宋体"/>
          <w:b/>
          <w:bCs/>
          <w:color w:val="000000"/>
          <w:sz w:val="28"/>
          <w:szCs w:val="28"/>
          <w:highlight w:val="none"/>
        </w:rPr>
      </w:pPr>
      <w:r>
        <w:rPr>
          <w:rFonts w:hint="eastAsia" w:hAnsi="宋体"/>
          <w:b/>
          <w:bCs/>
          <w:color w:val="000000"/>
          <w:sz w:val="28"/>
          <w:szCs w:val="28"/>
          <w:highlight w:val="none"/>
        </w:rPr>
        <w:t>3.报价部分（格式见附件）：</w:t>
      </w:r>
    </w:p>
    <w:p>
      <w:pPr>
        <w:tabs>
          <w:tab w:val="left" w:pos="1365"/>
        </w:tabs>
        <w:spacing w:line="360" w:lineRule="auto"/>
        <w:ind w:left="710"/>
        <w:rPr>
          <w:rFonts w:hint="eastAsia" w:hAnsi="宋体"/>
          <w:bCs/>
          <w:color w:val="000000"/>
          <w:sz w:val="24"/>
          <w:highlight w:val="none"/>
          <w:lang w:eastAsia="zh-CN"/>
        </w:rPr>
      </w:pPr>
      <w:r>
        <w:rPr>
          <w:rFonts w:hint="eastAsia" w:hAnsi="宋体"/>
          <w:bCs/>
          <w:color w:val="000000"/>
          <w:sz w:val="24"/>
          <w:highlight w:val="none"/>
        </w:rPr>
        <w:t xml:space="preserve">  开标一览表</w:t>
      </w:r>
      <w:r>
        <w:rPr>
          <w:rFonts w:hint="eastAsia" w:hAnsi="宋体"/>
          <w:bCs/>
          <w:color w:val="000000"/>
          <w:sz w:val="24"/>
          <w:highlight w:val="none"/>
          <w:lang w:eastAsia="zh-CN"/>
        </w:rPr>
        <w:t>。</w:t>
      </w:r>
    </w:p>
    <w:p>
      <w:pPr>
        <w:pStyle w:val="2"/>
        <w:ind w:firstLine="616"/>
        <w:rPr>
          <w:color w:val="000000"/>
          <w:highlight w:val="none"/>
          <w:lang w:val="en-US"/>
        </w:rPr>
      </w:pPr>
      <w:r>
        <w:rPr>
          <w:rFonts w:hint="eastAsia" w:hAnsi="宋体"/>
          <w:bCs/>
          <w:color w:val="000000"/>
          <w:sz w:val="24"/>
          <w:highlight w:val="none"/>
          <w:lang w:val="en-US" w:eastAsia="zh-CN"/>
        </w:rPr>
        <w:t>明细报价表（格式详见附件工程量清单）</w:t>
      </w:r>
    </w:p>
    <w:p>
      <w:pPr>
        <w:tabs>
          <w:tab w:val="left" w:pos="525"/>
        </w:tabs>
        <w:spacing w:line="360" w:lineRule="auto"/>
        <w:ind w:left="630"/>
        <w:rPr>
          <w:rFonts w:hint="eastAsia" w:hAnsi="宋体"/>
          <w:bCs/>
          <w:color w:val="000000"/>
          <w:sz w:val="24"/>
          <w:highlight w:val="none"/>
        </w:rPr>
      </w:pPr>
      <w:r>
        <w:rPr>
          <w:rFonts w:hint="eastAsia" w:hAnsi="宋体"/>
          <w:b/>
          <w:bCs/>
          <w:color w:val="000000"/>
          <w:sz w:val="28"/>
          <w:szCs w:val="28"/>
          <w:highlight w:val="none"/>
        </w:rPr>
        <w:t>4.技术文件</w:t>
      </w:r>
      <w:r>
        <w:rPr>
          <w:rFonts w:hint="eastAsia" w:hAnsi="宋体"/>
          <w:bCs/>
          <w:color w:val="000000"/>
          <w:sz w:val="24"/>
          <w:highlight w:val="none"/>
        </w:rPr>
        <w:t>（由投标供应商根据采购文件要求自行编制）</w:t>
      </w:r>
    </w:p>
    <w:p>
      <w:pPr>
        <w:tabs>
          <w:tab w:val="left" w:pos="525"/>
        </w:tabs>
        <w:spacing w:line="360" w:lineRule="auto"/>
        <w:ind w:left="630" w:firstLine="480"/>
        <w:rPr>
          <w:rFonts w:hAnsi="宋体"/>
          <w:bCs/>
          <w:color w:val="000000"/>
          <w:sz w:val="24"/>
          <w:highlight w:val="none"/>
        </w:rPr>
      </w:pPr>
      <w:r>
        <w:rPr>
          <w:rFonts w:hint="eastAsia" w:hAnsi="宋体"/>
          <w:bCs/>
          <w:color w:val="000000"/>
          <w:sz w:val="24"/>
          <w:highlight w:val="none"/>
        </w:rPr>
        <w:t>技术方案</w:t>
      </w:r>
    </w:p>
    <w:p>
      <w:pPr>
        <w:spacing w:line="360" w:lineRule="auto"/>
        <w:ind w:left="-3" w:firstLine="42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（六） 投标文件的要求：</w:t>
      </w:r>
    </w:p>
    <w:p>
      <w:pPr>
        <w:numPr>
          <w:ilvl w:val="1"/>
          <w:numId w:val="7"/>
        </w:numPr>
        <w:tabs>
          <w:tab w:val="left" w:pos="0"/>
        </w:tabs>
        <w:spacing w:line="360" w:lineRule="auto"/>
        <w:ind w:left="0" w:firstLine="360"/>
        <w:rPr>
          <w:rFonts w:hAnsi="宋体"/>
          <w:color w:val="000000"/>
          <w:sz w:val="24"/>
          <w:highlight w:val="none"/>
        </w:rPr>
      </w:pPr>
      <w:r>
        <w:rPr>
          <w:rFonts w:hint="eastAsia" w:hAnsi="宋体"/>
          <w:color w:val="000000"/>
          <w:sz w:val="24"/>
          <w:highlight w:val="none"/>
        </w:rPr>
        <w:t>所有文件、往来函件均应使用简体中文（规格、型号辅助符号除外）。</w:t>
      </w:r>
    </w:p>
    <w:p>
      <w:pPr>
        <w:numPr>
          <w:ilvl w:val="1"/>
          <w:numId w:val="7"/>
        </w:numPr>
        <w:tabs>
          <w:tab w:val="left" w:pos="0"/>
        </w:tabs>
        <w:spacing w:line="360" w:lineRule="auto"/>
        <w:ind w:left="0" w:firstLine="360"/>
        <w:rPr>
          <w:rFonts w:hAnsi="宋体"/>
          <w:color w:val="000000"/>
          <w:sz w:val="24"/>
          <w:highlight w:val="none"/>
        </w:rPr>
      </w:pPr>
      <w:r>
        <w:rPr>
          <w:rFonts w:hint="eastAsia" w:hAnsi="宋体"/>
          <w:color w:val="000000"/>
          <w:sz w:val="24"/>
          <w:highlight w:val="none"/>
        </w:rPr>
        <w:t>投标文件由投标供应商按给定格式如实填写（编写），须有法人（盖章）、法定代表人或法定代表人授权代表签字或盖章，方为有效，未尽事宜可自行补充。</w:t>
      </w:r>
    </w:p>
    <w:p>
      <w:pPr>
        <w:numPr>
          <w:ilvl w:val="1"/>
          <w:numId w:val="7"/>
        </w:numPr>
        <w:tabs>
          <w:tab w:val="left" w:pos="0"/>
        </w:tabs>
        <w:spacing w:line="360" w:lineRule="auto"/>
        <w:ind w:left="0" w:firstLine="360"/>
        <w:rPr>
          <w:rFonts w:hAnsi="宋体"/>
          <w:color w:val="000000"/>
          <w:sz w:val="24"/>
          <w:highlight w:val="none"/>
        </w:rPr>
      </w:pPr>
      <w:r>
        <w:rPr>
          <w:rFonts w:hint="eastAsia" w:hAnsi="宋体"/>
          <w:color w:val="000000"/>
          <w:sz w:val="24"/>
          <w:highlight w:val="none"/>
        </w:rPr>
        <w:t>投标供应商报价一律以人民币为报价结算货币，结算单位为“元”。</w:t>
      </w:r>
    </w:p>
    <w:p>
      <w:pPr>
        <w:numPr>
          <w:ilvl w:val="1"/>
          <w:numId w:val="7"/>
        </w:numPr>
        <w:tabs>
          <w:tab w:val="left" w:pos="0"/>
        </w:tabs>
        <w:spacing w:line="360" w:lineRule="auto"/>
        <w:ind w:left="0" w:firstLine="360"/>
        <w:rPr>
          <w:rFonts w:hAnsi="宋体"/>
          <w:color w:val="000000"/>
          <w:sz w:val="24"/>
          <w:highlight w:val="none"/>
        </w:rPr>
      </w:pPr>
      <w:r>
        <w:rPr>
          <w:rFonts w:hint="eastAsia" w:hAnsi="宋体"/>
          <w:color w:val="000000"/>
          <w:sz w:val="24"/>
          <w:highlight w:val="none"/>
        </w:rPr>
        <w:t>投标文件格式部分，应由投标供应商按给定格式提供，不得更改。</w:t>
      </w:r>
    </w:p>
    <w:p>
      <w:pPr>
        <w:numPr>
          <w:ilvl w:val="1"/>
          <w:numId w:val="7"/>
        </w:numPr>
        <w:tabs>
          <w:tab w:val="left" w:pos="0"/>
        </w:tabs>
        <w:spacing w:line="360" w:lineRule="auto"/>
        <w:ind w:left="0" w:firstLine="360"/>
        <w:rPr>
          <w:rFonts w:hAnsi="宋体"/>
          <w:color w:val="000000"/>
          <w:sz w:val="24"/>
          <w:highlight w:val="none"/>
        </w:rPr>
      </w:pPr>
      <w:r>
        <w:rPr>
          <w:rFonts w:hint="eastAsia" w:hAnsi="宋体"/>
          <w:color w:val="000000"/>
          <w:sz w:val="24"/>
          <w:highlight w:val="none"/>
        </w:rPr>
        <w:t>投标文件应用不褪色的黑色墨水书写或打印。</w:t>
      </w:r>
    </w:p>
    <w:p>
      <w:pPr>
        <w:numPr>
          <w:ilvl w:val="1"/>
          <w:numId w:val="7"/>
        </w:numPr>
        <w:tabs>
          <w:tab w:val="left" w:pos="0"/>
        </w:tabs>
        <w:spacing w:line="360" w:lineRule="auto"/>
        <w:ind w:left="0" w:firstLine="360"/>
        <w:rPr>
          <w:rFonts w:hint="eastAsia" w:hAnsi="宋体"/>
          <w:bCs/>
          <w:color w:val="000000"/>
          <w:sz w:val="24"/>
          <w:highlight w:val="none"/>
        </w:rPr>
      </w:pPr>
      <w:r>
        <w:rPr>
          <w:rFonts w:hint="eastAsia" w:hAnsi="宋体"/>
          <w:bCs/>
          <w:color w:val="000000"/>
          <w:sz w:val="24"/>
          <w:szCs w:val="24"/>
          <w:highlight w:val="none"/>
        </w:rPr>
        <w:t>投标文件统一用A4纸，按照投标文件的组成的顺序制作，并请编制目录及页码</w:t>
      </w:r>
      <w:r>
        <w:rPr>
          <w:rFonts w:hint="eastAsia" w:hAnsi="宋体"/>
          <w:bCs/>
          <w:color w:val="000000"/>
          <w:sz w:val="24"/>
          <w:highlight w:val="none"/>
        </w:rPr>
        <w:t>。</w:t>
      </w:r>
    </w:p>
    <w:p>
      <w:pPr>
        <w:numPr>
          <w:ilvl w:val="1"/>
          <w:numId w:val="7"/>
        </w:numPr>
        <w:tabs>
          <w:tab w:val="left" w:pos="0"/>
        </w:tabs>
        <w:spacing w:line="360" w:lineRule="auto"/>
        <w:ind w:left="0" w:firstLine="361"/>
        <w:rPr>
          <w:rFonts w:hint="eastAsia" w:hAnsi="宋体"/>
          <w:bCs/>
          <w:color w:val="000000"/>
          <w:sz w:val="24"/>
          <w:highlight w:val="none"/>
        </w:rPr>
      </w:pPr>
      <w:r>
        <w:rPr>
          <w:rFonts w:hint="eastAsia" w:hAnsi="宋体"/>
          <w:b/>
          <w:color w:val="000000"/>
          <w:sz w:val="24"/>
          <w:highlight w:val="none"/>
        </w:rPr>
        <w:t>投标文件份数为一正五副，</w:t>
      </w:r>
      <w:r>
        <w:rPr>
          <w:rFonts w:hint="eastAsia" w:hAnsi="宋体"/>
          <w:b/>
          <w:color w:val="000000"/>
          <w:sz w:val="24"/>
          <w:highlight w:val="none"/>
          <w:lang w:eastAsia="zh-CN"/>
        </w:rPr>
        <w:t>投标供应商</w:t>
      </w:r>
      <w:r>
        <w:rPr>
          <w:rFonts w:hint="eastAsia" w:hAnsi="宋体"/>
          <w:b/>
          <w:color w:val="000000"/>
          <w:sz w:val="24"/>
          <w:highlight w:val="none"/>
        </w:rPr>
        <w:t>应将正本及电子文档（</w:t>
      </w:r>
      <w:r>
        <w:rPr>
          <w:rFonts w:hint="eastAsia" w:hAnsi="宋体"/>
          <w:b/>
          <w:color w:val="000000"/>
          <w:sz w:val="24"/>
          <w:highlight w:val="none"/>
          <w:lang w:val="en-US" w:eastAsia="zh-CN"/>
        </w:rPr>
        <w:t>U盘</w:t>
      </w:r>
      <w:r>
        <w:rPr>
          <w:rFonts w:hint="eastAsia" w:hAnsi="宋体"/>
          <w:b/>
          <w:color w:val="000000"/>
          <w:sz w:val="24"/>
          <w:highlight w:val="none"/>
        </w:rPr>
        <w:t>）密封在一个封袋中并在封袋上清楚地标明“正本”、将所有副本密封在另一个封袋中并在密封袋上清楚地标明</w:t>
      </w:r>
      <w:r>
        <w:rPr>
          <w:rFonts w:hAnsi="宋体"/>
          <w:b/>
          <w:color w:val="000000"/>
          <w:sz w:val="24"/>
          <w:highlight w:val="none"/>
        </w:rPr>
        <w:t xml:space="preserve"> “</w:t>
      </w:r>
      <w:r>
        <w:rPr>
          <w:rFonts w:hint="eastAsia" w:hAnsi="宋体"/>
          <w:b/>
          <w:color w:val="000000"/>
          <w:sz w:val="24"/>
          <w:highlight w:val="none"/>
        </w:rPr>
        <w:t>副本</w:t>
      </w:r>
      <w:r>
        <w:rPr>
          <w:rFonts w:hAnsi="宋体"/>
          <w:b/>
          <w:color w:val="000000"/>
          <w:sz w:val="24"/>
          <w:highlight w:val="none"/>
        </w:rPr>
        <w:t>”</w:t>
      </w:r>
      <w:r>
        <w:rPr>
          <w:rFonts w:hint="eastAsia" w:hAnsi="宋体"/>
          <w:b/>
          <w:color w:val="000000"/>
          <w:sz w:val="24"/>
          <w:highlight w:val="none"/>
        </w:rPr>
        <w:t>。采购文件中资格证明文件部分及评标办法中所需提供的原件资料需单独密封在一个封袋中，并在密封袋上清楚地标明“原件资料”；所有投标文件封袋的封口处应加盖</w:t>
      </w:r>
      <w:r>
        <w:rPr>
          <w:rFonts w:hint="eastAsia" w:hAnsi="宋体"/>
          <w:b/>
          <w:color w:val="000000"/>
          <w:sz w:val="24"/>
          <w:highlight w:val="none"/>
          <w:lang w:eastAsia="zh-CN"/>
        </w:rPr>
        <w:t>投标供应商</w:t>
      </w:r>
      <w:r>
        <w:rPr>
          <w:rFonts w:hint="eastAsia" w:hAnsi="宋体"/>
          <w:b/>
          <w:color w:val="000000"/>
          <w:sz w:val="24"/>
          <w:highlight w:val="none"/>
        </w:rPr>
        <w:t>印章。密封袋上</w:t>
      </w:r>
      <w:r>
        <w:rPr>
          <w:rFonts w:hint="eastAsia" w:hAnsi="宋体"/>
          <w:b/>
          <w:color w:val="000000"/>
          <w:sz w:val="24"/>
          <w:highlight w:val="none"/>
          <w:lang w:eastAsia="zh-CN"/>
        </w:rPr>
        <w:t>还</w:t>
      </w:r>
      <w:r>
        <w:rPr>
          <w:rFonts w:hint="eastAsia" w:hAnsi="宋体"/>
          <w:b/>
          <w:color w:val="000000"/>
          <w:sz w:val="24"/>
          <w:highlight w:val="none"/>
        </w:rPr>
        <w:t>应注明采购编号、项目名称、</w:t>
      </w:r>
      <w:r>
        <w:rPr>
          <w:rFonts w:hint="eastAsia" w:hAnsi="宋体"/>
          <w:b/>
          <w:color w:val="000000"/>
          <w:sz w:val="24"/>
          <w:highlight w:val="none"/>
          <w:lang w:eastAsia="zh-CN"/>
        </w:rPr>
        <w:t>投标供应商</w:t>
      </w:r>
      <w:r>
        <w:rPr>
          <w:rFonts w:hint="eastAsia" w:hAnsi="宋体"/>
          <w:b/>
          <w:color w:val="000000"/>
          <w:sz w:val="24"/>
          <w:highlight w:val="none"/>
        </w:rPr>
        <w:t>名称。</w:t>
      </w:r>
    </w:p>
    <w:p>
      <w:pPr>
        <w:numPr>
          <w:ilvl w:val="1"/>
          <w:numId w:val="7"/>
        </w:numPr>
        <w:tabs>
          <w:tab w:val="left" w:pos="0"/>
        </w:tabs>
        <w:spacing w:line="360" w:lineRule="auto"/>
        <w:ind w:left="0" w:firstLine="361"/>
        <w:rPr>
          <w:rFonts w:hint="eastAsia" w:hAnsi="宋体"/>
          <w:bCs/>
          <w:color w:val="000000"/>
          <w:sz w:val="24"/>
          <w:highlight w:val="none"/>
        </w:rPr>
      </w:pPr>
      <w:r>
        <w:rPr>
          <w:rFonts w:hint="eastAsia" w:hAnsi="宋体"/>
          <w:b/>
          <w:bCs w:val="0"/>
          <w:color w:val="000000"/>
          <w:sz w:val="24"/>
          <w:szCs w:val="24"/>
          <w:highlight w:val="none"/>
        </w:rPr>
        <w:t>投标供应商可参加一个或多个</w:t>
      </w:r>
      <w:r>
        <w:rPr>
          <w:rFonts w:hint="eastAsia" w:hAnsi="宋体"/>
          <w:b/>
          <w:bCs w:val="0"/>
          <w:color w:val="000000"/>
          <w:sz w:val="24"/>
          <w:szCs w:val="24"/>
          <w:highlight w:val="none"/>
          <w:lang w:val="en-US" w:eastAsia="zh-CN"/>
        </w:rPr>
        <w:t>标段</w:t>
      </w:r>
      <w:r>
        <w:rPr>
          <w:rFonts w:hint="eastAsia" w:hAnsi="宋体"/>
          <w:b/>
          <w:bCs w:val="0"/>
          <w:color w:val="000000"/>
          <w:sz w:val="24"/>
          <w:szCs w:val="24"/>
          <w:highlight w:val="none"/>
        </w:rPr>
        <w:t>投标，若参加多个</w:t>
      </w:r>
      <w:r>
        <w:rPr>
          <w:rFonts w:hint="eastAsia" w:hAnsi="宋体"/>
          <w:b/>
          <w:bCs w:val="0"/>
          <w:color w:val="000000"/>
          <w:sz w:val="24"/>
          <w:szCs w:val="24"/>
          <w:highlight w:val="none"/>
          <w:lang w:val="en-US" w:eastAsia="zh-CN"/>
        </w:rPr>
        <w:t>标段</w:t>
      </w:r>
      <w:r>
        <w:rPr>
          <w:rFonts w:hint="eastAsia" w:hAnsi="宋体"/>
          <w:b/>
          <w:bCs w:val="0"/>
          <w:color w:val="000000"/>
          <w:sz w:val="24"/>
          <w:szCs w:val="24"/>
          <w:highlight w:val="none"/>
        </w:rPr>
        <w:t>投标的，投标文件可按本条“7”的要求编制一套，但涉及需要区分</w:t>
      </w:r>
      <w:r>
        <w:rPr>
          <w:rFonts w:hint="eastAsia" w:hAnsi="宋体"/>
          <w:b/>
          <w:bCs w:val="0"/>
          <w:color w:val="000000"/>
          <w:sz w:val="24"/>
          <w:szCs w:val="24"/>
          <w:highlight w:val="none"/>
          <w:lang w:val="en-US" w:eastAsia="zh-CN"/>
        </w:rPr>
        <w:t>标段</w:t>
      </w:r>
      <w:r>
        <w:rPr>
          <w:rFonts w:hint="eastAsia" w:hAnsi="宋体"/>
          <w:b/>
          <w:bCs w:val="0"/>
          <w:color w:val="000000"/>
          <w:sz w:val="24"/>
          <w:szCs w:val="24"/>
          <w:highlight w:val="none"/>
        </w:rPr>
        <w:t>内容的部分（如《开标一览表》《</w:t>
      </w:r>
      <w:r>
        <w:rPr>
          <w:rFonts w:hint="eastAsia" w:hAnsi="宋体"/>
          <w:b/>
          <w:bCs w:val="0"/>
          <w:color w:val="000000"/>
          <w:sz w:val="24"/>
          <w:szCs w:val="24"/>
          <w:highlight w:val="none"/>
          <w:lang w:val="en-US" w:eastAsia="zh-CN"/>
        </w:rPr>
        <w:t>明细报价</w:t>
      </w:r>
      <w:r>
        <w:rPr>
          <w:rFonts w:hint="eastAsia" w:hAnsi="宋体"/>
          <w:b/>
          <w:bCs w:val="0"/>
          <w:color w:val="000000"/>
          <w:sz w:val="24"/>
          <w:szCs w:val="24"/>
          <w:highlight w:val="none"/>
        </w:rPr>
        <w:t>表》等内容），需明显体现各</w:t>
      </w:r>
      <w:r>
        <w:rPr>
          <w:rFonts w:hint="eastAsia" w:hAnsi="宋体"/>
          <w:b/>
          <w:bCs w:val="0"/>
          <w:color w:val="000000"/>
          <w:sz w:val="24"/>
          <w:szCs w:val="24"/>
          <w:highlight w:val="none"/>
          <w:lang w:val="en-US" w:eastAsia="zh-CN"/>
        </w:rPr>
        <w:t>标段</w:t>
      </w:r>
      <w:r>
        <w:rPr>
          <w:rFonts w:hint="eastAsia" w:hAnsi="宋体"/>
          <w:b/>
          <w:bCs w:val="0"/>
          <w:color w:val="000000"/>
          <w:sz w:val="24"/>
          <w:szCs w:val="24"/>
          <w:highlight w:val="none"/>
        </w:rPr>
        <w:t>内容。</w:t>
      </w:r>
    </w:p>
    <w:p>
      <w:pPr>
        <w:numPr>
          <w:ilvl w:val="1"/>
          <w:numId w:val="7"/>
        </w:numPr>
        <w:tabs>
          <w:tab w:val="left" w:pos="0"/>
        </w:tabs>
        <w:spacing w:line="360" w:lineRule="auto"/>
        <w:ind w:left="0" w:firstLine="360"/>
        <w:rPr>
          <w:rFonts w:hint="eastAsia" w:hAnsi="宋体"/>
          <w:bCs/>
          <w:color w:val="000000"/>
          <w:sz w:val="24"/>
          <w:highlight w:val="none"/>
        </w:rPr>
      </w:pPr>
      <w:r>
        <w:rPr>
          <w:rFonts w:hint="eastAsia" w:hAnsi="宋体"/>
          <w:bCs/>
          <w:color w:val="000000"/>
          <w:sz w:val="24"/>
          <w:szCs w:val="24"/>
          <w:highlight w:val="none"/>
        </w:rPr>
        <w:t>投标文件不应有涂改、增删和潦草之处，如有必须修改时，修改处必须有法人、法定代表人或法定代表人授权代表的签章</w:t>
      </w:r>
      <w:r>
        <w:rPr>
          <w:rFonts w:hint="eastAsia" w:hAnsi="宋体"/>
          <w:color w:val="000000"/>
          <w:sz w:val="24"/>
          <w:highlight w:val="none"/>
        </w:rPr>
        <w:t>。</w:t>
      </w:r>
    </w:p>
    <w:p>
      <w:pPr>
        <w:spacing w:line="360" w:lineRule="auto"/>
        <w:ind w:left="-3" w:firstLine="42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（七） 无效投标文件的确认：</w:t>
      </w:r>
    </w:p>
    <w:p>
      <w:pPr>
        <w:tabs>
          <w:tab w:val="left" w:pos="945"/>
        </w:tabs>
        <w:spacing w:line="360" w:lineRule="auto"/>
        <w:ind w:firstLine="480"/>
        <w:rPr>
          <w:rFonts w:hint="eastAsia" w:ascii="黑体" w:hAnsi="宋体" w:eastAsia="黑体"/>
          <w:bCs/>
          <w:color w:val="000000"/>
          <w:sz w:val="24"/>
          <w:szCs w:val="24"/>
          <w:highlight w:val="none"/>
        </w:rPr>
      </w:pPr>
      <w:r>
        <w:rPr>
          <w:rFonts w:hint="eastAsia" w:hAnsi="宋体"/>
          <w:bCs/>
          <w:color w:val="000000"/>
          <w:sz w:val="24"/>
          <w:szCs w:val="24"/>
          <w:highlight w:val="none"/>
          <w:lang w:eastAsia="zh-CN"/>
        </w:rPr>
        <w:t>投标供应商</w:t>
      </w:r>
      <w:r>
        <w:rPr>
          <w:rFonts w:hint="eastAsia" w:hAnsi="宋体"/>
          <w:bCs/>
          <w:color w:val="000000"/>
          <w:sz w:val="24"/>
          <w:szCs w:val="24"/>
          <w:highlight w:val="none"/>
        </w:rPr>
        <w:t>有下列情况之一者，投标文件无效：</w:t>
      </w:r>
    </w:p>
    <w:p>
      <w:pPr>
        <w:numPr>
          <w:ilvl w:val="0"/>
          <w:numId w:val="15"/>
        </w:numPr>
        <w:tabs>
          <w:tab w:val="clear" w:pos="762"/>
        </w:tabs>
        <w:spacing w:line="360" w:lineRule="auto"/>
        <w:ind w:left="-3" w:firstLine="420"/>
        <w:outlineLvl w:val="0"/>
        <w:rPr>
          <w:rFonts w:hint="eastAsia" w:hAnsi="宋体"/>
          <w:bCs/>
          <w:color w:val="000000"/>
          <w:sz w:val="24"/>
          <w:szCs w:val="24"/>
          <w:highlight w:val="none"/>
        </w:rPr>
      </w:pPr>
      <w:r>
        <w:rPr>
          <w:rFonts w:hint="eastAsia" w:hAnsi="宋体"/>
          <w:bCs/>
          <w:color w:val="000000"/>
          <w:sz w:val="24"/>
          <w:szCs w:val="24"/>
          <w:highlight w:val="none"/>
        </w:rPr>
        <w:t>投标文件未按规定的期限、地点送达的；</w:t>
      </w:r>
    </w:p>
    <w:p>
      <w:pPr>
        <w:numPr>
          <w:ilvl w:val="0"/>
          <w:numId w:val="15"/>
        </w:numPr>
        <w:tabs>
          <w:tab w:val="clear" w:pos="762"/>
        </w:tabs>
        <w:spacing w:line="360" w:lineRule="auto"/>
        <w:ind w:left="-3" w:firstLine="420"/>
        <w:outlineLvl w:val="0"/>
        <w:rPr>
          <w:rFonts w:hint="eastAsia" w:hAnsi="宋体"/>
          <w:bCs/>
          <w:color w:val="000000"/>
          <w:sz w:val="24"/>
          <w:szCs w:val="24"/>
          <w:highlight w:val="none"/>
        </w:rPr>
      </w:pPr>
      <w:r>
        <w:rPr>
          <w:rFonts w:hint="eastAsia" w:hAnsi="宋体"/>
          <w:bCs/>
          <w:color w:val="000000"/>
          <w:sz w:val="24"/>
          <w:szCs w:val="24"/>
          <w:highlight w:val="none"/>
        </w:rPr>
        <w:t>投标文件未按招标文件要求签署、盖章的；</w:t>
      </w:r>
    </w:p>
    <w:p>
      <w:pPr>
        <w:numPr>
          <w:ilvl w:val="0"/>
          <w:numId w:val="15"/>
        </w:numPr>
        <w:tabs>
          <w:tab w:val="clear" w:pos="762"/>
        </w:tabs>
        <w:spacing w:line="360" w:lineRule="auto"/>
        <w:ind w:left="-3" w:firstLine="420"/>
        <w:outlineLvl w:val="0"/>
        <w:rPr>
          <w:rFonts w:hint="eastAsia" w:hAnsi="宋体"/>
          <w:bCs/>
          <w:color w:val="000000"/>
          <w:sz w:val="24"/>
          <w:szCs w:val="24"/>
          <w:highlight w:val="none"/>
        </w:rPr>
      </w:pPr>
      <w:r>
        <w:rPr>
          <w:rFonts w:hint="eastAsia" w:hAnsi="宋体"/>
          <w:bCs/>
          <w:color w:val="000000"/>
          <w:sz w:val="24"/>
          <w:szCs w:val="24"/>
          <w:highlight w:val="none"/>
        </w:rPr>
        <w:t>投标供应商的法定代表人或法定代表人授权代表，未准时参加投标会议的；</w:t>
      </w:r>
    </w:p>
    <w:p>
      <w:pPr>
        <w:numPr>
          <w:ilvl w:val="0"/>
          <w:numId w:val="15"/>
        </w:numPr>
        <w:tabs>
          <w:tab w:val="clear" w:pos="762"/>
        </w:tabs>
        <w:spacing w:line="360" w:lineRule="auto"/>
        <w:ind w:left="-3" w:firstLine="420"/>
        <w:outlineLvl w:val="0"/>
        <w:rPr>
          <w:rFonts w:hint="eastAsia" w:hAnsi="宋体"/>
          <w:bCs/>
          <w:color w:val="000000"/>
          <w:sz w:val="24"/>
          <w:szCs w:val="24"/>
          <w:highlight w:val="none"/>
        </w:rPr>
      </w:pPr>
      <w:r>
        <w:rPr>
          <w:rFonts w:hint="eastAsia" w:hAnsi="宋体"/>
          <w:bCs/>
          <w:color w:val="000000"/>
          <w:sz w:val="24"/>
          <w:szCs w:val="24"/>
          <w:highlight w:val="none"/>
        </w:rPr>
        <w:t>投标供应商的法定代表人授权代表无法定代表人授权委托书的；</w:t>
      </w:r>
    </w:p>
    <w:p>
      <w:pPr>
        <w:numPr>
          <w:ilvl w:val="0"/>
          <w:numId w:val="15"/>
        </w:numPr>
        <w:tabs>
          <w:tab w:val="clear" w:pos="762"/>
        </w:tabs>
        <w:spacing w:line="360" w:lineRule="auto"/>
        <w:ind w:left="-3" w:firstLine="420"/>
        <w:outlineLvl w:val="0"/>
        <w:rPr>
          <w:rFonts w:hAnsi="宋体"/>
          <w:bCs/>
          <w:color w:val="000000"/>
          <w:sz w:val="24"/>
          <w:szCs w:val="24"/>
          <w:highlight w:val="none"/>
        </w:rPr>
      </w:pPr>
      <w:r>
        <w:rPr>
          <w:rFonts w:hint="eastAsia" w:hAnsi="宋体"/>
          <w:bCs/>
          <w:color w:val="000000"/>
          <w:sz w:val="24"/>
          <w:szCs w:val="24"/>
          <w:highlight w:val="none"/>
        </w:rPr>
        <w:t>不具备采购文件中规定的资格要求及未按采购文件规定的要求提供资格、资信证明文件的；</w:t>
      </w:r>
    </w:p>
    <w:p>
      <w:pPr>
        <w:numPr>
          <w:ilvl w:val="0"/>
          <w:numId w:val="15"/>
        </w:numPr>
        <w:tabs>
          <w:tab w:val="clear" w:pos="762"/>
        </w:tabs>
        <w:spacing w:line="360" w:lineRule="auto"/>
        <w:ind w:left="-3" w:firstLine="420"/>
        <w:outlineLvl w:val="0"/>
        <w:rPr>
          <w:rFonts w:hAnsi="宋体"/>
          <w:bCs/>
          <w:color w:val="000000"/>
          <w:sz w:val="24"/>
          <w:szCs w:val="24"/>
          <w:highlight w:val="none"/>
        </w:rPr>
      </w:pPr>
      <w:r>
        <w:rPr>
          <w:rFonts w:hint="eastAsia" w:hAnsi="宋体"/>
          <w:bCs/>
          <w:color w:val="000000"/>
          <w:sz w:val="24"/>
          <w:szCs w:val="24"/>
          <w:highlight w:val="none"/>
        </w:rPr>
        <w:t>投标文件未按采购文件规定的格式、内容和要求填写、制作的；</w:t>
      </w:r>
    </w:p>
    <w:p>
      <w:pPr>
        <w:numPr>
          <w:ilvl w:val="0"/>
          <w:numId w:val="15"/>
        </w:numPr>
        <w:tabs>
          <w:tab w:val="clear" w:pos="762"/>
        </w:tabs>
        <w:spacing w:line="360" w:lineRule="auto"/>
        <w:ind w:left="-3" w:firstLine="420"/>
        <w:outlineLvl w:val="0"/>
        <w:rPr>
          <w:rFonts w:hAnsi="宋体"/>
          <w:bCs/>
          <w:color w:val="000000"/>
          <w:sz w:val="24"/>
          <w:szCs w:val="24"/>
          <w:highlight w:val="none"/>
        </w:rPr>
      </w:pPr>
      <w:r>
        <w:rPr>
          <w:rFonts w:hint="eastAsia" w:hAnsi="宋体"/>
          <w:bCs/>
          <w:color w:val="000000"/>
          <w:sz w:val="24"/>
          <w:szCs w:val="24"/>
          <w:highlight w:val="none"/>
        </w:rPr>
        <w:t>投标文件书写潦草、字迹模糊不清、无法辨认的；</w:t>
      </w:r>
    </w:p>
    <w:p>
      <w:pPr>
        <w:numPr>
          <w:ilvl w:val="0"/>
          <w:numId w:val="15"/>
        </w:numPr>
        <w:tabs>
          <w:tab w:val="clear" w:pos="762"/>
        </w:tabs>
        <w:spacing w:line="360" w:lineRule="auto"/>
        <w:ind w:left="-3" w:firstLine="420"/>
        <w:outlineLvl w:val="0"/>
        <w:rPr>
          <w:rFonts w:hAnsi="宋体"/>
          <w:bCs/>
          <w:color w:val="000000"/>
          <w:sz w:val="24"/>
          <w:szCs w:val="24"/>
          <w:highlight w:val="none"/>
        </w:rPr>
      </w:pPr>
      <w:r>
        <w:rPr>
          <w:rFonts w:hint="eastAsia" w:hAnsi="宋体"/>
          <w:bCs/>
          <w:color w:val="000000"/>
          <w:sz w:val="24"/>
          <w:szCs w:val="24"/>
          <w:highlight w:val="none"/>
        </w:rPr>
        <w:t>投标文件中有采购文件未允许提供的选择性内容的；</w:t>
      </w:r>
    </w:p>
    <w:p>
      <w:pPr>
        <w:numPr>
          <w:ilvl w:val="0"/>
          <w:numId w:val="15"/>
        </w:numPr>
        <w:tabs>
          <w:tab w:val="clear" w:pos="762"/>
        </w:tabs>
        <w:spacing w:line="360" w:lineRule="auto"/>
        <w:ind w:left="-3" w:firstLine="420"/>
        <w:outlineLvl w:val="0"/>
        <w:rPr>
          <w:rFonts w:hAnsi="宋体"/>
          <w:bCs/>
          <w:color w:val="000000"/>
          <w:sz w:val="24"/>
          <w:szCs w:val="24"/>
          <w:highlight w:val="none"/>
        </w:rPr>
      </w:pPr>
      <w:r>
        <w:rPr>
          <w:rFonts w:hint="eastAsia" w:hAnsi="宋体"/>
          <w:bCs/>
          <w:color w:val="000000"/>
          <w:sz w:val="24"/>
          <w:szCs w:val="24"/>
          <w:highlight w:val="none"/>
        </w:rPr>
        <w:t>投标文件含有采购人不能接受的附加条件的；</w:t>
      </w:r>
    </w:p>
    <w:p>
      <w:pPr>
        <w:numPr>
          <w:ilvl w:val="0"/>
          <w:numId w:val="15"/>
        </w:numPr>
        <w:tabs>
          <w:tab w:val="clear" w:pos="762"/>
        </w:tabs>
        <w:spacing w:line="360" w:lineRule="auto"/>
        <w:ind w:left="-3" w:firstLine="420"/>
        <w:outlineLvl w:val="0"/>
        <w:rPr>
          <w:rFonts w:hint="eastAsia" w:hAnsi="宋体"/>
          <w:bCs/>
          <w:color w:val="000000"/>
          <w:sz w:val="24"/>
          <w:szCs w:val="24"/>
          <w:highlight w:val="none"/>
        </w:rPr>
      </w:pPr>
      <w:r>
        <w:rPr>
          <w:rFonts w:hint="eastAsia" w:hAnsi="宋体"/>
          <w:bCs/>
          <w:color w:val="000000"/>
          <w:sz w:val="24"/>
          <w:szCs w:val="24"/>
          <w:highlight w:val="none"/>
        </w:rPr>
        <w:t>提供虚假材料的（包括工商营业执照、财务报表、资格证明文件等）；</w:t>
      </w:r>
    </w:p>
    <w:p>
      <w:pPr>
        <w:numPr>
          <w:ilvl w:val="0"/>
          <w:numId w:val="15"/>
        </w:numPr>
        <w:tabs>
          <w:tab w:val="clear" w:pos="762"/>
        </w:tabs>
        <w:spacing w:line="360" w:lineRule="auto"/>
        <w:ind w:left="-3" w:firstLine="420"/>
        <w:outlineLvl w:val="0"/>
        <w:rPr>
          <w:rFonts w:hint="eastAsia" w:hAnsi="宋体"/>
          <w:bCs/>
          <w:color w:val="000000"/>
          <w:sz w:val="24"/>
          <w:szCs w:val="24"/>
          <w:highlight w:val="none"/>
        </w:rPr>
      </w:pPr>
      <w:r>
        <w:rPr>
          <w:rFonts w:hint="eastAsia" w:hAnsi="宋体"/>
          <w:bCs/>
          <w:color w:val="000000"/>
          <w:sz w:val="24"/>
          <w:szCs w:val="24"/>
          <w:highlight w:val="none"/>
        </w:rPr>
        <w:t>投标文件未加盖投标供应商公章及法定代表人或授权代表签字和盖章的；</w:t>
      </w:r>
    </w:p>
    <w:p>
      <w:pPr>
        <w:numPr>
          <w:ilvl w:val="0"/>
          <w:numId w:val="15"/>
        </w:numPr>
        <w:tabs>
          <w:tab w:val="clear" w:pos="762"/>
        </w:tabs>
        <w:spacing w:line="360" w:lineRule="auto"/>
        <w:ind w:left="-3" w:firstLine="420"/>
        <w:outlineLvl w:val="0"/>
        <w:rPr>
          <w:rFonts w:hint="eastAsia" w:hAnsi="宋体"/>
          <w:bCs/>
          <w:color w:val="000000"/>
          <w:sz w:val="24"/>
          <w:szCs w:val="24"/>
          <w:highlight w:val="none"/>
        </w:rPr>
      </w:pPr>
      <w:r>
        <w:rPr>
          <w:rFonts w:hint="eastAsia" w:hAnsi="宋体"/>
          <w:bCs/>
          <w:color w:val="000000"/>
          <w:sz w:val="24"/>
          <w:szCs w:val="24"/>
          <w:highlight w:val="none"/>
          <w:lang w:eastAsia="zh-CN"/>
        </w:rPr>
        <w:t>投标供应商</w:t>
      </w:r>
      <w:r>
        <w:rPr>
          <w:rFonts w:hint="eastAsia" w:hAnsi="宋体"/>
          <w:bCs/>
          <w:color w:val="000000"/>
          <w:sz w:val="24"/>
          <w:szCs w:val="24"/>
          <w:highlight w:val="none"/>
        </w:rPr>
        <w:t>未遵循公平竞争的原则，恶意串通，妨碍其他</w:t>
      </w:r>
      <w:r>
        <w:rPr>
          <w:rFonts w:hint="eastAsia" w:hAnsi="宋体"/>
          <w:bCs/>
          <w:color w:val="000000"/>
          <w:sz w:val="24"/>
          <w:szCs w:val="24"/>
          <w:highlight w:val="none"/>
          <w:lang w:eastAsia="zh-CN"/>
        </w:rPr>
        <w:t>投标供应商</w:t>
      </w:r>
      <w:r>
        <w:rPr>
          <w:rFonts w:hint="eastAsia" w:hAnsi="宋体"/>
          <w:bCs/>
          <w:color w:val="000000"/>
          <w:sz w:val="24"/>
          <w:szCs w:val="24"/>
          <w:highlight w:val="none"/>
        </w:rPr>
        <w:t>的竞争行为，损害采购人或者其他</w:t>
      </w:r>
      <w:r>
        <w:rPr>
          <w:rFonts w:hint="eastAsia" w:hAnsi="宋体"/>
          <w:bCs/>
          <w:color w:val="000000"/>
          <w:sz w:val="24"/>
          <w:szCs w:val="24"/>
          <w:highlight w:val="none"/>
          <w:lang w:eastAsia="zh-CN"/>
        </w:rPr>
        <w:t>投标供应商</w:t>
      </w:r>
      <w:r>
        <w:rPr>
          <w:rFonts w:hint="eastAsia" w:hAnsi="宋体"/>
          <w:bCs/>
          <w:color w:val="000000"/>
          <w:sz w:val="24"/>
          <w:szCs w:val="24"/>
          <w:highlight w:val="none"/>
        </w:rPr>
        <w:t>的合法权益。</w:t>
      </w:r>
    </w:p>
    <w:p>
      <w:pPr>
        <w:numPr>
          <w:ilvl w:val="0"/>
          <w:numId w:val="15"/>
        </w:numPr>
        <w:tabs>
          <w:tab w:val="clear" w:pos="762"/>
        </w:tabs>
        <w:spacing w:line="360" w:lineRule="auto"/>
        <w:ind w:left="-3" w:firstLine="420"/>
        <w:outlineLvl w:val="0"/>
        <w:rPr>
          <w:rFonts w:hint="eastAsia" w:hAnsi="宋体"/>
          <w:bCs/>
          <w:color w:val="000000"/>
          <w:sz w:val="24"/>
          <w:szCs w:val="24"/>
          <w:highlight w:val="none"/>
        </w:rPr>
      </w:pPr>
      <w:r>
        <w:rPr>
          <w:rFonts w:hint="eastAsia" w:hAnsi="宋体"/>
          <w:bCs/>
          <w:color w:val="000000"/>
          <w:sz w:val="24"/>
          <w:szCs w:val="24"/>
          <w:highlight w:val="none"/>
        </w:rPr>
        <w:t>不同</w:t>
      </w:r>
      <w:r>
        <w:rPr>
          <w:rFonts w:hint="eastAsia" w:hAnsi="宋体"/>
          <w:bCs/>
          <w:color w:val="000000"/>
          <w:sz w:val="24"/>
          <w:szCs w:val="24"/>
          <w:highlight w:val="none"/>
          <w:lang w:eastAsia="zh-CN"/>
        </w:rPr>
        <w:t>投标供应商</w:t>
      </w:r>
      <w:r>
        <w:rPr>
          <w:rFonts w:hint="eastAsia" w:hAnsi="宋体"/>
          <w:bCs/>
          <w:color w:val="000000"/>
          <w:sz w:val="24"/>
          <w:szCs w:val="24"/>
          <w:highlight w:val="none"/>
        </w:rPr>
        <w:t>的投标文件的装订形式、纸张情况、目录序号、排版格式、文字风格等存在明显的相似性或一致性，特征显示由同一单位或者同一个人编制的；</w:t>
      </w:r>
    </w:p>
    <w:p>
      <w:pPr>
        <w:numPr>
          <w:ilvl w:val="0"/>
          <w:numId w:val="15"/>
        </w:numPr>
        <w:tabs>
          <w:tab w:val="clear" w:pos="762"/>
        </w:tabs>
        <w:spacing w:line="360" w:lineRule="auto"/>
        <w:ind w:left="-3" w:firstLine="420"/>
        <w:outlineLvl w:val="0"/>
        <w:rPr>
          <w:rFonts w:hint="eastAsia" w:hAnsi="宋体"/>
          <w:bCs/>
          <w:color w:val="000000"/>
          <w:sz w:val="24"/>
          <w:szCs w:val="24"/>
          <w:highlight w:val="none"/>
        </w:rPr>
      </w:pPr>
      <w:r>
        <w:rPr>
          <w:rFonts w:hint="eastAsia" w:hAnsi="宋体"/>
          <w:bCs/>
          <w:color w:val="000000"/>
          <w:sz w:val="24"/>
          <w:szCs w:val="24"/>
          <w:highlight w:val="none"/>
        </w:rPr>
        <w:t>不同</w:t>
      </w:r>
      <w:r>
        <w:rPr>
          <w:rFonts w:hint="eastAsia" w:hAnsi="宋体"/>
          <w:bCs/>
          <w:color w:val="000000"/>
          <w:sz w:val="24"/>
          <w:szCs w:val="24"/>
          <w:highlight w:val="none"/>
          <w:lang w:eastAsia="zh-CN"/>
        </w:rPr>
        <w:t>投标供应商</w:t>
      </w:r>
      <w:r>
        <w:rPr>
          <w:rFonts w:hint="eastAsia" w:hAnsi="宋体"/>
          <w:bCs/>
          <w:color w:val="000000"/>
          <w:sz w:val="24"/>
          <w:szCs w:val="24"/>
          <w:highlight w:val="none"/>
        </w:rPr>
        <w:t>委托同一单位或者个人办理投标事宜；</w:t>
      </w:r>
    </w:p>
    <w:p>
      <w:pPr>
        <w:numPr>
          <w:ilvl w:val="0"/>
          <w:numId w:val="15"/>
        </w:numPr>
        <w:tabs>
          <w:tab w:val="clear" w:pos="762"/>
        </w:tabs>
        <w:spacing w:line="360" w:lineRule="auto"/>
        <w:ind w:left="-3" w:firstLine="420"/>
        <w:outlineLvl w:val="0"/>
        <w:rPr>
          <w:rFonts w:hint="eastAsia" w:hAnsi="宋体"/>
          <w:bCs/>
          <w:color w:val="000000"/>
          <w:sz w:val="24"/>
          <w:szCs w:val="24"/>
          <w:highlight w:val="none"/>
        </w:rPr>
      </w:pPr>
      <w:r>
        <w:rPr>
          <w:rFonts w:hint="eastAsia" w:hAnsi="宋体"/>
          <w:bCs/>
          <w:color w:val="000000"/>
          <w:sz w:val="24"/>
          <w:szCs w:val="24"/>
          <w:highlight w:val="none"/>
        </w:rPr>
        <w:t>不同</w:t>
      </w:r>
      <w:r>
        <w:rPr>
          <w:rFonts w:hint="eastAsia" w:hAnsi="宋体"/>
          <w:bCs/>
          <w:color w:val="000000"/>
          <w:sz w:val="24"/>
          <w:szCs w:val="24"/>
          <w:highlight w:val="none"/>
          <w:lang w:eastAsia="zh-CN"/>
        </w:rPr>
        <w:t>投标供应商</w:t>
      </w:r>
      <w:r>
        <w:rPr>
          <w:rFonts w:hint="eastAsia" w:hAnsi="宋体"/>
          <w:bCs/>
          <w:color w:val="000000"/>
          <w:sz w:val="24"/>
          <w:szCs w:val="24"/>
          <w:highlight w:val="none"/>
        </w:rPr>
        <w:t>的投标文件载明的项目管理成员或者联系人员为同一人；</w:t>
      </w:r>
    </w:p>
    <w:p>
      <w:pPr>
        <w:numPr>
          <w:ilvl w:val="0"/>
          <w:numId w:val="15"/>
        </w:numPr>
        <w:tabs>
          <w:tab w:val="clear" w:pos="762"/>
        </w:tabs>
        <w:spacing w:line="360" w:lineRule="auto"/>
        <w:ind w:left="-3" w:firstLine="420"/>
        <w:outlineLvl w:val="0"/>
        <w:rPr>
          <w:rFonts w:hint="eastAsia" w:hAnsi="宋体"/>
          <w:bCs/>
          <w:color w:val="000000"/>
          <w:sz w:val="24"/>
          <w:szCs w:val="24"/>
          <w:highlight w:val="none"/>
        </w:rPr>
      </w:pPr>
      <w:r>
        <w:rPr>
          <w:rFonts w:hint="eastAsia" w:hAnsi="宋体"/>
          <w:bCs/>
          <w:color w:val="000000"/>
          <w:sz w:val="24"/>
          <w:szCs w:val="24"/>
          <w:highlight w:val="none"/>
        </w:rPr>
        <w:t>不同</w:t>
      </w:r>
      <w:r>
        <w:rPr>
          <w:rFonts w:hint="eastAsia" w:hAnsi="宋体"/>
          <w:bCs/>
          <w:color w:val="000000"/>
          <w:sz w:val="24"/>
          <w:szCs w:val="24"/>
          <w:highlight w:val="none"/>
          <w:lang w:eastAsia="zh-CN"/>
        </w:rPr>
        <w:t>投标供应商</w:t>
      </w:r>
      <w:r>
        <w:rPr>
          <w:rFonts w:hint="eastAsia" w:hAnsi="宋体"/>
          <w:bCs/>
          <w:color w:val="000000"/>
          <w:sz w:val="24"/>
          <w:szCs w:val="24"/>
          <w:highlight w:val="none"/>
        </w:rPr>
        <w:t>投标文件内容存在非正常一致、项目组成员出现同一人、投标文件中错误（或异常）一致或雷同、电子文档信息一致或雷同的；</w:t>
      </w:r>
    </w:p>
    <w:p>
      <w:pPr>
        <w:numPr>
          <w:ilvl w:val="0"/>
          <w:numId w:val="15"/>
        </w:numPr>
        <w:tabs>
          <w:tab w:val="clear" w:pos="762"/>
        </w:tabs>
        <w:spacing w:line="360" w:lineRule="auto"/>
        <w:ind w:left="-3" w:firstLine="420"/>
        <w:outlineLvl w:val="0"/>
        <w:rPr>
          <w:rFonts w:hint="eastAsia" w:hAnsi="宋体"/>
          <w:bCs/>
          <w:color w:val="000000"/>
          <w:sz w:val="24"/>
          <w:szCs w:val="24"/>
          <w:highlight w:val="none"/>
        </w:rPr>
      </w:pPr>
      <w:r>
        <w:rPr>
          <w:rFonts w:hint="eastAsia" w:hAnsi="宋体"/>
          <w:bCs/>
          <w:color w:val="000000"/>
          <w:sz w:val="24"/>
          <w:szCs w:val="24"/>
          <w:highlight w:val="none"/>
        </w:rPr>
        <w:t>不同投标供应商报价细目呈明显规律性变化，或恶意串通其他投标供应商，故意哄抬价格或压价的；</w:t>
      </w:r>
    </w:p>
    <w:p>
      <w:pPr>
        <w:numPr>
          <w:ilvl w:val="0"/>
          <w:numId w:val="15"/>
        </w:numPr>
        <w:tabs>
          <w:tab w:val="clear" w:pos="762"/>
        </w:tabs>
        <w:spacing w:line="360" w:lineRule="auto"/>
        <w:ind w:left="-3" w:firstLine="420"/>
        <w:outlineLvl w:val="0"/>
        <w:rPr>
          <w:rFonts w:hint="eastAsia" w:hAnsi="宋体"/>
          <w:bCs/>
          <w:color w:val="000000"/>
          <w:sz w:val="24"/>
          <w:szCs w:val="24"/>
          <w:highlight w:val="none"/>
        </w:rPr>
      </w:pPr>
      <w:r>
        <w:rPr>
          <w:rFonts w:hint="eastAsia" w:hAnsi="宋体"/>
          <w:bCs/>
          <w:color w:val="000000"/>
          <w:sz w:val="24"/>
          <w:szCs w:val="24"/>
          <w:highlight w:val="none"/>
        </w:rPr>
        <w:t>不同</w:t>
      </w:r>
      <w:r>
        <w:rPr>
          <w:rFonts w:hint="eastAsia" w:hAnsi="宋体"/>
          <w:bCs/>
          <w:color w:val="000000"/>
          <w:sz w:val="24"/>
          <w:szCs w:val="24"/>
          <w:highlight w:val="none"/>
          <w:lang w:eastAsia="zh-CN"/>
        </w:rPr>
        <w:t>投标供应商</w:t>
      </w:r>
      <w:r>
        <w:rPr>
          <w:rFonts w:hint="eastAsia" w:hAnsi="宋体"/>
          <w:bCs/>
          <w:color w:val="000000"/>
          <w:sz w:val="24"/>
          <w:szCs w:val="24"/>
          <w:highlight w:val="none"/>
        </w:rPr>
        <w:t>投标文件相互混装的；</w:t>
      </w:r>
    </w:p>
    <w:p>
      <w:pPr>
        <w:numPr>
          <w:ilvl w:val="0"/>
          <w:numId w:val="15"/>
        </w:numPr>
        <w:tabs>
          <w:tab w:val="clear" w:pos="762"/>
        </w:tabs>
        <w:spacing w:line="360" w:lineRule="auto"/>
        <w:ind w:left="-3" w:firstLine="420"/>
        <w:outlineLvl w:val="0"/>
        <w:rPr>
          <w:rFonts w:hint="eastAsia" w:hAnsi="宋体"/>
          <w:bCs/>
          <w:color w:val="000000"/>
          <w:sz w:val="24"/>
          <w:szCs w:val="24"/>
          <w:highlight w:val="none"/>
        </w:rPr>
      </w:pPr>
      <w:r>
        <w:rPr>
          <w:rFonts w:hint="eastAsia" w:hAnsi="宋体"/>
          <w:bCs/>
          <w:color w:val="000000"/>
          <w:sz w:val="24"/>
          <w:szCs w:val="24"/>
          <w:highlight w:val="none"/>
        </w:rPr>
        <w:t>不同</w:t>
      </w:r>
      <w:r>
        <w:rPr>
          <w:rFonts w:hint="eastAsia" w:hAnsi="宋体"/>
          <w:bCs/>
          <w:color w:val="000000"/>
          <w:sz w:val="24"/>
          <w:szCs w:val="24"/>
          <w:highlight w:val="none"/>
          <w:lang w:eastAsia="zh-CN"/>
        </w:rPr>
        <w:t>投标供应商</w:t>
      </w:r>
      <w:r>
        <w:rPr>
          <w:rFonts w:hint="eastAsia" w:hAnsi="宋体"/>
          <w:bCs/>
          <w:color w:val="000000"/>
          <w:sz w:val="24"/>
          <w:szCs w:val="24"/>
          <w:highlight w:val="none"/>
        </w:rPr>
        <w:t>投标文件中的项目相关人员出现同一人的；</w:t>
      </w:r>
    </w:p>
    <w:p>
      <w:pPr>
        <w:numPr>
          <w:ilvl w:val="0"/>
          <w:numId w:val="15"/>
        </w:numPr>
        <w:tabs>
          <w:tab w:val="clear" w:pos="762"/>
        </w:tabs>
        <w:spacing w:line="360" w:lineRule="auto"/>
        <w:ind w:left="-3" w:firstLine="420"/>
        <w:outlineLvl w:val="0"/>
        <w:rPr>
          <w:rFonts w:hint="eastAsia" w:hAnsi="宋体"/>
          <w:bCs/>
          <w:color w:val="000000"/>
          <w:sz w:val="24"/>
          <w:szCs w:val="24"/>
          <w:highlight w:val="none"/>
        </w:rPr>
      </w:pPr>
      <w:r>
        <w:rPr>
          <w:rFonts w:hint="eastAsia" w:hAnsi="宋体"/>
          <w:bCs/>
          <w:color w:val="000000"/>
          <w:sz w:val="24"/>
          <w:szCs w:val="24"/>
          <w:highlight w:val="none"/>
        </w:rPr>
        <w:t>不同</w:t>
      </w:r>
      <w:r>
        <w:rPr>
          <w:rFonts w:hint="eastAsia" w:hAnsi="宋体"/>
          <w:bCs/>
          <w:color w:val="000000"/>
          <w:sz w:val="24"/>
          <w:szCs w:val="24"/>
          <w:highlight w:val="none"/>
          <w:lang w:eastAsia="zh-CN"/>
        </w:rPr>
        <w:t>投标供应商</w:t>
      </w:r>
      <w:r>
        <w:rPr>
          <w:rFonts w:hint="eastAsia" w:hAnsi="宋体"/>
          <w:bCs/>
          <w:color w:val="000000"/>
          <w:sz w:val="24"/>
          <w:szCs w:val="24"/>
          <w:highlight w:val="none"/>
        </w:rPr>
        <w:t>聘请同一人为其投标提供技术或经济咨询服务的；</w:t>
      </w:r>
    </w:p>
    <w:p>
      <w:pPr>
        <w:numPr>
          <w:ilvl w:val="0"/>
          <w:numId w:val="15"/>
        </w:numPr>
        <w:tabs>
          <w:tab w:val="clear" w:pos="762"/>
        </w:tabs>
        <w:spacing w:line="360" w:lineRule="auto"/>
        <w:ind w:left="-3" w:firstLine="420"/>
        <w:outlineLvl w:val="0"/>
        <w:rPr>
          <w:rFonts w:hint="eastAsia" w:hAnsi="宋体"/>
          <w:bCs/>
          <w:color w:val="000000"/>
          <w:sz w:val="24"/>
          <w:szCs w:val="24"/>
          <w:highlight w:val="none"/>
        </w:rPr>
      </w:pPr>
      <w:r>
        <w:rPr>
          <w:rFonts w:hint="eastAsia" w:hAnsi="宋体"/>
          <w:bCs/>
          <w:color w:val="000000"/>
          <w:sz w:val="24"/>
          <w:szCs w:val="24"/>
          <w:highlight w:val="none"/>
        </w:rPr>
        <w:t>不同</w:t>
      </w:r>
      <w:r>
        <w:rPr>
          <w:rFonts w:hint="eastAsia" w:hAnsi="宋体"/>
          <w:bCs/>
          <w:color w:val="000000"/>
          <w:sz w:val="24"/>
          <w:szCs w:val="24"/>
          <w:highlight w:val="none"/>
          <w:lang w:eastAsia="zh-CN"/>
        </w:rPr>
        <w:t>投标供应商</w:t>
      </w:r>
      <w:r>
        <w:rPr>
          <w:rFonts w:hint="eastAsia" w:hAnsi="宋体"/>
          <w:bCs/>
          <w:color w:val="000000"/>
          <w:sz w:val="24"/>
          <w:szCs w:val="24"/>
          <w:highlight w:val="none"/>
        </w:rPr>
        <w:t>的单位负责人为同一人或者存在直接控股、管理关系的；</w:t>
      </w:r>
    </w:p>
    <w:p>
      <w:pPr>
        <w:numPr>
          <w:ilvl w:val="0"/>
          <w:numId w:val="15"/>
        </w:numPr>
        <w:tabs>
          <w:tab w:val="clear" w:pos="762"/>
        </w:tabs>
        <w:spacing w:line="360" w:lineRule="auto"/>
        <w:ind w:left="-3" w:firstLine="420"/>
        <w:outlineLvl w:val="0"/>
        <w:rPr>
          <w:rFonts w:hint="eastAsia" w:hAnsi="宋体"/>
          <w:bCs/>
          <w:color w:val="000000"/>
          <w:sz w:val="24"/>
          <w:szCs w:val="24"/>
          <w:highlight w:val="none"/>
        </w:rPr>
      </w:pPr>
      <w:r>
        <w:rPr>
          <w:rFonts w:hint="eastAsia" w:hAnsi="宋体"/>
          <w:bCs/>
          <w:color w:val="000000"/>
          <w:sz w:val="24"/>
          <w:szCs w:val="24"/>
          <w:highlight w:val="none"/>
        </w:rPr>
        <w:t>投标文件商务标中同一方案有选择性报价且未声明以哪一个为准的；</w:t>
      </w:r>
    </w:p>
    <w:p>
      <w:pPr>
        <w:numPr>
          <w:ilvl w:val="0"/>
          <w:numId w:val="15"/>
        </w:numPr>
        <w:tabs>
          <w:tab w:val="clear" w:pos="762"/>
        </w:tabs>
        <w:spacing w:line="360" w:lineRule="auto"/>
        <w:ind w:left="-3" w:firstLine="420"/>
        <w:outlineLvl w:val="0"/>
        <w:rPr>
          <w:rFonts w:hint="eastAsia" w:hAnsi="宋体"/>
          <w:bCs/>
          <w:color w:val="000000"/>
          <w:sz w:val="24"/>
          <w:szCs w:val="24"/>
          <w:highlight w:val="none"/>
        </w:rPr>
      </w:pPr>
      <w:r>
        <w:rPr>
          <w:rFonts w:hint="eastAsia" w:hAnsi="宋体"/>
          <w:bCs/>
          <w:color w:val="000000"/>
          <w:sz w:val="24"/>
          <w:szCs w:val="24"/>
          <w:highlight w:val="none"/>
        </w:rPr>
        <w:t>未通过初步资格性审查、投标文件资格性检查、投标文件符合性检查的；</w:t>
      </w:r>
    </w:p>
    <w:p>
      <w:pPr>
        <w:numPr>
          <w:ilvl w:val="0"/>
          <w:numId w:val="15"/>
        </w:numPr>
        <w:tabs>
          <w:tab w:val="clear" w:pos="762"/>
        </w:tabs>
        <w:spacing w:line="360" w:lineRule="auto"/>
        <w:ind w:left="-3" w:firstLine="420"/>
        <w:outlineLvl w:val="0"/>
        <w:rPr>
          <w:rFonts w:hint="eastAsia" w:hAnsi="宋体"/>
          <w:bCs/>
          <w:color w:val="000000"/>
          <w:sz w:val="24"/>
          <w:szCs w:val="24"/>
          <w:highlight w:val="none"/>
        </w:rPr>
      </w:pPr>
      <w:r>
        <w:rPr>
          <w:rFonts w:hint="eastAsia" w:hAnsi="宋体"/>
          <w:bCs/>
          <w:color w:val="000000"/>
          <w:sz w:val="24"/>
          <w:szCs w:val="24"/>
          <w:highlight w:val="none"/>
        </w:rPr>
        <w:t>未按要求提供电子光盘或光盘内容不全、格式不</w:t>
      </w:r>
      <w:r>
        <w:rPr>
          <w:rFonts w:hint="eastAsia" w:hAnsi="宋体"/>
          <w:bCs/>
          <w:color w:val="000000"/>
          <w:sz w:val="24"/>
          <w:szCs w:val="24"/>
          <w:highlight w:val="none"/>
          <w:lang w:eastAsia="zh-CN"/>
        </w:rPr>
        <w:t>符合</w:t>
      </w:r>
      <w:r>
        <w:rPr>
          <w:rFonts w:hint="eastAsia" w:hAnsi="宋体"/>
          <w:bCs/>
          <w:color w:val="000000"/>
          <w:sz w:val="24"/>
          <w:szCs w:val="24"/>
          <w:highlight w:val="none"/>
        </w:rPr>
        <w:t>要求的；</w:t>
      </w:r>
    </w:p>
    <w:p>
      <w:pPr>
        <w:numPr>
          <w:ilvl w:val="0"/>
          <w:numId w:val="15"/>
        </w:numPr>
        <w:tabs>
          <w:tab w:val="clear" w:pos="762"/>
        </w:tabs>
        <w:spacing w:line="360" w:lineRule="auto"/>
        <w:ind w:left="-3" w:firstLine="420"/>
        <w:outlineLvl w:val="0"/>
        <w:rPr>
          <w:rFonts w:hint="eastAsia" w:hAnsi="宋体"/>
          <w:bCs/>
          <w:color w:val="000000"/>
          <w:sz w:val="24"/>
          <w:szCs w:val="24"/>
          <w:highlight w:val="none"/>
        </w:rPr>
      </w:pPr>
      <w:r>
        <w:rPr>
          <w:rFonts w:hint="eastAsia" w:hAnsi="宋体"/>
          <w:bCs/>
          <w:color w:val="000000"/>
          <w:sz w:val="24"/>
          <w:szCs w:val="24"/>
          <w:highlight w:val="none"/>
        </w:rPr>
        <w:t>报价超过招标文件中规定的预算金额或者最高限价的；</w:t>
      </w:r>
    </w:p>
    <w:p>
      <w:pPr>
        <w:numPr>
          <w:ilvl w:val="0"/>
          <w:numId w:val="15"/>
        </w:numPr>
        <w:tabs>
          <w:tab w:val="clear" w:pos="762"/>
        </w:tabs>
        <w:spacing w:line="360" w:lineRule="auto"/>
        <w:ind w:left="-3" w:firstLine="420"/>
        <w:outlineLvl w:val="0"/>
        <w:rPr>
          <w:rFonts w:hint="eastAsia" w:hAnsi="宋体"/>
          <w:bCs/>
          <w:color w:val="000000"/>
          <w:sz w:val="24"/>
          <w:szCs w:val="24"/>
          <w:highlight w:val="none"/>
        </w:rPr>
      </w:pPr>
      <w:r>
        <w:rPr>
          <w:rFonts w:hint="eastAsia" w:hAnsi="宋体"/>
          <w:bCs/>
          <w:color w:val="000000"/>
          <w:sz w:val="24"/>
          <w:szCs w:val="24"/>
          <w:highlight w:val="none"/>
        </w:rPr>
        <w:t>经评标委员会认定投标供应商的投标报价明显低于其他通过符合性审查投标供应商的报价（有可能影响产品质量或者不能诚信履约的），且投标供应商未能在</w:t>
      </w:r>
      <w:r>
        <w:rPr>
          <w:rFonts w:hint="eastAsia" w:hAnsi="宋体"/>
          <w:bCs/>
          <w:color w:val="000000"/>
          <w:sz w:val="24"/>
          <w:szCs w:val="24"/>
          <w:highlight w:val="none"/>
          <w:lang w:eastAsia="zh-CN"/>
        </w:rPr>
        <w:t>一个</w:t>
      </w:r>
      <w:r>
        <w:rPr>
          <w:rFonts w:hint="eastAsia" w:hAnsi="宋体"/>
          <w:bCs/>
          <w:color w:val="000000"/>
          <w:sz w:val="24"/>
          <w:szCs w:val="24"/>
          <w:highlight w:val="none"/>
        </w:rPr>
        <w:t>小时内提供书面说明或相关证明</w:t>
      </w:r>
      <w:r>
        <w:rPr>
          <w:rFonts w:hint="eastAsia" w:hAnsi="宋体"/>
          <w:bCs/>
          <w:color w:val="000000"/>
          <w:sz w:val="24"/>
          <w:szCs w:val="24"/>
          <w:highlight w:val="none"/>
          <w:lang w:eastAsia="zh-CN"/>
        </w:rPr>
        <w:t>材料</w:t>
      </w:r>
      <w:r>
        <w:rPr>
          <w:rFonts w:hint="eastAsia" w:hAnsi="宋体"/>
          <w:bCs/>
          <w:color w:val="000000"/>
          <w:sz w:val="24"/>
          <w:szCs w:val="24"/>
          <w:highlight w:val="none"/>
        </w:rPr>
        <w:t>证明其报价合理性的；</w:t>
      </w:r>
    </w:p>
    <w:p>
      <w:pPr>
        <w:numPr>
          <w:ilvl w:val="0"/>
          <w:numId w:val="15"/>
        </w:numPr>
        <w:tabs>
          <w:tab w:val="clear" w:pos="762"/>
        </w:tabs>
        <w:spacing w:line="360" w:lineRule="auto"/>
        <w:ind w:left="-3" w:firstLine="420"/>
        <w:outlineLvl w:val="0"/>
        <w:rPr>
          <w:rFonts w:hint="eastAsia" w:hAnsi="宋体"/>
          <w:bCs/>
          <w:color w:val="000000"/>
          <w:sz w:val="24"/>
          <w:szCs w:val="24"/>
          <w:highlight w:val="none"/>
        </w:rPr>
      </w:pPr>
      <w:r>
        <w:rPr>
          <w:rFonts w:hint="eastAsia" w:hAnsi="宋体"/>
          <w:bCs/>
          <w:color w:val="000000"/>
          <w:sz w:val="24"/>
          <w:szCs w:val="24"/>
          <w:highlight w:val="none"/>
          <w:lang w:eastAsia="zh-CN"/>
        </w:rPr>
        <w:t>投标供应商</w:t>
      </w:r>
      <w:r>
        <w:rPr>
          <w:rFonts w:hint="eastAsia" w:hAnsi="宋体"/>
          <w:bCs/>
          <w:color w:val="000000"/>
          <w:sz w:val="24"/>
          <w:szCs w:val="24"/>
          <w:highlight w:val="none"/>
        </w:rPr>
        <w:t>的投标报价畸高或畸低，投标总报价与各分项报价不能相互对应，在询标时没有合理的解释或者不能提供计算依据和报价依据的；</w:t>
      </w:r>
    </w:p>
    <w:p>
      <w:pPr>
        <w:numPr>
          <w:ilvl w:val="0"/>
          <w:numId w:val="15"/>
        </w:numPr>
        <w:tabs>
          <w:tab w:val="clear" w:pos="762"/>
        </w:tabs>
        <w:spacing w:line="360" w:lineRule="auto"/>
        <w:ind w:left="-3" w:firstLine="420"/>
        <w:outlineLvl w:val="0"/>
        <w:rPr>
          <w:rFonts w:hint="eastAsia" w:hAnsi="宋体"/>
          <w:bCs/>
          <w:color w:val="000000"/>
          <w:sz w:val="24"/>
          <w:szCs w:val="24"/>
          <w:highlight w:val="none"/>
        </w:rPr>
      </w:pPr>
      <w:r>
        <w:rPr>
          <w:rFonts w:hint="eastAsia" w:hAnsi="宋体"/>
          <w:bCs/>
          <w:color w:val="000000"/>
          <w:sz w:val="24"/>
          <w:szCs w:val="24"/>
          <w:highlight w:val="none"/>
        </w:rPr>
        <w:t>投标报价明显低于其他通过符合性审查</w:t>
      </w:r>
      <w:r>
        <w:rPr>
          <w:rFonts w:hint="eastAsia" w:hAnsi="宋体"/>
          <w:bCs/>
          <w:color w:val="000000"/>
          <w:sz w:val="24"/>
          <w:szCs w:val="24"/>
          <w:highlight w:val="none"/>
          <w:lang w:eastAsia="zh-CN"/>
        </w:rPr>
        <w:t>投标供应商</w:t>
      </w:r>
      <w:r>
        <w:rPr>
          <w:rFonts w:hint="eastAsia" w:hAnsi="宋体"/>
          <w:bCs/>
          <w:color w:val="000000"/>
          <w:sz w:val="24"/>
          <w:szCs w:val="24"/>
          <w:highlight w:val="none"/>
        </w:rPr>
        <w:t>的报价，且</w:t>
      </w:r>
      <w:r>
        <w:rPr>
          <w:rFonts w:hint="eastAsia" w:hAnsi="宋体"/>
          <w:bCs/>
          <w:color w:val="000000"/>
          <w:sz w:val="24"/>
          <w:szCs w:val="24"/>
          <w:highlight w:val="none"/>
          <w:lang w:eastAsia="zh-CN"/>
        </w:rPr>
        <w:t>投标供应商</w:t>
      </w:r>
      <w:r>
        <w:rPr>
          <w:rFonts w:hint="eastAsia" w:hAnsi="宋体"/>
          <w:bCs/>
          <w:color w:val="000000"/>
          <w:sz w:val="24"/>
          <w:szCs w:val="24"/>
          <w:highlight w:val="none"/>
        </w:rPr>
        <w:t>不能证明其报价合理性，不能在合理的时间内提供书面说明及提交相关证明材料，有可能影响产品质量或者不能诚信履约的；</w:t>
      </w:r>
    </w:p>
    <w:p>
      <w:pPr>
        <w:numPr>
          <w:ilvl w:val="0"/>
          <w:numId w:val="15"/>
        </w:numPr>
        <w:tabs>
          <w:tab w:val="clear" w:pos="762"/>
        </w:tabs>
        <w:spacing w:line="360" w:lineRule="auto"/>
        <w:ind w:left="-3" w:firstLine="420"/>
        <w:outlineLvl w:val="0"/>
        <w:rPr>
          <w:rFonts w:hint="eastAsia" w:hAnsi="宋体"/>
          <w:bCs/>
          <w:color w:val="000000"/>
          <w:sz w:val="24"/>
          <w:szCs w:val="24"/>
          <w:highlight w:val="none"/>
        </w:rPr>
      </w:pPr>
      <w:r>
        <w:rPr>
          <w:rFonts w:hint="eastAsia" w:hAnsi="宋体"/>
          <w:bCs/>
          <w:color w:val="000000"/>
          <w:sz w:val="24"/>
          <w:szCs w:val="24"/>
          <w:highlight w:val="none"/>
        </w:rPr>
        <w:t>不同</w:t>
      </w:r>
      <w:r>
        <w:rPr>
          <w:rFonts w:hint="eastAsia" w:hAnsi="宋体"/>
          <w:bCs/>
          <w:color w:val="000000"/>
          <w:sz w:val="24"/>
          <w:szCs w:val="24"/>
          <w:highlight w:val="none"/>
          <w:lang w:eastAsia="zh-CN"/>
        </w:rPr>
        <w:t>投标供应商</w:t>
      </w:r>
      <w:r>
        <w:rPr>
          <w:rFonts w:hint="eastAsia" w:hAnsi="宋体"/>
          <w:bCs/>
          <w:color w:val="000000"/>
          <w:sz w:val="24"/>
          <w:szCs w:val="24"/>
          <w:highlight w:val="none"/>
        </w:rPr>
        <w:t>的委托代理人、项目负责人以及其他相关人员有在同一个单位缴纳社会保险的；</w:t>
      </w:r>
    </w:p>
    <w:p>
      <w:pPr>
        <w:numPr>
          <w:ilvl w:val="0"/>
          <w:numId w:val="15"/>
        </w:numPr>
        <w:tabs>
          <w:tab w:val="clear" w:pos="762"/>
        </w:tabs>
        <w:spacing w:line="360" w:lineRule="auto"/>
        <w:ind w:left="-3" w:firstLine="420"/>
        <w:outlineLvl w:val="0"/>
        <w:rPr>
          <w:rFonts w:hint="eastAsia" w:hAnsi="宋体"/>
          <w:bCs/>
          <w:color w:val="000000"/>
          <w:sz w:val="24"/>
          <w:szCs w:val="24"/>
          <w:highlight w:val="none"/>
        </w:rPr>
      </w:pPr>
      <w:r>
        <w:rPr>
          <w:rFonts w:hint="eastAsia" w:hAnsi="宋体"/>
          <w:bCs/>
          <w:color w:val="000000"/>
          <w:sz w:val="24"/>
          <w:szCs w:val="24"/>
          <w:highlight w:val="none"/>
        </w:rPr>
        <w:t>同一投标文件中单位名称落款与公章不是同一单位的；</w:t>
      </w:r>
    </w:p>
    <w:p>
      <w:pPr>
        <w:numPr>
          <w:ilvl w:val="0"/>
          <w:numId w:val="15"/>
        </w:numPr>
        <w:tabs>
          <w:tab w:val="clear" w:pos="762"/>
        </w:tabs>
        <w:spacing w:line="360" w:lineRule="auto"/>
        <w:ind w:left="-3" w:firstLine="420"/>
        <w:outlineLvl w:val="0"/>
        <w:rPr>
          <w:rFonts w:hint="eastAsia" w:hAnsi="宋体"/>
          <w:bCs/>
          <w:color w:val="000000"/>
          <w:sz w:val="24"/>
          <w:szCs w:val="24"/>
          <w:highlight w:val="none"/>
        </w:rPr>
      </w:pPr>
      <w:r>
        <w:rPr>
          <w:rFonts w:hint="eastAsia" w:hAnsi="宋体"/>
          <w:bCs/>
          <w:color w:val="000000"/>
          <w:sz w:val="24"/>
          <w:szCs w:val="24"/>
          <w:highlight w:val="none"/>
        </w:rPr>
        <w:t>投标文件内容不全或不符合法律法规和采购文件中规定的其他实质性要求的。</w:t>
      </w:r>
    </w:p>
    <w:p>
      <w:pPr>
        <w:numPr>
          <w:ilvl w:val="0"/>
          <w:numId w:val="15"/>
        </w:numPr>
        <w:tabs>
          <w:tab w:val="clear" w:pos="762"/>
        </w:tabs>
        <w:spacing w:line="360" w:lineRule="auto"/>
        <w:ind w:left="-3" w:firstLine="420"/>
        <w:outlineLvl w:val="0"/>
        <w:rPr>
          <w:rFonts w:hint="eastAsia" w:hAnsi="宋体"/>
          <w:bCs/>
          <w:color w:val="000000"/>
          <w:sz w:val="24"/>
          <w:szCs w:val="24"/>
          <w:highlight w:val="none"/>
        </w:rPr>
      </w:pPr>
      <w:r>
        <w:rPr>
          <w:rFonts w:hint="eastAsia" w:hAnsi="宋体"/>
          <w:bCs/>
          <w:color w:val="000000"/>
          <w:sz w:val="24"/>
          <w:szCs w:val="24"/>
          <w:highlight w:val="none"/>
        </w:rPr>
        <w:t>列入失信被执行人、重大税收违法案件当事人名单、政府采购严重违法失信行为记录名单及其他不符合《中华人民共和国政府采购法》第二十二条规定条件的。</w:t>
      </w:r>
    </w:p>
    <w:p>
      <w:pPr>
        <w:numPr>
          <w:ilvl w:val="0"/>
          <w:numId w:val="15"/>
        </w:numPr>
        <w:tabs>
          <w:tab w:val="clear" w:pos="762"/>
        </w:tabs>
        <w:spacing w:line="360" w:lineRule="auto"/>
        <w:ind w:left="-3" w:firstLine="420"/>
        <w:outlineLvl w:val="0"/>
        <w:rPr>
          <w:rFonts w:hint="eastAsia" w:hAnsi="宋体"/>
          <w:bCs/>
          <w:color w:val="000000"/>
          <w:sz w:val="24"/>
          <w:szCs w:val="24"/>
          <w:highlight w:val="none"/>
        </w:rPr>
      </w:pPr>
      <w:r>
        <w:rPr>
          <w:rFonts w:hint="eastAsia" w:hAnsi="宋体"/>
          <w:bCs/>
          <w:color w:val="000000"/>
          <w:sz w:val="24"/>
          <w:szCs w:val="24"/>
          <w:highlight w:val="none"/>
        </w:rPr>
        <w:t>法律法规和招标文件规定的其他无效情形。</w:t>
      </w:r>
    </w:p>
    <w:p>
      <w:pPr>
        <w:spacing w:line="360" w:lineRule="auto"/>
        <w:ind w:left="-3" w:firstLine="420"/>
        <w:outlineLvl w:val="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（八） 开标、评标：</w:t>
      </w:r>
    </w:p>
    <w:p>
      <w:pPr>
        <w:tabs>
          <w:tab w:val="left" w:pos="525"/>
          <w:tab w:val="left" w:pos="840"/>
          <w:tab w:val="left" w:pos="1050"/>
          <w:tab w:val="left" w:pos="1146"/>
          <w:tab w:val="left" w:pos="1770"/>
        </w:tabs>
        <w:spacing w:line="360" w:lineRule="auto"/>
        <w:ind w:firstLine="600"/>
        <w:rPr>
          <w:rFonts w:hint="eastAsia"/>
          <w:color w:val="000000"/>
          <w:sz w:val="24"/>
          <w:highlight w:val="none"/>
        </w:rPr>
      </w:pPr>
      <w:r>
        <w:rPr>
          <w:rFonts w:hint="eastAsia" w:hAnsi="宋体"/>
          <w:color w:val="000000"/>
          <w:sz w:val="24"/>
          <w:highlight w:val="none"/>
        </w:rPr>
        <w:t>1、开标工作程序：</w:t>
      </w:r>
    </w:p>
    <w:p>
      <w:pPr>
        <w:tabs>
          <w:tab w:val="left" w:pos="840"/>
          <w:tab w:val="left" w:pos="1050"/>
        </w:tabs>
        <w:spacing w:line="360" w:lineRule="auto"/>
        <w:ind w:firstLine="628"/>
        <w:rPr>
          <w:rFonts w:hint="eastAsia"/>
          <w:color w:val="000000"/>
          <w:sz w:val="24"/>
          <w:highlight w:val="none"/>
        </w:rPr>
      </w:pPr>
      <w:r>
        <w:rPr>
          <w:rFonts w:hint="eastAsia" w:hAnsi="宋体"/>
          <w:color w:val="000000"/>
          <w:sz w:val="24"/>
          <w:highlight w:val="none"/>
        </w:rPr>
        <w:t>1.1 密封性审查：</w:t>
      </w:r>
    </w:p>
    <w:p>
      <w:pPr>
        <w:spacing w:line="360" w:lineRule="auto"/>
        <w:ind w:left="-3" w:firstLine="540"/>
        <w:outlineLvl w:val="0"/>
        <w:rPr>
          <w:rFonts w:hint="eastAsia" w:ascii="黑体" w:hAnsi="宋体" w:eastAsia="黑体"/>
          <w:bCs/>
          <w:color w:val="000000"/>
          <w:sz w:val="24"/>
          <w:szCs w:val="24"/>
          <w:highlight w:val="none"/>
        </w:rPr>
      </w:pPr>
      <w:r>
        <w:rPr>
          <w:rFonts w:hint="eastAsia" w:hAnsi="宋体"/>
          <w:bCs/>
          <w:color w:val="000000"/>
          <w:sz w:val="24"/>
          <w:szCs w:val="24"/>
          <w:highlight w:val="none"/>
        </w:rPr>
        <w:t>由投标人或其推选的代表检查投标文件的密封、签署、盖章情况；</w:t>
      </w:r>
    </w:p>
    <w:p>
      <w:pPr>
        <w:tabs>
          <w:tab w:val="left" w:pos="840"/>
          <w:tab w:val="left" w:pos="1050"/>
        </w:tabs>
        <w:spacing w:line="360" w:lineRule="auto"/>
        <w:ind w:firstLine="600"/>
        <w:rPr>
          <w:rFonts w:hint="eastAsia"/>
          <w:color w:val="000000"/>
          <w:sz w:val="24"/>
          <w:highlight w:val="none"/>
        </w:rPr>
      </w:pPr>
      <w:r>
        <w:rPr>
          <w:rFonts w:hint="eastAsia" w:ascii="黑体" w:hAnsi="宋体" w:eastAsia="黑体"/>
          <w:bCs/>
          <w:color w:val="000000"/>
          <w:sz w:val="24"/>
          <w:szCs w:val="24"/>
          <w:highlight w:val="none"/>
        </w:rPr>
        <w:t>1.2</w:t>
      </w:r>
      <w:r>
        <w:rPr>
          <w:rFonts w:hint="eastAsia" w:hAnsi="宋体"/>
          <w:color w:val="000000"/>
          <w:sz w:val="24"/>
          <w:highlight w:val="none"/>
        </w:rPr>
        <w:t>、初步资格性审查：</w:t>
      </w:r>
    </w:p>
    <w:p>
      <w:pPr>
        <w:tabs>
          <w:tab w:val="left" w:pos="840"/>
          <w:tab w:val="left" w:pos="1050"/>
        </w:tabs>
        <w:spacing w:line="360" w:lineRule="auto"/>
        <w:ind w:firstLine="628"/>
        <w:rPr>
          <w:rFonts w:hint="eastAsia"/>
          <w:color w:val="000000"/>
          <w:sz w:val="24"/>
          <w:highlight w:val="none"/>
        </w:rPr>
      </w:pPr>
      <w:r>
        <w:rPr>
          <w:rFonts w:hint="eastAsia" w:hAnsi="宋体"/>
          <w:color w:val="000000"/>
          <w:sz w:val="24"/>
          <w:highlight w:val="none"/>
        </w:rPr>
        <w:t>由工作人员在</w:t>
      </w:r>
      <w:r>
        <w:rPr>
          <w:rFonts w:hint="eastAsia" w:hAnsi="宋体"/>
          <w:color w:val="000000"/>
          <w:sz w:val="24"/>
          <w:highlight w:val="none"/>
          <w:lang w:val="en-US" w:eastAsia="zh-CN"/>
        </w:rPr>
        <w:t>采购人</w:t>
      </w:r>
      <w:r>
        <w:rPr>
          <w:rFonts w:hint="eastAsia" w:hAnsi="宋体"/>
          <w:color w:val="000000"/>
          <w:sz w:val="24"/>
          <w:highlight w:val="none"/>
        </w:rPr>
        <w:t>监督下，按照投标供应商签到时间顺序进行。审查内容有：</w:t>
      </w:r>
    </w:p>
    <w:p>
      <w:pPr>
        <w:tabs>
          <w:tab w:val="left" w:pos="840"/>
          <w:tab w:val="left" w:pos="1050"/>
        </w:tabs>
        <w:spacing w:line="360" w:lineRule="auto"/>
        <w:ind w:firstLine="628"/>
        <w:rPr>
          <w:rFonts w:hint="eastAsia"/>
          <w:color w:val="000000"/>
          <w:sz w:val="24"/>
          <w:highlight w:val="none"/>
        </w:rPr>
      </w:pPr>
      <w:r>
        <w:rPr>
          <w:rFonts w:hint="eastAsia" w:hAnsi="宋体"/>
          <w:color w:val="000000"/>
          <w:sz w:val="24"/>
          <w:highlight w:val="none"/>
        </w:rPr>
        <w:t>1.2.1 投标供应商的投标文件是否在规定的期限、地点送达；</w:t>
      </w:r>
    </w:p>
    <w:p>
      <w:pPr>
        <w:tabs>
          <w:tab w:val="left" w:pos="840"/>
          <w:tab w:val="left" w:pos="1050"/>
        </w:tabs>
        <w:spacing w:line="360" w:lineRule="auto"/>
        <w:ind w:firstLine="628"/>
        <w:rPr>
          <w:rFonts w:hint="eastAsia"/>
          <w:color w:val="000000"/>
          <w:sz w:val="24"/>
          <w:highlight w:val="none"/>
        </w:rPr>
      </w:pPr>
      <w:r>
        <w:rPr>
          <w:rFonts w:hint="eastAsia" w:hAnsi="宋体"/>
          <w:color w:val="000000"/>
          <w:sz w:val="24"/>
          <w:highlight w:val="none"/>
        </w:rPr>
        <w:t>1.2.2投标供应商的法定代表人或负责人或授权代表是否准时参加开标会议；</w:t>
      </w:r>
    </w:p>
    <w:p>
      <w:pPr>
        <w:tabs>
          <w:tab w:val="left" w:pos="840"/>
          <w:tab w:val="left" w:pos="1050"/>
        </w:tabs>
        <w:spacing w:line="360" w:lineRule="auto"/>
        <w:ind w:firstLine="628"/>
        <w:rPr>
          <w:rFonts w:hint="eastAsia"/>
          <w:color w:val="000000"/>
          <w:sz w:val="24"/>
          <w:highlight w:val="none"/>
        </w:rPr>
      </w:pPr>
      <w:r>
        <w:rPr>
          <w:rFonts w:hint="eastAsia" w:hAnsi="宋体"/>
          <w:color w:val="000000"/>
          <w:sz w:val="24"/>
          <w:highlight w:val="none"/>
        </w:rPr>
        <w:t>1.2.3 投标供应商的法定代表人授权代表是否提供有效的身份证明和法定代表人授权委托书。</w:t>
      </w:r>
    </w:p>
    <w:p>
      <w:pPr>
        <w:tabs>
          <w:tab w:val="left" w:pos="525"/>
          <w:tab w:val="left" w:pos="945"/>
        </w:tabs>
        <w:spacing w:line="360" w:lineRule="auto"/>
        <w:ind w:firstLine="600"/>
        <w:rPr>
          <w:rFonts w:hint="eastAsia" w:hAnsi="宋体"/>
          <w:color w:val="000000"/>
          <w:sz w:val="24"/>
          <w:highlight w:val="none"/>
        </w:rPr>
      </w:pPr>
      <w:r>
        <w:rPr>
          <w:rFonts w:hint="eastAsia" w:hAnsi="宋体"/>
          <w:bCs/>
          <w:color w:val="000000"/>
          <w:sz w:val="24"/>
          <w:szCs w:val="24"/>
          <w:highlight w:val="none"/>
        </w:rPr>
        <w:t>1.3.</w:t>
      </w:r>
      <w:r>
        <w:rPr>
          <w:rFonts w:hint="eastAsia" w:hAnsi="宋体"/>
          <w:color w:val="000000"/>
          <w:sz w:val="24"/>
          <w:highlight w:val="none"/>
        </w:rPr>
        <w:t xml:space="preserve"> 唱标</w:t>
      </w:r>
    </w:p>
    <w:p>
      <w:pPr>
        <w:tabs>
          <w:tab w:val="left" w:pos="525"/>
          <w:tab w:val="left" w:pos="945"/>
        </w:tabs>
        <w:spacing w:line="360" w:lineRule="auto"/>
        <w:ind w:firstLine="600"/>
        <w:rPr>
          <w:rFonts w:hAnsi="宋体"/>
          <w:bCs/>
          <w:color w:val="000000"/>
          <w:sz w:val="24"/>
          <w:szCs w:val="24"/>
          <w:highlight w:val="none"/>
        </w:rPr>
      </w:pPr>
      <w:r>
        <w:rPr>
          <w:rFonts w:hint="eastAsia" w:hAnsi="宋体"/>
          <w:color w:val="000000"/>
          <w:sz w:val="24"/>
          <w:highlight w:val="none"/>
        </w:rPr>
        <w:t>1.3.1经初步资格性审查确认无误后的投标文件，由工作人员在</w:t>
      </w:r>
      <w:r>
        <w:rPr>
          <w:rFonts w:hint="eastAsia" w:hAnsi="宋体"/>
          <w:color w:val="000000"/>
          <w:sz w:val="24"/>
          <w:highlight w:val="none"/>
          <w:lang w:val="en-US" w:eastAsia="zh-CN"/>
        </w:rPr>
        <w:t>采购人</w:t>
      </w:r>
      <w:r>
        <w:rPr>
          <w:rFonts w:hint="eastAsia" w:hAnsi="宋体"/>
          <w:color w:val="000000"/>
          <w:sz w:val="24"/>
          <w:highlight w:val="none"/>
        </w:rPr>
        <w:t>监督下，按照投标供应商签到时间顺序，当众拆封交唱标人唱标</w:t>
      </w:r>
      <w:r>
        <w:rPr>
          <w:rFonts w:hint="eastAsia" w:hAnsi="宋体"/>
          <w:bCs/>
          <w:color w:val="000000"/>
          <w:sz w:val="24"/>
          <w:szCs w:val="24"/>
          <w:highlight w:val="none"/>
        </w:rPr>
        <w:t>，工作人员记录各</w:t>
      </w:r>
      <w:r>
        <w:rPr>
          <w:rFonts w:hint="eastAsia" w:hAnsi="宋体"/>
          <w:bCs/>
          <w:color w:val="000000"/>
          <w:sz w:val="24"/>
          <w:szCs w:val="24"/>
          <w:highlight w:val="none"/>
          <w:lang w:eastAsia="zh-CN"/>
        </w:rPr>
        <w:t>投标供应商</w:t>
      </w:r>
      <w:r>
        <w:rPr>
          <w:rFonts w:hint="eastAsia" w:hAnsi="宋体"/>
          <w:bCs/>
          <w:color w:val="000000"/>
          <w:sz w:val="24"/>
          <w:szCs w:val="24"/>
          <w:highlight w:val="none"/>
        </w:rPr>
        <w:t>《开标一览表》。如有争议最终由评标委员会认定。</w:t>
      </w:r>
    </w:p>
    <w:p>
      <w:pPr>
        <w:tabs>
          <w:tab w:val="left" w:pos="525"/>
          <w:tab w:val="left" w:pos="945"/>
        </w:tabs>
        <w:spacing w:line="360" w:lineRule="auto"/>
        <w:ind w:firstLine="600"/>
        <w:rPr>
          <w:rFonts w:hint="eastAsia" w:hAnsi="宋体"/>
          <w:bCs/>
          <w:color w:val="000000"/>
          <w:sz w:val="24"/>
          <w:szCs w:val="24"/>
          <w:highlight w:val="none"/>
        </w:rPr>
      </w:pPr>
      <w:r>
        <w:rPr>
          <w:rFonts w:hint="eastAsia" w:hAnsi="宋体"/>
          <w:bCs/>
          <w:color w:val="000000"/>
          <w:sz w:val="24"/>
          <w:szCs w:val="24"/>
          <w:highlight w:val="none"/>
        </w:rPr>
        <w:t>1.3.2.开标时，投标文件中开标一览表（报价表）</w:t>
      </w:r>
      <w:r>
        <w:rPr>
          <w:rFonts w:hAnsi="宋体"/>
          <w:bCs/>
          <w:color w:val="000000"/>
          <w:sz w:val="24"/>
          <w:szCs w:val="24"/>
          <w:highlight w:val="none"/>
        </w:rPr>
        <w:t>内容与</w:t>
      </w:r>
      <w:r>
        <w:rPr>
          <w:rFonts w:hint="eastAsia" w:hAnsi="宋体"/>
          <w:bCs/>
          <w:color w:val="000000"/>
          <w:sz w:val="24"/>
          <w:szCs w:val="24"/>
          <w:highlight w:val="none"/>
        </w:rPr>
        <w:t>投标文件中</w:t>
      </w:r>
      <w:r>
        <w:rPr>
          <w:rFonts w:hAnsi="宋体"/>
          <w:bCs/>
          <w:color w:val="000000"/>
          <w:sz w:val="24"/>
          <w:szCs w:val="24"/>
          <w:highlight w:val="none"/>
        </w:rPr>
        <w:t>内容不一致的，以</w:t>
      </w:r>
      <w:r>
        <w:rPr>
          <w:rFonts w:hint="eastAsia" w:hAnsi="宋体"/>
          <w:bCs/>
          <w:color w:val="000000"/>
          <w:sz w:val="24"/>
          <w:szCs w:val="24"/>
          <w:highlight w:val="none"/>
        </w:rPr>
        <w:t>开标一览表（报价表）</w:t>
      </w:r>
      <w:r>
        <w:rPr>
          <w:rFonts w:hAnsi="宋体"/>
          <w:bCs/>
          <w:color w:val="000000"/>
          <w:sz w:val="24"/>
          <w:szCs w:val="24"/>
          <w:highlight w:val="none"/>
        </w:rPr>
        <w:t>为准</w:t>
      </w:r>
      <w:r>
        <w:rPr>
          <w:rFonts w:hint="eastAsia" w:hAnsi="宋体"/>
          <w:bCs/>
          <w:color w:val="000000"/>
          <w:sz w:val="24"/>
          <w:szCs w:val="24"/>
          <w:highlight w:val="none"/>
        </w:rPr>
        <w:t>。</w:t>
      </w:r>
    </w:p>
    <w:p>
      <w:pPr>
        <w:tabs>
          <w:tab w:val="left" w:pos="945"/>
        </w:tabs>
        <w:spacing w:line="360" w:lineRule="auto"/>
        <w:ind w:left="1" w:firstLine="480"/>
        <w:rPr>
          <w:rFonts w:hint="eastAsia" w:hAnsi="宋体"/>
          <w:bCs/>
          <w:color w:val="000000"/>
          <w:sz w:val="24"/>
          <w:szCs w:val="24"/>
          <w:highlight w:val="none"/>
        </w:rPr>
      </w:pPr>
      <w:r>
        <w:rPr>
          <w:rFonts w:hint="eastAsia" w:hAnsi="宋体"/>
          <w:bCs/>
          <w:color w:val="000000"/>
          <w:sz w:val="24"/>
          <w:szCs w:val="24"/>
          <w:highlight w:val="none"/>
        </w:rPr>
        <w:t>1.3.2正本与副本不符，以正本为准。</w:t>
      </w:r>
    </w:p>
    <w:p>
      <w:pPr>
        <w:tabs>
          <w:tab w:val="left" w:pos="840"/>
          <w:tab w:val="left" w:pos="1050"/>
        </w:tabs>
        <w:spacing w:line="360" w:lineRule="auto"/>
        <w:ind w:firstLine="600"/>
        <w:rPr>
          <w:rFonts w:hint="eastAsia" w:hAnsi="宋体"/>
          <w:color w:val="000000"/>
          <w:sz w:val="24"/>
          <w:highlight w:val="none"/>
        </w:rPr>
      </w:pPr>
      <w:r>
        <w:rPr>
          <w:rFonts w:hint="eastAsia" w:hAnsi="宋体"/>
          <w:color w:val="000000"/>
          <w:sz w:val="24"/>
          <w:highlight w:val="none"/>
        </w:rPr>
        <w:t>1.4唱标结束，</w:t>
      </w:r>
      <w:r>
        <w:rPr>
          <w:rFonts w:hint="eastAsia" w:hAnsi="宋体"/>
          <w:color w:val="000000"/>
          <w:sz w:val="24"/>
          <w:highlight w:val="none"/>
          <w:lang w:eastAsia="zh-CN"/>
        </w:rPr>
        <w:t>投标供应商</w:t>
      </w:r>
      <w:r>
        <w:rPr>
          <w:rFonts w:hint="eastAsia" w:hAnsi="宋体"/>
          <w:color w:val="000000"/>
          <w:sz w:val="24"/>
          <w:highlight w:val="none"/>
        </w:rPr>
        <w:t>退场。</w:t>
      </w:r>
    </w:p>
    <w:p>
      <w:pPr>
        <w:tabs>
          <w:tab w:val="left" w:pos="840"/>
          <w:tab w:val="left" w:pos="1050"/>
          <w:tab w:val="left" w:pos="1146"/>
          <w:tab w:val="left" w:pos="1770"/>
        </w:tabs>
        <w:spacing w:line="360" w:lineRule="auto"/>
        <w:ind w:firstLine="480"/>
        <w:rPr>
          <w:rFonts w:hint="eastAsia" w:hAnsi="宋体"/>
          <w:color w:val="000000"/>
          <w:sz w:val="24"/>
          <w:highlight w:val="none"/>
        </w:rPr>
      </w:pPr>
      <w:r>
        <w:rPr>
          <w:rFonts w:hint="eastAsia" w:hAnsi="宋体"/>
          <w:color w:val="000000"/>
          <w:sz w:val="24"/>
          <w:highlight w:val="none"/>
        </w:rPr>
        <w:t>2.信用信息查询</w:t>
      </w:r>
    </w:p>
    <w:p>
      <w:pPr>
        <w:tabs>
          <w:tab w:val="left" w:pos="840"/>
          <w:tab w:val="left" w:pos="1050"/>
          <w:tab w:val="left" w:pos="1146"/>
          <w:tab w:val="left" w:pos="1770"/>
        </w:tabs>
        <w:spacing w:line="360" w:lineRule="auto"/>
        <w:ind w:firstLine="480"/>
        <w:rPr>
          <w:rFonts w:hint="eastAsia" w:hAnsi="宋体"/>
          <w:color w:val="000000"/>
          <w:sz w:val="24"/>
          <w:highlight w:val="none"/>
        </w:rPr>
      </w:pPr>
      <w:r>
        <w:rPr>
          <w:rFonts w:hint="eastAsia" w:hAnsi="宋体"/>
          <w:color w:val="000000"/>
          <w:sz w:val="24"/>
          <w:highlight w:val="none"/>
        </w:rPr>
        <w:t>2.1采购代理机构在</w:t>
      </w:r>
      <w:r>
        <w:rPr>
          <w:rFonts w:hint="eastAsia" w:hAnsi="宋体" w:cs="仿宋"/>
          <w:color w:val="000000"/>
          <w:sz w:val="24"/>
          <w:szCs w:val="24"/>
          <w:highlight w:val="none"/>
        </w:rPr>
        <w:t>开标前</w:t>
      </w:r>
      <w:r>
        <w:rPr>
          <w:rFonts w:hint="eastAsia" w:hAnsi="宋体"/>
          <w:color w:val="000000"/>
          <w:sz w:val="24"/>
          <w:highlight w:val="none"/>
        </w:rPr>
        <w:t>通过“信用中国”网站（</w:t>
      </w:r>
      <w:r>
        <w:rPr>
          <w:rFonts w:hAnsi="宋体"/>
          <w:color w:val="000000"/>
          <w:sz w:val="24"/>
          <w:highlight w:val="none"/>
        </w:rPr>
        <w:fldChar w:fldCharType="begin"/>
      </w:r>
      <w:r>
        <w:rPr>
          <w:rFonts w:hAnsi="宋体"/>
          <w:color w:val="000000"/>
          <w:sz w:val="24"/>
          <w:highlight w:val="none"/>
        </w:rPr>
        <w:instrText xml:space="preserve"> HYPERLINK "http://www.creditchina.gov.cn" </w:instrText>
      </w:r>
      <w:r>
        <w:rPr>
          <w:rFonts w:hAnsi="宋体"/>
          <w:color w:val="000000"/>
          <w:sz w:val="24"/>
          <w:highlight w:val="none"/>
        </w:rPr>
        <w:fldChar w:fldCharType="separate"/>
      </w:r>
      <w:r>
        <w:rPr>
          <w:rStyle w:val="284"/>
          <w:rFonts w:hint="eastAsia" w:hAnsi="宋体"/>
          <w:color w:val="000000"/>
          <w:highlight w:val="none"/>
        </w:rPr>
        <w:t>www.creditchina.gov.cn</w:t>
      </w:r>
      <w:r>
        <w:rPr>
          <w:rFonts w:hAnsi="宋体"/>
          <w:color w:val="000000"/>
          <w:sz w:val="24"/>
          <w:highlight w:val="none"/>
        </w:rPr>
        <w:fldChar w:fldCharType="end"/>
      </w:r>
      <w:r>
        <w:rPr>
          <w:rFonts w:hint="eastAsia" w:hAnsi="宋体"/>
          <w:color w:val="000000"/>
          <w:sz w:val="24"/>
          <w:highlight w:val="none"/>
        </w:rPr>
        <w:t>）、中国政府采购网（www.ccgp.gov.cn）、“信用中国（江苏）”</w:t>
      </w:r>
      <w:r>
        <w:rPr>
          <w:rFonts w:hint="eastAsia" w:hAnsi="宋体" w:cs="宋体"/>
          <w:bCs/>
          <w:color w:val="000000"/>
          <w:sz w:val="24"/>
          <w:szCs w:val="24"/>
          <w:highlight w:val="none"/>
        </w:rPr>
        <w:t xml:space="preserve"> （www.jscredit.gov.cn</w:t>
      </w:r>
      <w:r>
        <w:rPr>
          <w:rFonts w:hint="eastAsia" w:hAnsi="宋体"/>
          <w:color w:val="000000"/>
          <w:sz w:val="24"/>
          <w:highlight w:val="none"/>
        </w:rPr>
        <w:t>）等渠道查询投标供应商主体信用记录，被列入失信执行人、重大税收违法案件当事人名单、政府采购严重违法失信行为记录名单及其他不符合《中华人民共和国政府采购法》第二十二条规定条件的供应商。</w:t>
      </w:r>
    </w:p>
    <w:p>
      <w:pPr>
        <w:tabs>
          <w:tab w:val="left" w:pos="840"/>
          <w:tab w:val="left" w:pos="1050"/>
          <w:tab w:val="left" w:pos="1146"/>
          <w:tab w:val="left" w:pos="1770"/>
        </w:tabs>
        <w:spacing w:line="360" w:lineRule="auto"/>
        <w:ind w:firstLine="480"/>
        <w:rPr>
          <w:rFonts w:hint="eastAsia" w:hAnsi="宋体"/>
          <w:color w:val="000000"/>
          <w:sz w:val="24"/>
          <w:highlight w:val="none"/>
        </w:rPr>
      </w:pPr>
      <w:r>
        <w:rPr>
          <w:rFonts w:hint="eastAsia" w:hAnsi="宋体"/>
          <w:color w:val="000000"/>
          <w:sz w:val="24"/>
          <w:highlight w:val="none"/>
        </w:rPr>
        <w:t>2.2采购人或采购代理机构通过规定渠道查询的投标供应商主体信用记录，将与项目其他采购资料一并存档。</w:t>
      </w:r>
    </w:p>
    <w:p>
      <w:pPr>
        <w:tabs>
          <w:tab w:val="left" w:pos="840"/>
          <w:tab w:val="left" w:pos="1050"/>
          <w:tab w:val="left" w:pos="1146"/>
          <w:tab w:val="left" w:pos="1770"/>
        </w:tabs>
        <w:spacing w:line="360" w:lineRule="auto"/>
        <w:ind w:firstLine="480"/>
        <w:rPr>
          <w:rFonts w:hint="eastAsia" w:hAnsi="宋体"/>
          <w:color w:val="000000"/>
          <w:sz w:val="24"/>
          <w:highlight w:val="none"/>
        </w:rPr>
      </w:pPr>
      <w:r>
        <w:rPr>
          <w:rFonts w:hint="eastAsia" w:hAnsi="宋体"/>
          <w:color w:val="000000"/>
          <w:sz w:val="24"/>
          <w:highlight w:val="none"/>
        </w:rPr>
        <w:t>3、资格性审查：</w:t>
      </w:r>
    </w:p>
    <w:p>
      <w:pPr>
        <w:tabs>
          <w:tab w:val="left" w:pos="1365"/>
        </w:tabs>
        <w:spacing w:line="360" w:lineRule="auto"/>
        <w:ind w:firstLine="480"/>
        <w:rPr>
          <w:rFonts w:hint="eastAsia" w:hAnsi="宋体"/>
          <w:bCs/>
          <w:color w:val="000000"/>
          <w:sz w:val="24"/>
          <w:highlight w:val="none"/>
        </w:rPr>
      </w:pPr>
      <w:r>
        <w:rPr>
          <w:rFonts w:hint="eastAsia" w:hAnsi="宋体"/>
          <w:bCs/>
          <w:color w:val="000000"/>
          <w:sz w:val="24"/>
          <w:highlight w:val="none"/>
        </w:rPr>
        <w:t>3.1 开标结束后由采购人或采购代理机构对</w:t>
      </w:r>
      <w:r>
        <w:rPr>
          <w:rFonts w:hAnsi="宋体"/>
          <w:bCs/>
          <w:color w:val="000000"/>
          <w:sz w:val="24"/>
          <w:highlight w:val="none"/>
        </w:rPr>
        <w:t>投标文件</w:t>
      </w:r>
      <w:r>
        <w:rPr>
          <w:rFonts w:hint="eastAsia" w:hAnsi="宋体"/>
          <w:bCs/>
          <w:color w:val="000000"/>
          <w:sz w:val="24"/>
          <w:highlight w:val="none"/>
        </w:rPr>
        <w:t>进行</w:t>
      </w:r>
      <w:r>
        <w:rPr>
          <w:rFonts w:hAnsi="宋体"/>
          <w:bCs/>
          <w:color w:val="000000"/>
          <w:sz w:val="24"/>
          <w:highlight w:val="none"/>
        </w:rPr>
        <w:t>资格性检查。</w:t>
      </w:r>
    </w:p>
    <w:p>
      <w:pPr>
        <w:tabs>
          <w:tab w:val="left" w:pos="525"/>
        </w:tabs>
        <w:spacing w:line="360" w:lineRule="auto"/>
        <w:ind w:firstLine="480"/>
        <w:rPr>
          <w:rFonts w:hint="eastAsia" w:hAnsi="宋体"/>
          <w:bCs/>
          <w:color w:val="000000"/>
          <w:sz w:val="24"/>
          <w:highlight w:val="none"/>
        </w:rPr>
      </w:pPr>
      <w:r>
        <w:rPr>
          <w:rFonts w:hint="eastAsia" w:hAnsi="宋体"/>
          <w:bCs/>
          <w:color w:val="000000"/>
          <w:sz w:val="24"/>
          <w:highlight w:val="none"/>
        </w:rPr>
        <w:t>3.2</w:t>
      </w:r>
      <w:r>
        <w:rPr>
          <w:rFonts w:hAnsi="宋体"/>
          <w:bCs/>
          <w:color w:val="000000"/>
          <w:sz w:val="24"/>
          <w:highlight w:val="none"/>
        </w:rPr>
        <w:t>依据法律法规和招标文件的规定，对投标文件中的资格</w:t>
      </w:r>
      <w:r>
        <w:rPr>
          <w:rFonts w:hint="eastAsia" w:hAnsi="宋体"/>
          <w:bCs/>
          <w:color w:val="000000"/>
          <w:sz w:val="24"/>
          <w:highlight w:val="none"/>
        </w:rPr>
        <w:t>、资信</w:t>
      </w:r>
      <w:r>
        <w:rPr>
          <w:rFonts w:hAnsi="宋体"/>
          <w:bCs/>
          <w:color w:val="000000"/>
          <w:sz w:val="24"/>
          <w:highlight w:val="none"/>
        </w:rPr>
        <w:t>证明等进行审查，以确定投标供应商</w:t>
      </w:r>
      <w:r>
        <w:rPr>
          <w:rFonts w:hint="eastAsia" w:hAnsi="宋体"/>
          <w:bCs/>
          <w:color w:val="000000"/>
          <w:sz w:val="24"/>
          <w:highlight w:val="none"/>
        </w:rPr>
        <w:t>提供</w:t>
      </w:r>
      <w:r>
        <w:rPr>
          <w:rFonts w:hAnsi="宋体"/>
          <w:bCs/>
          <w:color w:val="000000"/>
          <w:sz w:val="24"/>
          <w:highlight w:val="none"/>
        </w:rPr>
        <w:t>资格</w:t>
      </w:r>
      <w:r>
        <w:rPr>
          <w:rFonts w:hint="eastAsia" w:hAnsi="宋体"/>
          <w:bCs/>
          <w:color w:val="000000"/>
          <w:sz w:val="24"/>
          <w:highlight w:val="none"/>
        </w:rPr>
        <w:t>、资信</w:t>
      </w:r>
      <w:r>
        <w:rPr>
          <w:rFonts w:hAnsi="宋体"/>
          <w:bCs/>
          <w:color w:val="000000"/>
          <w:sz w:val="24"/>
          <w:highlight w:val="none"/>
        </w:rPr>
        <w:t>证明</w:t>
      </w:r>
      <w:r>
        <w:rPr>
          <w:rFonts w:hint="eastAsia" w:hAnsi="宋体"/>
          <w:bCs/>
          <w:color w:val="000000"/>
          <w:sz w:val="24"/>
          <w:highlight w:val="none"/>
        </w:rPr>
        <w:t>材料的合法性、真实性，</w:t>
      </w:r>
      <w:r>
        <w:rPr>
          <w:rFonts w:hAnsi="宋体"/>
          <w:bCs/>
          <w:color w:val="000000"/>
          <w:sz w:val="24"/>
          <w:highlight w:val="none"/>
        </w:rPr>
        <w:t>是否具备投标资格</w:t>
      </w:r>
      <w:r>
        <w:rPr>
          <w:rFonts w:hint="eastAsia" w:hAnsi="宋体"/>
          <w:bCs/>
          <w:color w:val="000000"/>
          <w:sz w:val="24"/>
          <w:highlight w:val="none"/>
        </w:rPr>
        <w:t>。</w:t>
      </w:r>
    </w:p>
    <w:p>
      <w:pPr>
        <w:pStyle w:val="229"/>
        <w:keepNext w:val="0"/>
        <w:keepLines w:val="0"/>
        <w:pageBreakBefore w:val="0"/>
        <w:widowControl w:val="0"/>
        <w:spacing w:line="360" w:lineRule="auto"/>
        <w:ind w:firstLine="480"/>
        <w:rPr>
          <w:rFonts w:ascii="宋体" w:hAnsi="宋体" w:eastAsia="宋体" w:cs="Times New Roman"/>
          <w:bCs/>
          <w:color w:val="000000"/>
          <w:sz w:val="24"/>
          <w:highlight w:val="none"/>
          <w:lang w:val="en-US" w:eastAsia="zh-CN" w:bidi="ar-SA"/>
        </w:rPr>
      </w:pPr>
      <w:r>
        <w:rPr>
          <w:rFonts w:hint="eastAsia" w:ascii="宋体" w:hAnsi="宋体" w:eastAsia="宋体" w:cs="Times New Roman"/>
          <w:bCs/>
          <w:color w:val="000000"/>
          <w:sz w:val="24"/>
          <w:highlight w:val="none"/>
          <w:lang w:val="en-US" w:eastAsia="zh-CN" w:bidi="ar-SA"/>
        </w:rPr>
        <w:t>3.3接受联合体的项目，两个以上的自然人、法人或者其他组织组成一个联合体，以一个供应商的身份共同参加政府采购活动的，联合体成员中任何一方存在不良信用记录的，视同联合体存在不良应用记录。</w:t>
      </w:r>
    </w:p>
    <w:p>
      <w:pPr>
        <w:tabs>
          <w:tab w:val="left" w:pos="840"/>
          <w:tab w:val="left" w:pos="1050"/>
        </w:tabs>
        <w:spacing w:line="360" w:lineRule="auto"/>
        <w:ind w:firstLine="600"/>
        <w:rPr>
          <w:rFonts w:hint="eastAsia" w:hAnsi="宋体"/>
          <w:color w:val="000000"/>
          <w:sz w:val="24"/>
          <w:highlight w:val="none"/>
        </w:rPr>
      </w:pPr>
      <w:r>
        <w:rPr>
          <w:rFonts w:hint="eastAsia" w:hAnsi="宋体"/>
          <w:color w:val="000000"/>
          <w:sz w:val="24"/>
          <w:highlight w:val="none"/>
        </w:rPr>
        <w:t>4.评标工作程序</w:t>
      </w:r>
    </w:p>
    <w:p>
      <w:pPr>
        <w:tabs>
          <w:tab w:val="left" w:pos="945"/>
        </w:tabs>
        <w:spacing w:line="360" w:lineRule="auto"/>
        <w:ind w:left="524"/>
        <w:rPr>
          <w:rFonts w:hAnsi="宋体"/>
          <w:bCs/>
          <w:color w:val="000000"/>
          <w:sz w:val="24"/>
          <w:szCs w:val="24"/>
          <w:highlight w:val="none"/>
        </w:rPr>
      </w:pPr>
      <w:r>
        <w:rPr>
          <w:rFonts w:hint="eastAsia" w:hAnsi="宋体"/>
          <w:color w:val="000000"/>
          <w:sz w:val="24"/>
          <w:highlight w:val="none"/>
        </w:rPr>
        <w:t>4.1由专家及采购人代表组成评标委员会，并实行回避制度</w:t>
      </w:r>
      <w:r>
        <w:rPr>
          <w:rFonts w:hint="eastAsia" w:hAnsi="宋体"/>
          <w:bCs/>
          <w:color w:val="000000"/>
          <w:sz w:val="24"/>
          <w:szCs w:val="24"/>
          <w:highlight w:val="none"/>
        </w:rPr>
        <w:t>。</w:t>
      </w:r>
    </w:p>
    <w:p>
      <w:pPr>
        <w:tabs>
          <w:tab w:val="left" w:pos="945"/>
        </w:tabs>
        <w:spacing w:line="360" w:lineRule="auto"/>
        <w:ind w:left="524"/>
        <w:rPr>
          <w:rFonts w:hint="eastAsia" w:hAnsi="宋体"/>
          <w:color w:val="000000"/>
          <w:sz w:val="24"/>
          <w:highlight w:val="none"/>
        </w:rPr>
      </w:pPr>
      <w:r>
        <w:rPr>
          <w:rFonts w:hint="eastAsia" w:hAnsi="宋体" w:cs="宋体"/>
          <w:color w:val="000000"/>
          <w:sz w:val="24"/>
          <w:szCs w:val="24"/>
          <w:highlight w:val="none"/>
        </w:rPr>
        <w:t>4.2投标文件报价出现前后不一致的，按照下列规定修正：</w:t>
      </w:r>
    </w:p>
    <w:p>
      <w:pPr>
        <w:tabs>
          <w:tab w:val="left" w:pos="0"/>
        </w:tabs>
        <w:spacing w:line="360" w:lineRule="auto"/>
        <w:ind w:firstLine="630"/>
        <w:rPr>
          <w:rFonts w:hint="eastAsia"/>
          <w:color w:val="000000"/>
          <w:sz w:val="24"/>
          <w:highlight w:val="none"/>
        </w:rPr>
      </w:pPr>
      <w:r>
        <w:rPr>
          <w:rFonts w:hint="eastAsia" w:hAnsi="宋体"/>
          <w:color w:val="000000"/>
          <w:sz w:val="24"/>
          <w:highlight w:val="none"/>
        </w:rPr>
        <w:t>4.2.1</w:t>
      </w:r>
      <w:r>
        <w:rPr>
          <w:rFonts w:hint="eastAsia" w:hAnsi="宋体" w:cs="宋体"/>
          <w:color w:val="000000"/>
          <w:sz w:val="24"/>
          <w:szCs w:val="24"/>
          <w:highlight w:val="none"/>
        </w:rPr>
        <w:t>投标文件中开标一览表（报价表）内容与投标文件中相应内容不一致的，以开标一览表（报价表）为准；</w:t>
      </w:r>
    </w:p>
    <w:p>
      <w:pPr>
        <w:tabs>
          <w:tab w:val="left" w:pos="0"/>
          <w:tab w:val="left" w:pos="525"/>
        </w:tabs>
        <w:spacing w:line="360" w:lineRule="auto"/>
        <w:ind w:firstLine="630"/>
        <w:rPr>
          <w:rFonts w:hint="eastAsia"/>
          <w:color w:val="000000"/>
          <w:sz w:val="24"/>
          <w:highlight w:val="none"/>
        </w:rPr>
      </w:pPr>
      <w:r>
        <w:rPr>
          <w:rFonts w:hint="eastAsia" w:hAnsi="宋体"/>
          <w:color w:val="000000"/>
          <w:sz w:val="24"/>
          <w:highlight w:val="none"/>
        </w:rPr>
        <w:t>4.2.2</w:t>
      </w:r>
      <w:r>
        <w:rPr>
          <w:rFonts w:hint="eastAsia" w:hAnsi="宋体" w:cs="宋体"/>
          <w:color w:val="000000"/>
          <w:sz w:val="24"/>
          <w:szCs w:val="24"/>
          <w:highlight w:val="none"/>
        </w:rPr>
        <w:t>大写金额和小写金额不一致的，以大写金额为准；</w:t>
      </w:r>
    </w:p>
    <w:p>
      <w:pPr>
        <w:tabs>
          <w:tab w:val="left" w:pos="0"/>
          <w:tab w:val="left" w:pos="525"/>
        </w:tabs>
        <w:spacing w:line="360" w:lineRule="auto"/>
        <w:ind w:firstLine="630"/>
        <w:rPr>
          <w:rFonts w:hint="eastAsia" w:hAnsi="宋体" w:cs="宋体"/>
          <w:color w:val="000000"/>
          <w:sz w:val="24"/>
          <w:szCs w:val="24"/>
          <w:highlight w:val="none"/>
        </w:rPr>
      </w:pPr>
      <w:r>
        <w:rPr>
          <w:rFonts w:hint="eastAsia" w:hAnsi="宋体"/>
          <w:color w:val="000000"/>
          <w:sz w:val="24"/>
          <w:highlight w:val="none"/>
        </w:rPr>
        <w:t>4.2.3</w:t>
      </w:r>
      <w:r>
        <w:rPr>
          <w:rFonts w:hint="eastAsia" w:hAnsi="宋体" w:cs="宋体"/>
          <w:color w:val="000000"/>
          <w:sz w:val="24"/>
          <w:szCs w:val="24"/>
          <w:highlight w:val="none"/>
        </w:rPr>
        <w:t>单价金额小数点或者百分比有明显错位的，以开标一览表的总价为准，并修改单价；</w:t>
      </w:r>
    </w:p>
    <w:p>
      <w:pPr>
        <w:tabs>
          <w:tab w:val="left" w:pos="0"/>
          <w:tab w:val="left" w:pos="525"/>
        </w:tabs>
        <w:spacing w:line="360" w:lineRule="auto"/>
        <w:ind w:firstLine="630"/>
        <w:rPr>
          <w:rFonts w:hint="eastAsia"/>
          <w:color w:val="000000"/>
          <w:sz w:val="24"/>
          <w:highlight w:val="none"/>
        </w:rPr>
      </w:pPr>
      <w:r>
        <w:rPr>
          <w:rFonts w:hint="eastAsia" w:hAnsi="宋体" w:cs="宋体"/>
          <w:color w:val="000000"/>
          <w:sz w:val="24"/>
          <w:szCs w:val="24"/>
          <w:highlight w:val="none"/>
        </w:rPr>
        <w:t>3.2.4总价金额与按单价汇总金额不一致的，以单价金额计算结果为准；</w:t>
      </w:r>
    </w:p>
    <w:p>
      <w:pPr>
        <w:tabs>
          <w:tab w:val="left" w:pos="0"/>
          <w:tab w:val="left" w:pos="525"/>
        </w:tabs>
        <w:spacing w:line="360" w:lineRule="auto"/>
        <w:ind w:firstLine="630"/>
        <w:rPr>
          <w:rFonts w:hint="eastAsia" w:hAnsi="宋体"/>
          <w:color w:val="000000"/>
          <w:sz w:val="24"/>
          <w:highlight w:val="none"/>
        </w:rPr>
      </w:pPr>
      <w:r>
        <w:rPr>
          <w:rFonts w:hint="eastAsia" w:hAnsi="宋体"/>
          <w:color w:val="000000"/>
          <w:sz w:val="24"/>
          <w:highlight w:val="none"/>
        </w:rPr>
        <w:t>4.2.5正本与副本不符，以正本为准。</w:t>
      </w:r>
    </w:p>
    <w:p>
      <w:pPr>
        <w:tabs>
          <w:tab w:val="left" w:pos="510"/>
          <w:tab w:val="left" w:pos="1050"/>
          <w:tab w:val="left" w:pos="1429"/>
          <w:tab w:val="left" w:pos="1770"/>
        </w:tabs>
        <w:spacing w:line="360" w:lineRule="auto"/>
        <w:ind w:firstLine="720"/>
        <w:rPr>
          <w:rFonts w:hint="eastAsia" w:hAnsi="宋体" w:cs="宋体"/>
          <w:color w:val="000000"/>
          <w:sz w:val="24"/>
          <w:szCs w:val="24"/>
          <w:highlight w:val="none"/>
        </w:rPr>
      </w:pPr>
      <w:r>
        <w:rPr>
          <w:rFonts w:hint="eastAsia" w:hAnsi="宋体" w:cs="宋体"/>
          <w:color w:val="000000"/>
          <w:sz w:val="24"/>
          <w:szCs w:val="24"/>
          <w:highlight w:val="none"/>
        </w:rPr>
        <w:t>同时出现两种以上不一致的，按照前款规定的顺序修正。修正后的报价经投标供应商书面澄清、说明或者补正，并加盖公章，或者</w:t>
      </w:r>
      <w:r>
        <w:rPr>
          <w:rFonts w:hint="eastAsia" w:hAnsi="宋体" w:cs="宋体"/>
          <w:color w:val="000000"/>
          <w:sz w:val="24"/>
          <w:szCs w:val="24"/>
          <w:highlight w:val="none"/>
          <w:lang w:eastAsia="zh-CN"/>
        </w:rPr>
        <w:t>由</w:t>
      </w:r>
      <w:r>
        <w:rPr>
          <w:rFonts w:hint="eastAsia" w:hAnsi="宋体" w:cs="宋体"/>
          <w:color w:val="000000"/>
          <w:sz w:val="24"/>
          <w:szCs w:val="24"/>
          <w:highlight w:val="none"/>
        </w:rPr>
        <w:t>法定代表人或其授权的代表签字作为确认后产生约束力，</w:t>
      </w:r>
      <w:r>
        <w:rPr>
          <w:rFonts w:hint="eastAsia" w:hAnsi="宋体" w:cs="宋体"/>
          <w:color w:val="000000"/>
          <w:sz w:val="24"/>
          <w:szCs w:val="24"/>
          <w:highlight w:val="none"/>
          <w:lang w:eastAsia="zh-CN"/>
        </w:rPr>
        <w:t>投标供应商</w:t>
      </w:r>
      <w:r>
        <w:rPr>
          <w:rFonts w:hint="eastAsia" w:hAnsi="宋体" w:cs="宋体"/>
          <w:color w:val="000000"/>
          <w:sz w:val="24"/>
          <w:szCs w:val="24"/>
          <w:highlight w:val="none"/>
        </w:rPr>
        <w:t>不确认的，其投标无效。</w:t>
      </w:r>
    </w:p>
    <w:p>
      <w:pPr>
        <w:tabs>
          <w:tab w:val="left" w:pos="1365"/>
        </w:tabs>
        <w:spacing w:line="360" w:lineRule="auto"/>
        <w:ind w:firstLine="480"/>
        <w:rPr>
          <w:rFonts w:hint="eastAsia" w:hAnsi="宋体"/>
          <w:bCs/>
          <w:color w:val="000000"/>
          <w:sz w:val="24"/>
          <w:highlight w:val="none"/>
        </w:rPr>
      </w:pPr>
      <w:r>
        <w:rPr>
          <w:rFonts w:hint="eastAsia" w:hAnsi="宋体"/>
          <w:bCs/>
          <w:color w:val="000000"/>
          <w:sz w:val="24"/>
          <w:highlight w:val="none"/>
        </w:rPr>
        <w:t>4.3投标文件符合性检查。</w:t>
      </w:r>
    </w:p>
    <w:p>
      <w:pPr>
        <w:tabs>
          <w:tab w:val="left" w:pos="525"/>
        </w:tabs>
        <w:spacing w:line="360" w:lineRule="auto"/>
        <w:ind w:firstLine="600"/>
        <w:rPr>
          <w:rFonts w:hint="eastAsia" w:hAnsi="宋体"/>
          <w:color w:val="000000"/>
          <w:sz w:val="24"/>
          <w:highlight w:val="none"/>
        </w:rPr>
      </w:pPr>
      <w:r>
        <w:rPr>
          <w:rFonts w:hint="eastAsia" w:hAnsi="宋体"/>
          <w:color w:val="000000"/>
          <w:sz w:val="24"/>
          <w:highlight w:val="none"/>
        </w:rPr>
        <w:t>4.3.1评标委员会对符合资格要求的</w:t>
      </w:r>
      <w:r>
        <w:rPr>
          <w:rFonts w:hint="eastAsia" w:hAnsi="宋体"/>
          <w:color w:val="000000"/>
          <w:sz w:val="24"/>
          <w:highlight w:val="none"/>
          <w:lang w:eastAsia="zh-CN"/>
        </w:rPr>
        <w:t>投标供应商</w:t>
      </w:r>
      <w:r>
        <w:rPr>
          <w:rFonts w:hint="eastAsia" w:hAnsi="宋体"/>
          <w:color w:val="000000"/>
          <w:sz w:val="24"/>
          <w:highlight w:val="none"/>
        </w:rPr>
        <w:t>的投标文件进行符合性审查，以确定其是否满足招标文件的实质性要求。</w:t>
      </w:r>
    </w:p>
    <w:p>
      <w:pPr>
        <w:tabs>
          <w:tab w:val="left" w:pos="525"/>
        </w:tabs>
        <w:spacing w:line="360" w:lineRule="auto"/>
        <w:ind w:firstLine="600"/>
        <w:rPr>
          <w:rFonts w:hint="eastAsia" w:hAnsi="宋体"/>
          <w:color w:val="000000"/>
          <w:sz w:val="24"/>
          <w:highlight w:val="none"/>
        </w:rPr>
      </w:pPr>
      <w:r>
        <w:rPr>
          <w:rFonts w:hint="eastAsia" w:hAnsi="宋体"/>
          <w:color w:val="000000"/>
          <w:sz w:val="24"/>
          <w:highlight w:val="none"/>
        </w:rPr>
        <w:t xml:space="preserve">4.3.2 </w:t>
      </w:r>
      <w:r>
        <w:rPr>
          <w:rFonts w:hAnsi="宋体"/>
          <w:color w:val="000000"/>
          <w:sz w:val="24"/>
          <w:highlight w:val="none"/>
        </w:rPr>
        <w:t>对于投标文件中含义不明确、同类问题表述不一致或者有明显文字和计算错误的内容，评标委员会应当以书面形式要求</w:t>
      </w:r>
      <w:r>
        <w:rPr>
          <w:rFonts w:hint="eastAsia" w:hAnsi="宋体"/>
          <w:color w:val="000000"/>
          <w:sz w:val="24"/>
          <w:highlight w:val="none"/>
          <w:lang w:eastAsia="zh-CN"/>
        </w:rPr>
        <w:t>投标供应商</w:t>
      </w:r>
      <w:r>
        <w:rPr>
          <w:rFonts w:hAnsi="宋体"/>
          <w:color w:val="000000"/>
          <w:sz w:val="24"/>
          <w:highlight w:val="none"/>
        </w:rPr>
        <w:t>作出必要的澄清、说明或者补正。</w:t>
      </w:r>
    </w:p>
    <w:p>
      <w:pPr>
        <w:tabs>
          <w:tab w:val="left" w:pos="525"/>
        </w:tabs>
        <w:spacing w:line="360" w:lineRule="auto"/>
        <w:ind w:firstLine="600"/>
        <w:rPr>
          <w:rFonts w:ascii="宋体" w:hAnsi="宋体" w:eastAsia="宋体" w:cs="Times New Roman"/>
          <w:color w:val="000000"/>
          <w:sz w:val="24"/>
          <w:highlight w:val="none"/>
        </w:rPr>
      </w:pPr>
      <w:r>
        <w:rPr>
          <w:rFonts w:hint="eastAsia" w:hAnsi="宋体"/>
          <w:color w:val="000000"/>
          <w:sz w:val="24"/>
          <w:highlight w:val="none"/>
          <w:lang w:eastAsia="zh-CN"/>
        </w:rPr>
        <w:t>投标供应商</w:t>
      </w:r>
      <w:r>
        <w:rPr>
          <w:rFonts w:hAnsi="宋体"/>
          <w:color w:val="000000"/>
          <w:sz w:val="24"/>
          <w:highlight w:val="none"/>
        </w:rPr>
        <w:t>的澄清、说明或者补正应当采用书面形式</w:t>
      </w:r>
      <w:r>
        <w:rPr>
          <w:rFonts w:hint="eastAsia" w:hAnsi="宋体"/>
          <w:color w:val="000000"/>
          <w:sz w:val="24"/>
          <w:highlight w:val="none"/>
        </w:rPr>
        <w:t>并</w:t>
      </w:r>
      <w:r>
        <w:rPr>
          <w:rFonts w:hAnsi="宋体"/>
          <w:color w:val="000000"/>
          <w:sz w:val="24"/>
          <w:highlight w:val="none"/>
        </w:rPr>
        <w:t>加盖公章，或者由法定代表人或其授权的代表签字。</w:t>
      </w:r>
      <w:r>
        <w:rPr>
          <w:rFonts w:hint="eastAsia" w:hAnsi="宋体"/>
          <w:color w:val="000000"/>
          <w:sz w:val="24"/>
          <w:highlight w:val="none"/>
          <w:lang w:eastAsia="zh-CN"/>
        </w:rPr>
        <w:t>投标供应商</w:t>
      </w:r>
      <w:r>
        <w:rPr>
          <w:rFonts w:hAnsi="宋体"/>
          <w:color w:val="000000"/>
          <w:sz w:val="24"/>
          <w:highlight w:val="none"/>
        </w:rPr>
        <w:t>的澄清、说明或者补正不得超出投标文件的</w:t>
      </w:r>
      <w:r>
        <w:rPr>
          <w:rFonts w:ascii="宋体" w:hAnsi="宋体" w:eastAsia="宋体" w:cs="Times New Roman"/>
          <w:color w:val="000000"/>
          <w:sz w:val="24"/>
          <w:highlight w:val="none"/>
        </w:rPr>
        <w:t>范围或者改变投标文件的实质性内容。</w:t>
      </w:r>
    </w:p>
    <w:p>
      <w:pPr>
        <w:tabs>
          <w:tab w:val="left" w:pos="525"/>
        </w:tabs>
        <w:spacing w:line="360" w:lineRule="auto"/>
        <w:ind w:firstLine="600"/>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4.3.3启动异常低价投标（响应）审查的情形和具体要求：</w:t>
      </w:r>
    </w:p>
    <w:p>
      <w:pPr>
        <w:tabs>
          <w:tab w:val="left" w:pos="525"/>
        </w:tabs>
        <w:spacing w:line="360" w:lineRule="auto"/>
        <w:ind w:firstLine="600"/>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1）评审过程中出现下列情形之一的，评审委员会应当启动异常低价投标审查程序：</w:t>
      </w:r>
    </w:p>
    <w:p>
      <w:pPr>
        <w:tabs>
          <w:tab w:val="left" w:pos="525"/>
        </w:tabs>
        <w:spacing w:line="360" w:lineRule="auto"/>
        <w:ind w:firstLine="600"/>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①投标报价低于采购项目预算50%的，即投标报价＜采购项目预算×50%；</w:t>
      </w:r>
    </w:p>
    <w:p>
      <w:pPr>
        <w:tabs>
          <w:tab w:val="left" w:pos="525"/>
        </w:tabs>
        <w:spacing w:line="360" w:lineRule="auto"/>
        <w:ind w:firstLine="600"/>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②投标报价低于采购项目最高限价45%的，即投标报价＜采购项目最高限价×45%；</w:t>
      </w:r>
    </w:p>
    <w:p>
      <w:pPr>
        <w:tabs>
          <w:tab w:val="left" w:pos="525"/>
        </w:tabs>
        <w:spacing w:line="360" w:lineRule="auto"/>
        <w:ind w:firstLine="600"/>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③评审委员会认定的供应商报价过低、有可能影响产品质量或者不能诚信履约的其他情形。</w:t>
      </w:r>
    </w:p>
    <w:p>
      <w:pPr>
        <w:tabs>
          <w:tab w:val="left" w:pos="525"/>
        </w:tabs>
        <w:spacing w:line="360" w:lineRule="auto"/>
        <w:ind w:firstLine="60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2）启动异常低价投标审查后，评审委员会应当要求相关供应商在评标现场合理的时间内，提供项目具体成本测算等与报价合理性相关的书面说明及相关证明材料并加盖供应商公章，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p>
    <w:p>
      <w:pPr>
        <w:tabs>
          <w:tab w:val="left" w:pos="945"/>
          <w:tab w:val="left" w:pos="1155"/>
          <w:tab w:val="left" w:pos="1365"/>
        </w:tabs>
        <w:spacing w:line="360" w:lineRule="auto"/>
        <w:ind w:firstLine="465"/>
        <w:rPr>
          <w:rFonts w:hint="eastAsia" w:hAnsi="宋体"/>
          <w:bCs/>
          <w:color w:val="000000"/>
          <w:sz w:val="24"/>
          <w:highlight w:val="none"/>
        </w:rPr>
      </w:pPr>
      <w:r>
        <w:rPr>
          <w:rFonts w:hint="eastAsia" w:hAnsi="宋体"/>
          <w:bCs/>
          <w:color w:val="000000"/>
          <w:sz w:val="24"/>
          <w:highlight w:val="none"/>
        </w:rPr>
        <w:t>4.4 比较与评价。</w:t>
      </w:r>
    </w:p>
    <w:p>
      <w:pPr>
        <w:tabs>
          <w:tab w:val="left" w:pos="1365"/>
        </w:tabs>
        <w:spacing w:line="360" w:lineRule="auto"/>
        <w:ind w:firstLine="480"/>
        <w:rPr>
          <w:rFonts w:hAnsi="宋体"/>
          <w:bCs/>
          <w:color w:val="000000"/>
          <w:sz w:val="24"/>
          <w:szCs w:val="22"/>
          <w:highlight w:val="none"/>
        </w:rPr>
      </w:pPr>
      <w:r>
        <w:rPr>
          <w:rFonts w:hint="eastAsia" w:hAnsi="宋体"/>
          <w:color w:val="000000"/>
          <w:sz w:val="24"/>
          <w:highlight w:val="none"/>
        </w:rPr>
        <w:t>4.4</w:t>
      </w:r>
      <w:r>
        <w:rPr>
          <w:rFonts w:hint="eastAsia" w:hAnsi="宋体"/>
          <w:bCs/>
          <w:color w:val="000000"/>
          <w:sz w:val="24"/>
          <w:szCs w:val="22"/>
          <w:highlight w:val="none"/>
        </w:rPr>
        <w:t>.1投标文件资格性检查和符合性检查结束后，凡属于“（八）无效投标文件的确认”的投标文件不进入比较与评价程序。</w:t>
      </w:r>
    </w:p>
    <w:p>
      <w:pPr>
        <w:spacing w:line="360" w:lineRule="auto"/>
        <w:ind w:firstLine="480"/>
        <w:rPr>
          <w:rFonts w:hint="eastAsia" w:hAnsi="宋体"/>
          <w:bCs/>
          <w:color w:val="000000"/>
          <w:sz w:val="24"/>
          <w:szCs w:val="22"/>
          <w:highlight w:val="none"/>
        </w:rPr>
      </w:pPr>
      <w:r>
        <w:rPr>
          <w:rFonts w:hint="eastAsia" w:hAnsi="宋体"/>
          <w:color w:val="000000"/>
          <w:sz w:val="24"/>
          <w:highlight w:val="none"/>
        </w:rPr>
        <w:t>4.4</w:t>
      </w:r>
      <w:r>
        <w:rPr>
          <w:rFonts w:hint="eastAsia" w:hAnsi="宋体"/>
          <w:bCs/>
          <w:color w:val="000000"/>
          <w:sz w:val="24"/>
          <w:szCs w:val="22"/>
          <w:highlight w:val="none"/>
        </w:rPr>
        <w:t>.2经评审有效的投标文件按采购文件中规定的评标方法和标准，由评标委员会进行比较与评价。</w:t>
      </w:r>
    </w:p>
    <w:p>
      <w:pPr>
        <w:spacing w:line="360" w:lineRule="auto"/>
        <w:ind w:firstLine="480"/>
        <w:rPr>
          <w:rFonts w:hint="eastAsia" w:hAnsi="宋体"/>
          <w:bCs/>
          <w:color w:val="000000"/>
          <w:sz w:val="24"/>
          <w:highlight w:val="none"/>
        </w:rPr>
      </w:pPr>
      <w:r>
        <w:rPr>
          <w:rFonts w:hint="eastAsia" w:hAnsi="宋体"/>
          <w:bCs/>
          <w:color w:val="000000"/>
          <w:sz w:val="24"/>
          <w:szCs w:val="22"/>
          <w:highlight w:val="none"/>
        </w:rPr>
        <w:t>4.4.3</w:t>
      </w:r>
      <w:r>
        <w:rPr>
          <w:rFonts w:hint="eastAsia" w:hAnsi="宋体"/>
          <w:bCs/>
          <w:color w:val="000000"/>
          <w:sz w:val="24"/>
          <w:highlight w:val="none"/>
        </w:rPr>
        <w:t>评审小组负责对招标文件评分标准中涉及的</w:t>
      </w:r>
      <w:r>
        <w:rPr>
          <w:rFonts w:hint="eastAsia" w:hAnsi="宋体"/>
          <w:bCs/>
          <w:color w:val="000000"/>
          <w:sz w:val="24"/>
          <w:highlight w:val="none"/>
          <w:lang w:eastAsia="zh-CN"/>
        </w:rPr>
        <w:t>投标供应商</w:t>
      </w:r>
      <w:r>
        <w:rPr>
          <w:rFonts w:hint="eastAsia" w:hAnsi="宋体"/>
          <w:bCs/>
          <w:color w:val="000000"/>
          <w:sz w:val="24"/>
          <w:highlight w:val="none"/>
        </w:rPr>
        <w:t>投标价格、财务状况、业绩、信誉、技术方案、性能、服务质量等内容进行评审。</w:t>
      </w:r>
    </w:p>
    <w:p>
      <w:pPr>
        <w:tabs>
          <w:tab w:val="left" w:pos="1365"/>
        </w:tabs>
        <w:spacing w:line="360" w:lineRule="auto"/>
        <w:ind w:firstLine="480"/>
        <w:rPr>
          <w:rFonts w:hint="eastAsia" w:hAnsi="宋体"/>
          <w:bCs/>
          <w:color w:val="000000"/>
          <w:sz w:val="24"/>
          <w:highlight w:val="none"/>
        </w:rPr>
      </w:pPr>
      <w:r>
        <w:rPr>
          <w:rFonts w:hint="eastAsia" w:hAnsi="宋体"/>
          <w:bCs/>
          <w:color w:val="000000"/>
          <w:sz w:val="24"/>
          <w:highlight w:val="none"/>
        </w:rPr>
        <w:t>4.4.4评审全部结束后，由工作人员在采购人监督下，在评标室当场核对、汇总各</w:t>
      </w:r>
      <w:r>
        <w:rPr>
          <w:rFonts w:hint="eastAsia" w:hAnsi="宋体"/>
          <w:bCs/>
          <w:color w:val="000000"/>
          <w:sz w:val="24"/>
          <w:highlight w:val="none"/>
          <w:lang w:eastAsia="zh-CN"/>
        </w:rPr>
        <w:t>投标供应商</w:t>
      </w:r>
      <w:r>
        <w:rPr>
          <w:rFonts w:hint="eastAsia" w:hAnsi="宋体"/>
          <w:bCs/>
          <w:color w:val="000000"/>
          <w:sz w:val="24"/>
          <w:highlight w:val="none"/>
        </w:rPr>
        <w:t>得分，确定各</w:t>
      </w:r>
      <w:r>
        <w:rPr>
          <w:rFonts w:hint="eastAsia" w:hAnsi="宋体"/>
          <w:bCs/>
          <w:color w:val="000000"/>
          <w:sz w:val="24"/>
          <w:highlight w:val="none"/>
          <w:lang w:eastAsia="zh-CN"/>
        </w:rPr>
        <w:t>投标供应商</w:t>
      </w:r>
      <w:r>
        <w:rPr>
          <w:rFonts w:hint="eastAsia" w:hAnsi="宋体"/>
          <w:bCs/>
          <w:color w:val="000000"/>
          <w:sz w:val="24"/>
          <w:highlight w:val="none"/>
        </w:rPr>
        <w:t>总分和最终排序。</w:t>
      </w:r>
    </w:p>
    <w:p>
      <w:pPr>
        <w:tabs>
          <w:tab w:val="left" w:pos="525"/>
          <w:tab w:val="left" w:pos="1050"/>
        </w:tabs>
        <w:spacing w:line="360" w:lineRule="auto"/>
        <w:ind w:firstLine="628"/>
        <w:rPr>
          <w:rFonts w:hint="eastAsia"/>
          <w:color w:val="000000"/>
          <w:sz w:val="24"/>
          <w:highlight w:val="none"/>
        </w:rPr>
      </w:pPr>
      <w:r>
        <w:rPr>
          <w:rFonts w:hint="eastAsia" w:hAnsi="宋体"/>
          <w:color w:val="000000"/>
          <w:sz w:val="24"/>
          <w:highlight w:val="none"/>
        </w:rPr>
        <w:t>5. 评标方法</w:t>
      </w:r>
    </w:p>
    <w:p>
      <w:pPr>
        <w:spacing w:line="360" w:lineRule="auto"/>
        <w:ind w:firstLine="523"/>
        <w:rPr>
          <w:rFonts w:hint="eastAsia"/>
          <w:color w:val="000000"/>
          <w:sz w:val="24"/>
          <w:highlight w:val="none"/>
        </w:rPr>
      </w:pPr>
      <w:r>
        <w:rPr>
          <w:rFonts w:hint="eastAsia" w:hAnsi="宋体"/>
          <w:color w:val="000000"/>
          <w:sz w:val="24"/>
          <w:highlight w:val="none"/>
        </w:rPr>
        <w:t xml:space="preserve"> 比较与评价采用综合评分法（计分均保留2位小数）。</w:t>
      </w:r>
    </w:p>
    <w:p>
      <w:pPr>
        <w:spacing w:line="360" w:lineRule="auto"/>
        <w:ind w:firstLine="480"/>
        <w:rPr>
          <w:rFonts w:hint="eastAsia" w:hAnsi="宋体" w:cs="宋体"/>
          <w:color w:val="000000"/>
          <w:sz w:val="24"/>
          <w:szCs w:val="24"/>
          <w:highlight w:val="none"/>
        </w:rPr>
      </w:pPr>
      <w:r>
        <w:rPr>
          <w:rFonts w:hint="eastAsia" w:hAnsi="宋体"/>
          <w:color w:val="000000"/>
          <w:sz w:val="24"/>
          <w:highlight w:val="none"/>
        </w:rPr>
        <w:t>评审委员会遵循公平、公正、择优原则，独立按照评分标准分别评定投标供应商的分值；</w:t>
      </w:r>
      <w:r>
        <w:rPr>
          <w:rFonts w:hint="eastAsia" w:hAnsi="宋体"/>
          <w:b/>
          <w:bCs/>
          <w:color w:val="000000"/>
          <w:sz w:val="24"/>
          <w:highlight w:val="none"/>
        </w:rPr>
        <w:t>各投标供应商对上述2个标段均可投标，同一供应商只允许中标1个标段。同一投标供应商在一、二标段中均排名第一的，则中一标段。</w:t>
      </w:r>
      <w:r>
        <w:rPr>
          <w:rFonts w:hint="eastAsia" w:hAnsi="宋体"/>
          <w:color w:val="000000"/>
          <w:sz w:val="24"/>
          <w:highlight w:val="none"/>
        </w:rPr>
        <w:t>各投标供应商的最终得分为各评委所评定分值的平均值，</w:t>
      </w:r>
      <w:r>
        <w:rPr>
          <w:rFonts w:hint="eastAsia" w:hAnsi="宋体" w:cs="宋体"/>
          <w:color w:val="000000"/>
          <w:sz w:val="24"/>
          <w:szCs w:val="24"/>
          <w:highlight w:val="none"/>
        </w:rPr>
        <w:t>评标结果按评审后得分由高到低顺序排列</w:t>
      </w:r>
      <w:r>
        <w:rPr>
          <w:rFonts w:hint="eastAsia" w:hAnsi="宋体"/>
          <w:color w:val="000000"/>
          <w:sz w:val="24"/>
          <w:highlight w:val="none"/>
        </w:rPr>
        <w:t>。如果</w:t>
      </w:r>
      <w:r>
        <w:rPr>
          <w:rFonts w:hint="eastAsia" w:hAnsi="宋体"/>
          <w:color w:val="000000"/>
          <w:sz w:val="24"/>
          <w:highlight w:val="none"/>
          <w:lang w:eastAsia="zh-CN"/>
        </w:rPr>
        <w:t>投标供应商</w:t>
      </w:r>
      <w:r>
        <w:rPr>
          <w:rFonts w:hint="eastAsia" w:hAnsi="宋体"/>
          <w:color w:val="000000"/>
          <w:sz w:val="24"/>
          <w:highlight w:val="none"/>
        </w:rPr>
        <w:t>的最终评分相同，则投标报价低的</w:t>
      </w:r>
      <w:r>
        <w:rPr>
          <w:rFonts w:hint="eastAsia" w:hAnsi="宋体"/>
          <w:color w:val="000000"/>
          <w:sz w:val="24"/>
          <w:highlight w:val="none"/>
          <w:lang w:eastAsia="zh-CN"/>
        </w:rPr>
        <w:t>投标供应商</w:t>
      </w:r>
      <w:r>
        <w:rPr>
          <w:rFonts w:hint="eastAsia" w:hAnsi="宋体"/>
          <w:color w:val="000000"/>
          <w:sz w:val="24"/>
          <w:highlight w:val="none"/>
        </w:rPr>
        <w:t>排名优先。</w:t>
      </w:r>
      <w:r>
        <w:rPr>
          <w:rFonts w:hint="eastAsia" w:hAnsi="宋体"/>
          <w:bCs/>
          <w:color w:val="000000"/>
          <w:sz w:val="24"/>
          <w:highlight w:val="none"/>
        </w:rPr>
        <w:t>得分且报价相同的，按照技术方案总体设想及针对性得分最高的</w:t>
      </w:r>
      <w:r>
        <w:rPr>
          <w:rFonts w:hint="eastAsia" w:hAnsi="宋体"/>
          <w:bCs/>
          <w:color w:val="000000"/>
          <w:sz w:val="24"/>
          <w:highlight w:val="none"/>
          <w:lang w:eastAsia="zh-CN"/>
        </w:rPr>
        <w:t>投标供应商</w:t>
      </w:r>
      <w:r>
        <w:rPr>
          <w:rFonts w:hint="eastAsia" w:hAnsi="宋体"/>
          <w:bCs/>
          <w:color w:val="000000"/>
          <w:sz w:val="24"/>
          <w:highlight w:val="none"/>
        </w:rPr>
        <w:t>为排名第一的中标候选人</w:t>
      </w:r>
      <w:r>
        <w:rPr>
          <w:rFonts w:hint="eastAsia" w:hAnsi="宋体"/>
          <w:color w:val="000000"/>
          <w:sz w:val="24"/>
          <w:highlight w:val="none"/>
        </w:rPr>
        <w:t>。未列入本评分标准的其他条件不作为评分内容。</w:t>
      </w:r>
    </w:p>
    <w:p>
      <w:pPr>
        <w:numPr>
          <w:ilvl w:val="0"/>
          <w:numId w:val="16"/>
        </w:numPr>
        <w:tabs>
          <w:tab w:val="left" w:pos="525"/>
          <w:tab w:val="left" w:pos="1155"/>
        </w:tabs>
        <w:spacing w:line="360" w:lineRule="auto"/>
        <w:ind w:firstLine="628"/>
        <w:rPr>
          <w:rFonts w:hint="eastAsia" w:hAnsi="宋体"/>
          <w:bCs/>
          <w:color w:val="000000"/>
          <w:sz w:val="24"/>
          <w:szCs w:val="24"/>
          <w:highlight w:val="none"/>
        </w:rPr>
      </w:pPr>
      <w:r>
        <w:rPr>
          <w:rFonts w:hint="eastAsia" w:hAnsi="宋体"/>
          <w:bCs/>
          <w:color w:val="000000"/>
          <w:sz w:val="24"/>
          <w:szCs w:val="24"/>
          <w:highlight w:val="none"/>
        </w:rPr>
        <w:t xml:space="preserve">评标标准： </w:t>
      </w:r>
    </w:p>
    <w:p>
      <w:pPr>
        <w:spacing w:line="360" w:lineRule="auto"/>
        <w:ind w:firstLine="525"/>
        <w:rPr>
          <w:rFonts w:hint="eastAsia" w:hAnsi="宋体" w:cs="宋体"/>
          <w:bCs/>
          <w:color w:val="000000"/>
          <w:sz w:val="24"/>
          <w:szCs w:val="24"/>
          <w:highlight w:val="none"/>
        </w:rPr>
      </w:pPr>
      <w:r>
        <w:rPr>
          <w:rFonts w:hint="eastAsia" w:hAnsi="宋体"/>
          <w:b/>
          <w:bCs/>
          <w:color w:val="000000"/>
          <w:sz w:val="24"/>
          <w:highlight w:val="none"/>
        </w:rPr>
        <w:t>（1）投标报价</w:t>
      </w:r>
      <w:r>
        <w:rPr>
          <w:rFonts w:hint="eastAsia" w:hAnsi="宋体" w:cs="宋体"/>
          <w:bCs/>
          <w:color w:val="000000"/>
          <w:sz w:val="24"/>
          <w:szCs w:val="24"/>
          <w:highlight w:val="none"/>
        </w:rPr>
        <w:t>（35分）：</w:t>
      </w:r>
    </w:p>
    <w:p>
      <w:pPr>
        <w:tabs>
          <w:tab w:val="left" w:pos="945"/>
          <w:tab w:val="left" w:pos="1155"/>
        </w:tabs>
        <w:spacing w:line="360" w:lineRule="auto"/>
        <w:ind w:firstLine="480"/>
        <w:rPr>
          <w:rFonts w:ascii="宋体"/>
          <w:bCs/>
          <w:color w:val="000000"/>
          <w:sz w:val="24"/>
          <w:highlight w:val="none"/>
        </w:rPr>
      </w:pPr>
      <w:r>
        <w:rPr>
          <w:rFonts w:hint="eastAsia" w:ascii="宋体" w:hAnsi="宋体"/>
          <w:bCs/>
          <w:color w:val="000000"/>
          <w:sz w:val="24"/>
          <w:highlight w:val="none"/>
        </w:rPr>
        <w:t>采用低价优先法计算，即满足招标文件要求且投标价格最低的投标报价为评标基准价，其价格分为满分。其他投标人的价格分统一按照下列公式计算：</w:t>
      </w:r>
    </w:p>
    <w:p>
      <w:pPr>
        <w:tabs>
          <w:tab w:val="left" w:pos="945"/>
          <w:tab w:val="left" w:pos="1155"/>
        </w:tabs>
        <w:spacing w:line="360" w:lineRule="auto"/>
        <w:ind w:firstLine="480"/>
        <w:rPr>
          <w:rFonts w:ascii="宋体" w:hAnsi="宋体"/>
          <w:bCs/>
          <w:color w:val="000000"/>
          <w:sz w:val="24"/>
          <w:highlight w:val="none"/>
        </w:rPr>
      </w:pPr>
      <w:r>
        <w:rPr>
          <w:rFonts w:hint="eastAsia" w:ascii="宋体" w:hAnsi="宋体"/>
          <w:bCs/>
          <w:color w:val="000000"/>
          <w:sz w:val="24"/>
          <w:highlight w:val="none"/>
        </w:rPr>
        <w:t>投标报价得分</w:t>
      </w:r>
      <w:r>
        <w:rPr>
          <w:rFonts w:ascii="宋体" w:hAnsi="宋体"/>
          <w:bCs/>
          <w:color w:val="000000"/>
          <w:sz w:val="24"/>
          <w:highlight w:val="none"/>
        </w:rPr>
        <w:t>=</w:t>
      </w:r>
      <w:r>
        <w:rPr>
          <w:rFonts w:hint="eastAsia" w:ascii="宋体" w:hAnsi="宋体"/>
          <w:bCs/>
          <w:color w:val="000000"/>
          <w:sz w:val="24"/>
          <w:highlight w:val="none"/>
        </w:rPr>
        <w:t>（评标基准价／投标报价）×价格权值×</w:t>
      </w:r>
      <w:r>
        <w:rPr>
          <w:rFonts w:ascii="宋体" w:hAnsi="宋体"/>
          <w:bCs/>
          <w:color w:val="000000"/>
          <w:sz w:val="24"/>
          <w:highlight w:val="none"/>
        </w:rPr>
        <w:t>100</w:t>
      </w:r>
      <w:r>
        <w:rPr>
          <w:rFonts w:hint="eastAsia" w:ascii="宋体" w:hAnsi="宋体"/>
          <w:bCs/>
          <w:color w:val="000000"/>
          <w:sz w:val="24"/>
          <w:highlight w:val="none"/>
        </w:rPr>
        <w:t>。</w:t>
      </w:r>
    </w:p>
    <w:p>
      <w:pPr>
        <w:tabs>
          <w:tab w:val="left" w:pos="945"/>
          <w:tab w:val="left" w:pos="1155"/>
        </w:tabs>
        <w:spacing w:line="360" w:lineRule="auto"/>
        <w:ind w:firstLine="482"/>
        <w:rPr>
          <w:rFonts w:ascii="宋体" w:hAnsi="宋体" w:cs="宋体"/>
          <w:b/>
          <w:bCs/>
          <w:color w:val="000000"/>
          <w:sz w:val="24"/>
          <w:highlight w:val="none"/>
        </w:rPr>
      </w:pPr>
      <w:bookmarkStart w:id="5" w:name="_Hlk58858644"/>
      <w:r>
        <w:rPr>
          <w:rFonts w:hint="eastAsia" w:ascii="宋体" w:hAnsi="宋体" w:cs="宋体"/>
          <w:b/>
          <w:bCs/>
          <w:color w:val="000000"/>
          <w:sz w:val="24"/>
          <w:highlight w:val="none"/>
        </w:rPr>
        <w:t>价格扣除：本项目专门面向中小企业，</w:t>
      </w:r>
      <w:bookmarkEnd w:id="5"/>
      <w:r>
        <w:rPr>
          <w:rFonts w:hint="eastAsia" w:ascii="宋体" w:hAnsi="宋体" w:cs="宋体"/>
          <w:b/>
          <w:bCs/>
          <w:color w:val="000000"/>
          <w:sz w:val="24"/>
          <w:highlight w:val="none"/>
        </w:rPr>
        <w:t>不再执行价格评审优惠的扶持政策。</w:t>
      </w:r>
    </w:p>
    <w:p>
      <w:pPr>
        <w:tabs>
          <w:tab w:val="left" w:pos="945"/>
          <w:tab w:val="left" w:pos="1155"/>
        </w:tabs>
        <w:spacing w:line="360" w:lineRule="auto"/>
        <w:ind w:firstLine="424"/>
        <w:rPr>
          <w:rFonts w:hint="eastAsia" w:hAnsi="宋体" w:eastAsia="宋体"/>
          <w:b/>
          <w:color w:val="000000"/>
          <w:sz w:val="24"/>
          <w:szCs w:val="24"/>
          <w:highlight w:val="none"/>
          <w:lang w:eastAsia="zh-CN"/>
        </w:rPr>
      </w:pPr>
      <w:r>
        <w:rPr>
          <w:rFonts w:hint="eastAsia" w:hAnsi="宋体"/>
          <w:b/>
          <w:color w:val="000000"/>
          <w:sz w:val="24"/>
          <w:szCs w:val="24"/>
          <w:highlight w:val="none"/>
        </w:rPr>
        <w:t>（2）投标供应商评价</w:t>
      </w:r>
      <w:r>
        <w:rPr>
          <w:rFonts w:hint="eastAsia" w:hAnsi="宋体"/>
          <w:b w:val="0"/>
          <w:bCs/>
          <w:color w:val="000000"/>
          <w:sz w:val="24"/>
          <w:szCs w:val="24"/>
          <w:highlight w:val="none"/>
        </w:rPr>
        <w:t>（</w:t>
      </w:r>
      <w:r>
        <w:rPr>
          <w:rFonts w:hint="eastAsia" w:hAnsi="宋体"/>
          <w:b w:val="0"/>
          <w:bCs/>
          <w:color w:val="000000"/>
          <w:sz w:val="24"/>
          <w:szCs w:val="24"/>
          <w:highlight w:val="none"/>
          <w:lang w:val="en-US" w:eastAsia="zh-CN"/>
        </w:rPr>
        <w:t>19</w:t>
      </w:r>
      <w:r>
        <w:rPr>
          <w:rFonts w:hint="eastAsia" w:hAnsi="宋体"/>
          <w:b w:val="0"/>
          <w:bCs/>
          <w:color w:val="000000"/>
          <w:sz w:val="24"/>
          <w:szCs w:val="24"/>
          <w:highlight w:val="none"/>
        </w:rPr>
        <w:t>分）</w:t>
      </w:r>
      <w:r>
        <w:rPr>
          <w:rFonts w:hint="eastAsia" w:hAnsi="宋体"/>
          <w:b w:val="0"/>
          <w:bCs/>
          <w:color w:val="000000"/>
          <w:sz w:val="24"/>
          <w:szCs w:val="24"/>
          <w:highlight w:val="none"/>
          <w:lang w:eastAsia="zh-CN"/>
        </w:rPr>
        <w:t>：</w:t>
      </w:r>
    </w:p>
    <w:p>
      <w:pPr>
        <w:spacing w:line="360" w:lineRule="auto"/>
        <w:ind w:firstLine="480"/>
        <w:rPr>
          <w:rFonts w:hAnsi="宋体"/>
          <w:color w:val="000000"/>
          <w:sz w:val="24"/>
          <w:highlight w:val="none"/>
        </w:rPr>
      </w:pPr>
      <w:r>
        <w:rPr>
          <w:rFonts w:hint="eastAsia" w:hAnsi="宋体"/>
          <w:color w:val="000000"/>
          <w:sz w:val="24"/>
          <w:highlight w:val="none"/>
        </w:rPr>
        <w:t>1）</w:t>
      </w:r>
      <w:r>
        <w:rPr>
          <w:rFonts w:hint="eastAsia" w:hAnsi="宋体"/>
          <w:color w:val="000000"/>
          <w:sz w:val="24"/>
          <w:highlight w:val="none"/>
          <w:lang w:val="en-US" w:eastAsia="zh-CN"/>
        </w:rPr>
        <w:t>投标供应商</w:t>
      </w:r>
      <w:r>
        <w:rPr>
          <w:rFonts w:hint="eastAsia" w:hAnsi="宋体"/>
          <w:color w:val="000000"/>
          <w:sz w:val="24"/>
          <w:highlight w:val="none"/>
          <w:lang w:val="zh-CN"/>
        </w:rPr>
        <w:t>业绩：自202</w:t>
      </w:r>
      <w:r>
        <w:rPr>
          <w:rFonts w:hint="eastAsia" w:hAnsi="宋体"/>
          <w:color w:val="000000"/>
          <w:sz w:val="24"/>
          <w:highlight w:val="none"/>
          <w:lang w:val="en-US" w:eastAsia="zh-CN"/>
        </w:rPr>
        <w:t>3</w:t>
      </w:r>
      <w:r>
        <w:rPr>
          <w:rFonts w:hint="eastAsia" w:hAnsi="宋体"/>
          <w:color w:val="000000"/>
          <w:sz w:val="24"/>
          <w:highlight w:val="none"/>
          <w:lang w:val="zh-CN"/>
        </w:rPr>
        <w:t>年</w:t>
      </w:r>
      <w:r>
        <w:rPr>
          <w:rFonts w:hint="eastAsia" w:hAnsi="宋体"/>
          <w:color w:val="000000"/>
          <w:sz w:val="24"/>
          <w:highlight w:val="none"/>
          <w:lang w:val="en-US" w:eastAsia="zh-CN"/>
        </w:rPr>
        <w:t>1月1日以来</w:t>
      </w:r>
      <w:r>
        <w:rPr>
          <w:rFonts w:hint="eastAsia" w:hAnsi="宋体"/>
          <w:color w:val="000000"/>
          <w:sz w:val="24"/>
          <w:highlight w:val="none"/>
          <w:lang w:val="zh-CN"/>
        </w:rPr>
        <w:t>投标供应商承担</w:t>
      </w:r>
      <w:r>
        <w:rPr>
          <w:rFonts w:hint="eastAsia" w:hAnsi="宋体" w:cs="宋体"/>
          <w:bCs/>
          <w:color w:val="000000"/>
          <w:sz w:val="24"/>
          <w:szCs w:val="24"/>
          <w:highlight w:val="none"/>
          <w:lang w:val="en-US" w:eastAsia="zh-CN"/>
        </w:rPr>
        <w:t>过类似项目的</w:t>
      </w:r>
      <w:r>
        <w:rPr>
          <w:rFonts w:hint="eastAsia" w:hAnsi="宋体"/>
          <w:color w:val="000000"/>
          <w:sz w:val="24"/>
          <w:highlight w:val="none"/>
          <w:lang w:val="zh-CN"/>
        </w:rPr>
        <w:t>有1个得3分，本项最高得6分</w:t>
      </w:r>
      <w:r>
        <w:rPr>
          <w:rFonts w:hint="eastAsia" w:hAnsi="宋体"/>
          <w:b/>
          <w:bCs/>
          <w:color w:val="000000"/>
          <w:sz w:val="24"/>
          <w:szCs w:val="22"/>
          <w:highlight w:val="none"/>
          <w:lang w:val="zh-CN"/>
        </w:rPr>
        <w:t>（提供业绩中标通知书、合同</w:t>
      </w:r>
      <w:r>
        <w:rPr>
          <w:rFonts w:hint="eastAsia" w:hAnsi="宋体"/>
          <w:b/>
          <w:bCs/>
          <w:color w:val="000000"/>
          <w:sz w:val="24"/>
          <w:szCs w:val="22"/>
          <w:highlight w:val="none"/>
          <w:lang w:val="en-US" w:eastAsia="zh-CN"/>
        </w:rPr>
        <w:t>、</w:t>
      </w:r>
      <w:r>
        <w:rPr>
          <w:rFonts w:hint="eastAsia" w:hAnsi="宋体"/>
          <w:b/>
          <w:bCs/>
          <w:color w:val="000000"/>
          <w:sz w:val="24"/>
          <w:szCs w:val="22"/>
          <w:highlight w:val="none"/>
          <w:lang w:val="zh-CN"/>
        </w:rPr>
        <w:t>竣工验收证明书原件扫描件加盖供应商公章放入</w:t>
      </w:r>
      <w:r>
        <w:rPr>
          <w:rFonts w:hint="eastAsia" w:hAnsi="宋体"/>
          <w:b/>
          <w:bCs/>
          <w:color w:val="000000"/>
          <w:sz w:val="24"/>
          <w:szCs w:val="22"/>
          <w:highlight w:val="none"/>
          <w:lang w:val="en-US" w:eastAsia="zh-CN"/>
        </w:rPr>
        <w:t>投标</w:t>
      </w:r>
      <w:r>
        <w:rPr>
          <w:rFonts w:hint="eastAsia" w:hAnsi="宋体"/>
          <w:b/>
          <w:bCs/>
          <w:color w:val="000000"/>
          <w:sz w:val="24"/>
          <w:szCs w:val="22"/>
          <w:highlight w:val="none"/>
          <w:lang w:val="zh-CN"/>
        </w:rPr>
        <w:t>文件中，业绩有效期以合同签订时间为准，不提供或缺任意一项不得分）。</w:t>
      </w:r>
    </w:p>
    <w:p>
      <w:pPr>
        <w:spacing w:line="360" w:lineRule="auto"/>
        <w:ind w:firstLine="480"/>
        <w:rPr>
          <w:rFonts w:hint="eastAsia" w:hAnsi="宋体" w:cs="宋体"/>
          <w:b/>
          <w:bCs w:val="0"/>
          <w:color w:val="000000"/>
          <w:sz w:val="24"/>
          <w:szCs w:val="24"/>
          <w:highlight w:val="none"/>
          <w:lang w:val="en-US" w:eastAsia="zh-CN"/>
        </w:rPr>
      </w:pPr>
      <w:r>
        <w:rPr>
          <w:rFonts w:hint="eastAsia" w:hAnsi="宋体"/>
          <w:color w:val="000000"/>
          <w:sz w:val="24"/>
          <w:highlight w:val="none"/>
        </w:rPr>
        <w:t>2）</w:t>
      </w:r>
      <w:r>
        <w:rPr>
          <w:rFonts w:hint="eastAsia" w:hAnsi="宋体" w:cs="宋体"/>
          <w:bCs/>
          <w:color w:val="000000"/>
          <w:sz w:val="24"/>
          <w:szCs w:val="24"/>
          <w:highlight w:val="none"/>
          <w:lang w:val="en-US" w:eastAsia="zh-CN"/>
        </w:rPr>
        <w:t>投标供应商拟派项目负责人自2023年1月1日以来承担过类似项目的项目负责人，有一个得2分，本项最高得4分。</w:t>
      </w:r>
      <w:r>
        <w:rPr>
          <w:rFonts w:hint="eastAsia" w:hAnsi="宋体" w:cs="宋体"/>
          <w:b/>
          <w:bCs w:val="0"/>
          <w:color w:val="000000"/>
          <w:sz w:val="24"/>
          <w:szCs w:val="24"/>
          <w:highlight w:val="none"/>
          <w:lang w:val="en-US" w:eastAsia="zh-CN"/>
        </w:rPr>
        <w:t>（提供业绩中标通知书、合同、竣工验收证明书原件扫描件加盖供应商公章放入投标文件中，中标通知书、合同、竣工验收证明书中任意一份上体现项目负责人名字即可，业绩有效期以竣工验收时间为准，不提供或缺任意一项不得分）</w:t>
      </w:r>
    </w:p>
    <w:p>
      <w:pPr>
        <w:keepNext w:val="0"/>
        <w:keepLines w:val="0"/>
        <w:pageBreakBefore w:val="0"/>
        <w:widowControl w:val="0"/>
        <w:tabs>
          <w:tab w:val="left" w:pos="525"/>
          <w:tab w:val="left" w:pos="945"/>
          <w:tab w:val="left" w:pos="1155"/>
          <w:tab w:val="left" w:pos="1413"/>
          <w:tab w:val="left" w:pos="3823"/>
        </w:tabs>
        <w:spacing w:line="360" w:lineRule="auto"/>
        <w:ind w:firstLine="472"/>
        <w:rPr>
          <w:rFonts w:hint="eastAsia" w:hAnsi="宋体" w:cs="宋体"/>
          <w:b/>
          <w:bCs w:val="0"/>
          <w:color w:val="000000"/>
          <w:sz w:val="24"/>
          <w:szCs w:val="24"/>
          <w:highlight w:val="none"/>
          <w:lang w:val="en-US" w:eastAsia="zh-CN"/>
        </w:rPr>
      </w:pPr>
      <w:r>
        <w:rPr>
          <w:rFonts w:hint="eastAsia" w:hAnsi="宋体" w:cs="宋体"/>
          <w:b/>
          <w:bCs w:val="0"/>
          <w:color w:val="000000"/>
          <w:sz w:val="24"/>
          <w:szCs w:val="24"/>
          <w:highlight w:val="none"/>
          <w:lang w:val="en-US" w:eastAsia="zh-CN"/>
        </w:rPr>
        <w:t>注：项目负责人及供应商业绩不重复得分。</w:t>
      </w:r>
    </w:p>
    <w:p>
      <w:pPr>
        <w:spacing w:line="360" w:lineRule="auto"/>
        <w:ind w:firstLine="480"/>
        <w:rPr>
          <w:rFonts w:hAnsi="宋体"/>
          <w:b/>
          <w:bCs/>
          <w:color w:val="000000"/>
          <w:sz w:val="24"/>
          <w:highlight w:val="none"/>
        </w:rPr>
      </w:pPr>
      <w:r>
        <w:rPr>
          <w:rFonts w:hint="eastAsia" w:hAnsi="宋体"/>
          <w:color w:val="000000"/>
          <w:sz w:val="24"/>
          <w:highlight w:val="none"/>
          <w:lang w:val="en-US" w:eastAsia="zh-CN"/>
        </w:rPr>
        <w:t>3）</w:t>
      </w:r>
      <w:r>
        <w:rPr>
          <w:rFonts w:hint="eastAsia" w:hAnsi="宋体"/>
          <w:color w:val="000000"/>
          <w:sz w:val="24"/>
          <w:highlight w:val="none"/>
          <w:lang w:eastAsia="zh-CN"/>
        </w:rPr>
        <w:t>投标供应商</w:t>
      </w:r>
      <w:r>
        <w:rPr>
          <w:rFonts w:hint="eastAsia" w:hAnsi="宋体"/>
          <w:color w:val="000000"/>
          <w:sz w:val="24"/>
          <w:highlight w:val="none"/>
        </w:rPr>
        <w:t>具有有效期内质量管理体系认证证书、环境管理体系认证证书、职业安全健康管理体系认证证书，有一个得</w:t>
      </w:r>
      <w:r>
        <w:rPr>
          <w:rFonts w:hint="eastAsia" w:hAnsi="宋体"/>
          <w:color w:val="000000"/>
          <w:sz w:val="24"/>
          <w:highlight w:val="none"/>
          <w:lang w:val="en-US" w:eastAsia="zh-CN"/>
        </w:rPr>
        <w:t>1</w:t>
      </w:r>
      <w:r>
        <w:rPr>
          <w:rFonts w:hint="eastAsia" w:hAnsi="宋体"/>
          <w:color w:val="000000"/>
          <w:sz w:val="24"/>
          <w:highlight w:val="none"/>
        </w:rPr>
        <w:t>分，最高</w:t>
      </w:r>
      <w:r>
        <w:rPr>
          <w:rFonts w:hint="eastAsia" w:hAnsi="宋体"/>
          <w:color w:val="000000"/>
          <w:sz w:val="24"/>
          <w:highlight w:val="none"/>
          <w:lang w:val="en-US" w:eastAsia="zh-CN"/>
        </w:rPr>
        <w:t>3</w:t>
      </w:r>
      <w:r>
        <w:rPr>
          <w:rFonts w:hint="eastAsia" w:hAnsi="宋体"/>
          <w:color w:val="000000"/>
          <w:sz w:val="24"/>
          <w:highlight w:val="none"/>
        </w:rPr>
        <w:t>分。</w:t>
      </w:r>
      <w:r>
        <w:rPr>
          <w:rFonts w:hint="eastAsia" w:hAnsi="宋体"/>
          <w:b/>
          <w:bCs/>
          <w:color w:val="000000"/>
          <w:sz w:val="24"/>
          <w:highlight w:val="none"/>
        </w:rPr>
        <w:t>（提供上述证书在中国国家市场监督管理总局全国认证认可信息公共服务平台（http://cx.cnca.cn/CertECloud/result/skipResultList）查询到的有效认证截图复印件，每个得2分，最高得6分（投标时提供证书原件及清晰的网页截图复印件并加盖公章</w:t>
      </w:r>
      <w:r>
        <w:rPr>
          <w:rFonts w:hint="eastAsia" w:hAnsi="宋体" w:cs="宋体"/>
          <w:b/>
          <w:bCs w:val="0"/>
          <w:color w:val="000000"/>
          <w:sz w:val="24"/>
          <w:szCs w:val="24"/>
          <w:highlight w:val="none"/>
          <w:lang w:val="en-US" w:eastAsia="zh-CN"/>
        </w:rPr>
        <w:t>放入投标文件中</w:t>
      </w:r>
      <w:r>
        <w:rPr>
          <w:rFonts w:hint="eastAsia" w:hAnsi="宋体"/>
          <w:b/>
          <w:bCs/>
          <w:color w:val="000000"/>
          <w:sz w:val="24"/>
          <w:highlight w:val="none"/>
        </w:rPr>
        <w:t>，未提供或提供不符合要求的均不得分）。）</w:t>
      </w:r>
    </w:p>
    <w:p>
      <w:pPr>
        <w:keepNext w:val="0"/>
        <w:keepLines w:val="0"/>
        <w:pageBreakBefore w:val="0"/>
        <w:widowControl w:val="0"/>
        <w:tabs>
          <w:tab w:val="left" w:pos="525"/>
          <w:tab w:val="left" w:pos="945"/>
          <w:tab w:val="left" w:pos="1155"/>
          <w:tab w:val="left" w:pos="1413"/>
          <w:tab w:val="left" w:pos="3823"/>
        </w:tabs>
        <w:spacing w:line="360" w:lineRule="auto"/>
        <w:ind w:firstLine="470"/>
        <w:rPr>
          <w:rFonts w:hint="eastAsia" w:hAnsi="宋体" w:cs="宋体"/>
          <w:bCs/>
          <w:color w:val="000000"/>
          <w:sz w:val="24"/>
          <w:szCs w:val="24"/>
          <w:highlight w:val="none"/>
          <w:lang w:val="en-US" w:eastAsia="zh-CN"/>
        </w:rPr>
      </w:pPr>
      <w:r>
        <w:rPr>
          <w:rFonts w:hint="eastAsia" w:hAnsi="宋体"/>
          <w:color w:val="000000"/>
          <w:sz w:val="24"/>
          <w:highlight w:val="none"/>
          <w:lang w:val="en-US" w:eastAsia="zh-CN"/>
        </w:rPr>
        <w:t>4</w:t>
      </w:r>
      <w:r>
        <w:rPr>
          <w:rFonts w:hint="eastAsia" w:hAnsi="宋体"/>
          <w:color w:val="000000"/>
          <w:sz w:val="24"/>
          <w:highlight w:val="none"/>
        </w:rPr>
        <w:t>）</w:t>
      </w:r>
      <w:r>
        <w:rPr>
          <w:rFonts w:hint="eastAsia" w:hAnsi="宋体" w:cs="宋体"/>
          <w:bCs/>
          <w:color w:val="000000"/>
          <w:sz w:val="24"/>
          <w:szCs w:val="24"/>
          <w:highlight w:val="none"/>
          <w:lang w:val="en-US" w:eastAsia="zh-CN"/>
        </w:rPr>
        <w:t>其他管理人员配置要求（6分）：</w:t>
      </w:r>
    </w:p>
    <w:p>
      <w:pPr>
        <w:keepNext w:val="0"/>
        <w:keepLines w:val="0"/>
        <w:pageBreakBefore w:val="0"/>
        <w:widowControl w:val="0"/>
        <w:tabs>
          <w:tab w:val="left" w:pos="525"/>
          <w:tab w:val="left" w:pos="945"/>
          <w:tab w:val="left" w:pos="1155"/>
          <w:tab w:val="left" w:pos="1413"/>
          <w:tab w:val="left" w:pos="3823"/>
        </w:tabs>
        <w:spacing w:line="360" w:lineRule="auto"/>
        <w:ind w:firstLine="470"/>
        <w:rPr>
          <w:rFonts w:hint="eastAsia" w:hAnsi="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①</w:t>
      </w:r>
      <w:r>
        <w:rPr>
          <w:rFonts w:hint="eastAsia" w:hAnsi="宋体" w:cs="宋体"/>
          <w:bCs/>
          <w:color w:val="000000"/>
          <w:sz w:val="24"/>
          <w:szCs w:val="24"/>
          <w:highlight w:val="none"/>
          <w:lang w:val="en-US" w:eastAsia="zh-CN"/>
        </w:rPr>
        <w:t>施工员、质量员、安全员、材料员、资料员需配备齐全得3分，否则不得分。</w:t>
      </w:r>
    </w:p>
    <w:p>
      <w:pPr>
        <w:keepNext w:val="0"/>
        <w:keepLines w:val="0"/>
        <w:pageBreakBefore w:val="0"/>
        <w:widowControl w:val="0"/>
        <w:tabs>
          <w:tab w:val="left" w:pos="525"/>
          <w:tab w:val="left" w:pos="945"/>
          <w:tab w:val="left" w:pos="1155"/>
          <w:tab w:val="left" w:pos="1413"/>
          <w:tab w:val="left" w:pos="3823"/>
        </w:tabs>
        <w:spacing w:line="360" w:lineRule="auto"/>
        <w:ind w:firstLine="470"/>
        <w:rPr>
          <w:rFonts w:hint="eastAsia" w:hAnsi="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②</w:t>
      </w:r>
      <w:r>
        <w:rPr>
          <w:rFonts w:hint="eastAsia" w:hAnsi="宋体" w:cs="宋体"/>
          <w:bCs/>
          <w:color w:val="000000"/>
          <w:sz w:val="24"/>
          <w:szCs w:val="24"/>
          <w:highlight w:val="none"/>
          <w:lang w:val="en-US" w:eastAsia="zh-CN"/>
        </w:rPr>
        <w:t>上述人员中具有建设工程类中级及以上职称的，有1个得1分，最高得3分。</w:t>
      </w:r>
    </w:p>
    <w:p>
      <w:pPr>
        <w:keepNext w:val="0"/>
        <w:keepLines w:val="0"/>
        <w:pageBreakBefore w:val="0"/>
        <w:widowControl w:val="0"/>
        <w:tabs>
          <w:tab w:val="left" w:pos="525"/>
          <w:tab w:val="left" w:pos="945"/>
          <w:tab w:val="left" w:pos="1155"/>
          <w:tab w:val="left" w:pos="1413"/>
          <w:tab w:val="left" w:pos="3823"/>
        </w:tabs>
        <w:spacing w:line="360" w:lineRule="auto"/>
        <w:ind w:firstLine="470"/>
        <w:rPr>
          <w:rFonts w:hint="eastAsia" w:hAnsi="宋体" w:cs="宋体"/>
          <w:b/>
          <w:bCs w:val="0"/>
          <w:color w:val="000000"/>
          <w:sz w:val="24"/>
          <w:szCs w:val="24"/>
          <w:highlight w:val="none"/>
          <w:lang w:val="en-US" w:eastAsia="zh-CN"/>
        </w:rPr>
      </w:pPr>
      <w:r>
        <w:rPr>
          <w:rFonts w:hint="eastAsia" w:hAnsi="宋体" w:cs="宋体"/>
          <w:b/>
          <w:bCs w:val="0"/>
          <w:color w:val="000000"/>
          <w:sz w:val="24"/>
          <w:szCs w:val="24"/>
          <w:highlight w:val="none"/>
          <w:lang w:val="en-US" w:eastAsia="zh-CN"/>
        </w:rPr>
        <w:t>注：以上人员中同一岗位限评一人且同一人员不重复计分，提供以上相关人员证书、身份证和由法定的社保收缴部门出具的最近三个月中任意一个月（不含开标当月）依法缴纳社会保障资金的相关社保证明材料扫描件加盖公章（社保证明材料是指含有县（区）级及以上社保部门电子签章或带可验证二维码的社会保险证明原件或打印件），不提供或者提供不全不得分。</w:t>
      </w:r>
    </w:p>
    <w:p>
      <w:pPr>
        <w:spacing w:line="360" w:lineRule="auto"/>
        <w:ind w:firstLine="482"/>
        <w:rPr>
          <w:rFonts w:hint="eastAsia" w:hAnsi="宋体" w:cs="宋体"/>
          <w:b/>
          <w:bCs/>
          <w:color w:val="000000"/>
          <w:sz w:val="24"/>
          <w:highlight w:val="none"/>
        </w:rPr>
      </w:pPr>
      <w:r>
        <w:rPr>
          <w:rFonts w:hint="eastAsia" w:hAnsi="宋体" w:cs="宋体"/>
          <w:b/>
          <w:bCs/>
          <w:color w:val="000000"/>
          <w:sz w:val="24"/>
          <w:highlight w:val="none"/>
        </w:rPr>
        <w:t>（3）技术文件部分（4</w:t>
      </w:r>
      <w:r>
        <w:rPr>
          <w:rFonts w:hint="eastAsia" w:hAnsi="宋体" w:cs="宋体"/>
          <w:b/>
          <w:bCs/>
          <w:color w:val="000000"/>
          <w:sz w:val="24"/>
          <w:highlight w:val="none"/>
          <w:lang w:val="en-US" w:eastAsia="zh-CN"/>
        </w:rPr>
        <w:t>6</w:t>
      </w:r>
      <w:r>
        <w:rPr>
          <w:rFonts w:hint="eastAsia" w:hAnsi="宋体" w:cs="宋体"/>
          <w:b/>
          <w:bCs/>
          <w:color w:val="000000"/>
          <w:sz w:val="24"/>
          <w:highlight w:val="none"/>
        </w:rPr>
        <w:t>分）</w:t>
      </w:r>
    </w:p>
    <w:p>
      <w:pPr>
        <w:keepNext w:val="0"/>
        <w:keepLines w:val="0"/>
        <w:pageBreakBefore w:val="0"/>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1）总体概述：施工组织总体设想、方案针对性及施工段划分</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lang w:val="en-US" w:eastAsia="zh-CN"/>
        </w:rPr>
        <w:t>6分</w:t>
      </w:r>
      <w:r>
        <w:rPr>
          <w:rFonts w:hint="eastAsia" w:ascii="宋体" w:hAnsi="宋体" w:eastAsia="宋体" w:cs="宋体"/>
          <w:b/>
          <w:bCs/>
          <w:color w:val="000000"/>
          <w:sz w:val="24"/>
          <w:szCs w:val="24"/>
          <w:highlight w:val="none"/>
          <w:lang w:eastAsia="zh-CN"/>
        </w:rPr>
        <w:t>）</w:t>
      </w:r>
    </w:p>
    <w:p>
      <w:pPr>
        <w:keepNext w:val="0"/>
        <w:keepLines w:val="0"/>
        <w:pageBreakBefore w:val="0"/>
        <w:widowControl/>
        <w:tabs>
          <w:tab w:val="left" w:pos="630"/>
        </w:tabs>
        <w:spacing w:line="360" w:lineRule="auto"/>
        <w:ind w:firstLine="482"/>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内容需包括①施工组织总体设想</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lang w:val="en-US" w:eastAsia="zh-CN"/>
        </w:rPr>
        <w:t>2分</w:t>
      </w:r>
      <w:r>
        <w:rPr>
          <w:rFonts w:hint="eastAsia" w:ascii="宋体" w:hAnsi="宋体" w:cs="宋体"/>
          <w:b/>
          <w:bCs/>
          <w:color w:val="000000"/>
          <w:sz w:val="24"/>
          <w:szCs w:val="24"/>
          <w:highlight w:val="none"/>
          <w:lang w:eastAsia="zh-CN"/>
        </w:rPr>
        <w:t>）</w:t>
      </w:r>
      <w:r>
        <w:rPr>
          <w:rFonts w:hint="eastAsia" w:ascii="宋体" w:hAnsi="宋体" w:eastAsia="宋体" w:cs="宋体"/>
          <w:b/>
          <w:bCs/>
          <w:color w:val="000000"/>
          <w:sz w:val="24"/>
          <w:szCs w:val="24"/>
          <w:highlight w:val="none"/>
        </w:rPr>
        <w:t>；②方案针对性</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lang w:val="en-US" w:eastAsia="zh-CN"/>
        </w:rPr>
        <w:t>2分</w:t>
      </w:r>
      <w:r>
        <w:rPr>
          <w:rFonts w:hint="eastAsia" w:ascii="宋体" w:hAnsi="宋体" w:cs="宋体"/>
          <w:b/>
          <w:bCs/>
          <w:color w:val="000000"/>
          <w:sz w:val="24"/>
          <w:szCs w:val="24"/>
          <w:highlight w:val="none"/>
          <w:lang w:eastAsia="zh-CN"/>
        </w:rPr>
        <w:t>）</w:t>
      </w:r>
      <w:r>
        <w:rPr>
          <w:rFonts w:hint="eastAsia" w:ascii="宋体" w:hAnsi="宋体" w:eastAsia="宋体" w:cs="宋体"/>
          <w:b/>
          <w:bCs/>
          <w:color w:val="000000"/>
          <w:sz w:val="24"/>
          <w:szCs w:val="24"/>
          <w:highlight w:val="none"/>
        </w:rPr>
        <w:t>；③施工段划分</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lang w:val="en-US" w:eastAsia="zh-CN"/>
        </w:rPr>
        <w:t>2分</w:t>
      </w:r>
      <w:r>
        <w:rPr>
          <w:rFonts w:hint="eastAsia" w:ascii="宋体" w:hAnsi="宋体" w:cs="宋体"/>
          <w:b/>
          <w:bCs/>
          <w:color w:val="000000"/>
          <w:sz w:val="24"/>
          <w:szCs w:val="24"/>
          <w:highlight w:val="none"/>
          <w:lang w:eastAsia="zh-CN"/>
        </w:rPr>
        <w:t>）</w:t>
      </w:r>
      <w:r>
        <w:rPr>
          <w:rFonts w:hint="eastAsia" w:ascii="宋体" w:hAnsi="宋体" w:eastAsia="宋体" w:cs="宋体"/>
          <w:b/>
          <w:bCs/>
          <w:color w:val="000000"/>
          <w:sz w:val="24"/>
          <w:szCs w:val="24"/>
          <w:highlight w:val="none"/>
        </w:rPr>
        <w:t>。</w:t>
      </w:r>
    </w:p>
    <w:p>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Cs/>
          <w:color w:val="000000"/>
          <w:sz w:val="24"/>
          <w:szCs w:val="24"/>
          <w:highlight w:val="none"/>
          <w:lang w:val="en-US" w:eastAsia="zh-CN"/>
        </w:rPr>
      </w:pPr>
      <w:r>
        <w:rPr>
          <w:rFonts w:hint="eastAsia" w:hAnsi="宋体" w:cs="宋体"/>
          <w:bCs/>
          <w:color w:val="000000"/>
          <w:sz w:val="24"/>
          <w:szCs w:val="24"/>
          <w:highlight w:val="none"/>
          <w:lang w:val="en-US" w:eastAsia="zh-CN"/>
        </w:rPr>
        <w:t>投标供应商</w:t>
      </w:r>
      <w:r>
        <w:rPr>
          <w:rFonts w:hint="eastAsia" w:ascii="宋体" w:hAnsi="宋体" w:eastAsia="宋体" w:cs="宋体"/>
          <w:bCs/>
          <w:color w:val="000000"/>
          <w:sz w:val="24"/>
          <w:szCs w:val="24"/>
          <w:highlight w:val="none"/>
          <w:lang w:val="en-US" w:eastAsia="zh-CN"/>
        </w:rPr>
        <w:t>针对上述内容进行阐述，要求阐述内容合理、条理清晰、针对性强、切实可行有效。以上内容不存在瑕疵的该条得</w:t>
      </w:r>
      <w:r>
        <w:rPr>
          <w:rFonts w:hint="eastAsia" w:ascii="宋体" w:hAnsi="宋体" w:cs="宋体"/>
          <w:bCs/>
          <w:color w:val="000000"/>
          <w:sz w:val="24"/>
          <w:szCs w:val="24"/>
          <w:highlight w:val="none"/>
          <w:lang w:val="en-US" w:eastAsia="zh-CN"/>
        </w:rPr>
        <w:t>2</w:t>
      </w:r>
      <w:r>
        <w:rPr>
          <w:rFonts w:hint="eastAsia" w:ascii="宋体" w:hAnsi="宋体" w:eastAsia="宋体" w:cs="宋体"/>
          <w:bCs/>
          <w:color w:val="000000"/>
          <w:sz w:val="24"/>
          <w:szCs w:val="24"/>
          <w:highlight w:val="none"/>
          <w:lang w:val="en-US" w:eastAsia="zh-CN"/>
        </w:rPr>
        <w:t>分；以上内容存在1处瑕疵的该条得</w:t>
      </w:r>
      <w:r>
        <w:rPr>
          <w:rFonts w:hint="eastAsia" w:ascii="宋体" w:hAnsi="宋体" w:cs="宋体"/>
          <w:bCs/>
          <w:color w:val="000000"/>
          <w:sz w:val="24"/>
          <w:szCs w:val="24"/>
          <w:highlight w:val="none"/>
          <w:lang w:val="en-US" w:eastAsia="zh-CN"/>
        </w:rPr>
        <w:t>1</w:t>
      </w:r>
      <w:r>
        <w:rPr>
          <w:rFonts w:hint="eastAsia" w:ascii="宋体" w:hAnsi="宋体" w:eastAsia="宋体" w:cs="宋体"/>
          <w:bCs/>
          <w:color w:val="000000"/>
          <w:sz w:val="24"/>
          <w:szCs w:val="24"/>
          <w:highlight w:val="none"/>
          <w:lang w:val="en-US" w:eastAsia="zh-CN"/>
        </w:rPr>
        <w:t>分；以上内容存在2处瑕疵的该条得</w:t>
      </w:r>
      <w:r>
        <w:rPr>
          <w:rFonts w:hint="eastAsia" w:ascii="宋体" w:hAnsi="宋体" w:cs="宋体"/>
          <w:bCs/>
          <w:color w:val="000000"/>
          <w:sz w:val="24"/>
          <w:szCs w:val="24"/>
          <w:highlight w:val="none"/>
          <w:lang w:val="en-US" w:eastAsia="zh-CN"/>
        </w:rPr>
        <w:t>0.5</w:t>
      </w:r>
      <w:r>
        <w:rPr>
          <w:rFonts w:hint="eastAsia" w:ascii="宋体" w:hAnsi="宋体" w:eastAsia="宋体" w:cs="宋体"/>
          <w:bCs/>
          <w:color w:val="000000"/>
          <w:sz w:val="24"/>
          <w:szCs w:val="24"/>
          <w:highlight w:val="none"/>
          <w:lang w:val="en-US" w:eastAsia="zh-CN"/>
        </w:rPr>
        <w:t>分；未进行阐述或不满足采购需求或内容存在3处及以上瑕疵的该条得0分；本项最高得</w:t>
      </w:r>
      <w:r>
        <w:rPr>
          <w:rFonts w:hint="eastAsia" w:ascii="宋体" w:hAnsi="宋体" w:cs="宋体"/>
          <w:bCs/>
          <w:color w:val="000000"/>
          <w:sz w:val="24"/>
          <w:szCs w:val="24"/>
          <w:highlight w:val="none"/>
          <w:lang w:val="en-US" w:eastAsia="zh-CN"/>
        </w:rPr>
        <w:t>6</w:t>
      </w:r>
      <w:r>
        <w:rPr>
          <w:rFonts w:hint="eastAsia" w:ascii="宋体" w:hAnsi="宋体" w:eastAsia="宋体" w:cs="宋体"/>
          <w:bCs/>
          <w:color w:val="000000"/>
          <w:sz w:val="24"/>
          <w:szCs w:val="24"/>
          <w:highlight w:val="none"/>
          <w:lang w:val="en-US" w:eastAsia="zh-CN"/>
        </w:rPr>
        <w:t>分。</w:t>
      </w:r>
    </w:p>
    <w:p>
      <w:pPr>
        <w:keepNext w:val="0"/>
        <w:keepLines w:val="0"/>
        <w:pageBreakBefore w:val="0"/>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2）</w:t>
      </w:r>
      <w:r>
        <w:rPr>
          <w:rFonts w:hint="eastAsia" w:ascii="宋体" w:hAnsi="宋体" w:eastAsia="宋体" w:cs="宋体"/>
          <w:b/>
          <w:bCs/>
          <w:color w:val="000000"/>
          <w:sz w:val="24"/>
          <w:szCs w:val="24"/>
          <w:highlight w:val="none"/>
          <w:lang w:val="en-US" w:eastAsia="zh-CN"/>
        </w:rPr>
        <w:t>施工现场：平面布置、临时设施、材料堆放</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lang w:val="en-US" w:eastAsia="zh-CN"/>
        </w:rPr>
        <w:t>6分</w:t>
      </w:r>
      <w:r>
        <w:rPr>
          <w:rFonts w:hint="eastAsia" w:ascii="宋体" w:hAnsi="宋体" w:eastAsia="宋体" w:cs="宋体"/>
          <w:b/>
          <w:bCs/>
          <w:color w:val="000000"/>
          <w:sz w:val="24"/>
          <w:szCs w:val="24"/>
          <w:highlight w:val="none"/>
          <w:lang w:eastAsia="zh-CN"/>
        </w:rPr>
        <w:t>）</w:t>
      </w:r>
    </w:p>
    <w:p>
      <w:pPr>
        <w:keepNext w:val="0"/>
        <w:keepLines w:val="0"/>
        <w:pageBreakBefore w:val="0"/>
        <w:widowControl/>
        <w:tabs>
          <w:tab w:val="left" w:pos="630"/>
        </w:tabs>
        <w:spacing w:line="360" w:lineRule="auto"/>
        <w:ind w:firstLine="482"/>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内容需包括①施工现场平面布置</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lang w:val="en-US" w:eastAsia="zh-CN"/>
        </w:rPr>
        <w:t>3分</w:t>
      </w:r>
      <w:r>
        <w:rPr>
          <w:rFonts w:hint="eastAsia" w:ascii="宋体" w:hAnsi="宋体" w:cs="宋体"/>
          <w:b/>
          <w:bCs/>
          <w:color w:val="000000"/>
          <w:sz w:val="24"/>
          <w:szCs w:val="24"/>
          <w:highlight w:val="none"/>
          <w:lang w:eastAsia="zh-CN"/>
        </w:rPr>
        <w:t>）</w:t>
      </w:r>
      <w:r>
        <w:rPr>
          <w:rFonts w:hint="eastAsia" w:ascii="宋体" w:hAnsi="宋体" w:eastAsia="宋体" w:cs="宋体"/>
          <w:b/>
          <w:bCs/>
          <w:color w:val="000000"/>
          <w:sz w:val="24"/>
          <w:szCs w:val="24"/>
          <w:highlight w:val="none"/>
        </w:rPr>
        <w:t>；②施工现场临时设施、</w:t>
      </w:r>
      <w:r>
        <w:rPr>
          <w:rFonts w:hint="eastAsia" w:ascii="宋体" w:hAnsi="宋体" w:cs="宋体"/>
          <w:b/>
          <w:bCs/>
          <w:color w:val="000000"/>
          <w:sz w:val="24"/>
          <w:szCs w:val="24"/>
          <w:highlight w:val="none"/>
          <w:lang w:val="en-US" w:eastAsia="zh-CN"/>
        </w:rPr>
        <w:t>材料堆放</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lang w:val="en-US" w:eastAsia="zh-CN"/>
        </w:rPr>
        <w:t>3分</w:t>
      </w:r>
      <w:r>
        <w:rPr>
          <w:rFonts w:hint="eastAsia" w:ascii="宋体" w:hAnsi="宋体" w:cs="宋体"/>
          <w:b/>
          <w:bCs/>
          <w:color w:val="000000"/>
          <w:sz w:val="24"/>
          <w:szCs w:val="24"/>
          <w:highlight w:val="none"/>
          <w:lang w:eastAsia="zh-CN"/>
        </w:rPr>
        <w:t>）</w:t>
      </w:r>
      <w:r>
        <w:rPr>
          <w:rFonts w:hint="eastAsia" w:ascii="宋体" w:hAnsi="宋体" w:eastAsia="宋体" w:cs="宋体"/>
          <w:b/>
          <w:bCs/>
          <w:color w:val="000000"/>
          <w:sz w:val="24"/>
          <w:szCs w:val="24"/>
          <w:highlight w:val="none"/>
        </w:rPr>
        <w:t>。</w:t>
      </w:r>
    </w:p>
    <w:p>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Cs/>
          <w:color w:val="000000"/>
          <w:sz w:val="24"/>
          <w:szCs w:val="24"/>
          <w:highlight w:val="none"/>
          <w:lang w:val="en-US" w:eastAsia="zh-CN"/>
        </w:rPr>
      </w:pPr>
      <w:r>
        <w:rPr>
          <w:rFonts w:hint="eastAsia" w:hAnsi="宋体" w:cs="宋体"/>
          <w:bCs/>
          <w:color w:val="000000"/>
          <w:sz w:val="24"/>
          <w:szCs w:val="24"/>
          <w:highlight w:val="none"/>
          <w:lang w:val="en-US" w:eastAsia="zh-CN"/>
        </w:rPr>
        <w:t>投标供应商</w:t>
      </w:r>
      <w:r>
        <w:rPr>
          <w:rFonts w:hint="eastAsia" w:ascii="宋体" w:hAnsi="宋体" w:eastAsia="宋体" w:cs="宋体"/>
          <w:bCs/>
          <w:color w:val="000000"/>
          <w:sz w:val="24"/>
          <w:szCs w:val="24"/>
          <w:highlight w:val="none"/>
          <w:lang w:val="en-US" w:eastAsia="zh-CN"/>
        </w:rPr>
        <w:t>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p>
    <w:p>
      <w:pPr>
        <w:keepNext w:val="0"/>
        <w:keepLines w:val="0"/>
        <w:pageBreakBefore w:val="0"/>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3）施工进度计划和各阶段进度的保证措施</w:t>
      </w:r>
      <w:r>
        <w:rPr>
          <w:rFonts w:hint="eastAsia" w:ascii="宋体" w:hAnsi="宋体" w:eastAsia="宋体" w:cs="宋体"/>
          <w:b/>
          <w:bCs/>
          <w:color w:val="000000"/>
          <w:sz w:val="24"/>
          <w:szCs w:val="24"/>
          <w:highlight w:val="none"/>
          <w:lang w:eastAsia="zh-CN"/>
        </w:rPr>
        <w:t>（</w:t>
      </w:r>
      <w:r>
        <w:rPr>
          <w:rFonts w:hint="eastAsia" w:hAnsi="宋体" w:eastAsia="宋体" w:cs="宋体"/>
          <w:b/>
          <w:bCs/>
          <w:color w:val="000000"/>
          <w:sz w:val="24"/>
          <w:szCs w:val="24"/>
          <w:highlight w:val="none"/>
          <w:lang w:val="en-US" w:eastAsia="zh-CN"/>
        </w:rPr>
        <w:t>5</w:t>
      </w:r>
      <w:r>
        <w:rPr>
          <w:rFonts w:hint="eastAsia" w:ascii="宋体" w:hAnsi="宋体" w:eastAsia="宋体" w:cs="宋体"/>
          <w:b/>
          <w:bCs/>
          <w:color w:val="000000"/>
          <w:sz w:val="24"/>
          <w:szCs w:val="24"/>
          <w:highlight w:val="none"/>
          <w:lang w:val="en-US" w:eastAsia="zh-CN"/>
        </w:rPr>
        <w:t>分</w:t>
      </w:r>
      <w:r>
        <w:rPr>
          <w:rFonts w:hint="eastAsia" w:ascii="宋体" w:hAnsi="宋体" w:eastAsia="宋体" w:cs="宋体"/>
          <w:b/>
          <w:bCs/>
          <w:color w:val="000000"/>
          <w:sz w:val="24"/>
          <w:szCs w:val="24"/>
          <w:highlight w:val="none"/>
          <w:lang w:eastAsia="zh-CN"/>
        </w:rPr>
        <w:t>）</w:t>
      </w:r>
    </w:p>
    <w:p>
      <w:pPr>
        <w:keepNext w:val="0"/>
        <w:keepLines w:val="0"/>
        <w:pageBreakBefore w:val="0"/>
        <w:widowControl/>
        <w:tabs>
          <w:tab w:val="left" w:pos="630"/>
        </w:tabs>
        <w:spacing w:line="360" w:lineRule="auto"/>
        <w:ind w:firstLine="482"/>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内容需包括①施工进度计划</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lang w:val="en-US" w:eastAsia="zh-CN"/>
        </w:rPr>
        <w:t>2.5分</w:t>
      </w:r>
      <w:r>
        <w:rPr>
          <w:rFonts w:hint="eastAsia" w:ascii="宋体" w:hAnsi="宋体" w:cs="宋体"/>
          <w:b/>
          <w:bCs/>
          <w:color w:val="000000"/>
          <w:sz w:val="24"/>
          <w:szCs w:val="24"/>
          <w:highlight w:val="none"/>
          <w:lang w:eastAsia="zh-CN"/>
        </w:rPr>
        <w:t>）</w:t>
      </w:r>
      <w:r>
        <w:rPr>
          <w:rFonts w:hint="eastAsia" w:ascii="宋体" w:hAnsi="宋体" w:eastAsia="宋体" w:cs="宋体"/>
          <w:b/>
          <w:bCs/>
          <w:color w:val="000000"/>
          <w:sz w:val="24"/>
          <w:szCs w:val="24"/>
          <w:highlight w:val="none"/>
        </w:rPr>
        <w:t>；②各阶段进度的保证措施</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lang w:val="en-US" w:eastAsia="zh-CN"/>
        </w:rPr>
        <w:t>2.5分</w:t>
      </w:r>
      <w:r>
        <w:rPr>
          <w:rFonts w:hint="eastAsia" w:ascii="宋体" w:hAnsi="宋体" w:cs="宋体"/>
          <w:b/>
          <w:bCs/>
          <w:color w:val="000000"/>
          <w:sz w:val="24"/>
          <w:szCs w:val="24"/>
          <w:highlight w:val="none"/>
          <w:lang w:eastAsia="zh-CN"/>
        </w:rPr>
        <w:t>）</w:t>
      </w:r>
      <w:r>
        <w:rPr>
          <w:rFonts w:hint="eastAsia" w:ascii="宋体" w:hAnsi="宋体" w:eastAsia="宋体" w:cs="宋体"/>
          <w:b/>
          <w:bCs/>
          <w:color w:val="000000"/>
          <w:sz w:val="24"/>
          <w:szCs w:val="24"/>
          <w:highlight w:val="none"/>
        </w:rPr>
        <w:t>。</w:t>
      </w:r>
    </w:p>
    <w:p>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Cs/>
          <w:color w:val="000000"/>
          <w:sz w:val="24"/>
          <w:szCs w:val="24"/>
          <w:highlight w:val="none"/>
          <w:lang w:val="en-US" w:eastAsia="zh-CN"/>
        </w:rPr>
      </w:pPr>
      <w:r>
        <w:rPr>
          <w:rFonts w:hint="eastAsia" w:hAnsi="宋体" w:cs="宋体"/>
          <w:bCs/>
          <w:color w:val="000000"/>
          <w:sz w:val="24"/>
          <w:szCs w:val="24"/>
          <w:highlight w:val="none"/>
          <w:lang w:val="en-US" w:eastAsia="zh-CN"/>
        </w:rPr>
        <w:t>投标供应商</w:t>
      </w:r>
      <w:r>
        <w:rPr>
          <w:rFonts w:hint="eastAsia" w:ascii="宋体" w:hAnsi="宋体" w:eastAsia="宋体" w:cs="宋体"/>
          <w:bCs/>
          <w:color w:val="000000"/>
          <w:sz w:val="24"/>
          <w:szCs w:val="24"/>
          <w:highlight w:val="none"/>
          <w:lang w:val="en-US" w:eastAsia="zh-CN"/>
        </w:rPr>
        <w:t>针对上述内容进行阐述，要求阐述内容合理、条理清晰、针对性强、切实可行有效。以上内容不存在瑕疵的该条得</w:t>
      </w:r>
      <w:r>
        <w:rPr>
          <w:rFonts w:hint="eastAsia" w:ascii="宋体" w:hAnsi="宋体" w:cs="宋体"/>
          <w:bCs/>
          <w:color w:val="000000"/>
          <w:sz w:val="24"/>
          <w:szCs w:val="24"/>
          <w:highlight w:val="none"/>
          <w:lang w:val="en-US" w:eastAsia="zh-CN"/>
        </w:rPr>
        <w:t>2.5</w:t>
      </w:r>
      <w:r>
        <w:rPr>
          <w:rFonts w:hint="eastAsia" w:ascii="宋体" w:hAnsi="宋体" w:eastAsia="宋体" w:cs="宋体"/>
          <w:bCs/>
          <w:color w:val="000000"/>
          <w:sz w:val="24"/>
          <w:szCs w:val="24"/>
          <w:highlight w:val="none"/>
          <w:lang w:val="en-US" w:eastAsia="zh-CN"/>
        </w:rPr>
        <w:t>分；以上内容存在1处瑕疵的该条得</w:t>
      </w:r>
      <w:r>
        <w:rPr>
          <w:rFonts w:hint="eastAsia" w:ascii="宋体" w:hAnsi="宋体" w:cs="宋体"/>
          <w:bCs/>
          <w:color w:val="000000"/>
          <w:sz w:val="24"/>
          <w:szCs w:val="24"/>
          <w:highlight w:val="none"/>
          <w:lang w:val="en-US" w:eastAsia="zh-CN"/>
        </w:rPr>
        <w:t>1.5</w:t>
      </w:r>
      <w:r>
        <w:rPr>
          <w:rFonts w:hint="eastAsia" w:ascii="宋体" w:hAnsi="宋体" w:eastAsia="宋体" w:cs="宋体"/>
          <w:bCs/>
          <w:color w:val="000000"/>
          <w:sz w:val="24"/>
          <w:szCs w:val="24"/>
          <w:highlight w:val="none"/>
          <w:lang w:val="en-US" w:eastAsia="zh-CN"/>
        </w:rPr>
        <w:t>分；以上内容存在2处瑕疵的该条得</w:t>
      </w:r>
      <w:r>
        <w:rPr>
          <w:rFonts w:hint="eastAsia" w:ascii="宋体" w:hAnsi="宋体" w:cs="宋体"/>
          <w:bCs/>
          <w:color w:val="000000"/>
          <w:sz w:val="24"/>
          <w:szCs w:val="24"/>
          <w:highlight w:val="none"/>
          <w:lang w:val="en-US" w:eastAsia="zh-CN"/>
        </w:rPr>
        <w:t>0.5</w:t>
      </w:r>
      <w:r>
        <w:rPr>
          <w:rFonts w:hint="eastAsia" w:ascii="宋体" w:hAnsi="宋体" w:eastAsia="宋体" w:cs="宋体"/>
          <w:bCs/>
          <w:color w:val="000000"/>
          <w:sz w:val="24"/>
          <w:szCs w:val="24"/>
          <w:highlight w:val="none"/>
          <w:lang w:val="en-US" w:eastAsia="zh-CN"/>
        </w:rPr>
        <w:t>分；未进行阐述或不满足采购需求或内容存在3处及以上瑕疵的该条得0分；本项最高得</w:t>
      </w:r>
      <w:r>
        <w:rPr>
          <w:rFonts w:hint="eastAsia" w:ascii="宋体" w:hAnsi="宋体" w:cs="宋体"/>
          <w:bCs/>
          <w:color w:val="000000"/>
          <w:sz w:val="24"/>
          <w:szCs w:val="24"/>
          <w:highlight w:val="none"/>
          <w:lang w:val="en-US" w:eastAsia="zh-CN"/>
        </w:rPr>
        <w:t>5</w:t>
      </w:r>
      <w:r>
        <w:rPr>
          <w:rFonts w:hint="eastAsia" w:ascii="宋体" w:hAnsi="宋体" w:eastAsia="宋体" w:cs="宋体"/>
          <w:bCs/>
          <w:color w:val="000000"/>
          <w:sz w:val="24"/>
          <w:szCs w:val="24"/>
          <w:highlight w:val="none"/>
          <w:lang w:val="en-US" w:eastAsia="zh-CN"/>
        </w:rPr>
        <w:t>分。</w:t>
      </w:r>
    </w:p>
    <w:p>
      <w:pPr>
        <w:keepNext w:val="0"/>
        <w:keepLines w:val="0"/>
        <w:pageBreakBefore w:val="0"/>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4）各分部分项工程的施工方案及质量保证措施</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lang w:val="en-US" w:eastAsia="zh-CN"/>
        </w:rPr>
        <w:t>6分</w:t>
      </w:r>
      <w:r>
        <w:rPr>
          <w:rFonts w:hint="eastAsia" w:ascii="宋体" w:hAnsi="宋体" w:eastAsia="宋体" w:cs="宋体"/>
          <w:b/>
          <w:bCs/>
          <w:color w:val="000000"/>
          <w:sz w:val="24"/>
          <w:szCs w:val="24"/>
          <w:highlight w:val="none"/>
          <w:lang w:eastAsia="zh-CN"/>
        </w:rPr>
        <w:t>）</w:t>
      </w:r>
    </w:p>
    <w:p>
      <w:pPr>
        <w:keepNext w:val="0"/>
        <w:keepLines w:val="0"/>
        <w:pageBreakBefore w:val="0"/>
        <w:widowControl/>
        <w:tabs>
          <w:tab w:val="left" w:pos="630"/>
        </w:tabs>
        <w:spacing w:line="360" w:lineRule="auto"/>
        <w:ind w:firstLine="482"/>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内容需包括①各分部分项工程的施工方案</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lang w:val="en-US" w:eastAsia="zh-CN"/>
        </w:rPr>
        <w:t>3分</w:t>
      </w:r>
      <w:r>
        <w:rPr>
          <w:rFonts w:hint="eastAsia" w:ascii="宋体" w:hAnsi="宋体" w:cs="宋体"/>
          <w:b/>
          <w:bCs/>
          <w:color w:val="000000"/>
          <w:sz w:val="24"/>
          <w:szCs w:val="24"/>
          <w:highlight w:val="none"/>
          <w:lang w:eastAsia="zh-CN"/>
        </w:rPr>
        <w:t>）</w:t>
      </w:r>
      <w:r>
        <w:rPr>
          <w:rFonts w:hint="eastAsia" w:ascii="宋体" w:hAnsi="宋体" w:eastAsia="宋体" w:cs="宋体"/>
          <w:b/>
          <w:bCs/>
          <w:color w:val="000000"/>
          <w:sz w:val="24"/>
          <w:szCs w:val="24"/>
          <w:highlight w:val="none"/>
        </w:rPr>
        <w:t>；②确保工程质量的保证措施</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lang w:val="en-US" w:eastAsia="zh-CN"/>
        </w:rPr>
        <w:t>3分</w:t>
      </w:r>
      <w:r>
        <w:rPr>
          <w:rFonts w:hint="eastAsia" w:ascii="宋体" w:hAnsi="宋体" w:cs="宋体"/>
          <w:b/>
          <w:bCs/>
          <w:color w:val="000000"/>
          <w:sz w:val="24"/>
          <w:szCs w:val="24"/>
          <w:highlight w:val="none"/>
          <w:lang w:eastAsia="zh-CN"/>
        </w:rPr>
        <w:t>）</w:t>
      </w:r>
      <w:r>
        <w:rPr>
          <w:rFonts w:hint="eastAsia" w:ascii="宋体" w:hAnsi="宋体" w:eastAsia="宋体" w:cs="宋体"/>
          <w:b/>
          <w:bCs/>
          <w:color w:val="000000"/>
          <w:sz w:val="24"/>
          <w:szCs w:val="24"/>
          <w:highlight w:val="none"/>
        </w:rPr>
        <w:t>。</w:t>
      </w:r>
    </w:p>
    <w:p>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Cs/>
          <w:color w:val="000000"/>
          <w:sz w:val="24"/>
          <w:szCs w:val="24"/>
          <w:highlight w:val="none"/>
          <w:lang w:val="en-US" w:eastAsia="zh-CN"/>
        </w:rPr>
      </w:pPr>
      <w:r>
        <w:rPr>
          <w:rFonts w:hint="eastAsia" w:hAnsi="宋体" w:cs="宋体"/>
          <w:bCs/>
          <w:color w:val="000000"/>
          <w:sz w:val="24"/>
          <w:szCs w:val="24"/>
          <w:highlight w:val="none"/>
          <w:lang w:val="en-US" w:eastAsia="zh-CN"/>
        </w:rPr>
        <w:t>投标供应商</w:t>
      </w:r>
      <w:r>
        <w:rPr>
          <w:rFonts w:hint="eastAsia" w:ascii="宋体" w:hAnsi="宋体" w:eastAsia="宋体" w:cs="宋体"/>
          <w:bCs/>
          <w:color w:val="000000"/>
          <w:sz w:val="24"/>
          <w:szCs w:val="24"/>
          <w:highlight w:val="none"/>
          <w:lang w:val="en-US" w:eastAsia="zh-CN"/>
        </w:rPr>
        <w:t>针对上述内容进行阐述，要求阐述内容合理、条理清晰、针对性强、切实可行有效。以上内容不存在瑕疵的该条得</w:t>
      </w:r>
      <w:r>
        <w:rPr>
          <w:rFonts w:hint="eastAsia" w:ascii="宋体" w:hAnsi="宋体" w:cs="宋体"/>
          <w:bCs/>
          <w:color w:val="000000"/>
          <w:sz w:val="24"/>
          <w:szCs w:val="24"/>
          <w:highlight w:val="none"/>
          <w:lang w:val="en-US" w:eastAsia="zh-CN"/>
        </w:rPr>
        <w:t>3</w:t>
      </w:r>
      <w:r>
        <w:rPr>
          <w:rFonts w:hint="eastAsia" w:ascii="宋体" w:hAnsi="宋体" w:eastAsia="宋体" w:cs="宋体"/>
          <w:bCs/>
          <w:color w:val="000000"/>
          <w:sz w:val="24"/>
          <w:szCs w:val="24"/>
          <w:highlight w:val="none"/>
          <w:lang w:val="en-US" w:eastAsia="zh-CN"/>
        </w:rPr>
        <w:t>分；以上内容存在1处瑕疵的该条得</w:t>
      </w:r>
      <w:r>
        <w:rPr>
          <w:rFonts w:hint="eastAsia" w:ascii="宋体" w:hAnsi="宋体" w:cs="宋体"/>
          <w:bCs/>
          <w:color w:val="000000"/>
          <w:sz w:val="24"/>
          <w:szCs w:val="24"/>
          <w:highlight w:val="none"/>
          <w:lang w:val="en-US" w:eastAsia="zh-CN"/>
        </w:rPr>
        <w:t>2</w:t>
      </w:r>
      <w:r>
        <w:rPr>
          <w:rFonts w:hint="eastAsia" w:ascii="宋体" w:hAnsi="宋体" w:eastAsia="宋体" w:cs="宋体"/>
          <w:bCs/>
          <w:color w:val="000000"/>
          <w:sz w:val="24"/>
          <w:szCs w:val="24"/>
          <w:highlight w:val="none"/>
          <w:lang w:val="en-US" w:eastAsia="zh-CN"/>
        </w:rPr>
        <w:t>分；以上内容存在2处瑕疵的该条得1分；未进行阐述或不满足采购需求或内容存在3处及以上瑕疵的该条得0分；本项最高得</w:t>
      </w:r>
      <w:r>
        <w:rPr>
          <w:rFonts w:hint="eastAsia" w:ascii="宋体" w:hAnsi="宋体" w:cs="宋体"/>
          <w:bCs/>
          <w:color w:val="000000"/>
          <w:sz w:val="24"/>
          <w:szCs w:val="24"/>
          <w:highlight w:val="none"/>
          <w:lang w:val="en-US" w:eastAsia="zh-CN"/>
        </w:rPr>
        <w:t>6</w:t>
      </w:r>
      <w:r>
        <w:rPr>
          <w:rFonts w:hint="eastAsia" w:ascii="宋体" w:hAnsi="宋体" w:eastAsia="宋体" w:cs="宋体"/>
          <w:bCs/>
          <w:color w:val="000000"/>
          <w:sz w:val="24"/>
          <w:szCs w:val="24"/>
          <w:highlight w:val="none"/>
          <w:lang w:val="en-US" w:eastAsia="zh-CN"/>
        </w:rPr>
        <w:t>分。</w:t>
      </w:r>
    </w:p>
    <w:p>
      <w:pPr>
        <w:keepNext w:val="0"/>
        <w:keepLines w:val="0"/>
        <w:pageBreakBefore w:val="0"/>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5）安全文明施工及环境保护措施</w:t>
      </w:r>
      <w:r>
        <w:rPr>
          <w:rFonts w:hint="eastAsia" w:ascii="宋体" w:hAnsi="宋体" w:eastAsia="宋体" w:cs="宋体"/>
          <w:b/>
          <w:bCs/>
          <w:color w:val="000000"/>
          <w:sz w:val="24"/>
          <w:szCs w:val="24"/>
          <w:highlight w:val="none"/>
          <w:lang w:eastAsia="zh-CN"/>
        </w:rPr>
        <w:t>（</w:t>
      </w:r>
      <w:r>
        <w:rPr>
          <w:rFonts w:hint="eastAsia" w:hAnsi="宋体" w:cs="宋体"/>
          <w:b/>
          <w:bCs/>
          <w:color w:val="000000"/>
          <w:sz w:val="24"/>
          <w:szCs w:val="24"/>
          <w:highlight w:val="none"/>
          <w:lang w:val="en-US" w:eastAsia="zh-CN"/>
        </w:rPr>
        <w:t>12</w:t>
      </w:r>
      <w:r>
        <w:rPr>
          <w:rFonts w:hint="eastAsia" w:ascii="宋体" w:hAnsi="宋体" w:eastAsia="宋体" w:cs="宋体"/>
          <w:b/>
          <w:bCs/>
          <w:color w:val="000000"/>
          <w:sz w:val="24"/>
          <w:szCs w:val="24"/>
          <w:highlight w:val="none"/>
          <w:lang w:val="en-US" w:eastAsia="zh-CN"/>
        </w:rPr>
        <w:t>分</w:t>
      </w:r>
      <w:r>
        <w:rPr>
          <w:rFonts w:hint="eastAsia" w:ascii="宋体" w:hAnsi="宋体" w:eastAsia="宋体" w:cs="宋体"/>
          <w:b/>
          <w:bCs/>
          <w:color w:val="000000"/>
          <w:sz w:val="24"/>
          <w:szCs w:val="24"/>
          <w:highlight w:val="none"/>
          <w:lang w:eastAsia="zh-CN"/>
        </w:rPr>
        <w:t>）</w:t>
      </w:r>
    </w:p>
    <w:p>
      <w:pPr>
        <w:keepNext w:val="0"/>
        <w:keepLines w:val="0"/>
        <w:pageBreakBefore w:val="0"/>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内容需包括①施工现场人员安全、脚手架搭设施工（3分）；②环境保护措施（3分）；③临时用电、防火及施工机械安全管理措施（3分）；④电焊操作等现场管理、安全防护措施、应急预案（3分）。</w:t>
      </w:r>
    </w:p>
    <w:p>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Cs/>
          <w:color w:val="000000"/>
          <w:sz w:val="24"/>
          <w:szCs w:val="24"/>
          <w:highlight w:val="none"/>
          <w:lang w:val="en-US" w:eastAsia="zh-CN"/>
        </w:rPr>
      </w:pPr>
      <w:r>
        <w:rPr>
          <w:rFonts w:hint="eastAsia" w:hAnsi="宋体" w:cs="宋体"/>
          <w:bCs/>
          <w:color w:val="000000"/>
          <w:sz w:val="24"/>
          <w:szCs w:val="24"/>
          <w:highlight w:val="none"/>
          <w:lang w:val="en-US" w:eastAsia="zh-CN"/>
        </w:rPr>
        <w:t>投标供应商</w:t>
      </w:r>
      <w:r>
        <w:rPr>
          <w:rFonts w:hint="eastAsia" w:ascii="宋体" w:hAnsi="宋体" w:eastAsia="宋体" w:cs="宋体"/>
          <w:bCs/>
          <w:color w:val="000000"/>
          <w:sz w:val="24"/>
          <w:szCs w:val="24"/>
          <w:highlight w:val="none"/>
          <w:lang w:val="en-US" w:eastAsia="zh-CN"/>
        </w:rPr>
        <w:t>针对上述内容进行阐述，要求阐述内容合理、条理清晰、针对性强、切实可行有效。以上内容不存在瑕疵的该条得</w:t>
      </w:r>
      <w:r>
        <w:rPr>
          <w:rFonts w:hint="eastAsia" w:ascii="宋体" w:hAnsi="宋体" w:cs="宋体"/>
          <w:bCs/>
          <w:color w:val="000000"/>
          <w:sz w:val="24"/>
          <w:szCs w:val="24"/>
          <w:highlight w:val="none"/>
          <w:lang w:val="en-US" w:eastAsia="zh-CN"/>
        </w:rPr>
        <w:t>3</w:t>
      </w:r>
      <w:r>
        <w:rPr>
          <w:rFonts w:hint="eastAsia" w:ascii="宋体" w:hAnsi="宋体" w:eastAsia="宋体" w:cs="宋体"/>
          <w:bCs/>
          <w:color w:val="000000"/>
          <w:sz w:val="24"/>
          <w:szCs w:val="24"/>
          <w:highlight w:val="none"/>
          <w:lang w:val="en-US" w:eastAsia="zh-CN"/>
        </w:rPr>
        <w:t>；以上内容存在1处瑕疵的该条得</w:t>
      </w:r>
      <w:r>
        <w:rPr>
          <w:rFonts w:hint="eastAsia" w:ascii="宋体" w:hAnsi="宋体" w:cs="宋体"/>
          <w:bCs/>
          <w:color w:val="000000"/>
          <w:sz w:val="24"/>
          <w:szCs w:val="24"/>
          <w:highlight w:val="none"/>
          <w:lang w:val="en-US" w:eastAsia="zh-CN"/>
        </w:rPr>
        <w:t>2</w:t>
      </w:r>
      <w:r>
        <w:rPr>
          <w:rFonts w:hint="eastAsia" w:ascii="宋体" w:hAnsi="宋体" w:eastAsia="宋体" w:cs="宋体"/>
          <w:bCs/>
          <w:color w:val="000000"/>
          <w:sz w:val="24"/>
          <w:szCs w:val="24"/>
          <w:highlight w:val="none"/>
          <w:lang w:val="en-US" w:eastAsia="zh-CN"/>
        </w:rPr>
        <w:t>分；以上内容存在2处瑕疵的该条得1分；未进行阐述或不满足采购需求或内容存在3处及以上瑕疵的该条得0分；本项最高得</w:t>
      </w:r>
      <w:r>
        <w:rPr>
          <w:rFonts w:hint="eastAsia" w:ascii="宋体" w:hAnsi="宋体" w:cs="宋体"/>
          <w:bCs/>
          <w:color w:val="000000"/>
          <w:sz w:val="24"/>
          <w:szCs w:val="24"/>
          <w:highlight w:val="none"/>
          <w:lang w:val="en-US" w:eastAsia="zh-CN"/>
        </w:rPr>
        <w:t>6</w:t>
      </w:r>
      <w:r>
        <w:rPr>
          <w:rFonts w:hint="eastAsia" w:ascii="宋体" w:hAnsi="宋体" w:eastAsia="宋体" w:cs="宋体"/>
          <w:bCs/>
          <w:color w:val="000000"/>
          <w:sz w:val="24"/>
          <w:szCs w:val="24"/>
          <w:highlight w:val="none"/>
          <w:lang w:val="en-US" w:eastAsia="zh-CN"/>
        </w:rPr>
        <w:t>分。</w:t>
      </w:r>
    </w:p>
    <w:p>
      <w:pPr>
        <w:keepNext w:val="0"/>
        <w:keepLines w:val="0"/>
        <w:pageBreakBefore w:val="0"/>
        <w:spacing w:line="360" w:lineRule="auto"/>
        <w:ind w:firstLine="482"/>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6）劳动力、机械设备和材料投入计划（</w:t>
      </w:r>
      <w:r>
        <w:rPr>
          <w:rFonts w:hint="eastAsia" w:hAnsi="宋体" w:cs="宋体"/>
          <w:b/>
          <w:bCs/>
          <w:color w:val="000000"/>
          <w:sz w:val="24"/>
          <w:szCs w:val="24"/>
          <w:highlight w:val="none"/>
          <w:lang w:val="en-US" w:eastAsia="zh-CN"/>
        </w:rPr>
        <w:t>5</w:t>
      </w:r>
      <w:r>
        <w:rPr>
          <w:rFonts w:hint="eastAsia" w:ascii="宋体" w:hAnsi="宋体" w:eastAsia="宋体" w:cs="宋体"/>
          <w:b/>
          <w:bCs/>
          <w:color w:val="000000"/>
          <w:sz w:val="24"/>
          <w:szCs w:val="24"/>
          <w:highlight w:val="none"/>
          <w:lang w:val="en-US" w:eastAsia="zh-CN"/>
        </w:rPr>
        <w:t>分</w:t>
      </w:r>
      <w:r>
        <w:rPr>
          <w:rFonts w:hint="eastAsia" w:ascii="宋体" w:hAnsi="宋体" w:eastAsia="宋体" w:cs="宋体"/>
          <w:b/>
          <w:bCs/>
          <w:color w:val="000000"/>
          <w:sz w:val="24"/>
          <w:szCs w:val="24"/>
          <w:highlight w:val="none"/>
          <w:lang w:eastAsia="zh-CN"/>
        </w:rPr>
        <w:t>）</w:t>
      </w:r>
    </w:p>
    <w:p>
      <w:pPr>
        <w:keepNext w:val="0"/>
        <w:keepLines w:val="0"/>
        <w:pageBreakBefore w:val="0"/>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内容需包括①</w:t>
      </w:r>
      <w:r>
        <w:rPr>
          <w:rFonts w:hint="eastAsia" w:ascii="宋体" w:hAnsi="宋体" w:cs="宋体"/>
          <w:b/>
          <w:bCs/>
          <w:color w:val="000000"/>
          <w:sz w:val="24"/>
          <w:szCs w:val="24"/>
          <w:highlight w:val="none"/>
          <w:lang w:val="en-US" w:eastAsia="zh-CN"/>
        </w:rPr>
        <w:t>劳动力</w:t>
      </w:r>
      <w:r>
        <w:rPr>
          <w:rFonts w:hint="eastAsia" w:ascii="宋体" w:hAnsi="宋体" w:eastAsia="宋体" w:cs="宋体"/>
          <w:b/>
          <w:bCs/>
          <w:color w:val="000000"/>
          <w:sz w:val="24"/>
          <w:szCs w:val="24"/>
          <w:highlight w:val="none"/>
        </w:rPr>
        <w:t>投入计划</w:t>
      </w:r>
      <w:r>
        <w:rPr>
          <w:rFonts w:hint="eastAsia" w:ascii="宋体" w:hAnsi="宋体" w:cs="宋体"/>
          <w:b/>
          <w:bCs/>
          <w:color w:val="000000"/>
          <w:sz w:val="24"/>
          <w:szCs w:val="24"/>
          <w:highlight w:val="none"/>
          <w:lang w:eastAsia="zh-CN"/>
        </w:rPr>
        <w:t>（</w:t>
      </w:r>
      <w:r>
        <w:rPr>
          <w:rFonts w:hint="eastAsia" w:hAnsi="宋体" w:cs="宋体"/>
          <w:b/>
          <w:bCs/>
          <w:color w:val="000000"/>
          <w:sz w:val="24"/>
          <w:szCs w:val="24"/>
          <w:highlight w:val="none"/>
          <w:lang w:val="en-US" w:eastAsia="zh-CN"/>
        </w:rPr>
        <w:t>2.5</w:t>
      </w:r>
      <w:r>
        <w:rPr>
          <w:rFonts w:hint="eastAsia" w:ascii="宋体" w:hAnsi="宋体" w:cs="宋体"/>
          <w:b/>
          <w:bCs/>
          <w:color w:val="000000"/>
          <w:sz w:val="24"/>
          <w:szCs w:val="24"/>
          <w:highlight w:val="none"/>
          <w:lang w:val="en-US" w:eastAsia="zh-CN"/>
        </w:rPr>
        <w:t>分</w:t>
      </w:r>
      <w:r>
        <w:rPr>
          <w:rFonts w:hint="eastAsia" w:ascii="宋体" w:hAnsi="宋体" w:cs="宋体"/>
          <w:b/>
          <w:bCs/>
          <w:color w:val="000000"/>
          <w:sz w:val="24"/>
          <w:szCs w:val="24"/>
          <w:highlight w:val="none"/>
          <w:lang w:eastAsia="zh-CN"/>
        </w:rPr>
        <w:t>）</w:t>
      </w:r>
      <w:r>
        <w:rPr>
          <w:rFonts w:hint="eastAsia" w:ascii="宋体" w:hAnsi="宋体" w:eastAsia="宋体" w:cs="宋体"/>
          <w:b/>
          <w:bCs/>
          <w:color w:val="000000"/>
          <w:sz w:val="24"/>
          <w:szCs w:val="24"/>
          <w:highlight w:val="none"/>
        </w:rPr>
        <w:t>；②机械设备</w:t>
      </w:r>
      <w:r>
        <w:rPr>
          <w:rFonts w:hint="eastAsia" w:ascii="宋体" w:hAnsi="宋体" w:cs="宋体"/>
          <w:b/>
          <w:bCs/>
          <w:color w:val="000000"/>
          <w:sz w:val="24"/>
          <w:szCs w:val="24"/>
          <w:highlight w:val="none"/>
          <w:lang w:eastAsia="zh-CN"/>
        </w:rPr>
        <w:t>和</w:t>
      </w:r>
      <w:r>
        <w:rPr>
          <w:rFonts w:hint="eastAsia" w:ascii="宋体" w:hAnsi="宋体" w:eastAsia="宋体" w:cs="宋体"/>
          <w:b/>
          <w:bCs/>
          <w:color w:val="000000"/>
          <w:sz w:val="24"/>
          <w:szCs w:val="24"/>
          <w:highlight w:val="none"/>
        </w:rPr>
        <w:t>材料投入计划</w:t>
      </w:r>
      <w:r>
        <w:rPr>
          <w:rFonts w:hint="eastAsia" w:ascii="宋体" w:hAnsi="宋体" w:cs="宋体"/>
          <w:b/>
          <w:bCs/>
          <w:color w:val="000000"/>
          <w:sz w:val="24"/>
          <w:szCs w:val="24"/>
          <w:highlight w:val="none"/>
          <w:lang w:eastAsia="zh-CN"/>
        </w:rPr>
        <w:t>（</w:t>
      </w:r>
      <w:r>
        <w:rPr>
          <w:rFonts w:hint="eastAsia" w:hAnsi="宋体" w:cs="宋体"/>
          <w:b/>
          <w:bCs/>
          <w:color w:val="000000"/>
          <w:sz w:val="24"/>
          <w:szCs w:val="24"/>
          <w:highlight w:val="none"/>
          <w:lang w:val="en-US" w:eastAsia="zh-CN"/>
        </w:rPr>
        <w:t>2.5</w:t>
      </w:r>
      <w:r>
        <w:rPr>
          <w:rFonts w:hint="eastAsia" w:ascii="宋体" w:hAnsi="宋体" w:cs="宋体"/>
          <w:b/>
          <w:bCs/>
          <w:color w:val="000000"/>
          <w:sz w:val="24"/>
          <w:szCs w:val="24"/>
          <w:highlight w:val="none"/>
          <w:lang w:val="en-US" w:eastAsia="zh-CN"/>
        </w:rPr>
        <w:t>分</w:t>
      </w:r>
      <w:r>
        <w:rPr>
          <w:rFonts w:hint="eastAsia" w:ascii="宋体" w:hAnsi="宋体" w:cs="宋体"/>
          <w:b/>
          <w:bCs/>
          <w:color w:val="000000"/>
          <w:sz w:val="24"/>
          <w:szCs w:val="24"/>
          <w:highlight w:val="none"/>
          <w:lang w:eastAsia="zh-CN"/>
        </w:rPr>
        <w:t>）</w:t>
      </w:r>
      <w:r>
        <w:rPr>
          <w:rFonts w:hint="eastAsia" w:ascii="宋体" w:hAnsi="宋体" w:eastAsia="宋体" w:cs="宋体"/>
          <w:b/>
          <w:bCs/>
          <w:color w:val="000000"/>
          <w:sz w:val="24"/>
          <w:szCs w:val="24"/>
          <w:highlight w:val="none"/>
        </w:rPr>
        <w:t>。</w:t>
      </w:r>
    </w:p>
    <w:p>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供应商</w:t>
      </w:r>
      <w:r>
        <w:rPr>
          <w:rFonts w:hint="eastAsia" w:ascii="宋体" w:hAnsi="宋体" w:eastAsia="宋体" w:cs="宋体"/>
          <w:bCs/>
          <w:color w:val="000000"/>
          <w:sz w:val="24"/>
          <w:szCs w:val="24"/>
          <w:highlight w:val="none"/>
          <w:lang w:val="en-US" w:eastAsia="zh-CN"/>
        </w:rPr>
        <w:t>针对上述内容进行阐述，要求阐述内容合理、条理清晰、针对性强、切实可行有效。以上内容不存在瑕疵的该条得2</w:t>
      </w:r>
      <w:r>
        <w:rPr>
          <w:rFonts w:hint="eastAsia" w:ascii="宋体" w:hAnsi="宋体" w:cs="宋体"/>
          <w:bCs/>
          <w:color w:val="000000"/>
          <w:sz w:val="24"/>
          <w:szCs w:val="24"/>
          <w:highlight w:val="none"/>
          <w:lang w:val="en-US" w:eastAsia="zh-CN"/>
        </w:rPr>
        <w:t>.5</w:t>
      </w:r>
      <w:r>
        <w:rPr>
          <w:rFonts w:hint="eastAsia" w:ascii="宋体" w:hAnsi="宋体" w:eastAsia="宋体" w:cs="宋体"/>
          <w:bCs/>
          <w:color w:val="000000"/>
          <w:sz w:val="24"/>
          <w:szCs w:val="24"/>
          <w:highlight w:val="none"/>
          <w:lang w:val="en-US" w:eastAsia="zh-CN"/>
        </w:rPr>
        <w:t>分；以上内容存在1处瑕疵的该条得</w:t>
      </w:r>
      <w:r>
        <w:rPr>
          <w:rFonts w:hint="eastAsia" w:ascii="宋体" w:hAnsi="宋体" w:cs="宋体"/>
          <w:bCs/>
          <w:color w:val="000000"/>
          <w:sz w:val="24"/>
          <w:szCs w:val="24"/>
          <w:highlight w:val="none"/>
          <w:lang w:val="en-US" w:eastAsia="zh-CN"/>
        </w:rPr>
        <w:t>1.5</w:t>
      </w:r>
      <w:r>
        <w:rPr>
          <w:rFonts w:hint="eastAsia" w:ascii="宋体" w:hAnsi="宋体" w:eastAsia="宋体" w:cs="宋体"/>
          <w:bCs/>
          <w:color w:val="000000"/>
          <w:sz w:val="24"/>
          <w:szCs w:val="24"/>
          <w:highlight w:val="none"/>
          <w:lang w:val="en-US" w:eastAsia="zh-CN"/>
        </w:rPr>
        <w:t>分；以上内容存在2处瑕疵的该条得0.5分；未进行阐述或不满足采购需求或内容存在3处及以上瑕疵的该条得0分；本项最高得</w:t>
      </w:r>
      <w:r>
        <w:rPr>
          <w:rFonts w:hint="eastAsia" w:ascii="宋体" w:hAnsi="宋体" w:cs="宋体"/>
          <w:bCs/>
          <w:color w:val="000000"/>
          <w:sz w:val="24"/>
          <w:szCs w:val="24"/>
          <w:highlight w:val="none"/>
          <w:lang w:val="en-US" w:eastAsia="zh-CN"/>
        </w:rPr>
        <w:t>5</w:t>
      </w:r>
      <w:r>
        <w:rPr>
          <w:rFonts w:hint="eastAsia" w:ascii="宋体" w:hAnsi="宋体" w:eastAsia="宋体" w:cs="宋体"/>
          <w:bCs/>
          <w:color w:val="000000"/>
          <w:sz w:val="24"/>
          <w:szCs w:val="24"/>
          <w:highlight w:val="none"/>
          <w:lang w:val="en-US" w:eastAsia="zh-CN"/>
        </w:rPr>
        <w:t>分。</w:t>
      </w:r>
    </w:p>
    <w:p>
      <w:pPr>
        <w:keepNext w:val="0"/>
        <w:keepLines w:val="0"/>
        <w:pageBreakBefore w:val="0"/>
        <w:spacing w:line="360" w:lineRule="auto"/>
        <w:ind w:firstLine="482"/>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7</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lang w:val="en-US" w:eastAsia="zh-CN"/>
        </w:rPr>
        <w:t>难</w:t>
      </w:r>
      <w:r>
        <w:rPr>
          <w:rFonts w:hint="eastAsia" w:ascii="宋体" w:hAnsi="宋体" w:eastAsia="宋体" w:cs="宋体"/>
          <w:b/>
          <w:bCs/>
          <w:color w:val="000000"/>
          <w:sz w:val="24"/>
          <w:szCs w:val="24"/>
          <w:highlight w:val="none"/>
        </w:rPr>
        <w:t>点、问题点解决方案及实施措施</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lang w:val="en-US" w:eastAsia="zh-CN"/>
        </w:rPr>
        <w:t>6分</w:t>
      </w:r>
      <w:r>
        <w:rPr>
          <w:rFonts w:hint="eastAsia" w:ascii="宋体" w:hAnsi="宋体" w:eastAsia="宋体" w:cs="宋体"/>
          <w:b/>
          <w:bCs/>
          <w:color w:val="000000"/>
          <w:sz w:val="24"/>
          <w:szCs w:val="24"/>
          <w:highlight w:val="none"/>
          <w:lang w:eastAsia="zh-CN"/>
        </w:rPr>
        <w:t>）</w:t>
      </w:r>
    </w:p>
    <w:p>
      <w:pPr>
        <w:keepNext w:val="0"/>
        <w:keepLines w:val="0"/>
        <w:pageBreakBefore w:val="0"/>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内容需包括①难点、问题点解决方案</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lang w:val="en-US" w:eastAsia="zh-CN"/>
        </w:rPr>
        <w:t>3分</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rPr>
        <w:t>；②</w:t>
      </w:r>
      <w:r>
        <w:rPr>
          <w:rFonts w:hint="eastAsia" w:ascii="宋体" w:hAnsi="宋体" w:eastAsia="宋体" w:cs="宋体"/>
          <w:b/>
          <w:bCs/>
          <w:color w:val="000000"/>
          <w:sz w:val="24"/>
          <w:szCs w:val="24"/>
          <w:highlight w:val="none"/>
          <w:lang w:val="en-US" w:eastAsia="zh-CN"/>
        </w:rPr>
        <w:t>实施措施</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lang w:val="en-US" w:eastAsia="zh-CN"/>
        </w:rPr>
        <w:t>3分</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rPr>
        <w:t>。</w:t>
      </w:r>
    </w:p>
    <w:p>
      <w:pPr>
        <w:keepNext w:val="0"/>
        <w:keepLines w:val="0"/>
        <w:pageBreakBefore w:val="0"/>
        <w:widowControl w:val="0"/>
        <w:spacing w:line="360" w:lineRule="auto"/>
        <w:ind w:firstLine="480"/>
        <w:outlineLvl w:val="0"/>
        <w:rPr>
          <w:rFonts w:hint="eastAsia" w:ascii="宋体" w:hAnsi="宋体" w:eastAsia="宋体" w:cs="宋体"/>
          <w:bCs/>
          <w:color w:val="000000"/>
          <w:sz w:val="24"/>
          <w:szCs w:val="24"/>
          <w:highlight w:val="none"/>
          <w:lang w:val="en-US" w:eastAsia="zh-CN"/>
        </w:rPr>
      </w:pPr>
      <w:r>
        <w:rPr>
          <w:rFonts w:hint="eastAsia" w:hAnsi="宋体" w:cs="宋体"/>
          <w:bCs/>
          <w:color w:val="000000"/>
          <w:sz w:val="24"/>
          <w:szCs w:val="24"/>
          <w:highlight w:val="none"/>
          <w:lang w:val="en-US" w:eastAsia="zh-CN"/>
        </w:rPr>
        <w:t>投标供应商</w:t>
      </w:r>
      <w:r>
        <w:rPr>
          <w:rFonts w:hint="eastAsia" w:ascii="宋体" w:hAnsi="宋体" w:eastAsia="宋体" w:cs="宋体"/>
          <w:bCs/>
          <w:color w:val="000000"/>
          <w:sz w:val="24"/>
          <w:szCs w:val="24"/>
          <w:highlight w:val="none"/>
          <w:lang w:val="en-US" w:eastAsia="zh-CN"/>
        </w:rPr>
        <w:t>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p>
    <w:p>
      <w:pPr>
        <w:keepNext w:val="0"/>
        <w:keepLines w:val="0"/>
        <w:pageBreakBefore w:val="0"/>
        <w:widowControl w:val="0"/>
        <w:spacing w:line="360" w:lineRule="auto"/>
        <w:ind w:firstLine="480"/>
        <w:outlineLvl w:val="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pPr>
        <w:tabs>
          <w:tab w:val="left" w:pos="1130"/>
        </w:tabs>
        <w:spacing w:line="360" w:lineRule="auto"/>
        <w:rPr>
          <w:rFonts w:hint="eastAsia" w:hAnsi="宋体"/>
          <w:bCs/>
          <w:color w:val="000000"/>
          <w:sz w:val="24"/>
          <w:highlight w:val="none"/>
        </w:rPr>
      </w:pPr>
      <w:r>
        <w:rPr>
          <w:rFonts w:hint="eastAsia" w:hAnsi="宋体"/>
          <w:b/>
          <w:bCs/>
          <w:color w:val="000000"/>
          <w:sz w:val="24"/>
          <w:highlight w:val="none"/>
        </w:rPr>
        <w:t>（九）定标：</w:t>
      </w:r>
    </w:p>
    <w:p>
      <w:pPr>
        <w:numPr>
          <w:ilvl w:val="0"/>
          <w:numId w:val="17"/>
        </w:numPr>
        <w:tabs>
          <w:tab w:val="left" w:pos="525"/>
          <w:tab w:val="left" w:pos="1155"/>
        </w:tabs>
        <w:spacing w:line="360" w:lineRule="auto"/>
        <w:ind w:left="0" w:firstLine="630"/>
        <w:rPr>
          <w:rFonts w:hint="eastAsia" w:hAnsi="宋体"/>
          <w:bCs/>
          <w:color w:val="000000"/>
          <w:sz w:val="24"/>
          <w:highlight w:val="none"/>
        </w:rPr>
      </w:pPr>
      <w:r>
        <w:rPr>
          <w:rFonts w:hint="eastAsia" w:hAnsi="宋体"/>
          <w:bCs/>
          <w:color w:val="000000"/>
          <w:sz w:val="24"/>
          <w:highlight w:val="none"/>
        </w:rPr>
        <w:t>评标委员会根据招标文件规定的评标方法和评标标准进行评审，按招标文件的要求，按高低次序确定</w:t>
      </w:r>
      <w:r>
        <w:rPr>
          <w:rFonts w:hint="eastAsia" w:hAnsi="宋体"/>
          <w:bCs/>
          <w:color w:val="000000"/>
          <w:sz w:val="24"/>
          <w:highlight w:val="none"/>
          <w:lang w:eastAsia="zh-CN"/>
        </w:rPr>
        <w:t>投标供应商</w:t>
      </w:r>
      <w:r>
        <w:rPr>
          <w:rFonts w:hint="eastAsia" w:hAnsi="宋体"/>
          <w:bCs/>
          <w:color w:val="000000"/>
          <w:sz w:val="24"/>
          <w:highlight w:val="none"/>
        </w:rPr>
        <w:t>最终的排列名次，并按照招标文件中规定推荐不超过三名有排序的合格的中标候选人。如果</w:t>
      </w:r>
      <w:r>
        <w:rPr>
          <w:rFonts w:hint="eastAsia" w:hAnsi="宋体"/>
          <w:bCs/>
          <w:color w:val="000000"/>
          <w:sz w:val="24"/>
          <w:highlight w:val="none"/>
          <w:lang w:eastAsia="zh-CN"/>
        </w:rPr>
        <w:t>投标供应商</w:t>
      </w:r>
      <w:r>
        <w:rPr>
          <w:rFonts w:hint="eastAsia" w:hAnsi="宋体"/>
          <w:bCs/>
          <w:color w:val="000000"/>
          <w:sz w:val="24"/>
          <w:highlight w:val="none"/>
        </w:rPr>
        <w:t>的最终评分相同，则投标报价低的</w:t>
      </w:r>
      <w:r>
        <w:rPr>
          <w:rFonts w:hint="eastAsia" w:hAnsi="宋体"/>
          <w:bCs/>
          <w:color w:val="000000"/>
          <w:sz w:val="24"/>
          <w:highlight w:val="none"/>
          <w:lang w:eastAsia="zh-CN"/>
        </w:rPr>
        <w:t>投标供应商</w:t>
      </w:r>
      <w:r>
        <w:rPr>
          <w:rFonts w:hint="eastAsia" w:hAnsi="宋体"/>
          <w:bCs/>
          <w:color w:val="000000"/>
          <w:sz w:val="24"/>
          <w:highlight w:val="none"/>
        </w:rPr>
        <w:t>排名优先。得分且报价相同的，按照技术方案总体设想及针对性得分最高的</w:t>
      </w:r>
      <w:r>
        <w:rPr>
          <w:rFonts w:hint="eastAsia" w:hAnsi="宋体"/>
          <w:bCs/>
          <w:color w:val="000000"/>
          <w:sz w:val="24"/>
          <w:highlight w:val="none"/>
          <w:lang w:eastAsia="zh-CN"/>
        </w:rPr>
        <w:t>投标供应商</w:t>
      </w:r>
      <w:r>
        <w:rPr>
          <w:rFonts w:hint="eastAsia" w:hAnsi="宋体"/>
          <w:bCs/>
          <w:color w:val="000000"/>
          <w:sz w:val="24"/>
          <w:highlight w:val="none"/>
        </w:rPr>
        <w:t>为排名第一的中标候选人</w:t>
      </w:r>
      <w:r>
        <w:rPr>
          <w:rFonts w:hint="eastAsia" w:hAnsi="宋体"/>
          <w:color w:val="000000"/>
          <w:sz w:val="24"/>
          <w:highlight w:val="none"/>
        </w:rPr>
        <w:t>。</w:t>
      </w:r>
      <w:r>
        <w:rPr>
          <w:rFonts w:hint="eastAsia" w:hAnsi="宋体"/>
          <w:bCs/>
          <w:color w:val="000000"/>
          <w:sz w:val="24"/>
          <w:highlight w:val="none"/>
        </w:rPr>
        <w:t>江苏博智工程咨询有限公司将在</w:t>
      </w:r>
      <w:r>
        <w:rPr>
          <w:rFonts w:hint="eastAsia" w:hAnsi="宋体"/>
          <w:b/>
          <w:bCs/>
          <w:color w:val="000000"/>
          <w:sz w:val="24"/>
          <w:highlight w:val="none"/>
        </w:rPr>
        <w:t>江苏政府采购网</w:t>
      </w:r>
      <w:r>
        <w:rPr>
          <w:rFonts w:hint="eastAsia" w:hAnsi="宋体"/>
          <w:bCs/>
          <w:color w:val="000000"/>
          <w:sz w:val="24"/>
          <w:highlight w:val="none"/>
        </w:rPr>
        <w:t>上发布中标公告。江苏博智工程咨询有限公司</w:t>
      </w:r>
      <w:r>
        <w:rPr>
          <w:rFonts w:hint="eastAsia" w:hAnsi="宋体"/>
          <w:bCs/>
          <w:color w:val="000000"/>
          <w:sz w:val="24"/>
          <w:szCs w:val="24"/>
          <w:highlight w:val="none"/>
        </w:rPr>
        <w:t>和评标委员会对未中标原因不作解释。</w:t>
      </w:r>
      <w:r>
        <w:rPr>
          <w:rFonts w:hint="eastAsia" w:hAnsi="宋体"/>
          <w:bCs/>
          <w:color w:val="000000"/>
          <w:sz w:val="24"/>
          <w:highlight w:val="none"/>
        </w:rPr>
        <w:t>如有质疑，按</w:t>
      </w:r>
      <w:r>
        <w:rPr>
          <w:rFonts w:hint="eastAsia" w:hAnsi="宋体" w:cs="仿宋"/>
          <w:color w:val="000000"/>
          <w:sz w:val="24"/>
          <w:highlight w:val="none"/>
        </w:rPr>
        <w:t>《中华人民共和国政府采购法》《中华人民共和国政府采购法实施条例》《政府采购质疑和投诉办法》（财政部令第94号）、《江苏省政府采购供应商监督管理暂行办法》（苏财规〔2013〕28号</w:t>
      </w:r>
      <w:r>
        <w:rPr>
          <w:rFonts w:hint="eastAsia" w:hAnsi="宋体"/>
          <w:bCs/>
          <w:color w:val="000000"/>
          <w:sz w:val="24"/>
          <w:highlight w:val="none"/>
        </w:rPr>
        <w:t>）等有关法规处理。</w:t>
      </w:r>
      <w:r>
        <w:rPr>
          <w:rFonts w:hint="eastAsia" w:hAnsi="宋体"/>
          <w:bCs/>
          <w:color w:val="000000"/>
          <w:sz w:val="24"/>
          <w:szCs w:val="24"/>
          <w:highlight w:val="none"/>
        </w:rPr>
        <w:t>质疑应在</w:t>
      </w:r>
      <w:r>
        <w:rPr>
          <w:rFonts w:hAnsi="宋体"/>
          <w:bCs/>
          <w:color w:val="000000"/>
          <w:sz w:val="24"/>
          <w:szCs w:val="24"/>
          <w:highlight w:val="none"/>
        </w:rPr>
        <w:t>法定质疑期限</w:t>
      </w:r>
      <w:r>
        <w:rPr>
          <w:rFonts w:hint="eastAsia" w:hAnsi="宋体"/>
          <w:bCs/>
          <w:color w:val="000000"/>
          <w:sz w:val="24"/>
          <w:szCs w:val="24"/>
          <w:highlight w:val="none"/>
        </w:rPr>
        <w:t>内，即</w:t>
      </w:r>
      <w:r>
        <w:rPr>
          <w:rFonts w:hint="eastAsia" w:hAnsi="宋体"/>
          <w:color w:val="000000"/>
          <w:sz w:val="24"/>
          <w:szCs w:val="24"/>
          <w:highlight w:val="none"/>
        </w:rPr>
        <w:t>中标公告</w:t>
      </w:r>
      <w:r>
        <w:rPr>
          <w:rFonts w:hint="eastAsia" w:hAnsi="宋体" w:cs="宋体"/>
          <w:bCs/>
          <w:color w:val="000000"/>
          <w:sz w:val="24"/>
          <w:highlight w:val="none"/>
        </w:rPr>
        <w:t>期限届满之日</w:t>
      </w:r>
      <w:r>
        <w:rPr>
          <w:rFonts w:hint="eastAsia" w:hAnsi="宋体"/>
          <w:color w:val="000000"/>
          <w:sz w:val="24"/>
          <w:szCs w:val="24"/>
          <w:highlight w:val="none"/>
        </w:rPr>
        <w:t>起</w:t>
      </w:r>
      <w:r>
        <w:rPr>
          <w:rFonts w:hAnsi="宋体"/>
          <w:color w:val="000000"/>
          <w:sz w:val="24"/>
          <w:szCs w:val="24"/>
          <w:highlight w:val="none"/>
        </w:rPr>
        <w:t>7</w:t>
      </w:r>
      <w:r>
        <w:rPr>
          <w:rFonts w:hint="eastAsia" w:hAnsi="宋体"/>
          <w:color w:val="000000"/>
          <w:sz w:val="24"/>
          <w:szCs w:val="24"/>
          <w:highlight w:val="none"/>
        </w:rPr>
        <w:t>个工作日</w:t>
      </w:r>
      <w:r>
        <w:rPr>
          <w:rFonts w:hint="eastAsia" w:hAnsi="宋体"/>
          <w:bCs/>
          <w:color w:val="000000"/>
          <w:sz w:val="24"/>
          <w:szCs w:val="24"/>
          <w:highlight w:val="none"/>
        </w:rPr>
        <w:t>内，就同一环节一次性以书面形式送达</w:t>
      </w:r>
      <w:r>
        <w:rPr>
          <w:rFonts w:hint="eastAsia" w:hAnsi="宋体"/>
          <w:bCs/>
          <w:color w:val="000000"/>
          <w:sz w:val="24"/>
          <w:highlight w:val="none"/>
        </w:rPr>
        <w:t>江苏博智工程咨询有限公司</w:t>
      </w:r>
      <w:r>
        <w:rPr>
          <w:rFonts w:hint="eastAsia" w:hAnsi="宋体"/>
          <w:bCs/>
          <w:color w:val="000000"/>
          <w:sz w:val="24"/>
          <w:szCs w:val="24"/>
          <w:highlight w:val="none"/>
        </w:rPr>
        <w:t>。</w:t>
      </w:r>
    </w:p>
    <w:p>
      <w:pPr>
        <w:numPr>
          <w:ilvl w:val="0"/>
          <w:numId w:val="17"/>
        </w:numPr>
        <w:tabs>
          <w:tab w:val="left" w:pos="525"/>
          <w:tab w:val="left" w:pos="1155"/>
        </w:tabs>
        <w:spacing w:line="360" w:lineRule="auto"/>
        <w:ind w:left="0" w:firstLine="630"/>
        <w:rPr>
          <w:rFonts w:hint="eastAsia" w:hAnsi="宋体"/>
          <w:bCs/>
          <w:color w:val="000000"/>
          <w:sz w:val="24"/>
          <w:highlight w:val="none"/>
        </w:rPr>
      </w:pPr>
      <w:r>
        <w:rPr>
          <w:rFonts w:hint="eastAsia" w:hAnsi="宋体"/>
          <w:bCs/>
          <w:color w:val="000000"/>
          <w:sz w:val="24"/>
          <w:highlight w:val="none"/>
        </w:rPr>
        <w:t>投标、开标及定标的整个过程均由</w:t>
      </w:r>
      <w:r>
        <w:rPr>
          <w:rFonts w:hint="eastAsia" w:hAnsi="宋体"/>
          <w:color w:val="000000"/>
          <w:sz w:val="24"/>
          <w:highlight w:val="none"/>
        </w:rPr>
        <w:t>政府采购监管部门监督</w:t>
      </w:r>
      <w:r>
        <w:rPr>
          <w:rFonts w:hint="eastAsia" w:hAnsi="宋体"/>
          <w:bCs/>
          <w:color w:val="000000"/>
          <w:sz w:val="24"/>
          <w:highlight w:val="none"/>
        </w:rPr>
        <w:t>。</w:t>
      </w:r>
    </w:p>
    <w:p>
      <w:pPr>
        <w:numPr>
          <w:ilvl w:val="0"/>
          <w:numId w:val="17"/>
        </w:numPr>
        <w:tabs>
          <w:tab w:val="left" w:pos="525"/>
          <w:tab w:val="left" w:pos="1155"/>
        </w:tabs>
        <w:spacing w:line="360" w:lineRule="auto"/>
        <w:ind w:left="0" w:firstLine="630"/>
        <w:rPr>
          <w:rFonts w:hint="eastAsia" w:hAnsi="宋体"/>
          <w:bCs/>
          <w:color w:val="000000"/>
          <w:sz w:val="24"/>
          <w:highlight w:val="none"/>
        </w:rPr>
      </w:pPr>
      <w:r>
        <w:rPr>
          <w:rFonts w:hint="eastAsia" w:hAnsi="宋体"/>
          <w:bCs/>
          <w:color w:val="000000"/>
          <w:sz w:val="24"/>
          <w:highlight w:val="none"/>
        </w:rPr>
        <w:t>中标公示结束后，江苏博智工程咨询有限公司将向中标供应商发出中标通知书。</w:t>
      </w:r>
    </w:p>
    <w:p>
      <w:pPr>
        <w:numPr>
          <w:ilvl w:val="0"/>
          <w:numId w:val="17"/>
        </w:numPr>
        <w:tabs>
          <w:tab w:val="left" w:pos="525"/>
          <w:tab w:val="left" w:pos="1155"/>
        </w:tabs>
        <w:spacing w:line="360" w:lineRule="auto"/>
        <w:ind w:left="0" w:firstLine="630"/>
        <w:rPr>
          <w:rFonts w:hAnsi="宋体"/>
          <w:bCs/>
          <w:color w:val="000000"/>
          <w:sz w:val="24"/>
          <w:highlight w:val="none"/>
        </w:rPr>
      </w:pPr>
      <w:r>
        <w:rPr>
          <w:rFonts w:hint="eastAsia" w:hAnsi="宋体"/>
          <w:bCs/>
          <w:color w:val="000000"/>
          <w:sz w:val="24"/>
          <w:highlight w:val="none"/>
        </w:rPr>
        <w:t>未中标供应商的投标文件、中标供应商的投标文件均不退还。</w:t>
      </w:r>
    </w:p>
    <w:p>
      <w:pPr>
        <w:spacing w:line="360" w:lineRule="auto"/>
        <w:ind w:left="-3" w:firstLine="422"/>
        <w:outlineLvl w:val="0"/>
        <w:rPr>
          <w:rFonts w:hint="eastAsia" w:hAnsi="宋体"/>
          <w:b/>
          <w:color w:val="000000"/>
          <w:sz w:val="24"/>
          <w:highlight w:val="none"/>
        </w:rPr>
      </w:pPr>
      <w:r>
        <w:rPr>
          <w:rFonts w:hint="eastAsia" w:hAnsi="宋体"/>
          <w:b/>
          <w:color w:val="000000"/>
          <w:sz w:val="24"/>
          <w:highlight w:val="none"/>
        </w:rPr>
        <w:t>（十） 废标的确认：</w:t>
      </w:r>
    </w:p>
    <w:p>
      <w:pPr>
        <w:spacing w:line="360" w:lineRule="auto"/>
        <w:ind w:firstLine="600"/>
        <w:rPr>
          <w:rFonts w:hint="eastAsia" w:hAnsi="宋体"/>
          <w:bCs/>
          <w:color w:val="000000"/>
          <w:sz w:val="24"/>
          <w:highlight w:val="none"/>
        </w:rPr>
      </w:pPr>
      <w:r>
        <w:rPr>
          <w:rFonts w:hint="eastAsia" w:hAnsi="宋体"/>
          <w:bCs/>
          <w:color w:val="000000"/>
          <w:sz w:val="24"/>
          <w:highlight w:val="none"/>
        </w:rPr>
        <w:t>在招标采购中，出现下列情况之一的，应予废标：</w:t>
      </w:r>
    </w:p>
    <w:p>
      <w:pPr>
        <w:spacing w:line="360" w:lineRule="auto"/>
        <w:ind w:left="-3" w:firstLine="540"/>
        <w:outlineLvl w:val="0"/>
        <w:rPr>
          <w:rFonts w:hint="eastAsia" w:hAnsi="宋体"/>
          <w:bCs/>
          <w:color w:val="000000"/>
          <w:sz w:val="24"/>
          <w:highlight w:val="none"/>
        </w:rPr>
      </w:pPr>
      <w:r>
        <w:rPr>
          <w:rFonts w:hint="eastAsia" w:hAnsi="宋体"/>
          <w:bCs/>
          <w:color w:val="000000"/>
          <w:sz w:val="24"/>
          <w:highlight w:val="none"/>
        </w:rPr>
        <w:t>1.符合专业条件的投标供应商或者对采购文件作出实质性响应的投标供应商不足三家；</w:t>
      </w:r>
    </w:p>
    <w:p>
      <w:pPr>
        <w:spacing w:line="360" w:lineRule="auto"/>
        <w:ind w:left="-3" w:firstLine="540"/>
        <w:outlineLvl w:val="0"/>
        <w:rPr>
          <w:rFonts w:hint="eastAsia" w:hAnsi="宋体"/>
          <w:bCs/>
          <w:color w:val="000000"/>
          <w:sz w:val="24"/>
          <w:highlight w:val="none"/>
        </w:rPr>
      </w:pPr>
      <w:r>
        <w:rPr>
          <w:rFonts w:hint="eastAsia" w:hAnsi="宋体"/>
          <w:bCs/>
          <w:color w:val="000000"/>
          <w:sz w:val="24"/>
          <w:highlight w:val="none"/>
        </w:rPr>
        <w:t>2.出现影响采购公正的违法、违规行为；</w:t>
      </w:r>
    </w:p>
    <w:p>
      <w:pPr>
        <w:spacing w:line="360" w:lineRule="auto"/>
        <w:ind w:left="-3" w:firstLine="540"/>
        <w:outlineLvl w:val="0"/>
        <w:rPr>
          <w:rFonts w:hint="eastAsia" w:hAnsi="宋体"/>
          <w:bCs/>
          <w:color w:val="000000"/>
          <w:sz w:val="24"/>
          <w:highlight w:val="none"/>
        </w:rPr>
      </w:pPr>
      <w:r>
        <w:rPr>
          <w:rFonts w:hint="eastAsia" w:hAnsi="宋体"/>
          <w:bCs/>
          <w:color w:val="000000"/>
          <w:sz w:val="24"/>
          <w:highlight w:val="none"/>
        </w:rPr>
        <w:t>3.投标供应商的报价均超过采购预算，采购人不能支付的；</w:t>
      </w:r>
    </w:p>
    <w:p>
      <w:pPr>
        <w:spacing w:line="360" w:lineRule="auto"/>
        <w:ind w:left="-3" w:firstLine="540"/>
        <w:outlineLvl w:val="0"/>
        <w:rPr>
          <w:rFonts w:hint="eastAsia" w:hAnsi="宋体"/>
          <w:bCs/>
          <w:color w:val="000000"/>
          <w:sz w:val="24"/>
          <w:highlight w:val="none"/>
        </w:rPr>
      </w:pPr>
      <w:r>
        <w:rPr>
          <w:rFonts w:hint="eastAsia" w:hAnsi="宋体"/>
          <w:bCs/>
          <w:color w:val="000000"/>
          <w:sz w:val="24"/>
          <w:highlight w:val="none"/>
        </w:rPr>
        <w:t>4.因重大变故，采购任务取消。</w:t>
      </w:r>
    </w:p>
    <w:p>
      <w:pPr>
        <w:spacing w:line="360" w:lineRule="auto"/>
        <w:ind w:left="-3" w:firstLine="422"/>
        <w:outlineLvl w:val="0"/>
        <w:rPr>
          <w:rFonts w:hint="eastAsia" w:hAnsi="宋体"/>
          <w:b/>
          <w:color w:val="000000"/>
          <w:sz w:val="24"/>
          <w:highlight w:val="none"/>
        </w:rPr>
      </w:pPr>
      <w:r>
        <w:rPr>
          <w:rFonts w:hint="eastAsia" w:hAnsi="宋体"/>
          <w:b/>
          <w:color w:val="000000"/>
          <w:sz w:val="24"/>
          <w:highlight w:val="none"/>
        </w:rPr>
        <w:t>（十一）投标保证金：无。</w:t>
      </w:r>
    </w:p>
    <w:p>
      <w:pPr>
        <w:spacing w:line="360" w:lineRule="auto"/>
        <w:ind w:left="-3" w:firstLine="422"/>
        <w:outlineLvl w:val="0"/>
        <w:rPr>
          <w:rFonts w:hint="eastAsia" w:hAnsi="宋体"/>
          <w:b/>
          <w:color w:val="000000"/>
          <w:sz w:val="24"/>
          <w:highlight w:val="none"/>
        </w:rPr>
      </w:pPr>
      <w:r>
        <w:rPr>
          <w:rFonts w:hint="eastAsia" w:hAnsi="宋体"/>
          <w:b/>
          <w:color w:val="000000"/>
          <w:sz w:val="24"/>
          <w:highlight w:val="none"/>
        </w:rPr>
        <w:t>（十二）中标无效的确认：</w:t>
      </w:r>
    </w:p>
    <w:p>
      <w:pPr>
        <w:numPr>
          <w:ilvl w:val="0"/>
          <w:numId w:val="18"/>
        </w:numPr>
        <w:tabs>
          <w:tab w:val="left" w:pos="420"/>
        </w:tabs>
        <w:spacing w:line="360" w:lineRule="auto"/>
        <w:ind w:left="0" w:firstLine="628"/>
        <w:rPr>
          <w:rFonts w:hint="eastAsia" w:hAnsi="宋体"/>
          <w:bCs/>
          <w:color w:val="000000"/>
          <w:sz w:val="24"/>
          <w:highlight w:val="none"/>
        </w:rPr>
      </w:pPr>
      <w:r>
        <w:rPr>
          <w:rFonts w:hint="eastAsia" w:hAnsi="宋体"/>
          <w:bCs/>
          <w:color w:val="000000"/>
          <w:sz w:val="24"/>
          <w:highlight w:val="none"/>
        </w:rPr>
        <w:t>提供虚假材料谋取中标的；</w:t>
      </w:r>
    </w:p>
    <w:p>
      <w:pPr>
        <w:numPr>
          <w:ilvl w:val="0"/>
          <w:numId w:val="18"/>
        </w:numPr>
        <w:tabs>
          <w:tab w:val="left" w:pos="420"/>
        </w:tabs>
        <w:spacing w:line="360" w:lineRule="auto"/>
        <w:ind w:left="0" w:firstLine="628"/>
        <w:rPr>
          <w:rFonts w:hint="eastAsia" w:hAnsi="宋体"/>
          <w:bCs/>
          <w:color w:val="000000"/>
          <w:sz w:val="24"/>
          <w:highlight w:val="none"/>
        </w:rPr>
      </w:pPr>
      <w:r>
        <w:rPr>
          <w:rFonts w:hint="eastAsia" w:hAnsi="宋体"/>
          <w:bCs/>
          <w:color w:val="000000"/>
          <w:sz w:val="24"/>
          <w:highlight w:val="none"/>
        </w:rPr>
        <w:t>采取不正当手段诋毁、排挤其他投标供应商的；</w:t>
      </w:r>
    </w:p>
    <w:p>
      <w:pPr>
        <w:numPr>
          <w:ilvl w:val="0"/>
          <w:numId w:val="18"/>
        </w:numPr>
        <w:tabs>
          <w:tab w:val="left" w:pos="420"/>
        </w:tabs>
        <w:spacing w:line="360" w:lineRule="auto"/>
        <w:ind w:left="0" w:firstLine="628"/>
        <w:rPr>
          <w:rFonts w:hint="eastAsia" w:hAnsi="宋体"/>
          <w:bCs/>
          <w:color w:val="000000"/>
          <w:sz w:val="24"/>
          <w:highlight w:val="none"/>
        </w:rPr>
      </w:pPr>
      <w:r>
        <w:rPr>
          <w:rFonts w:hint="eastAsia" w:hAnsi="宋体"/>
          <w:bCs/>
          <w:color w:val="000000"/>
          <w:sz w:val="24"/>
          <w:highlight w:val="none"/>
        </w:rPr>
        <w:t>与招标采购单位、其他投标供应商恶意串通的；</w:t>
      </w:r>
    </w:p>
    <w:p>
      <w:pPr>
        <w:numPr>
          <w:ilvl w:val="2"/>
          <w:numId w:val="19"/>
        </w:numPr>
        <w:tabs>
          <w:tab w:val="left" w:pos="420"/>
        </w:tabs>
        <w:spacing w:line="360" w:lineRule="auto"/>
        <w:ind w:left="0" w:firstLine="628"/>
        <w:rPr>
          <w:rFonts w:hint="eastAsia" w:hAnsi="宋体"/>
          <w:bCs/>
          <w:color w:val="000000"/>
          <w:sz w:val="24"/>
          <w:highlight w:val="none"/>
        </w:rPr>
      </w:pPr>
      <w:r>
        <w:rPr>
          <w:rFonts w:hint="eastAsia" w:hAnsi="宋体"/>
          <w:bCs/>
          <w:color w:val="000000"/>
          <w:sz w:val="24"/>
          <w:highlight w:val="none"/>
        </w:rPr>
        <w:t>向采购人行贿或者提供其他不正当利益的；</w:t>
      </w:r>
    </w:p>
    <w:p>
      <w:pPr>
        <w:numPr>
          <w:ilvl w:val="2"/>
          <w:numId w:val="19"/>
        </w:numPr>
        <w:tabs>
          <w:tab w:val="left" w:pos="420"/>
        </w:tabs>
        <w:spacing w:line="360" w:lineRule="auto"/>
        <w:ind w:left="0" w:firstLine="628"/>
        <w:rPr>
          <w:rFonts w:hint="eastAsia" w:hAnsi="宋体"/>
          <w:bCs/>
          <w:color w:val="000000"/>
          <w:sz w:val="24"/>
          <w:highlight w:val="none"/>
        </w:rPr>
      </w:pPr>
      <w:r>
        <w:rPr>
          <w:rFonts w:hint="eastAsia" w:hAnsi="宋体"/>
          <w:bCs/>
          <w:color w:val="000000"/>
          <w:sz w:val="24"/>
          <w:highlight w:val="none"/>
        </w:rPr>
        <w:t>在招标过程中与采购人进行协商谈判、不按照招标文件和中标供应商的投标文件订立合同，或者与采购人另行订立背离合同实质性内容的协议的；</w:t>
      </w:r>
    </w:p>
    <w:p>
      <w:pPr>
        <w:numPr>
          <w:ilvl w:val="2"/>
          <w:numId w:val="19"/>
        </w:numPr>
        <w:tabs>
          <w:tab w:val="left" w:pos="420"/>
        </w:tabs>
        <w:spacing w:line="360" w:lineRule="auto"/>
        <w:ind w:left="0" w:firstLine="628"/>
        <w:rPr>
          <w:rFonts w:hint="eastAsia" w:hAnsi="宋体"/>
          <w:bCs/>
          <w:color w:val="000000"/>
          <w:sz w:val="24"/>
          <w:highlight w:val="none"/>
        </w:rPr>
      </w:pPr>
      <w:r>
        <w:rPr>
          <w:rFonts w:hint="eastAsia" w:hAnsi="宋体"/>
          <w:bCs/>
          <w:color w:val="000000"/>
          <w:sz w:val="24"/>
          <w:highlight w:val="none"/>
        </w:rPr>
        <w:t>拒绝有关部门监督检查或者提供虚假情况的。</w:t>
      </w:r>
    </w:p>
    <w:p>
      <w:pPr>
        <w:spacing w:line="360" w:lineRule="auto"/>
        <w:rPr>
          <w:rFonts w:hint="eastAsia" w:hAnsi="宋体"/>
          <w:bCs/>
          <w:color w:val="000000"/>
          <w:sz w:val="24"/>
          <w:highlight w:val="none"/>
        </w:rPr>
      </w:pPr>
      <w:r>
        <w:rPr>
          <w:rFonts w:hint="eastAsia" w:hAnsi="宋体"/>
          <w:bCs/>
          <w:color w:val="000000"/>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pPr>
        <w:tabs>
          <w:tab w:val="left" w:pos="525"/>
          <w:tab w:val="left" w:pos="1050"/>
        </w:tabs>
        <w:spacing w:line="360" w:lineRule="auto"/>
        <w:rPr>
          <w:rFonts w:hint="eastAsia" w:hAnsi="宋体"/>
          <w:b/>
          <w:color w:val="000000"/>
          <w:sz w:val="24"/>
          <w:highlight w:val="none"/>
        </w:rPr>
      </w:pPr>
      <w:r>
        <w:rPr>
          <w:rFonts w:hint="eastAsia" w:hAnsi="宋体"/>
          <w:b/>
          <w:color w:val="000000"/>
          <w:sz w:val="24"/>
          <w:highlight w:val="none"/>
        </w:rPr>
        <w:t xml:space="preserve">   （十三）签订、履行合同：</w:t>
      </w:r>
    </w:p>
    <w:p>
      <w:pPr>
        <w:numPr>
          <w:ilvl w:val="0"/>
          <w:numId w:val="20"/>
        </w:numPr>
        <w:tabs>
          <w:tab w:val="left" w:pos="525"/>
          <w:tab w:val="left" w:pos="1050"/>
        </w:tabs>
        <w:spacing w:line="360" w:lineRule="auto"/>
        <w:ind w:left="0" w:firstLine="630"/>
        <w:rPr>
          <w:rFonts w:hint="eastAsia" w:hAnsi="宋体"/>
          <w:bCs/>
          <w:color w:val="000000"/>
          <w:sz w:val="24"/>
          <w:highlight w:val="none"/>
        </w:rPr>
      </w:pPr>
      <w:r>
        <w:rPr>
          <w:rFonts w:hAnsi="宋体"/>
          <w:bCs/>
          <w:color w:val="000000"/>
          <w:sz w:val="24"/>
          <w:highlight w:val="none"/>
        </w:rPr>
        <w:t>采购人应当自中标通知书发出之日起三十日内，按照招标文件和中标供应商投标文件的</w:t>
      </w:r>
      <w:r>
        <w:rPr>
          <w:rFonts w:hint="eastAsia" w:hAnsi="宋体"/>
          <w:bCs/>
          <w:color w:val="000000"/>
          <w:sz w:val="24"/>
          <w:highlight w:val="none"/>
        </w:rPr>
        <w:t>规</w:t>
      </w:r>
      <w:r>
        <w:rPr>
          <w:rFonts w:hAnsi="宋体"/>
          <w:bCs/>
          <w:color w:val="000000"/>
          <w:sz w:val="24"/>
          <w:highlight w:val="none"/>
        </w:rPr>
        <w:t>定，与中标供应商签订书面合同。所签订的合同不得对招标文件</w:t>
      </w:r>
      <w:r>
        <w:rPr>
          <w:rFonts w:hint="eastAsia" w:hAnsi="宋体"/>
          <w:bCs/>
          <w:color w:val="000000"/>
          <w:sz w:val="24"/>
          <w:highlight w:val="none"/>
        </w:rPr>
        <w:t>确定的事项</w:t>
      </w:r>
      <w:r>
        <w:rPr>
          <w:rFonts w:hAnsi="宋体"/>
          <w:bCs/>
          <w:color w:val="000000"/>
          <w:sz w:val="24"/>
          <w:highlight w:val="none"/>
        </w:rPr>
        <w:t>和中标供应商投标文件作实质性修改。</w:t>
      </w:r>
      <w:r>
        <w:rPr>
          <w:rFonts w:hint="eastAsia" w:hAnsi="宋体"/>
          <w:bCs/>
          <w:color w:val="000000"/>
          <w:sz w:val="24"/>
          <w:highlight w:val="none"/>
        </w:rPr>
        <w:t>采购人</w:t>
      </w:r>
      <w:r>
        <w:rPr>
          <w:rFonts w:hAnsi="宋体"/>
          <w:bCs/>
          <w:color w:val="000000"/>
          <w:sz w:val="24"/>
          <w:highlight w:val="none"/>
        </w:rPr>
        <w:t>不得向中标供应商提出任何不合理的要求作为签订合同的条件，不得与中标供应商私下订立背离合同实质性内容的协议</w:t>
      </w:r>
      <w:r>
        <w:rPr>
          <w:rFonts w:hint="eastAsia" w:hAnsi="宋体"/>
          <w:bCs/>
          <w:color w:val="000000"/>
          <w:sz w:val="24"/>
          <w:highlight w:val="none"/>
        </w:rPr>
        <w:t>。合同经江苏博智工程咨询有限公司见证后生效。</w:t>
      </w:r>
    </w:p>
    <w:p>
      <w:pPr>
        <w:numPr>
          <w:ilvl w:val="0"/>
          <w:numId w:val="20"/>
        </w:numPr>
        <w:tabs>
          <w:tab w:val="left" w:pos="525"/>
          <w:tab w:val="left" w:pos="1050"/>
        </w:tabs>
        <w:spacing w:line="360" w:lineRule="auto"/>
        <w:ind w:left="0" w:firstLine="630"/>
        <w:rPr>
          <w:rFonts w:hint="eastAsia" w:hAnsi="宋体"/>
          <w:bCs/>
          <w:color w:val="000000"/>
          <w:sz w:val="24"/>
          <w:highlight w:val="none"/>
        </w:rPr>
      </w:pPr>
      <w:r>
        <w:rPr>
          <w:rFonts w:hint="eastAsia" w:hAnsi="宋体"/>
          <w:bCs/>
          <w:color w:val="000000"/>
          <w:sz w:val="24"/>
          <w:highlight w:val="none"/>
        </w:rPr>
        <w:t>中标方非因不可抗力未履行</w:t>
      </w:r>
      <w:r>
        <w:rPr>
          <w:rFonts w:hAnsi="宋体"/>
          <w:bCs/>
          <w:color w:val="000000"/>
          <w:sz w:val="24"/>
          <w:highlight w:val="none"/>
        </w:rPr>
        <w:t>招标文件</w:t>
      </w:r>
      <w:r>
        <w:rPr>
          <w:rFonts w:hint="eastAsia" w:hAnsi="宋体"/>
          <w:bCs/>
          <w:color w:val="000000"/>
          <w:sz w:val="24"/>
          <w:highlight w:val="none"/>
        </w:rPr>
        <w:t>确定的事项和投标文件的约定事项，一经查实，采购代理机构将根据具体情况提请政府采购管理部门作出相应处理。</w:t>
      </w:r>
    </w:p>
    <w:p>
      <w:pPr>
        <w:tabs>
          <w:tab w:val="left" w:pos="525"/>
          <w:tab w:val="left" w:pos="1050"/>
        </w:tabs>
        <w:spacing w:line="360" w:lineRule="auto"/>
        <w:rPr>
          <w:rFonts w:hint="eastAsia" w:hAnsi="宋体"/>
          <w:b/>
          <w:color w:val="000000"/>
          <w:sz w:val="24"/>
          <w:highlight w:val="none"/>
        </w:rPr>
      </w:pPr>
      <w:r>
        <w:rPr>
          <w:rFonts w:hint="eastAsia" w:hAnsi="宋体"/>
          <w:b/>
          <w:color w:val="000000"/>
          <w:sz w:val="24"/>
          <w:highlight w:val="none"/>
        </w:rPr>
        <w:t xml:space="preserve"> （十四）政府采购信用担保：</w:t>
      </w:r>
    </w:p>
    <w:p>
      <w:pPr>
        <w:tabs>
          <w:tab w:val="left" w:pos="846"/>
          <w:tab w:val="left" w:pos="1050"/>
        </w:tabs>
        <w:spacing w:line="360" w:lineRule="auto"/>
        <w:ind w:firstLine="480"/>
        <w:rPr>
          <w:rFonts w:hint="eastAsia" w:hAnsi="宋体" w:cs="宋体"/>
          <w:bCs/>
          <w:color w:val="000000"/>
          <w:sz w:val="24"/>
          <w:highlight w:val="none"/>
        </w:rPr>
      </w:pPr>
      <w:r>
        <w:rPr>
          <w:rFonts w:hint="eastAsia" w:hAnsi="宋体" w:cs="宋体"/>
          <w:color w:val="000000"/>
          <w:sz w:val="24"/>
          <w:highlight w:val="none"/>
        </w:rPr>
        <w:t>1.</w:t>
      </w:r>
      <w:r>
        <w:rPr>
          <w:rFonts w:hint="eastAsia" w:hAnsi="宋体" w:cs="宋体"/>
          <w:bCs/>
          <w:color w:val="000000"/>
          <w:sz w:val="24"/>
          <w:highlight w:val="none"/>
        </w:rPr>
        <w:t>履约担保</w:t>
      </w:r>
    </w:p>
    <w:p>
      <w:pPr>
        <w:tabs>
          <w:tab w:val="left" w:pos="846"/>
          <w:tab w:val="left" w:pos="1050"/>
        </w:tabs>
        <w:spacing w:line="360" w:lineRule="auto"/>
        <w:ind w:firstLine="480"/>
        <w:rPr>
          <w:rFonts w:hint="eastAsia" w:hAnsi="宋体" w:cs="宋体"/>
          <w:bCs/>
          <w:color w:val="000000"/>
          <w:sz w:val="24"/>
          <w:highlight w:val="none"/>
        </w:rPr>
      </w:pPr>
      <w:r>
        <w:rPr>
          <w:rFonts w:hint="eastAsia" w:hAnsi="宋体" w:cs="宋体"/>
          <w:bCs/>
          <w:color w:val="000000"/>
          <w:sz w:val="24"/>
          <w:highlight w:val="none"/>
        </w:rPr>
        <w:t>履约担保，是指由专业担保机构为中标供应商支付履约保证金的义务向采购人提供的保函担保。专业担保机构根据中标供应商的中标通知书为凭据，进行资信审查后出具保函</w:t>
      </w:r>
      <w:r>
        <w:rPr>
          <w:rFonts w:hint="eastAsia" w:hAnsi="宋体" w:cs="宋体"/>
          <w:bCs/>
          <w:color w:val="000000"/>
          <w:sz w:val="24"/>
          <w:highlight w:val="none"/>
          <w:lang w:eastAsia="zh-CN"/>
        </w:rPr>
        <w:t>，</w:t>
      </w:r>
      <w:r>
        <w:rPr>
          <w:rFonts w:hint="eastAsia" w:hAnsi="宋体" w:cs="宋体"/>
          <w:bCs/>
          <w:color w:val="000000"/>
          <w:sz w:val="24"/>
          <w:highlight w:val="none"/>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pPr>
        <w:tabs>
          <w:tab w:val="left" w:pos="846"/>
          <w:tab w:val="left" w:pos="1050"/>
        </w:tabs>
        <w:spacing w:line="360" w:lineRule="auto"/>
        <w:ind w:firstLine="480"/>
        <w:rPr>
          <w:rFonts w:hint="eastAsia" w:hAnsi="宋体" w:cs="宋体"/>
          <w:bCs/>
          <w:color w:val="000000"/>
          <w:sz w:val="24"/>
          <w:highlight w:val="none"/>
        </w:rPr>
      </w:pPr>
      <w:r>
        <w:rPr>
          <w:rFonts w:hint="eastAsia" w:hAnsi="宋体" w:cs="宋体"/>
          <w:bCs/>
          <w:color w:val="000000"/>
          <w:sz w:val="24"/>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w:t>
      </w:r>
    </w:p>
    <w:p>
      <w:pPr>
        <w:tabs>
          <w:tab w:val="left" w:pos="846"/>
          <w:tab w:val="left" w:pos="1050"/>
        </w:tabs>
        <w:spacing w:line="360" w:lineRule="auto"/>
        <w:ind w:firstLine="480"/>
        <w:rPr>
          <w:rFonts w:hint="eastAsia" w:hAnsi="宋体" w:cs="宋体"/>
          <w:bCs/>
          <w:color w:val="000000"/>
          <w:sz w:val="24"/>
          <w:highlight w:val="none"/>
        </w:rPr>
      </w:pPr>
      <w:r>
        <w:rPr>
          <w:rFonts w:hint="eastAsia" w:hAnsi="宋体" w:cs="宋体"/>
          <w:bCs/>
          <w:color w:val="000000"/>
          <w:sz w:val="24"/>
          <w:highlight w:val="none"/>
        </w:rPr>
        <w:t>2.融资担保。</w:t>
      </w:r>
    </w:p>
    <w:p>
      <w:pPr>
        <w:tabs>
          <w:tab w:val="left" w:pos="846"/>
          <w:tab w:val="left" w:pos="1050"/>
        </w:tabs>
        <w:spacing w:line="360" w:lineRule="auto"/>
        <w:ind w:firstLine="480"/>
        <w:rPr>
          <w:rFonts w:hint="eastAsia" w:hAnsi="宋体" w:cs="宋体"/>
          <w:bCs/>
          <w:color w:val="000000"/>
          <w:sz w:val="24"/>
          <w:highlight w:val="none"/>
        </w:rPr>
      </w:pPr>
      <w:r>
        <w:rPr>
          <w:rFonts w:hint="eastAsia" w:hAnsi="宋体" w:cs="宋体"/>
          <w:bCs/>
          <w:color w:val="000000"/>
          <w:sz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pPr>
        <w:tabs>
          <w:tab w:val="left" w:pos="846"/>
          <w:tab w:val="left" w:pos="1050"/>
        </w:tabs>
        <w:spacing w:line="360" w:lineRule="auto"/>
        <w:ind w:firstLine="480"/>
        <w:rPr>
          <w:rFonts w:hint="eastAsia" w:hAnsi="宋体" w:cs="宋体"/>
          <w:bCs/>
          <w:color w:val="000000"/>
          <w:sz w:val="24"/>
          <w:highlight w:val="none"/>
        </w:rPr>
      </w:pPr>
      <w:r>
        <w:rPr>
          <w:rFonts w:hint="eastAsia" w:hAnsi="宋体" w:cs="宋体"/>
          <w:bCs/>
          <w:color w:val="000000"/>
          <w:sz w:val="24"/>
          <w:highlight w:val="none"/>
        </w:rPr>
        <w:t xml:space="preserve">  中标、成交供应商可根据自身情况，自行决定是否选择采用合同融资形式，在江苏政府采购网——政采贷专栏提供的银行名录内自主选择合作银行。</w:t>
      </w:r>
    </w:p>
    <w:p>
      <w:pPr>
        <w:tabs>
          <w:tab w:val="left" w:pos="846"/>
          <w:tab w:val="left" w:pos="1050"/>
        </w:tabs>
        <w:spacing w:line="360" w:lineRule="auto"/>
        <w:ind w:firstLine="480"/>
        <w:rPr>
          <w:rFonts w:hint="eastAsia" w:hAnsi="宋体" w:cs="宋体"/>
          <w:bCs/>
          <w:color w:val="000000"/>
          <w:sz w:val="24"/>
          <w:highlight w:val="none"/>
        </w:rPr>
      </w:pPr>
      <w:r>
        <w:rPr>
          <w:rFonts w:hint="eastAsia" w:hAnsi="宋体" w:cs="宋体"/>
          <w:bCs/>
          <w:color w:val="000000"/>
          <w:sz w:val="24"/>
          <w:highlight w:val="none"/>
        </w:rPr>
        <w:t>3.合作担保机构及银行出具的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p>
    <w:p>
      <w:pPr>
        <w:spacing w:line="360" w:lineRule="auto"/>
        <w:ind w:left="-3" w:firstLine="422"/>
        <w:outlineLvl w:val="0"/>
        <w:rPr>
          <w:rFonts w:hint="eastAsia" w:hAnsi="宋体"/>
          <w:b/>
          <w:color w:val="000000"/>
          <w:sz w:val="24"/>
          <w:highlight w:val="none"/>
        </w:rPr>
      </w:pPr>
      <w:r>
        <w:rPr>
          <w:rFonts w:hint="eastAsia" w:hAnsi="宋体"/>
          <w:b/>
          <w:color w:val="000000"/>
          <w:sz w:val="24"/>
          <w:highlight w:val="none"/>
        </w:rPr>
        <w:t>（十五）中标服务费：</w:t>
      </w:r>
    </w:p>
    <w:p>
      <w:pPr>
        <w:spacing w:line="360" w:lineRule="auto"/>
        <w:ind w:firstLine="480"/>
        <w:rPr>
          <w:rFonts w:hint="eastAsia" w:hAnsi="宋体"/>
          <w:bCs/>
          <w:color w:val="000000"/>
          <w:sz w:val="24"/>
          <w:highlight w:val="none"/>
        </w:rPr>
      </w:pPr>
      <w:r>
        <w:rPr>
          <w:rFonts w:hint="eastAsia" w:hAnsi="宋体"/>
          <w:bCs/>
          <w:color w:val="000000"/>
          <w:sz w:val="24"/>
          <w:highlight w:val="none"/>
        </w:rPr>
        <w:t>1、本项目采购代理服务费、编标费及复审费，均由中标供应商支付。</w:t>
      </w:r>
    </w:p>
    <w:p>
      <w:pPr>
        <w:spacing w:line="360" w:lineRule="auto"/>
        <w:ind w:firstLine="480"/>
        <w:rPr>
          <w:rFonts w:hint="eastAsia" w:hAnsi="宋体"/>
          <w:bCs/>
          <w:color w:val="000000"/>
          <w:sz w:val="24"/>
          <w:highlight w:val="none"/>
        </w:rPr>
      </w:pPr>
      <w:r>
        <w:rPr>
          <w:rFonts w:hint="eastAsia" w:hAnsi="宋体"/>
          <w:bCs/>
          <w:color w:val="000000"/>
          <w:sz w:val="24"/>
          <w:highlight w:val="none"/>
        </w:rPr>
        <w:t>2、采购代理费按照差额定率累进法计算，按下列费率打6折计取：100万元以下1%,100万元-500万元为0.7%，领取中标通知书时由中标供应商向采购代理机构一次性付清。</w:t>
      </w:r>
    </w:p>
    <w:p>
      <w:pPr>
        <w:spacing w:line="360" w:lineRule="auto"/>
        <w:ind w:firstLine="480"/>
        <w:rPr>
          <w:rFonts w:hint="eastAsia" w:hAnsi="宋体"/>
          <w:bCs/>
          <w:color w:val="000000"/>
          <w:sz w:val="24"/>
          <w:highlight w:val="none"/>
        </w:rPr>
      </w:pPr>
      <w:r>
        <w:rPr>
          <w:rFonts w:hint="eastAsia" w:hAnsi="宋体"/>
          <w:bCs/>
          <w:color w:val="000000"/>
          <w:sz w:val="24"/>
          <w:highlight w:val="none"/>
        </w:rPr>
        <w:t>3、复审收费标准按《关于规范工程造价咨询服务收费标准及有关事项的通知》(苏价服〔2014〕383号)文所列标准打</w:t>
      </w:r>
      <w:r>
        <w:rPr>
          <w:rFonts w:hint="eastAsia" w:hAnsi="宋体"/>
          <w:bCs/>
          <w:color w:val="000000"/>
          <w:sz w:val="24"/>
          <w:highlight w:val="none"/>
          <w:lang w:val="en-US" w:eastAsia="zh-CN"/>
        </w:rPr>
        <w:t>5</w:t>
      </w:r>
      <w:r>
        <w:rPr>
          <w:rFonts w:hint="eastAsia" w:hAnsi="宋体"/>
          <w:bCs/>
          <w:color w:val="000000"/>
          <w:sz w:val="24"/>
          <w:highlight w:val="none"/>
        </w:rPr>
        <w:t>折计取。</w:t>
      </w:r>
    </w:p>
    <w:p>
      <w:pPr>
        <w:spacing w:line="360" w:lineRule="auto"/>
        <w:ind w:firstLine="480"/>
        <w:rPr>
          <w:rFonts w:hint="eastAsia" w:hAnsi="宋体" w:cs="微软雅黑"/>
          <w:color w:val="000000"/>
          <w:sz w:val="24"/>
          <w:highlight w:val="none"/>
        </w:rPr>
      </w:pPr>
      <w:r>
        <w:rPr>
          <w:rFonts w:hint="eastAsia" w:hAnsi="宋体"/>
          <w:bCs/>
          <w:color w:val="000000"/>
          <w:sz w:val="24"/>
          <w:highlight w:val="none"/>
        </w:rPr>
        <w:t>4、编标费按苏价服（2014)）383号文收费标准打5折计取。</w:t>
      </w:r>
    </w:p>
    <w:p>
      <w:pPr>
        <w:spacing w:line="360" w:lineRule="auto"/>
        <w:jc w:val="center"/>
        <w:rPr>
          <w:rFonts w:hint="eastAsia" w:ascii="黑体" w:eastAsia="黑体"/>
          <w:b/>
          <w:color w:val="000000"/>
          <w:sz w:val="30"/>
          <w:szCs w:val="30"/>
          <w:highlight w:val="none"/>
        </w:rPr>
      </w:pPr>
    </w:p>
    <w:p>
      <w:pPr>
        <w:spacing w:line="360" w:lineRule="auto"/>
        <w:jc w:val="center"/>
        <w:rPr>
          <w:rFonts w:hint="eastAsia" w:ascii="黑体" w:eastAsia="黑体"/>
          <w:bCs/>
          <w:color w:val="000000"/>
          <w:sz w:val="30"/>
          <w:szCs w:val="30"/>
          <w:highlight w:val="none"/>
        </w:rPr>
      </w:pPr>
      <w:r>
        <w:rPr>
          <w:rFonts w:hint="eastAsia" w:ascii="黑体" w:eastAsia="黑体"/>
          <w:b/>
          <w:color w:val="000000"/>
          <w:sz w:val="30"/>
          <w:szCs w:val="30"/>
          <w:highlight w:val="none"/>
        </w:rPr>
        <w:t>三、项目技术要求和有关说明</w:t>
      </w:r>
    </w:p>
    <w:p>
      <w:pPr>
        <w:widowControl/>
        <w:spacing w:line="3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（一）采购项目简要说明：</w:t>
      </w:r>
    </w:p>
    <w:p>
      <w:pPr>
        <w:spacing w:line="440" w:lineRule="exact"/>
        <w:ind w:firstLin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项目基本概况：2026年红楼整体修缮：预算</w:t>
      </w:r>
      <w:r>
        <w:rPr>
          <w:rFonts w:hint="eastAsia" w:hAnsi="宋体" w:eastAsia="宋体" w:cs="宋体"/>
          <w:color w:val="000000"/>
          <w:sz w:val="24"/>
          <w:highlight w:val="none"/>
          <w:lang w:eastAsia="zh-CN"/>
        </w:rPr>
        <w:t>173</w:t>
      </w:r>
      <w:r>
        <w:rPr>
          <w:rFonts w:hint="eastAsia" w:hAnsi="宋体" w:eastAsia="宋体" w:cs="宋体"/>
          <w:color w:val="000000"/>
          <w:sz w:val="24"/>
          <w:highlight w:val="none"/>
          <w:lang w:val="en-US" w:eastAsia="zh-CN"/>
        </w:rPr>
        <w:t>.55</w:t>
      </w:r>
      <w:r>
        <w:rPr>
          <w:rFonts w:hint="eastAsia" w:hAnsi="宋体" w:eastAsia="宋体" w:cs="宋体"/>
          <w:color w:val="000000"/>
          <w:sz w:val="24"/>
          <w:highlight w:val="none"/>
          <w:lang w:eastAsia="zh-CN"/>
        </w:rPr>
        <w:t>万元</w:t>
      </w:r>
      <w:r>
        <w:rPr>
          <w:rFonts w:hint="eastAsia" w:ascii="宋体" w:hAnsi="宋体" w:eastAsia="宋体" w:cs="宋体"/>
          <w:color w:val="000000"/>
          <w:sz w:val="24"/>
          <w:highlight w:val="none"/>
        </w:rPr>
        <w:t>，改造内容包括新建133㎡钢结构房屋（含宿管站、多功能房）及室外消防钢梯，整修4间公共卫生间、4间盥洗间、12间宿舍室内及楼梯走道（含墙面、顶面、门窗等），实施屋顶平改坡、外立面整修及外环境整治等。2026年青教公寓南楼室内整修：预算</w:t>
      </w:r>
      <w:r>
        <w:rPr>
          <w:rFonts w:hint="eastAsia" w:hAnsi="宋体" w:eastAsia="宋体" w:cs="宋体"/>
          <w:color w:val="000000"/>
          <w:sz w:val="24"/>
          <w:highlight w:val="none"/>
          <w:lang w:eastAsia="zh-CN"/>
        </w:rPr>
        <w:t>80万元</w:t>
      </w:r>
      <w:r>
        <w:rPr>
          <w:rFonts w:hint="eastAsia" w:ascii="宋体" w:hAnsi="宋体" w:eastAsia="宋体" w:cs="宋体"/>
          <w:color w:val="000000"/>
          <w:sz w:val="24"/>
          <w:highlight w:val="none"/>
        </w:rPr>
        <w:t>，改造内容包括原卫生间检修、室内强弱电改装、智能水电表安装、烟感报警系统布设、新增不锈钢水池及周边防水处理、地面整修等。</w:t>
      </w:r>
    </w:p>
    <w:p>
      <w:pPr>
        <w:spacing w:line="440" w:lineRule="exact"/>
        <w:ind w:firstLine="240"/>
        <w:rPr>
          <w:rFonts w:hint="eastAsia" w:ascii="宋体" w:hAnsi="宋体" w:eastAsia="宋体" w:cs="宋体"/>
          <w:color w:val="000000"/>
          <w:sz w:val="24"/>
          <w:highlight w:val="none"/>
          <w:lang w:val="en-US" w:eastAsia="zh-CN"/>
        </w:rPr>
      </w:pPr>
      <w:r>
        <w:rPr>
          <w:rFonts w:hint="eastAsia" w:ascii="宋体" w:hAnsi="宋体" w:eastAsia="宋体" w:cs="宋体"/>
          <w:bCs/>
          <w:color w:val="000000"/>
          <w:sz w:val="24"/>
          <w:highlight w:val="none"/>
        </w:rPr>
        <w:t>1、</w:t>
      </w:r>
      <w:r>
        <w:rPr>
          <w:rFonts w:hint="eastAsia" w:ascii="宋体" w:hAnsi="宋体" w:eastAsia="宋体" w:cs="宋体"/>
          <w:bCs/>
          <w:color w:val="000000"/>
          <w:sz w:val="24"/>
          <w:highlight w:val="none"/>
          <w:lang w:val="en-US" w:eastAsia="zh-CN"/>
        </w:rPr>
        <w:t>一标段</w:t>
      </w:r>
      <w:r>
        <w:rPr>
          <w:rFonts w:hint="eastAsia" w:ascii="宋体" w:hAnsi="宋体" w:eastAsia="宋体" w:cs="宋体"/>
          <w:bCs/>
          <w:color w:val="000000"/>
          <w:sz w:val="24"/>
          <w:highlight w:val="none"/>
        </w:rPr>
        <w:t>最高限</w:t>
      </w:r>
      <w:r>
        <w:rPr>
          <w:rFonts w:hint="eastAsia" w:ascii="宋体" w:hAnsi="宋体" w:eastAsia="宋体" w:cs="宋体"/>
          <w:color w:val="000000"/>
          <w:sz w:val="24"/>
          <w:highlight w:val="none"/>
        </w:rPr>
        <w:t>价：</w:t>
      </w:r>
      <w:r>
        <w:rPr>
          <w:rFonts w:hint="eastAsia" w:ascii="宋体" w:hAnsi="宋体" w:eastAsia="宋体" w:cs="宋体"/>
          <w:color w:val="000000"/>
          <w:sz w:val="24"/>
          <w:highlight w:val="none"/>
          <w:lang w:eastAsia="zh-CN"/>
        </w:rPr>
        <w:t>173.520583</w:t>
      </w:r>
      <w:r>
        <w:rPr>
          <w:rFonts w:hint="eastAsia" w:ascii="宋体" w:hAnsi="宋体" w:eastAsia="宋体" w:cs="宋体"/>
          <w:color w:val="000000"/>
          <w:sz w:val="24"/>
          <w:highlight w:val="none"/>
        </w:rPr>
        <w:t>万元；</w:t>
      </w:r>
      <w:r>
        <w:rPr>
          <w:rFonts w:hint="eastAsia" w:ascii="宋体" w:hAnsi="宋体" w:eastAsia="宋体" w:cs="宋体"/>
          <w:color w:val="000000"/>
          <w:sz w:val="24"/>
          <w:highlight w:val="none"/>
          <w:lang w:val="en-US" w:eastAsia="zh-CN"/>
        </w:rPr>
        <w:t>二标段最高限价：57</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880521万元。</w:t>
      </w:r>
    </w:p>
    <w:p>
      <w:pPr>
        <w:spacing w:line="440" w:lineRule="exact"/>
        <w:ind w:firstLine="240"/>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2、一标段工期：</w:t>
      </w:r>
      <w:r>
        <w:rPr>
          <w:rFonts w:hint="eastAsia" w:hAnsi="宋体" w:eastAsia="宋体" w:cs="宋体"/>
          <w:bCs/>
          <w:color w:val="000000"/>
          <w:sz w:val="24"/>
          <w:highlight w:val="none"/>
          <w:lang w:eastAsia="zh-CN"/>
        </w:rPr>
        <w:t>60日历天</w:t>
      </w:r>
      <w:r>
        <w:rPr>
          <w:rFonts w:hint="eastAsia" w:ascii="宋体" w:hAnsi="宋体" w:eastAsia="宋体" w:cs="宋体"/>
          <w:bCs/>
          <w:color w:val="000000"/>
          <w:sz w:val="24"/>
          <w:highlight w:val="none"/>
        </w:rPr>
        <w:t>，二标段工期</w:t>
      </w:r>
      <w:r>
        <w:rPr>
          <w:rFonts w:hint="eastAsia" w:hAnsi="宋体" w:eastAsia="宋体" w:cs="宋体"/>
          <w:bCs/>
          <w:color w:val="000000"/>
          <w:sz w:val="24"/>
          <w:highlight w:val="none"/>
          <w:lang w:eastAsia="zh-CN"/>
        </w:rPr>
        <w:t>：</w:t>
      </w:r>
      <w:r>
        <w:rPr>
          <w:rFonts w:hint="eastAsia" w:ascii="宋体" w:hAnsi="宋体" w:eastAsia="宋体" w:cs="宋体"/>
          <w:bCs/>
          <w:color w:val="000000"/>
          <w:sz w:val="24"/>
          <w:highlight w:val="none"/>
        </w:rPr>
        <w:t>45日历天</w:t>
      </w:r>
      <w:r>
        <w:rPr>
          <w:rFonts w:hint="eastAsia" w:hAnsi="宋体" w:eastAsia="宋体" w:cs="宋体"/>
          <w:bCs/>
          <w:color w:val="000000"/>
          <w:sz w:val="24"/>
          <w:highlight w:val="none"/>
          <w:lang w:eastAsia="zh-CN"/>
        </w:rPr>
        <w:t>。</w:t>
      </w:r>
    </w:p>
    <w:p>
      <w:pPr>
        <w:tabs>
          <w:tab w:val="left" w:pos="8280"/>
        </w:tabs>
        <w:spacing w:line="440" w:lineRule="exact"/>
        <w:ind w:firstLine="24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3、</w:t>
      </w:r>
      <w:r>
        <w:rPr>
          <w:rFonts w:hint="eastAsia" w:ascii="宋体" w:hAnsi="宋体" w:eastAsia="宋体" w:cs="宋体"/>
          <w:color w:val="000000"/>
          <w:sz w:val="24"/>
          <w:highlight w:val="none"/>
          <w:u w:val="single"/>
        </w:rPr>
        <w:t>承包人须做好施工防护，施工作业面做有效施工围挡，杜绝人员从施工作业面进出校园，围挡方案需经发包人确认后实施，此项默认包含在项目投标文件子项中，结算时不再计算。承包人须在开工前至属地建设管理单位做好项目报备，严格执行属地建设管理单位相关法规、制度。</w:t>
      </w:r>
    </w:p>
    <w:p>
      <w:pPr>
        <w:spacing w:line="440" w:lineRule="exact"/>
        <w:ind w:firstLine="24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4、误期违约金：合同总价的</w:t>
      </w:r>
      <w:r>
        <w:rPr>
          <w:rFonts w:hint="eastAsia" w:ascii="宋体" w:hAnsi="宋体" w:eastAsia="宋体" w:cs="宋体"/>
          <w:color w:val="000000"/>
          <w:sz w:val="24"/>
          <w:highlight w:val="none"/>
        </w:rPr>
        <w:t>千分之三/天；</w:t>
      </w:r>
    </w:p>
    <w:p>
      <w:pPr>
        <w:spacing w:line="440" w:lineRule="exact"/>
        <w:ind w:firstLine="24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5、本工程质量标准：一次性验收通过，100%合格；</w:t>
      </w:r>
    </w:p>
    <w:p>
      <w:pPr>
        <w:spacing w:line="440" w:lineRule="exact"/>
        <w:ind w:firstLine="240"/>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6、</w:t>
      </w:r>
      <w:r>
        <w:rPr>
          <w:rFonts w:hint="eastAsia" w:hAnsi="宋体" w:eastAsia="宋体" w:cs="宋体"/>
          <w:bCs/>
          <w:color w:val="000000"/>
          <w:sz w:val="24"/>
          <w:highlight w:val="none"/>
          <w:lang w:val="en-US" w:eastAsia="zh-CN"/>
        </w:rPr>
        <w:t>付款方式：</w:t>
      </w:r>
      <w:r>
        <w:rPr>
          <w:rFonts w:hint="eastAsia" w:ascii="宋体" w:hAnsi="宋体" w:eastAsia="宋体" w:cs="宋体"/>
          <w:color w:val="000000"/>
          <w:sz w:val="24"/>
          <w:szCs w:val="24"/>
          <w:highlight w:val="none"/>
          <w:u w:val="single"/>
        </w:rPr>
        <w:t>竣工验收合格后支付至合同价款的50%，审计结束后付至审定价的90%，余款质保期满后付清。</w:t>
      </w:r>
    </w:p>
    <w:p>
      <w:pPr>
        <w:spacing w:line="440" w:lineRule="exact"/>
        <w:ind w:firstLine="240"/>
        <w:rPr>
          <w:rFonts w:hint="eastAsia" w:ascii="宋体" w:hAnsi="宋体" w:eastAsia="宋体" w:cs="宋体"/>
          <w:bCs/>
          <w:color w:val="000000"/>
          <w:sz w:val="24"/>
          <w:highlight w:val="none"/>
        </w:rPr>
      </w:pPr>
      <w:r>
        <w:rPr>
          <w:rFonts w:hint="eastAsia" w:hAnsi="宋体" w:eastAsia="宋体" w:cs="宋体"/>
          <w:bCs/>
          <w:color w:val="000000"/>
          <w:sz w:val="24"/>
          <w:highlight w:val="none"/>
          <w:lang w:val="en-US" w:eastAsia="zh-CN"/>
        </w:rPr>
        <w:t>7、</w:t>
      </w:r>
      <w:r>
        <w:rPr>
          <w:rFonts w:hint="eastAsia" w:ascii="宋体" w:hAnsi="宋体" w:eastAsia="宋体" w:cs="宋体"/>
          <w:bCs/>
          <w:color w:val="000000"/>
          <w:sz w:val="24"/>
          <w:highlight w:val="none"/>
        </w:rPr>
        <w:t>本工程确保一次验收100％达到合格标准，如因承包方原因一次验收达不到合格工程标准，则承包方必须返修整改达到合格标准为止，才能交付发包人，其返修费用均由承包方自行承担。返修工期计入总工期考核，并承担因此产生的二次验收及其他费用。</w:t>
      </w:r>
    </w:p>
    <w:p>
      <w:pPr>
        <w:pStyle w:val="539"/>
        <w:ind w:firstLine="0"/>
        <w:rPr>
          <w:rFonts w:hint="eastAsia" w:ascii="宋体" w:hAnsi="宋体" w:eastAsia="宋体" w:cs="宋体"/>
          <w:color w:val="000000"/>
          <w:sz w:val="24"/>
          <w:szCs w:val="24"/>
          <w:highlight w:val="none"/>
        </w:rPr>
      </w:pPr>
    </w:p>
    <w:p>
      <w:pPr>
        <w:widowControl/>
        <w:spacing w:line="360" w:lineRule="exact"/>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（二）</w:t>
      </w:r>
      <w:r>
        <w:rPr>
          <w:rFonts w:hint="eastAsia" w:ascii="宋体" w:hAnsi="宋体" w:eastAsia="宋体" w:cs="宋体"/>
          <w:color w:val="000000"/>
          <w:sz w:val="24"/>
          <w:szCs w:val="24"/>
          <w:highlight w:val="none"/>
        </w:rPr>
        <w:t>工程量清单详见附件</w:t>
      </w:r>
    </w:p>
    <w:p>
      <w:pPr>
        <w:widowControl/>
        <w:spacing w:line="360" w:lineRule="auto"/>
        <w:ind w:firstLine="480"/>
        <w:jc w:val="left"/>
        <w:rPr>
          <w:rFonts w:hint="eastAsia" w:hAnsi="宋体"/>
          <w:color w:val="000000"/>
          <w:sz w:val="24"/>
          <w:szCs w:val="24"/>
          <w:highlight w:val="none"/>
        </w:rPr>
      </w:pPr>
    </w:p>
    <w:p>
      <w:pPr>
        <w:pStyle w:val="2"/>
        <w:rPr>
          <w:rFonts w:hint="eastAsia" w:hAnsi="宋体"/>
          <w:color w:val="000000"/>
          <w:sz w:val="24"/>
          <w:szCs w:val="24"/>
          <w:highlight w:val="none"/>
        </w:rPr>
      </w:pPr>
    </w:p>
    <w:p>
      <w:pPr>
        <w:pStyle w:val="4"/>
        <w:rPr>
          <w:rFonts w:hint="eastAsia" w:hAnsi="宋体"/>
          <w:color w:val="000000"/>
          <w:sz w:val="24"/>
          <w:szCs w:val="24"/>
          <w:highlight w:val="none"/>
        </w:rPr>
      </w:pPr>
    </w:p>
    <w:p>
      <w:pPr>
        <w:pStyle w:val="5"/>
        <w:numPr>
          <w:ilvl w:val="0"/>
          <w:numId w:val="0"/>
        </w:numPr>
        <w:ind w:left="1680"/>
        <w:rPr>
          <w:rFonts w:hint="eastAsia"/>
          <w:color w:val="000000"/>
          <w:highlight w:val="none"/>
        </w:rPr>
      </w:pPr>
    </w:p>
    <w:p>
      <w:pPr>
        <w:spacing w:line="360" w:lineRule="auto"/>
        <w:rPr>
          <w:rFonts w:hint="eastAsia" w:hAnsi="宋体"/>
          <w:b/>
          <w:bCs/>
          <w:color w:val="000000"/>
          <w:sz w:val="28"/>
          <w:szCs w:val="28"/>
          <w:highlight w:val="none"/>
        </w:rPr>
      </w:pPr>
    </w:p>
    <w:p>
      <w:pPr>
        <w:pStyle w:val="2"/>
        <w:rPr>
          <w:rFonts w:hint="eastAsia"/>
        </w:rPr>
      </w:pPr>
    </w:p>
    <w:p>
      <w:pPr>
        <w:spacing w:line="360" w:lineRule="auto"/>
        <w:rPr>
          <w:rFonts w:hint="eastAsia" w:hAnsi="宋体"/>
          <w:b/>
          <w:bCs/>
          <w:color w:val="000000"/>
          <w:sz w:val="28"/>
          <w:szCs w:val="28"/>
          <w:highlight w:val="none"/>
        </w:rPr>
      </w:pPr>
    </w:p>
    <w:p>
      <w:pPr>
        <w:pStyle w:val="663"/>
        <w:spacing w:line="360" w:lineRule="auto"/>
        <w:ind w:firstLine="0"/>
        <w:jc w:val="center"/>
        <w:outlineLvl w:val="0"/>
        <w:rPr>
          <w:rFonts w:ascii="宋体" w:hAnsi="宋体" w:cs="宋体"/>
          <w:b/>
          <w:color w:val="000000"/>
          <w:sz w:val="44"/>
          <w:szCs w:val="44"/>
          <w:highlight w:val="none"/>
        </w:rPr>
      </w:pPr>
      <w:r>
        <w:rPr>
          <w:rFonts w:hint="eastAsia" w:ascii="宋体" w:hAnsi="宋体" w:cs="宋体"/>
          <w:b/>
          <w:color w:val="000000"/>
          <w:sz w:val="44"/>
          <w:szCs w:val="44"/>
          <w:highlight w:val="none"/>
        </w:rPr>
        <w:t>四、合同书</w:t>
      </w:r>
    </w:p>
    <w:p>
      <w:pPr>
        <w:pStyle w:val="665"/>
        <w:widowControl/>
        <w:numPr>
          <w:ilvl w:val="0"/>
          <w:numId w:val="0"/>
        </w:numPr>
        <w:spacing w:line="240" w:lineRule="auto"/>
        <w:ind w:firstLine="3524"/>
        <w:jc w:val="both"/>
        <w:rPr>
          <w:rFonts w:ascii="宋体" w:hAnsi="宋体" w:cs="宋体"/>
          <w:color w:val="000000"/>
          <w:sz w:val="32"/>
          <w:szCs w:val="32"/>
          <w:highlight w:val="none"/>
          <w:lang w:val="zh-CN"/>
        </w:rPr>
      </w:pPr>
      <w:r>
        <w:rPr>
          <w:rFonts w:hint="eastAsia" w:ascii="宋体" w:hAnsi="宋体" w:cs="华文细黑"/>
          <w:color w:val="000000"/>
          <w:sz w:val="32"/>
          <w:szCs w:val="32"/>
          <w:highlight w:val="none"/>
        </w:rPr>
        <w:t xml:space="preserve">第一部分  </w:t>
      </w:r>
      <w:r>
        <w:rPr>
          <w:rFonts w:hint="eastAsia" w:ascii="宋体" w:hAnsi="宋体" w:cs="华文细黑"/>
          <w:color w:val="000000"/>
          <w:sz w:val="32"/>
          <w:szCs w:val="32"/>
          <w:highlight w:val="none"/>
          <w:lang w:val="zh-CN"/>
        </w:rPr>
        <w:t>说明</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为了指导建设工程施工合同当事人的签约行为，维护合同当事人的合法权益，依据《中华人民共和国民法典</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中华人民共和国建筑法</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中华人民共和国招标投标法》以及相关法律法规，住房和城乡建设部、国家工商行政管理总局对《建设工程施工合同（示范文本）》（GF-2013-0201）进行了修订，制定了《建设工程施工合同（示范文本）》（GF-2017-0201）（以下简称《示范文本》）。为了便于合同当事人使用《示范文本》，现就有关问题说明如下：</w:t>
      </w:r>
    </w:p>
    <w:p>
      <w:pPr>
        <w:spacing w:line="360" w:lineRule="auto"/>
        <w:ind w:firstLine="420"/>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一、《示范文本》的组成</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《示范文本》由合同协议书、通用合同条款和专用合同条款三部分组成。</w:t>
      </w:r>
    </w:p>
    <w:p>
      <w:pPr>
        <w:spacing w:line="360" w:lineRule="auto"/>
        <w:ind w:firstLine="42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（一）合同协议书</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示范文本》合同协议书共计13条，主要包括：工程概况、合同工期、质量标准、签约合同价和合同价格形式、项目经理、合同文件构成、承诺以及合同生效条件等重要内容，集中约定了合同当事人基本的合同权利义务。</w:t>
      </w:r>
    </w:p>
    <w:p>
      <w:pPr>
        <w:spacing w:line="360" w:lineRule="auto"/>
        <w:ind w:firstLine="42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（二）通用合同条款</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通用合同条款是合同当事人根据《中华人民共和国建筑法</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中华人民共和国民法典》等法律法规的规定，就工程建设的实施及相关事项，对合同当事人的权利义务作出的原则性约定。</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通用合同条款共计20条，具体条款分别为：一般约定、发包人、承包人、工程质量、安全文明施工与环境保护、工期和进度、材料与设备、试验与检验、变更、价格调整、合同价格、计量与支付、验收、竣工结算、缺陷责任与保修、违约、不可抗力、保险、索赔和争议解决。前述条款安排既考虑了现行法律法规对工程建设的有关要求，也考虑了建设工程施工管理的特殊需要。</w:t>
      </w:r>
    </w:p>
    <w:p>
      <w:pPr>
        <w:spacing w:line="360" w:lineRule="auto"/>
        <w:ind w:firstLine="42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（三）专用合同条款</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pPr>
        <w:spacing w:line="360" w:lineRule="auto"/>
        <w:ind w:right="25"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1.专用合同条款的编号应与相应的通用合同条款的编号一致；</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2.合同当事人可以通过对专用合同条款的修改，满足具体建设工程的特殊要求，避免直接修改通用合同条款；</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3.在专用合同条款中有横道线的地方，合同当事人可针对相应的通用合同条款进行细化、完善、补充、修改或另行约定；如无细化、完善、补充、修改或另行约定，则填写“无”或划“/”。</w:t>
      </w:r>
    </w:p>
    <w:p>
      <w:pPr>
        <w:spacing w:line="360" w:lineRule="auto"/>
        <w:ind w:firstLine="420"/>
        <w:outlineLvl w:val="0"/>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二、《示范文本》的性质和适用范围</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pPr>
        <w:spacing w:line="360" w:lineRule="auto"/>
        <w:ind w:firstLine="420"/>
        <w:rPr>
          <w:rFonts w:hint="eastAsia" w:ascii="宋体" w:hAnsi="宋体" w:eastAsia="宋体" w:cs="宋体"/>
          <w:color w:val="000000"/>
          <w:sz w:val="24"/>
          <w:szCs w:val="24"/>
          <w:highlight w:val="none"/>
        </w:rPr>
      </w:pPr>
    </w:p>
    <w:p>
      <w:pPr>
        <w:spacing w:line="360" w:lineRule="auto"/>
        <w:ind w:firstLine="420"/>
        <w:rPr>
          <w:rFonts w:hint="eastAsia" w:ascii="宋体" w:hAnsi="宋体" w:eastAsia="宋体" w:cs="宋体"/>
          <w:color w:val="000000"/>
          <w:sz w:val="24"/>
          <w:szCs w:val="24"/>
          <w:highlight w:val="none"/>
        </w:rPr>
      </w:pPr>
    </w:p>
    <w:p>
      <w:pPr>
        <w:spacing w:line="360" w:lineRule="auto"/>
        <w:ind w:firstLine="420"/>
        <w:rPr>
          <w:rFonts w:hint="eastAsia" w:ascii="宋体" w:hAnsi="宋体" w:eastAsia="宋体" w:cs="宋体"/>
          <w:color w:val="000000"/>
          <w:sz w:val="24"/>
          <w:szCs w:val="24"/>
          <w:highlight w:val="none"/>
        </w:rPr>
      </w:pPr>
    </w:p>
    <w:p>
      <w:pPr>
        <w:spacing w:line="360" w:lineRule="auto"/>
        <w:ind w:firstLine="420"/>
        <w:rPr>
          <w:rFonts w:hint="eastAsia" w:ascii="宋体" w:hAnsi="宋体" w:eastAsia="宋体" w:cs="宋体"/>
          <w:color w:val="000000"/>
          <w:sz w:val="24"/>
          <w:szCs w:val="24"/>
          <w:highlight w:val="none"/>
        </w:rPr>
      </w:pPr>
    </w:p>
    <w:p>
      <w:pPr>
        <w:spacing w:line="360" w:lineRule="auto"/>
        <w:ind w:firstLine="420"/>
        <w:rPr>
          <w:rFonts w:hint="eastAsia" w:ascii="宋体" w:hAnsi="宋体" w:eastAsia="宋体" w:cs="宋体"/>
          <w:color w:val="000000"/>
          <w:sz w:val="24"/>
          <w:szCs w:val="24"/>
          <w:highlight w:val="none"/>
        </w:rPr>
      </w:pPr>
    </w:p>
    <w:p>
      <w:pPr>
        <w:spacing w:line="360" w:lineRule="auto"/>
        <w:ind w:firstLine="420"/>
        <w:rPr>
          <w:rFonts w:hint="eastAsia" w:ascii="宋体" w:hAnsi="宋体" w:eastAsia="宋体" w:cs="宋体"/>
          <w:color w:val="000000"/>
          <w:sz w:val="24"/>
          <w:szCs w:val="24"/>
          <w:highlight w:val="none"/>
        </w:rPr>
      </w:pPr>
    </w:p>
    <w:p>
      <w:pPr>
        <w:spacing w:line="360" w:lineRule="auto"/>
        <w:ind w:firstLine="420"/>
        <w:rPr>
          <w:rFonts w:hint="eastAsia" w:ascii="宋体" w:hAnsi="宋体" w:eastAsia="宋体" w:cs="宋体"/>
          <w:color w:val="000000"/>
          <w:sz w:val="24"/>
          <w:szCs w:val="24"/>
          <w:highlight w:val="none"/>
        </w:rPr>
      </w:pPr>
    </w:p>
    <w:p>
      <w:pPr>
        <w:spacing w:line="360" w:lineRule="auto"/>
        <w:ind w:firstLine="420"/>
        <w:rPr>
          <w:rFonts w:hint="eastAsia" w:ascii="宋体" w:hAnsi="宋体" w:eastAsia="宋体" w:cs="宋体"/>
          <w:color w:val="000000"/>
          <w:sz w:val="24"/>
          <w:szCs w:val="24"/>
          <w:highlight w:val="none"/>
        </w:rPr>
      </w:pPr>
    </w:p>
    <w:p>
      <w:pPr>
        <w:spacing w:line="360" w:lineRule="auto"/>
        <w:ind w:firstLine="420"/>
        <w:rPr>
          <w:rFonts w:hint="eastAsia" w:ascii="宋体" w:hAnsi="宋体" w:eastAsia="宋体" w:cs="宋体"/>
          <w:color w:val="000000"/>
          <w:sz w:val="24"/>
          <w:szCs w:val="24"/>
          <w:highlight w:val="none"/>
        </w:rPr>
      </w:pPr>
    </w:p>
    <w:p>
      <w:pPr>
        <w:spacing w:line="360" w:lineRule="auto"/>
        <w:ind w:firstLine="420"/>
        <w:rPr>
          <w:rFonts w:hint="eastAsia" w:ascii="宋体" w:hAnsi="宋体" w:eastAsia="宋体" w:cs="宋体"/>
          <w:color w:val="000000"/>
          <w:sz w:val="24"/>
          <w:szCs w:val="24"/>
          <w:highlight w:val="none"/>
        </w:rPr>
      </w:pPr>
    </w:p>
    <w:p>
      <w:pPr>
        <w:spacing w:line="360" w:lineRule="auto"/>
        <w:ind w:firstLine="420"/>
        <w:rPr>
          <w:rFonts w:hint="eastAsia" w:ascii="宋体" w:hAnsi="宋体" w:eastAsia="宋体" w:cs="宋体"/>
          <w:color w:val="000000"/>
          <w:sz w:val="24"/>
          <w:szCs w:val="24"/>
          <w:highlight w:val="none"/>
        </w:rPr>
      </w:pPr>
    </w:p>
    <w:p>
      <w:pPr>
        <w:spacing w:line="360" w:lineRule="auto"/>
        <w:ind w:firstLine="420"/>
        <w:rPr>
          <w:rFonts w:hint="eastAsia" w:ascii="宋体" w:hAnsi="宋体" w:eastAsia="宋体" w:cs="宋体"/>
          <w:color w:val="000000"/>
          <w:sz w:val="24"/>
          <w:szCs w:val="24"/>
          <w:highlight w:val="none"/>
        </w:rPr>
      </w:pPr>
    </w:p>
    <w:p>
      <w:pPr>
        <w:spacing w:line="360" w:lineRule="auto"/>
        <w:ind w:firstLine="420"/>
        <w:rPr>
          <w:rFonts w:hint="eastAsia" w:ascii="宋体" w:hAnsi="宋体" w:eastAsia="宋体" w:cs="宋体"/>
          <w:color w:val="000000"/>
          <w:sz w:val="24"/>
          <w:szCs w:val="24"/>
          <w:highlight w:val="none"/>
        </w:rPr>
      </w:pPr>
    </w:p>
    <w:p>
      <w:pPr>
        <w:spacing w:line="360" w:lineRule="auto"/>
        <w:ind w:firstLine="420"/>
        <w:rPr>
          <w:rFonts w:hint="eastAsia" w:ascii="宋体" w:hAnsi="宋体" w:eastAsia="宋体" w:cs="宋体"/>
          <w:color w:val="000000"/>
          <w:sz w:val="24"/>
          <w:szCs w:val="24"/>
          <w:highlight w:val="none"/>
        </w:rPr>
      </w:pPr>
    </w:p>
    <w:p>
      <w:pPr>
        <w:spacing w:line="360" w:lineRule="auto"/>
        <w:ind w:firstLine="420"/>
        <w:rPr>
          <w:rFonts w:hint="eastAsia" w:ascii="宋体" w:hAnsi="宋体" w:eastAsia="宋体" w:cs="宋体"/>
          <w:color w:val="000000"/>
          <w:sz w:val="24"/>
          <w:szCs w:val="24"/>
          <w:highlight w:val="none"/>
        </w:rPr>
      </w:pPr>
    </w:p>
    <w:p>
      <w:pPr>
        <w:spacing w:line="360" w:lineRule="auto"/>
        <w:ind w:firstLine="420"/>
        <w:rPr>
          <w:rFonts w:hint="eastAsia" w:ascii="宋体" w:hAnsi="宋体" w:eastAsia="宋体" w:cs="宋体"/>
          <w:color w:val="000000"/>
          <w:sz w:val="24"/>
          <w:szCs w:val="24"/>
          <w:highlight w:val="none"/>
        </w:rPr>
      </w:pPr>
    </w:p>
    <w:p>
      <w:pPr>
        <w:spacing w:line="360" w:lineRule="auto"/>
        <w:ind w:firstLine="420"/>
        <w:rPr>
          <w:rFonts w:hint="eastAsia" w:ascii="宋体" w:hAnsi="宋体" w:eastAsia="宋体" w:cs="宋体"/>
          <w:color w:val="000000"/>
          <w:sz w:val="24"/>
          <w:szCs w:val="24"/>
          <w:highlight w:val="none"/>
        </w:rPr>
      </w:pPr>
    </w:p>
    <w:p>
      <w:pPr>
        <w:spacing w:line="360" w:lineRule="auto"/>
        <w:ind w:firstLine="420"/>
        <w:rPr>
          <w:rFonts w:hint="eastAsia" w:ascii="宋体" w:hAnsi="宋体" w:eastAsia="宋体" w:cs="宋体"/>
          <w:color w:val="000000"/>
          <w:sz w:val="24"/>
          <w:szCs w:val="24"/>
          <w:highlight w:val="none"/>
        </w:rPr>
      </w:pPr>
    </w:p>
    <w:p>
      <w:pPr>
        <w:pStyle w:val="1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第一部分 合同协议书</w:t>
      </w:r>
    </w:p>
    <w:p>
      <w:pPr>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发包人（全称）：</w:t>
      </w:r>
      <w:r>
        <w:rPr>
          <w:rFonts w:hint="eastAsia" w:ascii="宋体" w:hAnsi="宋体" w:eastAsia="宋体" w:cs="宋体"/>
          <w:b/>
          <w:color w:val="000000"/>
          <w:sz w:val="24"/>
          <w:szCs w:val="24"/>
          <w:highlight w:val="none"/>
          <w:u w:val="single"/>
        </w:rPr>
        <w:t xml:space="preserve"> 无锡商业职业技术学院 </w:t>
      </w:r>
    </w:p>
    <w:p>
      <w:pPr>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承包人（全称）：</w:t>
      </w:r>
      <w:r>
        <w:rPr>
          <w:rFonts w:hint="eastAsia" w:ascii="宋体" w:hAnsi="宋体" w:eastAsia="宋体" w:cs="宋体"/>
          <w:b/>
          <w:color w:val="000000"/>
          <w:sz w:val="24"/>
          <w:szCs w:val="24"/>
          <w:highlight w:val="none"/>
          <w:u w:val="single"/>
        </w:rPr>
        <w:t xml:space="preserve">         </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根据《中华人民共和国民法典</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中华人民共和国建筑法》及有关法律规定，遵循平等、自愿、公平和诚实信用的原则，双方就工程施工及有关事项协商一致，共同达成如下协议：</w:t>
      </w:r>
      <w:bookmarkStart w:id="6" w:name="_Toc351203481"/>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一、工程概况</w:t>
      </w:r>
      <w:bookmarkEnd w:id="6"/>
    </w:p>
    <w:p>
      <w:pPr>
        <w:spacing w:line="360" w:lineRule="auto"/>
        <w:ind w:firstLine="412"/>
        <w:rPr>
          <w:rFonts w:hint="eastAsia" w:ascii="宋体" w:hAnsi="宋体" w:eastAsia="宋体" w:cs="宋体"/>
          <w:color w:val="000000"/>
          <w:sz w:val="24"/>
          <w:szCs w:val="24"/>
          <w:highlight w:val="none"/>
          <w:u w:val="single"/>
        </w:rPr>
      </w:pPr>
      <w:r>
        <w:rPr>
          <w:rFonts w:hint="eastAsia" w:ascii="宋体" w:hAnsi="宋体" w:eastAsia="宋体" w:cs="宋体"/>
          <w:bCs/>
          <w:color w:val="000000"/>
          <w:sz w:val="24"/>
          <w:szCs w:val="24"/>
          <w:highlight w:val="none"/>
        </w:rPr>
        <w:t>1.工程名称</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lang w:eastAsia="zh-CN"/>
        </w:rPr>
        <w:t>2026年红楼整体修缮及青教公寓南楼室内整修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1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2.工程地点：</w:t>
      </w:r>
      <w:r>
        <w:rPr>
          <w:rFonts w:hint="eastAsia" w:ascii="宋体" w:hAnsi="宋体" w:eastAsia="宋体" w:cs="宋体"/>
          <w:color w:val="000000"/>
          <w:sz w:val="24"/>
          <w:szCs w:val="24"/>
          <w:highlight w:val="none"/>
          <w:u w:val="single"/>
        </w:rPr>
        <w:t xml:space="preserve"> 无锡商业职业技术学院 </w:t>
      </w:r>
      <w:r>
        <w:rPr>
          <w:rFonts w:hint="eastAsia" w:ascii="宋体" w:hAnsi="宋体" w:eastAsia="宋体" w:cs="宋体"/>
          <w:color w:val="000000"/>
          <w:sz w:val="24"/>
          <w:szCs w:val="24"/>
          <w:highlight w:val="none"/>
        </w:rPr>
        <w:t>。</w:t>
      </w:r>
    </w:p>
    <w:p>
      <w:pPr>
        <w:spacing w:line="360" w:lineRule="auto"/>
        <w:ind w:firstLine="41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3.工程立项批准文号：</w:t>
      </w:r>
      <w:r>
        <w:rPr>
          <w:rFonts w:hint="eastAsia" w:ascii="宋体" w:hAnsi="宋体" w:eastAsia="宋体" w:cs="宋体"/>
          <w:color w:val="000000"/>
          <w:sz w:val="24"/>
          <w:szCs w:val="24"/>
          <w:highlight w:val="none"/>
          <w:u w:val="single"/>
        </w:rPr>
        <w:t xml:space="preserve">    /       </w:t>
      </w:r>
      <w:r>
        <w:rPr>
          <w:rFonts w:hint="eastAsia" w:ascii="宋体" w:hAnsi="宋体" w:eastAsia="宋体" w:cs="宋体"/>
          <w:bCs/>
          <w:color w:val="000000"/>
          <w:sz w:val="24"/>
          <w:szCs w:val="24"/>
          <w:highlight w:val="none"/>
        </w:rPr>
        <w:t>。</w:t>
      </w:r>
    </w:p>
    <w:p>
      <w:pPr>
        <w:spacing w:line="360" w:lineRule="auto"/>
        <w:ind w:firstLine="41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4.资金来源：</w:t>
      </w:r>
      <w:r>
        <w:rPr>
          <w:rFonts w:hint="eastAsia" w:ascii="宋体" w:hAnsi="宋体" w:eastAsia="宋体" w:cs="宋体"/>
          <w:color w:val="000000"/>
          <w:sz w:val="24"/>
          <w:szCs w:val="24"/>
          <w:highlight w:val="none"/>
          <w:u w:val="single"/>
        </w:rPr>
        <w:t xml:space="preserve"> 自筹 </w:t>
      </w:r>
      <w:r>
        <w:rPr>
          <w:rFonts w:hint="eastAsia" w:ascii="宋体" w:hAnsi="宋体" w:eastAsia="宋体" w:cs="宋体"/>
          <w:bCs/>
          <w:color w:val="000000"/>
          <w:sz w:val="24"/>
          <w:szCs w:val="24"/>
          <w:highlight w:val="none"/>
        </w:rPr>
        <w:t>。</w:t>
      </w:r>
    </w:p>
    <w:p>
      <w:pPr>
        <w:spacing w:line="360" w:lineRule="auto"/>
        <w:ind w:firstLine="412"/>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5.工程内容：</w:t>
      </w:r>
      <w:r>
        <w:rPr>
          <w:rFonts w:hint="eastAsia" w:ascii="宋体" w:hAnsi="宋体" w:eastAsia="宋体" w:cs="宋体"/>
          <w:color w:val="000000"/>
          <w:sz w:val="24"/>
          <w:szCs w:val="24"/>
          <w:highlight w:val="none"/>
          <w:u w:val="single"/>
        </w:rPr>
        <w:t>2026年红楼整体修缮：改造内容包括新建133㎡钢结构房屋（含宿管站、多功能房）及室外消防钢梯，整修4间公共卫生间、4间盥洗间、12间宿舍室内及楼梯走道（含墙面、顶面、门窗等），实施屋顶平改坡、外立面整修及外环境整治等。2026年青教公寓南楼室内整修：改造内容包括原卫生间检修、室内强弱电改装、智能水电表安装、烟感报警系统布设、新增不锈钢水池及周边防水处理、地面整修等。</w:t>
      </w:r>
    </w:p>
    <w:p>
      <w:pPr>
        <w:spacing w:line="360" w:lineRule="auto"/>
        <w:ind w:firstLine="412"/>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群体工程应附《承包人承揽工程项目一览表》（附件1）。</w:t>
      </w:r>
    </w:p>
    <w:p>
      <w:pPr>
        <w:spacing w:line="360" w:lineRule="auto"/>
        <w:ind w:firstLine="412"/>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6.工程承包范围：</w:t>
      </w:r>
      <w:r>
        <w:rPr>
          <w:rFonts w:hint="eastAsia" w:ascii="宋体" w:hAnsi="宋体" w:eastAsia="宋体" w:cs="宋体"/>
          <w:bCs/>
          <w:color w:val="000000"/>
          <w:sz w:val="24"/>
          <w:szCs w:val="24"/>
          <w:highlight w:val="none"/>
          <w:u w:val="single"/>
        </w:rPr>
        <w:t>施工设计范围内的</w:t>
      </w:r>
      <w:r>
        <w:rPr>
          <w:rFonts w:hint="eastAsia" w:ascii="宋体" w:hAnsi="宋体" w:eastAsia="宋体" w:cs="宋体"/>
          <w:color w:val="000000"/>
          <w:sz w:val="24"/>
          <w:szCs w:val="24"/>
          <w:highlight w:val="none"/>
          <w:u w:val="single"/>
        </w:rPr>
        <w:t xml:space="preserve">红楼整体修缮及青教公寓南楼室内整修 </w:t>
      </w:r>
      <w:r>
        <w:rPr>
          <w:rFonts w:hint="eastAsia" w:ascii="宋体" w:hAnsi="宋体" w:eastAsia="宋体" w:cs="宋体"/>
          <w:color w:val="000000"/>
          <w:sz w:val="24"/>
          <w:szCs w:val="24"/>
          <w:highlight w:val="none"/>
        </w:rPr>
        <w:t>。</w:t>
      </w:r>
      <w:bookmarkStart w:id="7" w:name="_Toc351203482"/>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二、合同工期</w:t>
      </w:r>
      <w:bookmarkEnd w:id="7"/>
    </w:p>
    <w:p>
      <w:pPr>
        <w:spacing w:line="360" w:lineRule="auto"/>
        <w:ind w:firstLine="45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计划开工日期：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pPr>
        <w:spacing w:line="360" w:lineRule="auto"/>
        <w:ind w:firstLine="45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计划竣工日期：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pPr>
        <w:spacing w:line="360" w:lineRule="auto"/>
        <w:ind w:firstLine="45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工期总日历天数：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天。工期总日历天数与根据前述计划开竣工日期计算的工期天数不一致的，以工期总日历天数为准。</w:t>
      </w:r>
      <w:bookmarkStart w:id="8" w:name="_Toc351203483"/>
      <w:r>
        <w:rPr>
          <w:rFonts w:hint="eastAsia" w:ascii="宋体" w:hAnsi="宋体" w:eastAsia="宋体" w:cs="宋体"/>
          <w:bCs/>
          <w:color w:val="000000"/>
          <w:sz w:val="24"/>
          <w:szCs w:val="24"/>
          <w:highlight w:val="none"/>
        </w:rPr>
        <w:t>如遇雨天，则工期顺延。</w:t>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三、质量标准</w:t>
      </w:r>
      <w:bookmarkEnd w:id="8"/>
    </w:p>
    <w:p>
      <w:pPr>
        <w:spacing w:line="360" w:lineRule="auto"/>
        <w:ind w:firstLine="45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工程质量符合</w:t>
      </w:r>
      <w:r>
        <w:rPr>
          <w:rFonts w:hint="eastAsia" w:ascii="宋体" w:hAnsi="宋体" w:eastAsia="宋体" w:cs="宋体"/>
          <w:color w:val="000000"/>
          <w:sz w:val="24"/>
          <w:szCs w:val="24"/>
          <w:highlight w:val="none"/>
          <w:u w:val="single"/>
        </w:rPr>
        <w:t xml:space="preserve">  一次性通过验收，全部“合格”   </w:t>
      </w:r>
      <w:r>
        <w:rPr>
          <w:rFonts w:hint="eastAsia" w:ascii="宋体" w:hAnsi="宋体" w:eastAsia="宋体" w:cs="宋体"/>
          <w:color w:val="000000"/>
          <w:sz w:val="24"/>
          <w:szCs w:val="24"/>
          <w:highlight w:val="none"/>
        </w:rPr>
        <w:t>标准。</w:t>
      </w:r>
      <w:bookmarkStart w:id="9" w:name="_Toc351203484"/>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四、签约合同价与合同价格形式</w:t>
      </w:r>
      <w:bookmarkEnd w:id="9"/>
      <w:r>
        <w:rPr>
          <w:rFonts w:hint="eastAsia" w:ascii="宋体" w:hAnsi="宋体" w:eastAsia="宋体" w:cs="宋体"/>
          <w:b/>
          <w:color w:val="000000"/>
          <w:sz w:val="24"/>
          <w:szCs w:val="24"/>
          <w:highlight w:val="none"/>
        </w:rPr>
        <w:tab/>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1.签约合同价为：</w:t>
      </w:r>
    </w:p>
    <w:p>
      <w:pPr>
        <w:spacing w:line="360" w:lineRule="auto"/>
        <w:ind w:firstLine="5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(¥元)；</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其中：</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（1）安全文明施工费：</w:t>
      </w:r>
    </w:p>
    <w:p>
      <w:pPr>
        <w:spacing w:line="360" w:lineRule="auto"/>
        <w:ind w:firstLine="94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(¥元)；</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（2）材料和工程设备暂估价金额：</w:t>
      </w:r>
    </w:p>
    <w:p>
      <w:pPr>
        <w:spacing w:line="360" w:lineRule="auto"/>
        <w:ind w:firstLine="94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(¥元)；</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（3）专业工程暂估价金额：</w:t>
      </w:r>
    </w:p>
    <w:p>
      <w:pPr>
        <w:spacing w:line="360" w:lineRule="auto"/>
        <w:ind w:firstLine="94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(¥元)；</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（4）暂列金额：</w:t>
      </w:r>
    </w:p>
    <w:p>
      <w:pPr>
        <w:spacing w:line="360" w:lineRule="auto"/>
        <w:ind w:firstLine="94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元)。</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2.合同价格形式：</w:t>
      </w:r>
      <w:r>
        <w:rPr>
          <w:rFonts w:hint="eastAsia" w:ascii="宋体" w:hAnsi="宋体" w:eastAsia="宋体" w:cs="宋体"/>
          <w:color w:val="000000"/>
          <w:sz w:val="24"/>
          <w:szCs w:val="24"/>
          <w:highlight w:val="none"/>
          <w:u w:val="single"/>
        </w:rPr>
        <w:t>固定单价</w:t>
      </w:r>
      <w:r>
        <w:rPr>
          <w:rFonts w:hint="eastAsia" w:ascii="宋体" w:hAnsi="宋体" w:eastAsia="宋体" w:cs="宋体"/>
          <w:color w:val="000000"/>
          <w:sz w:val="24"/>
          <w:szCs w:val="24"/>
          <w:highlight w:val="none"/>
        </w:rPr>
        <w:t>。</w:t>
      </w:r>
      <w:bookmarkStart w:id="10" w:name="_Toc351203485"/>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五、</w:t>
      </w:r>
      <w:bookmarkEnd w:id="10"/>
      <w:r>
        <w:rPr>
          <w:rFonts w:hint="eastAsia" w:ascii="宋体" w:hAnsi="宋体" w:eastAsia="宋体" w:cs="宋体"/>
          <w:b/>
          <w:color w:val="000000"/>
          <w:sz w:val="24"/>
          <w:szCs w:val="24"/>
          <w:highlight w:val="none"/>
        </w:rPr>
        <w:t>项目经理</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承包人项目经理：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bookmarkStart w:id="11" w:name="_Toc351203486"/>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六、合同文件构成</w:t>
      </w:r>
      <w:bookmarkEnd w:id="11"/>
    </w:p>
    <w:p>
      <w:pPr>
        <w:spacing w:line="360" w:lineRule="auto"/>
        <w:ind w:firstLine="4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本协议书与下列文件一起构成合同文件：</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（1）中标通知书（如果有）；</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（2）投标函及其附录（如果有）； </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（3）专用合同条款及其附件；</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（4）通用合同条款；</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（5）技术标准和要求；</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（6）图纸；</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（7）已标价工程量清单或预算书；</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（8）其他合同文件。</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在合同订立及履行过程中形成的与合同有关的文件均构成合同文件组成部分。</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上述各项合同文件包括合同当事人就该项合同文件所作出的补充和修改，属于同一类内容的文件，应以最新签署的为准。专用合同条款及其附件须经合同当事人签字或盖章。</w:t>
      </w:r>
      <w:bookmarkStart w:id="12" w:name="_Toc351203487"/>
    </w:p>
    <w:p>
      <w:pPr>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七、承诺</w:t>
      </w:r>
      <w:bookmarkEnd w:id="12"/>
    </w:p>
    <w:p>
      <w:pPr>
        <w:spacing w:line="360" w:lineRule="auto"/>
        <w:ind w:firstLine="4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1.发包人承诺按照法律规定履行项目审批手续、筹集工程建设资金并按照合同约定的期限和方式支付合同价款。</w:t>
      </w:r>
    </w:p>
    <w:p>
      <w:pPr>
        <w:spacing w:line="360" w:lineRule="auto"/>
        <w:ind w:firstLine="4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2.承包人承诺按照法律规定及合同约定组织完成工程施工，确保工程质量和安全，不进行转包及违法分包，并在缺陷责任期及保修期内承担相应的工程维修责任。</w:t>
      </w:r>
    </w:p>
    <w:p>
      <w:pPr>
        <w:spacing w:line="360" w:lineRule="auto"/>
        <w:ind w:firstLine="4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3.发包人和承包人通过招投标形式签订合同的，双方理解并承诺不再就同一工程另行签订与合同实质性内容相背离的协议。</w:t>
      </w:r>
    </w:p>
    <w:p>
      <w:pPr>
        <w:spacing w:line="360" w:lineRule="auto"/>
        <w:rPr>
          <w:rFonts w:hint="eastAsia" w:ascii="宋体" w:hAnsi="宋体" w:eastAsia="宋体" w:cs="宋体"/>
          <w:bCs/>
          <w:color w:val="000000"/>
          <w:sz w:val="24"/>
          <w:szCs w:val="24"/>
          <w:highlight w:val="none"/>
        </w:rPr>
      </w:pPr>
      <w:bookmarkStart w:id="13" w:name="_Toc351203488"/>
      <w:r>
        <w:rPr>
          <w:rFonts w:hint="eastAsia" w:ascii="宋体" w:hAnsi="宋体" w:eastAsia="宋体" w:cs="宋体"/>
          <w:b/>
          <w:color w:val="000000"/>
          <w:sz w:val="24"/>
          <w:szCs w:val="24"/>
          <w:highlight w:val="none"/>
        </w:rPr>
        <w:t>八、词语含义</w:t>
      </w:r>
      <w:bookmarkEnd w:id="13"/>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本协议书中词语含义与第二部分通用合同条款中赋予的含义相同。</w:t>
      </w:r>
      <w:bookmarkStart w:id="14" w:name="_Toc351203489"/>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九、签订时间</w:t>
      </w:r>
      <w:bookmarkEnd w:id="14"/>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本合同于年月日签订。</w:t>
      </w:r>
      <w:bookmarkStart w:id="15" w:name="_Toc351203490"/>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十、签订地点</w:t>
      </w:r>
      <w:bookmarkEnd w:id="15"/>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本合同在</w:t>
      </w:r>
      <w:r>
        <w:rPr>
          <w:rFonts w:hint="eastAsia" w:ascii="宋体" w:hAnsi="宋体" w:eastAsia="宋体" w:cs="宋体"/>
          <w:color w:val="000000"/>
          <w:sz w:val="24"/>
          <w:szCs w:val="24"/>
          <w:highlight w:val="none"/>
          <w:u w:val="single"/>
        </w:rPr>
        <w:t>无锡商业职业技术学院</w:t>
      </w:r>
      <w:r>
        <w:rPr>
          <w:rFonts w:hint="eastAsia" w:ascii="宋体" w:hAnsi="宋体" w:eastAsia="宋体" w:cs="宋体"/>
          <w:color w:val="000000"/>
          <w:sz w:val="24"/>
          <w:szCs w:val="24"/>
          <w:highlight w:val="none"/>
        </w:rPr>
        <w:t>签订。</w:t>
      </w:r>
      <w:bookmarkStart w:id="16" w:name="_Toc351203491"/>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十一、补充协议</w:t>
      </w:r>
      <w:bookmarkEnd w:id="16"/>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合同未尽事宜，合同当事人另行签订补充协议，补充协议是合同的组成部分。</w:t>
      </w:r>
      <w:bookmarkStart w:id="17" w:name="_Toc351203492"/>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十二、合同生效</w:t>
      </w:r>
      <w:bookmarkEnd w:id="17"/>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本合同自</w:t>
      </w:r>
      <w:r>
        <w:rPr>
          <w:rFonts w:hint="eastAsia" w:ascii="宋体" w:hAnsi="宋体" w:eastAsia="宋体" w:cs="宋体"/>
          <w:color w:val="000000"/>
          <w:sz w:val="24"/>
          <w:szCs w:val="24"/>
          <w:highlight w:val="none"/>
          <w:u w:val="single"/>
        </w:rPr>
        <w:t xml:space="preserve">双方签字盖章后 </w:t>
      </w:r>
      <w:r>
        <w:rPr>
          <w:rFonts w:hint="eastAsia" w:ascii="宋体" w:hAnsi="宋体" w:eastAsia="宋体" w:cs="宋体"/>
          <w:color w:val="000000"/>
          <w:sz w:val="24"/>
          <w:szCs w:val="24"/>
          <w:highlight w:val="none"/>
        </w:rPr>
        <w:t>生效。</w:t>
      </w:r>
      <w:bookmarkStart w:id="18" w:name="_Toc351203493"/>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十三、合同份数</w:t>
      </w:r>
      <w:bookmarkEnd w:id="18"/>
    </w:p>
    <w:p>
      <w:pPr>
        <w:spacing w:line="360" w:lineRule="auto"/>
        <w:ind w:firstLine="4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本合同一式7份，均具有同等法律效力，发包人执4份，承包人执2份，见证方执1份。</w:t>
      </w:r>
    </w:p>
    <w:p>
      <w:pPr>
        <w:spacing w:line="360" w:lineRule="auto"/>
        <w:rPr>
          <w:rFonts w:hint="eastAsia" w:ascii="宋体" w:hAnsi="宋体" w:eastAsia="宋体" w:cs="宋体"/>
          <w:color w:val="000000"/>
          <w:sz w:val="24"/>
          <w:szCs w:val="24"/>
          <w:highlight w:val="none"/>
        </w:rPr>
      </w:pP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  (公章)               承包人：  (公章)</w:t>
      </w:r>
    </w:p>
    <w:p>
      <w:pPr>
        <w:spacing w:line="360" w:lineRule="auto"/>
        <w:rPr>
          <w:rFonts w:hint="eastAsia" w:ascii="宋体" w:hAnsi="宋体" w:eastAsia="宋体" w:cs="宋体"/>
          <w:color w:val="000000"/>
          <w:sz w:val="24"/>
          <w:szCs w:val="24"/>
          <w:highlight w:val="none"/>
          <w:u w:val="single"/>
        </w:rPr>
      </w:pP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法定代表人或其委托代理人：  法定代表人或其委托代理人：</w:t>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（签字）                    （签字）</w:t>
      </w:r>
    </w:p>
    <w:p>
      <w:pPr>
        <w:spacing w:line="360" w:lineRule="auto"/>
        <w:rPr>
          <w:rFonts w:hint="eastAsia" w:ascii="宋体" w:hAnsi="宋体" w:eastAsia="宋体" w:cs="宋体"/>
          <w:color w:val="000000"/>
          <w:sz w:val="24"/>
          <w:szCs w:val="24"/>
          <w:highlight w:val="none"/>
          <w:u w:val="single"/>
        </w:rPr>
      </w:pPr>
    </w:p>
    <w:p>
      <w:pPr>
        <w:tabs>
          <w:tab w:val="left" w:pos="4410"/>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组织机构代码：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组织机构代码：</w:t>
      </w:r>
      <w:r>
        <w:rPr>
          <w:rFonts w:hint="eastAsia" w:ascii="宋体" w:hAnsi="宋体" w:eastAsia="宋体" w:cs="宋体"/>
          <w:color w:val="000000"/>
          <w:sz w:val="24"/>
          <w:szCs w:val="24"/>
          <w:highlight w:val="none"/>
          <w:u w:val="single"/>
        </w:rPr>
        <w:t xml:space="preserve">  </w:t>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地  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地  址：</w:t>
      </w:r>
      <w:r>
        <w:rPr>
          <w:rFonts w:hint="eastAsia" w:ascii="宋体" w:hAnsi="宋体" w:eastAsia="宋体" w:cs="宋体"/>
          <w:color w:val="000000"/>
          <w:sz w:val="24"/>
          <w:szCs w:val="24"/>
          <w:highlight w:val="none"/>
          <w:u w:val="single"/>
        </w:rPr>
        <w:t xml:space="preserve">       </w:t>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邮政编码：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邮政编码：</w:t>
      </w:r>
      <w:r>
        <w:rPr>
          <w:rFonts w:hint="eastAsia" w:ascii="宋体" w:hAnsi="宋体" w:eastAsia="宋体" w:cs="宋体"/>
          <w:color w:val="000000"/>
          <w:sz w:val="24"/>
          <w:szCs w:val="24"/>
          <w:highlight w:val="none"/>
          <w:u w:val="single"/>
        </w:rPr>
        <w:t xml:space="preserve">        </w:t>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法定代表人：</w:t>
      </w:r>
      <w:r>
        <w:rPr>
          <w:rFonts w:hint="eastAsia" w:ascii="宋体" w:hAnsi="宋体" w:eastAsia="宋体" w:cs="宋体"/>
          <w:color w:val="000000"/>
          <w:sz w:val="24"/>
          <w:szCs w:val="24"/>
          <w:highlight w:val="none"/>
          <w:u w:val="single"/>
        </w:rPr>
        <w:t xml:space="preserve">  </w:t>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委托代理人：</w:t>
      </w:r>
      <w:r>
        <w:rPr>
          <w:rFonts w:hint="eastAsia" w:ascii="宋体" w:hAnsi="宋体" w:eastAsia="宋体" w:cs="宋体"/>
          <w:color w:val="000000"/>
          <w:sz w:val="24"/>
          <w:szCs w:val="24"/>
          <w:highlight w:val="none"/>
          <w:u w:val="single"/>
        </w:rPr>
        <w:t xml:space="preserve">  </w:t>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  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电  话：</w:t>
      </w:r>
      <w:r>
        <w:rPr>
          <w:rFonts w:hint="eastAsia" w:ascii="宋体" w:hAnsi="宋体" w:eastAsia="宋体" w:cs="宋体"/>
          <w:color w:val="000000"/>
          <w:sz w:val="24"/>
          <w:szCs w:val="24"/>
          <w:highlight w:val="none"/>
          <w:u w:val="single"/>
        </w:rPr>
        <w:t xml:space="preserve">        </w:t>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传  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传  真：</w:t>
      </w:r>
      <w:r>
        <w:rPr>
          <w:rFonts w:hint="eastAsia" w:ascii="宋体" w:hAnsi="宋体" w:eastAsia="宋体" w:cs="宋体"/>
          <w:color w:val="000000"/>
          <w:sz w:val="24"/>
          <w:szCs w:val="24"/>
          <w:highlight w:val="none"/>
          <w:u w:val="single"/>
        </w:rPr>
        <w:t xml:space="preserve">        </w:t>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电子信箱：                   电子信箱：</w:t>
      </w:r>
      <w:r>
        <w:rPr>
          <w:rFonts w:hint="eastAsia" w:ascii="宋体" w:hAnsi="宋体" w:eastAsia="宋体" w:cs="宋体"/>
          <w:color w:val="000000"/>
          <w:sz w:val="24"/>
          <w:szCs w:val="24"/>
          <w:highlight w:val="none"/>
          <w:u w:val="single"/>
        </w:rPr>
        <w:t xml:space="preserve">        </w:t>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开户银行：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开户银行：</w:t>
      </w:r>
      <w:r>
        <w:rPr>
          <w:rFonts w:hint="eastAsia" w:ascii="宋体" w:hAnsi="宋体" w:eastAsia="宋体" w:cs="宋体"/>
          <w:color w:val="000000"/>
          <w:sz w:val="24"/>
          <w:szCs w:val="24"/>
          <w:highlight w:val="none"/>
          <w:u w:val="single"/>
        </w:rPr>
        <w:t xml:space="preserve">        </w:t>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账  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账 号：</w:t>
      </w:r>
      <w:r>
        <w:rPr>
          <w:rFonts w:hint="eastAsia" w:ascii="宋体" w:hAnsi="宋体" w:eastAsia="宋体" w:cs="宋体"/>
          <w:color w:val="000000"/>
          <w:sz w:val="24"/>
          <w:szCs w:val="24"/>
          <w:highlight w:val="none"/>
          <w:u w:val="single"/>
        </w:rPr>
        <w:t xml:space="preserve">        </w:t>
      </w:r>
    </w:p>
    <w:p>
      <w:pPr>
        <w:keepNext/>
        <w:keepLines/>
        <w:spacing w:line="360" w:lineRule="auto"/>
        <w:outlineLvl w:val="2"/>
        <w:rPr>
          <w:rFonts w:hint="eastAsia" w:ascii="宋体" w:hAnsi="宋体" w:eastAsia="宋体" w:cs="宋体"/>
          <w:b/>
          <w:bCs/>
          <w:color w:val="000000"/>
          <w:sz w:val="24"/>
          <w:szCs w:val="24"/>
          <w:highlight w:val="none"/>
        </w:rPr>
      </w:pPr>
    </w:p>
    <w:p>
      <w:pPr>
        <w:keepNext/>
        <w:keepLines/>
        <w:spacing w:line="360" w:lineRule="auto"/>
        <w:outlineLvl w:val="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见证方（公章）：</w:t>
      </w:r>
      <w:r>
        <w:rPr>
          <w:rFonts w:hint="eastAsia" w:ascii="宋体" w:hAnsi="宋体" w:eastAsia="宋体" w:cs="宋体"/>
          <w:b/>
          <w:bCs/>
          <w:color w:val="000000"/>
          <w:sz w:val="24"/>
          <w:szCs w:val="24"/>
          <w:highlight w:val="none"/>
        </w:rPr>
        <w:br w:type="page" w:clear="all"/>
      </w:r>
      <w:bookmarkStart w:id="19" w:name="_Toc351203494"/>
      <w:r>
        <w:rPr>
          <w:rFonts w:hint="eastAsia" w:ascii="宋体" w:hAnsi="宋体" w:eastAsia="宋体" w:cs="宋体"/>
          <w:b/>
          <w:bCs/>
          <w:color w:val="000000"/>
          <w:sz w:val="24"/>
          <w:szCs w:val="24"/>
          <w:highlight w:val="none"/>
        </w:rPr>
        <w:t>第二部分 通用合同条款</w:t>
      </w:r>
      <w:bookmarkEnd w:id="19"/>
      <w:bookmarkStart w:id="20" w:name="_Toc337558727"/>
    </w:p>
    <w:bookmarkEnd w:id="20"/>
    <w:p>
      <w:pPr>
        <w:spacing w:line="360" w:lineRule="auto"/>
        <w:ind w:firstLine="420"/>
        <w:rPr>
          <w:rFonts w:hint="eastAsia" w:ascii="宋体" w:hAnsi="宋体" w:eastAsia="宋体" w:cs="宋体"/>
          <w:color w:val="000000"/>
          <w:sz w:val="24"/>
          <w:szCs w:val="24"/>
          <w:highlight w:val="none"/>
        </w:rPr>
      </w:pPr>
      <w:bookmarkStart w:id="21" w:name="_Toc303538974"/>
      <w:bookmarkEnd w:id="21"/>
      <w:bookmarkStart w:id="22" w:name="_Toc303538973"/>
      <w:bookmarkEnd w:id="22"/>
      <w:bookmarkStart w:id="23" w:name="_Toc303538976"/>
      <w:bookmarkEnd w:id="23"/>
      <w:bookmarkStart w:id="24" w:name="_Toc351203495"/>
      <w:bookmarkEnd w:id="24"/>
      <w:bookmarkStart w:id="25" w:name="_Toc296503027"/>
      <w:bookmarkEnd w:id="25"/>
      <w:bookmarkStart w:id="26" w:name="_Toc303538972"/>
      <w:bookmarkEnd w:id="26"/>
      <w:bookmarkStart w:id="27" w:name="_Toc296346528"/>
      <w:bookmarkEnd w:id="27"/>
      <w:bookmarkStart w:id="28" w:name="_Toc303538975"/>
      <w:bookmarkEnd w:id="28"/>
      <w:bookmarkStart w:id="29" w:name="_Toc351203632"/>
      <w:r>
        <w:rPr>
          <w:rFonts w:hint="eastAsia" w:ascii="宋体" w:hAnsi="宋体" w:eastAsia="宋体" w:cs="宋体"/>
          <w:color w:val="000000"/>
          <w:sz w:val="24"/>
          <w:szCs w:val="24"/>
          <w:highlight w:val="none"/>
        </w:rPr>
        <w:t>按照住房和城乡建设部、国家工商行政管理总局制定的《建设工程施工合同（示范文本）》（GF-2017-0201）第二部分 通用合同条款执行。</w:t>
      </w:r>
    </w:p>
    <w:p>
      <w:pPr>
        <w:spacing w:line="360" w:lineRule="auto"/>
        <w:ind w:firstLine="420"/>
        <w:rPr>
          <w:rFonts w:hint="eastAsia" w:ascii="宋体" w:hAnsi="宋体" w:eastAsia="宋体" w:cs="宋体"/>
          <w:color w:val="000000"/>
          <w:sz w:val="24"/>
          <w:szCs w:val="24"/>
          <w:highlight w:val="none"/>
        </w:rPr>
      </w:pPr>
    </w:p>
    <w:p>
      <w:pPr>
        <w:spacing w:line="360" w:lineRule="auto"/>
        <w:ind w:firstLine="420"/>
        <w:rPr>
          <w:rFonts w:hint="eastAsia" w:ascii="宋体" w:hAnsi="宋体" w:eastAsia="宋体" w:cs="宋体"/>
          <w:color w:val="000000"/>
          <w:sz w:val="24"/>
          <w:szCs w:val="24"/>
          <w:highlight w:val="none"/>
        </w:rPr>
      </w:pPr>
    </w:p>
    <w:p>
      <w:pPr>
        <w:spacing w:line="360" w:lineRule="auto"/>
        <w:ind w:firstLine="420"/>
        <w:rPr>
          <w:rFonts w:hint="eastAsia" w:ascii="宋体" w:hAnsi="宋体" w:eastAsia="宋体" w:cs="宋体"/>
          <w:color w:val="000000"/>
          <w:sz w:val="24"/>
          <w:szCs w:val="24"/>
          <w:highlight w:val="none"/>
        </w:rPr>
      </w:pPr>
    </w:p>
    <w:p>
      <w:pPr>
        <w:spacing w:line="360" w:lineRule="auto"/>
        <w:ind w:firstLine="420"/>
        <w:rPr>
          <w:rFonts w:hint="eastAsia" w:ascii="宋体" w:hAnsi="宋体" w:eastAsia="宋体" w:cs="宋体"/>
          <w:color w:val="000000"/>
          <w:sz w:val="24"/>
          <w:szCs w:val="24"/>
          <w:highlight w:val="none"/>
        </w:rPr>
      </w:pPr>
    </w:p>
    <w:p>
      <w:pPr>
        <w:spacing w:line="360" w:lineRule="auto"/>
        <w:ind w:firstLine="420"/>
        <w:rPr>
          <w:rFonts w:hint="eastAsia" w:ascii="宋体" w:hAnsi="宋体" w:eastAsia="宋体" w:cs="宋体"/>
          <w:color w:val="000000"/>
          <w:sz w:val="24"/>
          <w:szCs w:val="24"/>
          <w:highlight w:val="none"/>
        </w:rPr>
      </w:pPr>
    </w:p>
    <w:p>
      <w:pPr>
        <w:spacing w:line="360" w:lineRule="auto"/>
        <w:ind w:firstLine="420"/>
        <w:rPr>
          <w:rFonts w:hint="eastAsia" w:ascii="宋体" w:hAnsi="宋体" w:eastAsia="宋体" w:cs="宋体"/>
          <w:color w:val="000000"/>
          <w:sz w:val="24"/>
          <w:szCs w:val="24"/>
          <w:highlight w:val="none"/>
        </w:rPr>
      </w:pPr>
    </w:p>
    <w:p>
      <w:pPr>
        <w:spacing w:line="360" w:lineRule="auto"/>
        <w:ind w:firstLine="420"/>
        <w:rPr>
          <w:rFonts w:hint="eastAsia" w:ascii="宋体" w:hAnsi="宋体" w:eastAsia="宋体" w:cs="宋体"/>
          <w:color w:val="000000"/>
          <w:sz w:val="24"/>
          <w:szCs w:val="24"/>
          <w:highlight w:val="none"/>
        </w:rPr>
      </w:pPr>
    </w:p>
    <w:p>
      <w:pPr>
        <w:spacing w:line="360" w:lineRule="auto"/>
        <w:ind w:firstLine="420"/>
        <w:rPr>
          <w:rFonts w:hint="eastAsia" w:ascii="宋体" w:hAnsi="宋体" w:eastAsia="宋体" w:cs="宋体"/>
          <w:color w:val="000000"/>
          <w:sz w:val="24"/>
          <w:szCs w:val="24"/>
          <w:highlight w:val="none"/>
        </w:rPr>
      </w:pPr>
    </w:p>
    <w:p>
      <w:pPr>
        <w:spacing w:line="360" w:lineRule="auto"/>
        <w:ind w:firstLine="420"/>
        <w:rPr>
          <w:rFonts w:hint="eastAsia" w:ascii="宋体" w:hAnsi="宋体" w:eastAsia="宋体" w:cs="宋体"/>
          <w:color w:val="000000"/>
          <w:sz w:val="24"/>
          <w:szCs w:val="24"/>
          <w:highlight w:val="none"/>
        </w:rPr>
      </w:pPr>
    </w:p>
    <w:p>
      <w:pPr>
        <w:spacing w:line="360" w:lineRule="auto"/>
        <w:ind w:firstLine="420"/>
        <w:rPr>
          <w:rFonts w:hint="eastAsia" w:ascii="宋体" w:hAnsi="宋体" w:eastAsia="宋体" w:cs="宋体"/>
          <w:color w:val="000000"/>
          <w:sz w:val="24"/>
          <w:szCs w:val="24"/>
          <w:highlight w:val="none"/>
        </w:rPr>
      </w:pPr>
    </w:p>
    <w:p>
      <w:pPr>
        <w:spacing w:line="360" w:lineRule="auto"/>
        <w:ind w:firstLine="420"/>
        <w:rPr>
          <w:rFonts w:hint="eastAsia" w:ascii="宋体" w:hAnsi="宋体" w:eastAsia="宋体" w:cs="宋体"/>
          <w:color w:val="000000"/>
          <w:sz w:val="24"/>
          <w:szCs w:val="24"/>
          <w:highlight w:val="none"/>
        </w:rPr>
      </w:pPr>
    </w:p>
    <w:p>
      <w:pPr>
        <w:spacing w:line="360" w:lineRule="auto"/>
        <w:ind w:firstLine="420"/>
        <w:rPr>
          <w:rFonts w:hint="eastAsia" w:ascii="宋体" w:hAnsi="宋体" w:eastAsia="宋体" w:cs="宋体"/>
          <w:color w:val="000000"/>
          <w:sz w:val="24"/>
          <w:szCs w:val="24"/>
          <w:highlight w:val="none"/>
        </w:rPr>
      </w:pPr>
    </w:p>
    <w:p>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bookmarkEnd w:id="29"/>
      <w:bookmarkStart w:id="30" w:name="_Toc351203652"/>
      <w:r>
        <w:rPr>
          <w:rFonts w:hint="eastAsia" w:ascii="宋体" w:hAnsi="宋体" w:eastAsia="宋体" w:cs="宋体"/>
          <w:b/>
          <w:bCs/>
          <w:color w:val="000000"/>
          <w:sz w:val="24"/>
          <w:szCs w:val="24"/>
          <w:highlight w:val="none"/>
        </w:rPr>
        <w:t>第三部分 专用合同条款</w:t>
      </w:r>
    </w:p>
    <w:bookmarkEnd w:id="30"/>
    <w:p>
      <w:pPr>
        <w:keepNext/>
        <w:keepLines/>
        <w:tabs>
          <w:tab w:val="left" w:pos="1080"/>
        </w:tabs>
        <w:spacing w:line="360" w:lineRule="auto"/>
        <w:outlineLvl w:val="3"/>
        <w:rPr>
          <w:rFonts w:hint="eastAsia" w:ascii="宋体" w:hAnsi="宋体" w:eastAsia="宋体" w:cs="宋体"/>
          <w:bCs/>
          <w:color w:val="000000"/>
          <w:sz w:val="24"/>
          <w:szCs w:val="24"/>
          <w:highlight w:val="none"/>
        </w:rPr>
      </w:pPr>
      <w:bookmarkStart w:id="31" w:name="_Toc296346657"/>
      <w:bookmarkStart w:id="32" w:name="_Toc351203633"/>
      <w:bookmarkStart w:id="33" w:name="_Toc296503156"/>
      <w:bookmarkStart w:id="34" w:name="_Toc292559361"/>
      <w:bookmarkStart w:id="35" w:name="_Toc292559866"/>
      <w:bookmarkStart w:id="36" w:name="_Toc296944495"/>
      <w:bookmarkStart w:id="37" w:name="_Toc297048342"/>
      <w:bookmarkStart w:id="38" w:name="_Toc296890984"/>
      <w:bookmarkStart w:id="39" w:name="_Toc296891196"/>
      <w:bookmarkStart w:id="40" w:name="_Toc297120456"/>
      <w:bookmarkStart w:id="41" w:name="_Toc296347155"/>
      <w:r>
        <w:rPr>
          <w:rFonts w:hint="eastAsia" w:ascii="宋体" w:hAnsi="宋体" w:eastAsia="宋体" w:cs="宋体"/>
          <w:bCs/>
          <w:color w:val="000000"/>
          <w:sz w:val="24"/>
          <w:szCs w:val="24"/>
          <w:highlight w:val="none"/>
        </w:rPr>
        <w:t>一般约定</w:t>
      </w:r>
      <w:bookmarkEnd w:id="31"/>
      <w:bookmarkEnd w:id="32"/>
      <w:bookmarkEnd w:id="33"/>
      <w:bookmarkEnd w:id="34"/>
      <w:bookmarkEnd w:id="35"/>
      <w:bookmarkEnd w:id="36"/>
      <w:bookmarkEnd w:id="37"/>
      <w:bookmarkEnd w:id="38"/>
      <w:bookmarkEnd w:id="39"/>
      <w:bookmarkEnd w:id="40"/>
      <w:bookmarkEnd w:id="41"/>
    </w:p>
    <w:p>
      <w:pPr>
        <w:spacing w:line="360" w:lineRule="auto"/>
        <w:ind w:firstLine="42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 词语定义</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1.1.1合同</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1.1.1.10其他合同文件包括：</w:t>
      </w:r>
      <w:bookmarkStart w:id="42" w:name="OLE_LINK5"/>
      <w:r>
        <w:rPr>
          <w:rFonts w:hint="eastAsia" w:ascii="宋体" w:hAnsi="宋体" w:eastAsia="宋体" w:cs="宋体"/>
          <w:bCs/>
          <w:color w:val="000000"/>
          <w:sz w:val="24"/>
          <w:szCs w:val="24"/>
          <w:highlight w:val="none"/>
          <w:u w:val="single"/>
        </w:rPr>
        <w:t>（1）中标通知书；（2）施工过程中签订的补充协议；（3）竞争性磋商文件澄清答疑、竞争性磋商文件；（4）投标函及其附录；（5）专用合同条款及其附件；（6）通用合同条款；（7）技术标准和要求；（8）图纸；（9）已标价工程量清单或预算书；（10）其他合同文件。</w:t>
      </w:r>
      <w:bookmarkEnd w:id="42"/>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1.1.2 合同当事人及其他相关方</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1.1.2.4设计人：</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名    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资质类别和等级：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1.1.3 工程和设备</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1.1.3.7 作为施工现场组成部分的其他场所包括：</w:t>
      </w:r>
      <w:r>
        <w:rPr>
          <w:rFonts w:hint="eastAsia" w:ascii="宋体" w:hAnsi="宋体" w:eastAsia="宋体" w:cs="宋体"/>
          <w:color w:val="000000"/>
          <w:sz w:val="24"/>
          <w:szCs w:val="24"/>
          <w:highlight w:val="none"/>
          <w:u w:val="single"/>
        </w:rPr>
        <w:t xml:space="preserve">   执行通用条款  </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1.1.3.9 永久占地包括：</w:t>
      </w:r>
      <w:r>
        <w:rPr>
          <w:rFonts w:hint="eastAsia" w:ascii="宋体" w:hAnsi="宋体" w:eastAsia="宋体" w:cs="宋体"/>
          <w:color w:val="000000"/>
          <w:sz w:val="24"/>
          <w:szCs w:val="24"/>
          <w:highlight w:val="none"/>
          <w:u w:val="single"/>
        </w:rPr>
        <w:t xml:space="preserve">为实施工程需永久占用的土地，永久占地范围与工程规划红线范围一致，永久占地手续由发包人负责办理 </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1.1.3.10 临时占地包括：</w:t>
      </w:r>
      <w:r>
        <w:rPr>
          <w:rFonts w:hint="eastAsia" w:ascii="宋体" w:hAnsi="宋体" w:eastAsia="宋体" w:cs="宋体"/>
          <w:color w:val="000000"/>
          <w:sz w:val="24"/>
          <w:szCs w:val="24"/>
          <w:highlight w:val="none"/>
          <w:u w:val="single"/>
        </w:rPr>
        <w:t xml:space="preserve">临时用地、仓储用地、装配加工用地、临时道路、施工围挡用地等为实施工程需要临时占用的土地。发包人委托承包人办理临时用地手续，相关费用已包含在投标报价中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1.3法律 </w:t>
      </w:r>
    </w:p>
    <w:p>
      <w:pPr>
        <w:spacing w:line="360" w:lineRule="auto"/>
        <w:ind w:firstLine="420"/>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适用于合同的其他规范性文件：</w:t>
      </w:r>
      <w:r>
        <w:rPr>
          <w:rFonts w:hint="eastAsia" w:ascii="宋体" w:hAnsi="宋体" w:eastAsia="宋体" w:cs="宋体"/>
          <w:color w:val="000000"/>
          <w:sz w:val="24"/>
          <w:szCs w:val="24"/>
          <w:highlight w:val="none"/>
          <w:u w:val="single"/>
        </w:rPr>
        <w:t>《中华人民共和国民法典》《中华人民共和国建筑法》《建设工程质量管理条例》《中华人民共和国招标投标法》《中华人民共和国招标投标法实施条例》《工程建设项目施工招标投标办法》（七部委30号令）《建设工程施工发包与承包价格管理暂行规定》《工程量清单计价规范》、其他法律法规以及江苏省和无锡市行业主管部门颁布的相关文件规定，如地方性法规与国家法规相抵触，按国家法规执行 。</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 标准和规范</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435" w:lineRule="atLeast"/>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1.4.1适用于工程的标准规范包括：</w:t>
      </w:r>
      <w:r>
        <w:rPr>
          <w:rFonts w:hint="eastAsia" w:ascii="宋体" w:hAnsi="宋体" w:eastAsia="宋体" w:cs="宋体"/>
          <w:color w:val="000000"/>
          <w:sz w:val="24"/>
          <w:szCs w:val="24"/>
          <w:highlight w:val="none"/>
          <w:u w:val="single"/>
        </w:rPr>
        <w:t xml:space="preserve"> 本工程应按以下规范与标准执行（包括</w:t>
      </w:r>
      <w:r>
        <w:rPr>
          <w:rFonts w:hint="eastAsia" w:hAnsi="宋体" w:eastAsia="宋体" w:cs="宋体"/>
          <w:color w:val="000000"/>
          <w:sz w:val="24"/>
          <w:szCs w:val="24"/>
          <w:highlight w:val="none"/>
          <w:u w:val="single"/>
          <w:lang w:eastAsia="zh-CN"/>
        </w:rPr>
        <w:t>但</w:t>
      </w:r>
      <w:r>
        <w:rPr>
          <w:rFonts w:hint="eastAsia" w:ascii="宋体" w:hAnsi="宋体" w:eastAsia="宋体" w:cs="宋体"/>
          <w:color w:val="000000"/>
          <w:sz w:val="24"/>
          <w:szCs w:val="24"/>
          <w:highlight w:val="none"/>
          <w:u w:val="single"/>
        </w:rPr>
        <w:t>不限于）：《工程建设标准强制性条文》（城镇建设部分）、《城镇道路工程施工与质量验收规范》(CJJ1—2008)、《城市桥梁工程施工与质量验收规范》(CJJ2—2008)、《沥青路面施工及验收规范》(GB50092—96)、《给水排水管道工程施工及验收规范》(GB50268—2008)、《混凝土结构耐久性设计规范》（GB/T50476—2008）、《建筑工程施工质量验收统一标准》《混凝土结构工程施工质量验收规范》《砌体结构工程施工质量验收规范》《建筑地基基础工程施工验收规范》《钢结构工程施工质量验收规范》等现行规范、标准及设计要求进行检查验收。当标准互相矛盾时，以最新和最严格的为准</w:t>
      </w:r>
      <w:r>
        <w:rPr>
          <w:rFonts w:hint="eastAsia" w:ascii="宋体" w:hAnsi="宋体" w:eastAsia="宋体" w:cs="宋体"/>
          <w:color w:val="000000"/>
          <w:sz w:val="24"/>
          <w:szCs w:val="24"/>
          <w:highlight w:val="none"/>
        </w:rPr>
        <w:t>。</w:t>
      </w:r>
    </w:p>
    <w:p>
      <w:pPr>
        <w:spacing w:line="360" w:lineRule="auto"/>
        <w:ind w:firstLine="42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1.4.2 发包人提供国外标准、规范的名称：</w:t>
      </w:r>
      <w:r>
        <w:rPr>
          <w:rFonts w:hint="eastAsia" w:ascii="宋体" w:hAnsi="宋体" w:eastAsia="宋体" w:cs="宋体"/>
          <w:color w:val="000000"/>
          <w:sz w:val="24"/>
          <w:szCs w:val="24"/>
          <w:highlight w:val="none"/>
          <w:u w:val="single"/>
        </w:rPr>
        <w:t>如有涉及，双方另行协商约定</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发包人提供国外标准、规范的份数：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发包人提供国外标准、规范的名称：</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1.4.3发包人对工程的技术标准和功能要求的特殊要求：</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w:t>
      </w:r>
    </w:p>
    <w:p>
      <w:pPr>
        <w:spacing w:line="360" w:lineRule="auto"/>
        <w:ind w:firstLine="42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1.5 合同文件的优先顺序</w:t>
      </w:r>
    </w:p>
    <w:p>
      <w:pPr>
        <w:spacing w:line="360" w:lineRule="auto"/>
        <w:ind w:firstLine="420"/>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合同文件组成及优先顺序为：</w:t>
      </w:r>
      <w:r>
        <w:rPr>
          <w:rFonts w:hint="eastAsia" w:ascii="宋体" w:hAnsi="宋体" w:eastAsia="宋体" w:cs="宋体"/>
          <w:color w:val="000000"/>
          <w:sz w:val="24"/>
          <w:szCs w:val="24"/>
          <w:highlight w:val="none"/>
          <w:u w:val="single"/>
        </w:rPr>
        <w:t xml:space="preserve"> (1)合同协议书及补充协议；（2）中标通知书；（3）投标函及其附录； （4）专用合同条款及其附件；（5）通用合同条款；（6）技术标准和要求；（7）图纸；（8）已标价工程量清单或预算书；（9）其他合同文件。各方有关工程的洽商、变更等书面协议或文件视为本合同协议条款的组成部分。组成本合同的文件均为本合同不可分割的组成部分，与本合同具有同等法律效力。</w:t>
      </w:r>
    </w:p>
    <w:p>
      <w:pPr>
        <w:spacing w:line="360" w:lineRule="auto"/>
        <w:ind w:firstLine="42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 图纸和承包人文件</w:t>
      </w:r>
      <w:r>
        <w:rPr>
          <w:rFonts w:hint="eastAsia" w:ascii="宋体" w:hAnsi="宋体" w:eastAsia="宋体" w:cs="宋体"/>
          <w:color w:val="000000"/>
          <w:sz w:val="24"/>
          <w:szCs w:val="24"/>
          <w:highlight w:val="none"/>
        </w:rPr>
        <w:tab/>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1.6.1 图纸的提供</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发包人向承包人提供图纸的期限：</w:t>
      </w:r>
      <w:r>
        <w:rPr>
          <w:rFonts w:hint="eastAsia" w:ascii="宋体" w:hAnsi="宋体" w:eastAsia="宋体" w:cs="宋体"/>
          <w:color w:val="000000"/>
          <w:sz w:val="24"/>
          <w:szCs w:val="24"/>
          <w:highlight w:val="none"/>
          <w:u w:val="single"/>
        </w:rPr>
        <w:t xml:space="preserve"> 进场施工前10天内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发包人向承包人提供图纸的数量：</w:t>
      </w:r>
      <w:r>
        <w:rPr>
          <w:rFonts w:hint="eastAsia" w:ascii="宋体" w:hAnsi="宋体" w:eastAsia="宋体" w:cs="宋体"/>
          <w:color w:val="000000"/>
          <w:sz w:val="24"/>
          <w:szCs w:val="24"/>
          <w:highlight w:val="none"/>
          <w:u w:val="single"/>
        </w:rPr>
        <w:t xml:space="preserve">    3份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发包人向承包人提供图纸的内容：</w:t>
      </w:r>
      <w:r>
        <w:rPr>
          <w:rFonts w:hint="eastAsia" w:ascii="宋体" w:hAnsi="宋体" w:eastAsia="宋体" w:cs="宋体"/>
          <w:color w:val="000000"/>
          <w:sz w:val="24"/>
          <w:szCs w:val="24"/>
          <w:highlight w:val="none"/>
          <w:u w:val="single"/>
        </w:rPr>
        <w:t xml:space="preserve"> 全套图纸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1.6.4 承包人文件</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需要由承包人提供的文件，包括：</w:t>
      </w:r>
      <w:r>
        <w:rPr>
          <w:rFonts w:hint="eastAsia" w:ascii="宋体" w:hAnsi="宋体" w:eastAsia="宋体" w:cs="宋体"/>
          <w:color w:val="000000"/>
          <w:sz w:val="24"/>
          <w:szCs w:val="24"/>
          <w:highlight w:val="none"/>
          <w:u w:val="single"/>
        </w:rPr>
        <w:t xml:space="preserve"> 开工前3天内提交施工组织设计，每月25日向发包人提供当月工程建设报表及下月进度计划各一式两份，其他报表及计划按发包人现场管理要求提供</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承包人提供的文件的期限为：</w:t>
      </w:r>
      <w:r>
        <w:rPr>
          <w:rFonts w:hint="eastAsia" w:ascii="宋体" w:hAnsi="宋体" w:eastAsia="宋体" w:cs="宋体"/>
          <w:color w:val="000000"/>
          <w:sz w:val="24"/>
          <w:szCs w:val="24"/>
          <w:highlight w:val="none"/>
          <w:u w:val="single"/>
        </w:rPr>
        <w:t xml:space="preserve">  </w:t>
      </w:r>
      <w:bookmarkStart w:id="43" w:name="_Hlk509521007"/>
      <w:r>
        <w:rPr>
          <w:rFonts w:hint="eastAsia" w:ascii="宋体" w:hAnsi="宋体" w:eastAsia="宋体" w:cs="宋体"/>
          <w:color w:val="000000"/>
          <w:sz w:val="24"/>
          <w:szCs w:val="24"/>
          <w:highlight w:val="none"/>
          <w:u w:val="single"/>
        </w:rPr>
        <w:t>按发包人需求</w:t>
      </w:r>
      <w:bookmarkEnd w:id="43"/>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承包人提供的文件的数量为：</w:t>
      </w:r>
      <w:r>
        <w:rPr>
          <w:rFonts w:hint="eastAsia" w:ascii="宋体" w:hAnsi="宋体" w:eastAsia="宋体" w:cs="宋体"/>
          <w:color w:val="000000"/>
          <w:sz w:val="24"/>
          <w:szCs w:val="24"/>
          <w:highlight w:val="none"/>
          <w:u w:val="single"/>
        </w:rPr>
        <w:t xml:space="preserve">  按发包人需求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承包人提供的文件的形式为：</w:t>
      </w:r>
      <w:r>
        <w:rPr>
          <w:rFonts w:hint="eastAsia" w:ascii="宋体" w:hAnsi="宋体" w:eastAsia="宋体" w:cs="宋体"/>
          <w:color w:val="000000"/>
          <w:sz w:val="24"/>
          <w:szCs w:val="24"/>
          <w:highlight w:val="none"/>
          <w:u w:val="single"/>
        </w:rPr>
        <w:t xml:space="preserve">  按发包人需求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发包人审批承包人文件的期限：</w:t>
      </w:r>
      <w:r>
        <w:rPr>
          <w:rFonts w:hint="eastAsia" w:ascii="宋体" w:hAnsi="宋体" w:eastAsia="宋体" w:cs="宋体"/>
          <w:color w:val="000000"/>
          <w:sz w:val="24"/>
          <w:szCs w:val="24"/>
          <w:highlight w:val="none"/>
          <w:u w:val="single"/>
        </w:rPr>
        <w:t xml:space="preserve"> 收到相关文件后7天内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1.6.5 现场图纸准备</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关于现场图纸准备的约定：</w:t>
      </w:r>
      <w:r>
        <w:rPr>
          <w:rFonts w:hint="eastAsia" w:ascii="宋体" w:hAnsi="宋体" w:eastAsia="宋体" w:cs="宋体"/>
          <w:color w:val="000000"/>
          <w:sz w:val="24"/>
          <w:szCs w:val="24"/>
          <w:highlight w:val="none"/>
          <w:u w:val="single"/>
        </w:rPr>
        <w:t xml:space="preserve"> 执行通用条款 </w:t>
      </w:r>
      <w:r>
        <w:rPr>
          <w:rFonts w:hint="eastAsia" w:ascii="宋体" w:hAnsi="宋体" w:eastAsia="宋体" w:cs="宋体"/>
          <w:color w:val="000000"/>
          <w:sz w:val="24"/>
          <w:szCs w:val="24"/>
          <w:highlight w:val="none"/>
        </w:rPr>
        <w:t>。</w:t>
      </w:r>
    </w:p>
    <w:p>
      <w:pPr>
        <w:spacing w:line="360" w:lineRule="auto"/>
        <w:ind w:firstLine="42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1.7 联络</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1.7.1发包人和承包人应当在</w:t>
      </w:r>
      <w:r>
        <w:rPr>
          <w:rFonts w:hint="eastAsia" w:ascii="宋体" w:hAnsi="宋体" w:eastAsia="宋体" w:cs="宋体"/>
          <w:color w:val="000000"/>
          <w:sz w:val="24"/>
          <w:szCs w:val="24"/>
          <w:highlight w:val="none"/>
          <w:u w:val="single"/>
        </w:rPr>
        <w:t xml:space="preserve">  3</w:t>
      </w:r>
      <w:r>
        <w:rPr>
          <w:rFonts w:hint="eastAsia" w:ascii="宋体" w:hAnsi="宋体" w:eastAsia="宋体" w:cs="宋体"/>
          <w:color w:val="000000"/>
          <w:sz w:val="24"/>
          <w:szCs w:val="24"/>
          <w:highlight w:val="none"/>
        </w:rPr>
        <w:t>天内将与合同有关的通知、批准、证明、证书、指示、指令、要求、请求、同意、意见、确定和决定等书面函件送达对方当事人。</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1.7.2 发包人接收文件的地点：</w:t>
      </w:r>
      <w:r>
        <w:rPr>
          <w:rFonts w:hint="eastAsia" w:ascii="宋体" w:hAnsi="宋体" w:eastAsia="宋体" w:cs="宋体"/>
          <w:color w:val="000000"/>
          <w:sz w:val="24"/>
          <w:szCs w:val="24"/>
          <w:highlight w:val="none"/>
          <w:u w:val="single"/>
        </w:rPr>
        <w:t xml:space="preserve">  工地现场办公室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发包人指定的接收人为：</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承包人接收文件的地点：</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承包人指定的接收人为：</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w:t>
      </w:r>
    </w:p>
    <w:p>
      <w:pPr>
        <w:spacing w:line="360" w:lineRule="auto"/>
        <w:ind w:firstLine="42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1.10 交通运输</w:t>
      </w:r>
    </w:p>
    <w:p>
      <w:pPr>
        <w:spacing w:line="360" w:lineRule="auto"/>
        <w:ind w:firstLine="42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bookmarkStart w:id="44" w:name="_Toc303539100"/>
      <w:bookmarkStart w:id="45" w:name="_Toc312677986"/>
      <w:bookmarkStart w:id="46" w:name="_Toc304295521"/>
      <w:bookmarkStart w:id="47" w:name="_Toc318581155"/>
      <w:bookmarkStart w:id="48" w:name="_Toc300934943"/>
      <w:r>
        <w:rPr>
          <w:rFonts w:hint="eastAsia" w:ascii="宋体" w:hAnsi="宋体" w:eastAsia="宋体" w:cs="宋体"/>
          <w:color w:val="000000"/>
          <w:sz w:val="24"/>
          <w:szCs w:val="24"/>
          <w:highlight w:val="none"/>
        </w:rPr>
        <w:t>.10.1 出入现场的权利</w:t>
      </w:r>
    </w:p>
    <w:p>
      <w:pPr>
        <w:spacing w:line="360" w:lineRule="auto"/>
        <w:ind w:left="5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关于出入现场的权利的约定：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w:t>
      </w:r>
      <w:bookmarkEnd w:id="44"/>
      <w:bookmarkEnd w:id="45"/>
      <w:bookmarkEnd w:id="46"/>
      <w:bookmarkEnd w:id="47"/>
      <w:bookmarkEnd w:id="48"/>
    </w:p>
    <w:p>
      <w:pPr>
        <w:spacing w:line="360" w:lineRule="auto"/>
        <w:ind w:firstLine="420"/>
        <w:jc w:val="left"/>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bookmarkStart w:id="49" w:name="_Toc303539101"/>
      <w:bookmarkStart w:id="50" w:name="_Toc312677987"/>
      <w:bookmarkStart w:id="51" w:name="_Toc318581156"/>
      <w:bookmarkStart w:id="52" w:name="_Toc304295522"/>
      <w:bookmarkStart w:id="53" w:name="_Toc300934944"/>
      <w:r>
        <w:rPr>
          <w:rFonts w:hint="eastAsia" w:ascii="宋体" w:hAnsi="宋体" w:eastAsia="宋体" w:cs="宋体"/>
          <w:color w:val="000000"/>
          <w:sz w:val="24"/>
          <w:szCs w:val="24"/>
          <w:highlight w:val="none"/>
        </w:rPr>
        <w:t>.10.3 场内交通</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关于场外交通和场内交通的边界的约定：</w:t>
      </w:r>
      <w:r>
        <w:rPr>
          <w:rFonts w:hint="eastAsia" w:ascii="宋体" w:hAnsi="宋体" w:eastAsia="宋体" w:cs="宋体"/>
          <w:color w:val="000000"/>
          <w:sz w:val="24"/>
          <w:szCs w:val="24"/>
          <w:highlight w:val="none"/>
          <w:u w:val="single"/>
        </w:rPr>
        <w:t xml:space="preserve"> 以工程永久占地和临时占地范围为边界   </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关于发包人向承包人免费提供满足工程施工需要的场内道路和交通设施的约定：</w:t>
      </w:r>
      <w:r>
        <w:rPr>
          <w:rFonts w:hint="eastAsia" w:ascii="宋体" w:hAnsi="宋体" w:eastAsia="宋体" w:cs="宋体"/>
          <w:color w:val="000000"/>
          <w:sz w:val="24"/>
          <w:szCs w:val="24"/>
          <w:highlight w:val="none"/>
          <w:u w:val="single"/>
        </w:rPr>
        <w:t xml:space="preserve"> 由承包人负责实施并承担相关费用 </w:t>
      </w:r>
      <w:r>
        <w:rPr>
          <w:rFonts w:hint="eastAsia" w:ascii="宋体" w:hAnsi="宋体" w:eastAsia="宋体" w:cs="宋体"/>
          <w:color w:val="000000"/>
          <w:sz w:val="24"/>
          <w:szCs w:val="24"/>
          <w:highlight w:val="none"/>
        </w:rPr>
        <w:t>。</w:t>
      </w:r>
      <w:bookmarkEnd w:id="49"/>
      <w:bookmarkEnd w:id="50"/>
      <w:bookmarkEnd w:id="51"/>
      <w:bookmarkEnd w:id="52"/>
      <w:bookmarkEnd w:id="53"/>
      <w:bookmarkStart w:id="54" w:name="_Toc318581157"/>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1.10.4超大件和超重件的运输</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运输超大件或超重件所需的道路和桥梁临时加固改造费用和其他有关费用由</w:t>
      </w:r>
      <w:r>
        <w:rPr>
          <w:rFonts w:hint="eastAsia" w:ascii="宋体" w:hAnsi="宋体" w:eastAsia="宋体" w:cs="宋体"/>
          <w:color w:val="000000"/>
          <w:sz w:val="24"/>
          <w:szCs w:val="24"/>
          <w:highlight w:val="none"/>
          <w:u w:val="single"/>
        </w:rPr>
        <w:t>承包人</w:t>
      </w:r>
      <w:r>
        <w:rPr>
          <w:rFonts w:hint="eastAsia" w:ascii="宋体" w:hAnsi="宋体" w:eastAsia="宋体" w:cs="宋体"/>
          <w:color w:val="000000"/>
          <w:sz w:val="24"/>
          <w:szCs w:val="24"/>
          <w:highlight w:val="none"/>
        </w:rPr>
        <w:t>承担。</w:t>
      </w:r>
      <w:bookmarkEnd w:id="54"/>
    </w:p>
    <w:p>
      <w:pPr>
        <w:spacing w:line="360" w:lineRule="auto"/>
        <w:ind w:firstLine="42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1.11 知识产权</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highlight w:val="none"/>
          <w:u w:val="single"/>
        </w:rPr>
        <w:t xml:space="preserve"> 著作权归发包人所有</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关于发包人提供的上述文件的使用限制的要求：</w:t>
      </w:r>
      <w:r>
        <w:rPr>
          <w:rFonts w:hint="eastAsia" w:ascii="宋体" w:hAnsi="宋体" w:eastAsia="宋体" w:cs="宋体"/>
          <w:color w:val="000000"/>
          <w:sz w:val="24"/>
          <w:szCs w:val="24"/>
          <w:highlight w:val="none"/>
          <w:u w:val="single"/>
        </w:rPr>
        <w:t>执行通用条款</w:t>
      </w:r>
      <w:r>
        <w:rPr>
          <w:rFonts w:hint="eastAsia" w:ascii="宋体" w:hAnsi="宋体" w:eastAsia="宋体" w:cs="宋体"/>
          <w:color w:val="000000"/>
          <w:sz w:val="24"/>
          <w:szCs w:val="24"/>
          <w:highlight w:val="none"/>
        </w:rPr>
        <w:t>。</w:t>
      </w:r>
    </w:p>
    <w:p>
      <w:pPr>
        <w:spacing w:line="360" w:lineRule="auto"/>
        <w:ind w:firstLine="42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1.11.2 关于承包人为实施工程所编制文件的著作权的归属：</w:t>
      </w:r>
      <w:r>
        <w:rPr>
          <w:rFonts w:hint="eastAsia" w:ascii="宋体" w:hAnsi="宋体" w:eastAsia="宋体" w:cs="宋体"/>
          <w:color w:val="000000"/>
          <w:sz w:val="24"/>
          <w:szCs w:val="24"/>
          <w:highlight w:val="none"/>
          <w:u w:val="single"/>
        </w:rPr>
        <w:t xml:space="preserve">著作权归发包人所有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关于承包人提供的上述文件的使用限制的要求：</w:t>
      </w:r>
      <w:r>
        <w:rPr>
          <w:rFonts w:hint="eastAsia" w:ascii="宋体" w:hAnsi="宋体" w:eastAsia="宋体" w:cs="宋体"/>
          <w:color w:val="000000"/>
          <w:sz w:val="24"/>
          <w:szCs w:val="24"/>
          <w:highlight w:val="none"/>
          <w:u w:val="single"/>
        </w:rPr>
        <w:t xml:space="preserve"> 执行通用条款</w:t>
      </w:r>
      <w:r>
        <w:rPr>
          <w:rFonts w:hint="eastAsia" w:ascii="宋体" w:hAnsi="宋体" w:eastAsia="宋体" w:cs="宋体"/>
          <w:color w:val="000000"/>
          <w:sz w:val="24"/>
          <w:szCs w:val="24"/>
          <w:highlight w:val="none"/>
        </w:rPr>
        <w:t>。</w:t>
      </w:r>
    </w:p>
    <w:p>
      <w:pPr>
        <w:spacing w:line="360" w:lineRule="auto"/>
        <w:ind w:firstLine="42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1.11.4 承包人在施工过程中所采用的专利、专有技术、技术秘密的使用费的承担方式：</w:t>
      </w:r>
      <w:r>
        <w:rPr>
          <w:rFonts w:hint="eastAsia" w:ascii="宋体" w:hAnsi="宋体" w:eastAsia="宋体" w:cs="宋体"/>
          <w:color w:val="000000"/>
          <w:sz w:val="24"/>
          <w:szCs w:val="24"/>
          <w:highlight w:val="none"/>
          <w:u w:val="single"/>
        </w:rPr>
        <w:t xml:space="preserve"> 由承包人承担</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1.13工程量清单错误的修正</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出现工程量清单错误时，是否调整合同价格：</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允许调整合同价格的工程量偏差范围：</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w:t>
      </w:r>
    </w:p>
    <w:p>
      <w:pPr>
        <w:keepNext/>
        <w:keepLines/>
        <w:tabs>
          <w:tab w:val="left" w:pos="1080"/>
        </w:tabs>
        <w:spacing w:line="360" w:lineRule="auto"/>
        <w:outlineLvl w:val="3"/>
        <w:rPr>
          <w:rFonts w:hint="eastAsia" w:ascii="宋体" w:hAnsi="宋体" w:eastAsia="宋体" w:cs="宋体"/>
          <w:bCs/>
          <w:color w:val="000000"/>
          <w:sz w:val="24"/>
          <w:szCs w:val="24"/>
          <w:highlight w:val="none"/>
        </w:rPr>
      </w:pPr>
      <w:bookmarkStart w:id="55" w:name="_Toc351203634"/>
      <w:r>
        <w:rPr>
          <w:rFonts w:hint="eastAsia" w:ascii="宋体" w:hAnsi="宋体" w:eastAsia="宋体" w:cs="宋体"/>
          <w:bCs/>
          <w:color w:val="000000"/>
          <w:sz w:val="24"/>
          <w:szCs w:val="24"/>
          <w:highlight w:val="none"/>
        </w:rPr>
        <w:t>2</w:t>
      </w:r>
      <w:bookmarkStart w:id="56" w:name="_Toc296891197"/>
      <w:bookmarkStart w:id="57" w:name="_Toc296944496"/>
      <w:bookmarkStart w:id="58" w:name="_Toc296347156"/>
      <w:bookmarkStart w:id="59" w:name="_Toc297048343"/>
      <w:bookmarkStart w:id="60" w:name="_Toc292559362"/>
      <w:bookmarkStart w:id="61" w:name="_Toc296346658"/>
      <w:bookmarkStart w:id="62" w:name="_Toc297120457"/>
      <w:bookmarkStart w:id="63" w:name="_Toc296890985"/>
      <w:bookmarkStart w:id="64" w:name="_Toc292559867"/>
      <w:bookmarkStart w:id="65" w:name="_Toc296503157"/>
      <w:r>
        <w:rPr>
          <w:rFonts w:hint="eastAsia" w:ascii="宋体" w:hAnsi="宋体" w:eastAsia="宋体" w:cs="宋体"/>
          <w:bCs/>
          <w:color w:val="000000"/>
          <w:sz w:val="24"/>
          <w:szCs w:val="24"/>
          <w:highlight w:val="none"/>
        </w:rPr>
        <w:t>. 发包人</w:t>
      </w:r>
      <w:bookmarkEnd w:id="55"/>
      <w:bookmarkEnd w:id="56"/>
      <w:bookmarkEnd w:id="57"/>
      <w:bookmarkEnd w:id="58"/>
      <w:bookmarkEnd w:id="59"/>
      <w:bookmarkEnd w:id="60"/>
      <w:bookmarkEnd w:id="61"/>
      <w:bookmarkEnd w:id="62"/>
      <w:bookmarkEnd w:id="63"/>
      <w:bookmarkEnd w:id="64"/>
      <w:bookmarkEnd w:id="65"/>
    </w:p>
    <w:p>
      <w:pPr>
        <w:spacing w:line="360" w:lineRule="auto"/>
        <w:ind w:firstLine="42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 发包人代表</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发包人代表：</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身份证号：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职    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发包人对发包人代表的授权范围如下：</w:t>
      </w:r>
      <w:r>
        <w:rPr>
          <w:rFonts w:hint="eastAsia" w:ascii="宋体" w:hAnsi="宋体" w:eastAsia="宋体" w:cs="宋体"/>
          <w:color w:val="000000"/>
          <w:sz w:val="24"/>
          <w:szCs w:val="24"/>
          <w:highlight w:val="none"/>
          <w:u w:val="single"/>
        </w:rPr>
        <w:t xml:space="preserve"> 经发包人授权并在授权范围内代表发包人行使发包人权利，全面负责本工程的组织、协调和管理，签发或签署各种相关指令，报表及支付凭证，处理施工过程中的各有关事宜</w:t>
      </w:r>
      <w:r>
        <w:rPr>
          <w:rFonts w:hint="eastAsia" w:ascii="宋体" w:hAnsi="宋体" w:eastAsia="宋体" w:cs="宋体"/>
          <w:color w:val="000000"/>
          <w:sz w:val="24"/>
          <w:szCs w:val="24"/>
          <w:highlight w:val="none"/>
        </w:rPr>
        <w:t>。</w:t>
      </w:r>
    </w:p>
    <w:p>
      <w:pPr>
        <w:spacing w:line="360" w:lineRule="auto"/>
        <w:ind w:firstLine="42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2.4 施工现场、施工条件和基础资料的提供</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2.4.1 提供施工现场</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关于发包人移交施工现场的期限要求：</w:t>
      </w:r>
      <w:r>
        <w:rPr>
          <w:rFonts w:hint="eastAsia" w:ascii="宋体" w:hAnsi="宋体" w:eastAsia="宋体" w:cs="宋体"/>
          <w:color w:val="000000"/>
          <w:sz w:val="24"/>
          <w:szCs w:val="24"/>
          <w:highlight w:val="none"/>
          <w:u w:val="single"/>
        </w:rPr>
        <w:t xml:space="preserve">  开工日期前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2.4.2 提供施工条件</w:t>
      </w:r>
    </w:p>
    <w:p>
      <w:pPr>
        <w:spacing w:line="360" w:lineRule="auto"/>
        <w:ind w:firstLine="420"/>
        <w:rPr>
          <w:rFonts w:hint="eastAsia" w:ascii="宋体" w:hAnsi="宋体" w:eastAsia="宋体" w:cs="宋体"/>
          <w:b/>
          <w:bCs/>
          <w:color w:val="000000"/>
          <w:sz w:val="24"/>
          <w:szCs w:val="24"/>
          <w:highlight w:val="none"/>
          <w:u w:val="single"/>
          <w:lang w:eastAsia="zh-CN"/>
        </w:rPr>
      </w:pPr>
      <w:r>
        <w:rPr>
          <w:rFonts w:hint="eastAsia" w:ascii="宋体" w:hAnsi="宋体" w:eastAsia="宋体" w:cs="宋体"/>
          <w:color w:val="000000"/>
          <w:sz w:val="24"/>
          <w:szCs w:val="24"/>
          <w:highlight w:val="none"/>
        </w:rPr>
        <w:t>关于发包人应负责提供施工所需要的条件，包括：</w:t>
      </w:r>
      <w:r>
        <w:rPr>
          <w:rFonts w:hint="eastAsia" w:ascii="宋体" w:hAnsi="宋体" w:eastAsia="宋体" w:cs="宋体"/>
          <w:color w:val="000000"/>
          <w:sz w:val="24"/>
          <w:szCs w:val="24"/>
          <w:highlight w:val="none"/>
          <w:u w:val="single"/>
        </w:rPr>
        <w:t>开工前提供临时水电接驳点。施工场内临时水管、电线电缆等铺设费用及施工过程中的施工用水、用电费用由承包人自行承担解决</w:t>
      </w:r>
      <w:r>
        <w:rPr>
          <w:rFonts w:hint="eastAsia" w:hAnsi="宋体" w:eastAsia="宋体" w:cs="宋体"/>
          <w:color w:val="000000"/>
          <w:sz w:val="24"/>
          <w:szCs w:val="24"/>
          <w:highlight w:val="none"/>
          <w:u w:val="single"/>
          <w:lang w:eastAsia="zh-CN"/>
        </w:rPr>
        <w:t>。</w:t>
      </w:r>
    </w:p>
    <w:p>
      <w:pPr>
        <w:spacing w:line="360" w:lineRule="auto"/>
        <w:ind w:firstLine="42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2.5 资金来源证明及支付担保</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发包人提供资金来源证明的期限要求：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发包人是否提供支付担保：</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发包人提供支付担保的形式：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w:t>
      </w:r>
    </w:p>
    <w:p>
      <w:pPr>
        <w:keepNext/>
        <w:keepLines/>
        <w:tabs>
          <w:tab w:val="left" w:pos="1080"/>
        </w:tabs>
        <w:spacing w:line="360" w:lineRule="auto"/>
        <w:outlineLvl w:val="3"/>
        <w:rPr>
          <w:rFonts w:hint="eastAsia" w:ascii="宋体" w:hAnsi="宋体" w:eastAsia="宋体" w:cs="宋体"/>
          <w:bCs/>
          <w:color w:val="000000"/>
          <w:sz w:val="24"/>
          <w:szCs w:val="24"/>
          <w:highlight w:val="none"/>
        </w:rPr>
      </w:pPr>
      <w:bookmarkStart w:id="66" w:name="_Toc351203635"/>
      <w:r>
        <w:rPr>
          <w:rFonts w:hint="eastAsia" w:ascii="宋体" w:hAnsi="宋体" w:eastAsia="宋体" w:cs="宋体"/>
          <w:bCs/>
          <w:color w:val="000000"/>
          <w:sz w:val="24"/>
          <w:szCs w:val="24"/>
          <w:highlight w:val="none"/>
        </w:rPr>
        <w:t>3</w:t>
      </w:r>
      <w:bookmarkStart w:id="67" w:name="_Toc292559868"/>
      <w:bookmarkStart w:id="68" w:name="_Toc296891198"/>
      <w:bookmarkStart w:id="69" w:name="_Toc296503158"/>
      <w:bookmarkStart w:id="70" w:name="_Toc296347157"/>
      <w:bookmarkStart w:id="71" w:name="_Toc296944497"/>
      <w:bookmarkStart w:id="72" w:name="_Toc297048344"/>
      <w:bookmarkStart w:id="73" w:name="_Toc297120458"/>
      <w:bookmarkStart w:id="74" w:name="_Toc296346659"/>
      <w:bookmarkStart w:id="75" w:name="_Toc296890986"/>
      <w:bookmarkStart w:id="76" w:name="_Toc292559363"/>
      <w:r>
        <w:rPr>
          <w:rFonts w:hint="eastAsia" w:ascii="宋体" w:hAnsi="宋体" w:eastAsia="宋体" w:cs="宋体"/>
          <w:bCs/>
          <w:color w:val="000000"/>
          <w:sz w:val="24"/>
          <w:szCs w:val="24"/>
          <w:highlight w:val="none"/>
        </w:rPr>
        <w:t>. 承包人</w:t>
      </w:r>
      <w:bookmarkEnd w:id="66"/>
      <w:bookmarkEnd w:id="67"/>
      <w:bookmarkEnd w:id="68"/>
      <w:bookmarkEnd w:id="69"/>
      <w:bookmarkEnd w:id="70"/>
      <w:bookmarkEnd w:id="71"/>
      <w:bookmarkEnd w:id="72"/>
      <w:bookmarkEnd w:id="73"/>
      <w:bookmarkEnd w:id="74"/>
      <w:bookmarkEnd w:id="75"/>
      <w:bookmarkEnd w:id="76"/>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3.1 承包人的一般义务</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（9）承包人提交的竣工资料的内容：</w:t>
      </w:r>
      <w:r>
        <w:rPr>
          <w:rFonts w:hint="eastAsia" w:ascii="宋体" w:hAnsi="宋体" w:eastAsia="宋体" w:cs="宋体"/>
          <w:color w:val="000000"/>
          <w:sz w:val="24"/>
          <w:szCs w:val="24"/>
          <w:highlight w:val="none"/>
          <w:u w:val="single"/>
        </w:rPr>
        <w:t>提供符合无锡市建设工程档案归档规范要求的竣工图纸及资料，并向发包人提供竣工图及资料的电子版</w:t>
      </w:r>
      <w:r>
        <w:rPr>
          <w:rFonts w:hint="eastAsia" w:ascii="宋体" w:hAnsi="宋体" w:eastAsia="宋体" w:cs="宋体"/>
          <w:color w:val="000000"/>
          <w:sz w:val="24"/>
          <w:szCs w:val="24"/>
          <w:highlight w:val="none"/>
        </w:rPr>
        <w:t>。</w:t>
      </w:r>
    </w:p>
    <w:p>
      <w:pPr>
        <w:spacing w:line="360" w:lineRule="auto"/>
        <w:ind w:firstLine="63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承包人需要提交的竣工资料套数：</w:t>
      </w:r>
      <w:r>
        <w:rPr>
          <w:rFonts w:hint="eastAsia" w:ascii="宋体" w:hAnsi="宋体" w:eastAsia="宋体" w:cs="宋体"/>
          <w:color w:val="000000"/>
          <w:sz w:val="24"/>
          <w:szCs w:val="24"/>
          <w:highlight w:val="none"/>
          <w:u w:val="single"/>
        </w:rPr>
        <w:t xml:space="preserve">  3套  </w:t>
      </w:r>
      <w:r>
        <w:rPr>
          <w:rFonts w:hint="eastAsia" w:ascii="宋体" w:hAnsi="宋体" w:eastAsia="宋体" w:cs="宋体"/>
          <w:color w:val="000000"/>
          <w:sz w:val="24"/>
          <w:szCs w:val="24"/>
          <w:highlight w:val="none"/>
        </w:rPr>
        <w:t>。</w:t>
      </w:r>
    </w:p>
    <w:p>
      <w:pPr>
        <w:spacing w:line="360" w:lineRule="auto"/>
        <w:ind w:left="638"/>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承包人提交的竣工资料的费用承担：</w:t>
      </w:r>
      <w:r>
        <w:rPr>
          <w:rFonts w:hint="eastAsia" w:ascii="宋体" w:hAnsi="宋体" w:eastAsia="宋体" w:cs="宋体"/>
          <w:color w:val="000000"/>
          <w:sz w:val="24"/>
          <w:szCs w:val="24"/>
          <w:highlight w:val="none"/>
          <w:u w:val="single"/>
        </w:rPr>
        <w:t xml:space="preserve">承包人承担 </w:t>
      </w:r>
      <w:r>
        <w:rPr>
          <w:rFonts w:hint="eastAsia" w:ascii="宋体" w:hAnsi="宋体" w:eastAsia="宋体" w:cs="宋体"/>
          <w:color w:val="000000"/>
          <w:sz w:val="24"/>
          <w:szCs w:val="24"/>
          <w:highlight w:val="none"/>
        </w:rPr>
        <w:t>。</w:t>
      </w:r>
    </w:p>
    <w:p>
      <w:pPr>
        <w:spacing w:line="360" w:lineRule="auto"/>
        <w:ind w:left="638"/>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承包人提交的竣工资料移交时间：</w:t>
      </w:r>
      <w:r>
        <w:rPr>
          <w:rFonts w:hint="eastAsia" w:ascii="宋体" w:hAnsi="宋体" w:eastAsia="宋体" w:cs="宋体"/>
          <w:color w:val="000000"/>
          <w:sz w:val="24"/>
          <w:szCs w:val="24"/>
          <w:highlight w:val="none"/>
          <w:u w:val="single"/>
        </w:rPr>
        <w:t>竣工验收合格后 30 日内</w:t>
      </w:r>
      <w:r>
        <w:rPr>
          <w:rFonts w:hint="eastAsia" w:ascii="宋体" w:hAnsi="宋体" w:eastAsia="宋体" w:cs="宋体"/>
          <w:color w:val="000000"/>
          <w:sz w:val="24"/>
          <w:szCs w:val="24"/>
          <w:highlight w:val="none"/>
        </w:rPr>
        <w:t>。</w:t>
      </w:r>
    </w:p>
    <w:p>
      <w:pPr>
        <w:spacing w:line="360" w:lineRule="auto"/>
        <w:ind w:firstLine="63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承包人提交的竣工资料形式要求：</w:t>
      </w:r>
      <w:r>
        <w:rPr>
          <w:rFonts w:hint="eastAsia" w:ascii="宋体" w:hAnsi="宋体" w:eastAsia="宋体" w:cs="宋体"/>
          <w:color w:val="000000"/>
          <w:sz w:val="24"/>
          <w:szCs w:val="24"/>
          <w:highlight w:val="none"/>
          <w:u w:val="single"/>
        </w:rPr>
        <w:t xml:space="preserve">书面及电子 </w:t>
      </w:r>
      <w:r>
        <w:rPr>
          <w:rFonts w:hint="eastAsia" w:ascii="宋体" w:hAnsi="宋体" w:eastAsia="宋体" w:cs="宋体"/>
          <w:color w:val="000000"/>
          <w:sz w:val="24"/>
          <w:szCs w:val="24"/>
          <w:highlight w:val="none"/>
        </w:rPr>
        <w:t>。</w:t>
      </w:r>
    </w:p>
    <w:p>
      <w:pPr>
        <w:spacing w:line="440" w:lineRule="exact"/>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（10）承包人应履行的其他义务：</w:t>
      </w:r>
    </w:p>
    <w:p>
      <w:pPr>
        <w:tabs>
          <w:tab w:val="left" w:pos="8280"/>
        </w:tabs>
        <w:spacing w:line="440" w:lineRule="exact"/>
        <w:ind w:firstLine="63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1）承包人宗旨：保证与发包人密切配合，服从统一指挥、统一安排，高标准、严要求、安全优质、快速地完成该合同工程的施工建设，确保发包人满意。</w:t>
      </w:r>
    </w:p>
    <w:p>
      <w:pPr>
        <w:spacing w:line="440" w:lineRule="exact"/>
        <w:ind w:firstLine="630"/>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2）本工程确保一次验收100％达到合格标准，如因承包方原因一次验收达不到合格工程标准，则承包方必须返修整改达到合格标准为止，才能交付发包人，其返修费用均由承包方自行承担。返修工期计入总工期考核，并承担因此产生的二次验收及其他费用。</w:t>
      </w:r>
    </w:p>
    <w:p>
      <w:pPr>
        <w:spacing w:line="430" w:lineRule="exact"/>
        <w:ind w:firstLine="63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3）工程竣工验收通过后，承包方在60天内提供全部结算资料，由发包人委托具备相应资质的第三方咨询机构进行项目结算审核。</w:t>
      </w:r>
    </w:p>
    <w:p>
      <w:pPr>
        <w:spacing w:line="440" w:lineRule="exact"/>
        <w:ind w:firstLine="63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4）涉及工程价款的签证，应由发包人确认作为结算依据 。所有签证承包方必须在事件发生后3天内报出签证申请，逾期作为让利。超出规定额度的还需由建设行政主管部门审核确认后方可作为结算依据。</w:t>
      </w:r>
    </w:p>
    <w:p>
      <w:pPr>
        <w:tabs>
          <w:tab w:val="left" w:pos="8280"/>
        </w:tabs>
        <w:spacing w:line="440" w:lineRule="exact"/>
        <w:ind w:firstLine="63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5）施工期间，承包方要做到文明施工，并符合市创建卫生城市的要求，材料堆放整齐，做好工地文明创建工作，在施工过程中如受到有关部门的通报批评，则每次按该工程总建筑面积0.5元／M2扣款。工程车辆上路行驶时抛、洒、滴、漏，涉及环卫方面的问题，由承包人负责解决及承担可能出现的费用。</w:t>
      </w:r>
    </w:p>
    <w:p>
      <w:pPr>
        <w:tabs>
          <w:tab w:val="left" w:pos="8280"/>
        </w:tabs>
        <w:spacing w:line="440" w:lineRule="exact"/>
        <w:ind w:firstLine="63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6）严格施工安全，承包人应对施工人员进行安全教育，避免发生人身伤亡事故和火灾事故，并应参加建筑、安装工程保险，施工中发生的质量、安全事故及责任和经济损失均由承包人负责，并按相关管理部门论定的责任相应处理。</w:t>
      </w:r>
    </w:p>
    <w:p>
      <w:pPr>
        <w:tabs>
          <w:tab w:val="left" w:pos="8280"/>
        </w:tabs>
        <w:spacing w:line="440" w:lineRule="exact"/>
        <w:ind w:firstLine="63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7）一旦中标项目经理和专职安全员不得更换，必须全过程管理直至工程竣工，否则作违约处理，施工单位清理出场，承担一切直接、间接的经济损失。项目经理必须保证每周有40小时在施工现场，专职安全员必须与施工同步在岗，由总监和发包人代表考核，缺勤承包人支付违约金1000元/小时给发包人，如有事应征得总监或业主同意。</w:t>
      </w:r>
    </w:p>
    <w:p>
      <w:pPr>
        <w:tabs>
          <w:tab w:val="left" w:pos="8280"/>
        </w:tabs>
        <w:spacing w:line="440" w:lineRule="exact"/>
        <w:ind w:firstLine="63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8）工期：60日历天（</w:t>
      </w:r>
      <w:r>
        <w:rPr>
          <w:rFonts w:hint="eastAsia" w:ascii="宋体" w:hAnsi="宋体" w:eastAsia="宋体" w:cs="宋体"/>
          <w:bCs/>
          <w:color w:val="000000"/>
          <w:sz w:val="24"/>
          <w:szCs w:val="24"/>
          <w:highlight w:val="none"/>
        </w:rPr>
        <w:t>如遇雨天，则工期顺延，</w:t>
      </w:r>
      <w:r>
        <w:rPr>
          <w:rFonts w:hint="eastAsia" w:ascii="宋体" w:hAnsi="宋体" w:eastAsia="宋体" w:cs="宋体"/>
          <w:color w:val="000000"/>
          <w:sz w:val="24"/>
          <w:szCs w:val="24"/>
          <w:highlight w:val="none"/>
          <w:u w:val="single"/>
        </w:rPr>
        <w:t>具体施工要求按发包人要求实施）；计划开工时间以发包人开工令为准。延误工期承包方应按照千分之三/天支付违约金给发包人，误期赔偿费不设上限。</w:t>
      </w:r>
    </w:p>
    <w:p>
      <w:pPr>
        <w:tabs>
          <w:tab w:val="left" w:pos="8280"/>
        </w:tabs>
        <w:spacing w:line="440" w:lineRule="exact"/>
        <w:ind w:firstLine="63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9）除通用条款约定的不可抗力外，另要约定的不可抗力由发包人、承包方视事件情况共同论定。</w:t>
      </w:r>
    </w:p>
    <w:p>
      <w:pPr>
        <w:tabs>
          <w:tab w:val="left" w:pos="8280"/>
        </w:tabs>
        <w:spacing w:line="440" w:lineRule="exact"/>
        <w:ind w:firstLine="63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10）承包人采购或发包人供应的建筑材料，必须符合现行国家质量标准的要求。材料进场时必须附有出厂合格证。遵循谁采购谁负责的原则，不合格的材料、设备由材料来源的采购方组织处理、清出现场。</w:t>
      </w:r>
    </w:p>
    <w:p>
      <w:pPr>
        <w:tabs>
          <w:tab w:val="left" w:pos="8280"/>
        </w:tabs>
        <w:spacing w:line="440" w:lineRule="exact"/>
        <w:ind w:firstLine="72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11）对施工过程中的主要质量控制的主要要求：施工方法、施工顺序，承包人必须严格按发包人工地代表批准的施工组织设计（施工方案）组织施工，并由发包人工地代表监督实施。</w:t>
      </w:r>
    </w:p>
    <w:p>
      <w:pPr>
        <w:tabs>
          <w:tab w:val="left" w:pos="8280"/>
        </w:tabs>
        <w:spacing w:line="440" w:lineRule="exact"/>
        <w:ind w:firstLine="72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12）工程竣工后承包人逾期（60天）提交合同范围内的工程竣工结算时，发包人可相应延期支付承包人的工程款。</w:t>
      </w:r>
    </w:p>
    <w:p>
      <w:pPr>
        <w:tabs>
          <w:tab w:val="left" w:pos="8280"/>
        </w:tabs>
        <w:spacing w:line="440" w:lineRule="exact"/>
        <w:ind w:firstLine="72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13）关于农民工工资事项合同条款：a.承包人是本工程农民工管理的责任人，全面负责施工过程中农民工的管理、用工合同管理和农民工工资发放等工作；b.承包人在施工过程中，必须确保按规定、按时支付农民工工资</w:t>
      </w:r>
      <w:r>
        <w:rPr>
          <w:rFonts w:hint="eastAsia" w:ascii="宋体" w:hAnsi="宋体" w:eastAsia="宋体" w:cs="宋体"/>
          <w:color w:val="000000"/>
          <w:sz w:val="24"/>
          <w:szCs w:val="24"/>
          <w:highlight w:val="none"/>
          <w:u w:val="single"/>
          <w:lang w:eastAsia="zh-CN"/>
        </w:rPr>
        <w:t>，农</w:t>
      </w:r>
      <w:r>
        <w:rPr>
          <w:rFonts w:hint="eastAsia" w:ascii="宋体" w:hAnsi="宋体" w:eastAsia="宋体" w:cs="宋体"/>
          <w:color w:val="000000"/>
          <w:sz w:val="24"/>
          <w:szCs w:val="24"/>
          <w:highlight w:val="none"/>
          <w:u w:val="single"/>
        </w:rPr>
        <w:t>民工工资必须直接发放到农民工本人手中；c.发包人按合同约定支付工程款的，因承包人拖欠农民工工资而发</w:t>
      </w:r>
      <w:r>
        <w:rPr>
          <w:rFonts w:hint="eastAsia" w:ascii="宋体" w:hAnsi="宋体" w:eastAsia="宋体" w:cs="宋体"/>
          <w:color w:val="000000"/>
          <w:sz w:val="24"/>
          <w:szCs w:val="24"/>
          <w:highlight w:val="none"/>
          <w:u w:val="single"/>
          <w:lang w:eastAsia="zh-CN"/>
        </w:rPr>
        <w:t>生农</w:t>
      </w:r>
      <w:r>
        <w:rPr>
          <w:rFonts w:hint="eastAsia" w:ascii="宋体" w:hAnsi="宋体" w:eastAsia="宋体" w:cs="宋体"/>
          <w:color w:val="000000"/>
          <w:sz w:val="24"/>
          <w:szCs w:val="24"/>
          <w:highlight w:val="none"/>
          <w:u w:val="single"/>
        </w:rPr>
        <w:t>民工上诉、上访情况，由发包人先行垫付农民工工资及相关费用，垫付费用由发包人按垫付总额乘以N（具体数额见《系数N取值表》）系数向承包人收回，从工程款中直接扣除；d.发包人未按《合同》约定按时支付工程款，造成承包人拖欠农民工工资的，由发包人无条件支付农民工工资及相关费用，并支付承包人直接经济损失，且不得向承包人追讨，不得从工程款中扣除。</w:t>
      </w:r>
    </w:p>
    <w:p>
      <w:pPr>
        <w:tabs>
          <w:tab w:val="left" w:pos="8280"/>
        </w:tabs>
        <w:ind w:firstLine="535"/>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系数N取值表</w:t>
      </w:r>
    </w:p>
    <w:tbl>
      <w:tblPr>
        <w:tblStyle w:val="35"/>
        <w:tblW w:w="75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31"/>
        <w:gridCol w:w="3240"/>
        <w:gridCol w:w="32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31" w:type="dxa"/>
            <w:noWrap/>
            <w:vAlign w:val="center"/>
          </w:tcPr>
          <w:p>
            <w:pPr>
              <w:spacing w:line="30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序号</w:t>
            </w:r>
          </w:p>
        </w:tc>
        <w:tc>
          <w:tcPr>
            <w:tcW w:w="3240" w:type="dxa"/>
            <w:noWrap/>
            <w:vAlign w:val="center"/>
          </w:tcPr>
          <w:p>
            <w:pPr>
              <w:spacing w:line="300" w:lineRule="auto"/>
              <w:ind w:firstLine="39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工程合同造价M</w:t>
            </w:r>
          </w:p>
          <w:p>
            <w:pPr>
              <w:spacing w:line="300" w:lineRule="auto"/>
              <w:ind w:firstLine="39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（万元）</w:t>
            </w:r>
          </w:p>
        </w:tc>
        <w:tc>
          <w:tcPr>
            <w:tcW w:w="3240" w:type="dxa"/>
            <w:noWrap/>
            <w:vAlign w:val="center"/>
          </w:tcPr>
          <w:p>
            <w:pPr>
              <w:spacing w:line="300" w:lineRule="auto"/>
              <w:ind w:firstLine="39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系数N取值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31" w:type="dxa"/>
            <w:noWrap/>
            <w:vAlign w:val="center"/>
          </w:tcPr>
          <w:p>
            <w:pPr>
              <w:spacing w:line="300" w:lineRule="auto"/>
              <w:ind w:firstLine="39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1</w:t>
            </w:r>
          </w:p>
        </w:tc>
        <w:tc>
          <w:tcPr>
            <w:tcW w:w="3240" w:type="dxa"/>
            <w:noWrap/>
            <w:vAlign w:val="center"/>
          </w:tcPr>
          <w:p>
            <w:pPr>
              <w:spacing w:line="300" w:lineRule="auto"/>
              <w:ind w:firstLine="39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M＜500</w:t>
            </w:r>
          </w:p>
        </w:tc>
        <w:tc>
          <w:tcPr>
            <w:tcW w:w="3240" w:type="dxa"/>
            <w:noWrap/>
            <w:vAlign w:val="center"/>
          </w:tcPr>
          <w:p>
            <w:pPr>
              <w:spacing w:line="300" w:lineRule="auto"/>
              <w:ind w:firstLine="39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31" w:type="dxa"/>
            <w:noWrap/>
            <w:vAlign w:val="center"/>
          </w:tcPr>
          <w:p>
            <w:pPr>
              <w:spacing w:line="300" w:lineRule="auto"/>
              <w:ind w:firstLine="39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2</w:t>
            </w:r>
          </w:p>
        </w:tc>
        <w:tc>
          <w:tcPr>
            <w:tcW w:w="3240" w:type="dxa"/>
            <w:noWrap/>
            <w:vAlign w:val="center"/>
          </w:tcPr>
          <w:p>
            <w:pPr>
              <w:spacing w:line="300" w:lineRule="auto"/>
              <w:ind w:firstLine="39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500≤M＜1000</w:t>
            </w:r>
          </w:p>
        </w:tc>
        <w:tc>
          <w:tcPr>
            <w:tcW w:w="3240" w:type="dxa"/>
            <w:noWrap/>
            <w:vAlign w:val="center"/>
          </w:tcPr>
          <w:p>
            <w:pPr>
              <w:spacing w:line="300" w:lineRule="auto"/>
              <w:ind w:firstLine="39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1.3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31" w:type="dxa"/>
            <w:noWrap/>
            <w:vAlign w:val="center"/>
          </w:tcPr>
          <w:p>
            <w:pPr>
              <w:spacing w:line="300" w:lineRule="auto"/>
              <w:ind w:firstLine="39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3</w:t>
            </w:r>
          </w:p>
        </w:tc>
        <w:tc>
          <w:tcPr>
            <w:tcW w:w="3240" w:type="dxa"/>
            <w:noWrap/>
            <w:vAlign w:val="center"/>
          </w:tcPr>
          <w:p>
            <w:pPr>
              <w:spacing w:line="300" w:lineRule="auto"/>
              <w:ind w:firstLine="39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1000≤M＜5000</w:t>
            </w:r>
          </w:p>
        </w:tc>
        <w:tc>
          <w:tcPr>
            <w:tcW w:w="3240" w:type="dxa"/>
            <w:noWrap/>
            <w:vAlign w:val="center"/>
          </w:tcPr>
          <w:p>
            <w:pPr>
              <w:spacing w:line="300" w:lineRule="auto"/>
              <w:ind w:firstLine="39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31" w:type="dxa"/>
            <w:noWrap/>
            <w:vAlign w:val="center"/>
          </w:tcPr>
          <w:p>
            <w:pPr>
              <w:spacing w:line="300" w:lineRule="auto"/>
              <w:ind w:firstLine="39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4</w:t>
            </w:r>
          </w:p>
        </w:tc>
        <w:tc>
          <w:tcPr>
            <w:tcW w:w="3240" w:type="dxa"/>
            <w:noWrap/>
            <w:vAlign w:val="center"/>
          </w:tcPr>
          <w:p>
            <w:pPr>
              <w:spacing w:line="300" w:lineRule="auto"/>
              <w:ind w:firstLine="39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M≥5000</w:t>
            </w:r>
          </w:p>
        </w:tc>
        <w:tc>
          <w:tcPr>
            <w:tcW w:w="3240" w:type="dxa"/>
            <w:noWrap/>
            <w:vAlign w:val="center"/>
          </w:tcPr>
          <w:p>
            <w:pPr>
              <w:spacing w:line="300" w:lineRule="auto"/>
              <w:ind w:firstLine="39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1.1</w:t>
            </w:r>
          </w:p>
        </w:tc>
      </w:tr>
    </w:tbl>
    <w:p>
      <w:pPr>
        <w:tabs>
          <w:tab w:val="left" w:pos="8280"/>
        </w:tabs>
        <w:spacing w:line="440" w:lineRule="exact"/>
        <w:ind w:firstLine="63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14）承包人须做好施工防护，施工作业面做有效施工围挡，杜绝人员从施工作业面进出校园，围挡方案需经发包人确认后实施，此项默认包含在项目投标文件子项中，结算时不再计算。承包人须在开工前至属地建设管理单位做好项目报备，严格执行属地建设管理单位相关法规、制度。</w:t>
      </w:r>
    </w:p>
    <w:p>
      <w:pPr>
        <w:tabs>
          <w:tab w:val="left" w:pos="8280"/>
        </w:tabs>
        <w:spacing w:line="440" w:lineRule="exact"/>
        <w:ind w:firstLine="63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15)承包人接收定位或放线后应及时组织复验，如发现问题应立即提出矫正，不及时提出矫正的视为已确认该放线定位成果的正确性，因此产生的后果由承包人负责，交付后的现场成果保管由承包人负责。</w:t>
      </w:r>
    </w:p>
    <w:p>
      <w:pPr>
        <w:tabs>
          <w:tab w:val="left" w:pos="8280"/>
        </w:tabs>
        <w:spacing w:line="440" w:lineRule="exact"/>
        <w:ind w:firstLine="63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16）承包人可先到工地踏勘以充分了解工地的位置、交通、情况、道路、存储空间、装卸限制及任何其他足以影响承包价的情况，任何因忽视或误解工地情况而导致的索赔或工期延长申请将不被批准。承包人应根据施工现场的实际情况、本竞争性磋商文件中载明的施工组织要求、现场的交通管制条件、文明施工要求和各自的施工经验确定合理的施工组织方案，自主合理报价。</w:t>
      </w:r>
    </w:p>
    <w:p>
      <w:pPr>
        <w:tabs>
          <w:tab w:val="left" w:pos="8280"/>
        </w:tabs>
        <w:spacing w:line="440" w:lineRule="exact"/>
        <w:ind w:firstLine="63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17）自进场之日起，承包人应全面负责照管、维护本工程和用于本工程的材料、设备以及工地范围内既有市政设施，直至工程竣工验收通过，移交手续完备。照管期间，如发生损失，应由承包人自理。为进一步落实工地的安全文明措施，避免遭受意外毁损或盗窃，造成不必要的人身伤害与财产损失，承包人应与工程所在地公安部门办理工地治安、管理手续并支付相应费用。</w:t>
      </w:r>
    </w:p>
    <w:p>
      <w:pPr>
        <w:tabs>
          <w:tab w:val="left" w:pos="8280"/>
        </w:tabs>
        <w:spacing w:line="440" w:lineRule="exact"/>
        <w:ind w:firstLine="63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18）对施工过程中出现的工程渣土、建筑、装修垃圾等，承包人将优先考虑采用湿化装卸，使用符合密闭条件的工具，按照核定的载重量，在指定的时间、线路行驶，由此增加的费用承包人应考虑在投标报价中。此后，承包人负责保管工地现场，外人倾倒的建筑、生活垃圾等均由承包人清运，费用自理。</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3.2 项目经理</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3.2.1 项目经理：</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身份证号：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建造师执业资格等级：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建造师注册证书号：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建造师执业印章号：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安全生产考核合格证书号：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3.2.2承包人对项目经理的授权范围如下：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关于项目经理每月在施工现场的时间要求：</w:t>
      </w:r>
      <w:r>
        <w:rPr>
          <w:rFonts w:hint="eastAsia" w:ascii="宋体" w:hAnsi="宋体" w:eastAsia="宋体" w:cs="宋体"/>
          <w:color w:val="000000"/>
          <w:sz w:val="24"/>
          <w:szCs w:val="24"/>
          <w:highlight w:val="none"/>
          <w:u w:val="single"/>
        </w:rPr>
        <w:t xml:space="preserve">每月不得少于80%的天数，有事临时离开需提前向发包人代表请假 </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承包人未提交劳动合同，以及没有为项目经理缴纳社会保险证明的违约责任：</w:t>
      </w:r>
      <w:r>
        <w:rPr>
          <w:rFonts w:hint="eastAsia" w:ascii="宋体" w:hAnsi="宋体" w:eastAsia="宋体" w:cs="宋体"/>
          <w:color w:val="000000"/>
          <w:sz w:val="24"/>
          <w:szCs w:val="24"/>
          <w:highlight w:val="none"/>
          <w:u w:val="single"/>
        </w:rPr>
        <w:t xml:space="preserve">处以2万元违约金，责令限期提交劳动合同并补缴社会保险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项目经理未经批准，擅自离开施工现场的违约责任：</w:t>
      </w:r>
      <w:r>
        <w:rPr>
          <w:rFonts w:hint="eastAsia" w:ascii="宋体" w:hAnsi="宋体" w:eastAsia="宋体" w:cs="宋体"/>
          <w:color w:val="000000"/>
          <w:sz w:val="24"/>
          <w:szCs w:val="24"/>
          <w:highlight w:val="none"/>
          <w:u w:val="single"/>
        </w:rPr>
        <w:t>若项目经理未获发包人同意擅自离职，按 2000 元/天向发包人支付违约金，由发包人直接在工程款中扣除。</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3.2.3 承包人擅自更换项目经理的违约责任：</w:t>
      </w:r>
      <w:r>
        <w:rPr>
          <w:rFonts w:hint="eastAsia" w:ascii="宋体" w:hAnsi="宋体" w:eastAsia="宋体" w:cs="宋体"/>
          <w:color w:val="000000"/>
          <w:sz w:val="24"/>
          <w:szCs w:val="24"/>
          <w:highlight w:val="none"/>
          <w:u w:val="single"/>
        </w:rPr>
        <w:t>处以10万元违约金直至终止施工合同</w:t>
      </w:r>
      <w:r>
        <w:rPr>
          <w:rFonts w:hint="eastAsia" w:ascii="宋体" w:hAnsi="宋体" w:eastAsia="宋体" w:cs="宋体"/>
          <w:color w:val="000000"/>
          <w:sz w:val="24"/>
          <w:szCs w:val="24"/>
          <w:highlight w:val="none"/>
        </w:rPr>
        <w:t>。</w:t>
      </w:r>
    </w:p>
    <w:p>
      <w:pPr>
        <w:spacing w:line="360" w:lineRule="auto"/>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3.2.4 承包人无正当理由拒绝更换项目经理的违约责任：</w:t>
      </w:r>
      <w:r>
        <w:rPr>
          <w:rFonts w:hint="eastAsia" w:ascii="宋体" w:hAnsi="宋体" w:eastAsia="宋体" w:cs="宋体"/>
          <w:color w:val="000000"/>
          <w:sz w:val="24"/>
          <w:szCs w:val="24"/>
          <w:highlight w:val="none"/>
          <w:u w:val="single"/>
        </w:rPr>
        <w:t>处以10万元违约金直至终止施工合同</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3.3 承包人人员</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3.3.1 承包人提交项目管理机构及施工现场管理人员安排报告的期限：</w:t>
      </w:r>
      <w:r>
        <w:rPr>
          <w:rFonts w:hint="eastAsia" w:ascii="宋体" w:hAnsi="宋体" w:eastAsia="宋体" w:cs="宋体"/>
          <w:color w:val="000000"/>
          <w:sz w:val="24"/>
          <w:szCs w:val="24"/>
          <w:highlight w:val="none"/>
          <w:u w:val="single"/>
        </w:rPr>
        <w:t>开工前</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3.3.3 承包人无正当理由拒绝撤换主要施工管理人员的违约责任：</w:t>
      </w:r>
      <w:r>
        <w:rPr>
          <w:rFonts w:hint="eastAsia" w:ascii="宋体" w:hAnsi="宋体" w:eastAsia="宋体" w:cs="宋体"/>
          <w:color w:val="000000"/>
          <w:sz w:val="24"/>
          <w:szCs w:val="24"/>
          <w:highlight w:val="none"/>
          <w:u w:val="single"/>
        </w:rPr>
        <w:t xml:space="preserve">处以5000元/人次罚款直至终止施工合同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3.3.4 承包人主要施工管理人员离开施工现场的批准要求：</w:t>
      </w:r>
      <w:r>
        <w:rPr>
          <w:rFonts w:hint="eastAsia" w:ascii="宋体" w:hAnsi="宋体" w:eastAsia="宋体" w:cs="宋体"/>
          <w:color w:val="000000"/>
          <w:sz w:val="24"/>
          <w:szCs w:val="24"/>
          <w:highlight w:val="none"/>
          <w:u w:val="single"/>
        </w:rPr>
        <w:t>发包人批准</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3.3.5承包人擅自更换主要施工管理人员的违约责任：</w:t>
      </w:r>
      <w:r>
        <w:rPr>
          <w:rFonts w:hint="eastAsia" w:ascii="宋体" w:hAnsi="宋体" w:eastAsia="宋体" w:cs="宋体"/>
          <w:color w:val="000000"/>
          <w:sz w:val="24"/>
          <w:szCs w:val="24"/>
          <w:highlight w:val="none"/>
          <w:u w:val="single"/>
        </w:rPr>
        <w:t>处以5000元/人次罚款直至终止施工合同</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承包人主要施工管理人员擅自离开施工现场的违约责任：</w:t>
      </w:r>
      <w:r>
        <w:rPr>
          <w:rFonts w:hint="eastAsia" w:ascii="宋体" w:hAnsi="宋体" w:eastAsia="宋体" w:cs="宋体"/>
          <w:color w:val="000000"/>
          <w:sz w:val="24"/>
          <w:szCs w:val="24"/>
          <w:highlight w:val="none"/>
          <w:u w:val="single"/>
        </w:rPr>
        <w:t>处以5000元/人次罚款直至终止施工合同</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bookmarkStart w:id="77" w:name="_Toc296891199"/>
      <w:bookmarkStart w:id="78" w:name="_Toc297216151"/>
      <w:bookmarkStart w:id="79" w:name="_Toc292559869"/>
      <w:bookmarkStart w:id="80" w:name="_Toc296503159"/>
      <w:bookmarkStart w:id="81" w:name="_Toc297120459"/>
      <w:bookmarkStart w:id="82" w:name="_Toc297048345"/>
      <w:bookmarkStart w:id="83" w:name="_Toc292559364"/>
      <w:bookmarkStart w:id="84" w:name="_Toc296347158"/>
      <w:bookmarkStart w:id="85" w:name="_Toc300934945"/>
      <w:bookmarkStart w:id="86" w:name="_Toc303539102"/>
      <w:bookmarkStart w:id="87" w:name="_Toc312677988"/>
      <w:bookmarkStart w:id="88" w:name="_Toc296890987"/>
      <w:bookmarkStart w:id="89" w:name="_Toc296944498"/>
      <w:bookmarkStart w:id="90" w:name="_Toc304295523"/>
      <w:bookmarkStart w:id="91" w:name="_Toc296346660"/>
      <w:bookmarkStart w:id="92" w:name="_Toc297123492"/>
      <w:r>
        <w:rPr>
          <w:rFonts w:hint="eastAsia" w:ascii="宋体" w:hAnsi="宋体" w:eastAsia="宋体" w:cs="宋体"/>
          <w:color w:val="000000"/>
          <w:sz w:val="24"/>
          <w:szCs w:val="24"/>
          <w:highlight w:val="none"/>
        </w:rPr>
        <w:t>.5 分包</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bookmarkStart w:id="93" w:name="_Toc296891200"/>
      <w:bookmarkStart w:id="94" w:name="_Toc292559365"/>
      <w:bookmarkStart w:id="95" w:name="_Toc304295524"/>
      <w:bookmarkStart w:id="96" w:name="_Toc296346661"/>
      <w:bookmarkStart w:id="97" w:name="_Toc296944499"/>
      <w:bookmarkStart w:id="98" w:name="_Toc318581158"/>
      <w:bookmarkStart w:id="99" w:name="_Toc296503160"/>
      <w:bookmarkStart w:id="100" w:name="_Toc297216152"/>
      <w:bookmarkStart w:id="101" w:name="_Toc297123493"/>
      <w:bookmarkStart w:id="102" w:name="_Toc297048346"/>
      <w:bookmarkStart w:id="103" w:name="_Toc300934946"/>
      <w:bookmarkStart w:id="104" w:name="_Toc296347159"/>
      <w:bookmarkStart w:id="105" w:name="_Toc292559870"/>
      <w:bookmarkStart w:id="106" w:name="_Toc296890988"/>
      <w:bookmarkStart w:id="107" w:name="_Toc297120460"/>
      <w:bookmarkStart w:id="108" w:name="_Toc303539103"/>
      <w:bookmarkStart w:id="109" w:name="_Toc312677989"/>
      <w:r>
        <w:rPr>
          <w:rFonts w:hint="eastAsia" w:ascii="宋体" w:hAnsi="宋体" w:eastAsia="宋体" w:cs="宋体"/>
          <w:color w:val="000000"/>
          <w:sz w:val="24"/>
          <w:szCs w:val="24"/>
          <w:highlight w:val="none"/>
        </w:rPr>
        <w:t>.5.1 分包的一般约定</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禁止分包的工程包括：</w:t>
      </w:r>
      <w:r>
        <w:rPr>
          <w:rFonts w:hint="eastAsia" w:ascii="宋体" w:hAnsi="宋体" w:eastAsia="宋体" w:cs="宋体"/>
          <w:color w:val="000000"/>
          <w:sz w:val="24"/>
          <w:szCs w:val="24"/>
          <w:highlight w:val="none"/>
          <w:u w:val="single"/>
        </w:rPr>
        <w:t xml:space="preserve">  不允许分包</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主体结构、关键性工作的范围：</w:t>
      </w:r>
      <w:r>
        <w:rPr>
          <w:rFonts w:hint="eastAsia" w:ascii="宋体" w:hAnsi="宋体" w:eastAsia="宋体" w:cs="宋体"/>
          <w:color w:val="000000"/>
          <w:sz w:val="24"/>
          <w:szCs w:val="24"/>
          <w:highlight w:val="none"/>
          <w:u w:val="single"/>
        </w:rPr>
        <w:t xml:space="preserve">  不允许分包</w:t>
      </w:r>
      <w:r>
        <w:rPr>
          <w:rFonts w:hint="eastAsia" w:ascii="宋体" w:hAnsi="宋体" w:eastAsia="宋体" w:cs="宋体"/>
          <w:color w:val="000000"/>
          <w:sz w:val="24"/>
          <w:szCs w:val="24"/>
          <w:highlight w:val="none"/>
        </w:rPr>
        <w:t>。</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Start w:id="110" w:name="_Toc296503161"/>
      <w:bookmarkEnd w:id="110"/>
      <w:bookmarkStart w:id="111" w:name="_Toc296347160"/>
      <w:bookmarkEnd w:id="111"/>
      <w:bookmarkStart w:id="112" w:name="_Toc300934947"/>
      <w:bookmarkEnd w:id="112"/>
      <w:bookmarkStart w:id="113" w:name="_Toc296346662"/>
      <w:bookmarkEnd w:id="113"/>
      <w:bookmarkStart w:id="114" w:name="_Toc297216153"/>
      <w:bookmarkEnd w:id="114"/>
      <w:bookmarkStart w:id="115" w:name="_Toc304295525"/>
      <w:bookmarkEnd w:id="115"/>
      <w:bookmarkStart w:id="116" w:name="_Toc296944500"/>
      <w:bookmarkEnd w:id="116"/>
      <w:bookmarkStart w:id="117" w:name="_Toc296891201"/>
      <w:bookmarkEnd w:id="117"/>
      <w:bookmarkStart w:id="118" w:name="_Toc297120461"/>
      <w:bookmarkEnd w:id="118"/>
      <w:bookmarkStart w:id="119" w:name="_Toc303539104"/>
      <w:bookmarkEnd w:id="119"/>
      <w:bookmarkStart w:id="120" w:name="_Toc297123494"/>
      <w:bookmarkEnd w:id="120"/>
      <w:bookmarkStart w:id="121" w:name="_Toc296890989"/>
      <w:bookmarkEnd w:id="121"/>
      <w:bookmarkStart w:id="122" w:name="_Toc297048347"/>
      <w:bookmarkEnd w:id="122"/>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3</w:t>
      </w:r>
      <w:bookmarkStart w:id="123" w:name="_Toc312677990"/>
      <w:bookmarkStart w:id="124" w:name="_Toc318581159"/>
      <w:r>
        <w:rPr>
          <w:rFonts w:hint="eastAsia" w:ascii="宋体" w:hAnsi="宋体" w:eastAsia="宋体" w:cs="宋体"/>
          <w:color w:val="000000"/>
          <w:sz w:val="24"/>
          <w:szCs w:val="24"/>
          <w:highlight w:val="none"/>
        </w:rPr>
        <w:t>.5.2分包的确定</w:t>
      </w:r>
    </w:p>
    <w:p>
      <w:pPr>
        <w:spacing w:line="360" w:lineRule="auto"/>
        <w:ind w:firstLine="42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允许分包的专业工程包括：</w:t>
      </w:r>
      <w:r>
        <w:rPr>
          <w:rFonts w:hint="eastAsia" w:ascii="宋体" w:hAnsi="宋体" w:eastAsia="宋体" w:cs="宋体"/>
          <w:color w:val="000000"/>
          <w:sz w:val="24"/>
          <w:szCs w:val="24"/>
          <w:highlight w:val="none"/>
          <w:u w:val="single"/>
        </w:rPr>
        <w:t xml:space="preserve">  不允许分包</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其他关于分包的约定：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3.5.4 分包合同价款</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关于分包合同价款支付的约定：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w:t>
      </w:r>
      <w:bookmarkEnd w:id="123"/>
      <w:bookmarkEnd w:id="124"/>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3.6 工程照管与成品、半成品保护</w:t>
      </w:r>
    </w:p>
    <w:p>
      <w:pPr>
        <w:spacing w:line="360" w:lineRule="auto"/>
        <w:ind w:firstLine="42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承包人负责照管工程及工程相关的材料、工程设备的起始时间：</w:t>
      </w:r>
      <w:r>
        <w:rPr>
          <w:rFonts w:hint="eastAsia" w:ascii="宋体" w:hAnsi="宋体" w:eastAsia="宋体" w:cs="宋体"/>
          <w:color w:val="000000"/>
          <w:sz w:val="24"/>
          <w:szCs w:val="24"/>
          <w:highlight w:val="none"/>
          <w:u w:val="single"/>
        </w:rPr>
        <w:t>设备、人员进场至验收交付使用前由承包人负责保修，无其他特殊要求的，费用由承包人承担</w:t>
      </w:r>
      <w:r>
        <w:rPr>
          <w:rFonts w:hint="eastAsia" w:ascii="宋体" w:hAnsi="宋体" w:eastAsia="宋体" w:cs="宋体"/>
          <w:color w:val="000000"/>
          <w:sz w:val="24"/>
          <w:szCs w:val="24"/>
          <w:highlight w:val="none"/>
        </w:rPr>
        <w:t>。</w:t>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 履约担保</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承包人是否提供履约担保：/。</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承包人提供履约担保的形式、金额及期限的：/。</w:t>
      </w:r>
      <w:bookmarkStart w:id="125" w:name="_Toc267251418"/>
    </w:p>
    <w:p>
      <w:pPr>
        <w:keepNext/>
        <w:keepLines/>
        <w:tabs>
          <w:tab w:val="left" w:pos="1080"/>
        </w:tabs>
        <w:spacing w:line="360" w:lineRule="auto"/>
        <w:outlineLvl w:val="3"/>
        <w:rPr>
          <w:rFonts w:hint="eastAsia" w:ascii="宋体" w:hAnsi="宋体" w:eastAsia="宋体" w:cs="宋体"/>
          <w:bCs/>
          <w:color w:val="000000"/>
          <w:sz w:val="24"/>
          <w:szCs w:val="24"/>
          <w:highlight w:val="none"/>
        </w:rPr>
      </w:pPr>
      <w:bookmarkStart w:id="126" w:name="_Toc351203637"/>
      <w:r>
        <w:rPr>
          <w:rFonts w:hint="eastAsia" w:ascii="宋体" w:hAnsi="宋体" w:eastAsia="宋体" w:cs="宋体"/>
          <w:bCs/>
          <w:color w:val="000000"/>
          <w:sz w:val="24"/>
          <w:szCs w:val="24"/>
          <w:highlight w:val="none"/>
        </w:rPr>
        <w:t>5</w:t>
      </w:r>
      <w:bookmarkEnd w:id="125"/>
      <w:bookmarkStart w:id="127" w:name="_Toc292559367"/>
      <w:bookmarkStart w:id="128" w:name="_Toc297120463"/>
      <w:bookmarkStart w:id="129" w:name="_Toc292559872"/>
      <w:bookmarkStart w:id="130" w:name="_Toc297048349"/>
      <w:bookmarkStart w:id="131" w:name="_Toc296890991"/>
      <w:bookmarkStart w:id="132" w:name="_Toc296944502"/>
      <w:bookmarkStart w:id="133" w:name="_Toc296891203"/>
      <w:bookmarkStart w:id="134" w:name="_Toc296503163"/>
      <w:bookmarkStart w:id="135" w:name="_Toc296347162"/>
      <w:bookmarkStart w:id="136" w:name="_Toc296346664"/>
      <w:r>
        <w:rPr>
          <w:rFonts w:hint="eastAsia" w:ascii="宋体" w:hAnsi="宋体" w:eastAsia="宋体" w:cs="宋体"/>
          <w:bCs/>
          <w:color w:val="000000"/>
          <w:sz w:val="24"/>
          <w:szCs w:val="24"/>
          <w:highlight w:val="none"/>
        </w:rPr>
        <w:t>. 工程质量</w:t>
      </w:r>
      <w:bookmarkEnd w:id="126"/>
    </w:p>
    <w:p>
      <w:pPr>
        <w:spacing w:line="360" w:lineRule="auto"/>
        <w:ind w:firstLine="42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5.1 质量要求</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w:t>
      </w:r>
      <w:bookmarkStart w:id="137" w:name="_Toc304295527"/>
      <w:bookmarkStart w:id="138" w:name="_Toc300934949"/>
      <w:bookmarkStart w:id="139" w:name="_Toc303539106"/>
      <w:bookmarkStart w:id="140" w:name="_Toc297216155"/>
      <w:bookmarkStart w:id="141" w:name="_Toc297123496"/>
      <w:bookmarkStart w:id="142" w:name="_Toc312677997"/>
      <w:bookmarkStart w:id="143" w:name="_Toc318581164"/>
      <w:r>
        <w:rPr>
          <w:rFonts w:hint="eastAsia" w:ascii="宋体" w:hAnsi="宋体" w:eastAsia="宋体" w:cs="宋体"/>
          <w:color w:val="000000"/>
          <w:sz w:val="24"/>
          <w:szCs w:val="24"/>
          <w:highlight w:val="none"/>
        </w:rPr>
        <w:t>.1.1 特殊质量标准和要求：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关于工程奖项的约定：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5.3 隐蔽工程检查</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5.3.2承包人提前通知发包人隐蔽工程检查的期限的约定：</w:t>
      </w:r>
      <w:r>
        <w:rPr>
          <w:rFonts w:hint="eastAsia" w:ascii="宋体" w:hAnsi="宋体" w:eastAsia="宋体" w:cs="宋体"/>
          <w:color w:val="000000"/>
          <w:sz w:val="24"/>
          <w:szCs w:val="24"/>
          <w:highlight w:val="none"/>
          <w:u w:val="single"/>
        </w:rPr>
        <w:t>共同检查前24小时书面通知发包人</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发包人不能按时进行检查时，应提前</w:t>
      </w:r>
      <w:r>
        <w:rPr>
          <w:rFonts w:hint="eastAsia" w:ascii="宋体" w:hAnsi="宋体" w:eastAsia="宋体" w:cs="宋体"/>
          <w:color w:val="000000"/>
          <w:sz w:val="24"/>
          <w:szCs w:val="24"/>
          <w:highlight w:val="none"/>
          <w:u w:val="single"/>
        </w:rPr>
        <w:t>24</w:t>
      </w:r>
      <w:r>
        <w:rPr>
          <w:rFonts w:hint="eastAsia" w:ascii="宋体" w:hAnsi="宋体" w:eastAsia="宋体" w:cs="宋体"/>
          <w:color w:val="000000"/>
          <w:sz w:val="24"/>
          <w:szCs w:val="24"/>
          <w:highlight w:val="none"/>
        </w:rPr>
        <w:t>小时提交书面延期要求。</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关于延期最长不得超过：</w:t>
      </w:r>
      <w:r>
        <w:rPr>
          <w:rFonts w:hint="eastAsia" w:ascii="宋体" w:hAnsi="宋体" w:eastAsia="宋体" w:cs="宋体"/>
          <w:color w:val="000000"/>
          <w:sz w:val="24"/>
          <w:szCs w:val="24"/>
          <w:highlight w:val="none"/>
          <w:u w:val="single"/>
        </w:rPr>
        <w:t>48</w:t>
      </w:r>
      <w:r>
        <w:rPr>
          <w:rFonts w:hint="eastAsia" w:ascii="宋体" w:hAnsi="宋体" w:eastAsia="宋体" w:cs="宋体"/>
          <w:color w:val="000000"/>
          <w:sz w:val="24"/>
          <w:szCs w:val="24"/>
          <w:highlight w:val="none"/>
        </w:rPr>
        <w:t>小时。</w:t>
      </w:r>
    </w:p>
    <w:p>
      <w:pPr>
        <w:keepNext/>
        <w:keepLines/>
        <w:tabs>
          <w:tab w:val="left" w:pos="1080"/>
        </w:tabs>
        <w:spacing w:line="360" w:lineRule="auto"/>
        <w:outlineLvl w:val="3"/>
        <w:rPr>
          <w:rFonts w:hint="eastAsia" w:ascii="宋体" w:hAnsi="宋体" w:eastAsia="宋体" w:cs="宋体"/>
          <w:bCs/>
          <w:color w:val="000000"/>
          <w:sz w:val="24"/>
          <w:szCs w:val="24"/>
          <w:highlight w:val="none"/>
        </w:rPr>
      </w:pPr>
      <w:bookmarkStart w:id="144" w:name="_Toc351203638"/>
      <w:r>
        <w:rPr>
          <w:rFonts w:hint="eastAsia" w:ascii="宋体" w:hAnsi="宋体" w:eastAsia="宋体" w:cs="宋体"/>
          <w:bCs/>
          <w:color w:val="000000"/>
          <w:sz w:val="24"/>
          <w:szCs w:val="24"/>
          <w:highlight w:val="none"/>
        </w:rPr>
        <w:t>6. 安全文明施工与环境保护</w:t>
      </w:r>
      <w:bookmarkEnd w:id="144"/>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6.1安全文明施工</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6.1.1 项目安全生产的达标目标及相应事项的约定：</w:t>
      </w:r>
      <w:r>
        <w:rPr>
          <w:rFonts w:hint="eastAsia" w:ascii="宋体" w:hAnsi="宋体" w:eastAsia="宋体" w:cs="宋体"/>
          <w:color w:val="000000"/>
          <w:sz w:val="24"/>
          <w:szCs w:val="24"/>
          <w:highlight w:val="none"/>
          <w:u w:val="single"/>
        </w:rPr>
        <w:t>按建设部现行的《建设工程安全生产管理条例》的有关规定、《无锡市建设工程文明施工管理办法》（市人民政府令第 120 号）和《市政府办公室关于印发无锡市企业安全生产风险抵押金管理暂行办法的通知》（锡政办发【2014】2 号）的有关条款以及竞争性磋商文件中技术标准和要求规定执行，由承包人负责管理，发包人监督执行，安全事故由责任方承担一切后果。环境保护按苏建招</w:t>
      </w:r>
      <w:r>
        <w:rPr>
          <w:rFonts w:hint="eastAsia" w:ascii="宋体" w:hAnsi="宋体" w:eastAsia="宋体" w:cs="宋体"/>
          <w:color w:val="000000"/>
          <w:sz w:val="24"/>
          <w:szCs w:val="24"/>
          <w:highlight w:val="none"/>
          <w:u w:val="single"/>
          <w:lang w:eastAsia="zh-CN"/>
        </w:rPr>
        <w:t>〔2010〕10号</w:t>
      </w:r>
      <w:r>
        <w:rPr>
          <w:rFonts w:hint="eastAsia" w:ascii="宋体" w:hAnsi="宋体" w:eastAsia="宋体" w:cs="宋体"/>
          <w:color w:val="000000"/>
          <w:sz w:val="24"/>
          <w:szCs w:val="24"/>
          <w:highlight w:val="none"/>
          <w:u w:val="single"/>
        </w:rPr>
        <w:t xml:space="preserve">文：关于在建设工程竞争性磋商文件和施工合同中增加防止扬尘等要求的通知。由承包人负责承担施工范围内的一切安全责任。 </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6.1.4 关于治安保卫的特别约定：</w:t>
      </w:r>
      <w:r>
        <w:rPr>
          <w:rFonts w:hint="eastAsia" w:ascii="宋体" w:hAnsi="宋体" w:eastAsia="宋体" w:cs="宋体"/>
          <w:color w:val="000000"/>
          <w:sz w:val="24"/>
          <w:szCs w:val="24"/>
          <w:highlight w:val="none"/>
          <w:u w:val="single"/>
        </w:rPr>
        <w:t xml:space="preserve">安全事故由承包人承担一切后果。     </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关于编制施工场地治安管理计划的约定：</w:t>
      </w:r>
      <w:r>
        <w:rPr>
          <w:rFonts w:hint="eastAsia" w:ascii="宋体" w:hAnsi="宋体" w:eastAsia="宋体" w:cs="宋体"/>
          <w:color w:val="000000"/>
          <w:sz w:val="24"/>
          <w:szCs w:val="24"/>
          <w:highlight w:val="none"/>
          <w:u w:val="single"/>
        </w:rPr>
        <w:t>开工前</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6.1.5 文明施工</w:t>
      </w:r>
    </w:p>
    <w:p>
      <w:pPr>
        <w:spacing w:line="312"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合同当事人对文明施工的要求：按照</w:t>
      </w:r>
      <w:r>
        <w:rPr>
          <w:rFonts w:hint="eastAsia" w:ascii="宋体" w:hAnsi="宋体" w:eastAsia="宋体" w:cs="宋体"/>
          <w:color w:val="000000"/>
          <w:sz w:val="24"/>
          <w:szCs w:val="24"/>
          <w:highlight w:val="none"/>
          <w:u w:val="single"/>
        </w:rPr>
        <w:t>建设行政主管部门的有关规定执行,无条件接受发包人建设工程项目的关于安全、质量、文明施工等方面的监督检查</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6.1.6 关于安全文明施工费支付比例和支付期限的约定：</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rPr>
        <w:t>。</w:t>
      </w:r>
    </w:p>
    <w:bookmarkEnd w:id="137"/>
    <w:bookmarkEnd w:id="138"/>
    <w:bookmarkEnd w:id="139"/>
    <w:bookmarkEnd w:id="140"/>
    <w:bookmarkEnd w:id="141"/>
    <w:bookmarkEnd w:id="142"/>
    <w:bookmarkEnd w:id="143"/>
    <w:p>
      <w:pPr>
        <w:keepNext/>
        <w:keepLines/>
        <w:tabs>
          <w:tab w:val="left" w:pos="1080"/>
        </w:tabs>
        <w:spacing w:line="360" w:lineRule="auto"/>
        <w:outlineLvl w:val="3"/>
        <w:rPr>
          <w:rFonts w:hint="eastAsia" w:ascii="宋体" w:hAnsi="宋体" w:eastAsia="宋体" w:cs="宋体"/>
          <w:bCs/>
          <w:color w:val="000000"/>
          <w:sz w:val="24"/>
          <w:szCs w:val="24"/>
          <w:highlight w:val="none"/>
        </w:rPr>
      </w:pPr>
      <w:bookmarkStart w:id="145" w:name="_Toc351203639"/>
      <w:r>
        <w:rPr>
          <w:rFonts w:hint="eastAsia" w:ascii="宋体" w:hAnsi="宋体" w:eastAsia="宋体" w:cs="宋体"/>
          <w:bCs/>
          <w:color w:val="000000"/>
          <w:sz w:val="24"/>
          <w:szCs w:val="24"/>
          <w:highlight w:val="none"/>
        </w:rPr>
        <w:t>7. 工期和进度</w:t>
      </w:r>
      <w:bookmarkEnd w:id="145"/>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7.1 施工组织设计</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7.1.1 合同当事人约定的施工组织设计应包括的其他内容：</w:t>
      </w:r>
      <w:r>
        <w:rPr>
          <w:rFonts w:hint="eastAsia" w:ascii="宋体" w:hAnsi="宋体" w:eastAsia="宋体" w:cs="宋体"/>
          <w:color w:val="000000"/>
          <w:sz w:val="24"/>
          <w:szCs w:val="24"/>
          <w:highlight w:val="none"/>
          <w:u w:val="single"/>
        </w:rPr>
        <w:t>开工前提交施工组织设计。计划应有横道网络图。施工组织设计及进度计划须报发包人审查。承包人向发包人提交符合工程实际情况的施工组织设计和工程进度计划，并得到认可。施工组织设计应详细说明整个工程进度计划、劳动力计划、机械设备进场计划、材料计划、安全文明施工措施费使用计划、需要配合的事项、可能遇到的不利因素及相应的措施，承包人必须按发包人确认的进度计划组织施工，接受发包人对进度的检查和监督。在施工过程中，工程实际进度与经确认的施工组织设计和工程进度不符时，承包人应按现场发包人代表的要求提出改进措施，经确认后执行，因承包人的原因导致实际进度与进度计划不符，承包人无权就改进措施提出追加合同价款</w:t>
      </w:r>
      <w:r>
        <w:rPr>
          <w:rFonts w:hint="eastAsia" w:ascii="宋体" w:hAnsi="宋体" w:eastAsia="宋体" w:cs="宋体"/>
          <w:color w:val="000000"/>
          <w:sz w:val="24"/>
          <w:szCs w:val="24"/>
          <w:highlight w:val="none"/>
          <w:u w:val="single"/>
          <w:lang w:eastAsia="zh-CN"/>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7.1.2施工组织设计的提交和修改</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承包人提交详细施工组织设计的</w:t>
      </w:r>
      <w:r>
        <w:rPr>
          <w:rFonts w:hint="eastAsia" w:hAnsi="宋体" w:eastAsia="宋体" w:cs="宋体"/>
          <w:color w:val="000000"/>
          <w:sz w:val="24"/>
          <w:szCs w:val="24"/>
          <w:highlight w:val="none"/>
          <w:lang w:eastAsia="zh-CN"/>
        </w:rPr>
        <w:t>期限</w:t>
      </w:r>
      <w:r>
        <w:rPr>
          <w:rFonts w:hint="eastAsia" w:ascii="宋体" w:hAnsi="宋体" w:eastAsia="宋体" w:cs="宋体"/>
          <w:color w:val="000000"/>
          <w:sz w:val="24"/>
          <w:szCs w:val="24"/>
          <w:highlight w:val="none"/>
        </w:rPr>
        <w:t>约定：</w:t>
      </w:r>
      <w:r>
        <w:rPr>
          <w:rFonts w:hint="eastAsia" w:ascii="宋体" w:hAnsi="宋体" w:eastAsia="宋体" w:cs="宋体"/>
          <w:color w:val="000000"/>
          <w:sz w:val="24"/>
          <w:szCs w:val="24"/>
          <w:highlight w:val="none"/>
          <w:u w:val="single"/>
        </w:rPr>
        <w:t>开工前</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w:t>
      </w:r>
      <w:bookmarkStart w:id="146" w:name="_Toc303539123"/>
      <w:bookmarkStart w:id="147" w:name="_Toc297216173"/>
      <w:bookmarkStart w:id="148" w:name="_Toc312677479"/>
      <w:bookmarkStart w:id="149" w:name="_Toc304295541"/>
      <w:bookmarkStart w:id="150" w:name="_Toc312678005"/>
      <w:bookmarkStart w:id="151" w:name="_Toc297123514"/>
      <w:bookmarkStart w:id="152" w:name="_Toc300934966"/>
      <w:r>
        <w:rPr>
          <w:rFonts w:hint="eastAsia" w:ascii="宋体" w:hAnsi="宋体" w:eastAsia="宋体" w:cs="宋体"/>
          <w:color w:val="000000"/>
          <w:sz w:val="24"/>
          <w:szCs w:val="24"/>
          <w:highlight w:val="none"/>
        </w:rPr>
        <w:t>.2 施工进度计划</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7.2.2 施工进度计划的修订</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发包人在收到修订的施工进度计划后确认或提出修改意见的期限：</w:t>
      </w:r>
      <w:r>
        <w:rPr>
          <w:rFonts w:hint="eastAsia" w:ascii="宋体" w:hAnsi="宋体" w:eastAsia="宋体" w:cs="宋体"/>
          <w:color w:val="000000"/>
          <w:sz w:val="24"/>
          <w:szCs w:val="24"/>
          <w:highlight w:val="none"/>
          <w:u w:val="single"/>
        </w:rPr>
        <w:t>收到后5天内</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7.3 开工</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7.3.1 开工准备</w:t>
      </w:r>
    </w:p>
    <w:p>
      <w:pPr>
        <w:spacing w:line="360" w:lineRule="auto"/>
        <w:ind w:firstLine="420"/>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关于承包人提交工程开工报审表的期限：</w:t>
      </w:r>
      <w:r>
        <w:rPr>
          <w:rFonts w:hint="eastAsia" w:ascii="宋体" w:hAnsi="宋体" w:eastAsia="宋体" w:cs="宋体"/>
          <w:color w:val="000000"/>
          <w:sz w:val="24"/>
          <w:szCs w:val="24"/>
          <w:highlight w:val="none"/>
          <w:u w:val="single"/>
        </w:rPr>
        <w:t>合同签订后、开工前</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关于发包人应完成的其他开工准备工作及期限：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关于承包人应完成的其他开工准备工作及期限：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bookmarkEnd w:id="146"/>
    <w:bookmarkEnd w:id="147"/>
    <w:bookmarkEnd w:id="148"/>
    <w:bookmarkEnd w:id="149"/>
    <w:bookmarkEnd w:id="150"/>
    <w:bookmarkEnd w:id="151"/>
    <w:bookmarkEnd w:id="152"/>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w:t>
      </w:r>
      <w:bookmarkStart w:id="153" w:name="_Toc300934968"/>
      <w:bookmarkStart w:id="154" w:name="_Toc297216175"/>
      <w:bookmarkStart w:id="155" w:name="_Toc297123516"/>
      <w:bookmarkStart w:id="156" w:name="_Toc304295546"/>
      <w:bookmarkStart w:id="157" w:name="_Toc312678010"/>
      <w:bookmarkStart w:id="158" w:name="_Toc312677484"/>
      <w:bookmarkStart w:id="159" w:name="_Toc303539125"/>
      <w:r>
        <w:rPr>
          <w:rFonts w:hint="eastAsia" w:ascii="宋体" w:hAnsi="宋体" w:eastAsia="宋体" w:cs="宋体"/>
          <w:color w:val="000000"/>
          <w:sz w:val="24"/>
          <w:szCs w:val="24"/>
          <w:highlight w:val="none"/>
        </w:rPr>
        <w:t>.4 工期延误</w:t>
      </w:r>
      <w:bookmarkEnd w:id="153"/>
      <w:bookmarkEnd w:id="154"/>
      <w:bookmarkEnd w:id="155"/>
      <w:bookmarkEnd w:id="156"/>
      <w:bookmarkEnd w:id="157"/>
      <w:bookmarkEnd w:id="158"/>
      <w:bookmarkEnd w:id="159"/>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7.4.1 因发包人原因导致工期延误</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（7）因发包人原因导致工期延误的其他情形：</w:t>
      </w:r>
      <w:r>
        <w:rPr>
          <w:rFonts w:hint="eastAsia" w:ascii="宋体" w:hAnsi="宋体" w:eastAsia="宋体" w:cs="宋体"/>
          <w:color w:val="000000"/>
          <w:sz w:val="24"/>
          <w:szCs w:val="24"/>
          <w:highlight w:val="none"/>
          <w:u w:val="single"/>
        </w:rPr>
        <w:t>①重大设计变更而影响施工进度②不可抗力，此延误工期须在发现后七天内办理签证，逾期不予认可</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w:t>
      </w:r>
      <w:bookmarkStart w:id="160" w:name="_Toc312678012"/>
      <w:bookmarkStart w:id="161" w:name="_Toc312677486"/>
      <w:bookmarkStart w:id="162" w:name="_Toc318581169"/>
      <w:bookmarkStart w:id="163" w:name="_Toc297123518"/>
      <w:bookmarkStart w:id="164" w:name="_Toc300934970"/>
      <w:bookmarkStart w:id="165" w:name="_Toc303539127"/>
      <w:bookmarkStart w:id="166" w:name="_Toc297216177"/>
      <w:bookmarkStart w:id="167" w:name="_Toc304295548"/>
      <w:r>
        <w:rPr>
          <w:rFonts w:hint="eastAsia" w:ascii="宋体" w:hAnsi="宋体" w:eastAsia="宋体" w:cs="宋体"/>
          <w:color w:val="000000"/>
          <w:sz w:val="24"/>
          <w:szCs w:val="24"/>
          <w:highlight w:val="none"/>
        </w:rPr>
        <w:t>.4.2 因承包人原因导致工期延误</w:t>
      </w:r>
      <w:bookmarkEnd w:id="160"/>
      <w:bookmarkEnd w:id="161"/>
      <w:bookmarkEnd w:id="162"/>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因</w:t>
      </w:r>
      <w:bookmarkStart w:id="168" w:name="_Toc312678013"/>
      <w:bookmarkStart w:id="169" w:name="_Toc312677487"/>
      <w:bookmarkStart w:id="170" w:name="_Toc318581170"/>
      <w:r>
        <w:rPr>
          <w:rFonts w:hint="eastAsia" w:ascii="宋体" w:hAnsi="宋体" w:eastAsia="宋体" w:cs="宋体"/>
          <w:color w:val="000000"/>
          <w:sz w:val="24"/>
          <w:szCs w:val="24"/>
          <w:highlight w:val="none"/>
        </w:rPr>
        <w:t>承包人原因造成工期延误，逾期竣工违约金的计算方法为：</w:t>
      </w:r>
      <w:r>
        <w:rPr>
          <w:rFonts w:hint="eastAsia" w:ascii="宋体" w:hAnsi="宋体" w:eastAsia="宋体" w:cs="宋体"/>
          <w:color w:val="000000"/>
          <w:sz w:val="24"/>
          <w:szCs w:val="24"/>
          <w:highlight w:val="none"/>
          <w:u w:val="single"/>
        </w:rPr>
        <w:t>应按每拖延一天承包人需按千分之三/天支付违约金</w:t>
      </w:r>
      <w:r>
        <w:rPr>
          <w:rFonts w:hint="eastAsia" w:ascii="宋体" w:hAnsi="宋体" w:eastAsia="宋体" w:cs="宋体"/>
          <w:color w:val="000000"/>
          <w:sz w:val="24"/>
          <w:szCs w:val="24"/>
          <w:highlight w:val="none"/>
        </w:rPr>
        <w:t>。</w:t>
      </w:r>
      <w:bookmarkEnd w:id="163"/>
      <w:bookmarkEnd w:id="164"/>
      <w:bookmarkEnd w:id="165"/>
      <w:bookmarkEnd w:id="166"/>
      <w:bookmarkEnd w:id="167"/>
      <w:bookmarkEnd w:id="168"/>
      <w:bookmarkEnd w:id="169"/>
      <w:bookmarkEnd w:id="170"/>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因承包人原因造成工期延误，逾</w:t>
      </w:r>
      <w:bookmarkStart w:id="171" w:name="_Toc318581171"/>
      <w:bookmarkStart w:id="172" w:name="_Toc312678014"/>
      <w:r>
        <w:rPr>
          <w:rFonts w:hint="eastAsia" w:ascii="宋体" w:hAnsi="宋体" w:eastAsia="宋体" w:cs="宋体"/>
          <w:color w:val="000000"/>
          <w:sz w:val="24"/>
          <w:szCs w:val="24"/>
          <w:highlight w:val="none"/>
        </w:rPr>
        <w:t>期竣工违约金的上限：</w:t>
      </w:r>
      <w:r>
        <w:rPr>
          <w:rFonts w:hint="eastAsia" w:ascii="宋体" w:hAnsi="宋体" w:eastAsia="宋体" w:cs="宋体"/>
          <w:color w:val="000000"/>
          <w:sz w:val="24"/>
          <w:szCs w:val="24"/>
          <w:highlight w:val="none"/>
          <w:u w:val="single"/>
        </w:rPr>
        <w:t>误期赔偿费不设上限</w:t>
      </w:r>
      <w:r>
        <w:rPr>
          <w:rFonts w:hint="eastAsia" w:ascii="宋体" w:hAnsi="宋体" w:eastAsia="宋体" w:cs="宋体"/>
          <w:color w:val="000000"/>
          <w:sz w:val="24"/>
          <w:szCs w:val="24"/>
          <w:highlight w:val="none"/>
        </w:rPr>
        <w:t>。</w:t>
      </w:r>
      <w:bookmarkEnd w:id="171"/>
      <w:bookmarkEnd w:id="172"/>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w:t>
      </w:r>
      <w:bookmarkStart w:id="173" w:name="_Toc304295549"/>
      <w:bookmarkStart w:id="174" w:name="_Toc303539128"/>
      <w:bookmarkStart w:id="175" w:name="_Toc297216178"/>
      <w:bookmarkStart w:id="176" w:name="_Toc297123519"/>
      <w:bookmarkStart w:id="177" w:name="_Toc300934971"/>
      <w:bookmarkStart w:id="178" w:name="_Toc312678015"/>
      <w:r>
        <w:rPr>
          <w:rFonts w:hint="eastAsia" w:ascii="宋体" w:hAnsi="宋体" w:eastAsia="宋体" w:cs="宋体"/>
          <w:color w:val="000000"/>
          <w:sz w:val="24"/>
          <w:szCs w:val="24"/>
          <w:highlight w:val="none"/>
        </w:rPr>
        <w:t>.5 不</w:t>
      </w:r>
      <w:bookmarkEnd w:id="173"/>
      <w:bookmarkEnd w:id="174"/>
      <w:bookmarkEnd w:id="175"/>
      <w:bookmarkEnd w:id="176"/>
      <w:bookmarkEnd w:id="177"/>
      <w:bookmarkEnd w:id="178"/>
      <w:r>
        <w:rPr>
          <w:rFonts w:hint="eastAsia" w:ascii="宋体" w:hAnsi="宋体" w:eastAsia="宋体" w:cs="宋体"/>
          <w:color w:val="000000"/>
          <w:sz w:val="24"/>
          <w:szCs w:val="24"/>
          <w:highlight w:val="none"/>
        </w:rPr>
        <w:t>利物质条件</w:t>
      </w:r>
    </w:p>
    <w:p>
      <w:pPr>
        <w:spacing w:line="360" w:lineRule="auto"/>
        <w:ind w:firstLine="420"/>
        <w:jc w:val="left"/>
        <w:rPr>
          <w:rFonts w:hint="eastAsia" w:ascii="宋体" w:hAnsi="宋体" w:eastAsia="宋体" w:cs="宋体"/>
          <w:color w:val="000000"/>
          <w:sz w:val="24"/>
          <w:szCs w:val="24"/>
          <w:highlight w:val="none"/>
        </w:rPr>
      </w:pPr>
      <w:bookmarkStart w:id="179" w:name="_Toc318581172"/>
      <w:bookmarkStart w:id="180" w:name="_Toc297123520"/>
      <w:bookmarkStart w:id="181" w:name="_Toc304295550"/>
      <w:bookmarkStart w:id="182" w:name="_Toc297216179"/>
      <w:bookmarkStart w:id="183" w:name="_Toc300934972"/>
      <w:bookmarkStart w:id="184" w:name="_Toc312678016"/>
      <w:bookmarkStart w:id="185" w:name="_Toc303539129"/>
      <w:r>
        <w:rPr>
          <w:rFonts w:hint="eastAsia" w:ascii="宋体" w:hAnsi="宋体" w:eastAsia="宋体" w:cs="宋体"/>
          <w:color w:val="000000"/>
          <w:sz w:val="24"/>
          <w:szCs w:val="24"/>
          <w:highlight w:val="none"/>
        </w:rPr>
        <w:t>不利物质条件的其他情形和有关约定：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bookmarkEnd w:id="179"/>
      <w:bookmarkEnd w:id="180"/>
      <w:bookmarkEnd w:id="181"/>
      <w:bookmarkEnd w:id="182"/>
      <w:bookmarkEnd w:id="183"/>
      <w:bookmarkEnd w:id="184"/>
      <w:bookmarkEnd w:id="185"/>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w:t>
      </w:r>
      <w:bookmarkStart w:id="186" w:name="_Toc312678017"/>
      <w:bookmarkStart w:id="187" w:name="_Toc300934973"/>
      <w:bookmarkStart w:id="188" w:name="_Toc297123521"/>
      <w:bookmarkStart w:id="189" w:name="_Toc304295551"/>
      <w:bookmarkStart w:id="190" w:name="_Toc297216180"/>
      <w:bookmarkStart w:id="191" w:name="_Toc303539130"/>
      <w:r>
        <w:rPr>
          <w:rFonts w:hint="eastAsia" w:ascii="宋体" w:hAnsi="宋体" w:eastAsia="宋体" w:cs="宋体"/>
          <w:color w:val="000000"/>
          <w:sz w:val="24"/>
          <w:szCs w:val="24"/>
          <w:highlight w:val="none"/>
        </w:rPr>
        <w:t>.6异常恶劣的气候条件</w:t>
      </w:r>
      <w:bookmarkEnd w:id="186"/>
      <w:bookmarkEnd w:id="187"/>
      <w:bookmarkEnd w:id="188"/>
      <w:bookmarkEnd w:id="189"/>
      <w:bookmarkEnd w:id="190"/>
      <w:bookmarkEnd w:id="191"/>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发包人和承包人同意以下情形视为异常恶劣的气候条件：</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u w:val="single"/>
        </w:rPr>
        <w:t>双方另行协商</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p>
    <w:p>
      <w:pPr>
        <w:spacing w:line="360" w:lineRule="auto"/>
        <w:ind w:firstLine="42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7.7 提前竣工的奖励</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7.7.1提前竣工的奖励：</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rPr>
        <w:t>。</w:t>
      </w:r>
    </w:p>
    <w:p>
      <w:pPr>
        <w:keepNext/>
        <w:keepLines/>
        <w:tabs>
          <w:tab w:val="left" w:pos="1080"/>
        </w:tabs>
        <w:spacing w:line="360" w:lineRule="auto"/>
        <w:outlineLvl w:val="3"/>
        <w:rPr>
          <w:rFonts w:hint="eastAsia" w:ascii="宋体" w:hAnsi="宋体" w:eastAsia="宋体" w:cs="宋体"/>
          <w:bCs/>
          <w:color w:val="000000"/>
          <w:sz w:val="24"/>
          <w:szCs w:val="24"/>
          <w:highlight w:val="none"/>
        </w:rPr>
      </w:pPr>
      <w:bookmarkStart w:id="192" w:name="_Toc351203640"/>
      <w:r>
        <w:rPr>
          <w:rFonts w:hint="eastAsia" w:ascii="宋体" w:hAnsi="宋体" w:eastAsia="宋体" w:cs="宋体"/>
          <w:bCs/>
          <w:color w:val="000000"/>
          <w:sz w:val="24"/>
          <w:szCs w:val="24"/>
          <w:highlight w:val="none"/>
        </w:rPr>
        <w:t>8. 材料与设备</w:t>
      </w:r>
      <w:bookmarkEnd w:id="127"/>
      <w:bookmarkEnd w:id="128"/>
      <w:bookmarkEnd w:id="129"/>
      <w:bookmarkEnd w:id="130"/>
      <w:bookmarkEnd w:id="131"/>
      <w:bookmarkEnd w:id="132"/>
      <w:bookmarkEnd w:id="133"/>
      <w:bookmarkEnd w:id="134"/>
      <w:bookmarkEnd w:id="135"/>
      <w:bookmarkEnd w:id="136"/>
      <w:bookmarkEnd w:id="192"/>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w:t>
      </w:r>
      <w:bookmarkStart w:id="193" w:name="_Toc297120467"/>
      <w:bookmarkStart w:id="194" w:name="_Toc292559877"/>
      <w:bookmarkStart w:id="195" w:name="_Toc296944506"/>
      <w:bookmarkStart w:id="196" w:name="_Toc312678019"/>
      <w:bookmarkStart w:id="197" w:name="_Toc292559372"/>
      <w:bookmarkStart w:id="198" w:name="_Toc296890995"/>
      <w:bookmarkStart w:id="199" w:name="_Toc296347166"/>
      <w:bookmarkStart w:id="200" w:name="_Toc297123527"/>
      <w:bookmarkStart w:id="201" w:name="_Toc303539136"/>
      <w:bookmarkStart w:id="202" w:name="_Toc296503167"/>
      <w:bookmarkStart w:id="203" w:name="_Toc296891207"/>
      <w:bookmarkStart w:id="204" w:name="_Toc300934979"/>
      <w:bookmarkStart w:id="205" w:name="_Toc312677493"/>
      <w:bookmarkStart w:id="206" w:name="_Toc280868654"/>
      <w:bookmarkStart w:id="207" w:name="_Toc304295556"/>
      <w:bookmarkStart w:id="208" w:name="_Toc297216186"/>
      <w:bookmarkStart w:id="209" w:name="_Toc297048353"/>
      <w:bookmarkStart w:id="210" w:name="_Toc296346668"/>
      <w:bookmarkStart w:id="211" w:name="_Toc280868655"/>
      <w:bookmarkStart w:id="212" w:name="_Toc267251424"/>
      <w:bookmarkStart w:id="213" w:name="_Toc280868656"/>
      <w:r>
        <w:rPr>
          <w:rFonts w:hint="eastAsia" w:ascii="宋体" w:hAnsi="宋体" w:eastAsia="宋体" w:cs="宋体"/>
          <w:color w:val="000000"/>
          <w:sz w:val="24"/>
          <w:szCs w:val="24"/>
          <w:highlight w:val="none"/>
        </w:rPr>
        <w:t>.1材料与工程设备的保管与使用</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w:t>
      </w:r>
      <w:bookmarkStart w:id="214" w:name="_Toc292559878"/>
      <w:bookmarkStart w:id="215" w:name="_Toc292559373"/>
      <w:bookmarkStart w:id="216" w:name="_Toc297048354"/>
      <w:bookmarkStart w:id="217" w:name="_Toc296890996"/>
      <w:bookmarkStart w:id="218" w:name="_Toc296347167"/>
      <w:bookmarkStart w:id="219" w:name="_Toc297120468"/>
      <w:bookmarkStart w:id="220" w:name="_Toc296503168"/>
      <w:bookmarkStart w:id="221" w:name="_Toc318581173"/>
      <w:bookmarkStart w:id="222" w:name="_Toc297123528"/>
      <w:bookmarkStart w:id="223" w:name="_Toc296346669"/>
      <w:bookmarkStart w:id="224" w:name="_Toc312678020"/>
      <w:bookmarkStart w:id="225" w:name="_Toc296944507"/>
      <w:bookmarkStart w:id="226" w:name="_Toc296891208"/>
      <w:bookmarkStart w:id="227" w:name="_Toc297216187"/>
      <w:bookmarkStart w:id="228" w:name="_Toc303539137"/>
      <w:bookmarkStart w:id="229" w:name="_Toc304295557"/>
      <w:bookmarkStart w:id="230" w:name="_Toc300934980"/>
      <w:bookmarkStart w:id="231" w:name="_Toc312677494"/>
      <w:r>
        <w:rPr>
          <w:rFonts w:hint="eastAsia" w:ascii="宋体" w:hAnsi="宋体" w:eastAsia="宋体" w:cs="宋体"/>
          <w:color w:val="000000"/>
          <w:sz w:val="24"/>
          <w:szCs w:val="24"/>
          <w:highlight w:val="none"/>
        </w:rPr>
        <w:t>.1.1发包人供应的材料设备的保管费用的承担：</w:t>
      </w:r>
      <w:r>
        <w:rPr>
          <w:rFonts w:hint="eastAsia" w:ascii="宋体" w:hAnsi="宋体" w:eastAsia="宋体" w:cs="宋体"/>
          <w:color w:val="000000"/>
          <w:sz w:val="24"/>
          <w:szCs w:val="24"/>
          <w:highlight w:val="none"/>
          <w:u w:val="single"/>
        </w:rPr>
        <w:t>由承包人承担</w:t>
      </w:r>
      <w:r>
        <w:rPr>
          <w:rFonts w:hint="eastAsia" w:ascii="宋体" w:hAnsi="宋体" w:eastAsia="宋体" w:cs="宋体"/>
          <w:color w:val="000000"/>
          <w:sz w:val="24"/>
          <w:szCs w:val="24"/>
          <w:highlight w:val="none"/>
        </w:rPr>
        <w:t>。</w:t>
      </w:r>
      <w:bookmarkEnd w:id="214"/>
      <w:bookmarkEnd w:id="215"/>
    </w:p>
    <w:p>
      <w:pPr>
        <w:spacing w:line="360" w:lineRule="auto"/>
        <w:ind w:firstLine="42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8.2样品</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8.2.1样品的报送与封存</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需要承包人报送样品的材料或工程设备，样品的种类、名称、规格、数量要求：</w:t>
      </w:r>
      <w:r>
        <w:rPr>
          <w:rFonts w:hint="eastAsia" w:ascii="宋体" w:hAnsi="宋体" w:eastAsia="宋体" w:cs="宋体"/>
          <w:color w:val="000000"/>
          <w:sz w:val="24"/>
          <w:szCs w:val="24"/>
          <w:highlight w:val="none"/>
          <w:u w:val="single"/>
        </w:rPr>
        <w:t>按发包人要求提供</w:t>
      </w:r>
      <w:r>
        <w:rPr>
          <w:rFonts w:hint="eastAsia" w:ascii="宋体" w:hAnsi="宋体" w:eastAsia="宋体" w:cs="宋体"/>
          <w:color w:val="000000"/>
          <w:sz w:val="24"/>
          <w:szCs w:val="24"/>
          <w:highlight w:val="none"/>
        </w:rPr>
        <w:t>。</w:t>
      </w:r>
    </w:p>
    <w:p>
      <w:pPr>
        <w:spacing w:line="360" w:lineRule="auto"/>
        <w:ind w:firstLine="42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8.3 施工设备和临时设施</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8.3.1 承包人提供的施工设备和临时设施</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关于修建临时设施费用承担的约定：</w:t>
      </w:r>
      <w:r>
        <w:rPr>
          <w:rFonts w:hint="eastAsia" w:ascii="宋体" w:hAnsi="宋体" w:eastAsia="宋体" w:cs="宋体"/>
          <w:color w:val="000000"/>
          <w:sz w:val="24"/>
          <w:szCs w:val="24"/>
          <w:highlight w:val="none"/>
          <w:u w:val="single"/>
        </w:rPr>
        <w:t>由承包人承担，所需费用</w:t>
      </w:r>
      <w:r>
        <w:rPr>
          <w:rFonts w:hint="eastAsia" w:hAnsi="宋体" w:eastAsia="宋体" w:cs="宋体"/>
          <w:color w:val="000000"/>
          <w:sz w:val="24"/>
          <w:szCs w:val="24"/>
          <w:highlight w:val="none"/>
          <w:u w:val="single"/>
          <w:lang w:eastAsia="zh-CN"/>
        </w:rPr>
        <w:t>已包</w:t>
      </w:r>
      <w:r>
        <w:rPr>
          <w:rFonts w:hint="eastAsia" w:ascii="宋体" w:hAnsi="宋体" w:eastAsia="宋体" w:cs="宋体"/>
          <w:color w:val="000000"/>
          <w:sz w:val="24"/>
          <w:szCs w:val="24"/>
          <w:highlight w:val="none"/>
          <w:u w:val="single"/>
        </w:rPr>
        <w:t>含在投标报价中</w:t>
      </w:r>
      <w:r>
        <w:rPr>
          <w:rFonts w:hint="eastAsia" w:hAnsi="宋体" w:eastAsia="宋体" w:cs="宋体"/>
          <w:color w:val="000000"/>
          <w:sz w:val="24"/>
          <w:szCs w:val="24"/>
          <w:highlight w:val="none"/>
          <w:u w:val="single"/>
          <w:lang w:eastAsia="zh-CN"/>
        </w:rPr>
        <w:t>。</w:t>
      </w:r>
    </w:p>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Pr>
        <w:keepNext/>
        <w:keepLines/>
        <w:tabs>
          <w:tab w:val="left" w:pos="1080"/>
        </w:tabs>
        <w:spacing w:line="360" w:lineRule="auto"/>
        <w:outlineLvl w:val="3"/>
        <w:rPr>
          <w:rFonts w:hint="eastAsia" w:ascii="宋体" w:hAnsi="宋体" w:eastAsia="宋体" w:cs="宋体"/>
          <w:bCs/>
          <w:color w:val="000000"/>
          <w:sz w:val="24"/>
          <w:szCs w:val="24"/>
          <w:highlight w:val="none"/>
        </w:rPr>
      </w:pPr>
      <w:bookmarkStart w:id="232" w:name="_Toc351203641"/>
      <w:r>
        <w:rPr>
          <w:rFonts w:hint="eastAsia" w:ascii="宋体" w:hAnsi="宋体" w:eastAsia="宋体" w:cs="宋体"/>
          <w:bCs/>
          <w:color w:val="000000"/>
          <w:sz w:val="24"/>
          <w:szCs w:val="24"/>
          <w:highlight w:val="none"/>
        </w:rPr>
        <w:t>9</w:t>
      </w:r>
      <w:bookmarkEnd w:id="211"/>
      <w:bookmarkEnd w:id="212"/>
      <w:bookmarkEnd w:id="213"/>
      <w:bookmarkStart w:id="233" w:name="_Toc297123533"/>
      <w:bookmarkStart w:id="234" w:name="_Toc312678021"/>
      <w:bookmarkStart w:id="235" w:name="_Toc297216192"/>
      <w:bookmarkStart w:id="236" w:name="_Toc304295559"/>
      <w:bookmarkStart w:id="237" w:name="_Toc303539139"/>
      <w:bookmarkStart w:id="238" w:name="_Toc312677495"/>
      <w:bookmarkStart w:id="239" w:name="_Toc300934982"/>
      <w:bookmarkStart w:id="240" w:name="_Toc296891001"/>
      <w:bookmarkStart w:id="241" w:name="_Toc292559378"/>
      <w:bookmarkStart w:id="242" w:name="_Toc292559883"/>
      <w:bookmarkStart w:id="243" w:name="_Toc297120473"/>
      <w:bookmarkStart w:id="244" w:name="_Toc267251428"/>
      <w:bookmarkStart w:id="245" w:name="_Toc296891213"/>
      <w:bookmarkStart w:id="246" w:name="_Toc296346674"/>
      <w:bookmarkStart w:id="247" w:name="_Toc296503173"/>
      <w:bookmarkStart w:id="248" w:name="_Toc296347172"/>
      <w:bookmarkStart w:id="249" w:name="_Toc267251427"/>
      <w:bookmarkStart w:id="250" w:name="_Toc296944512"/>
      <w:bookmarkStart w:id="251" w:name="_Toc297048359"/>
      <w:r>
        <w:rPr>
          <w:rFonts w:hint="eastAsia" w:ascii="宋体" w:hAnsi="宋体" w:eastAsia="宋体" w:cs="宋体"/>
          <w:bCs/>
          <w:color w:val="000000"/>
          <w:sz w:val="24"/>
          <w:szCs w:val="24"/>
          <w:highlight w:val="none"/>
        </w:rPr>
        <w:t>. 试验与检验</w:t>
      </w:r>
      <w:bookmarkEnd w:id="232"/>
      <w:bookmarkEnd w:id="233"/>
      <w:bookmarkEnd w:id="234"/>
      <w:bookmarkEnd w:id="235"/>
      <w:bookmarkEnd w:id="236"/>
      <w:bookmarkEnd w:id="237"/>
      <w:bookmarkEnd w:id="238"/>
      <w:bookmarkEnd w:id="239"/>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w:t>
      </w:r>
      <w:bookmarkStart w:id="252" w:name="_Toc297216193"/>
      <w:bookmarkStart w:id="253" w:name="_Toc303539140"/>
      <w:bookmarkStart w:id="254" w:name="_Toc297123534"/>
      <w:bookmarkStart w:id="255" w:name="_Toc300934983"/>
      <w:bookmarkStart w:id="256" w:name="_Toc304295560"/>
      <w:bookmarkStart w:id="257" w:name="_Toc312678022"/>
      <w:bookmarkStart w:id="258" w:name="_Toc312677496"/>
      <w:r>
        <w:rPr>
          <w:rFonts w:hint="eastAsia" w:ascii="宋体" w:hAnsi="宋体" w:eastAsia="宋体" w:cs="宋体"/>
          <w:color w:val="000000"/>
          <w:sz w:val="24"/>
          <w:szCs w:val="24"/>
          <w:highlight w:val="none"/>
        </w:rPr>
        <w:t>.1试验设备与试验人员</w:t>
      </w:r>
      <w:bookmarkEnd w:id="252"/>
      <w:bookmarkEnd w:id="253"/>
      <w:bookmarkEnd w:id="254"/>
      <w:bookmarkEnd w:id="255"/>
      <w:bookmarkEnd w:id="256"/>
      <w:bookmarkEnd w:id="257"/>
      <w:bookmarkEnd w:id="258"/>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w:t>
      </w:r>
      <w:bookmarkStart w:id="259" w:name="_Toc297123535"/>
      <w:bookmarkStart w:id="260" w:name="_Toc312677497"/>
      <w:bookmarkStart w:id="261" w:name="_Toc300934984"/>
      <w:bookmarkStart w:id="262" w:name="_Toc297216194"/>
      <w:bookmarkStart w:id="263" w:name="_Toc303539141"/>
      <w:bookmarkStart w:id="264" w:name="_Toc304295561"/>
      <w:bookmarkStart w:id="265" w:name="_Toc312678023"/>
      <w:bookmarkStart w:id="266" w:name="_Toc318581174"/>
      <w:r>
        <w:rPr>
          <w:rFonts w:hint="eastAsia" w:ascii="宋体" w:hAnsi="宋体" w:eastAsia="宋体" w:cs="宋体"/>
          <w:color w:val="000000"/>
          <w:sz w:val="24"/>
          <w:szCs w:val="24"/>
          <w:highlight w:val="none"/>
        </w:rPr>
        <w:t>.1.2 试验设备</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施工现场需要配置的试验场所：</w:t>
      </w:r>
      <w:bookmarkEnd w:id="259"/>
      <w:bookmarkEnd w:id="260"/>
      <w:bookmarkEnd w:id="261"/>
      <w:bookmarkEnd w:id="262"/>
      <w:bookmarkEnd w:id="263"/>
      <w:bookmarkEnd w:id="264"/>
      <w:bookmarkEnd w:id="265"/>
      <w:bookmarkStart w:id="267" w:name="_Toc312678024"/>
      <w:bookmarkStart w:id="268" w:name="_Toc304295562"/>
      <w:bookmarkStart w:id="269" w:name="_Toc297216195"/>
      <w:bookmarkStart w:id="270" w:name="_Toc312677498"/>
      <w:bookmarkStart w:id="271" w:name="_Toc297123536"/>
      <w:bookmarkStart w:id="272" w:name="_Toc300934985"/>
      <w:bookmarkStart w:id="273" w:name="_Toc303539142"/>
      <w:r>
        <w:rPr>
          <w:rFonts w:hint="eastAsia" w:ascii="宋体" w:hAnsi="宋体" w:eastAsia="宋体" w:cs="宋体"/>
          <w:color w:val="000000"/>
          <w:sz w:val="24"/>
          <w:szCs w:val="24"/>
          <w:highlight w:val="none"/>
          <w:u w:val="single"/>
        </w:rPr>
        <w:t>按有关规定执行</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施工现场需要配备的试验设备：</w:t>
      </w:r>
      <w:r>
        <w:rPr>
          <w:rFonts w:hint="eastAsia" w:ascii="宋体" w:hAnsi="宋体" w:eastAsia="宋体" w:cs="宋体"/>
          <w:color w:val="000000"/>
          <w:sz w:val="24"/>
          <w:szCs w:val="24"/>
          <w:highlight w:val="none"/>
          <w:u w:val="single"/>
        </w:rPr>
        <w:t>按有关规定执行</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施工现场需要具备的其他试验条件：</w:t>
      </w:r>
      <w:r>
        <w:rPr>
          <w:rFonts w:hint="eastAsia" w:ascii="宋体" w:hAnsi="宋体" w:eastAsia="宋体" w:cs="宋体"/>
          <w:color w:val="000000"/>
          <w:sz w:val="24"/>
          <w:szCs w:val="24"/>
          <w:highlight w:val="none"/>
          <w:u w:val="single"/>
        </w:rPr>
        <w:t>按有关规定执行</w:t>
      </w:r>
      <w:r>
        <w:rPr>
          <w:rFonts w:hint="eastAsia" w:ascii="宋体" w:hAnsi="宋体" w:eastAsia="宋体" w:cs="宋体"/>
          <w:color w:val="000000"/>
          <w:sz w:val="24"/>
          <w:szCs w:val="24"/>
          <w:highlight w:val="none"/>
        </w:rPr>
        <w:t>。</w:t>
      </w:r>
    </w:p>
    <w:p>
      <w:pPr>
        <w:spacing w:line="360" w:lineRule="auto"/>
        <w:ind w:firstLine="42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9.2 现场工艺试验</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现场工艺试验的有关约定：</w:t>
      </w:r>
      <w:r>
        <w:rPr>
          <w:rFonts w:hint="eastAsia" w:ascii="宋体" w:hAnsi="宋体" w:eastAsia="宋体" w:cs="宋体"/>
          <w:color w:val="000000"/>
          <w:sz w:val="24"/>
          <w:szCs w:val="24"/>
          <w:highlight w:val="none"/>
          <w:u w:val="single"/>
        </w:rPr>
        <w:t>按有关规定执行</w:t>
      </w:r>
      <w:r>
        <w:rPr>
          <w:rFonts w:hint="eastAsia" w:ascii="宋体" w:hAnsi="宋体" w:eastAsia="宋体" w:cs="宋体"/>
          <w:color w:val="000000"/>
          <w:sz w:val="24"/>
          <w:szCs w:val="24"/>
          <w:highlight w:val="none"/>
        </w:rPr>
        <w:t>。</w:t>
      </w:r>
    </w:p>
    <w:bookmarkEnd w:id="266"/>
    <w:bookmarkEnd w:id="267"/>
    <w:bookmarkEnd w:id="268"/>
    <w:bookmarkEnd w:id="269"/>
    <w:bookmarkEnd w:id="270"/>
    <w:bookmarkEnd w:id="271"/>
    <w:bookmarkEnd w:id="272"/>
    <w:bookmarkEnd w:id="273"/>
    <w:p>
      <w:pPr>
        <w:keepNext/>
        <w:keepLines/>
        <w:tabs>
          <w:tab w:val="left" w:pos="1080"/>
        </w:tabs>
        <w:spacing w:line="360" w:lineRule="auto"/>
        <w:outlineLvl w:val="3"/>
        <w:rPr>
          <w:rFonts w:hint="eastAsia" w:ascii="宋体" w:hAnsi="宋体" w:eastAsia="宋体" w:cs="宋体"/>
          <w:bCs/>
          <w:color w:val="000000"/>
          <w:sz w:val="24"/>
          <w:szCs w:val="24"/>
          <w:highlight w:val="none"/>
        </w:rPr>
      </w:pPr>
      <w:bookmarkStart w:id="274" w:name="_Toc351203642"/>
      <w:r>
        <w:rPr>
          <w:rFonts w:hint="eastAsia" w:ascii="宋体" w:hAnsi="宋体" w:eastAsia="宋体" w:cs="宋体"/>
          <w:bCs/>
          <w:color w:val="000000"/>
          <w:sz w:val="24"/>
          <w:szCs w:val="24"/>
          <w:highlight w:val="none"/>
        </w:rPr>
        <w:t>1</w:t>
      </w:r>
      <w:bookmarkEnd w:id="240"/>
      <w:bookmarkEnd w:id="241"/>
      <w:bookmarkEnd w:id="242"/>
      <w:bookmarkEnd w:id="243"/>
      <w:bookmarkEnd w:id="244"/>
      <w:bookmarkEnd w:id="245"/>
      <w:bookmarkEnd w:id="246"/>
      <w:bookmarkEnd w:id="247"/>
      <w:bookmarkEnd w:id="248"/>
      <w:bookmarkEnd w:id="249"/>
      <w:bookmarkEnd w:id="250"/>
      <w:bookmarkEnd w:id="251"/>
      <w:bookmarkStart w:id="275" w:name="_Toc296503193"/>
      <w:bookmarkStart w:id="276" w:name="_Toc304295566"/>
      <w:bookmarkStart w:id="277" w:name="_Toc296944532"/>
      <w:bookmarkStart w:id="278" w:name="_Toc312678025"/>
      <w:bookmarkStart w:id="279" w:name="_Toc312677499"/>
      <w:bookmarkStart w:id="280" w:name="_Toc303539146"/>
      <w:bookmarkStart w:id="281" w:name="_Toc297048379"/>
      <w:bookmarkStart w:id="282" w:name="_Toc296891021"/>
      <w:bookmarkStart w:id="283" w:name="_Toc297120493"/>
      <w:bookmarkStart w:id="284" w:name="_Toc297216199"/>
      <w:bookmarkStart w:id="285" w:name="_Toc292559903"/>
      <w:bookmarkStart w:id="286" w:name="_Toc300934989"/>
      <w:bookmarkStart w:id="287" w:name="_Toc292559398"/>
      <w:bookmarkStart w:id="288" w:name="_Toc296346694"/>
      <w:bookmarkStart w:id="289" w:name="_Toc296891233"/>
      <w:bookmarkStart w:id="290" w:name="_Toc296347192"/>
      <w:bookmarkStart w:id="291" w:name="_Toc297123540"/>
      <w:bookmarkStart w:id="292" w:name="_Toc267251437"/>
      <w:bookmarkStart w:id="293" w:name="_Toc267251435"/>
      <w:bookmarkStart w:id="294" w:name="_Toc267251440"/>
      <w:bookmarkStart w:id="295" w:name="_Toc267251441"/>
      <w:bookmarkStart w:id="296" w:name="_Toc267251433"/>
      <w:bookmarkStart w:id="297" w:name="_Toc267251439"/>
      <w:bookmarkStart w:id="298" w:name="_Toc267251442"/>
      <w:r>
        <w:rPr>
          <w:rFonts w:hint="eastAsia" w:ascii="宋体" w:hAnsi="宋体" w:eastAsia="宋体" w:cs="宋体"/>
          <w:bCs/>
          <w:color w:val="000000"/>
          <w:sz w:val="24"/>
          <w:szCs w:val="24"/>
          <w:highlight w:val="none"/>
        </w:rPr>
        <w:t>0. 变更</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bookmarkStart w:id="299" w:name="_Toc292559399"/>
      <w:bookmarkStart w:id="300" w:name="_Toc296891234"/>
      <w:bookmarkStart w:id="301" w:name="_Toc297048380"/>
      <w:bookmarkStart w:id="302" w:name="_Toc296347193"/>
      <w:bookmarkStart w:id="303" w:name="_Toc296891022"/>
      <w:bookmarkStart w:id="304" w:name="_Toc296346695"/>
      <w:bookmarkStart w:id="305" w:name="_Toc296944533"/>
      <w:bookmarkStart w:id="306" w:name="_Toc312678026"/>
      <w:bookmarkStart w:id="307" w:name="_Toc312677500"/>
      <w:bookmarkStart w:id="308" w:name="_Toc296503194"/>
      <w:bookmarkStart w:id="309" w:name="_Toc297216200"/>
      <w:bookmarkStart w:id="310" w:name="_Toc304295567"/>
      <w:bookmarkStart w:id="311" w:name="_Toc297120494"/>
      <w:bookmarkStart w:id="312" w:name="_Toc292559904"/>
      <w:bookmarkStart w:id="313" w:name="_Toc300934990"/>
      <w:bookmarkStart w:id="314" w:name="_Toc303539147"/>
      <w:bookmarkStart w:id="315" w:name="_Toc297123541"/>
      <w:r>
        <w:rPr>
          <w:rFonts w:hint="eastAsia" w:ascii="宋体" w:hAnsi="宋体" w:eastAsia="宋体" w:cs="宋体"/>
          <w:color w:val="000000"/>
          <w:sz w:val="24"/>
          <w:szCs w:val="24"/>
          <w:highlight w:val="none"/>
        </w:rPr>
        <w:t>0.1变更的范围</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关于变更的范围的约定：</w:t>
      </w:r>
      <w:r>
        <w:rPr>
          <w:rFonts w:hint="eastAsia" w:ascii="宋体" w:hAnsi="宋体" w:eastAsia="宋体" w:cs="宋体"/>
          <w:color w:val="000000"/>
          <w:sz w:val="24"/>
          <w:szCs w:val="24"/>
          <w:highlight w:val="none"/>
          <w:u w:val="single"/>
        </w:rPr>
        <w:t>在工程实施过程中，发包人发出的设计变更、签证、增减或调整工作内容及施工进度、变更材料、材质的指令等，是合同的一部分，承包人须无条件按发包人的要求实施并承担合同义务，否则视作违约。</w:t>
      </w:r>
    </w:p>
    <w:p>
      <w:pPr>
        <w:spacing w:line="360" w:lineRule="auto"/>
        <w:ind w:firstLine="42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10.2 变更估价</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10.2.1 变更估价原则</w:t>
      </w:r>
    </w:p>
    <w:p>
      <w:pPr>
        <w:spacing w:line="360" w:lineRule="auto"/>
        <w:ind w:firstLine="420"/>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关于变更估价的约定: </w:t>
      </w:r>
      <w:r>
        <w:rPr>
          <w:rFonts w:hint="eastAsia" w:ascii="宋体" w:hAnsi="宋体" w:eastAsia="宋体" w:cs="宋体"/>
          <w:color w:val="000000"/>
          <w:sz w:val="24"/>
          <w:szCs w:val="24"/>
          <w:highlight w:val="none"/>
          <w:u w:val="single"/>
        </w:rPr>
        <w:t>见本合同条款第12条</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Start w:id="316" w:name="_Toc297123544"/>
      <w:bookmarkStart w:id="317" w:name="_Toc296347196"/>
      <w:bookmarkStart w:id="318" w:name="_Toc297120497"/>
      <w:bookmarkStart w:id="319" w:name="_Toc296346698"/>
      <w:bookmarkStart w:id="320" w:name="_Toc296944536"/>
      <w:bookmarkStart w:id="321" w:name="_Toc300934993"/>
      <w:bookmarkStart w:id="322" w:name="_Toc303539150"/>
      <w:bookmarkStart w:id="323" w:name="_Toc296891025"/>
      <w:bookmarkStart w:id="324" w:name="_Toc292559907"/>
      <w:bookmarkStart w:id="325" w:name="_Toc297216203"/>
      <w:bookmarkStart w:id="326" w:name="_Toc296503197"/>
      <w:bookmarkStart w:id="327" w:name="_Toc296891237"/>
      <w:bookmarkStart w:id="328" w:name="_Toc292559402"/>
      <w:bookmarkStart w:id="329" w:name="_Toc297048383"/>
      <w:bookmarkStart w:id="330" w:name="_Toc304295570"/>
      <w:bookmarkStart w:id="331" w:name="_Toc312677503"/>
      <w:bookmarkStart w:id="332" w:name="_Toc312678029"/>
      <w:r>
        <w:rPr>
          <w:rFonts w:hint="eastAsia" w:ascii="宋体" w:hAnsi="宋体" w:eastAsia="宋体" w:cs="宋体"/>
          <w:color w:val="000000"/>
          <w:sz w:val="24"/>
          <w:szCs w:val="24"/>
          <w:highlight w:val="none"/>
        </w:rPr>
        <w:t>0.3承</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Start w:id="333" w:name="_Toc296891243"/>
      <w:bookmarkStart w:id="334" w:name="_Toc296346704"/>
      <w:bookmarkStart w:id="335" w:name="_Toc303539151"/>
      <w:bookmarkStart w:id="336" w:name="_Toc296891031"/>
      <w:bookmarkStart w:id="337" w:name="_Toc297048389"/>
      <w:bookmarkStart w:id="338" w:name="_Toc296944542"/>
      <w:bookmarkStart w:id="339" w:name="_Toc297120503"/>
      <w:bookmarkStart w:id="340" w:name="_Toc297216204"/>
      <w:bookmarkStart w:id="341" w:name="_Toc300934994"/>
      <w:bookmarkStart w:id="342" w:name="_Toc296347202"/>
      <w:bookmarkStart w:id="343" w:name="_Toc292559913"/>
      <w:bookmarkStart w:id="344" w:name="_Toc296503203"/>
      <w:bookmarkStart w:id="345" w:name="_Toc297123545"/>
      <w:bookmarkStart w:id="346" w:name="_Toc292559408"/>
      <w:r>
        <w:rPr>
          <w:rFonts w:hint="eastAsia" w:ascii="宋体" w:hAnsi="宋体" w:eastAsia="宋体" w:cs="宋体"/>
          <w:color w:val="000000"/>
          <w:sz w:val="24"/>
          <w:szCs w:val="24"/>
          <w:highlight w:val="none"/>
        </w:rPr>
        <w:t>包人的合理化建议</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发包人审批承包人合理化建议的期限：</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承</w:t>
      </w:r>
      <w:bookmarkStart w:id="347" w:name="_Toc297216205"/>
      <w:bookmarkStart w:id="348" w:name="_Toc296944543"/>
      <w:bookmarkStart w:id="349" w:name="_Toc303539152"/>
      <w:bookmarkStart w:id="350" w:name="_Toc296346705"/>
      <w:bookmarkStart w:id="351" w:name="_Toc292559914"/>
      <w:bookmarkStart w:id="352" w:name="_Toc312677504"/>
      <w:bookmarkStart w:id="353" w:name="_Toc304295571"/>
      <w:bookmarkStart w:id="354" w:name="_Toc297048390"/>
      <w:bookmarkStart w:id="355" w:name="_Toc296891032"/>
      <w:bookmarkStart w:id="356" w:name="_Toc292559409"/>
      <w:bookmarkStart w:id="357" w:name="_Toc297120504"/>
      <w:bookmarkStart w:id="358" w:name="_Toc318581175"/>
      <w:bookmarkStart w:id="359" w:name="_Toc300934995"/>
      <w:bookmarkStart w:id="360" w:name="_Toc296503204"/>
      <w:bookmarkStart w:id="361" w:name="_Toc312678030"/>
      <w:bookmarkStart w:id="362" w:name="_Toc296891244"/>
      <w:bookmarkStart w:id="363" w:name="_Toc296347203"/>
      <w:bookmarkStart w:id="364" w:name="_Toc297123546"/>
      <w:r>
        <w:rPr>
          <w:rFonts w:hint="eastAsia" w:ascii="宋体" w:hAnsi="宋体" w:eastAsia="宋体" w:cs="宋体"/>
          <w:color w:val="000000"/>
          <w:sz w:val="24"/>
          <w:szCs w:val="24"/>
          <w:highlight w:val="none"/>
        </w:rPr>
        <w:t>包人提出的合理化建议降低了合同价格或者提高了工程经济效益的奖励的方法和金额为：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bookmarkStart w:id="365" w:name="_Toc300934997"/>
      <w:bookmarkStart w:id="366" w:name="_Toc292559909"/>
      <w:bookmarkStart w:id="367" w:name="_Toc296891027"/>
      <w:bookmarkStart w:id="368" w:name="_Toc296347198"/>
      <w:bookmarkStart w:id="369" w:name="_Toc297123548"/>
      <w:bookmarkStart w:id="370" w:name="_Toc292559404"/>
      <w:bookmarkStart w:id="371" w:name="_Toc303539154"/>
      <w:bookmarkStart w:id="372" w:name="_Toc296346700"/>
      <w:bookmarkStart w:id="373" w:name="_Toc297216207"/>
      <w:bookmarkStart w:id="374" w:name="_Toc297120499"/>
      <w:bookmarkStart w:id="375" w:name="_Toc296891239"/>
      <w:bookmarkStart w:id="376" w:name="_Toc312677507"/>
      <w:bookmarkStart w:id="377" w:name="_Toc296944538"/>
      <w:bookmarkStart w:id="378" w:name="_Toc297048385"/>
      <w:bookmarkStart w:id="379" w:name="_Toc304295574"/>
      <w:bookmarkStart w:id="380" w:name="_Toc312678033"/>
      <w:bookmarkStart w:id="381" w:name="_Toc296503199"/>
      <w:r>
        <w:rPr>
          <w:rFonts w:hint="eastAsia" w:ascii="宋体" w:hAnsi="宋体" w:eastAsia="宋体" w:cs="宋体"/>
          <w:color w:val="000000"/>
          <w:sz w:val="24"/>
          <w:szCs w:val="24"/>
          <w:highlight w:val="none"/>
        </w:rPr>
        <w:t>0.</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r>
        <w:rPr>
          <w:rFonts w:hint="eastAsia" w:ascii="宋体" w:hAnsi="宋体" w:eastAsia="宋体" w:cs="宋体"/>
          <w:color w:val="000000"/>
          <w:sz w:val="24"/>
          <w:szCs w:val="24"/>
          <w:highlight w:val="none"/>
        </w:rPr>
        <w:t>4 暂列金额</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合同当事人关于暂列金额使用的约定：</w:t>
      </w:r>
      <w:r>
        <w:rPr>
          <w:rFonts w:hint="eastAsia" w:ascii="宋体" w:hAnsi="宋体" w:eastAsia="宋体" w:cs="宋体"/>
          <w:color w:val="000000"/>
          <w:sz w:val="24"/>
          <w:szCs w:val="24"/>
          <w:highlight w:val="none"/>
          <w:u w:val="single"/>
        </w:rPr>
        <w:t xml:space="preserve">经发包人同意        </w:t>
      </w:r>
      <w:r>
        <w:rPr>
          <w:rFonts w:hint="eastAsia" w:ascii="宋体" w:hAnsi="宋体" w:eastAsia="宋体" w:cs="宋体"/>
          <w:color w:val="000000"/>
          <w:sz w:val="24"/>
          <w:szCs w:val="24"/>
          <w:highlight w:val="none"/>
        </w:rPr>
        <w:t>。</w:t>
      </w:r>
    </w:p>
    <w:bookmarkEnd w:id="292"/>
    <w:bookmarkEnd w:id="293"/>
    <w:bookmarkEnd w:id="294"/>
    <w:bookmarkEnd w:id="295"/>
    <w:bookmarkEnd w:id="296"/>
    <w:bookmarkEnd w:id="297"/>
    <w:p>
      <w:pPr>
        <w:keepNext/>
        <w:keepLines/>
        <w:tabs>
          <w:tab w:val="left" w:pos="1080"/>
        </w:tabs>
        <w:spacing w:line="360" w:lineRule="auto"/>
        <w:outlineLvl w:val="3"/>
        <w:rPr>
          <w:rFonts w:hint="eastAsia" w:ascii="宋体" w:hAnsi="宋体" w:eastAsia="宋体" w:cs="宋体"/>
          <w:bCs/>
          <w:color w:val="000000"/>
          <w:sz w:val="24"/>
          <w:szCs w:val="24"/>
          <w:highlight w:val="none"/>
        </w:rPr>
      </w:pPr>
      <w:bookmarkStart w:id="382" w:name="_Toc292559410"/>
      <w:bookmarkStart w:id="383" w:name="_Toc297048391"/>
      <w:bookmarkStart w:id="384" w:name="_Toc296503205"/>
      <w:bookmarkStart w:id="385" w:name="_Toc296891245"/>
      <w:bookmarkStart w:id="386" w:name="_Toc296891033"/>
      <w:bookmarkStart w:id="387" w:name="_Toc296347204"/>
      <w:bookmarkStart w:id="388" w:name="_Toc297120505"/>
      <w:bookmarkStart w:id="389" w:name="_Toc296346706"/>
      <w:bookmarkStart w:id="390" w:name="_Toc292559915"/>
      <w:bookmarkStart w:id="391" w:name="_Toc296944544"/>
      <w:bookmarkStart w:id="392" w:name="_Toc351203644"/>
      <w:bookmarkStart w:id="393" w:name="_Toc312678040"/>
      <w:bookmarkStart w:id="394" w:name="_Toc304295579"/>
      <w:bookmarkStart w:id="395" w:name="_Toc297123552"/>
      <w:bookmarkStart w:id="396" w:name="_Toc300935002"/>
      <w:bookmarkStart w:id="397" w:name="_Toc297216211"/>
      <w:bookmarkStart w:id="398" w:name="_Toc303539159"/>
      <w:r>
        <w:rPr>
          <w:rFonts w:hint="eastAsia" w:ascii="宋体" w:hAnsi="宋体" w:eastAsia="宋体" w:cs="宋体"/>
          <w:bCs/>
          <w:color w:val="000000"/>
          <w:sz w:val="24"/>
          <w:szCs w:val="24"/>
          <w:highlight w:val="none"/>
        </w:rPr>
        <w:t xml:space="preserve">11. </w:t>
      </w:r>
      <w:bookmarkEnd w:id="382"/>
      <w:bookmarkEnd w:id="383"/>
      <w:bookmarkEnd w:id="384"/>
      <w:bookmarkEnd w:id="385"/>
      <w:bookmarkEnd w:id="386"/>
      <w:bookmarkEnd w:id="387"/>
      <w:bookmarkEnd w:id="388"/>
      <w:bookmarkEnd w:id="389"/>
      <w:bookmarkEnd w:id="390"/>
      <w:bookmarkEnd w:id="391"/>
      <w:r>
        <w:rPr>
          <w:rFonts w:hint="eastAsia" w:ascii="宋体" w:hAnsi="宋体" w:eastAsia="宋体" w:cs="宋体"/>
          <w:bCs/>
          <w:color w:val="000000"/>
          <w:sz w:val="24"/>
          <w:szCs w:val="24"/>
          <w:highlight w:val="none"/>
        </w:rPr>
        <w:t>合同价格、计量与支付</w:t>
      </w:r>
      <w:bookmarkEnd w:id="392"/>
    </w:p>
    <w:bookmarkEnd w:id="393"/>
    <w:bookmarkEnd w:id="394"/>
    <w:bookmarkEnd w:id="395"/>
    <w:bookmarkEnd w:id="396"/>
    <w:bookmarkEnd w:id="397"/>
    <w:bookmarkEnd w:id="398"/>
    <w:p>
      <w:pPr>
        <w:spacing w:line="360" w:lineRule="auto"/>
        <w:ind w:firstLine="420"/>
        <w:rPr>
          <w:rFonts w:hint="eastAsia" w:ascii="宋体" w:hAnsi="宋体" w:eastAsia="宋体" w:cs="宋体"/>
          <w:color w:val="000000"/>
          <w:sz w:val="24"/>
          <w:szCs w:val="24"/>
          <w:highlight w:val="none"/>
        </w:rPr>
      </w:pPr>
      <w:bookmarkStart w:id="399" w:name="_Toc267251461"/>
      <w:bookmarkStart w:id="400" w:name="_Toc292559411"/>
      <w:bookmarkStart w:id="401" w:name="_Toc292559916"/>
      <w:bookmarkStart w:id="402" w:name="_Toc296944545"/>
      <w:bookmarkStart w:id="403" w:name="_Toc297048392"/>
      <w:bookmarkStart w:id="404" w:name="_Toc297120506"/>
      <w:bookmarkStart w:id="405" w:name="_Toc296891034"/>
      <w:bookmarkStart w:id="406" w:name="_Toc296347205"/>
      <w:bookmarkStart w:id="407" w:name="_Toc296891246"/>
      <w:bookmarkStart w:id="408" w:name="_Toc296503206"/>
      <w:bookmarkStart w:id="409" w:name="_Toc296346707"/>
      <w:bookmarkStart w:id="410" w:name="_Toc297216212"/>
      <w:bookmarkStart w:id="411" w:name="_Toc312678041"/>
      <w:bookmarkStart w:id="412" w:name="_Toc304295580"/>
      <w:bookmarkStart w:id="413" w:name="_Toc303539160"/>
      <w:bookmarkStart w:id="414" w:name="_Toc300935003"/>
      <w:bookmarkStart w:id="415" w:name="_Toc297123553"/>
      <w:r>
        <w:rPr>
          <w:rFonts w:hint="eastAsia" w:ascii="宋体" w:hAnsi="宋体" w:eastAsia="宋体" w:cs="宋体"/>
          <w:color w:val="000000"/>
          <w:sz w:val="24"/>
          <w:szCs w:val="24"/>
          <w:highlight w:val="none"/>
        </w:rPr>
        <w:t>11.1 合</w:t>
      </w:r>
      <w:bookmarkEnd w:id="399"/>
      <w:bookmarkEnd w:id="400"/>
      <w:bookmarkEnd w:id="401"/>
      <w:r>
        <w:rPr>
          <w:rFonts w:hint="eastAsia" w:ascii="宋体" w:hAnsi="宋体" w:eastAsia="宋体" w:cs="宋体"/>
          <w:color w:val="000000"/>
          <w:sz w:val="24"/>
          <w:szCs w:val="24"/>
          <w:highlight w:val="none"/>
        </w:rPr>
        <w:t>同价</w:t>
      </w:r>
      <w:bookmarkEnd w:id="402"/>
      <w:bookmarkEnd w:id="403"/>
      <w:bookmarkEnd w:id="404"/>
      <w:bookmarkEnd w:id="405"/>
      <w:bookmarkEnd w:id="406"/>
      <w:bookmarkEnd w:id="407"/>
      <w:bookmarkEnd w:id="408"/>
      <w:bookmarkEnd w:id="409"/>
      <w:r>
        <w:rPr>
          <w:rFonts w:hint="eastAsia" w:ascii="宋体" w:hAnsi="宋体" w:eastAsia="宋体" w:cs="宋体"/>
          <w:color w:val="000000"/>
          <w:sz w:val="24"/>
          <w:szCs w:val="24"/>
          <w:highlight w:val="none"/>
        </w:rPr>
        <w:t>格形式</w:t>
      </w:r>
      <w:bookmarkEnd w:id="410"/>
      <w:bookmarkEnd w:id="411"/>
      <w:bookmarkEnd w:id="412"/>
      <w:bookmarkEnd w:id="413"/>
      <w:bookmarkEnd w:id="414"/>
      <w:bookmarkEnd w:id="415"/>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1、单价合同。</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标内总价在投标报价的清单价格基础上让利，让利系数为【1-（磋商最终报价-暂列金额-暂估价）/（响应文件报价-暂列金额-暂估价）*100%】</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风险费用的计算方法：</w:t>
      </w:r>
      <w:r>
        <w:rPr>
          <w:rFonts w:hint="eastAsia" w:ascii="宋体" w:hAnsi="宋体" w:eastAsia="宋体" w:cs="宋体"/>
          <w:color w:val="000000"/>
          <w:sz w:val="24"/>
          <w:szCs w:val="24"/>
          <w:highlight w:val="none"/>
          <w:u w:val="single"/>
        </w:rPr>
        <w:t>风险范围以外合同价格的调整方法中的（1）(2)条执行</w:t>
      </w:r>
      <w:r>
        <w:rPr>
          <w:rFonts w:hint="eastAsia" w:ascii="宋体" w:hAnsi="宋体" w:eastAsia="宋体" w:cs="宋体"/>
          <w:color w:val="000000"/>
          <w:sz w:val="24"/>
          <w:szCs w:val="24"/>
          <w:highlight w:val="none"/>
        </w:rPr>
        <w:t>。</w:t>
      </w:r>
    </w:p>
    <w:p>
      <w:pPr>
        <w:spacing w:line="440" w:lineRule="exact"/>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风险范围以外合同价格的调整方法：</w:t>
      </w:r>
    </w:p>
    <w:p>
      <w:pPr>
        <w:spacing w:line="440" w:lineRule="exact"/>
        <w:ind w:firstLine="42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（1）投标报价时的综合单价和措施项目费均不变，工程数量按实调整</w:t>
      </w:r>
    </w:p>
    <w:p>
      <w:pPr>
        <w:spacing w:line="360" w:lineRule="auto"/>
        <w:ind w:firstLine="42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2）施工期间如有变更情况，而工程量清单中未包含变更工程的综合单价、工程量清单漏项、发包人指令或经发包人同意的设计变更引起新的工程量项目，其相应综合单价由承包人按以下规定提出，经发包人确认后作为结算依据：①已定规格、型号、厂家、品牌的材料如材料品种发生更换的，则只调整材料价差，其他不变。②因设计变更、施工条件引起变更或减少工程，报价中有投标价的按投标报价中的综合单价执行；无投标价时，按下列方式确定综合单价：材料价格按无锡市造价部门公布的招标当期除税指导价，无指导价的按施工期间承发包人双方确认的市场除税价，套用《江苏省房屋修缮工程计价表》（2009年）、《江苏省建筑与装饰工程计价定额》（2014年）、《江苏省安装工程计价定额》（2014年）、江苏省及无锡市有关规定×让利系数%结算（该让利系数为=中标价/招标控制价（即最高投标限价）×100%，保留小数点后两位）。在清单中以暂估价和预留金形式列入的项目对造价作调整时均按乘以让利系数 %（该让利系数为同上文规定）后进行结算。</w:t>
      </w:r>
      <w:r>
        <w:rPr>
          <w:rFonts w:hint="eastAsia" w:ascii="宋体" w:hAnsi="宋体" w:eastAsia="宋体" w:cs="宋体"/>
          <w:color w:val="000000"/>
          <w:sz w:val="24"/>
          <w:szCs w:val="24"/>
          <w:highlight w:val="none"/>
          <w:u w:val="single"/>
          <w:lang w:val="zh-CN"/>
        </w:rPr>
        <w:t>(让利系数计算公式中均不包括</w:t>
      </w:r>
      <w:r>
        <w:rPr>
          <w:rFonts w:hint="eastAsia" w:ascii="宋体" w:hAnsi="宋体" w:eastAsia="宋体" w:cs="宋体"/>
          <w:b/>
          <w:color w:val="000000"/>
          <w:sz w:val="24"/>
          <w:szCs w:val="24"/>
          <w:highlight w:val="none"/>
          <w:u w:val="single"/>
        </w:rPr>
        <w:t>甲供材和甲控乙供材、暂列金</w:t>
      </w:r>
      <w:r>
        <w:rPr>
          <w:rFonts w:hint="eastAsia" w:ascii="宋体" w:hAnsi="宋体" w:eastAsia="宋体" w:cs="宋体"/>
          <w:color w:val="000000"/>
          <w:sz w:val="24"/>
          <w:szCs w:val="24"/>
          <w:highlight w:val="none"/>
          <w:u w:val="single"/>
          <w:lang w:val="zh-CN"/>
        </w:rPr>
        <w:t>)</w:t>
      </w:r>
      <w:r>
        <w:rPr>
          <w:rFonts w:hint="eastAsia" w:ascii="宋体" w:hAnsi="宋体" w:eastAsia="宋体" w:cs="宋体"/>
          <w:color w:val="000000"/>
          <w:sz w:val="24"/>
          <w:szCs w:val="24"/>
          <w:highlight w:val="none"/>
          <w:u w:val="single"/>
        </w:rPr>
        <w:t>。③因采取新工艺、新方法施工组织有变动引起造价调整的，须经业主同意后才可调整，否则不予调整。</w:t>
      </w:r>
    </w:p>
    <w:p>
      <w:pPr>
        <w:spacing w:line="440" w:lineRule="exact"/>
        <w:ind w:firstLine="420"/>
        <w:rPr>
          <w:rFonts w:hint="eastAsia" w:ascii="宋体" w:hAnsi="宋体" w:eastAsia="宋体" w:cs="宋体"/>
          <w:color w:val="000000"/>
          <w:sz w:val="24"/>
          <w:szCs w:val="24"/>
          <w:highlight w:val="none"/>
          <w:u w:val="single"/>
          <w:lang w:val="zh-CN"/>
        </w:rPr>
      </w:pPr>
      <w:r>
        <w:rPr>
          <w:rFonts w:hint="eastAsia" w:ascii="宋体" w:hAnsi="宋体" w:eastAsia="宋体" w:cs="宋体"/>
          <w:color w:val="000000"/>
          <w:sz w:val="24"/>
          <w:szCs w:val="24"/>
          <w:highlight w:val="none"/>
          <w:u w:val="single"/>
          <w:lang w:val="zh-CN"/>
        </w:rPr>
        <w:t>（</w:t>
      </w:r>
      <w:r>
        <w:rPr>
          <w:rFonts w:hint="eastAsia" w:ascii="宋体" w:hAnsi="宋体" w:eastAsia="宋体" w:cs="宋体"/>
          <w:color w:val="000000"/>
          <w:sz w:val="24"/>
          <w:szCs w:val="24"/>
          <w:highlight w:val="none"/>
          <w:u w:val="single"/>
        </w:rPr>
        <w:t>3</w:t>
      </w:r>
      <w:r>
        <w:rPr>
          <w:rFonts w:hint="eastAsia" w:ascii="宋体" w:hAnsi="宋体" w:eastAsia="宋体" w:cs="宋体"/>
          <w:color w:val="000000"/>
          <w:sz w:val="24"/>
          <w:szCs w:val="24"/>
          <w:highlight w:val="none"/>
          <w:u w:val="single"/>
          <w:lang w:val="zh-CN"/>
        </w:rPr>
        <w:t>）本工程若发生不合理报价，则按以下方式调整：投标报价中，中标价虽已被发包人接受，但合同履行中发包人发现投标方投标报价中有故意或非故意采取了不合理报价，当某一清单子目中的工、料、机含量、费率超过20</w:t>
      </w:r>
      <w:r>
        <w:rPr>
          <w:rFonts w:hint="eastAsia" w:ascii="宋体" w:hAnsi="宋体" w:eastAsia="宋体" w:cs="宋体"/>
          <w:color w:val="000000"/>
          <w:sz w:val="24"/>
          <w:szCs w:val="24"/>
          <w:highlight w:val="none"/>
          <w:u w:val="single"/>
        </w:rPr>
        <w:t>09《江苏省房屋修缮工程计价表》、2014《江苏省建筑与装饰工程计价定额》、2014《江苏省安装工程计价定额》</w:t>
      </w:r>
      <w:r>
        <w:rPr>
          <w:rFonts w:hint="eastAsia" w:ascii="宋体" w:hAnsi="宋体" w:eastAsia="宋体" w:cs="宋体"/>
          <w:color w:val="000000"/>
          <w:sz w:val="24"/>
          <w:szCs w:val="24"/>
          <w:highlight w:val="none"/>
          <w:u w:val="single"/>
          <w:lang w:val="zh-CN"/>
        </w:rPr>
        <w:t>（除设计要求外）的任何一项或几项，及材料价格超过</w:t>
      </w:r>
      <w:r>
        <w:rPr>
          <w:rFonts w:hint="eastAsia" w:ascii="宋体" w:hAnsi="宋体" w:eastAsia="宋体" w:cs="宋体"/>
          <w:color w:val="000000"/>
          <w:sz w:val="24"/>
          <w:szCs w:val="24"/>
          <w:highlight w:val="none"/>
          <w:u w:val="single"/>
        </w:rPr>
        <w:t>招标当期</w:t>
      </w:r>
      <w:r>
        <w:rPr>
          <w:rFonts w:hint="eastAsia" w:ascii="宋体" w:hAnsi="宋体" w:eastAsia="宋体" w:cs="宋体"/>
          <w:color w:val="000000"/>
          <w:sz w:val="24"/>
          <w:szCs w:val="24"/>
          <w:highlight w:val="none"/>
          <w:u w:val="single"/>
          <w:lang w:val="zh-CN"/>
        </w:rPr>
        <w:t>的《无锡工程造价信息》中的信息指导价（无信息指导价的材料按材料市场价格）所组成的综合单价的5%时，视为不合理报价，发包人将对清单子目按计价表规定的含量及费率对高含量调减计算综合单价后再</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u w:val="single"/>
          <w:lang w:val="zh-CN"/>
        </w:rPr>
        <w:t>折减系数（该折减系数：</w:t>
      </w:r>
      <w:r>
        <w:rPr>
          <w:rFonts w:hint="eastAsia" w:ascii="宋体" w:hAnsi="宋体" w:eastAsia="宋体" w:cs="宋体"/>
          <w:color w:val="000000"/>
          <w:sz w:val="24"/>
          <w:szCs w:val="24"/>
          <w:highlight w:val="none"/>
          <w:u w:val="single"/>
        </w:rPr>
        <w:t>中标价/</w:t>
      </w:r>
      <w:r>
        <w:rPr>
          <w:rFonts w:hint="eastAsia" w:ascii="宋体" w:hAnsi="宋体" w:eastAsia="宋体" w:cs="宋体"/>
          <w:color w:val="000000"/>
          <w:sz w:val="24"/>
          <w:szCs w:val="24"/>
          <w:highlight w:val="none"/>
          <w:u w:val="single"/>
          <w:lang w:val="zh-CN"/>
        </w:rPr>
        <w:t>最高限价(均不包括</w:t>
      </w:r>
      <w:r>
        <w:rPr>
          <w:rFonts w:hint="eastAsia" w:ascii="宋体" w:hAnsi="宋体" w:eastAsia="宋体" w:cs="宋体"/>
          <w:b/>
          <w:color w:val="000000"/>
          <w:sz w:val="24"/>
          <w:szCs w:val="24"/>
          <w:highlight w:val="none"/>
          <w:u w:val="single"/>
        </w:rPr>
        <w:t>甲供材和甲控乙供材、暂列金</w:t>
      </w:r>
      <w:r>
        <w:rPr>
          <w:rFonts w:hint="eastAsia" w:ascii="宋体" w:hAnsi="宋体" w:eastAsia="宋体" w:cs="宋体"/>
          <w:color w:val="000000"/>
          <w:sz w:val="24"/>
          <w:szCs w:val="24"/>
          <w:highlight w:val="none"/>
          <w:u w:val="single"/>
          <w:lang w:val="zh-CN"/>
        </w:rPr>
        <w:t>)，对低价报价的清单子目不作调整。</w:t>
      </w:r>
    </w:p>
    <w:p>
      <w:pPr>
        <w:spacing w:line="430" w:lineRule="exact"/>
        <w:ind w:firstLine="420"/>
        <w:rPr>
          <w:rFonts w:hint="eastAsia" w:ascii="宋体" w:hAnsi="宋体" w:eastAsia="宋体" w:cs="宋体"/>
          <w:color w:val="000000"/>
          <w:sz w:val="24"/>
          <w:szCs w:val="24"/>
          <w:highlight w:val="none"/>
        </w:rPr>
      </w:pPr>
      <w:bookmarkStart w:id="416" w:name="OLE_LINK11"/>
      <w:r>
        <w:rPr>
          <w:rFonts w:hint="eastAsia" w:ascii="宋体" w:hAnsi="宋体" w:eastAsia="宋体" w:cs="宋体"/>
          <w:color w:val="000000"/>
          <w:sz w:val="24"/>
          <w:szCs w:val="24"/>
          <w:highlight w:val="none"/>
          <w:u w:val="single"/>
        </w:rPr>
        <w:t>（4）</w:t>
      </w:r>
      <w:r>
        <w:rPr>
          <w:rFonts w:hint="eastAsia" w:ascii="宋体" w:hAnsi="宋体" w:eastAsia="宋体" w:cs="宋体"/>
          <w:bCs/>
          <w:color w:val="000000"/>
          <w:sz w:val="24"/>
          <w:szCs w:val="24"/>
          <w:highlight w:val="none"/>
          <w:u w:val="single"/>
        </w:rPr>
        <w:t>投标时各单位工程中同一清单子目对应的综合单价报价应保持一致。</w:t>
      </w:r>
      <w:bookmarkEnd w:id="416"/>
    </w:p>
    <w:p>
      <w:pPr>
        <w:spacing w:line="430" w:lineRule="exact"/>
        <w:ind w:firstLine="42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（5）工程变更：施工过程中，若发包人有工程变更，以书面形式通知承包人并由承包人负责编制预算，经监理、跟踪审计、发包人审核确认后，按规定办理书面签证手续后实施。</w:t>
      </w:r>
    </w:p>
    <w:p>
      <w:pPr>
        <w:spacing w:line="430" w:lineRule="exact"/>
        <w:ind w:firstLine="42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（6）</w:t>
      </w:r>
      <w:bookmarkStart w:id="417" w:name="OLE_LINK6"/>
      <w:r>
        <w:rPr>
          <w:rFonts w:hint="eastAsia" w:ascii="宋体" w:hAnsi="宋体" w:eastAsia="宋体" w:cs="宋体"/>
          <w:color w:val="000000"/>
          <w:sz w:val="24"/>
          <w:szCs w:val="24"/>
          <w:highlight w:val="none"/>
          <w:u w:val="single"/>
        </w:rPr>
        <w:t>工程施工中如有项目变更，双方应及时签订变更协议或签证单。</w:t>
      </w:r>
    </w:p>
    <w:p>
      <w:pPr>
        <w:pStyle w:val="229"/>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7）验收通过后，承包人在30天内提供全部结算资料（送审资料格式由承包人事先与发包人项目经理联系获取，送审资料不完善或工作量等不符合实际，发包人有权不接受送审材料），发包人进行结算审核。发包人和承包人根据审计结果作为结算依据。经审计，当竣工结算审计结果中列出的核减率超过5%时，其审计审核费用全部由承包人承担（审计费按核减额的5%扣除，不足600元按600元计）；当竣工结算审计结果中列出的核减率在5%及以下时，其审计审核费用由发包人承担。审计审核费用的计算按江苏省住建厅关于工程造价咨询服务收费标准的相关规定执行，核减率按审计最终核定额与承包人申报的决算额之间的差额计算。对送审金额在200万元以上（含200万）的结算审计项目，发包人组织进行复审，200万以下结算审计项目，发包人组织进行抽审。</w:t>
      </w:r>
    </w:p>
    <w:bookmarkEnd w:id="417"/>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2、总价合同。</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总价包含的风险范围：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风险费用的计算方法：</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风险范围以外合同价格的调整方法：</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3、其他价格方式：</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bookmarkStart w:id="418" w:name="_Toc297123554"/>
      <w:bookmarkStart w:id="419" w:name="_Toc312678042"/>
      <w:bookmarkStart w:id="420" w:name="_Toc304295581"/>
      <w:bookmarkStart w:id="421" w:name="_Toc297216213"/>
      <w:bookmarkStart w:id="422" w:name="_Toc303539161"/>
      <w:bookmarkStart w:id="423" w:name="_Toc300935004"/>
      <w:bookmarkStart w:id="424" w:name="_Toc296346708"/>
      <w:bookmarkStart w:id="425" w:name="_Toc296347206"/>
      <w:bookmarkStart w:id="426" w:name="_Toc292559917"/>
      <w:bookmarkStart w:id="427" w:name="_Toc292559412"/>
      <w:bookmarkStart w:id="428" w:name="_Toc297048393"/>
      <w:bookmarkStart w:id="429" w:name="_Toc296944546"/>
      <w:bookmarkStart w:id="430" w:name="_Toc296891035"/>
      <w:bookmarkStart w:id="431" w:name="_Toc297120507"/>
      <w:bookmarkStart w:id="432" w:name="_Toc296891247"/>
      <w:bookmarkStart w:id="433" w:name="_Toc296503207"/>
      <w:r>
        <w:rPr>
          <w:rFonts w:hint="eastAsia" w:ascii="宋体" w:hAnsi="宋体" w:eastAsia="宋体" w:cs="宋体"/>
          <w:color w:val="000000"/>
          <w:sz w:val="24"/>
          <w:szCs w:val="24"/>
          <w:highlight w:val="none"/>
        </w:rPr>
        <w:t>12.2 预付款</w:t>
      </w:r>
      <w:bookmarkEnd w:id="418"/>
      <w:bookmarkEnd w:id="419"/>
      <w:bookmarkEnd w:id="420"/>
      <w:bookmarkEnd w:id="421"/>
      <w:bookmarkEnd w:id="422"/>
      <w:bookmarkEnd w:id="423"/>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12.2.1 预付款的支付</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预付款支付比例或金额：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预付款支付期限：</w:t>
      </w:r>
      <w:r>
        <w:rPr>
          <w:rFonts w:hint="eastAsia" w:ascii="宋体" w:hAnsi="宋体" w:eastAsia="宋体" w:cs="宋体"/>
          <w:color w:val="000000"/>
          <w:sz w:val="24"/>
          <w:szCs w:val="24"/>
          <w:highlight w:val="none"/>
          <w:u w:val="single"/>
        </w:rPr>
        <w:t>/。</w:t>
      </w:r>
    </w:p>
    <w:p>
      <w:pPr>
        <w:spacing w:line="360" w:lineRule="auto"/>
        <w:ind w:firstLine="420"/>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预付款扣回的方式：</w:t>
      </w:r>
      <w:r>
        <w:rPr>
          <w:rFonts w:hint="eastAsia" w:ascii="宋体" w:hAnsi="宋体" w:eastAsia="宋体" w:cs="宋体"/>
          <w:color w:val="000000"/>
          <w:sz w:val="24"/>
          <w:szCs w:val="24"/>
          <w:highlight w:val="none"/>
          <w:u w:val="singl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12.2.2 预付款担保</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承包人提交预付款担保的期限：</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预付款担保的形式为：</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rPr>
        <w:t>。</w:t>
      </w:r>
      <w:bookmarkEnd w:id="424"/>
      <w:bookmarkEnd w:id="425"/>
      <w:bookmarkEnd w:id="426"/>
      <w:bookmarkEnd w:id="427"/>
      <w:bookmarkEnd w:id="428"/>
      <w:bookmarkEnd w:id="429"/>
      <w:bookmarkEnd w:id="430"/>
      <w:bookmarkEnd w:id="431"/>
      <w:bookmarkEnd w:id="432"/>
      <w:bookmarkEnd w:id="433"/>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12.3 计量</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12.3.1 计量原则</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工程量计算规则：</w:t>
      </w:r>
      <w:r>
        <w:rPr>
          <w:rFonts w:hint="eastAsia" w:ascii="宋体" w:hAnsi="宋体" w:eastAsia="宋体" w:cs="宋体"/>
          <w:color w:val="000000"/>
          <w:sz w:val="24"/>
          <w:szCs w:val="24"/>
          <w:highlight w:val="none"/>
          <w:u w:val="single"/>
        </w:rPr>
        <w:t>建设工程工程量清单计价规范（GB50500-2013）</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12.3.2 计量周期</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关于计量周期的约定：</w:t>
      </w:r>
      <w:r>
        <w:rPr>
          <w:rFonts w:hint="eastAsia" w:ascii="宋体" w:hAnsi="宋体" w:eastAsia="宋体" w:cs="宋体"/>
          <w:color w:val="000000"/>
          <w:sz w:val="24"/>
          <w:szCs w:val="24"/>
          <w:highlight w:val="none"/>
          <w:u w:val="single"/>
        </w:rPr>
        <w:t>按月计量</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12.3.3 单价合同的计量</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关于单价合同计量的约定：</w:t>
      </w:r>
      <w:r>
        <w:rPr>
          <w:rFonts w:hint="eastAsia" w:ascii="宋体" w:hAnsi="宋体" w:eastAsia="宋体" w:cs="宋体"/>
          <w:color w:val="000000"/>
          <w:sz w:val="24"/>
          <w:szCs w:val="24"/>
          <w:highlight w:val="none"/>
          <w:u w:val="single"/>
        </w:rPr>
        <w:t>按月计量</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12.3.4 总价合同的计量</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关于总价合同计量的约定：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12.3.5总价合同采用支付分解表计量支付的，是否适用第12.3.4 项〔总价合同的计量〕约定进行计量：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12.3.6 其他价格形式合同的计量</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其他价格形式的计量方式和程序：。</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12.4 工程进度款支付</w:t>
      </w:r>
    </w:p>
    <w:p>
      <w:pPr>
        <w:spacing w:line="360" w:lineRule="auto"/>
        <w:ind w:firstLine="420"/>
        <w:jc w:val="left"/>
        <w:rPr>
          <w:rFonts w:hint="eastAsia" w:ascii="宋体" w:hAnsi="宋体" w:eastAsia="宋体" w:cs="宋体"/>
          <w:color w:val="000000"/>
          <w:sz w:val="24"/>
          <w:szCs w:val="24"/>
          <w:highlight w:val="none"/>
        </w:rPr>
      </w:pPr>
      <w:bookmarkStart w:id="434" w:name="_Toc292559416"/>
      <w:bookmarkStart w:id="435" w:name="_Toc296347210"/>
      <w:bookmarkStart w:id="436" w:name="_Toc296891039"/>
      <w:bookmarkStart w:id="437" w:name="_Toc300935006"/>
      <w:bookmarkStart w:id="438" w:name="_Toc296891251"/>
      <w:bookmarkStart w:id="439" w:name="_Toc297048397"/>
      <w:bookmarkStart w:id="440" w:name="_Toc297123556"/>
      <w:bookmarkStart w:id="441" w:name="_Toc297216215"/>
      <w:bookmarkStart w:id="442" w:name="_Toc296503211"/>
      <w:bookmarkStart w:id="443" w:name="_Toc296346712"/>
      <w:bookmarkStart w:id="444" w:name="_Toc292559921"/>
      <w:bookmarkStart w:id="445" w:name="_Toc296944550"/>
      <w:bookmarkStart w:id="446" w:name="_Toc297120511"/>
      <w:bookmarkStart w:id="447" w:name="_Toc303539163"/>
      <w:r>
        <w:rPr>
          <w:rFonts w:hint="eastAsia" w:ascii="宋体" w:hAnsi="宋体" w:eastAsia="宋体" w:cs="宋体"/>
          <w:color w:val="000000"/>
          <w:sz w:val="24"/>
          <w:szCs w:val="24"/>
          <w:highlight w:val="none"/>
        </w:rPr>
        <w:t>12.4.1 付款周期</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关于付款周期的约定：</w:t>
      </w:r>
      <w:r>
        <w:rPr>
          <w:rFonts w:hint="eastAsia" w:ascii="宋体" w:hAnsi="宋体" w:eastAsia="宋体" w:cs="宋体"/>
          <w:color w:val="000000"/>
          <w:sz w:val="24"/>
          <w:szCs w:val="24"/>
          <w:highlight w:val="none"/>
          <w:u w:val="single"/>
        </w:rPr>
        <w:t>/。</w:t>
      </w:r>
    </w:p>
    <w:p>
      <w:pPr>
        <w:spacing w:line="360" w:lineRule="auto"/>
        <w:ind w:firstLine="420"/>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12.4.2 付款方式：</w:t>
      </w:r>
      <w:r>
        <w:rPr>
          <w:rFonts w:hint="eastAsia" w:ascii="宋体" w:hAnsi="宋体" w:eastAsia="宋体" w:cs="宋体"/>
          <w:color w:val="000000"/>
          <w:sz w:val="24"/>
          <w:szCs w:val="24"/>
          <w:highlight w:val="none"/>
          <w:u w:val="single"/>
        </w:rPr>
        <w:t>竣工验收合格后支付至合同价款的50%，审计结束后付至审定价的90%，余款质保期满后付清。</w:t>
      </w:r>
    </w:p>
    <w:bookmarkEnd w:id="298"/>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pPr>
        <w:keepNext/>
        <w:keepLines/>
        <w:tabs>
          <w:tab w:val="left" w:pos="1080"/>
        </w:tabs>
        <w:spacing w:line="360" w:lineRule="auto"/>
        <w:outlineLvl w:val="3"/>
        <w:rPr>
          <w:rFonts w:hint="eastAsia" w:ascii="宋体" w:hAnsi="宋体" w:eastAsia="宋体" w:cs="宋体"/>
          <w:bCs/>
          <w:color w:val="000000"/>
          <w:sz w:val="24"/>
          <w:szCs w:val="24"/>
          <w:highlight w:val="none"/>
        </w:rPr>
      </w:pPr>
      <w:bookmarkStart w:id="448" w:name="_Toc296503219"/>
      <w:bookmarkStart w:id="449" w:name="_Toc296346720"/>
      <w:bookmarkStart w:id="450" w:name="_Toc304295593"/>
      <w:bookmarkStart w:id="451" w:name="_Toc297123564"/>
      <w:bookmarkStart w:id="452" w:name="_Toc296944558"/>
      <w:bookmarkStart w:id="453" w:name="_Toc292559424"/>
      <w:bookmarkStart w:id="454" w:name="_Toc292559929"/>
      <w:bookmarkStart w:id="455" w:name="_Toc297048405"/>
      <w:bookmarkStart w:id="456" w:name="_Toc297216223"/>
      <w:bookmarkStart w:id="457" w:name="_Toc296347218"/>
      <w:bookmarkStart w:id="458" w:name="_Toc296891259"/>
      <w:bookmarkStart w:id="459" w:name="_Toc303539172"/>
      <w:bookmarkStart w:id="460" w:name="_Toc300935015"/>
      <w:bookmarkStart w:id="461" w:name="_Toc312678053"/>
      <w:bookmarkStart w:id="462" w:name="_Toc351203645"/>
      <w:bookmarkStart w:id="463" w:name="_Toc296891047"/>
      <w:bookmarkStart w:id="464" w:name="_Toc297120519"/>
      <w:r>
        <w:rPr>
          <w:rFonts w:hint="eastAsia" w:ascii="宋体" w:hAnsi="宋体" w:eastAsia="宋体" w:cs="宋体"/>
          <w:bCs/>
          <w:color w:val="000000"/>
          <w:sz w:val="24"/>
          <w:szCs w:val="24"/>
          <w:highlight w:val="none"/>
        </w:rPr>
        <w:t>13.验收</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13.1 分部分项工程验收</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13.1.2发包人不能按时进行验收时，应提前</w:t>
      </w:r>
      <w:r>
        <w:rPr>
          <w:rFonts w:hint="eastAsia" w:ascii="宋体" w:hAnsi="宋体" w:eastAsia="宋体" w:cs="宋体"/>
          <w:color w:val="000000"/>
          <w:sz w:val="24"/>
          <w:szCs w:val="24"/>
          <w:highlight w:val="none"/>
          <w:u w:val="single"/>
        </w:rPr>
        <w:t>24</w:t>
      </w:r>
      <w:r>
        <w:rPr>
          <w:rFonts w:hint="eastAsia" w:ascii="宋体" w:hAnsi="宋体" w:eastAsia="宋体" w:cs="宋体"/>
          <w:color w:val="000000"/>
          <w:sz w:val="24"/>
          <w:szCs w:val="24"/>
          <w:highlight w:val="none"/>
        </w:rPr>
        <w:t>小时提交书面延期要求。</w:t>
      </w:r>
    </w:p>
    <w:p>
      <w:pPr>
        <w:spacing w:line="360" w:lineRule="auto"/>
        <w:ind w:firstLine="420"/>
        <w:jc w:val="lef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关于延期最长不得超过：</w:t>
      </w:r>
      <w:r>
        <w:rPr>
          <w:rFonts w:hint="eastAsia" w:ascii="宋体" w:hAnsi="宋体" w:eastAsia="宋体" w:cs="宋体"/>
          <w:color w:val="000000"/>
          <w:sz w:val="24"/>
          <w:szCs w:val="24"/>
          <w:highlight w:val="none"/>
          <w:u w:val="single"/>
        </w:rPr>
        <w:t>48</w:t>
      </w:r>
      <w:r>
        <w:rPr>
          <w:rFonts w:hint="eastAsia" w:ascii="宋体" w:hAnsi="宋体" w:eastAsia="宋体" w:cs="宋体"/>
          <w:color w:val="000000"/>
          <w:sz w:val="24"/>
          <w:szCs w:val="24"/>
          <w:highlight w:val="none"/>
        </w:rPr>
        <w:t>小时。</w:t>
      </w:r>
    </w:p>
    <w:p>
      <w:pPr>
        <w:spacing w:line="360" w:lineRule="auto"/>
        <w:ind w:firstLine="420"/>
        <w:rPr>
          <w:rFonts w:hint="eastAsia" w:ascii="宋体" w:hAnsi="宋体" w:eastAsia="宋体" w:cs="宋体"/>
          <w:color w:val="000000"/>
          <w:sz w:val="24"/>
          <w:szCs w:val="24"/>
          <w:highlight w:val="none"/>
        </w:rPr>
      </w:pPr>
      <w:bookmarkStart w:id="465" w:name="_Toc292559933"/>
      <w:bookmarkStart w:id="466" w:name="_Toc296944562"/>
      <w:bookmarkStart w:id="467" w:name="_Toc292559428"/>
      <w:bookmarkStart w:id="468" w:name="_Toc300935016"/>
      <w:bookmarkStart w:id="469" w:name="_Toc297048409"/>
      <w:bookmarkStart w:id="470" w:name="_Toc296346724"/>
      <w:bookmarkStart w:id="471" w:name="_Toc296503223"/>
      <w:bookmarkStart w:id="472" w:name="_Toc297123565"/>
      <w:bookmarkStart w:id="473" w:name="_Toc303539173"/>
      <w:bookmarkStart w:id="474" w:name="_Toc296891051"/>
      <w:bookmarkStart w:id="475" w:name="_Toc312678056"/>
      <w:bookmarkStart w:id="476" w:name="_Toc296347222"/>
      <w:bookmarkStart w:id="477" w:name="_Toc296891263"/>
      <w:bookmarkStart w:id="478" w:name="_Toc304295596"/>
      <w:bookmarkStart w:id="479" w:name="_Toc297216224"/>
      <w:bookmarkStart w:id="480" w:name="_Toc297120523"/>
      <w:bookmarkStart w:id="481" w:name="_Toc267251471"/>
      <w:bookmarkStart w:id="482" w:name="_Toc267251474"/>
      <w:bookmarkStart w:id="483" w:name="_Toc267251476"/>
      <w:bookmarkStart w:id="484" w:name="_Toc267251470"/>
      <w:bookmarkStart w:id="485" w:name="_Toc267251475"/>
      <w:bookmarkStart w:id="486" w:name="_Toc267251473"/>
      <w:bookmarkStart w:id="487" w:name="_Toc267251472"/>
      <w:r>
        <w:rPr>
          <w:rFonts w:hint="eastAsia" w:ascii="宋体" w:hAnsi="宋体" w:eastAsia="宋体" w:cs="宋体"/>
          <w:color w:val="000000"/>
          <w:sz w:val="24"/>
          <w:szCs w:val="24"/>
          <w:highlight w:val="none"/>
        </w:rPr>
        <w:t>13.2 竣工验收</w:t>
      </w:r>
    </w:p>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pPr>
        <w:spacing w:line="360" w:lineRule="auto"/>
        <w:ind w:firstLine="420"/>
        <w:jc w:val="left"/>
        <w:rPr>
          <w:rFonts w:hint="eastAsia" w:ascii="宋体" w:hAnsi="宋体" w:eastAsia="宋体" w:cs="宋体"/>
          <w:color w:val="000000"/>
          <w:sz w:val="24"/>
          <w:szCs w:val="24"/>
          <w:highlight w:val="none"/>
        </w:rPr>
      </w:pPr>
      <w:bookmarkStart w:id="488" w:name="_Toc280868704"/>
      <w:bookmarkStart w:id="489" w:name="_Toc280868705"/>
      <w:bookmarkStart w:id="490" w:name="_Toc280868706"/>
      <w:bookmarkStart w:id="491" w:name="_Toc280868707"/>
      <w:bookmarkStart w:id="492" w:name="_Toc280868708"/>
      <w:bookmarkStart w:id="493" w:name="_Toc280868709"/>
      <w:r>
        <w:rPr>
          <w:rFonts w:hint="eastAsia" w:ascii="宋体" w:hAnsi="宋体" w:eastAsia="宋体" w:cs="宋体"/>
          <w:color w:val="000000"/>
          <w:sz w:val="24"/>
          <w:szCs w:val="24"/>
          <w:highlight w:val="none"/>
        </w:rPr>
        <w:t>13.2.2竣工验收程序</w:t>
      </w:r>
      <w:bookmarkEnd w:id="488"/>
    </w:p>
    <w:p>
      <w:pPr>
        <w:spacing w:line="360" w:lineRule="auto"/>
        <w:ind w:left="4200" w:hanging="37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关于竣工验收程序的约定：</w:t>
      </w:r>
      <w:r>
        <w:rPr>
          <w:rFonts w:hint="eastAsia" w:ascii="宋体" w:hAnsi="宋体" w:eastAsia="宋体" w:cs="宋体"/>
          <w:color w:val="000000"/>
          <w:sz w:val="24"/>
          <w:szCs w:val="24"/>
          <w:highlight w:val="none"/>
          <w:u w:val="single"/>
        </w:rPr>
        <w:t xml:space="preserve">执行通用条款 </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发包人不按照本项约定组织竣工验收、颁发工程接收证书的违约金的计算方法：</w:t>
      </w:r>
      <w:r>
        <w:rPr>
          <w:rFonts w:hint="eastAsia" w:ascii="宋体" w:hAnsi="宋体" w:eastAsia="宋体" w:cs="宋体"/>
          <w:color w:val="000000"/>
          <w:sz w:val="24"/>
          <w:szCs w:val="24"/>
          <w:highlight w:val="none"/>
          <w:u w:val="single"/>
        </w:rPr>
        <w:t>执行通用条款</w:t>
      </w:r>
      <w:r>
        <w:rPr>
          <w:rFonts w:hint="eastAsia" w:ascii="宋体" w:hAnsi="宋体" w:eastAsia="宋体" w:cs="宋体"/>
          <w:color w:val="000000"/>
          <w:sz w:val="24"/>
          <w:szCs w:val="24"/>
          <w:highlight w:val="none"/>
        </w:rPr>
        <w:t>。</w:t>
      </w:r>
      <w:bookmarkEnd w:id="489"/>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13.2.3移交、接收全部与部分工程</w:t>
      </w:r>
      <w:bookmarkEnd w:id="490"/>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承包人向发包人移交工程的期限：</w:t>
      </w:r>
      <w:r>
        <w:rPr>
          <w:rFonts w:hint="eastAsia" w:ascii="宋体" w:hAnsi="宋体" w:eastAsia="宋体" w:cs="宋体"/>
          <w:color w:val="000000"/>
          <w:sz w:val="24"/>
          <w:szCs w:val="24"/>
          <w:highlight w:val="none"/>
          <w:u w:val="single"/>
        </w:rPr>
        <w:t>颁发工程接收证书后7天内</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发包人未按本合同约定接收全部或部分工程的，违约金的计算方法为：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bookmarkEnd w:id="491"/>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承包人未按时移交工程的，违约金的计算方法为：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bookmarkEnd w:id="492"/>
    <w:p>
      <w:pPr>
        <w:spacing w:line="360" w:lineRule="auto"/>
        <w:ind w:firstLine="42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13.6 竣工退场</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13.6.2竣工退场</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承包人完成竣工退场的期限：</w:t>
      </w:r>
      <w:r>
        <w:rPr>
          <w:rFonts w:hint="eastAsia" w:ascii="宋体" w:hAnsi="宋体" w:eastAsia="宋体" w:cs="宋体"/>
          <w:color w:val="000000"/>
          <w:sz w:val="24"/>
          <w:szCs w:val="24"/>
          <w:highlight w:val="none"/>
          <w:u w:val="single"/>
        </w:rPr>
        <w:t>颁发工程接收证书后3天内</w:t>
      </w:r>
      <w:r>
        <w:rPr>
          <w:rFonts w:hint="eastAsia" w:ascii="宋体" w:hAnsi="宋体" w:eastAsia="宋体" w:cs="宋体"/>
          <w:color w:val="000000"/>
          <w:sz w:val="24"/>
          <w:szCs w:val="24"/>
          <w:highlight w:val="none"/>
        </w:rPr>
        <w:t>。</w:t>
      </w:r>
    </w:p>
    <w:p>
      <w:pPr>
        <w:keepNext/>
        <w:keepLines/>
        <w:tabs>
          <w:tab w:val="left" w:pos="1080"/>
        </w:tabs>
        <w:spacing w:line="360" w:lineRule="auto"/>
        <w:outlineLvl w:val="3"/>
        <w:rPr>
          <w:rFonts w:hint="eastAsia" w:ascii="宋体" w:hAnsi="宋体" w:eastAsia="宋体" w:cs="宋体"/>
          <w:bCs/>
          <w:color w:val="000000"/>
          <w:sz w:val="24"/>
          <w:szCs w:val="24"/>
          <w:highlight w:val="none"/>
        </w:rPr>
      </w:pPr>
      <w:bookmarkStart w:id="494" w:name="_Toc351203646"/>
      <w:r>
        <w:rPr>
          <w:rFonts w:hint="eastAsia" w:ascii="宋体" w:hAnsi="宋体" w:eastAsia="宋体" w:cs="宋体"/>
          <w:bCs/>
          <w:color w:val="000000"/>
          <w:sz w:val="24"/>
          <w:szCs w:val="24"/>
          <w:highlight w:val="none"/>
        </w:rPr>
        <w:t>14. 竣工结算</w:t>
      </w:r>
      <w:bookmarkEnd w:id="494"/>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14.1 竣工结算申请</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承包人提交竣工结算申请单的期限：</w:t>
      </w:r>
      <w:r>
        <w:rPr>
          <w:rFonts w:hint="eastAsia" w:ascii="宋体" w:hAnsi="宋体" w:eastAsia="宋体" w:cs="宋体"/>
          <w:color w:val="000000"/>
          <w:sz w:val="24"/>
          <w:szCs w:val="24"/>
          <w:highlight w:val="none"/>
          <w:u w:val="single"/>
        </w:rPr>
        <w:t>工程竣工验收合格后28天内</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竣工结算申请单应包括的内容：</w:t>
      </w:r>
      <w:bookmarkStart w:id="495" w:name="_Hlk509560753"/>
      <w:r>
        <w:rPr>
          <w:rFonts w:hint="eastAsia" w:ascii="宋体" w:hAnsi="宋体" w:eastAsia="宋体" w:cs="宋体"/>
          <w:color w:val="000000"/>
          <w:sz w:val="24"/>
          <w:szCs w:val="24"/>
          <w:highlight w:val="none"/>
          <w:u w:val="single"/>
        </w:rPr>
        <w:t>执行通用条款</w:t>
      </w:r>
      <w:bookmarkEnd w:id="495"/>
      <w:r>
        <w:rPr>
          <w:rFonts w:hint="eastAsia" w:ascii="宋体" w:hAnsi="宋体" w:eastAsia="宋体" w:cs="宋体"/>
          <w:color w:val="000000"/>
          <w:sz w:val="24"/>
          <w:szCs w:val="24"/>
          <w:highlight w:val="none"/>
        </w:rPr>
        <w:t>。</w:t>
      </w:r>
    </w:p>
    <w:p>
      <w:pPr>
        <w:spacing w:line="360" w:lineRule="auto"/>
        <w:ind w:firstLine="42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14.2 竣工结算审核</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发包人审批竣工付款申请单的期限：</w:t>
      </w:r>
      <w:r>
        <w:rPr>
          <w:rFonts w:hint="eastAsia" w:ascii="宋体" w:hAnsi="宋体" w:eastAsia="宋体" w:cs="宋体"/>
          <w:color w:val="000000"/>
          <w:sz w:val="24"/>
          <w:szCs w:val="24"/>
          <w:highlight w:val="none"/>
          <w:u w:val="single"/>
        </w:rPr>
        <w:t>收到竣工付款申请单28天内</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发包人完成竣工付款的期限：</w:t>
      </w:r>
      <w:r>
        <w:rPr>
          <w:rFonts w:hint="eastAsia" w:ascii="宋体" w:hAnsi="宋体" w:eastAsia="宋体" w:cs="宋体"/>
          <w:color w:val="000000"/>
          <w:sz w:val="24"/>
          <w:szCs w:val="24"/>
          <w:highlight w:val="none"/>
          <w:u w:val="single"/>
        </w:rPr>
        <w:t>签发竣工付款申请单28天内</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关于竣工付款证书异议部分复核的方式和程序：</w:t>
      </w:r>
      <w:r>
        <w:rPr>
          <w:rFonts w:hint="eastAsia" w:ascii="宋体" w:hAnsi="宋体" w:eastAsia="宋体" w:cs="宋体"/>
          <w:color w:val="000000"/>
          <w:sz w:val="24"/>
          <w:szCs w:val="24"/>
          <w:highlight w:val="none"/>
          <w:u w:val="single"/>
        </w:rPr>
        <w:t xml:space="preserve"> 执行通用条款    </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14.4 最终结清</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14.4.1 最终结清申请单</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承包人提交最终结清申请单的份数：</w:t>
      </w:r>
      <w:r>
        <w:rPr>
          <w:rFonts w:hint="eastAsia" w:ascii="宋体" w:hAnsi="宋体" w:eastAsia="宋体" w:cs="宋体"/>
          <w:color w:val="000000"/>
          <w:sz w:val="24"/>
          <w:szCs w:val="24"/>
          <w:highlight w:val="none"/>
          <w:u w:val="single"/>
        </w:rPr>
        <w:t>四份</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承包人提交最终结算申请单的期限：</w:t>
      </w:r>
      <w:r>
        <w:rPr>
          <w:rFonts w:hint="eastAsia" w:ascii="宋体" w:hAnsi="宋体" w:eastAsia="宋体" w:cs="宋体"/>
          <w:color w:val="000000"/>
          <w:sz w:val="24"/>
          <w:szCs w:val="24"/>
          <w:highlight w:val="none"/>
          <w:u w:val="single"/>
        </w:rPr>
        <w:t>缺陷期满7天内</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14.4.2 最终结清证书和支付</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（1）发包人完成最终结清申请单的审批并颁发最终结清证书的期限：</w:t>
      </w:r>
      <w:r>
        <w:rPr>
          <w:rFonts w:hint="eastAsia" w:ascii="宋体" w:hAnsi="宋体" w:eastAsia="宋体" w:cs="宋体"/>
          <w:color w:val="000000"/>
          <w:sz w:val="24"/>
          <w:szCs w:val="24"/>
          <w:highlight w:val="none"/>
          <w:u w:val="single"/>
        </w:rPr>
        <w:t>收到申请28天内</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（2）发包人完成支付的期限：</w:t>
      </w:r>
      <w:r>
        <w:rPr>
          <w:rFonts w:hint="eastAsia" w:ascii="宋体" w:hAnsi="宋体" w:eastAsia="宋体" w:cs="宋体"/>
          <w:color w:val="000000"/>
          <w:sz w:val="24"/>
          <w:szCs w:val="24"/>
          <w:highlight w:val="none"/>
          <w:u w:val="single"/>
        </w:rPr>
        <w:t>申请签发后14天内</w:t>
      </w:r>
      <w:r>
        <w:rPr>
          <w:rFonts w:hint="eastAsia" w:ascii="宋体" w:hAnsi="宋体" w:eastAsia="宋体" w:cs="宋体"/>
          <w:color w:val="000000"/>
          <w:sz w:val="24"/>
          <w:szCs w:val="24"/>
          <w:highlight w:val="none"/>
        </w:rPr>
        <w:t>。</w:t>
      </w:r>
    </w:p>
    <w:bookmarkEnd w:id="481"/>
    <w:bookmarkEnd w:id="482"/>
    <w:bookmarkEnd w:id="483"/>
    <w:bookmarkEnd w:id="484"/>
    <w:bookmarkEnd w:id="485"/>
    <w:bookmarkEnd w:id="486"/>
    <w:bookmarkEnd w:id="487"/>
    <w:bookmarkEnd w:id="493"/>
    <w:p>
      <w:pPr>
        <w:keepNext/>
        <w:keepLines/>
        <w:tabs>
          <w:tab w:val="left" w:pos="1080"/>
        </w:tabs>
        <w:spacing w:line="360" w:lineRule="auto"/>
        <w:outlineLvl w:val="3"/>
        <w:rPr>
          <w:rFonts w:hint="eastAsia" w:ascii="宋体" w:hAnsi="宋体" w:eastAsia="宋体" w:cs="宋体"/>
          <w:bCs/>
          <w:color w:val="000000"/>
          <w:sz w:val="24"/>
          <w:szCs w:val="24"/>
          <w:highlight w:val="none"/>
        </w:rPr>
      </w:pPr>
      <w:bookmarkStart w:id="496" w:name="_Toc351203647"/>
      <w:bookmarkStart w:id="497" w:name="_Toc267251483"/>
      <w:bookmarkStart w:id="498" w:name="_Toc267251484"/>
      <w:bookmarkStart w:id="499" w:name="_Toc267251482"/>
      <w:bookmarkStart w:id="500" w:name="_Toc267251485"/>
      <w:bookmarkStart w:id="501" w:name="_Toc267251486"/>
      <w:bookmarkStart w:id="502" w:name="_Toc267251488"/>
      <w:bookmarkStart w:id="503" w:name="_Toc267251490"/>
      <w:bookmarkStart w:id="504" w:name="_Toc267251489"/>
      <w:bookmarkStart w:id="505" w:name="_Toc267251503"/>
      <w:bookmarkStart w:id="506" w:name="_Toc267251502"/>
      <w:bookmarkStart w:id="507" w:name="_Toc267251493"/>
      <w:bookmarkStart w:id="508" w:name="_Toc267251501"/>
      <w:bookmarkStart w:id="509" w:name="_Toc267251496"/>
      <w:bookmarkStart w:id="510" w:name="_Toc267251498"/>
      <w:bookmarkStart w:id="511" w:name="_Toc267251495"/>
      <w:bookmarkStart w:id="512" w:name="_Toc267251497"/>
      <w:bookmarkStart w:id="513" w:name="_Toc267251494"/>
      <w:bookmarkStart w:id="514" w:name="_Toc267251491"/>
      <w:bookmarkStart w:id="515" w:name="_Toc267251492"/>
      <w:bookmarkStart w:id="516" w:name="_Toc267251499"/>
      <w:bookmarkStart w:id="517" w:name="_Toc267251506"/>
      <w:bookmarkStart w:id="518" w:name="_Toc267251504"/>
      <w:bookmarkStart w:id="519" w:name="_Toc267251507"/>
      <w:bookmarkStart w:id="520" w:name="_Toc267251508"/>
      <w:bookmarkStart w:id="521" w:name="_Toc267251510"/>
      <w:bookmarkStart w:id="522" w:name="_Toc267251513"/>
      <w:bookmarkStart w:id="523" w:name="_Toc267251515"/>
      <w:bookmarkStart w:id="524" w:name="_Toc267251514"/>
      <w:bookmarkStart w:id="525" w:name="_Toc267251511"/>
      <w:bookmarkStart w:id="526" w:name="_Toc267251509"/>
      <w:r>
        <w:rPr>
          <w:rFonts w:hint="eastAsia" w:ascii="宋体" w:hAnsi="宋体" w:eastAsia="宋体" w:cs="宋体"/>
          <w:bCs/>
          <w:color w:val="000000"/>
          <w:sz w:val="24"/>
          <w:szCs w:val="24"/>
          <w:highlight w:val="none"/>
        </w:rPr>
        <w:t>15. 缺陷责任期与保修</w:t>
      </w:r>
      <w:bookmarkEnd w:id="496"/>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15.2缺陷责任期</w:t>
      </w:r>
      <w:bookmarkEnd w:id="497"/>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缺陷责任期的具体期限：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15.3 质量保证金</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关于是否扣留质量保证金的约定：</w:t>
      </w:r>
      <w:r>
        <w:rPr>
          <w:rFonts w:hint="eastAsia" w:ascii="宋体" w:hAnsi="宋体" w:eastAsia="宋体" w:cs="宋体"/>
          <w:color w:val="000000"/>
          <w:sz w:val="24"/>
          <w:szCs w:val="24"/>
          <w:highlight w:val="none"/>
          <w:u w:val="single"/>
        </w:rPr>
        <w:t>不扣留</w:t>
      </w:r>
      <w:r>
        <w:rPr>
          <w:rFonts w:hint="eastAsia" w:ascii="宋体" w:hAnsi="宋体" w:eastAsia="宋体" w:cs="宋体"/>
          <w:color w:val="000000"/>
          <w:sz w:val="24"/>
          <w:szCs w:val="24"/>
          <w:highlight w:val="none"/>
        </w:rPr>
        <w:t>。在工程项目竣工前，承包人按专用合同条款第3.7条提供履约担保的，发包人不得同时预留工程质量保证金。</w:t>
      </w:r>
    </w:p>
    <w:p>
      <w:pPr>
        <w:spacing w:line="360" w:lineRule="auto"/>
        <w:ind w:firstLine="420"/>
        <w:jc w:val="left"/>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15.3.1 承包人提供质量保证金的方式</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质量保证金采用以下第</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种方式：</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（1）质量保证金保函，保证金额为：； </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%的工程款；</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（3）其他方式:。</w:t>
      </w:r>
    </w:p>
    <w:p>
      <w:pPr>
        <w:spacing w:line="360" w:lineRule="auto"/>
        <w:ind w:firstLine="420"/>
        <w:jc w:val="left"/>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15.3.2 质量保证金的扣留 </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质量保证金的扣留采取以下第</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种方式：</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（1）在支付工程进度款时逐次扣留，在此情形下，质量保证金的计算基数不包括预付款的支付、扣回以及价格调整的金额；</w:t>
      </w:r>
    </w:p>
    <w:p>
      <w:pPr>
        <w:spacing w:line="360" w:lineRule="auto"/>
        <w:ind w:firstLine="420"/>
        <w:jc w:val="left"/>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（2）工程竣工结算时一次性扣留质量保证金；</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（3）其他扣留方式:。</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关于质量保证金的补充约定：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bookmarkEnd w:id="498"/>
      <w:bookmarkEnd w:id="499"/>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15.4保修</w:t>
      </w:r>
      <w:bookmarkEnd w:id="500"/>
    </w:p>
    <w:p>
      <w:pPr>
        <w:spacing w:line="360" w:lineRule="auto"/>
        <w:ind w:firstLine="409"/>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15.4.1 保修责任</w:t>
      </w:r>
    </w:p>
    <w:p>
      <w:pPr>
        <w:spacing w:line="360" w:lineRule="auto"/>
        <w:ind w:firstLine="409"/>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工程保修期为：</w:t>
      </w:r>
      <w:r>
        <w:rPr>
          <w:rFonts w:hint="eastAsia" w:ascii="宋体" w:hAnsi="宋体" w:eastAsia="宋体" w:cs="宋体"/>
          <w:color w:val="000000"/>
          <w:sz w:val="24"/>
          <w:szCs w:val="24"/>
          <w:highlight w:val="none"/>
          <w:u w:val="single"/>
        </w:rPr>
        <w:t xml:space="preserve">详见合同附件《工程质量保修书》   </w:t>
      </w:r>
      <w:r>
        <w:rPr>
          <w:rFonts w:hint="eastAsia" w:ascii="宋体" w:hAnsi="宋体" w:eastAsia="宋体" w:cs="宋体"/>
          <w:color w:val="000000"/>
          <w:sz w:val="24"/>
          <w:szCs w:val="24"/>
          <w:highlight w:val="none"/>
        </w:rPr>
        <w:t>。</w:t>
      </w:r>
    </w:p>
    <w:p>
      <w:pPr>
        <w:spacing w:line="360" w:lineRule="auto"/>
        <w:ind w:firstLine="409"/>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15.4.2修复通知</w:t>
      </w:r>
    </w:p>
    <w:p>
      <w:pPr>
        <w:spacing w:line="360" w:lineRule="auto"/>
        <w:ind w:firstLine="409"/>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承包人收到保修通知并到达工程现场的合理时间：</w:t>
      </w:r>
      <w:r>
        <w:rPr>
          <w:rFonts w:hint="eastAsia" w:ascii="宋体" w:hAnsi="宋体" w:eastAsia="宋体" w:cs="宋体"/>
          <w:color w:val="000000"/>
          <w:sz w:val="24"/>
          <w:szCs w:val="24"/>
          <w:highlight w:val="none"/>
          <w:u w:val="single"/>
        </w:rPr>
        <w:t>要求24小时内到场并修理（时间以电话通知为准），如在48小时内未到场解决问题，发包人有权另行安排施工队伍进行修理，其修理费用发包人有权直接在工程款里扣除</w:t>
      </w:r>
      <w:r>
        <w:rPr>
          <w:rFonts w:hint="eastAsia" w:ascii="宋体" w:hAnsi="宋体" w:eastAsia="宋体" w:cs="宋体"/>
          <w:color w:val="000000"/>
          <w:sz w:val="24"/>
          <w:szCs w:val="24"/>
          <w:highlight w:val="none"/>
        </w:rPr>
        <w:t>。</w:t>
      </w:r>
    </w:p>
    <w:bookmarkEnd w:id="501"/>
    <w:bookmarkEnd w:id="502"/>
    <w:bookmarkEnd w:id="503"/>
    <w:bookmarkEnd w:id="504"/>
    <w:p>
      <w:pPr>
        <w:keepNext/>
        <w:keepLines/>
        <w:tabs>
          <w:tab w:val="left" w:pos="1080"/>
        </w:tabs>
        <w:spacing w:line="360" w:lineRule="auto"/>
        <w:outlineLvl w:val="3"/>
        <w:rPr>
          <w:rFonts w:hint="eastAsia" w:ascii="宋体" w:hAnsi="宋体" w:eastAsia="宋体" w:cs="宋体"/>
          <w:bCs/>
          <w:color w:val="000000"/>
          <w:sz w:val="24"/>
          <w:szCs w:val="24"/>
          <w:highlight w:val="none"/>
        </w:rPr>
      </w:pPr>
      <w:bookmarkStart w:id="527" w:name="_Toc351203648"/>
      <w:bookmarkStart w:id="528" w:name="_Toc280868717"/>
      <w:bookmarkStart w:id="529" w:name="_Toc280868718"/>
      <w:r>
        <w:rPr>
          <w:rFonts w:hint="eastAsia" w:ascii="宋体" w:hAnsi="宋体" w:eastAsia="宋体" w:cs="宋体"/>
          <w:bCs/>
          <w:color w:val="000000"/>
          <w:sz w:val="24"/>
          <w:szCs w:val="24"/>
          <w:highlight w:val="none"/>
        </w:rPr>
        <w:t>16. 违约</w:t>
      </w:r>
      <w:bookmarkEnd w:id="527"/>
    </w:p>
    <w:p>
      <w:pPr>
        <w:spacing w:line="360" w:lineRule="auto"/>
        <w:ind w:firstLine="42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16.1 发包人违约</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16.1.1发包人违约的情形</w:t>
      </w:r>
    </w:p>
    <w:p>
      <w:pPr>
        <w:spacing w:line="360" w:lineRule="auto"/>
        <w:ind w:left="1050" w:hanging="105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发包人违约的其他情形：</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rPr>
        <w:t>。</w:t>
      </w:r>
    </w:p>
    <w:p>
      <w:pPr>
        <w:spacing w:line="360" w:lineRule="auto"/>
        <w:ind w:left="1050" w:hanging="105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16.1.2 发包人违约的责任</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发包人违约责任的承担方式和计算方法：</w:t>
      </w:r>
    </w:p>
    <w:p>
      <w:pPr>
        <w:spacing w:line="360" w:lineRule="auto"/>
        <w:ind w:firstLine="420"/>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（1）因发包人原因未能在计划开工前下达开工通知的违约责任：</w:t>
      </w:r>
      <w:r>
        <w:rPr>
          <w:rFonts w:hint="eastAsia" w:ascii="宋体" w:hAnsi="宋体" w:eastAsia="宋体" w:cs="宋体"/>
          <w:color w:val="000000"/>
          <w:sz w:val="24"/>
          <w:szCs w:val="24"/>
          <w:highlight w:val="none"/>
          <w:u w:val="single"/>
        </w:rPr>
        <w:t>双方另行商定</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（2）因发包人原因未能按合同约定支付合同价款的违约责任：</w:t>
      </w:r>
      <w:r>
        <w:rPr>
          <w:rFonts w:hint="eastAsia" w:ascii="宋体" w:hAnsi="宋体" w:eastAsia="宋体" w:cs="宋体"/>
          <w:color w:val="000000"/>
          <w:sz w:val="24"/>
          <w:szCs w:val="24"/>
          <w:highlight w:val="none"/>
          <w:u w:val="single"/>
        </w:rPr>
        <w:t>双方另行商定</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（3）发包人违反第10.1款〔变更的范围〕第（2）项约定，自行实施被取消的工作或转由他人实施的违约责任：</w:t>
      </w:r>
      <w:r>
        <w:rPr>
          <w:rFonts w:hint="eastAsia" w:ascii="宋体" w:hAnsi="宋体" w:eastAsia="宋体" w:cs="宋体"/>
          <w:color w:val="000000"/>
          <w:sz w:val="24"/>
          <w:szCs w:val="24"/>
          <w:highlight w:val="none"/>
          <w:u w:val="single"/>
        </w:rPr>
        <w:t>双方另行商定</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szCs w:val="24"/>
          <w:highlight w:val="none"/>
          <w:u w:val="single"/>
        </w:rPr>
        <w:t>双方另行商定</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（5）因发包人违反合同约定造成暂停施工的违约责任：</w:t>
      </w:r>
      <w:r>
        <w:rPr>
          <w:rFonts w:hint="eastAsia" w:ascii="宋体" w:hAnsi="宋体" w:eastAsia="宋体" w:cs="宋体"/>
          <w:color w:val="000000"/>
          <w:sz w:val="24"/>
          <w:szCs w:val="24"/>
          <w:highlight w:val="none"/>
          <w:u w:val="single"/>
        </w:rPr>
        <w:t>双方另行商定</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（6）发包人无正当理由没有在约定期限内发出复工指示，导致承包人无法复工的违约责任：</w:t>
      </w:r>
      <w:r>
        <w:rPr>
          <w:rFonts w:hint="eastAsia" w:ascii="宋体" w:hAnsi="宋体" w:eastAsia="宋体" w:cs="宋体"/>
          <w:color w:val="000000"/>
          <w:sz w:val="24"/>
          <w:szCs w:val="24"/>
          <w:highlight w:val="none"/>
          <w:u w:val="single"/>
        </w:rPr>
        <w:t>双方另行商定</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（7）其他：。</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16.1.3 因发包人违约解除合同</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承包人按16.1.1项〔发包人违约的情形〕约定暂停施工满天后发包人仍不纠正其违约行为并致使合同目的不能实现的，承包人有权解除合同。</w:t>
      </w:r>
    </w:p>
    <w:p>
      <w:pPr>
        <w:spacing w:line="360" w:lineRule="auto"/>
        <w:ind w:firstLine="42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16.2 承包人违约</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16.2.1 承包人违约的情形</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承包人违约的其他情形：。</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16.2.2承包人违约的责任</w:t>
      </w:r>
    </w:p>
    <w:p>
      <w:pPr>
        <w:spacing w:line="360" w:lineRule="auto"/>
        <w:ind w:firstLine="420"/>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承包人违约责任的承担方式和计算方法：</w:t>
      </w:r>
      <w:r>
        <w:rPr>
          <w:rFonts w:hint="eastAsia" w:ascii="宋体" w:hAnsi="宋体" w:eastAsia="宋体" w:cs="宋体"/>
          <w:color w:val="000000"/>
          <w:sz w:val="24"/>
          <w:szCs w:val="24"/>
          <w:highlight w:val="none"/>
          <w:u w:val="single"/>
        </w:rPr>
        <w:t>由承包人承担全部费用并承担相关法律责任</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16.2.3 因承包人违约解除合同</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关于承包人违约解除合同的特别约定：</w:t>
      </w:r>
      <w:r>
        <w:rPr>
          <w:rFonts w:hint="eastAsia" w:ascii="宋体" w:hAnsi="宋体" w:eastAsia="宋体" w:cs="宋体"/>
          <w:color w:val="000000"/>
          <w:sz w:val="24"/>
          <w:szCs w:val="24"/>
          <w:highlight w:val="none"/>
          <w:u w:val="single"/>
        </w:rPr>
        <w:t>执行通用条款</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highlight w:val="none"/>
          <w:u w:val="single"/>
        </w:rPr>
        <w:t>双方另行商定</w:t>
      </w:r>
      <w:r>
        <w:rPr>
          <w:rFonts w:hint="eastAsia" w:ascii="宋体" w:hAnsi="宋体" w:eastAsia="宋体" w:cs="宋体"/>
          <w:color w:val="000000"/>
          <w:sz w:val="24"/>
          <w:szCs w:val="24"/>
          <w:highlight w:val="none"/>
        </w:rPr>
        <w:t>。</w:t>
      </w:r>
    </w:p>
    <w:p>
      <w:pPr>
        <w:keepNext/>
        <w:keepLines/>
        <w:tabs>
          <w:tab w:val="left" w:pos="1080"/>
        </w:tabs>
        <w:spacing w:line="360" w:lineRule="auto"/>
        <w:outlineLvl w:val="3"/>
        <w:rPr>
          <w:rFonts w:hint="eastAsia" w:ascii="宋体" w:hAnsi="宋体" w:eastAsia="宋体" w:cs="宋体"/>
          <w:bCs/>
          <w:color w:val="000000"/>
          <w:sz w:val="24"/>
          <w:szCs w:val="24"/>
          <w:highlight w:val="none"/>
        </w:rPr>
      </w:pPr>
      <w:bookmarkStart w:id="530" w:name="_Toc351203649"/>
      <w:r>
        <w:rPr>
          <w:rFonts w:hint="eastAsia" w:ascii="宋体" w:hAnsi="宋体" w:eastAsia="宋体" w:cs="宋体"/>
          <w:bCs/>
          <w:color w:val="000000"/>
          <w:sz w:val="24"/>
          <w:szCs w:val="24"/>
          <w:highlight w:val="none"/>
        </w:rPr>
        <w:t>17. 不可抗力</w:t>
      </w:r>
      <w:bookmarkEnd w:id="528"/>
      <w:bookmarkEnd w:id="530"/>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17.1 不可抗力的确认</w:t>
      </w:r>
    </w:p>
    <w:p>
      <w:pPr>
        <w:spacing w:line="360" w:lineRule="auto"/>
        <w:ind w:firstLine="420"/>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除通用合同条款约定的不可抗力事件之外，视为不可抗力的其他情形： </w:t>
      </w:r>
      <w:r>
        <w:rPr>
          <w:rFonts w:hint="eastAsia" w:ascii="宋体" w:hAnsi="宋体" w:eastAsia="宋体" w:cs="宋体"/>
          <w:color w:val="000000"/>
          <w:sz w:val="24"/>
          <w:szCs w:val="24"/>
          <w:highlight w:val="none"/>
          <w:u w:val="single"/>
        </w:rPr>
        <w:t>按保险合同解释</w:t>
      </w:r>
      <w:r>
        <w:rPr>
          <w:rFonts w:hint="eastAsia" w:ascii="宋体" w:hAnsi="宋体" w:eastAsia="宋体" w:cs="宋体"/>
          <w:color w:val="000000"/>
          <w:sz w:val="24"/>
          <w:szCs w:val="24"/>
          <w:highlight w:val="none"/>
        </w:rPr>
        <w:t>。</w:t>
      </w:r>
    </w:p>
    <w:p>
      <w:pPr>
        <w:spacing w:line="360" w:lineRule="auto"/>
        <w:ind w:firstLine="42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17.4 因不可抗力解除合同</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合同解除后，发包人应在商定或确定发包人应支付款项后</w:t>
      </w:r>
      <w:r>
        <w:rPr>
          <w:rFonts w:hint="eastAsia" w:ascii="宋体" w:hAnsi="宋体" w:eastAsia="宋体" w:cs="宋体"/>
          <w:color w:val="000000"/>
          <w:sz w:val="24"/>
          <w:szCs w:val="24"/>
          <w:highlight w:val="none"/>
          <w:u w:val="single"/>
        </w:rPr>
        <w:t>60</w:t>
      </w:r>
      <w:r>
        <w:rPr>
          <w:rFonts w:hint="eastAsia" w:ascii="宋体" w:hAnsi="宋体" w:eastAsia="宋体" w:cs="宋体"/>
          <w:color w:val="000000"/>
          <w:sz w:val="24"/>
          <w:szCs w:val="24"/>
          <w:highlight w:val="none"/>
        </w:rPr>
        <w:t>天内完成款项的支付。</w:t>
      </w:r>
    </w:p>
    <w:p>
      <w:pPr>
        <w:keepNext/>
        <w:keepLines/>
        <w:tabs>
          <w:tab w:val="left" w:pos="1080"/>
        </w:tabs>
        <w:spacing w:line="360" w:lineRule="auto"/>
        <w:outlineLvl w:val="3"/>
        <w:rPr>
          <w:rFonts w:hint="eastAsia" w:ascii="宋体" w:hAnsi="宋体" w:eastAsia="宋体" w:cs="宋体"/>
          <w:bCs/>
          <w:color w:val="000000"/>
          <w:sz w:val="24"/>
          <w:szCs w:val="24"/>
          <w:highlight w:val="none"/>
        </w:rPr>
      </w:pPr>
      <w:bookmarkStart w:id="531" w:name="_Toc351203650"/>
      <w:r>
        <w:rPr>
          <w:rFonts w:hint="eastAsia" w:ascii="宋体" w:hAnsi="宋体" w:eastAsia="宋体" w:cs="宋体"/>
          <w:bCs/>
          <w:color w:val="000000"/>
          <w:sz w:val="24"/>
          <w:szCs w:val="24"/>
          <w:highlight w:val="none"/>
        </w:rPr>
        <w:t>18. 保险</w:t>
      </w:r>
      <w:bookmarkEnd w:id="529"/>
      <w:bookmarkEnd w:id="531"/>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18.1 工程保险</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关于工程保险的特别约定：</w:t>
      </w:r>
      <w:r>
        <w:rPr>
          <w:rFonts w:hint="eastAsia" w:ascii="宋体" w:hAnsi="宋体" w:eastAsia="宋体" w:cs="宋体"/>
          <w:color w:val="000000"/>
          <w:sz w:val="24"/>
          <w:szCs w:val="24"/>
          <w:highlight w:val="none"/>
          <w:u w:val="single"/>
        </w:rPr>
        <w:t>承包人必须为从事危险作业的人员办理意外伤害保险，并为施工场地内自有人员生命财产和施工机械设备办理保险</w:t>
      </w:r>
      <w:r>
        <w:rPr>
          <w:rFonts w:hint="eastAsia" w:ascii="宋体" w:hAnsi="宋体" w:eastAsia="宋体" w:cs="宋体"/>
          <w:color w:val="000000"/>
          <w:sz w:val="24"/>
          <w:szCs w:val="24"/>
          <w:highlight w:val="none"/>
        </w:rPr>
        <w:t>。</w:t>
      </w:r>
    </w:p>
    <w:p>
      <w:pPr>
        <w:spacing w:line="360" w:lineRule="auto"/>
        <w:ind w:firstLine="42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18.3 其他保险</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关于其他保险的约定：</w:t>
      </w:r>
      <w:r>
        <w:rPr>
          <w:rFonts w:hint="eastAsia" w:ascii="宋体" w:hAnsi="宋体" w:eastAsia="宋体" w:cs="宋体"/>
          <w:color w:val="000000"/>
          <w:sz w:val="24"/>
          <w:szCs w:val="24"/>
          <w:highlight w:val="none"/>
          <w:u w:val="single"/>
        </w:rPr>
        <w:t>执行通用条款</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承包人是否应为其施工设备等办理财产保险：</w:t>
      </w:r>
      <w:r>
        <w:rPr>
          <w:rFonts w:hint="eastAsia" w:ascii="宋体" w:hAnsi="宋体" w:eastAsia="宋体" w:cs="宋体"/>
          <w:color w:val="000000"/>
          <w:sz w:val="24"/>
          <w:szCs w:val="24"/>
          <w:highlight w:val="none"/>
          <w:u w:val="single"/>
        </w:rPr>
        <w:t>执行通用条款</w:t>
      </w:r>
      <w:r>
        <w:rPr>
          <w:rFonts w:hint="eastAsia" w:ascii="宋体" w:hAnsi="宋体" w:eastAsia="宋体" w:cs="宋体"/>
          <w:color w:val="000000"/>
          <w:sz w:val="24"/>
          <w:szCs w:val="24"/>
          <w:highlight w:val="none"/>
        </w:rPr>
        <w:t>。</w:t>
      </w:r>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18.7 通知义务</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关于变更保险合同时的通知义务的约定：</w:t>
      </w:r>
      <w:r>
        <w:rPr>
          <w:rFonts w:hint="eastAsia" w:ascii="宋体" w:hAnsi="宋体" w:eastAsia="宋体" w:cs="宋体"/>
          <w:color w:val="000000"/>
          <w:sz w:val="24"/>
          <w:szCs w:val="24"/>
          <w:highlight w:val="none"/>
          <w:u w:val="single"/>
        </w:rPr>
        <w:t xml:space="preserve">执行通用条款    </w:t>
      </w:r>
      <w:r>
        <w:rPr>
          <w:rFonts w:hint="eastAsia" w:ascii="宋体" w:hAnsi="宋体" w:eastAsia="宋体" w:cs="宋体"/>
          <w:color w:val="000000"/>
          <w:sz w:val="24"/>
          <w:szCs w:val="24"/>
          <w:highlight w:val="none"/>
        </w:rPr>
        <w:t>。</w:t>
      </w:r>
    </w:p>
    <w:bookmarkEnd w:id="505"/>
    <w:bookmarkEnd w:id="506"/>
    <w:bookmarkEnd w:id="507"/>
    <w:bookmarkEnd w:id="508"/>
    <w:bookmarkEnd w:id="509"/>
    <w:bookmarkEnd w:id="510"/>
    <w:bookmarkEnd w:id="511"/>
    <w:bookmarkEnd w:id="512"/>
    <w:bookmarkEnd w:id="513"/>
    <w:bookmarkEnd w:id="514"/>
    <w:bookmarkEnd w:id="515"/>
    <w:bookmarkEnd w:id="516"/>
    <w:p>
      <w:pPr>
        <w:keepNext/>
        <w:keepLines/>
        <w:tabs>
          <w:tab w:val="left" w:pos="1080"/>
        </w:tabs>
        <w:spacing w:line="360" w:lineRule="auto"/>
        <w:outlineLvl w:val="3"/>
        <w:rPr>
          <w:rFonts w:hint="eastAsia" w:ascii="宋体" w:hAnsi="宋体" w:eastAsia="宋体" w:cs="宋体"/>
          <w:bCs/>
          <w:color w:val="000000"/>
          <w:sz w:val="24"/>
          <w:szCs w:val="24"/>
          <w:highlight w:val="none"/>
        </w:rPr>
      </w:pPr>
      <w:bookmarkStart w:id="532" w:name="_Toc351203651"/>
      <w:r>
        <w:rPr>
          <w:rFonts w:hint="eastAsia" w:ascii="宋体" w:hAnsi="宋体" w:eastAsia="宋体" w:cs="宋体"/>
          <w:bCs/>
          <w:color w:val="000000"/>
          <w:sz w:val="24"/>
          <w:szCs w:val="24"/>
          <w:highlight w:val="none"/>
        </w:rPr>
        <w:t>20. 争议解决</w:t>
      </w:r>
      <w:bookmarkEnd w:id="517"/>
      <w:bookmarkEnd w:id="518"/>
      <w:bookmarkEnd w:id="532"/>
    </w:p>
    <w:p>
      <w:pPr>
        <w:spacing w:line="360" w:lineRule="auto"/>
        <w:ind w:firstLine="42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20.3 争</w:t>
      </w:r>
      <w:bookmarkEnd w:id="519"/>
      <w:r>
        <w:rPr>
          <w:rFonts w:hint="eastAsia" w:ascii="宋体" w:hAnsi="宋体" w:eastAsia="宋体" w:cs="宋体"/>
          <w:color w:val="000000"/>
          <w:sz w:val="24"/>
          <w:szCs w:val="24"/>
          <w:highlight w:val="none"/>
        </w:rPr>
        <w:t>议评审</w:t>
      </w:r>
    </w:p>
    <w:p>
      <w:pPr>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合同当事人是否同意将工程争议提交争议评审小组决定：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  </w:t>
      </w:r>
    </w:p>
    <w:p>
      <w:pPr>
        <w:spacing w:line="360" w:lineRule="auto"/>
        <w:ind w:firstLine="420"/>
        <w:jc w:val="left"/>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20.3.1 争议评审小组的确定</w:t>
      </w:r>
    </w:p>
    <w:p>
      <w:pPr>
        <w:spacing w:line="360" w:lineRule="auto"/>
        <w:ind w:firstLine="420"/>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争议评审小组成员的确定：</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选定争议评审员的期限：</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争议评审小组成员的报酬承担方式：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其他事项的约定：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ind w:firstLine="420"/>
        <w:jc w:val="left"/>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20.3.2 争议评审小组的决定</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合同当事人关于本项的约定：</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rPr>
        <w:t>。</w:t>
      </w:r>
    </w:p>
    <w:p>
      <w:pPr>
        <w:spacing w:line="360" w:lineRule="auto"/>
        <w:ind w:firstLine="42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20.4仲裁或诉讼</w:t>
      </w:r>
      <w:bookmarkEnd w:id="520"/>
    </w:p>
    <w:p>
      <w:pPr>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因合同及合同有关事项发生的争议，按下列第</w:t>
      </w:r>
      <w:r>
        <w:rPr>
          <w:rFonts w:hint="eastAsia" w:ascii="宋体" w:hAnsi="宋体" w:eastAsia="宋体" w:cs="宋体"/>
          <w:color w:val="000000"/>
          <w:sz w:val="24"/>
          <w:szCs w:val="24"/>
          <w:highlight w:val="none"/>
          <w:u w:val="single"/>
        </w:rPr>
        <w:t>2</w:t>
      </w:r>
      <w:r>
        <w:rPr>
          <w:rFonts w:hint="eastAsia" w:ascii="宋体" w:hAnsi="宋体" w:eastAsia="宋体" w:cs="宋体"/>
          <w:color w:val="000000"/>
          <w:sz w:val="24"/>
          <w:szCs w:val="24"/>
          <w:highlight w:val="none"/>
        </w:rPr>
        <w:t>种方式解决：</w:t>
      </w:r>
    </w:p>
    <w:p>
      <w:pPr>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（1）向</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rPr>
        <w:t>仲裁委员会申请仲裁；</w:t>
      </w:r>
    </w:p>
    <w:p>
      <w:pPr>
        <w:spacing w:line="440" w:lineRule="exact"/>
        <w:ind w:firstLine="540"/>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rPr>
        <w:t>（2）向</w:t>
      </w:r>
      <w:r>
        <w:rPr>
          <w:rFonts w:hint="eastAsia" w:ascii="宋体" w:hAnsi="宋体" w:eastAsia="宋体" w:cs="宋体"/>
          <w:color w:val="000000"/>
          <w:sz w:val="24"/>
          <w:szCs w:val="24"/>
          <w:highlight w:val="none"/>
          <w:u w:val="single"/>
        </w:rPr>
        <w:t>本工程所在地</w:t>
      </w:r>
      <w:r>
        <w:rPr>
          <w:rFonts w:hint="eastAsia" w:ascii="宋体" w:hAnsi="宋体" w:eastAsia="宋体" w:cs="宋体"/>
          <w:color w:val="000000"/>
          <w:sz w:val="24"/>
          <w:szCs w:val="24"/>
          <w:highlight w:val="none"/>
        </w:rPr>
        <w:t>人民法院起诉。</w:t>
      </w:r>
      <w:bookmarkEnd w:id="521"/>
      <w:bookmarkEnd w:id="522"/>
      <w:bookmarkEnd w:id="523"/>
      <w:bookmarkEnd w:id="524"/>
      <w:bookmarkEnd w:id="525"/>
      <w:bookmarkEnd w:id="526"/>
    </w:p>
    <w:p>
      <w:pPr>
        <w:tabs>
          <w:tab w:val="left" w:pos="567"/>
        </w:tabs>
        <w:spacing w:line="360" w:lineRule="auto"/>
        <w:ind w:firstLine="480"/>
        <w:rPr>
          <w:rFonts w:hint="eastAsia" w:ascii="宋体" w:hAnsi="宋体" w:eastAsia="宋体" w:cs="宋体"/>
          <w:color w:val="000000"/>
          <w:sz w:val="24"/>
          <w:szCs w:val="24"/>
          <w:highlight w:val="none"/>
        </w:rPr>
      </w:pPr>
    </w:p>
    <w:p>
      <w:pPr>
        <w:spacing w:line="360" w:lineRule="auto"/>
        <w:jc w:val="center"/>
        <w:rPr>
          <w:rFonts w:hint="eastAsia" w:ascii="宋体" w:hAnsi="宋体" w:eastAsia="宋体" w:cs="宋体"/>
          <w:b/>
          <w:color w:val="000000"/>
          <w:sz w:val="24"/>
          <w:szCs w:val="24"/>
          <w:highlight w:val="none"/>
        </w:rPr>
      </w:pPr>
    </w:p>
    <w:p>
      <w:pPr>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附件</w:t>
      </w:r>
    </w:p>
    <w:p>
      <w:pPr>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专用合同条款附件：</w:t>
      </w:r>
    </w:p>
    <w:p>
      <w:pPr>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附件1：工程质量保修书</w:t>
      </w:r>
    </w:p>
    <w:p>
      <w:pPr>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附件2：承包人主要施工管理人员表</w:t>
      </w:r>
    </w:p>
    <w:p>
      <w:pPr>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附件3：建设工程安全责任协议书</w:t>
      </w:r>
    </w:p>
    <w:p>
      <w:pPr>
        <w:spacing w:line="360" w:lineRule="auto"/>
        <w:jc w:val="left"/>
        <w:rPr>
          <w:rFonts w:hint="eastAsia" w:ascii="宋体" w:hAnsi="宋体" w:eastAsia="宋体" w:cs="宋体"/>
          <w:color w:val="000000"/>
          <w:sz w:val="24"/>
          <w:szCs w:val="24"/>
          <w:highlight w:val="none"/>
        </w:rPr>
        <w:sectPr>
          <w:footerReference r:id="rId6" w:type="first"/>
          <w:footerReference r:id="rId5" w:type="default"/>
          <w:pgSz w:w="11906" w:h="16838"/>
          <w:pgMar w:top="1418" w:right="1555" w:bottom="1418" w:left="1531" w:header="851" w:footer="992" w:gutter="0"/>
          <w:cols w:space="1701" w:num="1"/>
          <w:titlePg/>
          <w:docGrid w:linePitch="360" w:charSpace="0"/>
        </w:sectPr>
      </w:pPr>
      <w:r>
        <w:rPr>
          <w:rFonts w:hint="eastAsia" w:ascii="宋体" w:hAnsi="宋体" w:eastAsia="宋体" w:cs="宋体"/>
          <w:color w:val="000000"/>
          <w:sz w:val="24"/>
          <w:szCs w:val="24"/>
          <w:highlight w:val="none"/>
        </w:rPr>
        <w:t>附件4：工程建设廉政合同书</w:t>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附</w:t>
      </w:r>
      <w:bookmarkStart w:id="533" w:name="_Toc296347225"/>
      <w:bookmarkStart w:id="534" w:name="_Toc296944565"/>
      <w:bookmarkStart w:id="535" w:name="_Toc267261693"/>
      <w:bookmarkStart w:id="536" w:name="_Toc296891054"/>
      <w:bookmarkStart w:id="537" w:name="_Toc296503226"/>
      <w:bookmarkStart w:id="538" w:name="_Toc296346727"/>
      <w:bookmarkStart w:id="539" w:name="_Toc296891266"/>
      <w:r>
        <w:rPr>
          <w:rFonts w:hint="eastAsia" w:ascii="宋体" w:hAnsi="宋体" w:eastAsia="宋体" w:cs="宋体"/>
          <w:color w:val="000000"/>
          <w:sz w:val="24"/>
          <w:szCs w:val="24"/>
          <w:highlight w:val="none"/>
        </w:rPr>
        <w:t>件1：</w:t>
      </w:r>
      <w:bookmarkEnd w:id="533"/>
      <w:bookmarkEnd w:id="534"/>
      <w:bookmarkEnd w:id="535"/>
      <w:bookmarkEnd w:id="536"/>
      <w:bookmarkEnd w:id="537"/>
      <w:bookmarkEnd w:id="538"/>
      <w:bookmarkEnd w:id="539"/>
    </w:p>
    <w:p>
      <w:pPr>
        <w:spacing w:before="156" w:after="156" w:line="44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工程质量保修书</w:t>
      </w:r>
    </w:p>
    <w:p>
      <w:pPr>
        <w:spacing w:line="44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发包人（全称）：</w:t>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承包人（全称）：</w:t>
      </w:r>
    </w:p>
    <w:p>
      <w:pPr>
        <w:spacing w:line="440" w:lineRule="exact"/>
        <w:rPr>
          <w:rFonts w:hint="eastAsia" w:ascii="宋体" w:hAnsi="宋体" w:eastAsia="宋体" w:cs="宋体"/>
          <w:color w:val="000000"/>
          <w:sz w:val="24"/>
          <w:szCs w:val="24"/>
          <w:highlight w:val="none"/>
        </w:rPr>
      </w:pP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发包人和承包人根据《中华人民共和国建筑法》和《建设工程质量管理条例》，经协商一致就（工程全称）签订工程质量保修书。</w:t>
      </w:r>
    </w:p>
    <w:p>
      <w:pPr>
        <w:spacing w:line="360" w:lineRule="auto"/>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一、工程质量保修范围和内容</w:t>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承包人在质量保修期内，按照有关法律规定和合同约定，承担工程质量保修责任。</w:t>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p>
    <w:p>
      <w:pPr>
        <w:spacing w:line="360" w:lineRule="auto"/>
        <w:outlineLvl w:val="0"/>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w:t>
      </w:r>
      <w:r>
        <w:rPr>
          <w:rFonts w:hint="eastAsia" w:ascii="宋体" w:hAnsi="宋体" w:eastAsia="宋体" w:cs="宋体"/>
          <w:color w:val="000000"/>
          <w:sz w:val="24"/>
          <w:szCs w:val="24"/>
          <w:highlight w:val="none"/>
        </w:rPr>
        <w:t>二、质量保修期</w:t>
      </w:r>
    </w:p>
    <w:p>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根据《建设工程质量管理条例》及有关规定，工程的质量保修期如下：</w:t>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1．地基基础工程和主体结构工程为设计文件规定的工程合理使用年限；</w:t>
      </w:r>
    </w:p>
    <w:p>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2．屋面防水工程、有防水要求的卫生间、房间和外墙面的防渗为</w:t>
      </w:r>
      <w:r>
        <w:rPr>
          <w:rFonts w:hint="eastAsia" w:ascii="宋体" w:hAnsi="宋体" w:eastAsia="宋体" w:cs="宋体"/>
          <w:color w:val="000000"/>
          <w:sz w:val="24"/>
          <w:szCs w:val="24"/>
          <w:highlight w:val="none"/>
          <w:u w:val="single"/>
        </w:rPr>
        <w:t xml:space="preserve">5 </w:t>
      </w:r>
      <w:r>
        <w:rPr>
          <w:rFonts w:hint="eastAsia" w:ascii="宋体" w:hAnsi="宋体" w:eastAsia="宋体" w:cs="宋体"/>
          <w:color w:val="000000"/>
          <w:sz w:val="24"/>
          <w:szCs w:val="24"/>
          <w:highlight w:val="none"/>
        </w:rPr>
        <w:t>年；</w:t>
      </w:r>
    </w:p>
    <w:p>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3．装修工程为</w:t>
      </w:r>
      <w:r>
        <w:rPr>
          <w:rFonts w:hint="eastAsia" w:ascii="宋体" w:hAnsi="宋体" w:eastAsia="宋体" w:cs="宋体"/>
          <w:color w:val="000000"/>
          <w:sz w:val="24"/>
          <w:szCs w:val="24"/>
          <w:highlight w:val="none"/>
          <w:u w:val="single"/>
        </w:rPr>
        <w:t>2</w:t>
      </w:r>
      <w:r>
        <w:rPr>
          <w:rFonts w:hint="eastAsia" w:ascii="宋体" w:hAnsi="宋体" w:eastAsia="宋体" w:cs="宋体"/>
          <w:color w:val="000000"/>
          <w:sz w:val="24"/>
          <w:szCs w:val="24"/>
          <w:highlight w:val="none"/>
        </w:rPr>
        <w:t>年；</w:t>
      </w:r>
    </w:p>
    <w:p>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4．电气管线、给排水管道、设备安装工程为</w:t>
      </w:r>
      <w:r>
        <w:rPr>
          <w:rFonts w:hint="eastAsia" w:ascii="宋体" w:hAnsi="宋体" w:eastAsia="宋体" w:cs="宋体"/>
          <w:color w:val="000000"/>
          <w:sz w:val="24"/>
          <w:szCs w:val="24"/>
          <w:highlight w:val="none"/>
          <w:u w:val="single"/>
        </w:rPr>
        <w:t>2</w:t>
      </w:r>
      <w:r>
        <w:rPr>
          <w:rFonts w:hint="eastAsia" w:ascii="宋体" w:hAnsi="宋体" w:eastAsia="宋体" w:cs="宋体"/>
          <w:color w:val="000000"/>
          <w:sz w:val="24"/>
          <w:szCs w:val="24"/>
          <w:highlight w:val="none"/>
        </w:rPr>
        <w:t>年；</w:t>
      </w:r>
    </w:p>
    <w:p>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5．供热与供冷系统为</w:t>
      </w:r>
      <w:r>
        <w:rPr>
          <w:rFonts w:hint="eastAsia" w:ascii="宋体" w:hAnsi="宋体" w:eastAsia="宋体" w:cs="宋体"/>
          <w:color w:val="000000"/>
          <w:sz w:val="24"/>
          <w:szCs w:val="24"/>
          <w:highlight w:val="none"/>
          <w:u w:val="single"/>
        </w:rPr>
        <w:t>2</w:t>
      </w:r>
      <w:r>
        <w:rPr>
          <w:rFonts w:hint="eastAsia" w:ascii="宋体" w:hAnsi="宋体" w:eastAsia="宋体" w:cs="宋体"/>
          <w:color w:val="000000"/>
          <w:sz w:val="24"/>
          <w:szCs w:val="24"/>
          <w:highlight w:val="none"/>
        </w:rPr>
        <w:t>个采暖期、供冷期；</w:t>
      </w:r>
    </w:p>
    <w:p>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6．住宅小区内的给排水设施、道路等配套工程为</w:t>
      </w:r>
      <w:r>
        <w:rPr>
          <w:rFonts w:hint="eastAsia" w:ascii="宋体" w:hAnsi="宋体" w:eastAsia="宋体" w:cs="宋体"/>
          <w:color w:val="000000"/>
          <w:sz w:val="24"/>
          <w:szCs w:val="24"/>
          <w:highlight w:val="none"/>
          <w:u w:val="single"/>
        </w:rPr>
        <w:t>2</w:t>
      </w:r>
      <w:r>
        <w:rPr>
          <w:rFonts w:hint="eastAsia" w:ascii="宋体" w:hAnsi="宋体" w:eastAsia="宋体" w:cs="宋体"/>
          <w:color w:val="000000"/>
          <w:sz w:val="24"/>
          <w:szCs w:val="24"/>
          <w:highlight w:val="none"/>
        </w:rPr>
        <w:t>年；</w:t>
      </w:r>
    </w:p>
    <w:p>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7．其他项目保修期限约定如下：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质量保修期自工程竣工验收合格之日起计算。</w:t>
      </w:r>
    </w:p>
    <w:p>
      <w:pPr>
        <w:spacing w:line="360" w:lineRule="auto"/>
        <w:ind w:firstLine="48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三、缺陷责任期</w:t>
      </w:r>
    </w:p>
    <w:p>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工程缺陷责任期为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个月，缺陷责任期自工程通过竣工验收之日起计算。单位工程先于全部工程进行验收，单位工程缺陷责任期自单位工程验收合格之日起算。</w:t>
      </w:r>
    </w:p>
    <w:p>
      <w:pPr>
        <w:spacing w:line="360" w:lineRule="auto"/>
        <w:ind w:firstLine="48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四、质量保修责任</w:t>
      </w:r>
    </w:p>
    <w:p>
      <w:pPr>
        <w:spacing w:line="360" w:lineRule="auto"/>
        <w:ind w:left="105"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1．属于保修范围、内容的项目，承包人要求24小时内到场并修理（时间以电话通知为准），如在48小时内未到场解决问题，发包人有权另行安排施工队伍进行修理，其修理费用发包人有权直接在工程款里扣除。</w:t>
      </w:r>
    </w:p>
    <w:p>
      <w:pPr>
        <w:spacing w:line="360" w:lineRule="auto"/>
        <w:ind w:left="105"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2．发生紧急事故需抢修的，承包人在接到事故通知后，应当立即到达事故现场抢修。</w:t>
      </w:r>
    </w:p>
    <w:p>
      <w:pPr>
        <w:spacing w:line="360" w:lineRule="auto"/>
        <w:ind w:left="105"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4．质量保修完成后，由发包人组织验收。</w:t>
      </w:r>
    </w:p>
    <w:p>
      <w:pPr>
        <w:spacing w:line="360" w:lineRule="auto"/>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五、保修费用</w:t>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保修费用由造成质量缺陷的责任方承担。</w:t>
      </w:r>
    </w:p>
    <w:p>
      <w:pPr>
        <w:spacing w:line="360" w:lineRule="auto"/>
        <w:ind w:firstLine="472"/>
        <w:jc w:val="left"/>
        <w:outlineLvl w:val="0"/>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六</w:t>
      </w:r>
      <w:r>
        <w:rPr>
          <w:rFonts w:hint="eastAsia" w:ascii="宋体" w:hAnsi="宋体" w:eastAsia="宋体" w:cs="宋体"/>
          <w:color w:val="000000"/>
          <w:sz w:val="24"/>
          <w:szCs w:val="24"/>
          <w:highlight w:val="none"/>
        </w:rPr>
        <w:t>、双方约定的其他工程质量保修事项：</w:t>
      </w:r>
    </w:p>
    <w:p>
      <w:pPr>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p>
    <w:p>
      <w:pPr>
        <w:spacing w:line="360" w:lineRule="auto"/>
        <w:ind w:firstLine="4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工程质量保修书由发包人、承包人在工程竣工验收前共同签署，作为施工合同附件，其有效期限至保修期满。</w:t>
      </w:r>
    </w:p>
    <w:p>
      <w:pPr>
        <w:spacing w:line="360" w:lineRule="auto"/>
        <w:rPr>
          <w:rFonts w:hint="eastAsia" w:ascii="宋体" w:hAnsi="宋体" w:eastAsia="宋体" w:cs="宋体"/>
          <w:color w:val="000000"/>
          <w:sz w:val="24"/>
          <w:szCs w:val="24"/>
          <w:highlight w:val="none"/>
        </w:rPr>
      </w:pP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发包人(公章)：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承包人(公章)：</w:t>
      </w:r>
      <w:r>
        <w:rPr>
          <w:rFonts w:hint="eastAsia" w:ascii="宋体" w:hAnsi="宋体" w:eastAsia="宋体" w:cs="宋体"/>
          <w:color w:val="000000"/>
          <w:sz w:val="24"/>
          <w:szCs w:val="24"/>
          <w:highlight w:val="none"/>
          <w:u w:val="single"/>
        </w:rPr>
        <w:t xml:space="preserve">  </w:t>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地  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地  址：</w:t>
      </w:r>
      <w:r>
        <w:rPr>
          <w:rFonts w:hint="eastAsia" w:ascii="宋体" w:hAnsi="宋体" w:eastAsia="宋体" w:cs="宋体"/>
          <w:color w:val="000000"/>
          <w:sz w:val="24"/>
          <w:szCs w:val="24"/>
          <w:highlight w:val="none"/>
          <w:u w:val="single"/>
        </w:rPr>
        <w:t xml:space="preserve">       </w:t>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法定代表人(签字)：</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法定代表人(签字)：</w:t>
      </w:r>
      <w:r>
        <w:rPr>
          <w:rFonts w:hint="eastAsia" w:ascii="宋体" w:hAnsi="宋体" w:eastAsia="宋体" w:cs="宋体"/>
          <w:color w:val="000000"/>
          <w:sz w:val="24"/>
          <w:szCs w:val="24"/>
          <w:highlight w:val="none"/>
          <w:u w:val="single"/>
        </w:rPr>
        <w:t xml:space="preserve">  </w:t>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委托代理人(签字)：</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委托代理人(签字)：</w:t>
      </w:r>
      <w:r>
        <w:rPr>
          <w:rFonts w:hint="eastAsia" w:ascii="宋体" w:hAnsi="宋体" w:eastAsia="宋体" w:cs="宋体"/>
          <w:color w:val="000000"/>
          <w:sz w:val="24"/>
          <w:szCs w:val="24"/>
          <w:highlight w:val="none"/>
          <w:u w:val="single"/>
        </w:rPr>
        <w:t xml:space="preserve">  </w:t>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  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电  话：</w:t>
      </w:r>
      <w:r>
        <w:rPr>
          <w:rFonts w:hint="eastAsia" w:ascii="宋体" w:hAnsi="宋体" w:eastAsia="宋体" w:cs="宋体"/>
          <w:color w:val="000000"/>
          <w:sz w:val="24"/>
          <w:szCs w:val="24"/>
          <w:highlight w:val="none"/>
          <w:u w:val="single"/>
        </w:rPr>
        <w:t xml:space="preserve">        </w:t>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传  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传  真：</w:t>
      </w:r>
      <w:r>
        <w:rPr>
          <w:rFonts w:hint="eastAsia" w:ascii="宋体" w:hAnsi="宋体" w:eastAsia="宋体" w:cs="宋体"/>
          <w:color w:val="000000"/>
          <w:sz w:val="24"/>
          <w:szCs w:val="24"/>
          <w:highlight w:val="none"/>
          <w:u w:val="single"/>
        </w:rPr>
        <w:t xml:space="preserve">        </w:t>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开户银行：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开户银行：</w:t>
      </w:r>
      <w:r>
        <w:rPr>
          <w:rFonts w:hint="eastAsia" w:ascii="宋体" w:hAnsi="宋体" w:eastAsia="宋体" w:cs="宋体"/>
          <w:color w:val="000000"/>
          <w:sz w:val="24"/>
          <w:szCs w:val="24"/>
          <w:highlight w:val="none"/>
          <w:u w:val="single"/>
        </w:rPr>
        <w:t xml:space="preserve">        </w:t>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账  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账 号：</w:t>
      </w:r>
      <w:r>
        <w:rPr>
          <w:rFonts w:hint="eastAsia" w:ascii="宋体" w:hAnsi="宋体" w:eastAsia="宋体" w:cs="宋体"/>
          <w:color w:val="000000"/>
          <w:sz w:val="24"/>
          <w:szCs w:val="24"/>
          <w:highlight w:val="none"/>
          <w:u w:val="single"/>
        </w:rPr>
        <w:t xml:space="preserve">        </w:t>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邮政编码：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邮政编码：</w:t>
      </w:r>
      <w:r>
        <w:rPr>
          <w:rFonts w:hint="eastAsia" w:ascii="宋体" w:hAnsi="宋体" w:eastAsia="宋体" w:cs="宋体"/>
          <w:color w:val="000000"/>
          <w:sz w:val="24"/>
          <w:szCs w:val="24"/>
          <w:highlight w:val="none"/>
          <w:u w:val="single"/>
        </w:rPr>
        <w:t xml:space="preserve">        </w:t>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附</w:t>
      </w:r>
      <w:bookmarkStart w:id="540" w:name="_Toc267261699"/>
      <w:bookmarkStart w:id="541" w:name="_Toc296346729"/>
      <w:bookmarkStart w:id="542" w:name="_Toc296503228"/>
      <w:bookmarkStart w:id="543" w:name="_Toc296944567"/>
      <w:bookmarkStart w:id="544" w:name="_Toc296891056"/>
      <w:bookmarkStart w:id="545" w:name="_Toc296347227"/>
      <w:bookmarkStart w:id="546" w:name="_Toc296891268"/>
      <w:r>
        <w:rPr>
          <w:rFonts w:hint="eastAsia" w:ascii="宋体" w:hAnsi="宋体" w:eastAsia="宋体" w:cs="宋体"/>
          <w:color w:val="000000"/>
          <w:sz w:val="24"/>
          <w:szCs w:val="24"/>
          <w:highlight w:val="none"/>
        </w:rPr>
        <w:t>件2：</w:t>
      </w:r>
      <w:bookmarkEnd w:id="540"/>
      <w:bookmarkEnd w:id="541"/>
      <w:bookmarkEnd w:id="542"/>
      <w:bookmarkEnd w:id="543"/>
      <w:bookmarkEnd w:id="544"/>
      <w:bookmarkEnd w:id="545"/>
      <w:bookmarkEnd w:id="546"/>
    </w:p>
    <w:p>
      <w:pPr>
        <w:spacing w:before="156" w:after="156" w:line="44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承包人主要施工管理人员表</w:t>
      </w:r>
    </w:p>
    <w:tbl>
      <w:tblPr>
        <w:tblStyle w:val="35"/>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71"/>
        <w:gridCol w:w="1418"/>
        <w:gridCol w:w="1134"/>
        <w:gridCol w:w="1134"/>
        <w:gridCol w:w="4252"/>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pPr>
              <w:keepNext/>
              <w:spacing w:line="440" w:lineRule="exact"/>
              <w:ind w:left="63" w:right="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名称</w:t>
            </w:r>
          </w:p>
        </w:tc>
        <w:tc>
          <w:tcPr>
            <w:tcW w:w="1418" w:type="dxa"/>
            <w:noWrap/>
            <w:vAlign w:val="center"/>
          </w:tcPr>
          <w:p>
            <w:pPr>
              <w:keepNext/>
              <w:spacing w:line="440" w:lineRule="exact"/>
              <w:ind w:left="63" w:right="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姓名</w:t>
            </w: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职务</w:t>
            </w: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职称</w:t>
            </w:r>
          </w:p>
        </w:tc>
        <w:tc>
          <w:tcPr>
            <w:tcW w:w="4252" w:type="dxa"/>
            <w:noWrap/>
            <w:vAlign w:val="center"/>
          </w:tcPr>
          <w:p>
            <w:pPr>
              <w:keepNext/>
              <w:spacing w:line="440" w:lineRule="exact"/>
              <w:ind w:left="63" w:right="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主要资历、经验及承担过的项目</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noWrap/>
            <w:vAlign w:val="center"/>
          </w:tcPr>
          <w:p>
            <w:pPr>
              <w:keepNext/>
              <w:spacing w:line="440" w:lineRule="exact"/>
              <w:ind w:left="63" w:right="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一、总部人员</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pPr>
              <w:keepNext/>
              <w:spacing w:line="440" w:lineRule="exact"/>
              <w:ind w:left="63" w:right="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项目主管</w:t>
            </w:r>
          </w:p>
        </w:tc>
        <w:tc>
          <w:tcPr>
            <w:tcW w:w="1418"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4252" w:type="dxa"/>
            <w:noWrap/>
            <w:vAlign w:val="center"/>
          </w:tcPr>
          <w:p>
            <w:pPr>
              <w:keepNext/>
              <w:spacing w:line="440" w:lineRule="exact"/>
              <w:ind w:left="63" w:right="63"/>
              <w:rPr>
                <w:rFonts w:hint="eastAsia" w:ascii="宋体" w:hAnsi="宋体" w:eastAsia="宋体" w:cs="宋体"/>
                <w:color w:val="000000"/>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418"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4252" w:type="dxa"/>
            <w:noWrap/>
            <w:vAlign w:val="center"/>
          </w:tcPr>
          <w:p>
            <w:pPr>
              <w:keepNext/>
              <w:spacing w:line="440" w:lineRule="exact"/>
              <w:ind w:left="63" w:right="63"/>
              <w:rPr>
                <w:rFonts w:hint="eastAsia" w:ascii="宋体" w:hAnsi="宋体" w:eastAsia="宋体" w:cs="宋体"/>
                <w:color w:val="000000"/>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pPr>
              <w:keepNext/>
              <w:spacing w:line="440" w:lineRule="exact"/>
              <w:ind w:left="63" w:right="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其他人员</w:t>
            </w:r>
          </w:p>
        </w:tc>
        <w:tc>
          <w:tcPr>
            <w:tcW w:w="1418"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4252" w:type="dxa"/>
            <w:noWrap/>
            <w:vAlign w:val="center"/>
          </w:tcPr>
          <w:p>
            <w:pPr>
              <w:keepNext/>
              <w:spacing w:line="440" w:lineRule="exact"/>
              <w:ind w:left="63" w:right="63"/>
              <w:rPr>
                <w:rFonts w:hint="eastAsia" w:ascii="宋体" w:hAnsi="宋体" w:eastAsia="宋体" w:cs="宋体"/>
                <w:color w:val="000000"/>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418"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4252" w:type="dxa"/>
            <w:noWrap/>
            <w:vAlign w:val="center"/>
          </w:tcPr>
          <w:p>
            <w:pPr>
              <w:keepNext/>
              <w:spacing w:line="440" w:lineRule="exact"/>
              <w:ind w:left="63" w:right="63"/>
              <w:rPr>
                <w:rFonts w:hint="eastAsia" w:ascii="宋体" w:hAnsi="宋体" w:eastAsia="宋体" w:cs="宋体"/>
                <w:color w:val="000000"/>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noWrap/>
            <w:vAlign w:val="center"/>
          </w:tcPr>
          <w:p>
            <w:pPr>
              <w:keepNext/>
              <w:spacing w:line="440" w:lineRule="exact"/>
              <w:ind w:left="63" w:right="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二、现场人员</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pPr>
              <w:keepNext/>
              <w:spacing w:line="440" w:lineRule="exact"/>
              <w:ind w:left="63" w:right="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项目经理</w:t>
            </w:r>
          </w:p>
        </w:tc>
        <w:tc>
          <w:tcPr>
            <w:tcW w:w="1418"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4252" w:type="dxa"/>
            <w:noWrap/>
            <w:vAlign w:val="center"/>
          </w:tcPr>
          <w:p>
            <w:pPr>
              <w:keepNext/>
              <w:spacing w:line="440" w:lineRule="exact"/>
              <w:ind w:left="63" w:right="63"/>
              <w:rPr>
                <w:rFonts w:hint="eastAsia" w:ascii="宋体" w:hAnsi="宋体" w:eastAsia="宋体" w:cs="宋体"/>
                <w:color w:val="000000"/>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pPr>
              <w:keepNext/>
              <w:spacing w:line="440" w:lineRule="exact"/>
              <w:ind w:left="63" w:right="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项目副经理</w:t>
            </w:r>
          </w:p>
        </w:tc>
        <w:tc>
          <w:tcPr>
            <w:tcW w:w="1418"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4252" w:type="dxa"/>
            <w:noWrap/>
            <w:vAlign w:val="center"/>
          </w:tcPr>
          <w:p>
            <w:pPr>
              <w:keepNext/>
              <w:spacing w:line="440" w:lineRule="exact"/>
              <w:ind w:left="63" w:right="63"/>
              <w:rPr>
                <w:rFonts w:hint="eastAsia" w:ascii="宋体" w:hAnsi="宋体" w:eastAsia="宋体" w:cs="宋体"/>
                <w:color w:val="000000"/>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pPr>
              <w:keepNext/>
              <w:spacing w:line="440" w:lineRule="exact"/>
              <w:ind w:left="63" w:right="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技术负责人</w:t>
            </w:r>
          </w:p>
        </w:tc>
        <w:tc>
          <w:tcPr>
            <w:tcW w:w="1418"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4252" w:type="dxa"/>
            <w:noWrap/>
            <w:vAlign w:val="center"/>
          </w:tcPr>
          <w:p>
            <w:pPr>
              <w:keepNext/>
              <w:spacing w:line="440" w:lineRule="exact"/>
              <w:ind w:left="63" w:right="63"/>
              <w:rPr>
                <w:rFonts w:hint="eastAsia" w:ascii="宋体" w:hAnsi="宋体" w:eastAsia="宋体" w:cs="宋体"/>
                <w:color w:val="000000"/>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pPr>
              <w:keepNext/>
              <w:spacing w:line="440" w:lineRule="exact"/>
              <w:ind w:left="63" w:right="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造价管理</w:t>
            </w:r>
          </w:p>
        </w:tc>
        <w:tc>
          <w:tcPr>
            <w:tcW w:w="1418"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4252" w:type="dxa"/>
            <w:noWrap/>
            <w:vAlign w:val="center"/>
          </w:tcPr>
          <w:p>
            <w:pPr>
              <w:keepNext/>
              <w:spacing w:line="440" w:lineRule="exact"/>
              <w:ind w:left="63" w:right="63"/>
              <w:rPr>
                <w:rFonts w:hint="eastAsia" w:ascii="宋体" w:hAnsi="宋体" w:eastAsia="宋体" w:cs="宋体"/>
                <w:color w:val="000000"/>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pPr>
              <w:keepNext/>
              <w:spacing w:line="440" w:lineRule="exact"/>
              <w:ind w:left="63" w:right="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质量管理</w:t>
            </w:r>
          </w:p>
        </w:tc>
        <w:tc>
          <w:tcPr>
            <w:tcW w:w="1418"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4252" w:type="dxa"/>
            <w:noWrap/>
            <w:vAlign w:val="center"/>
          </w:tcPr>
          <w:p>
            <w:pPr>
              <w:keepNext/>
              <w:spacing w:line="440" w:lineRule="exact"/>
              <w:ind w:left="63" w:right="63"/>
              <w:rPr>
                <w:rFonts w:hint="eastAsia" w:ascii="宋体" w:hAnsi="宋体" w:eastAsia="宋体" w:cs="宋体"/>
                <w:color w:val="000000"/>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pPr>
              <w:keepNext/>
              <w:spacing w:line="440" w:lineRule="exact"/>
              <w:ind w:left="63" w:right="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材料管理</w:t>
            </w:r>
          </w:p>
        </w:tc>
        <w:tc>
          <w:tcPr>
            <w:tcW w:w="1418"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4252" w:type="dxa"/>
            <w:noWrap/>
            <w:vAlign w:val="center"/>
          </w:tcPr>
          <w:p>
            <w:pPr>
              <w:keepNext/>
              <w:spacing w:line="440" w:lineRule="exact"/>
              <w:ind w:left="63" w:right="63"/>
              <w:rPr>
                <w:rFonts w:hint="eastAsia" w:ascii="宋体" w:hAnsi="宋体" w:eastAsia="宋体" w:cs="宋体"/>
                <w:color w:val="000000"/>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pPr>
              <w:keepNext/>
              <w:spacing w:line="440" w:lineRule="exact"/>
              <w:ind w:left="63" w:right="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计划管理</w:t>
            </w:r>
          </w:p>
        </w:tc>
        <w:tc>
          <w:tcPr>
            <w:tcW w:w="1418"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4252" w:type="dxa"/>
            <w:noWrap/>
            <w:vAlign w:val="center"/>
          </w:tcPr>
          <w:p>
            <w:pPr>
              <w:keepNext/>
              <w:spacing w:line="440" w:lineRule="exact"/>
              <w:ind w:left="63" w:right="63"/>
              <w:rPr>
                <w:rFonts w:hint="eastAsia" w:ascii="宋体" w:hAnsi="宋体" w:eastAsia="宋体" w:cs="宋体"/>
                <w:color w:val="000000"/>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pPr>
              <w:keepNext/>
              <w:spacing w:line="440" w:lineRule="exact"/>
              <w:ind w:left="63" w:right="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安全管理</w:t>
            </w:r>
          </w:p>
        </w:tc>
        <w:tc>
          <w:tcPr>
            <w:tcW w:w="1418"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4252" w:type="dxa"/>
            <w:noWrap/>
            <w:vAlign w:val="center"/>
          </w:tcPr>
          <w:p>
            <w:pPr>
              <w:keepNext/>
              <w:spacing w:line="440" w:lineRule="exact"/>
              <w:ind w:left="63" w:right="63"/>
              <w:rPr>
                <w:rFonts w:hint="eastAsia" w:ascii="宋体" w:hAnsi="宋体" w:eastAsia="宋体" w:cs="宋体"/>
                <w:color w:val="000000"/>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restart"/>
            <w:noWrap/>
            <w:vAlign w:val="center"/>
          </w:tcPr>
          <w:p>
            <w:pPr>
              <w:keepNext/>
              <w:spacing w:line="440" w:lineRule="exact"/>
              <w:ind w:left="63" w:right="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其他人员</w:t>
            </w:r>
          </w:p>
        </w:tc>
        <w:tc>
          <w:tcPr>
            <w:tcW w:w="1418"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4252" w:type="dxa"/>
            <w:noWrap/>
            <w:vAlign w:val="center"/>
          </w:tcPr>
          <w:p>
            <w:pPr>
              <w:keepNext/>
              <w:spacing w:line="440" w:lineRule="exact"/>
              <w:ind w:left="63" w:right="63"/>
              <w:rPr>
                <w:rFonts w:hint="eastAsia" w:ascii="宋体" w:hAnsi="宋体" w:eastAsia="宋体" w:cs="宋体"/>
                <w:color w:val="000000"/>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418"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4252" w:type="dxa"/>
            <w:noWrap/>
            <w:vAlign w:val="center"/>
          </w:tcPr>
          <w:p>
            <w:pPr>
              <w:keepNext/>
              <w:spacing w:line="440" w:lineRule="exact"/>
              <w:ind w:left="63" w:right="63"/>
              <w:rPr>
                <w:rFonts w:hint="eastAsia" w:ascii="宋体" w:hAnsi="宋体" w:eastAsia="宋体" w:cs="宋体"/>
                <w:color w:val="000000"/>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418"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4252" w:type="dxa"/>
            <w:noWrap/>
            <w:vAlign w:val="center"/>
          </w:tcPr>
          <w:p>
            <w:pPr>
              <w:keepNext/>
              <w:spacing w:line="440" w:lineRule="exact"/>
              <w:ind w:left="63" w:right="63"/>
              <w:rPr>
                <w:rFonts w:hint="eastAsia" w:ascii="宋体" w:hAnsi="宋体" w:eastAsia="宋体" w:cs="宋体"/>
                <w:color w:val="000000"/>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418"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4252" w:type="dxa"/>
            <w:noWrap/>
            <w:vAlign w:val="center"/>
          </w:tcPr>
          <w:p>
            <w:pPr>
              <w:keepNext/>
              <w:spacing w:line="440" w:lineRule="exact"/>
              <w:ind w:left="63" w:right="63"/>
              <w:rPr>
                <w:rFonts w:hint="eastAsia" w:ascii="宋体" w:hAnsi="宋体" w:eastAsia="宋体" w:cs="宋体"/>
                <w:color w:val="000000"/>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418"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4252" w:type="dxa"/>
            <w:noWrap/>
            <w:vAlign w:val="center"/>
          </w:tcPr>
          <w:p>
            <w:pPr>
              <w:keepNext/>
              <w:spacing w:line="440" w:lineRule="exact"/>
              <w:ind w:left="63" w:right="63"/>
              <w:rPr>
                <w:rFonts w:hint="eastAsia" w:ascii="宋体" w:hAnsi="宋体" w:eastAsia="宋体" w:cs="宋体"/>
                <w:color w:val="000000"/>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418"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1134" w:type="dxa"/>
            <w:noWrap/>
            <w:vAlign w:val="center"/>
          </w:tcPr>
          <w:p>
            <w:pPr>
              <w:keepNext/>
              <w:spacing w:line="440" w:lineRule="exact"/>
              <w:ind w:left="63" w:right="63"/>
              <w:rPr>
                <w:rFonts w:hint="eastAsia" w:ascii="宋体" w:hAnsi="宋体" w:eastAsia="宋体" w:cs="宋体"/>
                <w:color w:val="000000"/>
                <w:sz w:val="24"/>
                <w:szCs w:val="24"/>
                <w:highlight w:val="none"/>
              </w:rPr>
            </w:pPr>
          </w:p>
        </w:tc>
        <w:tc>
          <w:tcPr>
            <w:tcW w:w="4252" w:type="dxa"/>
            <w:noWrap/>
            <w:vAlign w:val="center"/>
          </w:tcPr>
          <w:p>
            <w:pPr>
              <w:keepNext/>
              <w:spacing w:line="440" w:lineRule="exact"/>
              <w:ind w:left="63" w:right="63"/>
              <w:rPr>
                <w:rFonts w:hint="eastAsia" w:ascii="宋体" w:hAnsi="宋体" w:eastAsia="宋体" w:cs="宋体"/>
                <w:color w:val="000000"/>
                <w:sz w:val="24"/>
                <w:szCs w:val="24"/>
                <w:highlight w:val="none"/>
              </w:rPr>
            </w:pPr>
          </w:p>
        </w:tc>
      </w:tr>
    </w:tbl>
    <w:p>
      <w:pPr>
        <w:spacing w:line="440" w:lineRule="exact"/>
        <w:rPr>
          <w:rFonts w:hint="eastAsia" w:ascii="宋体" w:hAnsi="宋体" w:eastAsia="宋体" w:cs="宋体"/>
          <w:color w:val="000000"/>
          <w:sz w:val="24"/>
          <w:szCs w:val="24"/>
          <w:highlight w:val="none"/>
        </w:rPr>
      </w:pPr>
    </w:p>
    <w:p>
      <w:pPr>
        <w:spacing w:line="360" w:lineRule="auto"/>
        <w:jc w:val="lef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br w:type="page" w:clear="all"/>
      </w:r>
    </w:p>
    <w:p>
      <w:pPr>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附件3</w:t>
      </w:r>
    </w:p>
    <w:p>
      <w:pPr>
        <w:spacing w:line="360" w:lineRule="auto"/>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建设工程安全责任协议书</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发包人（发包人）：                      </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承包人（承包方）：             </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为加强施工现场安全管理，保护职工的人身安全、健康和国家财产，保障施工生产的顺利进行，依据《中华人民共和国劳动法</w:t>
      </w:r>
      <w:r>
        <w:rPr>
          <w:rFonts w:hint="eastAsia"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中华人民共和国建筑法</w:t>
      </w:r>
      <w:r>
        <w:rPr>
          <w:rFonts w:hint="eastAsia"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安装工程承包合同条例》和江苏省住房和城乡建设厅关于建筑工程的有关规定，双方就本工程安全责任达成如下协议：</w:t>
      </w:r>
    </w:p>
    <w:p>
      <w:pPr>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一、工程概况</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工程名称：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工程地点：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p>
    <w:p>
      <w:pPr>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二、工 期</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开工日期：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工期天数：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p>
    <w:p>
      <w:pPr>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三、发包人责任</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1、发包人应要求承包人制定施工安全措施，在开始施工前报发包人备案。</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发包人有协助承包人搞好安全生产、防火管理以及督促检查的义务。发包人有权检查督促承包人执行有关安全生产方面的工作规定，对承包人不符合安全文明施工的行为进行制止、纠正并发出安全整改通知书，直至清退出场。</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3、发包人指派专人负责与承包人联系安全生产方面的工作。</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4、发包人有权对承包人参与施工的人员进行安全技术知识和安全工作规程的抽考。</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承包人在施工中发生的事故，发包人有责任负责调查、统计上报。承包人在施工中如发生国务院《特别重大事故调查程序暂行规定》所规定的特大事故，发包人有权督促承包人立即通知当地政府和公安部门，要求派人保护现场；并有权要求承包人提供事故调查书面结论及处理意见。</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6、发包人不得要求承包人违反安全管理规定进行施工。因发包人原因导致的事故由发包人承担责任。</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7、发生以下情况停工整顿，因停工造成的违约责任由承包人承担：</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（1）人身伤亡事故；</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（2）发生施工机械、生产主设备严重损坏事故；</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（3）发生火灾事故；</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（4）发生违章作业、冒险作业不听劝告的；</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（5）施工现场脏、乱、差，不能满足安全和文明施工要求的。</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第四条　承包人安全责任</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承包人作为工程项目的承包单位，对工程施工过程中发生的人身伤害、设备损坏事故承担安全责任。承包人应切实履行以下安全责任：</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1、承包人所提供的承包工程要求的相关资质证明材料应真实、合法、有效。</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2、承包人必须贯彻执行国家有关安全生产的法律法规，必须制定相应的安全管理制度；严格执行安全生产规定、制度。</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3、现场施工应遵守国家和地方关于劳动安全，劳务用工法律法规及规章制度，保证其用工的合法性。承包人必须按国家有关规定，为施工人员进行人身保险，配备合格的劳动防护用品、安全用具。</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4、施工期间，承包人应设有专职安监人员。</w:t>
      </w:r>
    </w:p>
    <w:p>
      <w:pPr>
        <w:spacing w:line="360" w:lineRule="auto"/>
        <w:ind w:firstLine="7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5、承包人一切施工活动，必须编制安全施工措施，施工前对全体施工人员进行全面的安全技术交底，并在整个施工过程正确、完整地执行，无措施或未交底严禁布置施工。</w:t>
      </w:r>
    </w:p>
    <w:p>
      <w:pPr>
        <w:spacing w:line="360" w:lineRule="auto"/>
        <w:ind w:firstLine="7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6、承包人应保证用于本工程项目的施工机械、工器具及安全防护用具的数量和质量必须满足施工需要，并经有资质检验单位检验符合安全规定，承包人对因使用工器具不当所造成的人员伤害及设备损坏负责。</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7、开工前，承包人应组织全体施工人员进行安全教育，并将参加安全教育人员名单（包括临时增补或调换人员）报给发包人备案。特种作业人员必须有有关部门核发的合格有效的上岗资格证书。</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开工前，承包人应到发包人办理临时出入证并佩戴出入证进入施工现场，出入证严禁转借他人。</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8、开工前，承包人应组织人员对施工区域、作业环境及使用发包人提供的设施设备、工器具等进行检查，确认符合安全要求，一经开工，就表示承包人已确认施工现场、作业环境、设施设备、工器具符合安全要求并处于安全状态。</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9、承包人应在施工范围装设临时围栏或警告标志，不得超越指定的施工范围进行施工，禁止无关人员进入施工现场。未经发包人同意，承包人不得擅自使用与施工无关的发包人设施设备；不得擅自拆除、变更发包人防护设施及标识。</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10、承包人施工过程中需使用电、水源，应事先与发包人取得联系，不得私拉乱接。中断作业或遇故障应立即切断有关开关。</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11、承包人施工过程中应做到工完、料尽、场地清，确保安全文明施工。</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12、承包人必须接受发包人的监督、检查，对发包人提出的安全整改意见必须及时整改。</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13、承包人施工过程中发生人身伤亡、设备事故或危及生产运行的不安全情况，应立即报告发包人，并积极配合调查。</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承包人应执行国务院《特别重大事故调查程序暂行规定</w:t>
      </w:r>
      <w:r>
        <w:rPr>
          <w:rFonts w:hint="eastAsia"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企业职工伤亡事故报告和处理规定》。对人员在施工中发生的人身伤亡事故，还必须立即用电话、电传或电报等向事故所在地的政府安全管理部门、公安部门、工会报告，按规定组织调查处理，并由承包人统计上报；如发生国务院《特别重大事故调查程序暂行规定》所规定的特大事故，还应立即通知当地政府、公安部门，并要求派人保护现场。</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承包人应将事故调查组的事故调查报告及承包人事故处理意见提交发包人备案。</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第五条　甲乙双方联系方式及响应时间：甲乙双方应以工作联系单、传真、电传等书面形式送达对方。双方在接到对方的书面联系时，应于4小时内予以响应。</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第六条　施工安全保证金</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预留工程款的10%作为承包人的安全保证金。承包人在施工过程中未发生人身重伤、设备及以上事故，于工程竣工验收后将该保证金全额退还；若施工过程中发生下列有承包人责任的安全事故，扣除相应数额的安全保证金：</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（1）发生人身死亡事故、设备重大事故，扣除全部安全保证金；</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（2）发生人身重伤事故、设备事故，扣除50%安全保证金；</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（3）承包人人员发生违章行为的经济处罚，按处罚规定从安全保证金内扣除。</w:t>
      </w:r>
    </w:p>
    <w:p>
      <w:pPr>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第七条　违约责任</w:t>
      </w:r>
    </w:p>
    <w:p>
      <w:pPr>
        <w:spacing w:line="360" w:lineRule="auto"/>
        <w:ind w:firstLine="7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1、由于发包人或承包人责任造成对方或第三方的人身伤害、设备损坏等财产损失，由责任方承担相应责任，并赔偿对方或第三方因此造成的全部损失。</w:t>
      </w:r>
    </w:p>
    <w:p>
      <w:pPr>
        <w:spacing w:line="360" w:lineRule="auto"/>
        <w:ind w:firstLine="7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2、合同履行中，发现承包人提供的有关资质材料无效，发包人有权解除合同，并由承包人承担由此造成的一切损失。</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3、承包人未设置安监人员；未能正确、全面执行安全技术措施、施工组织设计；施工人员未掌握本工程项目特点及施工安全措施；用于本工程项目的施工机械、工器具及安全防护用品不满足施工需要，发包人有权要求承包人立即停工整改，由此引起的后果及损失由承包人承担。</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4、发现承包人现场作业人员有违章行为的，发包人有权作出相应处罚。承包人人员违反安全操作规程，承包人应承担50元/人次的违约责任；特种人员无证上岗承包人应承担100元/人次的违约责任。</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5、承包人人员无故到发包人物品存放区域或擅自开启发包人封存场所等，承包人按100元至500元/人次承担违约责任。</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6、承包人对发包人提出的安全整改意见不及时整改的，每逾期一天，承包人按200元至1000元/天承担违约责任。</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7、施工过程中发生人身伤亡、设备事故有隐瞒行为的，除接受政府有关部门处理外，过错方应承担3000元至10000元/次的违约责任。</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第八条　甲乙双方约定的其他事项：无</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第九条　本协议执行过程中，如发生争议，由双方协商、调解解决；若经协商、调解不能解决争议的，任何一方可以向当地人民法院提起诉讼。</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第十条　甲乙双方必须严格执行本协议，本协议的法律效力独立于主合同。</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第十一条　本协议有效期限：自    年   月  日起至   年   月  日止。</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第十二条　本协议一式肆份，甲乙双方各执贰份，经双方盖章后生效。</w:t>
      </w:r>
    </w:p>
    <w:p>
      <w:pPr>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甲  方（章）：                        乙  方（章）：</w:t>
      </w:r>
    </w:p>
    <w:p>
      <w:pPr>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                            法定代表人：</w:t>
      </w:r>
    </w:p>
    <w:p>
      <w:pPr>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联系电话：                            联系电话：</w:t>
      </w:r>
    </w:p>
    <w:p>
      <w:pPr>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地  址：                              地  址：</w:t>
      </w:r>
    </w:p>
    <w:p>
      <w:pPr>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传  真：                              传  真：</w:t>
      </w:r>
    </w:p>
    <w:p>
      <w:pPr>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年     月     日                       年     月     日</w:t>
      </w:r>
    </w:p>
    <w:p>
      <w:pPr>
        <w:rPr>
          <w:rFonts w:hint="eastAsia" w:ascii="宋体" w:hAnsi="宋体" w:eastAsia="宋体" w:cs="宋体"/>
          <w:color w:val="000000"/>
          <w:sz w:val="24"/>
          <w:szCs w:val="24"/>
          <w:highlight w:val="none"/>
        </w:rPr>
      </w:pPr>
    </w:p>
    <w:p>
      <w:pPr>
        <w:rPr>
          <w:rFonts w:hint="eastAsia" w:ascii="宋体" w:hAnsi="宋体" w:eastAsia="宋体" w:cs="宋体"/>
          <w:color w:val="000000"/>
          <w:sz w:val="24"/>
          <w:szCs w:val="24"/>
          <w:highlight w:val="none"/>
        </w:rPr>
      </w:pPr>
    </w:p>
    <w:p>
      <w:pPr>
        <w:rPr>
          <w:rFonts w:hint="eastAsia" w:ascii="宋体" w:hAnsi="宋体" w:eastAsia="宋体" w:cs="宋体"/>
          <w:color w:val="000000"/>
          <w:sz w:val="24"/>
          <w:szCs w:val="24"/>
          <w:highlight w:val="none"/>
        </w:rPr>
      </w:pPr>
    </w:p>
    <w:p>
      <w:pPr>
        <w:rPr>
          <w:rFonts w:hint="eastAsia" w:ascii="宋体" w:hAnsi="宋体" w:eastAsia="宋体" w:cs="宋体"/>
          <w:color w:val="000000"/>
          <w:sz w:val="24"/>
          <w:szCs w:val="24"/>
          <w:highlight w:val="none"/>
        </w:rPr>
      </w:pPr>
    </w:p>
    <w:p>
      <w:pPr>
        <w:rPr>
          <w:rFonts w:hint="eastAsia" w:ascii="宋体" w:hAnsi="宋体" w:eastAsia="宋体" w:cs="宋体"/>
          <w:color w:val="000000"/>
          <w:sz w:val="24"/>
          <w:szCs w:val="24"/>
          <w:highlight w:val="none"/>
        </w:rPr>
      </w:pPr>
    </w:p>
    <w:p>
      <w:pPr>
        <w:rPr>
          <w:rFonts w:hint="eastAsia" w:ascii="宋体" w:hAnsi="宋体" w:eastAsia="宋体" w:cs="宋体"/>
          <w:color w:val="000000"/>
          <w:sz w:val="24"/>
          <w:szCs w:val="24"/>
          <w:highlight w:val="none"/>
        </w:rPr>
      </w:pPr>
    </w:p>
    <w:p>
      <w:pPr>
        <w:rPr>
          <w:rFonts w:hint="eastAsia" w:ascii="宋体" w:hAnsi="宋体" w:eastAsia="宋体" w:cs="宋体"/>
          <w:color w:val="000000"/>
          <w:sz w:val="24"/>
          <w:szCs w:val="24"/>
          <w:highlight w:val="none"/>
        </w:rPr>
      </w:pPr>
    </w:p>
    <w:p>
      <w:pPr>
        <w:rPr>
          <w:rFonts w:hint="eastAsia" w:ascii="宋体" w:hAnsi="宋体" w:eastAsia="宋体" w:cs="宋体"/>
          <w:color w:val="000000"/>
          <w:sz w:val="24"/>
          <w:szCs w:val="24"/>
          <w:highlight w:val="none"/>
        </w:rPr>
      </w:pPr>
    </w:p>
    <w:p>
      <w:pPr>
        <w:rPr>
          <w:rFonts w:hint="eastAsia" w:ascii="宋体" w:hAnsi="宋体" w:eastAsia="宋体" w:cs="宋体"/>
          <w:color w:val="000000"/>
          <w:sz w:val="24"/>
          <w:szCs w:val="24"/>
          <w:highlight w:val="none"/>
        </w:rPr>
      </w:pPr>
    </w:p>
    <w:p>
      <w:pPr>
        <w:rPr>
          <w:rFonts w:hint="eastAsia" w:ascii="宋体" w:hAnsi="宋体" w:eastAsia="宋体" w:cs="宋体"/>
          <w:color w:val="000000"/>
          <w:sz w:val="24"/>
          <w:szCs w:val="24"/>
          <w:highlight w:val="none"/>
        </w:rPr>
      </w:pPr>
    </w:p>
    <w:p>
      <w:pPr>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附件4</w:t>
      </w:r>
    </w:p>
    <w:p>
      <w:pPr>
        <w:spacing w:line="360" w:lineRule="auto"/>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工程建设廉政合同书</w:t>
      </w:r>
    </w:p>
    <w:p>
      <w:pPr>
        <w:spacing w:line="360" w:lineRule="auto"/>
        <w:jc w:val="left"/>
        <w:rPr>
          <w:rFonts w:hint="eastAsia" w:ascii="宋体" w:hAnsi="宋体" w:eastAsia="宋体" w:cs="宋体"/>
          <w:b/>
          <w:bCs/>
          <w:color w:val="000000"/>
          <w:sz w:val="24"/>
          <w:szCs w:val="24"/>
          <w:highlight w:val="none"/>
        </w:rPr>
      </w:pP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国务院和无锡市有关建设工程廉政建设的规定，为切实加强工程建设中的党风廉政建设，保证工程建设优质高效有序进行，加强工程管理人员的自我监督、纪律监督和法律监督，确保基建工程和科技项目建设的优质高效按期完成，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（以下简称发包人）与承担发包人工程建设的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（以下简称承包人），订立工程建设廉政协议如下：</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第一条：发包人及其工作人员不得以任何形式向承包人索要和收受回扣等好处费；发包人工作人员不得接受承包人的礼金、有价证券等贵重物品，不得在承包人及材料设备供应商处报销任何应由个人支付的费用；发包人工作人员不得参加可能对履行责任、义务有影响的宴请和娱乐活动。</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第二条：发包人工作人员不得要求承包人或者接受承包人及材料设备供应商为其住房装修、婚丧嫁娶、家属和子女的工作安排以及出国等提供方便。</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第三条：双方不得相互介绍家属或者亲朋好友从事或参与和发包人工程有关的经济活动。</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第四条：发包人不得为谋取私利擅自与承包人工作人员及（或）承包商及材料设备供应商就工程承包、工程费用、材料设备供应、工程量变动、工程验收、工程质量问题处理等私下商谈或一人说了算。</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第五条：承包人不得以洽谈工作、签订经济合同为借口，邀请发包人工作人员及材料设备供应商邀请外出旅游和进入营业性高档娱乐场所。</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第六条：双方如发现对方工作人员有违反上述条款者，应向对方领导或者对方上级单位和纪检监察部门举报。双方不得找任何借口对对方进行报复。</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第七条：发包人发现承包人有违反本合同或者采用不正当的手段行贿发包人工作人员，或收受材料设备供应商贿赂，发包人视具体情节和造成的后果轻重，扣除承包人合同价格的２％的违约金。由此给发包人造成的损失均由承包人承担。如双方工作人员违反上述合同的行为触犯党纪、国法的，按规定移交有关部门处理，直至追究刑事责任。</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第八条：本廉政合同作为工程合同的附件，与工程合同具有同等法律效力。本合同经双方签署后立即生效并报同级纪检监察部门备案。</w:t>
      </w:r>
    </w:p>
    <w:p>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第九条：本合同一式</w:t>
      </w:r>
      <w:r>
        <w:rPr>
          <w:rFonts w:hint="eastAsia" w:hAnsi="宋体" w:eastAsia="宋体" w:cs="宋体"/>
          <w:color w:val="000000"/>
          <w:sz w:val="24"/>
          <w:szCs w:val="24"/>
          <w:highlight w:val="none"/>
          <w:lang w:eastAsia="zh-CN"/>
        </w:rPr>
        <w:t>四份</w:t>
      </w:r>
      <w:r>
        <w:rPr>
          <w:rFonts w:hint="eastAsia" w:ascii="宋体" w:hAnsi="宋体" w:eastAsia="宋体" w:cs="宋体"/>
          <w:color w:val="000000"/>
          <w:sz w:val="24"/>
          <w:szCs w:val="24"/>
          <w:highlight w:val="none"/>
        </w:rPr>
        <w:t>，发包人、承包人各执两份。</w:t>
      </w:r>
    </w:p>
    <w:p>
      <w:pPr>
        <w:spacing w:line="360" w:lineRule="auto"/>
        <w:jc w:val="left"/>
        <w:rPr>
          <w:rFonts w:hint="eastAsia" w:ascii="宋体" w:hAnsi="宋体" w:eastAsia="宋体" w:cs="宋体"/>
          <w:b/>
          <w:bCs/>
          <w:color w:val="000000"/>
          <w:sz w:val="24"/>
          <w:szCs w:val="24"/>
          <w:highlight w:val="none"/>
        </w:rPr>
      </w:pPr>
    </w:p>
    <w:p>
      <w:pPr>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发包人单位（盖章）：              承包人单位（盖章）：</w:t>
      </w:r>
    </w:p>
    <w:p>
      <w:pPr>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                   法定代表人：</w:t>
      </w:r>
    </w:p>
    <w:p>
      <w:pPr>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（或委托代表）                 （或委托代表）</w:t>
      </w:r>
    </w:p>
    <w:p>
      <w:pPr>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单位地址：                      单位地址：</w:t>
      </w:r>
    </w:p>
    <w:p>
      <w:pPr>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 话：                         电 话：</w:t>
      </w:r>
    </w:p>
    <w:p>
      <w:pPr>
        <w:spacing w:line="360" w:lineRule="auto"/>
        <w:jc w:val="left"/>
        <w:rPr>
          <w:rFonts w:hint="eastAsia" w:ascii="宋体" w:hAnsi="宋体" w:eastAsia="宋体" w:cs="宋体"/>
          <w:color w:val="000000"/>
          <w:sz w:val="24"/>
          <w:szCs w:val="24"/>
          <w:highlight w:val="none"/>
        </w:rPr>
      </w:pPr>
    </w:p>
    <w:p>
      <w:pPr>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年  月  日                      年  月  日</w:t>
      </w:r>
    </w:p>
    <w:p>
      <w:pPr>
        <w:ind w:firstLine="240"/>
        <w:jc w:val="center"/>
        <w:rPr>
          <w:rFonts w:ascii="仿宋" w:hAnsi="仿宋" w:eastAsia="仿宋" w:cs="仿宋"/>
          <w:bCs/>
          <w:color w:val="000000"/>
          <w:sz w:val="24"/>
          <w:highlight w:val="none"/>
        </w:rPr>
      </w:pPr>
    </w:p>
    <w:p>
      <w:pPr>
        <w:ind w:firstLine="240"/>
        <w:jc w:val="center"/>
        <w:rPr>
          <w:rFonts w:ascii="仿宋" w:hAnsi="仿宋" w:eastAsia="仿宋" w:cs="仿宋"/>
          <w:bCs/>
          <w:color w:val="000000"/>
          <w:sz w:val="24"/>
          <w:highlight w:val="none"/>
        </w:rPr>
      </w:pPr>
    </w:p>
    <w:p>
      <w:pPr>
        <w:pStyle w:val="229"/>
        <w:rPr>
          <w:rFonts w:ascii="仿宋" w:hAnsi="仿宋" w:eastAsia="仿宋" w:cs="仿宋"/>
          <w:bCs/>
          <w:color w:val="000000"/>
          <w:sz w:val="24"/>
          <w:szCs w:val="24"/>
          <w:highlight w:val="none"/>
        </w:rPr>
      </w:pPr>
    </w:p>
    <w:p>
      <w:pPr>
        <w:pStyle w:val="230"/>
        <w:rPr>
          <w:rFonts w:ascii="仿宋" w:hAnsi="仿宋" w:eastAsia="仿宋" w:cs="仿宋"/>
          <w:bCs/>
          <w:color w:val="000000"/>
          <w:sz w:val="24"/>
          <w:highlight w:val="none"/>
        </w:rPr>
      </w:pPr>
    </w:p>
    <w:p>
      <w:pPr>
        <w:rPr>
          <w:rFonts w:ascii="仿宋" w:hAnsi="仿宋" w:eastAsia="仿宋" w:cs="仿宋"/>
          <w:bCs/>
          <w:color w:val="000000"/>
          <w:sz w:val="24"/>
          <w:highlight w:val="none"/>
        </w:rPr>
      </w:pPr>
    </w:p>
    <w:p>
      <w:pPr>
        <w:pStyle w:val="229"/>
        <w:rPr>
          <w:rFonts w:ascii="仿宋" w:hAnsi="仿宋" w:eastAsia="仿宋" w:cs="仿宋"/>
          <w:bCs/>
          <w:color w:val="000000"/>
          <w:sz w:val="24"/>
          <w:szCs w:val="24"/>
          <w:highlight w:val="none"/>
        </w:rPr>
      </w:pPr>
    </w:p>
    <w:p>
      <w:pPr>
        <w:pStyle w:val="230"/>
        <w:rPr>
          <w:rFonts w:ascii="仿宋" w:hAnsi="仿宋" w:eastAsia="仿宋" w:cs="仿宋"/>
          <w:bCs/>
          <w:color w:val="000000"/>
          <w:sz w:val="24"/>
          <w:highlight w:val="none"/>
        </w:rPr>
      </w:pPr>
    </w:p>
    <w:p>
      <w:pPr>
        <w:rPr>
          <w:rFonts w:ascii="仿宋" w:hAnsi="仿宋" w:eastAsia="仿宋" w:cs="仿宋"/>
          <w:bCs/>
          <w:color w:val="000000"/>
          <w:sz w:val="24"/>
          <w:highlight w:val="none"/>
        </w:rPr>
      </w:pPr>
    </w:p>
    <w:p>
      <w:pPr>
        <w:pStyle w:val="229"/>
        <w:rPr>
          <w:rFonts w:ascii="宋体" w:hAnsi="宋体" w:cs="宋体"/>
          <w:bCs/>
          <w:color w:val="000000"/>
          <w:sz w:val="44"/>
          <w:szCs w:val="44"/>
          <w:highlight w:val="none"/>
        </w:rPr>
      </w:pPr>
    </w:p>
    <w:p>
      <w:pPr>
        <w:spacing w:line="400" w:lineRule="exact"/>
        <w:rPr>
          <w:rFonts w:hint="eastAsia" w:hAnsi="宋体" w:cs="宋体"/>
          <w:color w:val="000000"/>
          <w:sz w:val="24"/>
          <w:highlight w:val="none"/>
        </w:rPr>
      </w:pPr>
    </w:p>
    <w:p>
      <w:pPr>
        <w:spacing w:line="400" w:lineRule="exact"/>
        <w:rPr>
          <w:rFonts w:hint="eastAsia"/>
          <w:color w:val="000000"/>
          <w:highlight w:val="none"/>
        </w:rPr>
      </w:pPr>
    </w:p>
    <w:p>
      <w:pPr>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br w:type="page" w:clear="all"/>
      </w:r>
      <w:r>
        <w:rPr>
          <w:rFonts w:hint="eastAsia" w:ascii="黑体" w:eastAsia="黑体"/>
          <w:bCs/>
          <w:color w:val="000000"/>
          <w:sz w:val="28"/>
          <w:szCs w:val="28"/>
          <w:highlight w:val="none"/>
          <w:lang w:eastAsia="zh-CN"/>
        </w:rPr>
        <w:t>五、</w:t>
      </w:r>
      <w:r>
        <w:rPr>
          <w:rFonts w:hint="eastAsia" w:ascii="黑体" w:eastAsia="黑体"/>
          <w:bCs/>
          <w:color w:val="000000"/>
          <w:sz w:val="28"/>
          <w:szCs w:val="28"/>
          <w:highlight w:val="none"/>
        </w:rPr>
        <w:t xml:space="preserve"> 附件（投标文件格式）</w:t>
      </w:r>
    </w:p>
    <w:p>
      <w:pPr>
        <w:rPr>
          <w:rFonts w:hint="eastAsia" w:hAnsi="宋体"/>
          <w:b/>
          <w:bCs/>
          <w:color w:val="000000"/>
          <w:sz w:val="24"/>
          <w:szCs w:val="24"/>
          <w:highlight w:val="none"/>
        </w:rPr>
      </w:pPr>
    </w:p>
    <w:tbl>
      <w:tblPr>
        <w:tblStyle w:val="278"/>
        <w:tblW w:w="0" w:type="auto"/>
        <w:tblInd w:w="72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6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5" w:type="dxa"/>
            <w:noWrap w:val="0"/>
            <w:vAlign w:val="top"/>
          </w:tcPr>
          <w:p>
            <w:pPr>
              <w:rPr>
                <w:rFonts w:ascii="黑体" w:hAnsi="Calibri" w:eastAsia="黑体"/>
                <w:bCs/>
                <w:color w:val="000000"/>
                <w:sz w:val="32"/>
                <w:szCs w:val="22"/>
                <w:highlight w:val="none"/>
                <w:vertAlign w:val="baseline"/>
                <w:lang w:val="en-US" w:eastAsia="zh-CN"/>
              </w:rPr>
            </w:pPr>
            <w:r>
              <w:rPr>
                <w:rFonts w:hint="eastAsia" w:ascii="黑体" w:hAnsi="Calibri" w:eastAsia="黑体"/>
                <w:bCs/>
                <w:color w:val="000000"/>
                <w:sz w:val="32"/>
                <w:szCs w:val="22"/>
                <w:highlight w:val="none"/>
                <w:vertAlign w:val="baseline"/>
                <w:lang w:val="en-US" w:eastAsia="zh-CN"/>
              </w:rPr>
              <w:t>正本/副本</w:t>
            </w:r>
          </w:p>
        </w:tc>
      </w:tr>
    </w:tbl>
    <w:p>
      <w:pPr>
        <w:rPr>
          <w:rFonts w:hint="eastAsia" w:ascii="黑体" w:eastAsia="黑体"/>
          <w:bCs/>
          <w:color w:val="000000"/>
          <w:sz w:val="32"/>
          <w:highlight w:val="none"/>
        </w:rPr>
      </w:pPr>
    </w:p>
    <w:p>
      <w:pPr>
        <w:rPr>
          <w:rFonts w:hint="eastAsia" w:ascii="黑体" w:eastAsia="黑体"/>
          <w:bCs/>
          <w:color w:val="000000"/>
          <w:sz w:val="32"/>
          <w:highlight w:val="none"/>
        </w:rPr>
      </w:pPr>
    </w:p>
    <w:p>
      <w:pPr>
        <w:rPr>
          <w:rFonts w:hint="eastAsia" w:ascii="黑体" w:eastAsia="黑体"/>
          <w:bCs/>
          <w:color w:val="000000"/>
          <w:sz w:val="32"/>
          <w:highlight w:val="none"/>
        </w:rPr>
      </w:pPr>
    </w:p>
    <w:p>
      <w:pPr>
        <w:jc w:val="center"/>
        <w:rPr>
          <w:rFonts w:hint="eastAsia" w:ascii="黑体" w:eastAsia="黑体"/>
          <w:bCs/>
          <w:color w:val="000000"/>
          <w:sz w:val="52"/>
          <w:szCs w:val="52"/>
          <w:highlight w:val="none"/>
        </w:rPr>
      </w:pPr>
      <w:r>
        <w:rPr>
          <w:rFonts w:hint="eastAsia" w:ascii="黑体" w:eastAsia="黑体"/>
          <w:bCs/>
          <w:color w:val="000000"/>
          <w:sz w:val="52"/>
          <w:szCs w:val="52"/>
          <w:highlight w:val="none"/>
        </w:rPr>
        <w:t>投</w:t>
      </w:r>
    </w:p>
    <w:p>
      <w:pPr>
        <w:jc w:val="center"/>
        <w:rPr>
          <w:rFonts w:hint="eastAsia" w:ascii="黑体" w:eastAsia="黑体"/>
          <w:bCs/>
          <w:color w:val="000000"/>
          <w:sz w:val="72"/>
          <w:highlight w:val="none"/>
        </w:rPr>
      </w:pPr>
    </w:p>
    <w:p>
      <w:pPr>
        <w:jc w:val="center"/>
        <w:rPr>
          <w:rFonts w:hint="eastAsia" w:ascii="黑体" w:eastAsia="黑体"/>
          <w:bCs/>
          <w:color w:val="000000"/>
          <w:sz w:val="52"/>
          <w:szCs w:val="52"/>
          <w:highlight w:val="none"/>
        </w:rPr>
      </w:pPr>
      <w:r>
        <w:rPr>
          <w:rFonts w:hint="eastAsia" w:ascii="黑体" w:eastAsia="黑体"/>
          <w:bCs/>
          <w:color w:val="000000"/>
          <w:sz w:val="52"/>
          <w:szCs w:val="52"/>
          <w:highlight w:val="none"/>
        </w:rPr>
        <w:t>标</w:t>
      </w:r>
    </w:p>
    <w:p>
      <w:pPr>
        <w:jc w:val="center"/>
        <w:rPr>
          <w:rFonts w:hint="eastAsia" w:ascii="黑体" w:eastAsia="黑体"/>
          <w:bCs/>
          <w:color w:val="000000"/>
          <w:sz w:val="72"/>
          <w:highlight w:val="none"/>
        </w:rPr>
      </w:pPr>
    </w:p>
    <w:p>
      <w:pPr>
        <w:jc w:val="center"/>
        <w:rPr>
          <w:rFonts w:hint="eastAsia" w:ascii="黑体" w:eastAsia="黑体"/>
          <w:bCs/>
          <w:color w:val="000000"/>
          <w:sz w:val="52"/>
          <w:szCs w:val="52"/>
          <w:highlight w:val="none"/>
        </w:rPr>
      </w:pPr>
      <w:r>
        <w:rPr>
          <w:rFonts w:hint="eastAsia" w:ascii="黑体" w:eastAsia="黑体"/>
          <w:bCs/>
          <w:color w:val="000000"/>
          <w:sz w:val="52"/>
          <w:szCs w:val="52"/>
          <w:highlight w:val="none"/>
        </w:rPr>
        <w:t>文</w:t>
      </w:r>
    </w:p>
    <w:p>
      <w:pPr>
        <w:jc w:val="center"/>
        <w:rPr>
          <w:rFonts w:hint="eastAsia" w:ascii="黑体" w:eastAsia="黑体"/>
          <w:bCs/>
          <w:color w:val="000000"/>
          <w:sz w:val="52"/>
          <w:szCs w:val="52"/>
          <w:highlight w:val="none"/>
        </w:rPr>
      </w:pPr>
    </w:p>
    <w:p>
      <w:pPr>
        <w:jc w:val="center"/>
        <w:rPr>
          <w:rFonts w:hint="eastAsia" w:ascii="黑体" w:eastAsia="黑体"/>
          <w:bCs/>
          <w:color w:val="000000"/>
          <w:sz w:val="52"/>
          <w:szCs w:val="52"/>
          <w:highlight w:val="none"/>
        </w:rPr>
      </w:pPr>
      <w:r>
        <w:rPr>
          <w:rFonts w:hint="eastAsia" w:ascii="黑体" w:eastAsia="黑体"/>
          <w:bCs/>
          <w:color w:val="000000"/>
          <w:sz w:val="52"/>
          <w:szCs w:val="52"/>
          <w:highlight w:val="none"/>
        </w:rPr>
        <w:t>件</w:t>
      </w:r>
    </w:p>
    <w:p>
      <w:pPr>
        <w:rPr>
          <w:rFonts w:hint="eastAsia" w:ascii="楷体_GB2312" w:eastAsia="楷体_GB2312"/>
          <w:bCs/>
          <w:color w:val="000000"/>
          <w:sz w:val="72"/>
          <w:highlight w:val="none"/>
        </w:rPr>
      </w:pPr>
    </w:p>
    <w:p>
      <w:pPr>
        <w:rPr>
          <w:rFonts w:hint="eastAsia" w:ascii="楷体_GB2312" w:eastAsia="楷体_GB2312"/>
          <w:bCs/>
          <w:color w:val="000000"/>
          <w:sz w:val="28"/>
          <w:highlight w:val="none"/>
        </w:rPr>
      </w:pPr>
    </w:p>
    <w:p>
      <w:pPr>
        <w:rPr>
          <w:rFonts w:hint="eastAsia" w:ascii="楷体_GB2312" w:eastAsia="楷体_GB2312"/>
          <w:bCs/>
          <w:color w:val="000000"/>
          <w:sz w:val="28"/>
          <w:highlight w:val="none"/>
        </w:rPr>
      </w:pPr>
    </w:p>
    <w:p>
      <w:pPr>
        <w:spacing w:line="460" w:lineRule="exact"/>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政府采购编号： </w:t>
      </w:r>
    </w:p>
    <w:p>
      <w:pPr>
        <w:spacing w:line="460" w:lineRule="exact"/>
        <w:rPr>
          <w:rFonts w:ascii="黑体" w:eastAsia="黑体"/>
          <w:bCs/>
          <w:color w:val="000000"/>
          <w:sz w:val="28"/>
          <w:szCs w:val="28"/>
          <w:highlight w:val="none"/>
          <w:lang w:val="en-US" w:eastAsia="zh-CN"/>
        </w:rPr>
      </w:pPr>
      <w:r>
        <w:rPr>
          <w:rFonts w:hint="eastAsia" w:ascii="黑体" w:eastAsia="黑体"/>
          <w:bCs/>
          <w:color w:val="000000"/>
          <w:sz w:val="28"/>
          <w:szCs w:val="28"/>
          <w:highlight w:val="none"/>
        </w:rPr>
        <w:t>采购项目名称：2026年红楼整体修缮及青教公寓南楼室内整修</w:t>
      </w:r>
      <w:r>
        <w:rPr>
          <w:rFonts w:hint="eastAsia" w:ascii="黑体" w:eastAsia="黑体"/>
          <w:bCs/>
          <w:color w:val="000000"/>
          <w:sz w:val="28"/>
          <w:szCs w:val="28"/>
          <w:highlight w:val="none"/>
          <w:lang w:val="en-US" w:eastAsia="zh-CN"/>
        </w:rPr>
        <w:t xml:space="preserve">      </w:t>
      </w:r>
    </w:p>
    <w:p>
      <w:pPr>
        <w:spacing w:line="460" w:lineRule="exact"/>
        <w:rPr>
          <w:rFonts w:hint="eastAsia" w:ascii="黑体" w:eastAsia="黑体"/>
          <w:bCs/>
          <w:color w:val="000000"/>
          <w:sz w:val="28"/>
          <w:szCs w:val="28"/>
          <w:highlight w:val="none"/>
        </w:rPr>
      </w:pPr>
      <w:r>
        <w:rPr>
          <w:rFonts w:hint="eastAsia" w:ascii="黑体" w:eastAsia="黑体"/>
          <w:bCs/>
          <w:color w:val="000000"/>
          <w:sz w:val="28"/>
          <w:szCs w:val="28"/>
          <w:highlight w:val="none"/>
          <w:lang w:eastAsia="zh-CN"/>
        </w:rPr>
        <w:t>投标供应商</w:t>
      </w:r>
      <w:r>
        <w:rPr>
          <w:rFonts w:hint="eastAsia" w:ascii="黑体" w:eastAsia="黑体"/>
          <w:bCs/>
          <w:color w:val="000000"/>
          <w:sz w:val="28"/>
          <w:szCs w:val="28"/>
          <w:highlight w:val="none"/>
        </w:rPr>
        <w:t>：</w:t>
      </w:r>
    </w:p>
    <w:p>
      <w:pPr>
        <w:rPr>
          <w:rFonts w:hint="eastAsia" w:ascii="黑体" w:eastAsia="黑体"/>
          <w:bCs/>
          <w:color w:val="000000"/>
          <w:sz w:val="32"/>
          <w:highlight w:val="none"/>
        </w:rPr>
      </w:pPr>
    </w:p>
    <w:p>
      <w:pPr>
        <w:rPr>
          <w:rFonts w:hint="eastAsia" w:ascii="黑体" w:eastAsia="黑体"/>
          <w:bCs/>
          <w:color w:val="000000"/>
          <w:sz w:val="32"/>
          <w:highlight w:val="none"/>
        </w:rPr>
      </w:pPr>
    </w:p>
    <w:p>
      <w:pPr>
        <w:jc w:val="center"/>
        <w:rPr>
          <w:rFonts w:hint="eastAsia" w:ascii="黑体" w:eastAsia="黑体"/>
          <w:bCs/>
          <w:color w:val="000000"/>
          <w:sz w:val="36"/>
          <w:szCs w:val="36"/>
          <w:highlight w:val="none"/>
        </w:rPr>
      </w:pPr>
      <w:r>
        <w:rPr>
          <w:rFonts w:hint="eastAsia" w:ascii="黑体" w:eastAsia="黑体"/>
          <w:bCs/>
          <w:color w:val="000000"/>
          <w:sz w:val="36"/>
          <w:szCs w:val="36"/>
          <w:highlight w:val="none"/>
        </w:rPr>
        <w:t>二〇二</w:t>
      </w:r>
      <w:r>
        <w:rPr>
          <w:rFonts w:hint="eastAsia" w:ascii="黑体" w:eastAsia="黑体"/>
          <w:bCs/>
          <w:color w:val="000000"/>
          <w:sz w:val="36"/>
          <w:szCs w:val="36"/>
          <w:highlight w:val="none"/>
          <w:lang w:val="en-US" w:eastAsia="zh-CN"/>
        </w:rPr>
        <w:t>六</w:t>
      </w:r>
      <w:r>
        <w:rPr>
          <w:rFonts w:hint="eastAsia" w:ascii="黑体" w:eastAsia="黑体"/>
          <w:bCs/>
          <w:color w:val="000000"/>
          <w:sz w:val="36"/>
          <w:szCs w:val="36"/>
          <w:highlight w:val="none"/>
        </w:rPr>
        <w:t>年  月  日</w:t>
      </w:r>
    </w:p>
    <w:p>
      <w:pPr>
        <w:jc w:val="center"/>
        <w:rPr>
          <w:rFonts w:hint="eastAsia" w:ascii="黑体" w:eastAsia="黑体"/>
          <w:bCs/>
          <w:color w:val="000000"/>
          <w:sz w:val="36"/>
          <w:szCs w:val="36"/>
          <w:highlight w:val="none"/>
        </w:rPr>
      </w:pPr>
    </w:p>
    <w:p>
      <w:pPr>
        <w:jc w:val="center"/>
        <w:rPr>
          <w:rFonts w:hint="eastAsia" w:ascii="黑体" w:eastAsia="黑体"/>
          <w:bCs/>
          <w:color w:val="000000"/>
          <w:sz w:val="36"/>
          <w:szCs w:val="36"/>
          <w:highlight w:val="none"/>
        </w:rPr>
      </w:pPr>
    </w:p>
    <w:p>
      <w:pPr>
        <w:outlineLvl w:val="0"/>
        <w:rPr>
          <w:rFonts w:hint="eastAsia" w:ascii="黑体" w:hAnsi="宋体" w:eastAsia="黑体"/>
          <w:bCs/>
          <w:color w:val="000000"/>
          <w:sz w:val="24"/>
          <w:szCs w:val="24"/>
          <w:highlight w:val="none"/>
        </w:rPr>
      </w:pPr>
      <w:bookmarkStart w:id="547" w:name="一．报价函（格式）"/>
      <w:bookmarkEnd w:id="547"/>
    </w:p>
    <w:p>
      <w:pPr>
        <w:outlineLvl w:val="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（一）投标函（格式）：</w:t>
      </w:r>
    </w:p>
    <w:p>
      <w:pPr>
        <w:outlineLvl w:val="0"/>
        <w:rPr>
          <w:rFonts w:hint="eastAsia" w:hAnsi="宋体"/>
          <w:b/>
          <w:bCs/>
          <w:color w:val="000000"/>
          <w:sz w:val="24"/>
          <w:szCs w:val="24"/>
          <w:highlight w:val="none"/>
        </w:rPr>
      </w:pPr>
    </w:p>
    <w:p>
      <w:pPr>
        <w:spacing w:line="360" w:lineRule="auto"/>
        <w:jc w:val="center"/>
        <w:rPr>
          <w:rFonts w:hint="eastAsia" w:hAnsi="宋体"/>
          <w:bCs/>
          <w:color w:val="000000"/>
          <w:sz w:val="24"/>
          <w:szCs w:val="24"/>
          <w:highlight w:val="none"/>
        </w:rPr>
      </w:pPr>
      <w:r>
        <w:rPr>
          <w:rFonts w:hint="eastAsia" w:ascii="黑体" w:eastAsia="黑体"/>
          <w:bCs/>
          <w:color w:val="000000"/>
          <w:sz w:val="28"/>
          <w:szCs w:val="28"/>
          <w:highlight w:val="none"/>
        </w:rPr>
        <w:t>投标函</w:t>
      </w:r>
    </w:p>
    <w:p>
      <w:pPr>
        <w:widowControl/>
        <w:spacing w:before="4" w:line="360" w:lineRule="auto"/>
        <w:rPr>
          <w:rFonts w:hAnsi="宋体"/>
          <w:color w:val="000000"/>
          <w:sz w:val="24"/>
          <w:highlight w:val="none"/>
        </w:rPr>
      </w:pPr>
      <w:r>
        <w:rPr>
          <w:rFonts w:hint="eastAsia" w:hAnsi="宋体"/>
          <w:color w:val="000000"/>
          <w:sz w:val="24"/>
          <w:highlight w:val="none"/>
        </w:rPr>
        <w:t>致：江苏博智工程咨询有限公司</w:t>
      </w:r>
    </w:p>
    <w:p>
      <w:pPr>
        <w:spacing w:line="360" w:lineRule="auto"/>
        <w:ind w:firstLine="480"/>
        <w:rPr>
          <w:rFonts w:hint="eastAsia" w:hAnsi="宋体"/>
          <w:bCs/>
          <w:color w:val="000000"/>
          <w:sz w:val="24"/>
          <w:szCs w:val="24"/>
          <w:highlight w:val="none"/>
        </w:rPr>
      </w:pPr>
      <w:r>
        <w:rPr>
          <w:rFonts w:hint="eastAsia" w:hAnsi="宋体"/>
          <w:bCs/>
          <w:color w:val="000000"/>
          <w:sz w:val="24"/>
          <w:szCs w:val="24"/>
          <w:highlight w:val="none"/>
        </w:rPr>
        <w:t>我方收到贵方编号</w:t>
      </w:r>
      <w:r>
        <w:rPr>
          <w:rFonts w:hint="eastAsia" w:hAnsi="宋体"/>
          <w:bCs/>
          <w:color w:val="000000"/>
          <w:sz w:val="24"/>
          <w:szCs w:val="24"/>
          <w:highlight w:val="none"/>
          <w:lang w:eastAsia="zh-CN"/>
        </w:rPr>
        <w:t>JSZC-320000-BZDL-G2026-0011</w:t>
      </w:r>
      <w:r>
        <w:rPr>
          <w:rFonts w:hint="eastAsia" w:hAnsi="宋体"/>
          <w:bCs/>
          <w:color w:val="000000"/>
          <w:sz w:val="24"/>
          <w:szCs w:val="24"/>
          <w:highlight w:val="none"/>
        </w:rPr>
        <w:t>招标文件，经仔细阅读和研究，我方决定参加此</w:t>
      </w:r>
      <w:r>
        <w:rPr>
          <w:rFonts w:hint="eastAsia" w:hAnsi="宋体"/>
          <w:bCs/>
          <w:color w:val="000000"/>
          <w:sz w:val="24"/>
          <w:szCs w:val="24"/>
          <w:highlight w:val="none"/>
          <w:u w:val="single"/>
        </w:rPr>
        <w:t xml:space="preserve">           </w:t>
      </w:r>
      <w:r>
        <w:rPr>
          <w:rFonts w:hint="eastAsia" w:hAnsi="宋体"/>
          <w:bCs/>
          <w:color w:val="000000"/>
          <w:sz w:val="24"/>
          <w:szCs w:val="24"/>
          <w:highlight w:val="none"/>
        </w:rPr>
        <w:t xml:space="preserve"> 的投标。</w:t>
      </w:r>
    </w:p>
    <w:p>
      <w:pPr>
        <w:tabs>
          <w:tab w:val="left" w:pos="315"/>
          <w:tab w:val="left" w:pos="840"/>
          <w:tab w:val="left" w:pos="945"/>
          <w:tab w:val="left" w:pos="1050"/>
          <w:tab w:val="left" w:pos="1260"/>
        </w:tabs>
        <w:spacing w:line="360" w:lineRule="auto"/>
        <w:ind w:left="1724" w:hanging="1200"/>
        <w:rPr>
          <w:rFonts w:hAnsi="宋体" w:eastAsia="宋体"/>
          <w:bCs/>
          <w:color w:val="000000"/>
          <w:sz w:val="24"/>
          <w:szCs w:val="24"/>
          <w:highlight w:val="none"/>
          <w:u w:val="single"/>
          <w:lang w:val="en-US" w:eastAsia="zh-CN"/>
        </w:rPr>
      </w:pPr>
      <w:r>
        <w:rPr>
          <w:rFonts w:hint="eastAsia" w:hAnsi="宋体"/>
          <w:bCs/>
          <w:color w:val="000000"/>
          <w:sz w:val="24"/>
          <w:szCs w:val="24"/>
          <w:highlight w:val="none"/>
        </w:rPr>
        <w:t>我方愿意按照招标文件的一切要求，提供本项目的投标，投标总价见《开标一览表》。</w:t>
      </w:r>
      <w:r>
        <w:rPr>
          <w:rFonts w:hint="eastAsia" w:hAnsi="宋体"/>
          <w:bCs/>
          <w:color w:val="000000"/>
          <w:sz w:val="24"/>
          <w:szCs w:val="24"/>
          <w:highlight w:val="none"/>
          <w:u w:val="single"/>
          <w:lang w:val="en-US" w:eastAsia="zh-CN"/>
        </w:rPr>
        <w:t xml:space="preserve">  </w:t>
      </w:r>
    </w:p>
    <w:p>
      <w:pPr>
        <w:numPr>
          <w:ilvl w:val="0"/>
          <w:numId w:val="21"/>
        </w:numPr>
        <w:tabs>
          <w:tab w:val="left" w:pos="0"/>
          <w:tab w:val="left" w:pos="315"/>
          <w:tab w:val="left" w:pos="525"/>
          <w:tab w:val="left" w:pos="840"/>
          <w:tab w:val="left" w:pos="945"/>
          <w:tab w:val="left" w:pos="1050"/>
        </w:tabs>
        <w:spacing w:line="360" w:lineRule="auto"/>
        <w:ind w:left="0" w:firstLine="523"/>
        <w:rPr>
          <w:rFonts w:hint="eastAsia"/>
          <w:bCs/>
          <w:color w:val="000000"/>
          <w:sz w:val="24"/>
          <w:szCs w:val="24"/>
          <w:highlight w:val="none"/>
        </w:rPr>
      </w:pPr>
      <w:r>
        <w:rPr>
          <w:rFonts w:hint="eastAsia" w:hAnsi="宋体"/>
          <w:bCs/>
          <w:color w:val="000000"/>
          <w:sz w:val="24"/>
          <w:szCs w:val="24"/>
          <w:highlight w:val="none"/>
        </w:rPr>
        <w:t>我方愿意提供</w:t>
      </w:r>
      <w:r>
        <w:rPr>
          <w:rFonts w:hint="eastAsia" w:hAnsi="宋体"/>
          <w:color w:val="000000"/>
          <w:sz w:val="24"/>
          <w:highlight w:val="none"/>
        </w:rPr>
        <w:t>江苏博智工程咨询有限公司</w:t>
      </w:r>
      <w:r>
        <w:rPr>
          <w:rFonts w:hint="eastAsia" w:hAnsi="宋体"/>
          <w:bCs/>
          <w:color w:val="000000"/>
          <w:sz w:val="24"/>
          <w:szCs w:val="24"/>
          <w:highlight w:val="none"/>
        </w:rPr>
        <w:t>在招标文件中要求的文件、资料。</w:t>
      </w:r>
    </w:p>
    <w:p>
      <w:pPr>
        <w:tabs>
          <w:tab w:val="left" w:pos="0"/>
          <w:tab w:val="left" w:pos="315"/>
          <w:tab w:val="left" w:pos="525"/>
          <w:tab w:val="left" w:pos="840"/>
          <w:tab w:val="left" w:pos="945"/>
          <w:tab w:val="left" w:pos="1050"/>
        </w:tabs>
        <w:spacing w:line="360" w:lineRule="auto"/>
        <w:ind w:firstLine="480"/>
        <w:rPr>
          <w:bCs/>
          <w:color w:val="000000"/>
          <w:sz w:val="24"/>
          <w:szCs w:val="24"/>
          <w:highlight w:val="none"/>
        </w:rPr>
      </w:pPr>
      <w:r>
        <w:rPr>
          <w:bCs/>
          <w:color w:val="000000"/>
          <w:sz w:val="24"/>
          <w:szCs w:val="24"/>
          <w:highlight w:val="none"/>
        </w:rPr>
        <w:t>三、我们同意</w:t>
      </w:r>
      <w:r>
        <w:rPr>
          <w:rFonts w:hint="eastAsia"/>
          <w:bCs/>
          <w:color w:val="000000"/>
          <w:sz w:val="24"/>
          <w:szCs w:val="24"/>
          <w:highlight w:val="none"/>
        </w:rPr>
        <w:t>按照</w:t>
      </w:r>
      <w:r>
        <w:rPr>
          <w:bCs/>
          <w:color w:val="000000"/>
          <w:sz w:val="24"/>
          <w:szCs w:val="24"/>
          <w:highlight w:val="none"/>
        </w:rPr>
        <w:t>招标文件中的规定，本投标文件投标的有效期限为开标之日起90天。</w:t>
      </w:r>
    </w:p>
    <w:p>
      <w:pPr>
        <w:tabs>
          <w:tab w:val="left" w:pos="945"/>
        </w:tabs>
        <w:spacing w:line="360" w:lineRule="auto"/>
        <w:ind w:firstLine="480"/>
        <w:rPr>
          <w:bCs/>
          <w:color w:val="000000"/>
          <w:sz w:val="24"/>
          <w:szCs w:val="24"/>
          <w:highlight w:val="none"/>
        </w:rPr>
      </w:pPr>
      <w:r>
        <w:rPr>
          <w:bCs/>
          <w:color w:val="000000"/>
          <w:sz w:val="24"/>
          <w:szCs w:val="24"/>
          <w:highlight w:val="none"/>
        </w:rPr>
        <w:t>四、如果我们的投标文件被接受，我们将履行招标文件中规定的每一项要求，按期、按质、按量，完成服务任务。</w:t>
      </w:r>
    </w:p>
    <w:p>
      <w:pPr>
        <w:tabs>
          <w:tab w:val="left" w:pos="945"/>
        </w:tabs>
        <w:spacing w:line="360" w:lineRule="auto"/>
        <w:ind w:left="480"/>
        <w:rPr>
          <w:bCs/>
          <w:color w:val="000000"/>
          <w:sz w:val="24"/>
          <w:szCs w:val="24"/>
          <w:highlight w:val="none"/>
        </w:rPr>
      </w:pPr>
      <w:r>
        <w:rPr>
          <w:bCs/>
          <w:color w:val="000000"/>
          <w:sz w:val="24"/>
          <w:szCs w:val="24"/>
          <w:highlight w:val="none"/>
        </w:rPr>
        <w:t>五、我们认为你们有权决定中标者。</w:t>
      </w:r>
    </w:p>
    <w:p>
      <w:pPr>
        <w:tabs>
          <w:tab w:val="left" w:pos="945"/>
        </w:tabs>
        <w:spacing w:line="360" w:lineRule="auto"/>
        <w:ind w:firstLine="480"/>
        <w:rPr>
          <w:bCs/>
          <w:color w:val="000000"/>
          <w:sz w:val="24"/>
          <w:szCs w:val="24"/>
          <w:highlight w:val="none"/>
        </w:rPr>
      </w:pPr>
      <w:r>
        <w:rPr>
          <w:bCs/>
          <w:color w:val="000000"/>
          <w:sz w:val="24"/>
          <w:szCs w:val="24"/>
          <w:highlight w:val="none"/>
        </w:rPr>
        <w:t>六、我方愿意遵守《中华人民共和国招标投标法》，并按《中华人民共和国</w:t>
      </w:r>
      <w:r>
        <w:rPr>
          <w:rFonts w:hint="eastAsia"/>
          <w:bCs/>
          <w:color w:val="000000"/>
          <w:sz w:val="24"/>
          <w:szCs w:val="24"/>
          <w:highlight w:val="none"/>
        </w:rPr>
        <w:t>民法典</w:t>
      </w:r>
      <w:r>
        <w:rPr>
          <w:bCs/>
          <w:color w:val="000000"/>
          <w:sz w:val="24"/>
          <w:szCs w:val="24"/>
          <w:highlight w:val="none"/>
        </w:rPr>
        <w:t>》和合同条款履行自己的全部责任。在合同履行过程中，双方如有争议，同意由</w:t>
      </w:r>
      <w:r>
        <w:rPr>
          <w:rFonts w:hint="eastAsia" w:hAnsi="宋体"/>
          <w:color w:val="000000"/>
          <w:sz w:val="24"/>
          <w:highlight w:val="none"/>
        </w:rPr>
        <w:t>双方</w:t>
      </w:r>
      <w:r>
        <w:rPr>
          <w:bCs/>
          <w:color w:val="000000"/>
          <w:sz w:val="24"/>
          <w:szCs w:val="24"/>
          <w:highlight w:val="none"/>
        </w:rPr>
        <w:t>协调解决，并按相关法规和有关文件规定处理。</w:t>
      </w:r>
    </w:p>
    <w:p>
      <w:pPr>
        <w:tabs>
          <w:tab w:val="left" w:pos="945"/>
        </w:tabs>
        <w:spacing w:line="360" w:lineRule="auto"/>
        <w:ind w:firstLine="480"/>
        <w:rPr>
          <w:bCs/>
          <w:color w:val="000000"/>
          <w:sz w:val="24"/>
          <w:szCs w:val="24"/>
          <w:highlight w:val="none"/>
        </w:rPr>
      </w:pPr>
      <w:r>
        <w:rPr>
          <w:bCs/>
          <w:color w:val="000000"/>
          <w:sz w:val="24"/>
          <w:szCs w:val="24"/>
          <w:highlight w:val="none"/>
        </w:rPr>
        <w:t>七、我们认可并遵守</w:t>
      </w:r>
      <w:r>
        <w:rPr>
          <w:rFonts w:hint="eastAsia"/>
          <w:bCs/>
          <w:color w:val="000000"/>
          <w:sz w:val="24"/>
          <w:szCs w:val="24"/>
          <w:highlight w:val="none"/>
        </w:rPr>
        <w:t>采购</w:t>
      </w:r>
      <w:r>
        <w:rPr>
          <w:bCs/>
          <w:color w:val="000000"/>
          <w:sz w:val="24"/>
          <w:szCs w:val="24"/>
          <w:highlight w:val="none"/>
        </w:rPr>
        <w:t>文件的所有规定，放弃对</w:t>
      </w:r>
      <w:r>
        <w:rPr>
          <w:rFonts w:hint="eastAsia"/>
          <w:bCs/>
          <w:color w:val="000000"/>
          <w:sz w:val="24"/>
          <w:szCs w:val="24"/>
          <w:highlight w:val="none"/>
        </w:rPr>
        <w:t>采购</w:t>
      </w:r>
      <w:r>
        <w:rPr>
          <w:bCs/>
          <w:color w:val="000000"/>
          <w:sz w:val="24"/>
          <w:szCs w:val="24"/>
          <w:highlight w:val="none"/>
        </w:rPr>
        <w:t>文件提出质疑的权利。</w:t>
      </w:r>
    </w:p>
    <w:p>
      <w:pPr>
        <w:tabs>
          <w:tab w:val="left" w:pos="945"/>
        </w:tabs>
        <w:spacing w:line="360" w:lineRule="auto"/>
        <w:ind w:firstLine="480"/>
        <w:rPr>
          <w:rFonts w:hint="eastAsia" w:hAnsi="宋体"/>
          <w:bCs/>
          <w:color w:val="000000"/>
          <w:sz w:val="24"/>
          <w:szCs w:val="24"/>
          <w:highlight w:val="none"/>
        </w:rPr>
      </w:pPr>
      <w:r>
        <w:rPr>
          <w:bCs/>
          <w:color w:val="000000"/>
          <w:sz w:val="24"/>
          <w:szCs w:val="24"/>
          <w:highlight w:val="none"/>
        </w:rPr>
        <w:t>八、</w:t>
      </w:r>
      <w:r>
        <w:rPr>
          <w:rFonts w:hint="eastAsia" w:hAnsi="宋体"/>
          <w:bCs/>
          <w:color w:val="000000"/>
          <w:sz w:val="24"/>
          <w:szCs w:val="24"/>
          <w:highlight w:val="none"/>
        </w:rPr>
        <w:t>我方愿意按采购文件的规定递交《投标（报价）承诺函》。如我方在投标截止期后撤回投标及中标后拒绝遵守投标承诺或拒绝在规定的时间内与采购人签订合同，则接受政府采购监督管理部门的处理。</w:t>
      </w:r>
    </w:p>
    <w:p>
      <w:pPr>
        <w:tabs>
          <w:tab w:val="left" w:pos="945"/>
        </w:tabs>
        <w:spacing w:line="360" w:lineRule="auto"/>
        <w:ind w:firstLine="480"/>
        <w:rPr>
          <w:bCs/>
          <w:color w:val="000000"/>
          <w:sz w:val="24"/>
          <w:szCs w:val="24"/>
          <w:highlight w:val="none"/>
        </w:rPr>
      </w:pPr>
      <w:r>
        <w:rPr>
          <w:rFonts w:hint="eastAsia"/>
          <w:bCs/>
          <w:color w:val="000000"/>
          <w:sz w:val="24"/>
          <w:szCs w:val="24"/>
          <w:highlight w:val="none"/>
        </w:rPr>
        <w:t>九、</w:t>
      </w:r>
      <w:r>
        <w:rPr>
          <w:bCs/>
          <w:color w:val="000000"/>
          <w:sz w:val="24"/>
          <w:szCs w:val="24"/>
          <w:highlight w:val="none"/>
        </w:rPr>
        <w:t>如果我方被确定为</w:t>
      </w:r>
      <w:r>
        <w:rPr>
          <w:rFonts w:hint="eastAsia"/>
          <w:bCs/>
          <w:color w:val="000000"/>
          <w:sz w:val="24"/>
          <w:szCs w:val="24"/>
          <w:highlight w:val="none"/>
        </w:rPr>
        <w:t>成交</w:t>
      </w:r>
      <w:r>
        <w:rPr>
          <w:bCs/>
          <w:color w:val="000000"/>
          <w:sz w:val="24"/>
          <w:szCs w:val="24"/>
          <w:highlight w:val="none"/>
        </w:rPr>
        <w:t>单位，无不可抗力，又未履行</w:t>
      </w:r>
      <w:r>
        <w:rPr>
          <w:rFonts w:hint="eastAsia"/>
          <w:bCs/>
          <w:color w:val="000000"/>
          <w:sz w:val="24"/>
          <w:szCs w:val="24"/>
          <w:highlight w:val="none"/>
        </w:rPr>
        <w:t>采购</w:t>
      </w:r>
      <w:r>
        <w:rPr>
          <w:bCs/>
          <w:color w:val="000000"/>
          <w:sz w:val="24"/>
          <w:szCs w:val="24"/>
          <w:highlight w:val="none"/>
        </w:rPr>
        <w:t>文件、</w:t>
      </w:r>
      <w:r>
        <w:rPr>
          <w:rFonts w:hint="eastAsia"/>
          <w:bCs/>
          <w:color w:val="000000"/>
          <w:sz w:val="24"/>
          <w:szCs w:val="24"/>
          <w:highlight w:val="none"/>
        </w:rPr>
        <w:t>投标</w:t>
      </w:r>
      <w:r>
        <w:rPr>
          <w:bCs/>
          <w:color w:val="000000"/>
          <w:sz w:val="24"/>
          <w:szCs w:val="24"/>
          <w:highlight w:val="none"/>
        </w:rPr>
        <w:t>文件和合同条款的，一经查实，我方愿意赔偿由此而造成的一切损失</w:t>
      </w:r>
      <w:r>
        <w:rPr>
          <w:rFonts w:hint="eastAsia"/>
          <w:bCs/>
          <w:color w:val="000000"/>
          <w:sz w:val="24"/>
          <w:szCs w:val="24"/>
          <w:highlight w:val="none"/>
        </w:rPr>
        <w:t>和费用</w:t>
      </w:r>
      <w:r>
        <w:rPr>
          <w:bCs/>
          <w:color w:val="000000"/>
          <w:sz w:val="24"/>
          <w:szCs w:val="24"/>
          <w:highlight w:val="none"/>
        </w:rPr>
        <w:t>，并同意接受按</w:t>
      </w:r>
      <w:r>
        <w:rPr>
          <w:rFonts w:hint="eastAsia"/>
          <w:bCs/>
          <w:color w:val="000000"/>
          <w:sz w:val="24"/>
          <w:szCs w:val="24"/>
          <w:highlight w:val="none"/>
        </w:rPr>
        <w:t>采购</w:t>
      </w:r>
      <w:r>
        <w:rPr>
          <w:bCs/>
          <w:color w:val="000000"/>
          <w:sz w:val="24"/>
          <w:szCs w:val="24"/>
          <w:highlight w:val="none"/>
        </w:rPr>
        <w:t>文件的相关要求对我方进行的处理。</w:t>
      </w:r>
    </w:p>
    <w:p>
      <w:pPr>
        <w:tabs>
          <w:tab w:val="left" w:pos="945"/>
        </w:tabs>
        <w:spacing w:line="360" w:lineRule="auto"/>
        <w:ind w:firstLine="480"/>
        <w:rPr>
          <w:rFonts w:hint="eastAsia"/>
          <w:bCs/>
          <w:color w:val="000000"/>
          <w:sz w:val="24"/>
          <w:szCs w:val="24"/>
          <w:highlight w:val="none"/>
        </w:rPr>
      </w:pPr>
      <w:r>
        <w:rPr>
          <w:rFonts w:hint="eastAsia" w:hAnsi="宋体"/>
          <w:bCs/>
          <w:color w:val="000000"/>
          <w:sz w:val="24"/>
          <w:szCs w:val="24"/>
          <w:highlight w:val="none"/>
        </w:rPr>
        <w:t>十、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bCs/>
          <w:color w:val="000000"/>
          <w:sz w:val="24"/>
          <w:szCs w:val="24"/>
          <w:highlight w:val="none"/>
        </w:rPr>
        <w:t>。</w:t>
      </w:r>
    </w:p>
    <w:p>
      <w:pPr>
        <w:tabs>
          <w:tab w:val="left" w:pos="945"/>
        </w:tabs>
        <w:spacing w:line="360" w:lineRule="auto"/>
        <w:ind w:firstLine="480"/>
        <w:rPr>
          <w:rFonts w:hint="eastAsia"/>
          <w:bCs/>
          <w:color w:val="000000"/>
          <w:sz w:val="24"/>
          <w:szCs w:val="24"/>
          <w:highlight w:val="none"/>
        </w:rPr>
      </w:pPr>
    </w:p>
    <w:p>
      <w:pPr>
        <w:tabs>
          <w:tab w:val="left" w:pos="945"/>
        </w:tabs>
        <w:spacing w:line="360" w:lineRule="auto"/>
        <w:ind w:firstLine="480"/>
        <w:rPr>
          <w:rFonts w:hint="eastAsia"/>
          <w:bCs/>
          <w:color w:val="000000"/>
          <w:sz w:val="24"/>
          <w:szCs w:val="24"/>
          <w:highlight w:val="none"/>
        </w:rPr>
      </w:pPr>
    </w:p>
    <w:p>
      <w:pPr>
        <w:spacing w:line="360" w:lineRule="auto"/>
        <w:ind w:firstLine="480"/>
        <w:rPr>
          <w:bCs/>
          <w:color w:val="000000"/>
          <w:sz w:val="24"/>
          <w:szCs w:val="24"/>
          <w:highlight w:val="none"/>
        </w:rPr>
      </w:pPr>
      <w:r>
        <w:rPr>
          <w:rFonts w:hint="eastAsia"/>
          <w:bCs/>
          <w:color w:val="000000"/>
          <w:sz w:val="24"/>
          <w:szCs w:val="24"/>
          <w:highlight w:val="none"/>
          <w:lang w:eastAsia="zh-CN"/>
        </w:rPr>
        <w:t>投标供应商（</w:t>
      </w:r>
      <w:r>
        <w:rPr>
          <w:bCs/>
          <w:color w:val="000000"/>
          <w:sz w:val="24"/>
          <w:szCs w:val="24"/>
          <w:highlight w:val="none"/>
        </w:rPr>
        <w:t>盖章</w:t>
      </w:r>
      <w:r>
        <w:rPr>
          <w:rFonts w:hint="eastAsia"/>
          <w:bCs/>
          <w:color w:val="000000"/>
          <w:sz w:val="24"/>
          <w:szCs w:val="24"/>
          <w:highlight w:val="none"/>
          <w:lang w:eastAsia="zh-CN"/>
        </w:rPr>
        <w:t>）</w:t>
      </w:r>
      <w:r>
        <w:rPr>
          <w:bCs/>
          <w:color w:val="000000"/>
          <w:sz w:val="24"/>
          <w:szCs w:val="24"/>
          <w:highlight w:val="none"/>
        </w:rPr>
        <w:t xml:space="preserve">：     </w:t>
      </w:r>
    </w:p>
    <w:p>
      <w:pPr>
        <w:spacing w:line="360" w:lineRule="auto"/>
        <w:ind w:firstLine="480"/>
        <w:rPr>
          <w:bCs/>
          <w:color w:val="000000"/>
          <w:sz w:val="24"/>
          <w:szCs w:val="24"/>
          <w:highlight w:val="none"/>
        </w:rPr>
      </w:pPr>
      <w:r>
        <w:rPr>
          <w:bCs/>
          <w:color w:val="000000"/>
          <w:sz w:val="24"/>
          <w:szCs w:val="24"/>
          <w:highlight w:val="none"/>
        </w:rPr>
        <w:t>法定代表人或法定代表人授权代表签字或盖章：</w:t>
      </w:r>
    </w:p>
    <w:p>
      <w:pPr>
        <w:spacing w:line="360" w:lineRule="auto"/>
        <w:ind w:firstLine="480"/>
        <w:rPr>
          <w:bCs/>
          <w:color w:val="000000"/>
          <w:sz w:val="24"/>
          <w:szCs w:val="24"/>
          <w:highlight w:val="none"/>
        </w:rPr>
      </w:pPr>
      <w:r>
        <w:rPr>
          <w:bCs/>
          <w:color w:val="000000"/>
          <w:sz w:val="24"/>
          <w:szCs w:val="24"/>
          <w:highlight w:val="none"/>
        </w:rPr>
        <w:t>电话：                              传真：</w:t>
      </w:r>
    </w:p>
    <w:p>
      <w:pPr>
        <w:spacing w:line="360" w:lineRule="auto"/>
        <w:ind w:firstLine="480"/>
        <w:outlineLvl w:val="0"/>
        <w:rPr>
          <w:rFonts w:hint="eastAsia"/>
          <w:bCs/>
          <w:color w:val="000000"/>
          <w:sz w:val="24"/>
          <w:szCs w:val="24"/>
          <w:highlight w:val="none"/>
        </w:rPr>
      </w:pPr>
      <w:r>
        <w:rPr>
          <w:bCs/>
          <w:color w:val="000000"/>
          <w:sz w:val="24"/>
          <w:szCs w:val="24"/>
          <w:highlight w:val="none"/>
        </w:rPr>
        <w:t>通讯地址：                          邮编：</w:t>
      </w:r>
    </w:p>
    <w:p>
      <w:pPr>
        <w:spacing w:line="360" w:lineRule="auto"/>
        <w:ind w:firstLine="480"/>
        <w:outlineLvl w:val="0"/>
        <w:rPr>
          <w:rFonts w:hint="eastAsia"/>
          <w:bCs/>
          <w:color w:val="000000"/>
          <w:sz w:val="24"/>
          <w:szCs w:val="24"/>
          <w:highlight w:val="none"/>
        </w:rPr>
      </w:pPr>
    </w:p>
    <w:p>
      <w:pPr>
        <w:spacing w:line="360" w:lineRule="auto"/>
        <w:ind w:firstLine="480"/>
        <w:outlineLvl w:val="0"/>
        <w:rPr>
          <w:rFonts w:hint="eastAsia"/>
          <w:bCs/>
          <w:color w:val="000000"/>
          <w:sz w:val="24"/>
          <w:szCs w:val="24"/>
          <w:highlight w:val="none"/>
        </w:rPr>
      </w:pPr>
    </w:p>
    <w:p>
      <w:pPr>
        <w:spacing w:line="360" w:lineRule="auto"/>
        <w:ind w:firstLine="480"/>
        <w:outlineLvl w:val="0"/>
        <w:rPr>
          <w:rFonts w:hint="eastAsia"/>
          <w:bCs/>
          <w:color w:val="000000"/>
          <w:sz w:val="24"/>
          <w:szCs w:val="24"/>
          <w:highlight w:val="none"/>
        </w:rPr>
      </w:pPr>
    </w:p>
    <w:p>
      <w:pPr>
        <w:spacing w:line="360" w:lineRule="auto"/>
        <w:ind w:firstLine="480"/>
        <w:outlineLvl w:val="0"/>
        <w:rPr>
          <w:rFonts w:hint="eastAsia"/>
          <w:bCs/>
          <w:color w:val="000000"/>
          <w:sz w:val="24"/>
          <w:szCs w:val="24"/>
          <w:highlight w:val="none"/>
        </w:rPr>
      </w:pPr>
    </w:p>
    <w:p>
      <w:pPr>
        <w:spacing w:line="360" w:lineRule="auto"/>
        <w:ind w:firstLine="480"/>
        <w:outlineLvl w:val="0"/>
        <w:rPr>
          <w:rFonts w:hint="eastAsia"/>
          <w:bCs/>
          <w:color w:val="000000"/>
          <w:sz w:val="24"/>
          <w:szCs w:val="24"/>
          <w:highlight w:val="none"/>
        </w:rPr>
      </w:pPr>
    </w:p>
    <w:p>
      <w:pPr>
        <w:spacing w:line="360" w:lineRule="auto"/>
        <w:ind w:firstLine="480"/>
        <w:outlineLvl w:val="0"/>
        <w:rPr>
          <w:rFonts w:hint="eastAsia"/>
          <w:bCs/>
          <w:color w:val="000000"/>
          <w:sz w:val="24"/>
          <w:szCs w:val="24"/>
          <w:highlight w:val="none"/>
        </w:rPr>
      </w:pPr>
    </w:p>
    <w:p>
      <w:pPr>
        <w:spacing w:line="360" w:lineRule="auto"/>
        <w:ind w:firstLine="480"/>
        <w:outlineLvl w:val="0"/>
        <w:rPr>
          <w:rFonts w:hint="eastAsia"/>
          <w:bCs/>
          <w:color w:val="000000"/>
          <w:sz w:val="24"/>
          <w:szCs w:val="24"/>
          <w:highlight w:val="none"/>
        </w:rPr>
      </w:pPr>
    </w:p>
    <w:p>
      <w:pPr>
        <w:spacing w:line="360" w:lineRule="auto"/>
        <w:ind w:firstLine="480"/>
        <w:outlineLvl w:val="0"/>
        <w:rPr>
          <w:rFonts w:hint="eastAsia"/>
          <w:bCs/>
          <w:color w:val="000000"/>
          <w:sz w:val="24"/>
          <w:szCs w:val="24"/>
          <w:highlight w:val="none"/>
        </w:rPr>
      </w:pPr>
    </w:p>
    <w:p>
      <w:pPr>
        <w:spacing w:line="360" w:lineRule="auto"/>
        <w:ind w:firstLine="480"/>
        <w:outlineLvl w:val="0"/>
        <w:rPr>
          <w:rFonts w:hint="eastAsia"/>
          <w:bCs/>
          <w:color w:val="000000"/>
          <w:sz w:val="24"/>
          <w:szCs w:val="24"/>
          <w:highlight w:val="none"/>
        </w:rPr>
      </w:pPr>
    </w:p>
    <w:p>
      <w:pPr>
        <w:spacing w:line="360" w:lineRule="auto"/>
        <w:ind w:firstLine="480"/>
        <w:outlineLvl w:val="0"/>
        <w:rPr>
          <w:rFonts w:hint="eastAsia"/>
          <w:bCs/>
          <w:color w:val="000000"/>
          <w:sz w:val="24"/>
          <w:szCs w:val="24"/>
          <w:highlight w:val="none"/>
        </w:rPr>
      </w:pPr>
    </w:p>
    <w:p>
      <w:pPr>
        <w:spacing w:line="360" w:lineRule="auto"/>
        <w:ind w:firstLine="480"/>
        <w:outlineLvl w:val="0"/>
        <w:rPr>
          <w:rFonts w:hint="eastAsia"/>
          <w:bCs/>
          <w:color w:val="000000"/>
          <w:sz w:val="24"/>
          <w:szCs w:val="24"/>
          <w:highlight w:val="none"/>
        </w:rPr>
      </w:pPr>
    </w:p>
    <w:p>
      <w:pPr>
        <w:spacing w:line="360" w:lineRule="auto"/>
        <w:ind w:firstLine="480"/>
        <w:outlineLvl w:val="0"/>
        <w:rPr>
          <w:rFonts w:hint="eastAsia"/>
          <w:bCs/>
          <w:color w:val="000000"/>
          <w:sz w:val="24"/>
          <w:szCs w:val="24"/>
          <w:highlight w:val="none"/>
        </w:rPr>
      </w:pPr>
    </w:p>
    <w:p>
      <w:pPr>
        <w:spacing w:line="360" w:lineRule="auto"/>
        <w:ind w:firstLine="480"/>
        <w:outlineLvl w:val="0"/>
        <w:rPr>
          <w:rFonts w:hint="eastAsia"/>
          <w:bCs/>
          <w:color w:val="000000"/>
          <w:sz w:val="24"/>
          <w:szCs w:val="24"/>
          <w:highlight w:val="none"/>
        </w:rPr>
      </w:pPr>
    </w:p>
    <w:p>
      <w:pPr>
        <w:spacing w:line="360" w:lineRule="auto"/>
        <w:ind w:firstLine="480"/>
        <w:outlineLvl w:val="0"/>
        <w:rPr>
          <w:rFonts w:hint="eastAsia"/>
          <w:bCs/>
          <w:color w:val="000000"/>
          <w:sz w:val="24"/>
          <w:szCs w:val="24"/>
          <w:highlight w:val="none"/>
        </w:rPr>
      </w:pPr>
    </w:p>
    <w:p>
      <w:pPr>
        <w:spacing w:line="360" w:lineRule="auto"/>
        <w:ind w:firstLine="480"/>
        <w:outlineLvl w:val="0"/>
        <w:rPr>
          <w:rFonts w:hint="eastAsia"/>
          <w:bCs/>
          <w:color w:val="000000"/>
          <w:sz w:val="24"/>
          <w:szCs w:val="24"/>
          <w:highlight w:val="none"/>
        </w:rPr>
      </w:pPr>
    </w:p>
    <w:p>
      <w:pPr>
        <w:spacing w:line="360" w:lineRule="auto"/>
        <w:ind w:firstLine="480"/>
        <w:outlineLvl w:val="0"/>
        <w:rPr>
          <w:rFonts w:hint="eastAsia"/>
          <w:bCs/>
          <w:color w:val="000000"/>
          <w:sz w:val="24"/>
          <w:szCs w:val="24"/>
          <w:highlight w:val="none"/>
        </w:rPr>
      </w:pPr>
    </w:p>
    <w:p>
      <w:pPr>
        <w:spacing w:line="360" w:lineRule="auto"/>
        <w:ind w:firstLine="480"/>
        <w:outlineLvl w:val="0"/>
        <w:rPr>
          <w:rFonts w:hint="eastAsia"/>
          <w:bCs/>
          <w:color w:val="000000"/>
          <w:sz w:val="24"/>
          <w:szCs w:val="24"/>
          <w:highlight w:val="none"/>
        </w:rPr>
      </w:pPr>
    </w:p>
    <w:p>
      <w:pPr>
        <w:spacing w:line="360" w:lineRule="auto"/>
        <w:ind w:firstLine="480"/>
        <w:outlineLvl w:val="0"/>
        <w:rPr>
          <w:rFonts w:hint="eastAsia"/>
          <w:bCs/>
          <w:color w:val="000000"/>
          <w:sz w:val="24"/>
          <w:szCs w:val="24"/>
          <w:highlight w:val="none"/>
        </w:rPr>
      </w:pPr>
    </w:p>
    <w:p>
      <w:pPr>
        <w:spacing w:line="360" w:lineRule="auto"/>
        <w:ind w:firstLine="480"/>
        <w:outlineLvl w:val="0"/>
        <w:rPr>
          <w:rFonts w:hint="eastAsia"/>
          <w:bCs/>
          <w:color w:val="000000"/>
          <w:sz w:val="24"/>
          <w:szCs w:val="24"/>
          <w:highlight w:val="none"/>
        </w:rPr>
      </w:pPr>
    </w:p>
    <w:p>
      <w:pPr>
        <w:spacing w:line="360" w:lineRule="auto"/>
        <w:ind w:firstLine="480"/>
        <w:outlineLvl w:val="0"/>
        <w:rPr>
          <w:rFonts w:hint="eastAsia"/>
          <w:bCs/>
          <w:color w:val="000000"/>
          <w:sz w:val="24"/>
          <w:szCs w:val="24"/>
          <w:highlight w:val="none"/>
        </w:rPr>
      </w:pPr>
    </w:p>
    <w:p>
      <w:pPr>
        <w:spacing w:line="360" w:lineRule="auto"/>
        <w:ind w:firstLine="480"/>
        <w:outlineLvl w:val="0"/>
        <w:rPr>
          <w:rFonts w:hint="eastAsia"/>
          <w:bCs/>
          <w:color w:val="000000"/>
          <w:sz w:val="24"/>
          <w:szCs w:val="24"/>
          <w:highlight w:val="none"/>
        </w:rPr>
      </w:pPr>
    </w:p>
    <w:p>
      <w:pPr>
        <w:pStyle w:val="246"/>
        <w:rPr>
          <w:rFonts w:hint="eastAsia"/>
          <w:color w:val="000000"/>
          <w:highlight w:val="none"/>
        </w:rPr>
      </w:pPr>
    </w:p>
    <w:p>
      <w:pPr>
        <w:spacing w:line="360" w:lineRule="auto"/>
        <w:ind w:firstLine="480"/>
        <w:outlineLvl w:val="0"/>
        <w:rPr>
          <w:rFonts w:hint="eastAsia"/>
          <w:bCs/>
          <w:color w:val="000000"/>
          <w:sz w:val="24"/>
          <w:szCs w:val="24"/>
          <w:highlight w:val="none"/>
        </w:rPr>
      </w:pPr>
    </w:p>
    <w:p>
      <w:pPr>
        <w:spacing w:line="360" w:lineRule="auto"/>
        <w:ind w:firstLine="480"/>
        <w:outlineLvl w:val="0"/>
        <w:rPr>
          <w:rFonts w:hint="eastAsia"/>
          <w:bCs/>
          <w:color w:val="000000"/>
          <w:sz w:val="24"/>
          <w:szCs w:val="24"/>
          <w:highlight w:val="none"/>
        </w:rPr>
      </w:pPr>
    </w:p>
    <w:p>
      <w:pPr>
        <w:pStyle w:val="246"/>
        <w:rPr>
          <w:rFonts w:hint="eastAsia"/>
          <w:bCs/>
          <w:color w:val="000000"/>
          <w:sz w:val="24"/>
          <w:szCs w:val="24"/>
          <w:highlight w:val="none"/>
        </w:rPr>
      </w:pPr>
    </w:p>
    <w:p>
      <w:pPr>
        <w:pStyle w:val="247"/>
        <w:rPr>
          <w:rFonts w:hint="eastAsia"/>
          <w:color w:val="000000"/>
          <w:highlight w:val="none"/>
        </w:rPr>
      </w:pPr>
    </w:p>
    <w:p>
      <w:pPr>
        <w:pStyle w:val="247"/>
        <w:rPr>
          <w:rFonts w:hint="eastAsia"/>
          <w:color w:val="000000"/>
          <w:highlight w:val="none"/>
        </w:rPr>
      </w:pPr>
    </w:p>
    <w:p>
      <w:pPr>
        <w:outlineLvl w:val="0"/>
        <w:rPr>
          <w:rFonts w:hint="eastAsia" w:ascii="黑体" w:eastAsia="黑体"/>
          <w:bCs/>
          <w:color w:val="000000"/>
          <w:sz w:val="28"/>
          <w:szCs w:val="28"/>
          <w:highlight w:val="none"/>
        </w:rPr>
      </w:pPr>
      <w:r>
        <w:rPr>
          <w:rFonts w:hint="eastAsia" w:ascii="黑体" w:hAnsi="宋体" w:eastAsia="黑体"/>
          <w:bCs/>
          <w:color w:val="000000"/>
          <w:sz w:val="24"/>
          <w:szCs w:val="24"/>
          <w:highlight w:val="none"/>
        </w:rPr>
        <w:t>（二）（</w:t>
      </w:r>
      <w:r>
        <w:rPr>
          <w:rFonts w:hint="eastAsia" w:ascii="黑体" w:hAnsi="宋体" w:eastAsia="黑体"/>
          <w:bCs/>
          <w:color w:val="000000"/>
          <w:sz w:val="24"/>
          <w:szCs w:val="24"/>
          <w:highlight w:val="none"/>
          <w:lang w:eastAsia="zh-CN"/>
        </w:rPr>
        <w:t>投标供应商</w:t>
      </w:r>
      <w:r>
        <w:rPr>
          <w:rFonts w:hint="eastAsia" w:ascii="黑体" w:hAnsi="宋体" w:eastAsia="黑体"/>
          <w:bCs/>
          <w:color w:val="000000"/>
          <w:sz w:val="24"/>
          <w:szCs w:val="24"/>
          <w:highlight w:val="none"/>
        </w:rPr>
        <w:t>）关于资格的声明函（格式）：</w:t>
      </w:r>
    </w:p>
    <w:p>
      <w:pPr>
        <w:spacing w:line="360" w:lineRule="auto"/>
        <w:rPr>
          <w:rFonts w:hint="eastAsia" w:ascii="黑体" w:eastAsia="黑体"/>
          <w:bCs/>
          <w:color w:val="000000"/>
          <w:sz w:val="36"/>
          <w:highlight w:val="none"/>
        </w:rPr>
      </w:pPr>
    </w:p>
    <w:p>
      <w:pPr>
        <w:jc w:val="center"/>
        <w:outlineLvl w:val="0"/>
        <w:rPr>
          <w:rFonts w:hint="eastAsia" w:ascii="黑体" w:eastAsia="黑体"/>
          <w:bCs/>
          <w:color w:val="000000"/>
          <w:sz w:val="28"/>
          <w:szCs w:val="28"/>
          <w:highlight w:val="none"/>
        </w:rPr>
      </w:pPr>
      <w:bookmarkStart w:id="548" w:name="报价方关于资格的声明函（格式）"/>
      <w:bookmarkEnd w:id="548"/>
      <w:r>
        <w:rPr>
          <w:rFonts w:hint="eastAsia" w:ascii="黑体" w:eastAsia="黑体"/>
          <w:bCs/>
          <w:color w:val="000000"/>
          <w:sz w:val="28"/>
          <w:szCs w:val="28"/>
          <w:highlight w:val="none"/>
        </w:rPr>
        <w:t>关于资格的声明函</w:t>
      </w:r>
    </w:p>
    <w:p>
      <w:pPr>
        <w:jc w:val="center"/>
        <w:rPr>
          <w:rFonts w:hint="eastAsia" w:ascii="黑体" w:eastAsia="黑体"/>
          <w:bCs/>
          <w:color w:val="000000"/>
          <w:sz w:val="32"/>
          <w:highlight w:val="none"/>
        </w:rPr>
      </w:pPr>
    </w:p>
    <w:p>
      <w:pPr>
        <w:widowControl/>
        <w:spacing w:line="400" w:lineRule="exact"/>
        <w:jc w:val="center"/>
        <w:rPr>
          <w:rFonts w:hint="eastAsia" w:hAnsi="宋体" w:eastAsia="宋体"/>
          <w:color w:val="000000"/>
          <w:sz w:val="24"/>
          <w:highlight w:val="none"/>
          <w:lang w:eastAsia="zh-CN"/>
        </w:rPr>
      </w:pPr>
      <w:r>
        <w:rPr>
          <w:rFonts w:hint="eastAsia" w:hAnsi="宋体"/>
          <w:bCs/>
          <w:color w:val="000000"/>
          <w:sz w:val="24"/>
          <w:szCs w:val="24"/>
          <w:highlight w:val="none"/>
        </w:rPr>
        <w:t xml:space="preserve"> 政府采购编号：</w:t>
      </w:r>
      <w:r>
        <w:rPr>
          <w:rFonts w:hint="eastAsia" w:hAnsi="宋体"/>
          <w:bCs/>
          <w:color w:val="000000"/>
          <w:sz w:val="24"/>
          <w:szCs w:val="24"/>
          <w:highlight w:val="none"/>
          <w:lang w:eastAsia="zh-CN"/>
        </w:rPr>
        <w:t>JSZC-320000-BZDL-G2026-0011</w:t>
      </w:r>
    </w:p>
    <w:p>
      <w:pPr>
        <w:tabs>
          <w:tab w:val="left" w:pos="6300"/>
        </w:tabs>
        <w:spacing w:line="480" w:lineRule="auto"/>
        <w:ind w:firstLine="3360"/>
        <w:rPr>
          <w:rFonts w:hint="eastAsia" w:hAnsi="宋体"/>
          <w:bCs/>
          <w:color w:val="000000"/>
          <w:sz w:val="24"/>
          <w:szCs w:val="24"/>
          <w:highlight w:val="none"/>
        </w:rPr>
      </w:pPr>
      <w:r>
        <w:rPr>
          <w:rFonts w:hint="eastAsia" w:hAnsi="宋体"/>
          <w:bCs/>
          <w:color w:val="000000"/>
          <w:sz w:val="24"/>
          <w:szCs w:val="24"/>
          <w:highlight w:val="none"/>
        </w:rPr>
        <w:t>日期：</w:t>
      </w:r>
    </w:p>
    <w:p>
      <w:pPr>
        <w:spacing w:line="480" w:lineRule="auto"/>
        <w:jc w:val="center"/>
        <w:rPr>
          <w:rFonts w:hint="eastAsia" w:hAnsi="宋体"/>
          <w:bCs/>
          <w:color w:val="000000"/>
          <w:sz w:val="24"/>
          <w:szCs w:val="24"/>
          <w:highlight w:val="none"/>
        </w:rPr>
      </w:pPr>
    </w:p>
    <w:p>
      <w:pPr>
        <w:spacing w:line="480" w:lineRule="auto"/>
        <w:rPr>
          <w:rFonts w:hint="eastAsia" w:hAnsi="宋体"/>
          <w:bCs/>
          <w:color w:val="000000"/>
          <w:sz w:val="24"/>
          <w:szCs w:val="24"/>
          <w:highlight w:val="none"/>
        </w:rPr>
      </w:pPr>
      <w:r>
        <w:rPr>
          <w:rFonts w:hint="eastAsia" w:hAnsi="宋体"/>
          <w:bCs/>
          <w:color w:val="000000"/>
          <w:sz w:val="24"/>
          <w:szCs w:val="24"/>
          <w:highlight w:val="none"/>
        </w:rPr>
        <w:t>江苏博智工程咨询有限公司：</w:t>
      </w:r>
    </w:p>
    <w:p>
      <w:pPr>
        <w:spacing w:line="480" w:lineRule="auto"/>
        <w:ind w:firstLine="480"/>
        <w:rPr>
          <w:rFonts w:hint="eastAsia" w:hAnsi="宋体"/>
          <w:bCs/>
          <w:color w:val="000000"/>
          <w:sz w:val="24"/>
          <w:szCs w:val="24"/>
          <w:highlight w:val="none"/>
        </w:rPr>
      </w:pPr>
      <w:r>
        <w:rPr>
          <w:rFonts w:hint="eastAsia" w:hAnsi="宋体"/>
          <w:bCs/>
          <w:color w:val="000000"/>
          <w:sz w:val="24"/>
          <w:szCs w:val="24"/>
          <w:highlight w:val="none"/>
        </w:rPr>
        <w:t>我公司（单位）参加政府采购活动前三年内，在经营活动中没有重大违法记录。</w:t>
      </w:r>
    </w:p>
    <w:p>
      <w:pPr>
        <w:spacing w:line="480" w:lineRule="auto"/>
        <w:rPr>
          <w:rFonts w:hint="eastAsia" w:hAnsi="宋体"/>
          <w:bCs/>
          <w:color w:val="000000"/>
          <w:sz w:val="24"/>
          <w:szCs w:val="24"/>
          <w:highlight w:val="none"/>
        </w:rPr>
      </w:pPr>
      <w:r>
        <w:rPr>
          <w:rFonts w:hint="eastAsia" w:hAnsi="宋体"/>
          <w:bCs/>
          <w:color w:val="000000"/>
          <w:sz w:val="24"/>
          <w:szCs w:val="24"/>
          <w:highlight w:val="none"/>
        </w:rPr>
        <w:t xml:space="preserve">    我公司（单位）愿针对本次项目（</w:t>
      </w:r>
      <w:r>
        <w:rPr>
          <w:rFonts w:hint="eastAsia" w:hAnsi="宋体"/>
          <w:color w:val="000000"/>
          <w:sz w:val="24"/>
          <w:highlight w:val="none"/>
        </w:rPr>
        <w:t xml:space="preserve"> </w:t>
      </w:r>
      <w:r>
        <w:rPr>
          <w:rFonts w:hint="eastAsia" w:hAnsi="宋体"/>
          <w:bCs/>
          <w:color w:val="000000"/>
          <w:sz w:val="24"/>
          <w:szCs w:val="24"/>
          <w:highlight w:val="none"/>
          <w:lang w:eastAsia="zh-CN"/>
        </w:rPr>
        <w:t>JSZC-320000-BZDL-G2026-0011</w:t>
      </w:r>
      <w:r>
        <w:rPr>
          <w:rFonts w:hint="eastAsia" w:hAnsi="宋体"/>
          <w:color w:val="000000"/>
          <w:sz w:val="24"/>
          <w:highlight w:val="none"/>
        </w:rPr>
        <w:t xml:space="preserve"> </w:t>
      </w:r>
      <w:r>
        <w:rPr>
          <w:rFonts w:hint="eastAsia" w:ascii="黑体" w:eastAsia="黑体"/>
          <w:bCs/>
          <w:color w:val="000000"/>
          <w:sz w:val="24"/>
          <w:szCs w:val="24"/>
          <w:highlight w:val="none"/>
        </w:rPr>
        <w:t>）</w:t>
      </w:r>
      <w:r>
        <w:rPr>
          <w:rFonts w:hint="eastAsia" w:hAnsi="宋体"/>
          <w:bCs/>
          <w:color w:val="000000"/>
          <w:sz w:val="24"/>
          <w:szCs w:val="24"/>
          <w:highlight w:val="none"/>
        </w:rPr>
        <w:t>进行投标，投标文件中所有关于投标资格的文件、证明、陈述均是真实的、准确的。若有违背，我公司（单位</w:t>
      </w:r>
      <w:r>
        <w:rPr>
          <w:rFonts w:hint="eastAsia" w:hAnsi="宋体"/>
          <w:bCs/>
          <w:color w:val="000000"/>
          <w:sz w:val="24"/>
          <w:szCs w:val="24"/>
          <w:highlight w:val="none"/>
          <w:u w:val="single"/>
        </w:rPr>
        <w:t xml:space="preserve">）           </w:t>
      </w:r>
      <w:r>
        <w:rPr>
          <w:rFonts w:hint="eastAsia" w:hAnsi="宋体"/>
          <w:bCs/>
          <w:color w:val="000000"/>
          <w:sz w:val="24"/>
          <w:szCs w:val="24"/>
          <w:highlight w:val="none"/>
        </w:rPr>
        <w:t>愿意承担由此而产生的一切后果。</w:t>
      </w:r>
    </w:p>
    <w:p>
      <w:pPr>
        <w:spacing w:line="480" w:lineRule="auto"/>
        <w:rPr>
          <w:rFonts w:hint="eastAsia" w:hAnsi="宋体"/>
          <w:bCs/>
          <w:color w:val="000000"/>
          <w:sz w:val="24"/>
          <w:szCs w:val="24"/>
          <w:highlight w:val="none"/>
        </w:rPr>
      </w:pPr>
    </w:p>
    <w:p>
      <w:pPr>
        <w:spacing w:line="480" w:lineRule="auto"/>
        <w:rPr>
          <w:rFonts w:hint="eastAsia" w:hAnsi="宋体"/>
          <w:bCs/>
          <w:color w:val="000000"/>
          <w:sz w:val="24"/>
          <w:szCs w:val="24"/>
          <w:highlight w:val="none"/>
        </w:rPr>
      </w:pPr>
      <w:r>
        <w:rPr>
          <w:rFonts w:hint="eastAsia" w:hAnsi="宋体"/>
          <w:bCs/>
          <w:color w:val="000000"/>
          <w:sz w:val="24"/>
          <w:szCs w:val="24"/>
          <w:highlight w:val="none"/>
        </w:rPr>
        <w:t xml:space="preserve">                                    投标供应商（盖章）：</w:t>
      </w:r>
    </w:p>
    <w:p>
      <w:pPr>
        <w:spacing w:line="480" w:lineRule="auto"/>
        <w:rPr>
          <w:rFonts w:hint="eastAsia" w:hAnsi="宋体"/>
          <w:bCs/>
          <w:color w:val="000000"/>
          <w:sz w:val="24"/>
          <w:szCs w:val="24"/>
          <w:highlight w:val="none"/>
        </w:rPr>
      </w:pPr>
      <w:r>
        <w:rPr>
          <w:rFonts w:hint="eastAsia" w:hAnsi="宋体"/>
          <w:bCs/>
          <w:color w:val="000000"/>
          <w:sz w:val="24"/>
          <w:szCs w:val="24"/>
          <w:highlight w:val="none"/>
        </w:rPr>
        <w:t xml:space="preserve">                              法定代表人（签字和盖章）：</w:t>
      </w:r>
    </w:p>
    <w:p>
      <w:pPr>
        <w:ind w:firstLine="480"/>
        <w:outlineLvl w:val="0"/>
        <w:rPr>
          <w:rFonts w:hint="eastAsia" w:hAnsi="宋体"/>
          <w:bCs/>
          <w:color w:val="000000"/>
          <w:sz w:val="24"/>
          <w:szCs w:val="24"/>
          <w:highlight w:val="none"/>
        </w:rPr>
      </w:pPr>
    </w:p>
    <w:p>
      <w:pPr>
        <w:ind w:firstLine="480"/>
        <w:outlineLvl w:val="0"/>
        <w:rPr>
          <w:rFonts w:hint="eastAsia" w:hAnsi="宋体"/>
          <w:bCs/>
          <w:color w:val="000000"/>
          <w:sz w:val="24"/>
          <w:szCs w:val="24"/>
          <w:highlight w:val="none"/>
        </w:rPr>
      </w:pPr>
    </w:p>
    <w:p>
      <w:pPr>
        <w:ind w:firstLine="480"/>
        <w:outlineLvl w:val="0"/>
        <w:rPr>
          <w:rFonts w:hint="eastAsia" w:hAnsi="宋体"/>
          <w:bCs/>
          <w:color w:val="000000"/>
          <w:sz w:val="24"/>
          <w:szCs w:val="24"/>
          <w:highlight w:val="none"/>
        </w:rPr>
      </w:pPr>
    </w:p>
    <w:p>
      <w:pPr>
        <w:widowControl/>
        <w:spacing w:before="4" w:line="360" w:lineRule="auto"/>
        <w:rPr>
          <w:rFonts w:hint="eastAsia" w:hAnsi="宋体"/>
          <w:color w:val="000000"/>
          <w:sz w:val="24"/>
          <w:highlight w:val="none"/>
        </w:rPr>
      </w:pPr>
    </w:p>
    <w:p>
      <w:pPr>
        <w:widowControl/>
        <w:spacing w:before="4" w:line="360" w:lineRule="auto"/>
        <w:rPr>
          <w:rFonts w:hint="eastAsia" w:hAnsi="宋体"/>
          <w:color w:val="000000"/>
          <w:sz w:val="24"/>
          <w:highlight w:val="none"/>
        </w:rPr>
      </w:pPr>
    </w:p>
    <w:p>
      <w:pPr>
        <w:widowControl/>
        <w:spacing w:before="4" w:line="360" w:lineRule="auto"/>
        <w:rPr>
          <w:rFonts w:hint="eastAsia" w:hAnsi="宋体"/>
          <w:color w:val="000000"/>
          <w:sz w:val="24"/>
          <w:highlight w:val="none"/>
        </w:rPr>
      </w:pPr>
    </w:p>
    <w:p>
      <w:pPr>
        <w:widowControl/>
        <w:spacing w:before="4" w:line="360" w:lineRule="auto"/>
        <w:rPr>
          <w:rFonts w:hint="eastAsia" w:hAnsi="宋体"/>
          <w:color w:val="000000"/>
          <w:sz w:val="24"/>
          <w:highlight w:val="none"/>
        </w:rPr>
      </w:pPr>
    </w:p>
    <w:p>
      <w:pPr>
        <w:widowControl/>
        <w:spacing w:before="4" w:line="360" w:lineRule="auto"/>
        <w:rPr>
          <w:rFonts w:hint="eastAsia" w:hAnsi="宋体"/>
          <w:color w:val="000000"/>
          <w:sz w:val="24"/>
          <w:highlight w:val="none"/>
        </w:rPr>
      </w:pPr>
    </w:p>
    <w:p>
      <w:pPr>
        <w:widowControl/>
        <w:spacing w:before="4" w:line="360" w:lineRule="auto"/>
        <w:rPr>
          <w:rFonts w:hint="eastAsia" w:hAnsi="宋体"/>
          <w:color w:val="000000"/>
          <w:sz w:val="24"/>
          <w:highlight w:val="none"/>
        </w:rPr>
      </w:pPr>
    </w:p>
    <w:p>
      <w:pPr>
        <w:widowControl/>
        <w:spacing w:before="4" w:line="360" w:lineRule="auto"/>
        <w:rPr>
          <w:rFonts w:hint="eastAsia" w:hAnsi="宋体"/>
          <w:color w:val="000000"/>
          <w:sz w:val="24"/>
          <w:highlight w:val="none"/>
        </w:rPr>
      </w:pPr>
    </w:p>
    <w:p>
      <w:pPr>
        <w:outlineLvl w:val="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（三）（</w:t>
      </w:r>
      <w:r>
        <w:rPr>
          <w:rFonts w:hint="eastAsia" w:ascii="黑体" w:hAnsi="宋体" w:eastAsia="黑体"/>
          <w:bCs/>
          <w:color w:val="000000"/>
          <w:sz w:val="24"/>
          <w:szCs w:val="24"/>
          <w:highlight w:val="none"/>
          <w:lang w:eastAsia="zh-CN"/>
        </w:rPr>
        <w:t>投标供应商</w:t>
      </w:r>
      <w:r>
        <w:rPr>
          <w:rFonts w:hint="eastAsia" w:ascii="黑体" w:hAnsi="宋体" w:eastAsia="黑体"/>
          <w:bCs/>
          <w:color w:val="000000"/>
          <w:sz w:val="24"/>
          <w:szCs w:val="24"/>
          <w:highlight w:val="none"/>
        </w:rPr>
        <w:t>）法定代表人授权委托书（格式）：</w:t>
      </w:r>
    </w:p>
    <w:p>
      <w:pPr>
        <w:outlineLvl w:val="0"/>
        <w:rPr>
          <w:rFonts w:hint="eastAsia" w:ascii="黑体" w:eastAsia="黑体"/>
          <w:bCs/>
          <w:color w:val="000000"/>
          <w:sz w:val="28"/>
          <w:szCs w:val="28"/>
          <w:highlight w:val="none"/>
        </w:rPr>
      </w:pPr>
    </w:p>
    <w:p>
      <w:pPr>
        <w:spacing w:line="360" w:lineRule="auto"/>
        <w:jc w:val="center"/>
        <w:outlineLvl w:val="0"/>
        <w:rPr>
          <w:rFonts w:eastAsia="黑体"/>
          <w:bCs/>
          <w:color w:val="000000"/>
          <w:sz w:val="28"/>
          <w:szCs w:val="28"/>
          <w:highlight w:val="none"/>
        </w:rPr>
      </w:pPr>
      <w:r>
        <w:rPr>
          <w:rFonts w:eastAsia="黑体"/>
          <w:bCs/>
          <w:color w:val="000000"/>
          <w:sz w:val="28"/>
          <w:szCs w:val="28"/>
          <w:highlight w:val="none"/>
        </w:rPr>
        <w:t>法定代表人授权委托书</w:t>
      </w:r>
    </w:p>
    <w:p>
      <w:pPr>
        <w:spacing w:line="360" w:lineRule="auto"/>
        <w:jc w:val="center"/>
        <w:outlineLvl w:val="0"/>
        <w:rPr>
          <w:rFonts w:hint="eastAsia" w:hAnsi="宋体"/>
          <w:bCs/>
          <w:color w:val="000000"/>
          <w:sz w:val="28"/>
          <w:szCs w:val="28"/>
          <w:highlight w:val="none"/>
        </w:rPr>
      </w:pPr>
    </w:p>
    <w:p>
      <w:pPr>
        <w:spacing w:line="360" w:lineRule="auto"/>
        <w:jc w:val="right"/>
        <w:rPr>
          <w:rFonts w:hAnsi="宋体"/>
          <w:bCs/>
          <w:color w:val="000000"/>
          <w:sz w:val="24"/>
          <w:szCs w:val="24"/>
          <w:highlight w:val="none"/>
        </w:rPr>
      </w:pPr>
      <w:r>
        <w:rPr>
          <w:rFonts w:hAnsi="宋体"/>
          <w:bCs/>
          <w:color w:val="000000"/>
          <w:sz w:val="30"/>
          <w:highlight w:val="none"/>
        </w:rPr>
        <w:t xml:space="preserve">                        </w:t>
      </w:r>
      <w:r>
        <w:rPr>
          <w:rFonts w:hAnsi="宋体"/>
          <w:bCs/>
          <w:color w:val="000000"/>
          <w:sz w:val="24"/>
          <w:szCs w:val="24"/>
          <w:highlight w:val="none"/>
        </w:rPr>
        <w:t>政府采购编号：</w:t>
      </w:r>
      <w:r>
        <w:rPr>
          <w:rFonts w:hint="eastAsia" w:hAnsi="宋体"/>
          <w:bCs/>
          <w:color w:val="000000"/>
          <w:sz w:val="24"/>
          <w:szCs w:val="24"/>
          <w:highlight w:val="none"/>
          <w:lang w:eastAsia="zh-CN"/>
        </w:rPr>
        <w:t>JSZC-320000-BZDL-G2026-0011</w:t>
      </w:r>
      <w:r>
        <w:rPr>
          <w:rFonts w:hAnsi="宋体"/>
          <w:bCs/>
          <w:color w:val="000000"/>
          <w:sz w:val="24"/>
          <w:szCs w:val="24"/>
          <w:highlight w:val="none"/>
        </w:rPr>
        <w:t xml:space="preserve">                           </w:t>
      </w:r>
    </w:p>
    <w:p>
      <w:pPr>
        <w:spacing w:line="360" w:lineRule="auto"/>
        <w:jc w:val="right"/>
        <w:rPr>
          <w:rFonts w:hAnsi="宋体"/>
          <w:bCs/>
          <w:color w:val="000000"/>
          <w:sz w:val="24"/>
          <w:szCs w:val="24"/>
          <w:highlight w:val="none"/>
        </w:rPr>
      </w:pPr>
      <w:r>
        <w:rPr>
          <w:rFonts w:hAnsi="宋体"/>
          <w:bCs/>
          <w:color w:val="000000"/>
          <w:sz w:val="24"/>
          <w:szCs w:val="24"/>
          <w:highlight w:val="none"/>
        </w:rPr>
        <w:t>日期：</w:t>
      </w:r>
    </w:p>
    <w:p>
      <w:pPr>
        <w:spacing w:line="360" w:lineRule="auto"/>
        <w:rPr>
          <w:rFonts w:hAnsi="宋体"/>
          <w:bCs/>
          <w:color w:val="000000"/>
          <w:sz w:val="24"/>
          <w:szCs w:val="24"/>
          <w:highlight w:val="none"/>
        </w:rPr>
      </w:pPr>
    </w:p>
    <w:p>
      <w:pPr>
        <w:spacing w:line="360" w:lineRule="auto"/>
        <w:rPr>
          <w:rFonts w:hint="eastAsia" w:hAnsi="宋体"/>
          <w:bCs/>
          <w:color w:val="000000"/>
          <w:sz w:val="24"/>
          <w:szCs w:val="24"/>
          <w:highlight w:val="none"/>
          <w:u w:val="single"/>
        </w:rPr>
      </w:pPr>
      <w:r>
        <w:rPr>
          <w:rFonts w:hAnsi="宋体"/>
          <w:bCs/>
          <w:color w:val="000000"/>
          <w:sz w:val="24"/>
          <w:szCs w:val="24"/>
          <w:highlight w:val="none"/>
          <w:u w:val="single"/>
        </w:rPr>
        <w:t>致：</w:t>
      </w:r>
      <w:r>
        <w:rPr>
          <w:rFonts w:hint="eastAsia" w:hAnsi="宋体"/>
          <w:bCs/>
          <w:color w:val="000000"/>
          <w:sz w:val="24"/>
          <w:szCs w:val="24"/>
          <w:highlight w:val="none"/>
          <w:u w:val="single"/>
        </w:rPr>
        <w:t>江苏博智工程咨询有限公司</w:t>
      </w:r>
    </w:p>
    <w:p>
      <w:pPr>
        <w:spacing w:line="360" w:lineRule="auto"/>
        <w:rPr>
          <w:rFonts w:hAnsi="宋体"/>
          <w:bCs/>
          <w:color w:val="000000"/>
          <w:sz w:val="24"/>
          <w:szCs w:val="24"/>
          <w:highlight w:val="none"/>
        </w:rPr>
      </w:pPr>
      <w:r>
        <w:rPr>
          <w:rFonts w:hAnsi="宋体"/>
          <w:bCs/>
          <w:color w:val="000000"/>
          <w:sz w:val="24"/>
          <w:szCs w:val="24"/>
          <w:highlight w:val="none"/>
        </w:rPr>
        <w:t xml:space="preserve">        </w:t>
      </w:r>
      <w:r>
        <w:rPr>
          <w:rFonts w:hAnsi="宋体"/>
          <w:bCs/>
          <w:color w:val="000000"/>
          <w:sz w:val="24"/>
          <w:szCs w:val="24"/>
          <w:highlight w:val="none"/>
          <w:u w:val="single"/>
        </w:rPr>
        <w:t xml:space="preserve">                 </w:t>
      </w:r>
      <w:r>
        <w:rPr>
          <w:rFonts w:hAnsi="宋体"/>
          <w:bCs/>
          <w:color w:val="000000"/>
          <w:sz w:val="24"/>
          <w:szCs w:val="24"/>
          <w:highlight w:val="none"/>
        </w:rPr>
        <w:t xml:space="preserve"> 系中华人民共和国合法企业，特授权</w:t>
      </w:r>
      <w:r>
        <w:rPr>
          <w:rFonts w:hAnsi="宋体"/>
          <w:bCs/>
          <w:color w:val="000000"/>
          <w:sz w:val="24"/>
          <w:szCs w:val="24"/>
          <w:highlight w:val="none"/>
          <w:u w:val="single"/>
        </w:rPr>
        <w:t xml:space="preserve">       </w:t>
      </w:r>
      <w:r>
        <w:rPr>
          <w:rFonts w:hAnsi="宋体"/>
          <w:bCs/>
          <w:color w:val="000000"/>
          <w:sz w:val="24"/>
          <w:szCs w:val="24"/>
          <w:highlight w:val="none"/>
        </w:rPr>
        <w:t>代表我公司</w:t>
      </w:r>
      <w:r>
        <w:rPr>
          <w:rFonts w:hint="eastAsia" w:hAnsi="宋体"/>
          <w:bCs/>
          <w:color w:val="000000"/>
          <w:sz w:val="24"/>
          <w:szCs w:val="24"/>
          <w:highlight w:val="none"/>
          <w:lang w:eastAsia="zh-CN"/>
        </w:rPr>
        <w:t>（</w:t>
      </w:r>
      <w:r>
        <w:rPr>
          <w:rFonts w:hAnsi="宋体"/>
          <w:bCs/>
          <w:color w:val="000000"/>
          <w:sz w:val="24"/>
          <w:szCs w:val="24"/>
          <w:highlight w:val="none"/>
        </w:rPr>
        <w:t>单位</w:t>
      </w:r>
      <w:r>
        <w:rPr>
          <w:rFonts w:hint="eastAsia" w:hAnsi="宋体"/>
          <w:bCs/>
          <w:color w:val="000000"/>
          <w:sz w:val="24"/>
          <w:szCs w:val="24"/>
          <w:highlight w:val="none"/>
          <w:lang w:eastAsia="zh-CN"/>
        </w:rPr>
        <w:t>）</w:t>
      </w:r>
      <w:r>
        <w:rPr>
          <w:rFonts w:hAnsi="宋体"/>
          <w:bCs/>
          <w:color w:val="000000"/>
          <w:sz w:val="24"/>
          <w:szCs w:val="24"/>
          <w:highlight w:val="none"/>
        </w:rPr>
        <w:t>全权办理针对本项目的投标、参与开标、评标、签约等具体工作，并签署全部有关的文件、协议及合同。</w:t>
      </w:r>
    </w:p>
    <w:p>
      <w:pPr>
        <w:spacing w:line="360" w:lineRule="auto"/>
        <w:ind w:firstLine="480"/>
        <w:rPr>
          <w:rFonts w:hAnsi="宋体"/>
          <w:bCs/>
          <w:color w:val="000000"/>
          <w:sz w:val="24"/>
          <w:szCs w:val="24"/>
          <w:highlight w:val="none"/>
        </w:rPr>
      </w:pPr>
      <w:r>
        <w:rPr>
          <w:rFonts w:hAnsi="宋体"/>
          <w:bCs/>
          <w:color w:val="000000"/>
          <w:sz w:val="24"/>
          <w:szCs w:val="24"/>
          <w:highlight w:val="none"/>
        </w:rPr>
        <w:t>我公司</w:t>
      </w:r>
      <w:r>
        <w:rPr>
          <w:rFonts w:hint="eastAsia" w:hAnsi="宋体"/>
          <w:bCs/>
          <w:color w:val="000000"/>
          <w:sz w:val="24"/>
          <w:szCs w:val="24"/>
          <w:highlight w:val="none"/>
          <w:lang w:eastAsia="zh-CN"/>
        </w:rPr>
        <w:t>（</w:t>
      </w:r>
      <w:r>
        <w:rPr>
          <w:rFonts w:hAnsi="宋体"/>
          <w:bCs/>
          <w:color w:val="000000"/>
          <w:sz w:val="24"/>
          <w:szCs w:val="24"/>
          <w:highlight w:val="none"/>
        </w:rPr>
        <w:t>单位</w:t>
      </w:r>
      <w:r>
        <w:rPr>
          <w:rFonts w:hint="eastAsia" w:hAnsi="宋体"/>
          <w:bCs/>
          <w:color w:val="000000"/>
          <w:sz w:val="24"/>
          <w:szCs w:val="24"/>
          <w:highlight w:val="none"/>
          <w:lang w:eastAsia="zh-CN"/>
        </w:rPr>
        <w:t>）</w:t>
      </w:r>
      <w:r>
        <w:rPr>
          <w:rFonts w:hAnsi="宋体"/>
          <w:bCs/>
          <w:color w:val="000000"/>
          <w:sz w:val="24"/>
          <w:szCs w:val="24"/>
          <w:highlight w:val="none"/>
        </w:rPr>
        <w:t>对被授权人的签名负全部责任。</w:t>
      </w:r>
    </w:p>
    <w:p>
      <w:pPr>
        <w:spacing w:line="360" w:lineRule="auto"/>
        <w:ind w:firstLine="480"/>
        <w:rPr>
          <w:rFonts w:hAnsi="宋体"/>
          <w:bCs/>
          <w:color w:val="000000"/>
          <w:sz w:val="24"/>
          <w:szCs w:val="24"/>
          <w:highlight w:val="none"/>
        </w:rPr>
      </w:pPr>
      <w:r>
        <w:rPr>
          <w:rFonts w:hAnsi="宋体"/>
          <w:bCs/>
          <w:color w:val="000000"/>
          <w:sz w:val="24"/>
          <w:szCs w:val="24"/>
          <w:highlight w:val="none"/>
        </w:rPr>
        <w:t>在撤销授权的书面通知送达你处以前，本授权书一直有效，被授权人签署的所有文件</w:t>
      </w:r>
      <w:r>
        <w:rPr>
          <w:rFonts w:hint="eastAsia" w:hAnsi="宋体"/>
          <w:bCs/>
          <w:color w:val="000000"/>
          <w:sz w:val="24"/>
          <w:szCs w:val="24"/>
          <w:highlight w:val="none"/>
          <w:lang w:eastAsia="zh-CN"/>
        </w:rPr>
        <w:t>（</w:t>
      </w:r>
      <w:r>
        <w:rPr>
          <w:rFonts w:hAnsi="宋体"/>
          <w:bCs/>
          <w:color w:val="000000"/>
          <w:sz w:val="24"/>
          <w:szCs w:val="24"/>
          <w:highlight w:val="none"/>
        </w:rPr>
        <w:t>在授权书有效期内签署的</w:t>
      </w:r>
      <w:r>
        <w:rPr>
          <w:rFonts w:hint="eastAsia" w:hAnsi="宋体"/>
          <w:bCs/>
          <w:color w:val="000000"/>
          <w:sz w:val="24"/>
          <w:szCs w:val="24"/>
          <w:highlight w:val="none"/>
          <w:lang w:eastAsia="zh-CN"/>
        </w:rPr>
        <w:t>）</w:t>
      </w:r>
      <w:r>
        <w:rPr>
          <w:rFonts w:hAnsi="宋体"/>
          <w:bCs/>
          <w:color w:val="000000"/>
          <w:sz w:val="24"/>
          <w:szCs w:val="24"/>
          <w:highlight w:val="none"/>
        </w:rPr>
        <w:t>不因授权的撤销而失效。</w:t>
      </w:r>
    </w:p>
    <w:p>
      <w:pPr>
        <w:spacing w:line="360" w:lineRule="auto"/>
        <w:ind w:firstLine="480"/>
        <w:rPr>
          <w:rFonts w:hAnsi="宋体"/>
          <w:bCs/>
          <w:color w:val="000000"/>
          <w:sz w:val="24"/>
          <w:szCs w:val="24"/>
          <w:highlight w:val="none"/>
        </w:rPr>
      </w:pPr>
      <w:r>
        <w:rPr>
          <w:rFonts w:hAnsi="宋体"/>
          <w:bCs/>
          <w:color w:val="000000"/>
          <w:sz w:val="24"/>
          <w:szCs w:val="24"/>
          <w:highlight w:val="none"/>
        </w:rPr>
        <w:t>被授权人情况：</w:t>
      </w:r>
    </w:p>
    <w:p>
      <w:pPr>
        <w:spacing w:line="360" w:lineRule="auto"/>
        <w:ind w:firstLine="480"/>
        <w:rPr>
          <w:rFonts w:hAnsi="宋体"/>
          <w:bCs/>
          <w:color w:val="000000"/>
          <w:sz w:val="24"/>
          <w:szCs w:val="24"/>
          <w:highlight w:val="none"/>
        </w:rPr>
      </w:pPr>
      <w:r>
        <w:rPr>
          <w:rFonts w:hAnsi="宋体"/>
          <w:bCs/>
          <w:color w:val="000000"/>
          <w:sz w:val="24"/>
          <w:szCs w:val="24"/>
          <w:highlight w:val="none"/>
        </w:rPr>
        <w:t xml:space="preserve">姓名：         性别：  </w:t>
      </w:r>
    </w:p>
    <w:p>
      <w:pPr>
        <w:spacing w:line="360" w:lineRule="auto"/>
        <w:ind w:firstLine="480"/>
        <w:rPr>
          <w:rFonts w:hAnsi="宋体"/>
          <w:bCs/>
          <w:color w:val="000000"/>
          <w:sz w:val="24"/>
          <w:szCs w:val="24"/>
          <w:highlight w:val="none"/>
        </w:rPr>
      </w:pPr>
      <w:r>
        <w:rPr>
          <w:rFonts w:hAnsi="宋体"/>
          <w:bCs/>
          <w:color w:val="000000"/>
          <w:sz w:val="24"/>
          <w:szCs w:val="24"/>
          <w:highlight w:val="none"/>
        </w:rPr>
        <w:t>身份证件号码：                电话：</w:t>
      </w:r>
    </w:p>
    <w:p>
      <w:pPr>
        <w:spacing w:line="360" w:lineRule="auto"/>
        <w:ind w:firstLine="480"/>
        <w:rPr>
          <w:rFonts w:hAnsi="宋体"/>
          <w:bCs/>
          <w:color w:val="000000"/>
          <w:sz w:val="24"/>
          <w:szCs w:val="24"/>
          <w:highlight w:val="none"/>
        </w:rPr>
      </w:pPr>
      <w:r>
        <w:rPr>
          <w:rFonts w:hAnsi="宋体"/>
          <w:bCs/>
          <w:color w:val="000000"/>
          <w:sz w:val="24"/>
          <w:szCs w:val="24"/>
          <w:highlight w:val="none"/>
        </w:rPr>
        <w:t>被授权人</w:t>
      </w:r>
      <w:r>
        <w:rPr>
          <w:rFonts w:hint="eastAsia" w:hAnsi="宋体"/>
          <w:bCs/>
          <w:color w:val="000000"/>
          <w:sz w:val="24"/>
          <w:szCs w:val="24"/>
          <w:highlight w:val="none"/>
          <w:lang w:eastAsia="zh-CN"/>
        </w:rPr>
        <w:t>（</w:t>
      </w:r>
      <w:r>
        <w:rPr>
          <w:rFonts w:hAnsi="宋体"/>
          <w:bCs/>
          <w:color w:val="000000"/>
          <w:sz w:val="24"/>
          <w:szCs w:val="24"/>
          <w:highlight w:val="none"/>
        </w:rPr>
        <w:t>签字或盖章</w:t>
      </w:r>
      <w:r>
        <w:rPr>
          <w:rFonts w:hint="eastAsia" w:hAnsi="宋体"/>
          <w:bCs/>
          <w:color w:val="000000"/>
          <w:sz w:val="24"/>
          <w:szCs w:val="24"/>
          <w:highlight w:val="none"/>
          <w:lang w:eastAsia="zh-CN"/>
        </w:rPr>
        <w:t>）</w:t>
      </w:r>
      <w:r>
        <w:rPr>
          <w:rFonts w:hAnsi="宋体"/>
          <w:bCs/>
          <w:color w:val="000000"/>
          <w:sz w:val="24"/>
          <w:szCs w:val="24"/>
          <w:highlight w:val="none"/>
        </w:rPr>
        <w:t>：               单位名称</w:t>
      </w:r>
      <w:r>
        <w:rPr>
          <w:rFonts w:hint="eastAsia" w:hAnsi="宋体"/>
          <w:bCs/>
          <w:color w:val="000000"/>
          <w:sz w:val="24"/>
          <w:szCs w:val="24"/>
          <w:highlight w:val="none"/>
          <w:lang w:eastAsia="zh-CN"/>
        </w:rPr>
        <w:t>（</w:t>
      </w:r>
      <w:r>
        <w:rPr>
          <w:rFonts w:hAnsi="宋体"/>
          <w:bCs/>
          <w:color w:val="000000"/>
          <w:sz w:val="24"/>
          <w:szCs w:val="24"/>
          <w:highlight w:val="none"/>
        </w:rPr>
        <w:t>盖章</w:t>
      </w:r>
      <w:r>
        <w:rPr>
          <w:rFonts w:hint="eastAsia" w:hAnsi="宋体"/>
          <w:bCs/>
          <w:color w:val="000000"/>
          <w:sz w:val="24"/>
          <w:szCs w:val="24"/>
          <w:highlight w:val="none"/>
          <w:lang w:eastAsia="zh-CN"/>
        </w:rPr>
        <w:t>）</w:t>
      </w:r>
      <w:r>
        <w:rPr>
          <w:rFonts w:hAnsi="宋体"/>
          <w:bCs/>
          <w:color w:val="000000"/>
          <w:sz w:val="24"/>
          <w:szCs w:val="24"/>
          <w:highlight w:val="none"/>
        </w:rPr>
        <w:t>：</w:t>
      </w:r>
    </w:p>
    <w:p>
      <w:pPr>
        <w:spacing w:line="360" w:lineRule="auto"/>
        <w:ind w:firstLine="4080"/>
        <w:rPr>
          <w:rFonts w:hAnsi="宋体"/>
          <w:bCs/>
          <w:color w:val="000000"/>
          <w:sz w:val="24"/>
          <w:szCs w:val="24"/>
          <w:highlight w:val="none"/>
        </w:rPr>
      </w:pPr>
      <w:r>
        <w:rPr>
          <w:rFonts w:hAnsi="宋体"/>
          <w:bCs/>
          <w:color w:val="000000"/>
          <w:sz w:val="24"/>
          <w:szCs w:val="24"/>
          <w:highlight w:val="none"/>
        </w:rPr>
        <w:t>法定代表人</w:t>
      </w:r>
      <w:r>
        <w:rPr>
          <w:rFonts w:hint="eastAsia" w:hAnsi="宋体"/>
          <w:bCs/>
          <w:color w:val="000000"/>
          <w:sz w:val="24"/>
          <w:szCs w:val="24"/>
          <w:highlight w:val="none"/>
          <w:lang w:eastAsia="zh-CN"/>
        </w:rPr>
        <w:t>（</w:t>
      </w:r>
      <w:r>
        <w:rPr>
          <w:rFonts w:hAnsi="宋体"/>
          <w:bCs/>
          <w:color w:val="000000"/>
          <w:sz w:val="24"/>
          <w:szCs w:val="24"/>
          <w:highlight w:val="none"/>
        </w:rPr>
        <w:t>签字或盖章</w:t>
      </w:r>
      <w:r>
        <w:rPr>
          <w:rFonts w:hint="eastAsia" w:hAnsi="宋体"/>
          <w:bCs/>
          <w:color w:val="000000"/>
          <w:sz w:val="24"/>
          <w:szCs w:val="24"/>
          <w:highlight w:val="none"/>
          <w:lang w:eastAsia="zh-CN"/>
        </w:rPr>
        <w:t>）</w:t>
      </w:r>
      <w:r>
        <w:rPr>
          <w:rFonts w:hAnsi="宋体"/>
          <w:bCs/>
          <w:color w:val="000000"/>
          <w:sz w:val="24"/>
          <w:szCs w:val="24"/>
          <w:highlight w:val="none"/>
        </w:rPr>
        <w:t>：</w:t>
      </w:r>
    </w:p>
    <w:p>
      <w:pPr>
        <w:ind w:firstLine="480"/>
        <w:outlineLvl w:val="0"/>
        <w:rPr>
          <w:rFonts w:hint="eastAsia" w:hAnsi="宋体"/>
          <w:bCs/>
          <w:color w:val="000000"/>
          <w:sz w:val="24"/>
          <w:szCs w:val="24"/>
          <w:highlight w:val="none"/>
        </w:rPr>
      </w:pPr>
    </w:p>
    <w:p>
      <w:pPr>
        <w:ind w:firstLine="480"/>
        <w:outlineLvl w:val="0"/>
        <w:rPr>
          <w:rFonts w:hint="eastAsia" w:hAnsi="宋体"/>
          <w:bCs/>
          <w:color w:val="000000"/>
          <w:sz w:val="24"/>
          <w:szCs w:val="24"/>
          <w:highlight w:val="none"/>
        </w:rPr>
      </w:pPr>
    </w:p>
    <w:p>
      <w:pPr>
        <w:jc w:val="center"/>
        <w:rPr>
          <w:rFonts w:hint="eastAsia" w:ascii="黑体" w:eastAsia="黑体"/>
          <w:color w:val="000000"/>
          <w:sz w:val="32"/>
          <w:highlight w:val="none"/>
        </w:rPr>
      </w:pPr>
    </w:p>
    <w:p>
      <w:pPr>
        <w:spacing w:line="360" w:lineRule="auto"/>
        <w:ind w:firstLine="480"/>
        <w:rPr>
          <w:rFonts w:hint="eastAsia" w:hAnsi="宋体"/>
          <w:bCs/>
          <w:color w:val="000000"/>
          <w:sz w:val="24"/>
          <w:szCs w:val="24"/>
          <w:highlight w:val="none"/>
        </w:rPr>
      </w:pPr>
      <w:r>
        <w:rPr>
          <w:rFonts w:hint="eastAsia" w:hAnsi="宋体"/>
          <w:bCs/>
          <w:color w:val="000000"/>
          <w:sz w:val="24"/>
          <w:szCs w:val="24"/>
          <w:highlight w:val="none"/>
        </w:rPr>
        <w:t>附法人和授权委托人身份证复印件（正反面）</w:t>
      </w:r>
    </w:p>
    <w:p>
      <w:pPr>
        <w:jc w:val="center"/>
        <w:rPr>
          <w:rFonts w:ascii="黑体" w:eastAsia="黑体"/>
          <w:color w:val="000000"/>
          <w:sz w:val="32"/>
          <w:szCs w:val="32"/>
          <w:highlight w:val="none"/>
        </w:rPr>
      </w:pPr>
    </w:p>
    <w:p>
      <w:pPr>
        <w:jc w:val="center"/>
        <w:rPr>
          <w:rFonts w:hint="eastAsia" w:ascii="黑体" w:eastAsia="黑体"/>
          <w:color w:val="000000"/>
          <w:sz w:val="32"/>
          <w:highlight w:val="none"/>
        </w:rPr>
      </w:pPr>
    </w:p>
    <w:p>
      <w:pPr>
        <w:jc w:val="center"/>
        <w:rPr>
          <w:rFonts w:ascii="黑体" w:eastAsia="黑体"/>
          <w:color w:val="000000"/>
          <w:sz w:val="32"/>
          <w:szCs w:val="32"/>
          <w:highlight w:val="none"/>
        </w:rPr>
      </w:pPr>
    </w:p>
    <w:p>
      <w:pPr>
        <w:jc w:val="center"/>
        <w:rPr>
          <w:color w:val="000000"/>
          <w:highlight w:val="none"/>
        </w:rPr>
      </w:pPr>
    </w:p>
    <w:p>
      <w:pPr>
        <w:jc w:val="center"/>
        <w:rPr>
          <w:color w:val="000000"/>
          <w:highlight w:val="none"/>
        </w:rPr>
      </w:pPr>
    </w:p>
    <w:p>
      <w:pPr>
        <w:jc w:val="center"/>
        <w:rPr>
          <w:color w:val="000000"/>
          <w:highlight w:val="none"/>
        </w:rPr>
      </w:pPr>
    </w:p>
    <w:p>
      <w:pPr>
        <w:jc w:val="center"/>
        <w:rPr>
          <w:color w:val="000000"/>
          <w:highlight w:val="none"/>
        </w:rPr>
      </w:pPr>
    </w:p>
    <w:p>
      <w:pPr>
        <w:jc w:val="center"/>
        <w:rPr>
          <w:color w:val="000000"/>
          <w:highlight w:val="none"/>
        </w:rPr>
      </w:pPr>
    </w:p>
    <w:p>
      <w:pPr>
        <w:ind w:firstLine="480"/>
        <w:outlineLvl w:val="0"/>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（四）承诺书（格式）：</w:t>
      </w:r>
    </w:p>
    <w:p>
      <w:pPr>
        <w:outlineLvl w:val="0"/>
        <w:rPr>
          <w:rFonts w:ascii="黑体" w:eastAsia="黑体"/>
          <w:bCs/>
          <w:color w:val="000000"/>
          <w:sz w:val="28"/>
          <w:szCs w:val="28"/>
          <w:highlight w:val="none"/>
        </w:rPr>
      </w:pPr>
    </w:p>
    <w:p>
      <w:pPr>
        <w:jc w:val="center"/>
        <w:rPr>
          <w:rFonts w:ascii="黑体" w:eastAsia="黑体"/>
          <w:bCs/>
          <w:color w:val="000000"/>
          <w:sz w:val="28"/>
          <w:szCs w:val="28"/>
          <w:highlight w:val="none"/>
        </w:rPr>
      </w:pPr>
      <w:r>
        <w:rPr>
          <w:rFonts w:hint="eastAsia" w:ascii="黑体" w:eastAsia="黑体"/>
          <w:bCs/>
          <w:color w:val="000000"/>
          <w:sz w:val="28"/>
          <w:szCs w:val="28"/>
          <w:highlight w:val="none"/>
        </w:rPr>
        <w:t>承诺书</w:t>
      </w:r>
    </w:p>
    <w:p>
      <w:pPr>
        <w:jc w:val="center"/>
        <w:rPr>
          <w:rFonts w:ascii="黑体" w:eastAsia="黑体"/>
          <w:bCs/>
          <w:color w:val="000000"/>
          <w:sz w:val="28"/>
          <w:szCs w:val="28"/>
          <w:highlight w:val="none"/>
        </w:rPr>
      </w:pPr>
    </w:p>
    <w:p>
      <w:pPr>
        <w:spacing w:line="480" w:lineRule="auto"/>
        <w:rPr>
          <w:rFonts w:hAnsi="宋体"/>
          <w:color w:val="000000"/>
          <w:sz w:val="24"/>
          <w:szCs w:val="24"/>
          <w:highlight w:val="none"/>
        </w:rPr>
      </w:pPr>
      <w:r>
        <w:rPr>
          <w:rFonts w:hint="eastAsia" w:hAnsi="宋体"/>
          <w:color w:val="000000"/>
          <w:sz w:val="24"/>
          <w:szCs w:val="24"/>
          <w:highlight w:val="none"/>
          <w:u w:val="single"/>
        </w:rPr>
        <w:t xml:space="preserve">                             </w:t>
      </w:r>
      <w:r>
        <w:rPr>
          <w:rFonts w:hint="eastAsia" w:hAnsi="宋体"/>
          <w:color w:val="000000"/>
          <w:sz w:val="24"/>
          <w:szCs w:val="24"/>
          <w:highlight w:val="none"/>
        </w:rPr>
        <w:t>（</w:t>
      </w:r>
      <w:r>
        <w:rPr>
          <w:rFonts w:hint="eastAsia" w:hAnsi="宋体"/>
          <w:color w:val="000000"/>
          <w:sz w:val="24"/>
          <w:highlight w:val="none"/>
          <w:lang w:eastAsia="zh-CN"/>
        </w:rPr>
        <w:t>投标供应商</w:t>
      </w:r>
      <w:r>
        <w:rPr>
          <w:rFonts w:hint="eastAsia" w:hAnsi="宋体"/>
          <w:color w:val="000000"/>
          <w:sz w:val="24"/>
          <w:szCs w:val="24"/>
          <w:highlight w:val="none"/>
        </w:rPr>
        <w:t>名称）在此承诺：</w:t>
      </w:r>
    </w:p>
    <w:p>
      <w:pPr>
        <w:spacing w:line="480" w:lineRule="auto"/>
        <w:ind w:firstLine="480"/>
        <w:rPr>
          <w:rFonts w:hAnsi="宋体"/>
          <w:color w:val="000000"/>
          <w:sz w:val="24"/>
          <w:szCs w:val="24"/>
          <w:highlight w:val="none"/>
        </w:rPr>
      </w:pPr>
    </w:p>
    <w:p>
      <w:pPr>
        <w:spacing w:line="480" w:lineRule="auto"/>
        <w:ind w:firstLine="480"/>
        <w:rPr>
          <w:rFonts w:hint="eastAsia" w:hAnsi="宋体"/>
          <w:bCs/>
          <w:color w:val="000000"/>
          <w:sz w:val="24"/>
          <w:szCs w:val="24"/>
          <w:highlight w:val="none"/>
        </w:rPr>
      </w:pPr>
      <w:r>
        <w:rPr>
          <w:rFonts w:hint="eastAsia" w:hAnsi="宋体"/>
          <w:color w:val="000000"/>
          <w:sz w:val="24"/>
          <w:szCs w:val="24"/>
          <w:highlight w:val="none"/>
        </w:rPr>
        <w:t>1、本公司</w:t>
      </w:r>
      <w:r>
        <w:rPr>
          <w:rFonts w:hint="eastAsia" w:hAnsi="宋体"/>
          <w:bCs/>
          <w:color w:val="000000"/>
          <w:sz w:val="24"/>
          <w:szCs w:val="24"/>
          <w:highlight w:val="none"/>
        </w:rPr>
        <w:t>对本项目（</w:t>
      </w:r>
      <w:r>
        <w:rPr>
          <w:rFonts w:hint="eastAsia" w:hAnsi="宋体"/>
          <w:bCs/>
          <w:color w:val="000000"/>
          <w:sz w:val="24"/>
          <w:szCs w:val="24"/>
          <w:highlight w:val="none"/>
          <w:lang w:eastAsia="zh-CN"/>
        </w:rPr>
        <w:t>JSZC-320000-BZDL-G2026-0011</w:t>
      </w:r>
      <w:r>
        <w:rPr>
          <w:rFonts w:hint="eastAsia" w:hAnsi="宋体"/>
          <w:bCs/>
          <w:color w:val="000000"/>
          <w:sz w:val="24"/>
          <w:szCs w:val="24"/>
          <w:highlight w:val="none"/>
        </w:rPr>
        <w:t>）所提供的服务均满足采购文件要求。</w:t>
      </w:r>
    </w:p>
    <w:p>
      <w:pPr>
        <w:spacing w:line="480" w:lineRule="auto"/>
        <w:ind w:firstLine="480"/>
        <w:rPr>
          <w:rFonts w:hint="eastAsia" w:hAnsi="宋体"/>
          <w:bCs/>
          <w:color w:val="000000"/>
          <w:sz w:val="24"/>
          <w:szCs w:val="24"/>
          <w:highlight w:val="none"/>
        </w:rPr>
      </w:pPr>
      <w:r>
        <w:rPr>
          <w:rFonts w:hint="eastAsia" w:hAnsi="宋体"/>
          <w:color w:val="000000"/>
          <w:sz w:val="24"/>
          <w:szCs w:val="24"/>
          <w:highlight w:val="none"/>
        </w:rPr>
        <w:t>2、本公司（单位）</w:t>
      </w:r>
      <w:r>
        <w:rPr>
          <w:rFonts w:hint="eastAsia" w:hAnsi="宋体"/>
          <w:bCs/>
          <w:color w:val="000000"/>
          <w:sz w:val="24"/>
          <w:szCs w:val="24"/>
          <w:highlight w:val="none"/>
        </w:rPr>
        <w:t>具备履行合同所必需的设备和专业技术能力。</w:t>
      </w:r>
    </w:p>
    <w:p>
      <w:pPr>
        <w:spacing w:line="480" w:lineRule="auto"/>
        <w:ind w:firstLine="480"/>
        <w:rPr>
          <w:rFonts w:hint="eastAsia" w:hAnsi="宋体"/>
          <w:bCs/>
          <w:color w:val="000000"/>
          <w:sz w:val="24"/>
          <w:szCs w:val="24"/>
          <w:highlight w:val="none"/>
        </w:rPr>
      </w:pPr>
      <w:r>
        <w:rPr>
          <w:rFonts w:hint="eastAsia" w:hAnsi="宋体"/>
          <w:color w:val="000000"/>
          <w:sz w:val="24"/>
          <w:szCs w:val="24"/>
          <w:highlight w:val="none"/>
        </w:rPr>
        <w:t>3、本公司未被“</w:t>
      </w:r>
      <w:r>
        <w:rPr>
          <w:rFonts w:hint="eastAsia" w:hAnsi="宋体"/>
          <w:bCs/>
          <w:color w:val="000000"/>
          <w:sz w:val="24"/>
          <w:szCs w:val="24"/>
          <w:highlight w:val="none"/>
        </w:rPr>
        <w:t>信用中国</w:t>
      </w:r>
      <w:r>
        <w:rPr>
          <w:rFonts w:hint="eastAsia" w:hAnsi="宋体"/>
          <w:color w:val="000000"/>
          <w:sz w:val="24"/>
          <w:szCs w:val="24"/>
          <w:highlight w:val="none"/>
        </w:rPr>
        <w:t>”</w:t>
      </w:r>
      <w:r>
        <w:rPr>
          <w:rFonts w:hint="eastAsia" w:hAnsi="宋体"/>
          <w:bCs/>
          <w:color w:val="000000"/>
          <w:sz w:val="24"/>
          <w:szCs w:val="24"/>
          <w:highlight w:val="none"/>
        </w:rPr>
        <w:t>网站（</w:t>
      </w:r>
      <w:r>
        <w:rPr>
          <w:color w:val="000000"/>
          <w:highlight w:val="none"/>
        </w:rPr>
        <w:fldChar w:fldCharType="begin"/>
      </w:r>
      <w:r>
        <w:rPr>
          <w:color w:val="000000"/>
          <w:highlight w:val="none"/>
        </w:rPr>
        <w:instrText xml:space="preserve">HYPERLINK "http://www.creditchina.gov.cn"</w:instrText>
      </w:r>
      <w:r>
        <w:rPr>
          <w:color w:val="000000"/>
          <w:highlight w:val="none"/>
        </w:rPr>
        <w:fldChar w:fldCharType="separate"/>
      </w:r>
      <w:r>
        <w:rPr>
          <w:rFonts w:hint="eastAsia" w:hAnsi="宋体"/>
          <w:bCs/>
          <w:color w:val="000000"/>
          <w:sz w:val="24"/>
          <w:szCs w:val="24"/>
          <w:highlight w:val="none"/>
        </w:rPr>
        <w:t>www.creditchina.gov.cn</w:t>
      </w:r>
      <w:r>
        <w:rPr>
          <w:color w:val="000000"/>
          <w:highlight w:val="none"/>
        </w:rPr>
        <w:fldChar w:fldCharType="end"/>
      </w:r>
      <w:r>
        <w:rPr>
          <w:rFonts w:hint="eastAsia" w:hAnsi="宋体"/>
          <w:bCs/>
          <w:color w:val="000000"/>
          <w:sz w:val="24"/>
          <w:szCs w:val="24"/>
          <w:highlight w:val="none"/>
        </w:rPr>
        <w:t>）</w:t>
      </w:r>
      <w:r>
        <w:rPr>
          <w:rFonts w:hint="eastAsia" w:hAnsi="宋体"/>
          <w:color w:val="000000"/>
          <w:sz w:val="24"/>
          <w:szCs w:val="24"/>
          <w:highlight w:val="none"/>
        </w:rPr>
        <w:t>列入失信执行人、重大税收违法案件当事人名单、政府采购严重违法失信行为记录名单。</w:t>
      </w:r>
    </w:p>
    <w:p>
      <w:pPr>
        <w:spacing w:line="480" w:lineRule="auto"/>
        <w:ind w:firstLine="480"/>
        <w:rPr>
          <w:rFonts w:hAnsi="宋体"/>
          <w:bCs/>
          <w:color w:val="000000"/>
          <w:sz w:val="24"/>
          <w:szCs w:val="24"/>
          <w:highlight w:val="none"/>
        </w:rPr>
      </w:pPr>
      <w:r>
        <w:rPr>
          <w:rFonts w:hint="eastAsia" w:hAnsi="宋体"/>
          <w:bCs/>
          <w:color w:val="000000"/>
          <w:sz w:val="24"/>
          <w:szCs w:val="24"/>
          <w:highlight w:val="none"/>
        </w:rPr>
        <w:t>如违背上述承诺，本公司将承担一切法律责任。</w:t>
      </w:r>
    </w:p>
    <w:p>
      <w:pPr>
        <w:spacing w:line="480" w:lineRule="auto"/>
        <w:ind w:firstLine="480"/>
        <w:rPr>
          <w:rFonts w:hAnsi="宋体"/>
          <w:bCs/>
          <w:color w:val="000000"/>
          <w:sz w:val="24"/>
          <w:szCs w:val="24"/>
          <w:highlight w:val="none"/>
        </w:rPr>
      </w:pPr>
    </w:p>
    <w:p>
      <w:pPr>
        <w:spacing w:line="480" w:lineRule="auto"/>
        <w:rPr>
          <w:rFonts w:hAnsi="宋体"/>
          <w:color w:val="000000"/>
          <w:sz w:val="24"/>
          <w:highlight w:val="none"/>
        </w:rPr>
      </w:pPr>
    </w:p>
    <w:p>
      <w:pPr>
        <w:spacing w:line="480" w:lineRule="auto"/>
        <w:ind w:firstLine="5400"/>
        <w:rPr>
          <w:rFonts w:hAnsi="宋体"/>
          <w:bCs/>
          <w:color w:val="000000"/>
          <w:sz w:val="24"/>
          <w:szCs w:val="24"/>
          <w:highlight w:val="none"/>
        </w:rPr>
      </w:pPr>
    </w:p>
    <w:p>
      <w:pPr>
        <w:spacing w:line="480" w:lineRule="auto"/>
        <w:ind w:firstLine="3720"/>
        <w:rPr>
          <w:rFonts w:hAnsi="宋体"/>
          <w:bCs/>
          <w:color w:val="000000"/>
          <w:sz w:val="24"/>
          <w:szCs w:val="24"/>
          <w:highlight w:val="none"/>
        </w:rPr>
      </w:pPr>
      <w:r>
        <w:rPr>
          <w:rFonts w:hint="eastAsia" w:hAnsi="宋体"/>
          <w:bCs/>
          <w:color w:val="000000"/>
          <w:sz w:val="24"/>
          <w:szCs w:val="24"/>
          <w:highlight w:val="none"/>
          <w:lang w:eastAsia="zh-CN"/>
        </w:rPr>
        <w:t>投标供应商</w:t>
      </w:r>
      <w:r>
        <w:rPr>
          <w:rFonts w:hint="eastAsia" w:hAnsi="宋体"/>
          <w:bCs/>
          <w:color w:val="000000"/>
          <w:sz w:val="24"/>
          <w:szCs w:val="24"/>
          <w:highlight w:val="none"/>
        </w:rPr>
        <w:t>（盖章）：</w:t>
      </w:r>
    </w:p>
    <w:p>
      <w:pPr>
        <w:spacing w:line="480" w:lineRule="auto"/>
        <w:ind w:firstLine="480"/>
        <w:rPr>
          <w:rFonts w:hAnsi="宋体"/>
          <w:bCs/>
          <w:color w:val="000000"/>
          <w:sz w:val="24"/>
          <w:szCs w:val="24"/>
          <w:highlight w:val="none"/>
        </w:rPr>
      </w:pPr>
      <w:r>
        <w:rPr>
          <w:rFonts w:hint="eastAsia" w:hAnsi="宋体"/>
          <w:bCs/>
          <w:color w:val="000000"/>
          <w:sz w:val="24"/>
          <w:szCs w:val="24"/>
          <w:highlight w:val="none"/>
        </w:rPr>
        <w:t>法定代表人或法定代表人授权代表签字或盖章：</w:t>
      </w:r>
    </w:p>
    <w:p>
      <w:pPr>
        <w:spacing w:before="5" w:line="360" w:lineRule="auto"/>
        <w:ind w:firstLine="3600"/>
        <w:rPr>
          <w:bCs/>
          <w:color w:val="000000"/>
          <w:sz w:val="24"/>
          <w:szCs w:val="24"/>
          <w:highlight w:val="none"/>
        </w:rPr>
      </w:pPr>
      <w:r>
        <w:rPr>
          <w:bCs/>
          <w:color w:val="000000"/>
          <w:sz w:val="24"/>
          <w:szCs w:val="24"/>
          <w:highlight w:val="none"/>
        </w:rPr>
        <w:t>日期：</w:t>
      </w:r>
    </w:p>
    <w:p>
      <w:pPr>
        <w:jc w:val="center"/>
        <w:rPr>
          <w:color w:val="000000"/>
          <w:highlight w:val="none"/>
        </w:rPr>
      </w:pPr>
    </w:p>
    <w:p>
      <w:pPr>
        <w:jc w:val="center"/>
        <w:rPr>
          <w:color w:val="000000"/>
          <w:highlight w:val="none"/>
        </w:rPr>
      </w:pPr>
    </w:p>
    <w:p>
      <w:pPr>
        <w:jc w:val="center"/>
        <w:rPr>
          <w:color w:val="000000"/>
          <w:highlight w:val="none"/>
        </w:rPr>
      </w:pPr>
    </w:p>
    <w:p>
      <w:pPr>
        <w:jc w:val="center"/>
        <w:rPr>
          <w:color w:val="000000"/>
          <w:highlight w:val="none"/>
        </w:rPr>
      </w:pPr>
    </w:p>
    <w:p>
      <w:pPr>
        <w:jc w:val="center"/>
        <w:rPr>
          <w:color w:val="000000"/>
          <w:highlight w:val="none"/>
        </w:rPr>
      </w:pPr>
    </w:p>
    <w:p>
      <w:pPr>
        <w:jc w:val="center"/>
        <w:rPr>
          <w:color w:val="000000"/>
          <w:highlight w:val="none"/>
        </w:rPr>
      </w:pPr>
    </w:p>
    <w:p>
      <w:pPr>
        <w:jc w:val="center"/>
        <w:rPr>
          <w:color w:val="000000"/>
          <w:highlight w:val="none"/>
        </w:rPr>
      </w:pPr>
    </w:p>
    <w:p>
      <w:pPr>
        <w:jc w:val="center"/>
        <w:rPr>
          <w:rFonts w:hint="eastAsia"/>
          <w:color w:val="000000"/>
          <w:highlight w:val="none"/>
        </w:rPr>
      </w:pPr>
    </w:p>
    <w:p>
      <w:pPr>
        <w:rPr>
          <w:rFonts w:hint="eastAsia" w:eastAsia="黑体"/>
          <w:bCs/>
          <w:color w:val="000000"/>
          <w:sz w:val="24"/>
          <w:szCs w:val="24"/>
          <w:highlight w:val="none"/>
        </w:rPr>
      </w:pPr>
    </w:p>
    <w:p>
      <w:pPr>
        <w:rPr>
          <w:rFonts w:eastAsia="黑体"/>
          <w:bCs/>
          <w:color w:val="000000"/>
          <w:sz w:val="24"/>
          <w:szCs w:val="24"/>
          <w:highlight w:val="none"/>
        </w:rPr>
      </w:pPr>
    </w:p>
    <w:p>
      <w:pPr>
        <w:rPr>
          <w:rFonts w:eastAsia="黑体"/>
          <w:bCs/>
          <w:color w:val="000000"/>
          <w:sz w:val="24"/>
          <w:szCs w:val="24"/>
          <w:highlight w:val="none"/>
        </w:rPr>
      </w:pPr>
    </w:p>
    <w:p>
      <w:pPr>
        <w:rPr>
          <w:rFonts w:eastAsia="黑体"/>
          <w:color w:val="000000"/>
          <w:sz w:val="28"/>
          <w:szCs w:val="28"/>
          <w:highlight w:val="none"/>
        </w:rPr>
      </w:pPr>
      <w:r>
        <w:rPr>
          <w:rFonts w:hint="eastAsia" w:eastAsia="黑体"/>
          <w:bCs/>
          <w:color w:val="000000"/>
          <w:sz w:val="24"/>
          <w:szCs w:val="24"/>
          <w:highlight w:val="none"/>
          <w:lang w:eastAsia="zh-CN"/>
        </w:rPr>
        <w:t>（</w:t>
      </w:r>
      <w:r>
        <w:rPr>
          <w:rFonts w:hint="eastAsia" w:eastAsia="黑体"/>
          <w:bCs/>
          <w:color w:val="000000"/>
          <w:sz w:val="24"/>
          <w:szCs w:val="24"/>
          <w:highlight w:val="none"/>
        </w:rPr>
        <w:t>五</w:t>
      </w:r>
      <w:r>
        <w:rPr>
          <w:rFonts w:hint="eastAsia" w:eastAsia="黑体"/>
          <w:bCs/>
          <w:color w:val="000000"/>
          <w:sz w:val="24"/>
          <w:szCs w:val="24"/>
          <w:highlight w:val="none"/>
          <w:lang w:eastAsia="zh-CN"/>
        </w:rPr>
        <w:t>）</w:t>
      </w:r>
      <w:r>
        <w:rPr>
          <w:rFonts w:eastAsia="黑体"/>
          <w:bCs/>
          <w:color w:val="000000"/>
          <w:sz w:val="24"/>
          <w:szCs w:val="24"/>
          <w:highlight w:val="none"/>
        </w:rPr>
        <w:t>开标一览表</w:t>
      </w:r>
      <w:r>
        <w:rPr>
          <w:rFonts w:hint="eastAsia" w:eastAsia="黑体"/>
          <w:bCs/>
          <w:color w:val="000000"/>
          <w:sz w:val="24"/>
          <w:szCs w:val="24"/>
          <w:highlight w:val="none"/>
          <w:lang w:eastAsia="zh-CN"/>
        </w:rPr>
        <w:t>（</w:t>
      </w:r>
      <w:r>
        <w:rPr>
          <w:rFonts w:eastAsia="黑体"/>
          <w:bCs/>
          <w:color w:val="000000"/>
          <w:sz w:val="24"/>
          <w:szCs w:val="24"/>
          <w:highlight w:val="none"/>
        </w:rPr>
        <w:t>格式</w:t>
      </w:r>
      <w:r>
        <w:rPr>
          <w:rFonts w:hint="eastAsia" w:eastAsia="黑体"/>
          <w:bCs/>
          <w:color w:val="000000"/>
          <w:sz w:val="24"/>
          <w:szCs w:val="24"/>
          <w:highlight w:val="none"/>
          <w:lang w:eastAsia="zh-CN"/>
        </w:rPr>
        <w:t>）</w:t>
      </w:r>
      <w:r>
        <w:rPr>
          <w:rFonts w:eastAsia="黑体"/>
          <w:bCs/>
          <w:color w:val="000000"/>
          <w:sz w:val="24"/>
          <w:szCs w:val="24"/>
          <w:highlight w:val="none"/>
        </w:rPr>
        <w:t>：</w:t>
      </w:r>
    </w:p>
    <w:p>
      <w:pPr>
        <w:pStyle w:val="666"/>
        <w:spacing w:line="300" w:lineRule="auto"/>
        <w:jc w:val="center"/>
        <w:rPr>
          <w:rFonts w:hint="eastAsia" w:ascii="仿宋_GB2312" w:hAnsi="Times New Roman" w:eastAsia="黑体" w:cs="Times New Roman"/>
          <w:color w:val="000000"/>
          <w:sz w:val="28"/>
          <w:szCs w:val="28"/>
          <w:highlight w:val="none"/>
        </w:rPr>
      </w:pPr>
      <w:r>
        <w:rPr>
          <w:rFonts w:hint="eastAsia" w:eastAsia="黑体"/>
          <w:color w:val="000000"/>
          <w:sz w:val="28"/>
          <w:szCs w:val="28"/>
          <w:highlight w:val="none"/>
          <w:lang w:eastAsia="zh-CN"/>
        </w:rPr>
        <w:t>（</w:t>
      </w:r>
      <w:r>
        <w:rPr>
          <w:rFonts w:hint="eastAsia" w:eastAsia="黑体"/>
          <w:color w:val="000000"/>
          <w:sz w:val="28"/>
          <w:szCs w:val="28"/>
          <w:highlight w:val="none"/>
          <w:lang w:val="en-US" w:eastAsia="zh-CN"/>
        </w:rPr>
        <w:t>1）</w:t>
      </w:r>
      <w:r>
        <w:rPr>
          <w:rFonts w:eastAsia="黑体"/>
          <w:color w:val="000000"/>
          <w:sz w:val="28"/>
          <w:szCs w:val="28"/>
          <w:highlight w:val="none"/>
        </w:rPr>
        <w:t>开标一览表</w:t>
      </w:r>
      <w:r>
        <w:rPr>
          <w:rFonts w:hint="eastAsia" w:ascii="仿宋_GB2312" w:hAnsi="Times New Roman" w:eastAsia="黑体" w:cs="Times New Roman"/>
          <w:color w:val="000000"/>
          <w:sz w:val="28"/>
          <w:szCs w:val="28"/>
          <w:highlight w:val="none"/>
        </w:rPr>
        <w:t>（一标段/二标段）</w:t>
      </w:r>
    </w:p>
    <w:p>
      <w:pPr>
        <w:spacing w:line="360" w:lineRule="auto"/>
        <w:outlineLvl w:val="0"/>
        <w:rPr>
          <w:b/>
          <w:color w:val="000000"/>
          <w:sz w:val="32"/>
          <w:szCs w:val="32"/>
          <w:highlight w:val="none"/>
        </w:rPr>
      </w:pPr>
    </w:p>
    <w:p>
      <w:pPr>
        <w:spacing w:line="360" w:lineRule="auto"/>
        <w:rPr>
          <w:rFonts w:ascii="仿宋" w:hAnsi="仿宋" w:eastAsia="仿宋" w:cs="仿宋"/>
          <w:color w:val="000000"/>
          <w:highlight w:val="none"/>
        </w:rPr>
      </w:pPr>
      <w:r>
        <w:rPr>
          <w:rFonts w:hint="eastAsia" w:eastAsia="黑体"/>
          <w:bCs/>
          <w:color w:val="000000"/>
          <w:sz w:val="24"/>
          <w:szCs w:val="24"/>
          <w:highlight w:val="none"/>
          <w:lang w:eastAsia="zh-CN"/>
        </w:rPr>
        <w:t>投标供应商</w:t>
      </w:r>
      <w:r>
        <w:rPr>
          <w:rFonts w:eastAsia="黑体"/>
          <w:bCs/>
          <w:color w:val="000000"/>
          <w:sz w:val="24"/>
          <w:szCs w:val="24"/>
          <w:highlight w:val="none"/>
        </w:rPr>
        <w:t>名称</w:t>
      </w:r>
      <w:r>
        <w:rPr>
          <w:rFonts w:hint="eastAsia" w:eastAsia="黑体"/>
          <w:bCs/>
          <w:color w:val="000000"/>
          <w:sz w:val="24"/>
          <w:szCs w:val="24"/>
          <w:highlight w:val="none"/>
          <w:lang w:eastAsia="zh-CN"/>
        </w:rPr>
        <w:t>（</w:t>
      </w:r>
      <w:r>
        <w:rPr>
          <w:rFonts w:eastAsia="黑体"/>
          <w:bCs/>
          <w:color w:val="000000"/>
          <w:sz w:val="24"/>
          <w:szCs w:val="24"/>
          <w:highlight w:val="none"/>
        </w:rPr>
        <w:t>盖章</w:t>
      </w:r>
      <w:r>
        <w:rPr>
          <w:rFonts w:hint="eastAsia" w:eastAsia="黑体"/>
          <w:bCs/>
          <w:color w:val="000000"/>
          <w:sz w:val="24"/>
          <w:szCs w:val="24"/>
          <w:highlight w:val="none"/>
          <w:lang w:eastAsia="zh-CN"/>
        </w:rPr>
        <w:t>）</w:t>
      </w:r>
      <w:r>
        <w:rPr>
          <w:rFonts w:eastAsia="黑体"/>
          <w:bCs/>
          <w:color w:val="000000"/>
          <w:sz w:val="24"/>
          <w:szCs w:val="24"/>
          <w:highlight w:val="none"/>
        </w:rPr>
        <w:t xml:space="preserve">                 项目编号：</w:t>
      </w:r>
      <w:r>
        <w:rPr>
          <w:rFonts w:hint="eastAsia" w:hAnsi="宋体" w:eastAsia="黑体"/>
          <w:bCs/>
          <w:color w:val="000000"/>
          <w:sz w:val="24"/>
          <w:szCs w:val="24"/>
          <w:highlight w:val="none"/>
          <w:lang w:eastAsia="zh-CN"/>
        </w:rPr>
        <w:t>JSZC-320000-BZDL-G2026-0011</w:t>
      </w:r>
    </w:p>
    <w:tbl>
      <w:tblPr>
        <w:tblStyle w:val="35"/>
        <w:tblW w:w="89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38"/>
        <w:gridCol w:w="661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93" w:hRule="atLeast"/>
          <w:jc w:val="center"/>
        </w:trPr>
        <w:tc>
          <w:tcPr>
            <w:tcW w:w="2338" w:type="dxa"/>
            <w:noWrap w:val="0"/>
            <w:vAlign w:val="center"/>
          </w:tcPr>
          <w:p>
            <w:pPr>
              <w:pStyle w:val="666"/>
              <w:spacing w:line="30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项目</w:t>
            </w:r>
          </w:p>
          <w:p>
            <w:pPr>
              <w:pStyle w:val="666"/>
              <w:spacing w:line="30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报价</w:t>
            </w:r>
          </w:p>
          <w:p>
            <w:pPr>
              <w:pStyle w:val="666"/>
              <w:spacing w:line="30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（人民币）</w:t>
            </w:r>
          </w:p>
        </w:tc>
        <w:tc>
          <w:tcPr>
            <w:tcW w:w="6613" w:type="dxa"/>
            <w:noWrap w:val="0"/>
            <w:vAlign w:val="center"/>
          </w:tcPr>
          <w:p>
            <w:pPr>
              <w:pStyle w:val="666"/>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大写：</w:t>
            </w:r>
          </w:p>
          <w:p>
            <w:pPr>
              <w:pStyle w:val="666"/>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小写：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jc w:val="center"/>
        </w:trPr>
        <w:tc>
          <w:tcPr>
            <w:tcW w:w="2338" w:type="dxa"/>
            <w:noWrap w:val="0"/>
            <w:vAlign w:val="center"/>
          </w:tcPr>
          <w:p>
            <w:pPr>
              <w:spacing w:line="300" w:lineRule="auto"/>
              <w:jc w:val="center"/>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工期</w:t>
            </w:r>
          </w:p>
        </w:tc>
        <w:tc>
          <w:tcPr>
            <w:tcW w:w="6613" w:type="dxa"/>
            <w:noWrap w:val="0"/>
            <w:vAlign w:val="center"/>
          </w:tcPr>
          <w:p>
            <w:pPr>
              <w:spacing w:line="300" w:lineRule="auto"/>
              <w:rPr>
                <w:rFonts w:hint="eastAsia" w:ascii="宋体" w:hAnsi="宋体" w:eastAsia="宋体" w:cs="宋体"/>
                <w:color w:val="000000"/>
                <w:sz w:val="24"/>
                <w:szCs w:val="2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jc w:val="center"/>
        </w:trPr>
        <w:tc>
          <w:tcPr>
            <w:tcW w:w="2338" w:type="dxa"/>
            <w:noWrap w:val="0"/>
            <w:vAlign w:val="center"/>
          </w:tcPr>
          <w:p>
            <w:pPr>
              <w:spacing w:line="300" w:lineRule="auto"/>
              <w:jc w:val="center"/>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质量标准</w:t>
            </w:r>
          </w:p>
        </w:tc>
        <w:tc>
          <w:tcPr>
            <w:tcW w:w="6613" w:type="dxa"/>
            <w:noWrap w:val="0"/>
            <w:vAlign w:val="center"/>
          </w:tcPr>
          <w:p>
            <w:pPr>
              <w:spacing w:line="300" w:lineRule="auto"/>
              <w:rPr>
                <w:rFonts w:hint="eastAsia" w:ascii="宋体" w:hAnsi="宋体" w:eastAsia="宋体" w:cs="宋体"/>
                <w:color w:val="000000"/>
                <w:sz w:val="24"/>
                <w:szCs w:val="2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jc w:val="center"/>
        </w:trPr>
        <w:tc>
          <w:tcPr>
            <w:tcW w:w="2338" w:type="dxa"/>
            <w:noWrap w:val="0"/>
            <w:vAlign w:val="center"/>
          </w:tcPr>
          <w:p>
            <w:pPr>
              <w:spacing w:line="300" w:lineRule="auto"/>
              <w:jc w:val="center"/>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项目经理</w:t>
            </w:r>
          </w:p>
        </w:tc>
        <w:tc>
          <w:tcPr>
            <w:tcW w:w="6613" w:type="dxa"/>
            <w:noWrap w:val="0"/>
            <w:vAlign w:val="center"/>
          </w:tcPr>
          <w:p>
            <w:pPr>
              <w:spacing w:line="300" w:lineRule="auto"/>
              <w:rPr>
                <w:rFonts w:hint="eastAsia" w:ascii="宋体" w:hAnsi="宋体" w:eastAsia="宋体" w:cs="宋体"/>
                <w:color w:val="000000"/>
                <w:sz w:val="24"/>
                <w:szCs w:val="28"/>
                <w:highlight w:val="none"/>
              </w:rPr>
            </w:pPr>
          </w:p>
        </w:tc>
      </w:tr>
    </w:tbl>
    <w:p>
      <w:pPr>
        <w:spacing w:line="300" w:lineRule="auto"/>
        <w:rPr>
          <w:rFonts w:ascii="仿宋" w:hAnsi="仿宋" w:eastAsia="仿宋" w:cs="仿宋"/>
          <w:color w:val="000000"/>
          <w:sz w:val="24"/>
          <w:highlight w:val="none"/>
        </w:rPr>
      </w:pPr>
    </w:p>
    <w:p>
      <w:pPr>
        <w:spacing w:line="360" w:lineRule="auto"/>
        <w:rPr>
          <w:color w:val="000000"/>
          <w:sz w:val="24"/>
          <w:highlight w:val="none"/>
        </w:rPr>
      </w:pPr>
    </w:p>
    <w:p>
      <w:pPr>
        <w:spacing w:before="5" w:line="360" w:lineRule="auto"/>
        <w:rPr>
          <w:color w:val="000000"/>
          <w:sz w:val="24"/>
          <w:szCs w:val="24"/>
          <w:highlight w:val="none"/>
        </w:rPr>
      </w:pPr>
      <w:r>
        <w:rPr>
          <w:color w:val="000000"/>
          <w:sz w:val="24"/>
          <w:szCs w:val="24"/>
          <w:highlight w:val="none"/>
        </w:rPr>
        <w:t>法定代表人或法定代表人授权代表签字</w:t>
      </w:r>
      <w:r>
        <w:rPr>
          <w:rFonts w:hint="eastAsia"/>
          <w:color w:val="000000"/>
          <w:sz w:val="24"/>
          <w:szCs w:val="24"/>
          <w:highlight w:val="none"/>
        </w:rPr>
        <w:t>和</w:t>
      </w:r>
      <w:r>
        <w:rPr>
          <w:color w:val="000000"/>
          <w:sz w:val="24"/>
          <w:szCs w:val="24"/>
          <w:highlight w:val="none"/>
        </w:rPr>
        <w:t>盖章：</w:t>
      </w:r>
    </w:p>
    <w:p>
      <w:pPr>
        <w:spacing w:before="5" w:line="360" w:lineRule="auto"/>
        <w:rPr>
          <w:b/>
          <w:bCs/>
          <w:color w:val="000000"/>
          <w:sz w:val="24"/>
          <w:szCs w:val="24"/>
          <w:highlight w:val="none"/>
        </w:rPr>
      </w:pPr>
    </w:p>
    <w:p>
      <w:pPr>
        <w:spacing w:before="5" w:line="360" w:lineRule="auto"/>
        <w:rPr>
          <w:color w:val="000000"/>
          <w:sz w:val="24"/>
          <w:szCs w:val="24"/>
          <w:highlight w:val="none"/>
        </w:rPr>
      </w:pPr>
      <w:r>
        <w:rPr>
          <w:color w:val="000000"/>
          <w:sz w:val="24"/>
          <w:szCs w:val="24"/>
          <w:highlight w:val="none"/>
        </w:rPr>
        <w:t>日期：</w:t>
      </w:r>
    </w:p>
    <w:p>
      <w:pPr>
        <w:jc w:val="center"/>
        <w:rPr>
          <w:rFonts w:ascii="黑体" w:eastAsia="黑体"/>
          <w:color w:val="000000"/>
          <w:sz w:val="32"/>
          <w:szCs w:val="32"/>
          <w:highlight w:val="none"/>
        </w:rPr>
      </w:pPr>
    </w:p>
    <w:p>
      <w:pPr>
        <w:jc w:val="center"/>
        <w:rPr>
          <w:rFonts w:ascii="黑体" w:eastAsia="黑体"/>
          <w:color w:val="000000"/>
          <w:sz w:val="32"/>
          <w:szCs w:val="32"/>
          <w:highlight w:val="none"/>
        </w:rPr>
      </w:pPr>
    </w:p>
    <w:p>
      <w:pPr>
        <w:jc w:val="center"/>
        <w:rPr>
          <w:rFonts w:hint="eastAsia" w:ascii="黑体" w:eastAsia="黑体"/>
          <w:color w:val="000000"/>
          <w:sz w:val="32"/>
          <w:szCs w:val="32"/>
          <w:highlight w:val="none"/>
        </w:rPr>
      </w:pPr>
    </w:p>
    <w:p>
      <w:pPr>
        <w:jc w:val="center"/>
        <w:rPr>
          <w:rFonts w:hint="eastAsia" w:ascii="黑体" w:eastAsia="黑体"/>
          <w:color w:val="000000"/>
          <w:sz w:val="32"/>
          <w:szCs w:val="32"/>
          <w:highlight w:val="none"/>
        </w:rPr>
      </w:pPr>
    </w:p>
    <w:p>
      <w:pPr>
        <w:pStyle w:val="2"/>
        <w:rPr>
          <w:rFonts w:hint="eastAsia"/>
        </w:rPr>
      </w:pPr>
    </w:p>
    <w:p>
      <w:pPr>
        <w:jc w:val="center"/>
        <w:rPr>
          <w:rFonts w:hint="eastAsia" w:ascii="黑体" w:eastAsia="黑体"/>
          <w:color w:val="000000"/>
          <w:sz w:val="32"/>
          <w:szCs w:val="32"/>
          <w:highlight w:val="none"/>
        </w:rPr>
      </w:pPr>
    </w:p>
    <w:p>
      <w:pPr>
        <w:jc w:val="center"/>
        <w:rPr>
          <w:rFonts w:hint="eastAsia" w:ascii="黑体" w:eastAsia="黑体"/>
          <w:color w:val="000000"/>
          <w:sz w:val="32"/>
          <w:szCs w:val="32"/>
          <w:highlight w:val="none"/>
        </w:rPr>
      </w:pPr>
    </w:p>
    <w:p>
      <w:pPr>
        <w:pStyle w:val="2"/>
        <w:ind w:left="0" w:firstLine="0"/>
        <w:rPr>
          <w:b/>
          <w:bCs w:val="0"/>
          <w:color w:val="000000"/>
          <w:highlight w:val="none"/>
          <w:lang w:val="en-US"/>
        </w:rPr>
      </w:pPr>
      <w:r>
        <w:rPr>
          <w:rFonts w:hint="eastAsia" w:ascii="黑体" w:hAnsi="宋体" w:eastAsia="黑体"/>
          <w:b/>
          <w:bCs w:val="0"/>
          <w:color w:val="000000"/>
          <w:sz w:val="24"/>
          <w:szCs w:val="24"/>
          <w:highlight w:val="none"/>
          <w:lang w:eastAsia="zh-CN"/>
        </w:rPr>
        <w:t>（</w:t>
      </w:r>
      <w:r>
        <w:rPr>
          <w:rFonts w:hint="eastAsia" w:ascii="黑体" w:hAnsi="宋体" w:eastAsia="黑体"/>
          <w:b/>
          <w:bCs w:val="0"/>
          <w:color w:val="000000"/>
          <w:sz w:val="24"/>
          <w:szCs w:val="24"/>
          <w:highlight w:val="none"/>
          <w:lang w:val="en-US" w:eastAsia="zh-CN"/>
        </w:rPr>
        <w:t>2）</w:t>
      </w:r>
      <w:r>
        <w:rPr>
          <w:rFonts w:hint="eastAsia" w:hAnsi="宋体"/>
          <w:b/>
          <w:bCs w:val="0"/>
          <w:color w:val="000000"/>
          <w:sz w:val="24"/>
          <w:highlight w:val="none"/>
          <w:lang w:val="en-US" w:eastAsia="zh-CN"/>
        </w:rPr>
        <w:t>明细报价表（格式详见附件工程量清单）</w:t>
      </w:r>
    </w:p>
    <w:p>
      <w:pPr>
        <w:jc w:val="center"/>
        <w:rPr>
          <w:rFonts w:hint="eastAsia" w:ascii="黑体" w:eastAsia="黑体"/>
          <w:color w:val="000000"/>
          <w:sz w:val="32"/>
          <w:szCs w:val="32"/>
          <w:highlight w:val="none"/>
        </w:rPr>
      </w:pPr>
    </w:p>
    <w:p>
      <w:pPr>
        <w:jc w:val="center"/>
        <w:rPr>
          <w:rFonts w:hint="eastAsia" w:ascii="黑体" w:eastAsia="黑体"/>
          <w:color w:val="000000"/>
          <w:sz w:val="32"/>
          <w:szCs w:val="32"/>
          <w:highlight w:val="none"/>
        </w:rPr>
      </w:pPr>
    </w:p>
    <w:p>
      <w:pPr>
        <w:pStyle w:val="2"/>
        <w:rPr>
          <w:rFonts w:hint="eastAsia"/>
          <w:color w:val="000000"/>
          <w:highlight w:val="none"/>
        </w:rPr>
      </w:pPr>
    </w:p>
    <w:p>
      <w:pPr>
        <w:ind w:firstLine="420"/>
        <w:outlineLvl w:val="0"/>
        <w:rPr>
          <w:rFonts w:ascii="黑体" w:eastAsia="黑体"/>
          <w:bCs/>
          <w:color w:val="000000"/>
          <w:sz w:val="28"/>
          <w:szCs w:val="28"/>
          <w:highlight w:val="none"/>
        </w:rPr>
      </w:pPr>
      <w:r>
        <w:rPr>
          <w:rFonts w:hint="eastAsia" w:ascii="黑体" w:hAnsi="宋体" w:eastAsia="黑体"/>
          <w:bCs/>
          <w:color w:val="000000"/>
          <w:sz w:val="24"/>
          <w:szCs w:val="24"/>
          <w:highlight w:val="none"/>
        </w:rPr>
        <w:t>（六）</w:t>
      </w:r>
      <w:r>
        <w:rPr>
          <w:rFonts w:hint="eastAsia" w:ascii="黑体" w:hAnsi="宋体" w:eastAsia="黑体"/>
          <w:bCs/>
          <w:color w:val="000000"/>
          <w:sz w:val="24"/>
          <w:highlight w:val="none"/>
        </w:rPr>
        <w:t>投标偏离表（格式）：</w:t>
      </w:r>
    </w:p>
    <w:p>
      <w:pPr>
        <w:ind w:firstLine="490"/>
        <w:jc w:val="center"/>
        <w:outlineLvl w:val="0"/>
        <w:rPr>
          <w:rFonts w:ascii="黑体" w:eastAsia="黑体"/>
          <w:bCs/>
          <w:color w:val="000000"/>
          <w:sz w:val="28"/>
          <w:szCs w:val="28"/>
          <w:highlight w:val="none"/>
        </w:rPr>
      </w:pPr>
      <w:r>
        <w:rPr>
          <w:rFonts w:hint="eastAsia" w:ascii="黑体" w:eastAsia="黑体"/>
          <w:bCs/>
          <w:color w:val="000000"/>
          <w:sz w:val="28"/>
          <w:szCs w:val="28"/>
          <w:highlight w:val="none"/>
        </w:rPr>
        <w:t>投标偏离表</w:t>
      </w:r>
    </w:p>
    <w:p>
      <w:pPr>
        <w:spacing w:line="400" w:lineRule="exact"/>
        <w:jc w:val="center"/>
        <w:outlineLvl w:val="0"/>
        <w:rPr>
          <w:rFonts w:ascii="黑体" w:eastAsia="黑体"/>
          <w:bCs/>
          <w:color w:val="000000"/>
          <w:sz w:val="28"/>
          <w:szCs w:val="28"/>
          <w:highlight w:val="none"/>
        </w:rPr>
      </w:pPr>
    </w:p>
    <w:p>
      <w:pPr>
        <w:spacing w:line="400" w:lineRule="exact"/>
        <w:jc w:val="left"/>
        <w:rPr>
          <w:rFonts w:ascii="黑体" w:eastAsia="黑体"/>
          <w:bCs/>
          <w:color w:val="000000"/>
          <w:sz w:val="24"/>
          <w:highlight w:val="none"/>
        </w:rPr>
      </w:pPr>
      <w:r>
        <w:rPr>
          <w:rFonts w:hint="eastAsia" w:ascii="黑体" w:eastAsia="黑体"/>
          <w:bCs/>
          <w:color w:val="000000"/>
          <w:sz w:val="24"/>
          <w:szCs w:val="24"/>
          <w:highlight w:val="none"/>
        </w:rPr>
        <w:t xml:space="preserve">投标供应商名称（盖章） </w:t>
      </w:r>
      <w:r>
        <w:rPr>
          <w:rFonts w:hint="eastAsia" w:ascii="黑体" w:eastAsia="黑体"/>
          <w:bCs/>
          <w:color w:val="000000"/>
          <w:sz w:val="24"/>
          <w:highlight w:val="none"/>
        </w:rPr>
        <w:t xml:space="preserve">         政府采购编号：</w:t>
      </w:r>
      <w:r>
        <w:rPr>
          <w:rFonts w:hint="eastAsia" w:hAnsi="宋体" w:eastAsia="黑体"/>
          <w:bCs/>
          <w:color w:val="000000"/>
          <w:sz w:val="24"/>
          <w:szCs w:val="24"/>
          <w:highlight w:val="none"/>
          <w:lang w:eastAsia="zh-CN"/>
        </w:rPr>
        <w:t>JSZC-320000-BZDL-G2026-0011</w:t>
      </w:r>
      <w:r>
        <w:rPr>
          <w:rFonts w:hint="eastAsia" w:ascii="黑体" w:eastAsia="黑体"/>
          <w:bCs/>
          <w:color w:val="000000"/>
          <w:sz w:val="24"/>
          <w:highlight w:val="none"/>
        </w:rPr>
        <w:t xml:space="preserve"> </w:t>
      </w:r>
    </w:p>
    <w:tbl>
      <w:tblPr>
        <w:tblStyle w:val="35"/>
        <w:tblW w:w="0" w:type="auto"/>
        <w:jc w:val="center"/>
        <w:tblLayout w:type="fixed"/>
        <w:tblCellMar>
          <w:top w:w="15" w:type="dxa"/>
          <w:left w:w="15" w:type="dxa"/>
          <w:bottom w:w="0" w:type="dxa"/>
          <w:right w:w="15" w:type="dxa"/>
        </w:tblCellMar>
      </w:tblPr>
      <w:tblGrid>
        <w:gridCol w:w="1905"/>
        <w:gridCol w:w="2835"/>
        <w:gridCol w:w="2835"/>
        <w:gridCol w:w="2310"/>
      </w:tblGrid>
      <w:tr>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jc w:val="center"/>
              <w:rPr>
                <w:rFonts w:hAnsi="宋体"/>
                <w:b/>
                <w:bCs/>
                <w:color w:val="000000"/>
                <w:sz w:val="24"/>
                <w:highlight w:val="none"/>
              </w:rPr>
            </w:pPr>
            <w:r>
              <w:rPr>
                <w:rFonts w:hint="eastAsia" w:hAnsi="宋体"/>
                <w:b/>
                <w:bCs/>
                <w:color w:val="000000"/>
                <w:sz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Ansi="宋体"/>
                <w:b/>
                <w:bCs/>
                <w:color w:val="000000"/>
                <w:sz w:val="24"/>
                <w:highlight w:val="none"/>
              </w:rPr>
            </w:pPr>
            <w:r>
              <w:rPr>
                <w:rFonts w:hint="eastAsia" w:hAnsi="宋体"/>
                <w:b/>
                <w:bCs/>
                <w:color w:val="000000"/>
                <w:sz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Ansi="宋体"/>
                <w:b/>
                <w:bCs/>
                <w:color w:val="000000"/>
                <w:sz w:val="24"/>
                <w:highlight w:val="none"/>
              </w:rPr>
            </w:pPr>
            <w:r>
              <w:rPr>
                <w:rFonts w:hint="eastAsia" w:hAnsi="宋体"/>
                <w:b/>
                <w:bCs/>
                <w:color w:val="000000"/>
                <w:sz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Ansi="宋体"/>
                <w:b/>
                <w:bCs/>
                <w:color w:val="000000"/>
                <w:sz w:val="24"/>
                <w:highlight w:val="none"/>
              </w:rPr>
            </w:pPr>
            <w:r>
              <w:rPr>
                <w:rFonts w:hint="eastAsia" w:hAnsi="宋体"/>
                <w:b/>
                <w:bCs/>
                <w:color w:val="000000"/>
                <w:sz w:val="24"/>
                <w:highlight w:val="none"/>
              </w:rPr>
              <w:t>偏离说明</w:t>
            </w:r>
          </w:p>
        </w:tc>
      </w:tr>
      <w:tr>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jc w:val="center"/>
              <w:rPr>
                <w:rFonts w:hAnsi="宋体"/>
                <w:bCs/>
                <w:color w:val="00000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rPr>
                <w:rFonts w:hAnsi="宋体"/>
                <w:bCs/>
                <w:color w:val="00000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Ansi="宋体"/>
                <w:bCs/>
                <w:color w:val="000000"/>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Ansi="宋体"/>
                <w:bCs/>
                <w:color w:val="000000"/>
                <w:highlight w:val="none"/>
              </w:rPr>
            </w:pPr>
          </w:p>
        </w:tc>
      </w:tr>
      <w:tr>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jc w:val="center"/>
              <w:rPr>
                <w:rFonts w:hAnsi="宋体"/>
                <w:bCs/>
                <w:color w:val="00000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Ansi="宋体"/>
                <w:bCs/>
                <w:color w:val="00000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Ansi="宋体"/>
                <w:bCs/>
                <w:color w:val="000000"/>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Ansi="宋体"/>
                <w:bCs/>
                <w:color w:val="000000"/>
                <w:highlight w:val="none"/>
              </w:rPr>
            </w:pPr>
          </w:p>
        </w:tc>
      </w:tr>
      <w:tr>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jc w:val="center"/>
              <w:rPr>
                <w:rFonts w:hAnsi="宋体"/>
                <w:bCs/>
                <w:color w:val="00000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Ansi="宋体"/>
                <w:bCs/>
                <w:color w:val="00000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Ansi="宋体"/>
                <w:bCs/>
                <w:color w:val="000000"/>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Ansi="宋体"/>
                <w:bCs/>
                <w:color w:val="000000"/>
                <w:highlight w:val="none"/>
              </w:rPr>
            </w:pPr>
          </w:p>
        </w:tc>
      </w:tr>
      <w:tr>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jc w:val="center"/>
              <w:rPr>
                <w:rFonts w:hAnsi="宋体"/>
                <w:bCs/>
                <w:color w:val="00000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Ansi="宋体"/>
                <w:bCs/>
                <w:color w:val="00000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Ansi="宋体"/>
                <w:bCs/>
                <w:color w:val="000000"/>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Ansi="宋体"/>
                <w:bCs/>
                <w:color w:val="000000"/>
                <w:highlight w:val="none"/>
              </w:rPr>
            </w:pPr>
          </w:p>
        </w:tc>
      </w:tr>
      <w:tr>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jc w:val="center"/>
              <w:rPr>
                <w:rFonts w:hAnsi="宋体"/>
                <w:bCs/>
                <w:color w:val="00000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Ansi="宋体"/>
                <w:bCs/>
                <w:color w:val="00000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Ansi="宋体"/>
                <w:bCs/>
                <w:color w:val="000000"/>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Ansi="宋体"/>
                <w:bCs/>
                <w:color w:val="000000"/>
                <w:highlight w:val="none"/>
              </w:rPr>
            </w:pPr>
          </w:p>
        </w:tc>
      </w:tr>
      <w:tr>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jc w:val="center"/>
              <w:rPr>
                <w:rFonts w:hAnsi="宋体"/>
                <w:bCs/>
                <w:color w:val="00000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Ansi="宋体"/>
                <w:bCs/>
                <w:color w:val="00000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Ansi="宋体"/>
                <w:bCs/>
                <w:color w:val="000000"/>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Ansi="宋体"/>
                <w:bCs/>
                <w:color w:val="000000"/>
                <w:highlight w:val="none"/>
              </w:rPr>
            </w:pPr>
          </w:p>
        </w:tc>
      </w:tr>
      <w:tr>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jc w:val="center"/>
              <w:rPr>
                <w:rFonts w:hAnsi="宋体"/>
                <w:bCs/>
                <w:color w:val="00000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Ansi="宋体"/>
                <w:bCs/>
                <w:color w:val="000000"/>
                <w:highlight w:val="none"/>
              </w:rPr>
            </w:pPr>
          </w:p>
        </w:tc>
        <w:tc>
          <w:tcPr>
            <w:tcW w:w="2835" w:type="dxa"/>
            <w:tcBorders>
              <w:top w:val="single" w:color="000000" w:sz="4" w:space="0"/>
              <w:left w:val="single" w:color="000000" w:sz="4" w:space="0"/>
              <w:bottom w:val="nil"/>
              <w:right w:val="single" w:color="000000" w:sz="4" w:space="0"/>
            </w:tcBorders>
            <w:noWrap w:val="0"/>
            <w:vAlign w:val="center"/>
          </w:tcPr>
          <w:p>
            <w:pPr>
              <w:jc w:val="center"/>
              <w:rPr>
                <w:rFonts w:hAnsi="宋体"/>
                <w:bCs/>
                <w:color w:val="000000"/>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Ansi="宋体"/>
                <w:bCs/>
                <w:color w:val="000000"/>
                <w:highlight w:val="none"/>
              </w:rPr>
            </w:pPr>
          </w:p>
        </w:tc>
      </w:tr>
      <w:tr>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jc w:val="center"/>
              <w:rPr>
                <w:rFonts w:hAnsi="宋体"/>
                <w:bCs/>
                <w:color w:val="00000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Ansi="宋体"/>
                <w:bCs/>
                <w:color w:val="00000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Ansi="宋体"/>
                <w:bCs/>
                <w:color w:val="000000"/>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Ansi="宋体"/>
                <w:bCs/>
                <w:color w:val="000000"/>
                <w:highlight w:val="none"/>
              </w:rPr>
            </w:pPr>
          </w:p>
        </w:tc>
      </w:tr>
      <w:tr>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jc w:val="center"/>
              <w:rPr>
                <w:rFonts w:hAnsi="宋体"/>
                <w:bCs/>
                <w:color w:val="00000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Ansi="宋体"/>
                <w:bCs/>
                <w:color w:val="00000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Ansi="宋体"/>
                <w:bCs/>
                <w:color w:val="000000"/>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Ansi="宋体"/>
                <w:bCs/>
                <w:color w:val="000000"/>
                <w:highlight w:val="none"/>
              </w:rPr>
            </w:pPr>
          </w:p>
        </w:tc>
      </w:tr>
      <w:tr>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jc w:val="center"/>
              <w:rPr>
                <w:rFonts w:hAnsi="宋体"/>
                <w:bCs/>
                <w:color w:val="00000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Ansi="宋体"/>
                <w:bCs/>
                <w:color w:val="00000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Ansi="宋体"/>
                <w:bCs/>
                <w:color w:val="000000"/>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Ansi="宋体"/>
                <w:bCs/>
                <w:color w:val="000000"/>
                <w:highlight w:val="none"/>
              </w:rPr>
            </w:pPr>
          </w:p>
        </w:tc>
      </w:tr>
    </w:tbl>
    <w:p>
      <w:pPr>
        <w:spacing w:line="360" w:lineRule="auto"/>
        <w:rPr>
          <w:color w:val="000000"/>
          <w:sz w:val="24"/>
          <w:highlight w:val="none"/>
        </w:rPr>
      </w:pPr>
      <w:r>
        <w:rPr>
          <w:rFonts w:hint="eastAsia"/>
          <w:b/>
          <w:bCs/>
          <w:color w:val="000000"/>
          <w:sz w:val="24"/>
          <w:highlight w:val="none"/>
        </w:rPr>
        <w:t>注：</w:t>
      </w:r>
      <w:r>
        <w:rPr>
          <w:rFonts w:hint="eastAsia"/>
          <w:color w:val="000000"/>
          <w:sz w:val="24"/>
          <w:highlight w:val="none"/>
        </w:rPr>
        <w:t>（1）本表不得删除；</w:t>
      </w:r>
    </w:p>
    <w:p>
      <w:pPr>
        <w:spacing w:line="360" w:lineRule="auto"/>
        <w:rPr>
          <w:color w:val="000000"/>
          <w:sz w:val="24"/>
          <w:highlight w:val="none"/>
        </w:rPr>
      </w:pPr>
      <w:r>
        <w:rPr>
          <w:rFonts w:hint="eastAsia"/>
          <w:color w:val="000000"/>
          <w:sz w:val="24"/>
          <w:highlight w:val="none"/>
        </w:rPr>
        <w:t xml:space="preserve">    （2）如无任何技术偏离，请于本表 “偏离说明”中注明“无偏离”；</w:t>
      </w:r>
    </w:p>
    <w:p>
      <w:pPr>
        <w:spacing w:line="360" w:lineRule="auto"/>
        <w:ind w:firstLine="480"/>
        <w:rPr>
          <w:color w:val="000000"/>
          <w:sz w:val="24"/>
          <w:highlight w:val="none"/>
        </w:rPr>
      </w:pPr>
      <w:r>
        <w:rPr>
          <w:rFonts w:hint="eastAsia"/>
          <w:color w:val="000000"/>
          <w:sz w:val="24"/>
          <w:highlight w:val="none"/>
        </w:rPr>
        <w:t>（3）如有技术偏离项，请于本表中列明偏离内容，如需要可自行延长，其余无偏离内容不须赘述；</w:t>
      </w:r>
    </w:p>
    <w:p>
      <w:pPr>
        <w:jc w:val="left"/>
        <w:outlineLvl w:val="0"/>
        <w:rPr>
          <w:rFonts w:hint="eastAsia" w:ascii="黑体" w:hAnsi="宋体" w:eastAsia="黑体"/>
          <w:bCs/>
          <w:color w:val="000000"/>
          <w:sz w:val="24"/>
          <w:szCs w:val="24"/>
          <w:highlight w:val="none"/>
        </w:rPr>
      </w:pPr>
    </w:p>
    <w:p>
      <w:pPr>
        <w:jc w:val="left"/>
        <w:outlineLvl w:val="0"/>
        <w:rPr>
          <w:rFonts w:hint="eastAsia" w:ascii="黑体" w:hAnsi="宋体" w:eastAsia="黑体"/>
          <w:bCs/>
          <w:color w:val="000000"/>
          <w:sz w:val="24"/>
          <w:szCs w:val="24"/>
          <w:highlight w:val="none"/>
        </w:rPr>
      </w:pPr>
    </w:p>
    <w:p>
      <w:pPr>
        <w:spacing w:line="480" w:lineRule="auto"/>
        <w:rPr>
          <w:rFonts w:hAnsi="宋体"/>
          <w:bCs/>
          <w:color w:val="000000"/>
          <w:sz w:val="24"/>
          <w:szCs w:val="24"/>
          <w:highlight w:val="none"/>
        </w:rPr>
      </w:pPr>
    </w:p>
    <w:p>
      <w:pPr>
        <w:spacing w:line="480" w:lineRule="auto"/>
        <w:ind w:firstLine="4920"/>
        <w:rPr>
          <w:rFonts w:hAnsi="宋体"/>
          <w:bCs/>
          <w:color w:val="000000"/>
          <w:sz w:val="24"/>
          <w:szCs w:val="24"/>
          <w:highlight w:val="none"/>
        </w:rPr>
      </w:pPr>
      <w:r>
        <w:rPr>
          <w:rFonts w:hint="eastAsia" w:hAnsi="宋体"/>
          <w:bCs/>
          <w:color w:val="000000"/>
          <w:sz w:val="24"/>
          <w:szCs w:val="24"/>
          <w:highlight w:val="none"/>
          <w:lang w:eastAsia="zh-CN"/>
        </w:rPr>
        <w:t>投标供应商</w:t>
      </w:r>
      <w:r>
        <w:rPr>
          <w:rFonts w:hint="eastAsia" w:hAnsi="宋体"/>
          <w:bCs/>
          <w:color w:val="000000"/>
          <w:sz w:val="24"/>
          <w:szCs w:val="24"/>
          <w:highlight w:val="none"/>
        </w:rPr>
        <w:t>（盖章）：</w:t>
      </w:r>
    </w:p>
    <w:p>
      <w:pPr>
        <w:spacing w:line="480" w:lineRule="auto"/>
        <w:ind w:firstLine="3120"/>
        <w:rPr>
          <w:rFonts w:hAnsi="宋体"/>
          <w:bCs/>
          <w:color w:val="000000"/>
          <w:sz w:val="24"/>
          <w:szCs w:val="24"/>
          <w:highlight w:val="none"/>
        </w:rPr>
      </w:pPr>
      <w:r>
        <w:rPr>
          <w:rFonts w:hint="eastAsia" w:hAnsi="宋体"/>
          <w:bCs/>
          <w:color w:val="000000"/>
          <w:sz w:val="24"/>
          <w:szCs w:val="24"/>
          <w:highlight w:val="none"/>
        </w:rPr>
        <w:t>法定代表人或法定代表人授权代表签字或盖章：</w:t>
      </w:r>
    </w:p>
    <w:p>
      <w:pPr>
        <w:spacing w:before="5" w:line="360" w:lineRule="auto"/>
        <w:ind w:firstLine="5040"/>
        <w:rPr>
          <w:color w:val="000000"/>
          <w:sz w:val="24"/>
          <w:szCs w:val="24"/>
          <w:highlight w:val="none"/>
        </w:rPr>
      </w:pPr>
      <w:r>
        <w:rPr>
          <w:color w:val="000000"/>
          <w:sz w:val="24"/>
          <w:szCs w:val="24"/>
          <w:highlight w:val="none"/>
        </w:rPr>
        <w:t>日期：</w:t>
      </w:r>
    </w:p>
    <w:p>
      <w:pPr>
        <w:jc w:val="right"/>
        <w:outlineLvl w:val="0"/>
        <w:rPr>
          <w:rFonts w:hint="eastAsia" w:ascii="黑体" w:hAnsi="宋体" w:eastAsia="黑体"/>
          <w:bCs/>
          <w:color w:val="000000"/>
          <w:sz w:val="24"/>
          <w:szCs w:val="24"/>
          <w:highlight w:val="none"/>
        </w:rPr>
      </w:pPr>
    </w:p>
    <w:p>
      <w:pPr>
        <w:jc w:val="left"/>
        <w:outlineLvl w:val="0"/>
        <w:rPr>
          <w:rFonts w:hint="eastAsia" w:ascii="黑体" w:hAnsi="宋体" w:eastAsia="黑体"/>
          <w:bCs/>
          <w:color w:val="000000"/>
          <w:sz w:val="24"/>
          <w:szCs w:val="24"/>
          <w:highlight w:val="none"/>
        </w:rPr>
      </w:pPr>
    </w:p>
    <w:p>
      <w:pPr>
        <w:jc w:val="left"/>
        <w:outlineLvl w:val="0"/>
        <w:rPr>
          <w:rFonts w:hint="eastAsia" w:ascii="黑体" w:hAnsi="宋体" w:eastAsia="黑体"/>
          <w:bCs/>
          <w:color w:val="000000"/>
          <w:sz w:val="24"/>
          <w:szCs w:val="24"/>
          <w:highlight w:val="none"/>
        </w:rPr>
      </w:pPr>
    </w:p>
    <w:p>
      <w:pPr>
        <w:jc w:val="left"/>
        <w:outlineLvl w:val="0"/>
        <w:rPr>
          <w:rFonts w:hint="eastAsia" w:ascii="黑体" w:hAnsi="宋体" w:eastAsia="黑体"/>
          <w:bCs/>
          <w:color w:val="000000"/>
          <w:sz w:val="24"/>
          <w:szCs w:val="24"/>
          <w:highlight w:val="none"/>
        </w:rPr>
      </w:pPr>
    </w:p>
    <w:p>
      <w:pPr>
        <w:jc w:val="left"/>
        <w:outlineLvl w:val="0"/>
        <w:rPr>
          <w:rFonts w:hint="eastAsia" w:ascii="黑体" w:hAnsi="宋体" w:eastAsia="黑体"/>
          <w:bCs/>
          <w:color w:val="000000"/>
          <w:sz w:val="24"/>
          <w:szCs w:val="24"/>
          <w:highlight w:val="none"/>
        </w:rPr>
      </w:pPr>
    </w:p>
    <w:p>
      <w:pPr>
        <w:jc w:val="left"/>
        <w:outlineLvl w:val="0"/>
        <w:rPr>
          <w:rFonts w:ascii="黑体" w:eastAsia="黑体"/>
          <w:bCs/>
          <w:color w:val="000000"/>
          <w:sz w:val="28"/>
          <w:szCs w:val="28"/>
          <w:highlight w:val="none"/>
        </w:rPr>
      </w:pPr>
      <w:r>
        <w:rPr>
          <w:rFonts w:hint="eastAsia" w:ascii="黑体" w:hAnsi="宋体" w:eastAsia="黑体"/>
          <w:bCs/>
          <w:color w:val="000000"/>
          <w:sz w:val="24"/>
          <w:szCs w:val="24"/>
          <w:highlight w:val="none"/>
        </w:rPr>
        <w:t>（七）（</w:t>
      </w:r>
      <w:r>
        <w:rPr>
          <w:rFonts w:hint="eastAsia" w:ascii="黑体" w:hAnsi="宋体" w:eastAsia="黑体"/>
          <w:bCs/>
          <w:color w:val="000000"/>
          <w:sz w:val="24"/>
          <w:szCs w:val="24"/>
          <w:highlight w:val="none"/>
          <w:lang w:eastAsia="zh-CN"/>
        </w:rPr>
        <w:t>投标供应商</w:t>
      </w:r>
      <w:r>
        <w:rPr>
          <w:rFonts w:hint="eastAsia" w:ascii="黑体" w:hAnsi="宋体" w:eastAsia="黑体"/>
          <w:bCs/>
          <w:color w:val="000000"/>
          <w:sz w:val="24"/>
          <w:szCs w:val="24"/>
          <w:highlight w:val="none"/>
        </w:rPr>
        <w:t>）中小企业声明函（格式）：</w:t>
      </w:r>
    </w:p>
    <w:p>
      <w:pPr>
        <w:widowControl/>
        <w:shd w:val="clear" w:color="auto" w:fill="FFFFFF"/>
        <w:spacing w:line="360" w:lineRule="auto"/>
        <w:ind w:left="749"/>
        <w:rPr>
          <w:rFonts w:hint="eastAsia" w:hAnsi="宋体"/>
          <w:color w:val="000000"/>
          <w:sz w:val="24"/>
          <w:szCs w:val="24"/>
          <w:highlight w:val="none"/>
        </w:rPr>
      </w:pPr>
    </w:p>
    <w:p>
      <w:pPr>
        <w:jc w:val="center"/>
        <w:rPr>
          <w:rFonts w:ascii="黑体" w:eastAsia="黑体"/>
          <w:bCs/>
          <w:color w:val="000000"/>
          <w:sz w:val="28"/>
          <w:szCs w:val="28"/>
          <w:highlight w:val="none"/>
        </w:rPr>
      </w:pPr>
      <w:r>
        <w:rPr>
          <w:rFonts w:ascii="黑体" w:eastAsia="黑体"/>
          <w:bCs/>
          <w:color w:val="000000"/>
          <w:sz w:val="28"/>
          <w:szCs w:val="28"/>
          <w:highlight w:val="none"/>
        </w:rPr>
        <w:t>中小企业声明函（</w:t>
      </w:r>
      <w:r>
        <w:rPr>
          <w:rFonts w:hint="eastAsia" w:ascii="黑体" w:eastAsia="黑体"/>
          <w:bCs/>
          <w:color w:val="000000"/>
          <w:sz w:val="28"/>
          <w:szCs w:val="28"/>
          <w:highlight w:val="none"/>
          <w:lang w:val="en-US" w:eastAsia="zh-CN"/>
        </w:rPr>
        <w:t>工程</w:t>
      </w:r>
      <w:r>
        <w:rPr>
          <w:rFonts w:ascii="黑体" w:eastAsia="黑体"/>
          <w:bCs/>
          <w:color w:val="000000"/>
          <w:sz w:val="28"/>
          <w:szCs w:val="28"/>
          <w:highlight w:val="none"/>
        </w:rPr>
        <w:t>）</w:t>
      </w:r>
    </w:p>
    <w:p>
      <w:pPr>
        <w:spacing w:line="580" w:lineRule="exact"/>
        <w:ind w:firstLine="480"/>
        <w:rPr>
          <w:rFonts w:hint="eastAsia" w:ascii="宋体" w:hAnsi="宋体" w:eastAsia="宋体" w:cs="宋体"/>
          <w:bCs/>
          <w:color w:val="000000"/>
          <w:sz w:val="24"/>
          <w:szCs w:val="24"/>
          <w:highlight w:val="none"/>
        </w:rPr>
      </w:pPr>
      <w:bookmarkStart w:id="549" w:name="OLE_LINK13"/>
      <w:bookmarkStart w:id="550" w:name="OLE_LINK14"/>
      <w:r>
        <w:rPr>
          <w:rFonts w:hint="eastAsia" w:ascii="宋体" w:hAnsi="宋体" w:eastAsia="宋体" w:cs="宋体"/>
          <w:bCs/>
          <w:color w:val="000000"/>
          <w:sz w:val="24"/>
          <w:szCs w:val="24"/>
          <w:highlight w:val="none"/>
        </w:rP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w:t>
      </w:r>
      <w:r>
        <w:rPr>
          <w:rFonts w:hint="eastAsia" w:ascii="宋体" w:hAnsi="宋体" w:eastAsia="宋体" w:cs="宋体"/>
          <w:bCs/>
          <w:i/>
          <w:iCs/>
          <w:color w:val="000000"/>
          <w:sz w:val="24"/>
          <w:szCs w:val="24"/>
          <w:highlight w:val="none"/>
          <w:u w:val="single"/>
        </w:rPr>
        <w:t>（标的名称）</w:t>
      </w:r>
      <w:r>
        <w:rPr>
          <w:rFonts w:hint="eastAsia" w:ascii="宋体" w:hAnsi="宋体" w:eastAsia="宋体" w:cs="宋体"/>
          <w:bCs/>
          <w:color w:val="000000"/>
          <w:sz w:val="24"/>
          <w:szCs w:val="24"/>
          <w:highlight w:val="none"/>
        </w:rPr>
        <w:t>，属于 行业；承建（承接）企业为</w:t>
      </w:r>
      <w:r>
        <w:rPr>
          <w:rFonts w:hint="eastAsia" w:ascii="宋体" w:hAnsi="宋体" w:eastAsia="宋体" w:cs="宋体"/>
          <w:bCs/>
          <w:i/>
          <w:iCs/>
          <w:color w:val="000000"/>
          <w:sz w:val="24"/>
          <w:szCs w:val="24"/>
          <w:highlight w:val="none"/>
          <w:u w:val="single"/>
        </w:rPr>
        <w:t>（企业名称）</w:t>
      </w:r>
      <w:r>
        <w:rPr>
          <w:rFonts w:hint="eastAsia" w:ascii="宋体" w:hAnsi="宋体" w:eastAsia="宋体" w:cs="宋体"/>
          <w:bCs/>
          <w:color w:val="000000"/>
          <w:sz w:val="24"/>
          <w:szCs w:val="24"/>
          <w:highlight w:val="none"/>
        </w:rPr>
        <w:t>，从业人员  人，营业收入为万元，资产总额为万元</w:t>
      </w:r>
      <w:r>
        <w:rPr>
          <w:rFonts w:hint="eastAsia" w:ascii="宋体" w:hAnsi="宋体" w:eastAsia="宋体" w:cs="宋体"/>
          <w:color w:val="000000"/>
          <w:sz w:val="24"/>
          <w:szCs w:val="24"/>
          <w:highlight w:val="none"/>
          <w:vertAlign w:val="superscript"/>
        </w:rPr>
        <w:t>1</w:t>
      </w:r>
      <w:r>
        <w:rPr>
          <w:rFonts w:hint="eastAsia" w:ascii="宋体" w:hAnsi="宋体" w:eastAsia="宋体" w:cs="宋体"/>
          <w:bCs/>
          <w:color w:val="000000"/>
          <w:sz w:val="24"/>
          <w:szCs w:val="24"/>
          <w:highlight w:val="none"/>
        </w:rPr>
        <w:t>，属于</w:t>
      </w:r>
      <w:r>
        <w:rPr>
          <w:rFonts w:hint="eastAsia" w:ascii="宋体" w:hAnsi="宋体" w:eastAsia="宋体" w:cs="宋体"/>
          <w:bCs/>
          <w:i/>
          <w:iCs/>
          <w:color w:val="000000"/>
          <w:sz w:val="24"/>
          <w:szCs w:val="24"/>
          <w:highlight w:val="none"/>
          <w:u w:val="single"/>
        </w:rPr>
        <w:t>（中型企业、小型企业、微型企业）</w:t>
      </w:r>
      <w:r>
        <w:rPr>
          <w:rFonts w:hint="eastAsia" w:ascii="宋体" w:hAnsi="宋体" w:eastAsia="宋体" w:cs="宋体"/>
          <w:bCs/>
          <w:color w:val="000000"/>
          <w:sz w:val="24"/>
          <w:szCs w:val="24"/>
          <w:highlight w:val="none"/>
        </w:rPr>
        <w:t xml:space="preserve">； </w:t>
      </w:r>
    </w:p>
    <w:p>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w:t>
      </w:r>
      <w:r>
        <w:rPr>
          <w:rFonts w:hint="eastAsia" w:ascii="宋体" w:hAnsi="宋体" w:eastAsia="宋体" w:cs="宋体"/>
          <w:bCs/>
          <w:i/>
          <w:iCs/>
          <w:color w:val="000000"/>
          <w:sz w:val="24"/>
          <w:szCs w:val="24"/>
          <w:highlight w:val="none"/>
          <w:u w:val="single"/>
        </w:rPr>
        <w:t xml:space="preserve">（标的名称） </w:t>
      </w:r>
      <w:r>
        <w:rPr>
          <w:rFonts w:hint="eastAsia" w:ascii="宋体" w:hAnsi="宋体" w:eastAsia="宋体" w:cs="宋体"/>
          <w:bCs/>
          <w:color w:val="000000"/>
          <w:sz w:val="24"/>
          <w:szCs w:val="24"/>
          <w:highlight w:val="none"/>
        </w:rPr>
        <w:t>，属于行业；承建（承接）企业为</w:t>
      </w:r>
      <w:r>
        <w:rPr>
          <w:rFonts w:hint="eastAsia" w:ascii="宋体" w:hAnsi="宋体" w:eastAsia="宋体" w:cs="宋体"/>
          <w:bCs/>
          <w:i/>
          <w:iCs/>
          <w:color w:val="000000"/>
          <w:sz w:val="24"/>
          <w:szCs w:val="24"/>
          <w:highlight w:val="none"/>
          <w:u w:val="single"/>
        </w:rPr>
        <w:t>（企业名称）</w:t>
      </w:r>
      <w:r>
        <w:rPr>
          <w:rFonts w:hint="eastAsia" w:ascii="宋体" w:hAnsi="宋体" w:eastAsia="宋体" w:cs="宋体"/>
          <w:bCs/>
          <w:color w:val="000000"/>
          <w:sz w:val="24"/>
          <w:szCs w:val="24"/>
          <w:highlight w:val="none"/>
        </w:rPr>
        <w:t>，从业人员  人，营业收入为万元，资产总额 万元，属于</w:t>
      </w:r>
      <w:r>
        <w:rPr>
          <w:rFonts w:hint="eastAsia" w:ascii="宋体" w:hAnsi="宋体" w:eastAsia="宋体" w:cs="宋体"/>
          <w:bCs/>
          <w:i/>
          <w:iCs/>
          <w:color w:val="000000"/>
          <w:sz w:val="24"/>
          <w:szCs w:val="24"/>
          <w:highlight w:val="none"/>
          <w:u w:val="single"/>
        </w:rPr>
        <w:t>（中型企业、小型企业、微型企业）</w:t>
      </w:r>
      <w:r>
        <w:rPr>
          <w:rFonts w:hint="eastAsia" w:ascii="宋体" w:hAnsi="宋体" w:eastAsia="宋体" w:cs="宋体"/>
          <w:bCs/>
          <w:color w:val="000000"/>
          <w:sz w:val="24"/>
          <w:szCs w:val="24"/>
          <w:highlight w:val="none"/>
        </w:rPr>
        <w:t xml:space="preserve">； </w:t>
      </w:r>
    </w:p>
    <w:p>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w:t>
      </w:r>
    </w:p>
    <w:p>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以上企业，不属于大企业的分支机构，不存在控股股东为大企业的情形，也不存在与大企业的负责人为同一人的情形。</w:t>
      </w:r>
    </w:p>
    <w:p>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本企业对上述声明内容的真实性负责。如有虚假，将依法承担相应责任。 </w:t>
      </w:r>
    </w:p>
    <w:p>
      <w:pPr>
        <w:spacing w:line="580" w:lineRule="exact"/>
        <w:ind w:firstLine="480"/>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企业名称（盖章）： </w:t>
      </w:r>
    </w:p>
    <w:p>
      <w:pPr>
        <w:spacing w:line="580" w:lineRule="exact"/>
        <w:ind w:firstLine="480"/>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 期：</w:t>
      </w:r>
    </w:p>
    <w:p>
      <w:pPr>
        <w:rPr>
          <w:rFonts w:hint="eastAsia" w:ascii="宋体" w:hAnsi="宋体" w:eastAsia="宋体" w:cs="宋体"/>
          <w:color w:val="000000"/>
          <w:sz w:val="24"/>
          <w:szCs w:val="24"/>
          <w:highlight w:val="none"/>
        </w:rPr>
      </w:pPr>
    </w:p>
    <w:p>
      <w:pPr>
        <w:rPr>
          <w:rFonts w:hint="eastAsia" w:ascii="宋体" w:hAnsi="宋体" w:eastAsia="宋体" w:cs="宋体"/>
          <w:color w:val="000000"/>
          <w:sz w:val="24"/>
          <w:szCs w:val="24"/>
          <w:highlight w:val="none"/>
        </w:rPr>
      </w:pP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vertAlign w:val="superscript"/>
        </w:rPr>
        <w:t>1</w:t>
      </w:r>
      <w:r>
        <w:rPr>
          <w:rFonts w:hint="eastAsia" w:ascii="宋体" w:hAnsi="宋体" w:eastAsia="宋体" w:cs="宋体"/>
          <w:color w:val="000000"/>
          <w:sz w:val="24"/>
          <w:szCs w:val="24"/>
          <w:highlight w:val="none"/>
        </w:rPr>
        <w:t>从业人员、营业收入、资产总额填报上一年度数据，无上一年度数据的新成立企业可不填报。</w:t>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中标、成交供应商的《中小企业声明函》将随中标、成交公告进行公示。供应商按照本办法规定提供声明函内容不实的，属于提供虚假材料谋取中标、成交，依照《中华人民共和国政府采购法》等国家有关规定追究相应责任。</w:t>
      </w:r>
    </w:p>
    <w:p>
      <w:pPr>
        <w:rPr>
          <w:rFonts w:ascii="仿宋" w:hAnsi="仿宋" w:eastAsia="仿宋" w:cs="仿宋"/>
          <w:color w:val="000000"/>
          <w:szCs w:val="20"/>
          <w:highlight w:val="none"/>
        </w:rPr>
      </w:pPr>
    </w:p>
    <w:p>
      <w:pPr>
        <w:ind w:firstLine="480"/>
        <w:outlineLvl w:val="0"/>
        <w:rPr>
          <w:rFonts w:hint="eastAsia" w:ascii="黑体" w:hAnsi="宋体" w:eastAsia="黑体"/>
          <w:bCs/>
          <w:color w:val="000000"/>
          <w:sz w:val="24"/>
          <w:szCs w:val="24"/>
          <w:highlight w:val="none"/>
        </w:rPr>
      </w:pPr>
    </w:p>
    <w:p>
      <w:pPr>
        <w:ind w:firstLine="480"/>
        <w:outlineLvl w:val="0"/>
        <w:rPr>
          <w:rFonts w:hint="eastAsia" w:ascii="黑体" w:hAnsi="宋体" w:eastAsia="黑体"/>
          <w:bCs/>
          <w:color w:val="000000"/>
          <w:sz w:val="24"/>
          <w:szCs w:val="24"/>
          <w:highlight w:val="none"/>
        </w:rPr>
      </w:pPr>
    </w:p>
    <w:p>
      <w:pPr>
        <w:ind w:firstLine="480"/>
        <w:outlineLvl w:val="0"/>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（八）（</w:t>
      </w:r>
      <w:r>
        <w:rPr>
          <w:rFonts w:hint="eastAsia" w:ascii="黑体" w:hAnsi="宋体" w:eastAsia="黑体"/>
          <w:bCs/>
          <w:color w:val="000000"/>
          <w:sz w:val="24"/>
          <w:szCs w:val="24"/>
          <w:highlight w:val="none"/>
          <w:lang w:eastAsia="zh-CN"/>
        </w:rPr>
        <w:t>投标供应商</w:t>
      </w:r>
      <w:r>
        <w:rPr>
          <w:rFonts w:hint="eastAsia" w:ascii="黑体" w:hAnsi="宋体" w:eastAsia="黑体"/>
          <w:bCs/>
          <w:color w:val="000000"/>
          <w:sz w:val="24"/>
          <w:szCs w:val="24"/>
          <w:highlight w:val="none"/>
        </w:rPr>
        <w:t>）残疾人福利性单位声明函（格式）：</w:t>
      </w:r>
    </w:p>
    <w:bookmarkEnd w:id="549"/>
    <w:bookmarkEnd w:id="550"/>
    <w:p>
      <w:pPr>
        <w:spacing w:line="588" w:lineRule="exact"/>
        <w:rPr>
          <w:rFonts w:hint="eastAsia" w:ascii="仿宋_GB2312" w:eastAsia="仿宋_GB2312"/>
          <w:b/>
          <w:color w:val="000000"/>
          <w:spacing w:val="6"/>
          <w:sz w:val="30"/>
          <w:szCs w:val="30"/>
          <w:highlight w:val="none"/>
        </w:rPr>
      </w:pPr>
    </w:p>
    <w:p>
      <w:pPr>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残疾人福利性单位声明函</w:t>
      </w:r>
    </w:p>
    <w:p>
      <w:pPr>
        <w:jc w:val="center"/>
        <w:rPr>
          <w:rFonts w:ascii="黑体" w:eastAsia="黑体"/>
          <w:bCs/>
          <w:color w:val="000000"/>
          <w:sz w:val="28"/>
          <w:szCs w:val="28"/>
          <w:highlight w:val="none"/>
        </w:rPr>
      </w:pPr>
    </w:p>
    <w:p>
      <w:pPr>
        <w:spacing w:line="580" w:lineRule="exact"/>
        <w:ind w:firstLine="480"/>
        <w:rPr>
          <w:rFonts w:hAnsi="宋体"/>
          <w:bCs/>
          <w:color w:val="000000"/>
          <w:sz w:val="24"/>
          <w:szCs w:val="24"/>
          <w:highlight w:val="none"/>
        </w:rPr>
      </w:pPr>
      <w:r>
        <w:rPr>
          <w:rFonts w:hint="eastAsia" w:hAnsi="宋体"/>
          <w:bCs/>
          <w:color w:val="000000"/>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580" w:lineRule="exact"/>
        <w:ind w:firstLine="480"/>
        <w:rPr>
          <w:rFonts w:hAnsi="宋体"/>
          <w:bCs/>
          <w:color w:val="000000"/>
          <w:sz w:val="24"/>
          <w:szCs w:val="24"/>
          <w:highlight w:val="none"/>
        </w:rPr>
      </w:pPr>
      <w:r>
        <w:rPr>
          <w:rFonts w:hint="eastAsia" w:hAnsi="宋体"/>
          <w:bCs/>
          <w:color w:val="000000"/>
          <w:sz w:val="24"/>
          <w:szCs w:val="24"/>
          <w:highlight w:val="none"/>
        </w:rPr>
        <w:t>本单位对上述声明的真实性负责。如有虚假，将依法承担相应责任。</w:t>
      </w:r>
    </w:p>
    <w:p>
      <w:pPr>
        <w:spacing w:line="580" w:lineRule="exact"/>
        <w:ind w:firstLine="480"/>
        <w:rPr>
          <w:rFonts w:hAnsi="宋体"/>
          <w:bCs/>
          <w:color w:val="000000"/>
          <w:sz w:val="24"/>
          <w:szCs w:val="24"/>
          <w:highlight w:val="none"/>
        </w:rPr>
      </w:pPr>
    </w:p>
    <w:p>
      <w:pPr>
        <w:spacing w:line="580" w:lineRule="exact"/>
        <w:ind w:firstLine="480"/>
        <w:rPr>
          <w:rFonts w:hAnsi="宋体"/>
          <w:bCs/>
          <w:color w:val="000000"/>
          <w:sz w:val="24"/>
          <w:szCs w:val="24"/>
          <w:highlight w:val="none"/>
        </w:rPr>
      </w:pPr>
    </w:p>
    <w:p>
      <w:pPr>
        <w:spacing w:line="580" w:lineRule="exact"/>
        <w:ind w:firstLine="480"/>
        <w:rPr>
          <w:rFonts w:hAnsi="宋体"/>
          <w:bCs/>
          <w:color w:val="000000"/>
          <w:sz w:val="24"/>
          <w:szCs w:val="24"/>
          <w:highlight w:val="none"/>
        </w:rPr>
      </w:pPr>
      <w:r>
        <w:rPr>
          <w:rFonts w:hint="eastAsia" w:hAnsi="宋体"/>
          <w:bCs/>
          <w:color w:val="000000"/>
          <w:sz w:val="24"/>
          <w:szCs w:val="24"/>
          <w:highlight w:val="none"/>
        </w:rPr>
        <w:t>单位名称（盖章）：</w:t>
      </w:r>
    </w:p>
    <w:p>
      <w:pPr>
        <w:spacing w:line="580" w:lineRule="exact"/>
        <w:ind w:firstLine="480"/>
        <w:rPr>
          <w:rFonts w:hint="eastAsia" w:hAnsi="宋体"/>
          <w:bCs/>
          <w:color w:val="000000"/>
          <w:sz w:val="24"/>
          <w:szCs w:val="24"/>
          <w:highlight w:val="none"/>
        </w:rPr>
      </w:pPr>
      <w:r>
        <w:rPr>
          <w:rFonts w:hint="eastAsia" w:hAnsi="宋体"/>
          <w:bCs/>
          <w:color w:val="000000"/>
          <w:sz w:val="24"/>
          <w:szCs w:val="24"/>
          <w:highlight w:val="none"/>
        </w:rPr>
        <w:t>日  期：</w:t>
      </w:r>
    </w:p>
    <w:p>
      <w:pPr>
        <w:spacing w:line="360" w:lineRule="auto"/>
        <w:ind w:right="-210"/>
        <w:rPr>
          <w:rFonts w:hint="eastAsia" w:ascii="黑体" w:eastAsia="黑体"/>
          <w:b/>
          <w:bCs/>
          <w:color w:val="000000"/>
          <w:sz w:val="32"/>
          <w:szCs w:val="32"/>
          <w:highlight w:val="none"/>
        </w:rPr>
      </w:pPr>
    </w:p>
    <w:p>
      <w:pPr>
        <w:spacing w:line="360" w:lineRule="auto"/>
        <w:ind w:right="-210"/>
        <w:rPr>
          <w:rFonts w:hint="eastAsia" w:ascii="黑体" w:eastAsia="黑体"/>
          <w:b/>
          <w:bCs/>
          <w:color w:val="000000"/>
          <w:sz w:val="32"/>
          <w:szCs w:val="32"/>
          <w:highlight w:val="none"/>
        </w:rPr>
      </w:pPr>
    </w:p>
    <w:p>
      <w:pPr>
        <w:spacing w:line="360" w:lineRule="auto"/>
        <w:ind w:right="-210"/>
        <w:rPr>
          <w:rFonts w:hint="eastAsia" w:ascii="黑体" w:eastAsia="黑体"/>
          <w:b/>
          <w:bCs/>
          <w:color w:val="000000"/>
          <w:sz w:val="32"/>
          <w:szCs w:val="32"/>
          <w:highlight w:val="none"/>
        </w:rPr>
      </w:pPr>
    </w:p>
    <w:p>
      <w:pPr>
        <w:spacing w:line="360" w:lineRule="auto"/>
        <w:ind w:right="-210"/>
        <w:rPr>
          <w:rFonts w:hint="eastAsia" w:ascii="黑体" w:eastAsia="黑体"/>
          <w:b/>
          <w:bCs/>
          <w:color w:val="000000"/>
          <w:sz w:val="32"/>
          <w:szCs w:val="32"/>
          <w:highlight w:val="none"/>
        </w:rPr>
      </w:pPr>
    </w:p>
    <w:p>
      <w:pPr>
        <w:spacing w:line="360" w:lineRule="auto"/>
        <w:ind w:right="-210"/>
        <w:rPr>
          <w:rFonts w:hint="eastAsia" w:ascii="黑体" w:eastAsia="黑体"/>
          <w:b/>
          <w:bCs/>
          <w:color w:val="000000"/>
          <w:sz w:val="32"/>
          <w:szCs w:val="32"/>
          <w:highlight w:val="none"/>
        </w:rPr>
      </w:pPr>
    </w:p>
    <w:p>
      <w:pPr>
        <w:spacing w:line="360" w:lineRule="auto"/>
        <w:ind w:right="-210"/>
        <w:rPr>
          <w:rFonts w:hint="eastAsia" w:ascii="黑体" w:eastAsia="黑体"/>
          <w:b/>
          <w:bCs/>
          <w:color w:val="000000"/>
          <w:sz w:val="32"/>
          <w:szCs w:val="32"/>
          <w:highlight w:val="none"/>
        </w:rPr>
      </w:pPr>
    </w:p>
    <w:p>
      <w:pPr>
        <w:spacing w:line="360" w:lineRule="auto"/>
        <w:ind w:right="-210"/>
        <w:rPr>
          <w:rFonts w:hint="eastAsia" w:ascii="黑体" w:eastAsia="黑体"/>
          <w:b/>
          <w:bCs/>
          <w:color w:val="000000"/>
          <w:sz w:val="32"/>
          <w:szCs w:val="32"/>
          <w:highlight w:val="none"/>
        </w:rPr>
      </w:pPr>
    </w:p>
    <w:p>
      <w:pPr>
        <w:spacing w:line="360" w:lineRule="auto"/>
        <w:ind w:right="-210"/>
        <w:rPr>
          <w:rFonts w:hint="eastAsia" w:ascii="黑体" w:eastAsia="黑体"/>
          <w:b/>
          <w:bCs/>
          <w:color w:val="000000"/>
          <w:sz w:val="32"/>
          <w:szCs w:val="32"/>
          <w:highlight w:val="none"/>
        </w:rPr>
      </w:pPr>
    </w:p>
    <w:p>
      <w:pPr>
        <w:spacing w:line="360" w:lineRule="auto"/>
        <w:ind w:right="-210"/>
        <w:rPr>
          <w:rFonts w:hint="eastAsia" w:ascii="黑体" w:eastAsia="黑体"/>
          <w:b/>
          <w:bCs/>
          <w:color w:val="000000"/>
          <w:sz w:val="32"/>
          <w:szCs w:val="32"/>
          <w:highlight w:val="none"/>
        </w:rPr>
      </w:pPr>
    </w:p>
    <w:p>
      <w:pPr>
        <w:spacing w:line="360" w:lineRule="auto"/>
        <w:ind w:right="-210"/>
        <w:rPr>
          <w:rFonts w:hint="eastAsia" w:ascii="黑体" w:eastAsia="黑体"/>
          <w:b/>
          <w:bCs/>
          <w:color w:val="000000"/>
          <w:sz w:val="32"/>
          <w:szCs w:val="32"/>
          <w:highlight w:val="none"/>
        </w:rPr>
      </w:pPr>
    </w:p>
    <w:p>
      <w:pPr>
        <w:ind w:firstLine="480"/>
        <w:outlineLvl w:val="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（九）实施项目管理机构配备情况：</w:t>
      </w:r>
    </w:p>
    <w:p>
      <w:pPr>
        <w:rPr>
          <w:color w:val="000000"/>
          <w:sz w:val="24"/>
          <w:highlight w:val="none"/>
        </w:rPr>
      </w:pPr>
    </w:p>
    <w:p>
      <w:pPr>
        <w:jc w:val="center"/>
        <w:rPr>
          <w:color w:val="000000"/>
          <w:sz w:val="24"/>
          <w:highlight w:val="none"/>
        </w:rPr>
      </w:pPr>
      <w:r>
        <w:rPr>
          <w:rFonts w:hint="eastAsia"/>
          <w:color w:val="000000"/>
          <w:sz w:val="24"/>
          <w:highlight w:val="none"/>
        </w:rPr>
        <w:t>（1）项目管理机构配备情况表</w:t>
      </w:r>
    </w:p>
    <w:p>
      <w:pPr>
        <w:ind w:firstLine="1440"/>
        <w:rPr>
          <w:color w:val="000000"/>
          <w:sz w:val="24"/>
          <w:highlight w:val="none"/>
        </w:rPr>
      </w:pPr>
      <w:r>
        <w:rPr>
          <w:rFonts w:hint="eastAsia"/>
          <w:color w:val="000000"/>
          <w:sz w:val="24"/>
          <w:highlight w:val="none"/>
        </w:rPr>
        <w:t>项目</w:t>
      </w:r>
      <w:r>
        <w:rPr>
          <w:rFonts w:hint="eastAsia"/>
          <w:color w:val="000000"/>
          <w:sz w:val="24"/>
          <w:highlight w:val="none"/>
        </w:rPr>
        <w:tab/>
      </w:r>
      <w:r>
        <w:rPr>
          <w:rFonts w:hint="eastAsia"/>
          <w:color w:val="000000"/>
          <w:sz w:val="24"/>
          <w:highlight w:val="none"/>
        </w:rPr>
        <w:tab/>
      </w:r>
      <w:r>
        <w:rPr>
          <w:rFonts w:hint="eastAsia"/>
          <w:color w:val="000000"/>
          <w:sz w:val="24"/>
          <w:highlight w:val="none"/>
        </w:rPr>
        <w:tab/>
      </w:r>
      <w:r>
        <w:rPr>
          <w:rFonts w:hint="eastAsia"/>
          <w:color w:val="000000"/>
          <w:sz w:val="24"/>
          <w:highlight w:val="none"/>
        </w:rPr>
        <w:tab/>
      </w:r>
      <w:r>
        <w:rPr>
          <w:rFonts w:hint="eastAsia"/>
          <w:color w:val="000000"/>
          <w:sz w:val="24"/>
          <w:highlight w:val="none"/>
        </w:rPr>
        <w:t xml:space="preserve">                           </w:t>
      </w:r>
      <w:r>
        <w:rPr>
          <w:rFonts w:hint="eastAsia"/>
          <w:color w:val="000000"/>
          <w:sz w:val="24"/>
          <w:highlight w:val="none"/>
        </w:rPr>
        <w:tab/>
      </w:r>
      <w:r>
        <w:rPr>
          <w:rFonts w:hint="eastAsia"/>
          <w:color w:val="000000"/>
          <w:sz w:val="24"/>
          <w:highlight w:val="none"/>
        </w:rPr>
        <w:t>表1</w:t>
      </w:r>
    </w:p>
    <w:tbl>
      <w:tblPr>
        <w:tblStyle w:val="35"/>
        <w:tblW w:w="94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0"/>
        <w:gridCol w:w="686"/>
        <w:gridCol w:w="686"/>
        <w:gridCol w:w="1207"/>
        <w:gridCol w:w="808"/>
        <w:gridCol w:w="738"/>
        <w:gridCol w:w="773"/>
        <w:gridCol w:w="735"/>
        <w:gridCol w:w="820"/>
        <w:gridCol w:w="1065"/>
        <w:gridCol w:w="12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7" w:hRule="atLeast"/>
        </w:trPr>
        <w:tc>
          <w:tcPr>
            <w:tcW w:w="690" w:type="dxa"/>
            <w:vMerge w:val="restart"/>
            <w:noWrap w:val="0"/>
            <w:vAlign w:val="center"/>
          </w:tcPr>
          <w:p>
            <w:pPr>
              <w:rPr>
                <w:color w:val="000000"/>
                <w:sz w:val="24"/>
                <w:highlight w:val="none"/>
              </w:rPr>
            </w:pPr>
            <w:r>
              <w:rPr>
                <w:rFonts w:hint="eastAsia"/>
                <w:color w:val="000000"/>
                <w:sz w:val="24"/>
                <w:highlight w:val="none"/>
              </w:rPr>
              <w:t>职务</w:t>
            </w:r>
          </w:p>
        </w:tc>
        <w:tc>
          <w:tcPr>
            <w:tcW w:w="686" w:type="dxa"/>
            <w:vMerge w:val="restart"/>
            <w:noWrap w:val="0"/>
            <w:vAlign w:val="center"/>
          </w:tcPr>
          <w:p>
            <w:pPr>
              <w:rPr>
                <w:color w:val="000000"/>
                <w:sz w:val="24"/>
                <w:highlight w:val="none"/>
              </w:rPr>
            </w:pPr>
            <w:r>
              <w:rPr>
                <w:rFonts w:hint="eastAsia"/>
                <w:color w:val="000000"/>
                <w:sz w:val="24"/>
                <w:highlight w:val="none"/>
              </w:rPr>
              <w:t>姓名</w:t>
            </w:r>
          </w:p>
        </w:tc>
        <w:tc>
          <w:tcPr>
            <w:tcW w:w="686" w:type="dxa"/>
            <w:vMerge w:val="restart"/>
            <w:noWrap w:val="0"/>
            <w:vAlign w:val="center"/>
          </w:tcPr>
          <w:p>
            <w:pPr>
              <w:rPr>
                <w:color w:val="000000"/>
                <w:sz w:val="24"/>
                <w:highlight w:val="none"/>
              </w:rPr>
            </w:pPr>
            <w:r>
              <w:rPr>
                <w:rFonts w:hint="eastAsia"/>
                <w:color w:val="000000"/>
                <w:sz w:val="24"/>
                <w:highlight w:val="none"/>
              </w:rPr>
              <w:t>职称</w:t>
            </w:r>
          </w:p>
        </w:tc>
        <w:tc>
          <w:tcPr>
            <w:tcW w:w="5081" w:type="dxa"/>
            <w:gridSpan w:val="6"/>
            <w:noWrap w:val="0"/>
            <w:vAlign w:val="center"/>
          </w:tcPr>
          <w:p>
            <w:pPr>
              <w:rPr>
                <w:color w:val="000000"/>
                <w:sz w:val="24"/>
                <w:highlight w:val="none"/>
              </w:rPr>
            </w:pPr>
            <w:r>
              <w:rPr>
                <w:rFonts w:hint="eastAsia"/>
                <w:color w:val="000000"/>
                <w:sz w:val="24"/>
                <w:highlight w:val="none"/>
              </w:rPr>
              <w:t>执业或职业资格证明</w:t>
            </w:r>
          </w:p>
        </w:tc>
        <w:tc>
          <w:tcPr>
            <w:tcW w:w="2310" w:type="dxa"/>
            <w:gridSpan w:val="2"/>
            <w:noWrap w:val="0"/>
            <w:vAlign w:val="center"/>
          </w:tcPr>
          <w:p>
            <w:pPr>
              <w:rPr>
                <w:color w:val="000000"/>
                <w:sz w:val="24"/>
                <w:highlight w:val="none"/>
              </w:rPr>
            </w:pPr>
            <w:r>
              <w:rPr>
                <w:rFonts w:hint="eastAsia"/>
                <w:color w:val="000000"/>
                <w:sz w:val="24"/>
                <w:highlight w:val="none"/>
              </w:rPr>
              <w:t>已承担项目情况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4" w:hRule="atLeast"/>
        </w:trPr>
        <w:tc>
          <w:tcPr>
            <w:tcW w:w="690" w:type="dxa"/>
            <w:vMerge w:val="continue"/>
            <w:noWrap w:val="0"/>
            <w:vAlign w:val="top"/>
          </w:tcPr>
          <w:p>
            <w:pPr>
              <w:rPr>
                <w:color w:val="000000"/>
                <w:sz w:val="24"/>
                <w:highlight w:val="none"/>
              </w:rPr>
            </w:pPr>
          </w:p>
        </w:tc>
        <w:tc>
          <w:tcPr>
            <w:tcW w:w="686" w:type="dxa"/>
            <w:vMerge w:val="continue"/>
            <w:noWrap w:val="0"/>
            <w:vAlign w:val="top"/>
          </w:tcPr>
          <w:p>
            <w:pPr>
              <w:rPr>
                <w:color w:val="000000"/>
                <w:sz w:val="24"/>
                <w:highlight w:val="none"/>
              </w:rPr>
            </w:pPr>
          </w:p>
        </w:tc>
        <w:tc>
          <w:tcPr>
            <w:tcW w:w="686" w:type="dxa"/>
            <w:vMerge w:val="continue"/>
            <w:noWrap w:val="0"/>
            <w:vAlign w:val="top"/>
          </w:tcPr>
          <w:p>
            <w:pPr>
              <w:rPr>
                <w:color w:val="000000"/>
                <w:sz w:val="24"/>
                <w:highlight w:val="none"/>
              </w:rPr>
            </w:pPr>
          </w:p>
        </w:tc>
        <w:tc>
          <w:tcPr>
            <w:tcW w:w="1207" w:type="dxa"/>
            <w:noWrap w:val="0"/>
            <w:vAlign w:val="center"/>
          </w:tcPr>
          <w:p>
            <w:pPr>
              <w:rPr>
                <w:color w:val="000000"/>
                <w:sz w:val="24"/>
                <w:highlight w:val="none"/>
              </w:rPr>
            </w:pPr>
            <w:r>
              <w:rPr>
                <w:rFonts w:hint="eastAsia"/>
                <w:color w:val="000000"/>
                <w:sz w:val="24"/>
                <w:highlight w:val="none"/>
              </w:rPr>
              <w:t>证书名称</w:t>
            </w:r>
          </w:p>
        </w:tc>
        <w:tc>
          <w:tcPr>
            <w:tcW w:w="808" w:type="dxa"/>
            <w:noWrap w:val="0"/>
            <w:vAlign w:val="center"/>
          </w:tcPr>
          <w:p>
            <w:pPr>
              <w:rPr>
                <w:color w:val="000000"/>
                <w:sz w:val="24"/>
                <w:highlight w:val="none"/>
              </w:rPr>
            </w:pPr>
            <w:r>
              <w:rPr>
                <w:rFonts w:hint="eastAsia"/>
                <w:color w:val="000000"/>
                <w:sz w:val="24"/>
                <w:highlight w:val="none"/>
              </w:rPr>
              <w:t>级别</w:t>
            </w:r>
          </w:p>
        </w:tc>
        <w:tc>
          <w:tcPr>
            <w:tcW w:w="738" w:type="dxa"/>
            <w:noWrap w:val="0"/>
            <w:vAlign w:val="center"/>
          </w:tcPr>
          <w:p>
            <w:pPr>
              <w:rPr>
                <w:color w:val="000000"/>
                <w:sz w:val="24"/>
                <w:highlight w:val="none"/>
              </w:rPr>
            </w:pPr>
            <w:r>
              <w:rPr>
                <w:rFonts w:hint="eastAsia"/>
                <w:color w:val="000000"/>
                <w:sz w:val="24"/>
                <w:highlight w:val="none"/>
              </w:rPr>
              <w:t>证号</w:t>
            </w:r>
          </w:p>
        </w:tc>
        <w:tc>
          <w:tcPr>
            <w:tcW w:w="773" w:type="dxa"/>
            <w:noWrap w:val="0"/>
            <w:vAlign w:val="center"/>
          </w:tcPr>
          <w:p>
            <w:pPr>
              <w:rPr>
                <w:color w:val="000000"/>
                <w:sz w:val="24"/>
                <w:highlight w:val="none"/>
              </w:rPr>
            </w:pPr>
            <w:r>
              <w:rPr>
                <w:rFonts w:hint="eastAsia"/>
                <w:color w:val="000000"/>
                <w:sz w:val="24"/>
                <w:highlight w:val="none"/>
              </w:rPr>
              <w:t>专业</w:t>
            </w:r>
          </w:p>
        </w:tc>
        <w:tc>
          <w:tcPr>
            <w:tcW w:w="735" w:type="dxa"/>
            <w:noWrap w:val="0"/>
            <w:vAlign w:val="center"/>
          </w:tcPr>
          <w:p>
            <w:pPr>
              <w:rPr>
                <w:color w:val="000000"/>
                <w:sz w:val="24"/>
                <w:highlight w:val="none"/>
              </w:rPr>
            </w:pPr>
            <w:r>
              <w:rPr>
                <w:rFonts w:hint="eastAsia"/>
                <w:color w:val="000000"/>
                <w:sz w:val="24"/>
                <w:highlight w:val="none"/>
              </w:rPr>
              <w:t>身份证号</w:t>
            </w:r>
          </w:p>
        </w:tc>
        <w:tc>
          <w:tcPr>
            <w:tcW w:w="820" w:type="dxa"/>
            <w:noWrap w:val="0"/>
            <w:vAlign w:val="center"/>
          </w:tcPr>
          <w:p>
            <w:pPr>
              <w:rPr>
                <w:color w:val="000000"/>
                <w:sz w:val="24"/>
                <w:highlight w:val="none"/>
              </w:rPr>
            </w:pPr>
            <w:r>
              <w:rPr>
                <w:rFonts w:hint="eastAsia"/>
                <w:color w:val="000000"/>
                <w:sz w:val="24"/>
                <w:highlight w:val="none"/>
              </w:rPr>
              <w:t>原服务单位</w:t>
            </w:r>
          </w:p>
        </w:tc>
        <w:tc>
          <w:tcPr>
            <w:tcW w:w="1065" w:type="dxa"/>
            <w:noWrap w:val="0"/>
            <w:vAlign w:val="center"/>
          </w:tcPr>
          <w:p>
            <w:pPr>
              <w:rPr>
                <w:color w:val="000000"/>
                <w:sz w:val="24"/>
                <w:highlight w:val="none"/>
              </w:rPr>
            </w:pPr>
            <w:r>
              <w:rPr>
                <w:rFonts w:hint="eastAsia"/>
                <w:color w:val="000000"/>
                <w:sz w:val="24"/>
                <w:highlight w:val="none"/>
              </w:rPr>
              <w:t>项目数</w:t>
            </w:r>
          </w:p>
        </w:tc>
        <w:tc>
          <w:tcPr>
            <w:tcW w:w="1245" w:type="dxa"/>
            <w:noWrap w:val="0"/>
            <w:vAlign w:val="center"/>
          </w:tcPr>
          <w:p>
            <w:pPr>
              <w:rPr>
                <w:color w:val="000000"/>
                <w:sz w:val="24"/>
                <w:highlight w:val="none"/>
              </w:rPr>
            </w:pPr>
            <w:r>
              <w:rPr>
                <w:rFonts w:hint="eastAsia"/>
                <w:color w:val="000000"/>
                <w:sz w:val="24"/>
                <w:highlight w:val="none"/>
              </w:rPr>
              <w:t>主要项目名称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noWrap w:val="0"/>
            <w:vAlign w:val="top"/>
          </w:tcPr>
          <w:p>
            <w:pPr>
              <w:rPr>
                <w:color w:val="000000"/>
                <w:sz w:val="24"/>
                <w:highlight w:val="none"/>
              </w:rPr>
            </w:pPr>
          </w:p>
        </w:tc>
        <w:tc>
          <w:tcPr>
            <w:tcW w:w="686" w:type="dxa"/>
            <w:noWrap w:val="0"/>
            <w:vAlign w:val="top"/>
          </w:tcPr>
          <w:p>
            <w:pPr>
              <w:rPr>
                <w:color w:val="000000"/>
                <w:sz w:val="24"/>
                <w:highlight w:val="none"/>
              </w:rPr>
            </w:pPr>
          </w:p>
        </w:tc>
        <w:tc>
          <w:tcPr>
            <w:tcW w:w="686" w:type="dxa"/>
            <w:noWrap w:val="0"/>
            <w:vAlign w:val="top"/>
          </w:tcPr>
          <w:p>
            <w:pPr>
              <w:rPr>
                <w:color w:val="000000"/>
                <w:sz w:val="24"/>
                <w:highlight w:val="none"/>
              </w:rPr>
            </w:pPr>
          </w:p>
        </w:tc>
        <w:tc>
          <w:tcPr>
            <w:tcW w:w="1207" w:type="dxa"/>
            <w:noWrap w:val="0"/>
            <w:vAlign w:val="top"/>
          </w:tcPr>
          <w:p>
            <w:pPr>
              <w:rPr>
                <w:color w:val="000000"/>
                <w:sz w:val="24"/>
                <w:highlight w:val="none"/>
              </w:rPr>
            </w:pPr>
          </w:p>
        </w:tc>
        <w:tc>
          <w:tcPr>
            <w:tcW w:w="808" w:type="dxa"/>
            <w:noWrap w:val="0"/>
            <w:vAlign w:val="top"/>
          </w:tcPr>
          <w:p>
            <w:pPr>
              <w:rPr>
                <w:color w:val="000000"/>
                <w:sz w:val="24"/>
                <w:highlight w:val="none"/>
              </w:rPr>
            </w:pPr>
          </w:p>
        </w:tc>
        <w:tc>
          <w:tcPr>
            <w:tcW w:w="738" w:type="dxa"/>
            <w:noWrap w:val="0"/>
            <w:vAlign w:val="top"/>
          </w:tcPr>
          <w:p>
            <w:pPr>
              <w:rPr>
                <w:color w:val="000000"/>
                <w:sz w:val="24"/>
                <w:highlight w:val="none"/>
              </w:rPr>
            </w:pPr>
          </w:p>
        </w:tc>
        <w:tc>
          <w:tcPr>
            <w:tcW w:w="773" w:type="dxa"/>
            <w:noWrap w:val="0"/>
            <w:vAlign w:val="top"/>
          </w:tcPr>
          <w:p>
            <w:pPr>
              <w:rPr>
                <w:color w:val="000000"/>
                <w:sz w:val="24"/>
                <w:highlight w:val="none"/>
              </w:rPr>
            </w:pPr>
          </w:p>
        </w:tc>
        <w:tc>
          <w:tcPr>
            <w:tcW w:w="735" w:type="dxa"/>
            <w:noWrap w:val="0"/>
            <w:vAlign w:val="top"/>
          </w:tcPr>
          <w:p>
            <w:pPr>
              <w:rPr>
                <w:color w:val="000000"/>
                <w:sz w:val="24"/>
                <w:highlight w:val="none"/>
              </w:rPr>
            </w:pPr>
          </w:p>
        </w:tc>
        <w:tc>
          <w:tcPr>
            <w:tcW w:w="820" w:type="dxa"/>
            <w:noWrap w:val="0"/>
            <w:vAlign w:val="top"/>
          </w:tcPr>
          <w:p>
            <w:pPr>
              <w:rPr>
                <w:color w:val="000000"/>
                <w:sz w:val="24"/>
                <w:highlight w:val="none"/>
              </w:rPr>
            </w:pPr>
          </w:p>
        </w:tc>
        <w:tc>
          <w:tcPr>
            <w:tcW w:w="1065" w:type="dxa"/>
            <w:noWrap w:val="0"/>
            <w:vAlign w:val="top"/>
          </w:tcPr>
          <w:p>
            <w:pPr>
              <w:rPr>
                <w:color w:val="000000"/>
                <w:sz w:val="24"/>
                <w:highlight w:val="none"/>
              </w:rPr>
            </w:pPr>
          </w:p>
        </w:tc>
        <w:tc>
          <w:tcPr>
            <w:tcW w:w="1245" w:type="dxa"/>
            <w:noWrap w:val="0"/>
            <w:vAlign w:val="top"/>
          </w:tcPr>
          <w:p>
            <w:pPr>
              <w:rPr>
                <w:color w:val="00000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noWrap w:val="0"/>
            <w:vAlign w:val="top"/>
          </w:tcPr>
          <w:p>
            <w:pPr>
              <w:rPr>
                <w:color w:val="000000"/>
                <w:sz w:val="24"/>
                <w:highlight w:val="none"/>
              </w:rPr>
            </w:pPr>
          </w:p>
        </w:tc>
        <w:tc>
          <w:tcPr>
            <w:tcW w:w="686" w:type="dxa"/>
            <w:noWrap w:val="0"/>
            <w:vAlign w:val="top"/>
          </w:tcPr>
          <w:p>
            <w:pPr>
              <w:rPr>
                <w:color w:val="000000"/>
                <w:sz w:val="24"/>
                <w:highlight w:val="none"/>
              </w:rPr>
            </w:pPr>
          </w:p>
        </w:tc>
        <w:tc>
          <w:tcPr>
            <w:tcW w:w="686" w:type="dxa"/>
            <w:noWrap w:val="0"/>
            <w:vAlign w:val="top"/>
          </w:tcPr>
          <w:p>
            <w:pPr>
              <w:rPr>
                <w:color w:val="000000"/>
                <w:sz w:val="24"/>
                <w:highlight w:val="none"/>
              </w:rPr>
            </w:pPr>
          </w:p>
        </w:tc>
        <w:tc>
          <w:tcPr>
            <w:tcW w:w="1207" w:type="dxa"/>
            <w:noWrap w:val="0"/>
            <w:vAlign w:val="top"/>
          </w:tcPr>
          <w:p>
            <w:pPr>
              <w:rPr>
                <w:color w:val="000000"/>
                <w:sz w:val="24"/>
                <w:highlight w:val="none"/>
              </w:rPr>
            </w:pPr>
          </w:p>
        </w:tc>
        <w:tc>
          <w:tcPr>
            <w:tcW w:w="808" w:type="dxa"/>
            <w:noWrap w:val="0"/>
            <w:vAlign w:val="top"/>
          </w:tcPr>
          <w:p>
            <w:pPr>
              <w:rPr>
                <w:color w:val="000000"/>
                <w:sz w:val="24"/>
                <w:highlight w:val="none"/>
              </w:rPr>
            </w:pPr>
          </w:p>
        </w:tc>
        <w:tc>
          <w:tcPr>
            <w:tcW w:w="738" w:type="dxa"/>
            <w:noWrap w:val="0"/>
            <w:vAlign w:val="top"/>
          </w:tcPr>
          <w:p>
            <w:pPr>
              <w:rPr>
                <w:color w:val="000000"/>
                <w:sz w:val="24"/>
                <w:highlight w:val="none"/>
              </w:rPr>
            </w:pPr>
          </w:p>
        </w:tc>
        <w:tc>
          <w:tcPr>
            <w:tcW w:w="773" w:type="dxa"/>
            <w:noWrap w:val="0"/>
            <w:vAlign w:val="top"/>
          </w:tcPr>
          <w:p>
            <w:pPr>
              <w:rPr>
                <w:color w:val="000000"/>
                <w:sz w:val="24"/>
                <w:highlight w:val="none"/>
              </w:rPr>
            </w:pPr>
          </w:p>
        </w:tc>
        <w:tc>
          <w:tcPr>
            <w:tcW w:w="735" w:type="dxa"/>
            <w:noWrap w:val="0"/>
            <w:vAlign w:val="top"/>
          </w:tcPr>
          <w:p>
            <w:pPr>
              <w:rPr>
                <w:color w:val="000000"/>
                <w:sz w:val="24"/>
                <w:highlight w:val="none"/>
              </w:rPr>
            </w:pPr>
          </w:p>
        </w:tc>
        <w:tc>
          <w:tcPr>
            <w:tcW w:w="820" w:type="dxa"/>
            <w:noWrap w:val="0"/>
            <w:vAlign w:val="top"/>
          </w:tcPr>
          <w:p>
            <w:pPr>
              <w:rPr>
                <w:color w:val="000000"/>
                <w:sz w:val="24"/>
                <w:highlight w:val="none"/>
              </w:rPr>
            </w:pPr>
          </w:p>
        </w:tc>
        <w:tc>
          <w:tcPr>
            <w:tcW w:w="1065" w:type="dxa"/>
            <w:noWrap w:val="0"/>
            <w:vAlign w:val="top"/>
          </w:tcPr>
          <w:p>
            <w:pPr>
              <w:rPr>
                <w:color w:val="000000"/>
                <w:sz w:val="24"/>
                <w:highlight w:val="none"/>
              </w:rPr>
            </w:pPr>
          </w:p>
        </w:tc>
        <w:tc>
          <w:tcPr>
            <w:tcW w:w="1245" w:type="dxa"/>
            <w:noWrap w:val="0"/>
            <w:vAlign w:val="top"/>
          </w:tcPr>
          <w:p>
            <w:pPr>
              <w:rPr>
                <w:color w:val="00000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noWrap w:val="0"/>
            <w:vAlign w:val="top"/>
          </w:tcPr>
          <w:p>
            <w:pPr>
              <w:rPr>
                <w:color w:val="000000"/>
                <w:sz w:val="24"/>
                <w:highlight w:val="none"/>
              </w:rPr>
            </w:pPr>
          </w:p>
        </w:tc>
        <w:tc>
          <w:tcPr>
            <w:tcW w:w="686" w:type="dxa"/>
            <w:noWrap w:val="0"/>
            <w:vAlign w:val="top"/>
          </w:tcPr>
          <w:p>
            <w:pPr>
              <w:rPr>
                <w:color w:val="000000"/>
                <w:sz w:val="24"/>
                <w:highlight w:val="none"/>
              </w:rPr>
            </w:pPr>
          </w:p>
        </w:tc>
        <w:tc>
          <w:tcPr>
            <w:tcW w:w="686" w:type="dxa"/>
            <w:noWrap w:val="0"/>
            <w:vAlign w:val="top"/>
          </w:tcPr>
          <w:p>
            <w:pPr>
              <w:rPr>
                <w:color w:val="000000"/>
                <w:sz w:val="24"/>
                <w:highlight w:val="none"/>
              </w:rPr>
            </w:pPr>
          </w:p>
        </w:tc>
        <w:tc>
          <w:tcPr>
            <w:tcW w:w="1207" w:type="dxa"/>
            <w:noWrap w:val="0"/>
            <w:vAlign w:val="top"/>
          </w:tcPr>
          <w:p>
            <w:pPr>
              <w:rPr>
                <w:color w:val="000000"/>
                <w:sz w:val="24"/>
                <w:highlight w:val="none"/>
              </w:rPr>
            </w:pPr>
          </w:p>
        </w:tc>
        <w:tc>
          <w:tcPr>
            <w:tcW w:w="808" w:type="dxa"/>
            <w:noWrap w:val="0"/>
            <w:vAlign w:val="top"/>
          </w:tcPr>
          <w:p>
            <w:pPr>
              <w:rPr>
                <w:color w:val="000000"/>
                <w:sz w:val="24"/>
                <w:highlight w:val="none"/>
              </w:rPr>
            </w:pPr>
          </w:p>
        </w:tc>
        <w:tc>
          <w:tcPr>
            <w:tcW w:w="738" w:type="dxa"/>
            <w:noWrap w:val="0"/>
            <w:vAlign w:val="top"/>
          </w:tcPr>
          <w:p>
            <w:pPr>
              <w:rPr>
                <w:color w:val="000000"/>
                <w:sz w:val="24"/>
                <w:highlight w:val="none"/>
              </w:rPr>
            </w:pPr>
          </w:p>
        </w:tc>
        <w:tc>
          <w:tcPr>
            <w:tcW w:w="773" w:type="dxa"/>
            <w:noWrap w:val="0"/>
            <w:vAlign w:val="top"/>
          </w:tcPr>
          <w:p>
            <w:pPr>
              <w:rPr>
                <w:color w:val="000000"/>
                <w:sz w:val="24"/>
                <w:highlight w:val="none"/>
              </w:rPr>
            </w:pPr>
          </w:p>
        </w:tc>
        <w:tc>
          <w:tcPr>
            <w:tcW w:w="735" w:type="dxa"/>
            <w:noWrap w:val="0"/>
            <w:vAlign w:val="top"/>
          </w:tcPr>
          <w:p>
            <w:pPr>
              <w:rPr>
                <w:color w:val="000000"/>
                <w:sz w:val="24"/>
                <w:highlight w:val="none"/>
              </w:rPr>
            </w:pPr>
          </w:p>
        </w:tc>
        <w:tc>
          <w:tcPr>
            <w:tcW w:w="820" w:type="dxa"/>
            <w:noWrap w:val="0"/>
            <w:vAlign w:val="top"/>
          </w:tcPr>
          <w:p>
            <w:pPr>
              <w:rPr>
                <w:color w:val="000000"/>
                <w:sz w:val="24"/>
                <w:highlight w:val="none"/>
              </w:rPr>
            </w:pPr>
          </w:p>
        </w:tc>
        <w:tc>
          <w:tcPr>
            <w:tcW w:w="1065" w:type="dxa"/>
            <w:noWrap w:val="0"/>
            <w:vAlign w:val="top"/>
          </w:tcPr>
          <w:p>
            <w:pPr>
              <w:rPr>
                <w:color w:val="000000"/>
                <w:sz w:val="24"/>
                <w:highlight w:val="none"/>
              </w:rPr>
            </w:pPr>
          </w:p>
        </w:tc>
        <w:tc>
          <w:tcPr>
            <w:tcW w:w="1245" w:type="dxa"/>
            <w:noWrap w:val="0"/>
            <w:vAlign w:val="top"/>
          </w:tcPr>
          <w:p>
            <w:pPr>
              <w:rPr>
                <w:color w:val="00000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79" w:hRule="atLeast"/>
        </w:trPr>
        <w:tc>
          <w:tcPr>
            <w:tcW w:w="9453" w:type="dxa"/>
            <w:gridSpan w:val="11"/>
            <w:noWrap w:val="0"/>
            <w:vAlign w:val="top"/>
          </w:tcPr>
          <w:p>
            <w:pPr>
              <w:rPr>
                <w:color w:val="000000"/>
                <w:sz w:val="24"/>
                <w:highlight w:val="none"/>
              </w:rPr>
            </w:pPr>
            <w:r>
              <w:rPr>
                <w:rFonts w:hint="eastAsia"/>
                <w:color w:val="000000"/>
                <w:sz w:val="24"/>
                <w:highlight w:val="none"/>
              </w:rPr>
              <w:t xml:space="preserve">一旦我单位中标，将实行项目负责人负责制，我方保证并配备上述项目管理机构。上述填报内容真实，若不真实，愿按有关规定接受处理。项目管理班子机构设置、职责分工等情况另附资料说明。             </w:t>
            </w:r>
          </w:p>
        </w:tc>
      </w:tr>
    </w:tbl>
    <w:p>
      <w:pPr>
        <w:jc w:val="center"/>
        <w:rPr>
          <w:rFonts w:hint="eastAsia"/>
          <w:color w:val="000000"/>
          <w:sz w:val="24"/>
          <w:highlight w:val="none"/>
        </w:rPr>
      </w:pPr>
    </w:p>
    <w:p>
      <w:pPr>
        <w:jc w:val="center"/>
        <w:rPr>
          <w:rFonts w:hint="eastAsia"/>
          <w:color w:val="000000"/>
          <w:sz w:val="24"/>
          <w:highlight w:val="none"/>
        </w:rPr>
      </w:pPr>
    </w:p>
    <w:p>
      <w:pPr>
        <w:jc w:val="center"/>
        <w:rPr>
          <w:rFonts w:hint="eastAsia"/>
          <w:color w:val="000000"/>
          <w:sz w:val="24"/>
          <w:highlight w:val="none"/>
        </w:rPr>
      </w:pPr>
    </w:p>
    <w:p>
      <w:pPr>
        <w:jc w:val="center"/>
        <w:rPr>
          <w:rFonts w:hint="eastAsia"/>
          <w:color w:val="000000"/>
          <w:sz w:val="24"/>
          <w:highlight w:val="none"/>
        </w:rPr>
      </w:pPr>
    </w:p>
    <w:p>
      <w:pPr>
        <w:jc w:val="center"/>
        <w:rPr>
          <w:color w:val="000000"/>
          <w:sz w:val="24"/>
          <w:highlight w:val="none"/>
        </w:rPr>
      </w:pPr>
      <w:r>
        <w:rPr>
          <w:rFonts w:hint="eastAsia"/>
          <w:color w:val="000000"/>
          <w:sz w:val="24"/>
          <w:highlight w:val="none"/>
        </w:rPr>
        <w:t>（2）项目负责人简历表</w:t>
      </w:r>
    </w:p>
    <w:p>
      <w:pPr>
        <w:rPr>
          <w:color w:val="000000"/>
          <w:sz w:val="24"/>
          <w:highlight w:val="none"/>
        </w:rPr>
      </w:pPr>
      <w:r>
        <w:rPr>
          <w:rFonts w:hint="eastAsia"/>
          <w:color w:val="000000"/>
          <w:sz w:val="24"/>
          <w:highlight w:val="none"/>
        </w:rPr>
        <w:t xml:space="preserve">项目                        表2  </w:t>
      </w:r>
    </w:p>
    <w:tbl>
      <w:tblPr>
        <w:tblStyle w:val="35"/>
        <w:tblW w:w="9167"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5"/>
        <w:gridCol w:w="745"/>
        <w:gridCol w:w="1355"/>
        <w:gridCol w:w="325"/>
        <w:gridCol w:w="185"/>
        <w:gridCol w:w="840"/>
        <w:gridCol w:w="540"/>
        <w:gridCol w:w="15"/>
        <w:gridCol w:w="1125"/>
        <w:gridCol w:w="435"/>
        <w:gridCol w:w="645"/>
        <w:gridCol w:w="405"/>
        <w:gridCol w:w="18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735" w:type="dxa"/>
            <w:noWrap w:val="0"/>
            <w:vAlign w:val="center"/>
          </w:tcPr>
          <w:p>
            <w:pPr>
              <w:rPr>
                <w:color w:val="000000"/>
                <w:sz w:val="24"/>
                <w:highlight w:val="none"/>
              </w:rPr>
            </w:pPr>
            <w:r>
              <w:rPr>
                <w:rFonts w:hint="eastAsia"/>
                <w:color w:val="000000"/>
                <w:sz w:val="24"/>
                <w:highlight w:val="none"/>
              </w:rPr>
              <w:t>姓名</w:t>
            </w:r>
          </w:p>
        </w:tc>
        <w:tc>
          <w:tcPr>
            <w:tcW w:w="2610" w:type="dxa"/>
            <w:gridSpan w:val="4"/>
            <w:noWrap w:val="0"/>
            <w:vAlign w:val="center"/>
          </w:tcPr>
          <w:p>
            <w:pPr>
              <w:rPr>
                <w:color w:val="000000"/>
                <w:sz w:val="24"/>
                <w:highlight w:val="none"/>
              </w:rPr>
            </w:pPr>
          </w:p>
        </w:tc>
        <w:tc>
          <w:tcPr>
            <w:tcW w:w="840" w:type="dxa"/>
            <w:noWrap w:val="0"/>
            <w:vAlign w:val="center"/>
          </w:tcPr>
          <w:p>
            <w:pPr>
              <w:rPr>
                <w:color w:val="000000"/>
                <w:sz w:val="24"/>
                <w:highlight w:val="none"/>
              </w:rPr>
            </w:pPr>
            <w:r>
              <w:rPr>
                <w:rFonts w:hint="eastAsia"/>
                <w:color w:val="000000"/>
                <w:sz w:val="24"/>
                <w:highlight w:val="none"/>
              </w:rPr>
              <w:t>性别</w:t>
            </w:r>
          </w:p>
        </w:tc>
        <w:tc>
          <w:tcPr>
            <w:tcW w:w="1680" w:type="dxa"/>
            <w:gridSpan w:val="3"/>
            <w:noWrap w:val="0"/>
            <w:vAlign w:val="center"/>
          </w:tcPr>
          <w:p>
            <w:pPr>
              <w:rPr>
                <w:color w:val="000000"/>
                <w:sz w:val="24"/>
                <w:highlight w:val="none"/>
              </w:rPr>
            </w:pPr>
          </w:p>
        </w:tc>
        <w:tc>
          <w:tcPr>
            <w:tcW w:w="1080" w:type="dxa"/>
            <w:gridSpan w:val="2"/>
            <w:noWrap w:val="0"/>
            <w:vAlign w:val="center"/>
          </w:tcPr>
          <w:p>
            <w:pPr>
              <w:rPr>
                <w:color w:val="000000"/>
                <w:sz w:val="24"/>
                <w:highlight w:val="none"/>
              </w:rPr>
            </w:pPr>
            <w:r>
              <w:rPr>
                <w:rFonts w:hint="eastAsia"/>
                <w:color w:val="000000"/>
                <w:sz w:val="24"/>
                <w:highlight w:val="none"/>
              </w:rPr>
              <w:t>年龄</w:t>
            </w:r>
          </w:p>
        </w:tc>
        <w:tc>
          <w:tcPr>
            <w:tcW w:w="2222" w:type="dxa"/>
            <w:gridSpan w:val="2"/>
            <w:noWrap w:val="0"/>
            <w:vAlign w:val="center"/>
          </w:tcPr>
          <w:p>
            <w:pPr>
              <w:rPr>
                <w:color w:val="00000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 w:hRule="atLeast"/>
        </w:trPr>
        <w:tc>
          <w:tcPr>
            <w:tcW w:w="735" w:type="dxa"/>
            <w:noWrap w:val="0"/>
            <w:vAlign w:val="center"/>
          </w:tcPr>
          <w:p>
            <w:pPr>
              <w:rPr>
                <w:color w:val="000000"/>
                <w:sz w:val="24"/>
                <w:highlight w:val="none"/>
              </w:rPr>
            </w:pPr>
            <w:r>
              <w:rPr>
                <w:rFonts w:hint="eastAsia"/>
                <w:color w:val="000000"/>
                <w:sz w:val="24"/>
                <w:highlight w:val="none"/>
              </w:rPr>
              <w:t>职务</w:t>
            </w:r>
          </w:p>
        </w:tc>
        <w:tc>
          <w:tcPr>
            <w:tcW w:w="2610" w:type="dxa"/>
            <w:gridSpan w:val="4"/>
            <w:noWrap w:val="0"/>
            <w:vAlign w:val="center"/>
          </w:tcPr>
          <w:p>
            <w:pPr>
              <w:rPr>
                <w:color w:val="000000"/>
                <w:sz w:val="24"/>
                <w:highlight w:val="none"/>
              </w:rPr>
            </w:pPr>
          </w:p>
        </w:tc>
        <w:tc>
          <w:tcPr>
            <w:tcW w:w="840" w:type="dxa"/>
            <w:noWrap w:val="0"/>
            <w:vAlign w:val="center"/>
          </w:tcPr>
          <w:p>
            <w:pPr>
              <w:rPr>
                <w:color w:val="000000"/>
                <w:sz w:val="24"/>
                <w:highlight w:val="none"/>
              </w:rPr>
            </w:pPr>
            <w:r>
              <w:rPr>
                <w:rFonts w:hint="eastAsia"/>
                <w:color w:val="000000"/>
                <w:sz w:val="24"/>
                <w:highlight w:val="none"/>
              </w:rPr>
              <w:t>职称</w:t>
            </w:r>
          </w:p>
        </w:tc>
        <w:tc>
          <w:tcPr>
            <w:tcW w:w="1680" w:type="dxa"/>
            <w:gridSpan w:val="3"/>
            <w:noWrap w:val="0"/>
            <w:vAlign w:val="center"/>
          </w:tcPr>
          <w:p>
            <w:pPr>
              <w:rPr>
                <w:color w:val="000000"/>
                <w:sz w:val="24"/>
                <w:highlight w:val="none"/>
              </w:rPr>
            </w:pPr>
          </w:p>
        </w:tc>
        <w:tc>
          <w:tcPr>
            <w:tcW w:w="1080" w:type="dxa"/>
            <w:gridSpan w:val="2"/>
            <w:noWrap w:val="0"/>
            <w:vAlign w:val="center"/>
          </w:tcPr>
          <w:p>
            <w:pPr>
              <w:rPr>
                <w:color w:val="000000"/>
                <w:sz w:val="24"/>
                <w:highlight w:val="none"/>
              </w:rPr>
            </w:pPr>
            <w:r>
              <w:rPr>
                <w:rFonts w:hint="eastAsia"/>
                <w:color w:val="000000"/>
                <w:sz w:val="24"/>
                <w:highlight w:val="none"/>
              </w:rPr>
              <w:t>学历</w:t>
            </w:r>
          </w:p>
        </w:tc>
        <w:tc>
          <w:tcPr>
            <w:tcW w:w="2222" w:type="dxa"/>
            <w:gridSpan w:val="2"/>
            <w:noWrap w:val="0"/>
            <w:vAlign w:val="center"/>
          </w:tcPr>
          <w:p>
            <w:pPr>
              <w:rPr>
                <w:color w:val="00000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2835" w:type="dxa"/>
            <w:gridSpan w:val="3"/>
            <w:noWrap w:val="0"/>
            <w:vAlign w:val="center"/>
          </w:tcPr>
          <w:p>
            <w:pPr>
              <w:rPr>
                <w:color w:val="000000"/>
                <w:sz w:val="24"/>
                <w:highlight w:val="none"/>
              </w:rPr>
            </w:pPr>
            <w:r>
              <w:rPr>
                <w:rFonts w:hint="eastAsia"/>
                <w:color w:val="000000"/>
                <w:sz w:val="24"/>
                <w:highlight w:val="none"/>
              </w:rPr>
              <w:t>参加工作时间</w:t>
            </w:r>
          </w:p>
        </w:tc>
        <w:tc>
          <w:tcPr>
            <w:tcW w:w="1890" w:type="dxa"/>
            <w:gridSpan w:val="4"/>
            <w:noWrap w:val="0"/>
            <w:vAlign w:val="center"/>
          </w:tcPr>
          <w:p>
            <w:pPr>
              <w:rPr>
                <w:color w:val="000000"/>
                <w:sz w:val="24"/>
                <w:highlight w:val="none"/>
              </w:rPr>
            </w:pPr>
          </w:p>
        </w:tc>
        <w:tc>
          <w:tcPr>
            <w:tcW w:w="2625" w:type="dxa"/>
            <w:gridSpan w:val="5"/>
            <w:noWrap w:val="0"/>
            <w:vAlign w:val="center"/>
          </w:tcPr>
          <w:p>
            <w:pPr>
              <w:rPr>
                <w:color w:val="000000"/>
                <w:sz w:val="24"/>
                <w:highlight w:val="none"/>
              </w:rPr>
            </w:pPr>
            <w:r>
              <w:rPr>
                <w:rFonts w:hint="eastAsia"/>
                <w:color w:val="000000"/>
                <w:sz w:val="24"/>
                <w:highlight w:val="none"/>
              </w:rPr>
              <w:t>担任项目负责人年限</w:t>
            </w:r>
          </w:p>
        </w:tc>
        <w:tc>
          <w:tcPr>
            <w:tcW w:w="1817" w:type="dxa"/>
            <w:noWrap w:val="0"/>
            <w:vAlign w:val="center"/>
          </w:tcPr>
          <w:p>
            <w:pPr>
              <w:rPr>
                <w:color w:val="00000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9167" w:type="dxa"/>
            <w:gridSpan w:val="13"/>
            <w:noWrap w:val="0"/>
            <w:vAlign w:val="center"/>
          </w:tcPr>
          <w:p>
            <w:pPr>
              <w:rPr>
                <w:color w:val="000000"/>
                <w:sz w:val="24"/>
                <w:highlight w:val="none"/>
              </w:rPr>
            </w:pPr>
            <w:r>
              <w:rPr>
                <w:rFonts w:hint="eastAsia"/>
                <w:color w:val="000000"/>
                <w:sz w:val="24"/>
                <w:highlight w:val="none"/>
              </w:rPr>
              <w:t>在建和已完成项目情况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480" w:type="dxa"/>
            <w:gridSpan w:val="2"/>
            <w:noWrap w:val="0"/>
            <w:vAlign w:val="center"/>
          </w:tcPr>
          <w:p>
            <w:pPr>
              <w:rPr>
                <w:color w:val="000000"/>
                <w:sz w:val="24"/>
                <w:highlight w:val="none"/>
              </w:rPr>
            </w:pPr>
            <w:r>
              <w:rPr>
                <w:rFonts w:hint="eastAsia"/>
                <w:color w:val="000000"/>
                <w:sz w:val="24"/>
                <w:highlight w:val="none"/>
              </w:rPr>
              <w:t>建设单位</w:t>
            </w:r>
          </w:p>
        </w:tc>
        <w:tc>
          <w:tcPr>
            <w:tcW w:w="1680" w:type="dxa"/>
            <w:gridSpan w:val="2"/>
            <w:noWrap w:val="0"/>
            <w:vAlign w:val="center"/>
          </w:tcPr>
          <w:p>
            <w:pPr>
              <w:rPr>
                <w:color w:val="000000"/>
                <w:sz w:val="24"/>
                <w:highlight w:val="none"/>
              </w:rPr>
            </w:pPr>
            <w:r>
              <w:rPr>
                <w:rFonts w:hint="eastAsia"/>
                <w:color w:val="000000"/>
                <w:sz w:val="24"/>
                <w:highlight w:val="none"/>
              </w:rPr>
              <w:t>项目名称</w:t>
            </w:r>
          </w:p>
        </w:tc>
        <w:tc>
          <w:tcPr>
            <w:tcW w:w="1580" w:type="dxa"/>
            <w:gridSpan w:val="4"/>
            <w:noWrap w:val="0"/>
            <w:vAlign w:val="center"/>
          </w:tcPr>
          <w:p>
            <w:pPr>
              <w:rPr>
                <w:color w:val="000000"/>
                <w:sz w:val="24"/>
                <w:highlight w:val="none"/>
              </w:rPr>
            </w:pPr>
            <w:r>
              <w:rPr>
                <w:rFonts w:hint="eastAsia"/>
                <w:color w:val="000000"/>
                <w:sz w:val="24"/>
                <w:highlight w:val="none"/>
              </w:rPr>
              <w:t>建设规模</w:t>
            </w:r>
          </w:p>
        </w:tc>
        <w:tc>
          <w:tcPr>
            <w:tcW w:w="1560" w:type="dxa"/>
            <w:gridSpan w:val="2"/>
            <w:noWrap w:val="0"/>
            <w:vAlign w:val="center"/>
          </w:tcPr>
          <w:p>
            <w:pPr>
              <w:rPr>
                <w:color w:val="000000"/>
                <w:sz w:val="24"/>
                <w:highlight w:val="none"/>
              </w:rPr>
            </w:pPr>
            <w:r>
              <w:rPr>
                <w:rFonts w:hint="eastAsia"/>
                <w:color w:val="000000"/>
                <w:sz w:val="24"/>
                <w:highlight w:val="none"/>
              </w:rPr>
              <w:t>开、竣工</w:t>
            </w:r>
          </w:p>
          <w:p>
            <w:pPr>
              <w:rPr>
                <w:color w:val="000000"/>
                <w:sz w:val="24"/>
                <w:highlight w:val="none"/>
              </w:rPr>
            </w:pPr>
            <w:r>
              <w:rPr>
                <w:rFonts w:hint="eastAsia"/>
                <w:color w:val="000000"/>
                <w:sz w:val="24"/>
                <w:highlight w:val="none"/>
              </w:rPr>
              <w:t>日期</w:t>
            </w:r>
          </w:p>
        </w:tc>
        <w:tc>
          <w:tcPr>
            <w:tcW w:w="1050" w:type="dxa"/>
            <w:gridSpan w:val="2"/>
            <w:noWrap w:val="0"/>
            <w:vAlign w:val="center"/>
          </w:tcPr>
          <w:p>
            <w:pPr>
              <w:rPr>
                <w:color w:val="000000"/>
                <w:sz w:val="24"/>
                <w:highlight w:val="none"/>
              </w:rPr>
            </w:pPr>
            <w:r>
              <w:rPr>
                <w:rFonts w:hint="eastAsia"/>
                <w:color w:val="000000"/>
                <w:sz w:val="24"/>
                <w:highlight w:val="none"/>
              </w:rPr>
              <w:t>在建或已 完成</w:t>
            </w:r>
          </w:p>
        </w:tc>
        <w:tc>
          <w:tcPr>
            <w:tcW w:w="1817" w:type="dxa"/>
            <w:noWrap w:val="0"/>
            <w:vAlign w:val="center"/>
          </w:tcPr>
          <w:p>
            <w:pPr>
              <w:rPr>
                <w:color w:val="000000"/>
                <w:sz w:val="24"/>
                <w:highlight w:val="none"/>
              </w:rPr>
            </w:pPr>
            <w:r>
              <w:rPr>
                <w:rFonts w:hint="eastAsia"/>
                <w:color w:val="000000"/>
                <w:sz w:val="24"/>
                <w:highlight w:val="none"/>
              </w:rPr>
              <w:t>项目质量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trPr>
        <w:tc>
          <w:tcPr>
            <w:tcW w:w="1480" w:type="dxa"/>
            <w:gridSpan w:val="2"/>
            <w:noWrap w:val="0"/>
            <w:vAlign w:val="center"/>
          </w:tcPr>
          <w:p>
            <w:pPr>
              <w:rPr>
                <w:color w:val="000000"/>
                <w:sz w:val="24"/>
                <w:highlight w:val="none"/>
              </w:rPr>
            </w:pPr>
          </w:p>
        </w:tc>
        <w:tc>
          <w:tcPr>
            <w:tcW w:w="1680" w:type="dxa"/>
            <w:gridSpan w:val="2"/>
            <w:noWrap w:val="0"/>
            <w:vAlign w:val="center"/>
          </w:tcPr>
          <w:p>
            <w:pPr>
              <w:rPr>
                <w:color w:val="000000"/>
                <w:sz w:val="24"/>
                <w:highlight w:val="none"/>
              </w:rPr>
            </w:pPr>
          </w:p>
        </w:tc>
        <w:tc>
          <w:tcPr>
            <w:tcW w:w="1580" w:type="dxa"/>
            <w:gridSpan w:val="4"/>
            <w:noWrap w:val="0"/>
            <w:vAlign w:val="center"/>
          </w:tcPr>
          <w:p>
            <w:pPr>
              <w:rPr>
                <w:color w:val="000000"/>
                <w:sz w:val="24"/>
                <w:highlight w:val="none"/>
              </w:rPr>
            </w:pPr>
          </w:p>
        </w:tc>
        <w:tc>
          <w:tcPr>
            <w:tcW w:w="1560" w:type="dxa"/>
            <w:gridSpan w:val="2"/>
            <w:noWrap w:val="0"/>
            <w:vAlign w:val="center"/>
          </w:tcPr>
          <w:p>
            <w:pPr>
              <w:rPr>
                <w:color w:val="000000"/>
                <w:sz w:val="24"/>
                <w:highlight w:val="none"/>
              </w:rPr>
            </w:pPr>
          </w:p>
        </w:tc>
        <w:tc>
          <w:tcPr>
            <w:tcW w:w="1050" w:type="dxa"/>
            <w:gridSpan w:val="2"/>
            <w:noWrap w:val="0"/>
            <w:vAlign w:val="center"/>
          </w:tcPr>
          <w:p>
            <w:pPr>
              <w:rPr>
                <w:color w:val="000000"/>
                <w:sz w:val="24"/>
                <w:highlight w:val="none"/>
              </w:rPr>
            </w:pPr>
          </w:p>
        </w:tc>
        <w:tc>
          <w:tcPr>
            <w:tcW w:w="1817" w:type="dxa"/>
            <w:noWrap w:val="0"/>
            <w:vAlign w:val="center"/>
          </w:tcPr>
          <w:p>
            <w:pPr>
              <w:rPr>
                <w:color w:val="00000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trPr>
        <w:tc>
          <w:tcPr>
            <w:tcW w:w="1480" w:type="dxa"/>
            <w:gridSpan w:val="2"/>
            <w:noWrap w:val="0"/>
            <w:vAlign w:val="center"/>
          </w:tcPr>
          <w:p>
            <w:pPr>
              <w:rPr>
                <w:color w:val="000000"/>
                <w:sz w:val="24"/>
                <w:highlight w:val="none"/>
              </w:rPr>
            </w:pPr>
          </w:p>
        </w:tc>
        <w:tc>
          <w:tcPr>
            <w:tcW w:w="1680" w:type="dxa"/>
            <w:gridSpan w:val="2"/>
            <w:noWrap w:val="0"/>
            <w:vAlign w:val="center"/>
          </w:tcPr>
          <w:p>
            <w:pPr>
              <w:rPr>
                <w:color w:val="000000"/>
                <w:sz w:val="24"/>
                <w:highlight w:val="none"/>
              </w:rPr>
            </w:pPr>
          </w:p>
        </w:tc>
        <w:tc>
          <w:tcPr>
            <w:tcW w:w="1580" w:type="dxa"/>
            <w:gridSpan w:val="4"/>
            <w:noWrap w:val="0"/>
            <w:vAlign w:val="center"/>
          </w:tcPr>
          <w:p>
            <w:pPr>
              <w:rPr>
                <w:color w:val="000000"/>
                <w:sz w:val="24"/>
                <w:highlight w:val="none"/>
              </w:rPr>
            </w:pPr>
          </w:p>
        </w:tc>
        <w:tc>
          <w:tcPr>
            <w:tcW w:w="1560" w:type="dxa"/>
            <w:gridSpan w:val="2"/>
            <w:noWrap w:val="0"/>
            <w:vAlign w:val="center"/>
          </w:tcPr>
          <w:p>
            <w:pPr>
              <w:rPr>
                <w:color w:val="000000"/>
                <w:sz w:val="24"/>
                <w:highlight w:val="none"/>
              </w:rPr>
            </w:pPr>
          </w:p>
        </w:tc>
        <w:tc>
          <w:tcPr>
            <w:tcW w:w="1050" w:type="dxa"/>
            <w:gridSpan w:val="2"/>
            <w:noWrap w:val="0"/>
            <w:vAlign w:val="center"/>
          </w:tcPr>
          <w:p>
            <w:pPr>
              <w:rPr>
                <w:color w:val="000000"/>
                <w:sz w:val="24"/>
                <w:highlight w:val="none"/>
              </w:rPr>
            </w:pPr>
          </w:p>
        </w:tc>
        <w:tc>
          <w:tcPr>
            <w:tcW w:w="1817" w:type="dxa"/>
            <w:noWrap w:val="0"/>
            <w:vAlign w:val="center"/>
          </w:tcPr>
          <w:p>
            <w:pPr>
              <w:rPr>
                <w:color w:val="000000"/>
                <w:sz w:val="24"/>
                <w:highlight w:val="none"/>
              </w:rPr>
            </w:pPr>
          </w:p>
        </w:tc>
      </w:tr>
    </w:tbl>
    <w:p>
      <w:pPr>
        <w:jc w:val="center"/>
        <w:rPr>
          <w:rFonts w:hint="eastAsia"/>
          <w:color w:val="000000"/>
          <w:sz w:val="24"/>
          <w:highlight w:val="none"/>
        </w:rPr>
      </w:pPr>
    </w:p>
    <w:p>
      <w:pPr>
        <w:jc w:val="center"/>
        <w:rPr>
          <w:rFonts w:hint="eastAsia"/>
          <w:color w:val="000000"/>
          <w:sz w:val="24"/>
          <w:highlight w:val="none"/>
        </w:rPr>
      </w:pPr>
    </w:p>
    <w:p>
      <w:pPr>
        <w:jc w:val="center"/>
        <w:rPr>
          <w:rFonts w:hint="eastAsia"/>
          <w:color w:val="000000"/>
          <w:sz w:val="24"/>
          <w:highlight w:val="none"/>
        </w:rPr>
      </w:pPr>
    </w:p>
    <w:p>
      <w:pPr>
        <w:jc w:val="center"/>
        <w:rPr>
          <w:rFonts w:hint="eastAsia"/>
          <w:color w:val="000000"/>
          <w:sz w:val="24"/>
          <w:highlight w:val="none"/>
        </w:rPr>
      </w:pPr>
    </w:p>
    <w:p>
      <w:pPr>
        <w:jc w:val="center"/>
        <w:rPr>
          <w:rFonts w:hint="eastAsia"/>
          <w:color w:val="000000"/>
          <w:sz w:val="24"/>
          <w:highlight w:val="none"/>
        </w:rPr>
      </w:pPr>
    </w:p>
    <w:p>
      <w:pPr>
        <w:jc w:val="center"/>
        <w:rPr>
          <w:rFonts w:hint="eastAsia"/>
          <w:color w:val="000000"/>
          <w:sz w:val="24"/>
          <w:highlight w:val="none"/>
        </w:rPr>
      </w:pPr>
    </w:p>
    <w:p>
      <w:pPr>
        <w:jc w:val="center"/>
        <w:rPr>
          <w:color w:val="000000"/>
          <w:sz w:val="24"/>
          <w:highlight w:val="none"/>
        </w:rPr>
      </w:pPr>
      <w:r>
        <w:rPr>
          <w:rFonts w:hint="eastAsia"/>
          <w:color w:val="000000"/>
          <w:sz w:val="24"/>
          <w:highlight w:val="none"/>
        </w:rPr>
        <w:t>（3）项目技术负责人简历表</w:t>
      </w:r>
    </w:p>
    <w:p>
      <w:pPr>
        <w:ind w:firstLine="2040"/>
        <w:rPr>
          <w:color w:val="000000"/>
          <w:sz w:val="24"/>
          <w:highlight w:val="none"/>
        </w:rPr>
      </w:pPr>
      <w:r>
        <w:rPr>
          <w:rFonts w:hint="eastAsia"/>
          <w:color w:val="000000"/>
          <w:sz w:val="24"/>
          <w:highlight w:val="none"/>
        </w:rPr>
        <w:t>项目                                              表3</w:t>
      </w:r>
    </w:p>
    <w:tbl>
      <w:tblPr>
        <w:tblStyle w:val="35"/>
        <w:tblW w:w="955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5"/>
        <w:gridCol w:w="745"/>
        <w:gridCol w:w="935"/>
        <w:gridCol w:w="745"/>
        <w:gridCol w:w="185"/>
        <w:gridCol w:w="840"/>
        <w:gridCol w:w="540"/>
        <w:gridCol w:w="15"/>
        <w:gridCol w:w="1485"/>
        <w:gridCol w:w="75"/>
        <w:gridCol w:w="825"/>
        <w:gridCol w:w="225"/>
        <w:gridCol w:w="315"/>
        <w:gridCol w:w="189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735" w:type="dxa"/>
            <w:noWrap w:val="0"/>
            <w:vAlign w:val="center"/>
          </w:tcPr>
          <w:p>
            <w:pPr>
              <w:rPr>
                <w:color w:val="000000"/>
                <w:sz w:val="24"/>
                <w:highlight w:val="none"/>
              </w:rPr>
            </w:pPr>
            <w:r>
              <w:rPr>
                <w:rFonts w:hint="eastAsia"/>
                <w:color w:val="000000"/>
                <w:sz w:val="24"/>
                <w:highlight w:val="none"/>
              </w:rPr>
              <w:t>姓名</w:t>
            </w:r>
          </w:p>
        </w:tc>
        <w:tc>
          <w:tcPr>
            <w:tcW w:w="2610" w:type="dxa"/>
            <w:gridSpan w:val="4"/>
            <w:noWrap w:val="0"/>
            <w:vAlign w:val="center"/>
          </w:tcPr>
          <w:p>
            <w:pPr>
              <w:rPr>
                <w:color w:val="000000"/>
                <w:sz w:val="24"/>
                <w:highlight w:val="none"/>
              </w:rPr>
            </w:pPr>
          </w:p>
        </w:tc>
        <w:tc>
          <w:tcPr>
            <w:tcW w:w="840" w:type="dxa"/>
            <w:noWrap w:val="0"/>
            <w:vAlign w:val="center"/>
          </w:tcPr>
          <w:p>
            <w:pPr>
              <w:rPr>
                <w:color w:val="000000"/>
                <w:sz w:val="24"/>
                <w:highlight w:val="none"/>
              </w:rPr>
            </w:pPr>
            <w:r>
              <w:rPr>
                <w:rFonts w:hint="eastAsia"/>
                <w:color w:val="000000"/>
                <w:sz w:val="24"/>
                <w:highlight w:val="none"/>
              </w:rPr>
              <w:t>性别</w:t>
            </w:r>
          </w:p>
        </w:tc>
        <w:tc>
          <w:tcPr>
            <w:tcW w:w="2040" w:type="dxa"/>
            <w:gridSpan w:val="3"/>
            <w:noWrap w:val="0"/>
            <w:vAlign w:val="center"/>
          </w:tcPr>
          <w:p>
            <w:pPr>
              <w:rPr>
                <w:color w:val="000000"/>
                <w:sz w:val="24"/>
                <w:highlight w:val="none"/>
              </w:rPr>
            </w:pPr>
          </w:p>
        </w:tc>
        <w:tc>
          <w:tcPr>
            <w:tcW w:w="900" w:type="dxa"/>
            <w:gridSpan w:val="2"/>
            <w:noWrap w:val="0"/>
            <w:vAlign w:val="center"/>
          </w:tcPr>
          <w:p>
            <w:pPr>
              <w:rPr>
                <w:color w:val="000000"/>
                <w:sz w:val="24"/>
                <w:highlight w:val="none"/>
              </w:rPr>
            </w:pPr>
            <w:r>
              <w:rPr>
                <w:rFonts w:hint="eastAsia"/>
                <w:color w:val="000000"/>
                <w:sz w:val="24"/>
                <w:highlight w:val="none"/>
              </w:rPr>
              <w:t>年龄</w:t>
            </w:r>
          </w:p>
        </w:tc>
        <w:tc>
          <w:tcPr>
            <w:tcW w:w="2430" w:type="dxa"/>
            <w:gridSpan w:val="3"/>
            <w:noWrap w:val="0"/>
            <w:vAlign w:val="center"/>
          </w:tcPr>
          <w:p>
            <w:pPr>
              <w:rPr>
                <w:color w:val="00000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 w:hRule="atLeast"/>
        </w:trPr>
        <w:tc>
          <w:tcPr>
            <w:tcW w:w="735" w:type="dxa"/>
            <w:noWrap w:val="0"/>
            <w:vAlign w:val="center"/>
          </w:tcPr>
          <w:p>
            <w:pPr>
              <w:rPr>
                <w:color w:val="000000"/>
                <w:sz w:val="24"/>
                <w:highlight w:val="none"/>
              </w:rPr>
            </w:pPr>
            <w:r>
              <w:rPr>
                <w:rFonts w:hint="eastAsia"/>
                <w:color w:val="000000"/>
                <w:sz w:val="24"/>
                <w:highlight w:val="none"/>
              </w:rPr>
              <w:t>职务</w:t>
            </w:r>
          </w:p>
        </w:tc>
        <w:tc>
          <w:tcPr>
            <w:tcW w:w="2610" w:type="dxa"/>
            <w:gridSpan w:val="4"/>
            <w:noWrap w:val="0"/>
            <w:vAlign w:val="center"/>
          </w:tcPr>
          <w:p>
            <w:pPr>
              <w:rPr>
                <w:color w:val="000000"/>
                <w:sz w:val="24"/>
                <w:highlight w:val="none"/>
              </w:rPr>
            </w:pPr>
          </w:p>
        </w:tc>
        <w:tc>
          <w:tcPr>
            <w:tcW w:w="840" w:type="dxa"/>
            <w:noWrap w:val="0"/>
            <w:vAlign w:val="center"/>
          </w:tcPr>
          <w:p>
            <w:pPr>
              <w:rPr>
                <w:color w:val="000000"/>
                <w:sz w:val="24"/>
                <w:highlight w:val="none"/>
              </w:rPr>
            </w:pPr>
            <w:r>
              <w:rPr>
                <w:rFonts w:hint="eastAsia"/>
                <w:color w:val="000000"/>
                <w:sz w:val="24"/>
                <w:highlight w:val="none"/>
              </w:rPr>
              <w:t>职称</w:t>
            </w:r>
          </w:p>
        </w:tc>
        <w:tc>
          <w:tcPr>
            <w:tcW w:w="2040" w:type="dxa"/>
            <w:gridSpan w:val="3"/>
            <w:noWrap w:val="0"/>
            <w:vAlign w:val="center"/>
          </w:tcPr>
          <w:p>
            <w:pPr>
              <w:rPr>
                <w:color w:val="000000"/>
                <w:sz w:val="24"/>
                <w:highlight w:val="none"/>
              </w:rPr>
            </w:pPr>
          </w:p>
        </w:tc>
        <w:tc>
          <w:tcPr>
            <w:tcW w:w="900" w:type="dxa"/>
            <w:gridSpan w:val="2"/>
            <w:noWrap w:val="0"/>
            <w:vAlign w:val="center"/>
          </w:tcPr>
          <w:p>
            <w:pPr>
              <w:rPr>
                <w:color w:val="000000"/>
                <w:sz w:val="24"/>
                <w:highlight w:val="none"/>
              </w:rPr>
            </w:pPr>
            <w:r>
              <w:rPr>
                <w:rFonts w:hint="eastAsia"/>
                <w:color w:val="000000"/>
                <w:sz w:val="24"/>
                <w:highlight w:val="none"/>
              </w:rPr>
              <w:t>学历</w:t>
            </w:r>
          </w:p>
        </w:tc>
        <w:tc>
          <w:tcPr>
            <w:tcW w:w="2430" w:type="dxa"/>
            <w:gridSpan w:val="3"/>
            <w:noWrap w:val="0"/>
            <w:vAlign w:val="center"/>
          </w:tcPr>
          <w:p>
            <w:pPr>
              <w:rPr>
                <w:color w:val="00000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2415" w:type="dxa"/>
            <w:gridSpan w:val="3"/>
            <w:noWrap w:val="0"/>
            <w:vAlign w:val="center"/>
          </w:tcPr>
          <w:p>
            <w:pPr>
              <w:rPr>
                <w:color w:val="000000"/>
                <w:sz w:val="24"/>
                <w:highlight w:val="none"/>
              </w:rPr>
            </w:pPr>
            <w:r>
              <w:rPr>
                <w:rFonts w:hint="eastAsia"/>
                <w:color w:val="000000"/>
                <w:sz w:val="24"/>
                <w:highlight w:val="none"/>
              </w:rPr>
              <w:t>参加工作时间</w:t>
            </w:r>
          </w:p>
        </w:tc>
        <w:tc>
          <w:tcPr>
            <w:tcW w:w="2310" w:type="dxa"/>
            <w:gridSpan w:val="4"/>
            <w:noWrap w:val="0"/>
            <w:vAlign w:val="center"/>
          </w:tcPr>
          <w:p>
            <w:pPr>
              <w:rPr>
                <w:color w:val="000000"/>
                <w:sz w:val="24"/>
                <w:highlight w:val="none"/>
              </w:rPr>
            </w:pPr>
          </w:p>
        </w:tc>
        <w:tc>
          <w:tcPr>
            <w:tcW w:w="2625" w:type="dxa"/>
            <w:gridSpan w:val="5"/>
            <w:noWrap w:val="0"/>
            <w:vAlign w:val="center"/>
          </w:tcPr>
          <w:p>
            <w:pPr>
              <w:rPr>
                <w:color w:val="000000"/>
                <w:sz w:val="24"/>
                <w:highlight w:val="none"/>
              </w:rPr>
            </w:pPr>
            <w:r>
              <w:rPr>
                <w:rFonts w:hint="eastAsia"/>
                <w:color w:val="000000"/>
                <w:sz w:val="24"/>
                <w:highlight w:val="none"/>
              </w:rPr>
              <w:t>担任技术负责人年限</w:t>
            </w:r>
          </w:p>
        </w:tc>
        <w:tc>
          <w:tcPr>
            <w:tcW w:w="2205" w:type="dxa"/>
            <w:gridSpan w:val="2"/>
            <w:noWrap w:val="0"/>
            <w:vAlign w:val="center"/>
          </w:tcPr>
          <w:p>
            <w:pPr>
              <w:rPr>
                <w:color w:val="00000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9555" w:type="dxa"/>
            <w:gridSpan w:val="14"/>
            <w:noWrap w:val="0"/>
            <w:vAlign w:val="center"/>
          </w:tcPr>
          <w:p>
            <w:pPr>
              <w:rPr>
                <w:color w:val="000000"/>
                <w:sz w:val="24"/>
                <w:highlight w:val="none"/>
              </w:rPr>
            </w:pPr>
            <w:r>
              <w:rPr>
                <w:rFonts w:hint="eastAsia"/>
                <w:color w:val="000000"/>
                <w:sz w:val="24"/>
                <w:highlight w:val="none"/>
              </w:rPr>
              <w:t>在建和已完成项目情况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480" w:type="dxa"/>
            <w:gridSpan w:val="2"/>
            <w:noWrap w:val="0"/>
            <w:vAlign w:val="center"/>
          </w:tcPr>
          <w:p>
            <w:pPr>
              <w:rPr>
                <w:color w:val="000000"/>
                <w:sz w:val="24"/>
                <w:highlight w:val="none"/>
              </w:rPr>
            </w:pPr>
            <w:r>
              <w:rPr>
                <w:rFonts w:hint="eastAsia"/>
                <w:color w:val="000000"/>
                <w:sz w:val="24"/>
                <w:highlight w:val="none"/>
              </w:rPr>
              <w:t>建设单位</w:t>
            </w:r>
          </w:p>
        </w:tc>
        <w:tc>
          <w:tcPr>
            <w:tcW w:w="1680" w:type="dxa"/>
            <w:gridSpan w:val="2"/>
            <w:noWrap w:val="0"/>
            <w:vAlign w:val="center"/>
          </w:tcPr>
          <w:p>
            <w:pPr>
              <w:rPr>
                <w:color w:val="000000"/>
                <w:sz w:val="24"/>
                <w:highlight w:val="none"/>
              </w:rPr>
            </w:pPr>
            <w:r>
              <w:rPr>
                <w:rFonts w:hint="eastAsia"/>
                <w:color w:val="000000"/>
                <w:sz w:val="24"/>
                <w:highlight w:val="none"/>
              </w:rPr>
              <w:t>项目名称</w:t>
            </w:r>
          </w:p>
        </w:tc>
        <w:tc>
          <w:tcPr>
            <w:tcW w:w="1580" w:type="dxa"/>
            <w:gridSpan w:val="4"/>
            <w:noWrap w:val="0"/>
            <w:vAlign w:val="center"/>
          </w:tcPr>
          <w:p>
            <w:pPr>
              <w:rPr>
                <w:color w:val="000000"/>
                <w:sz w:val="24"/>
                <w:highlight w:val="none"/>
              </w:rPr>
            </w:pPr>
            <w:r>
              <w:rPr>
                <w:rFonts w:hint="eastAsia"/>
                <w:color w:val="000000"/>
                <w:sz w:val="24"/>
                <w:highlight w:val="none"/>
              </w:rPr>
              <w:t>建设规模</w:t>
            </w:r>
          </w:p>
        </w:tc>
        <w:tc>
          <w:tcPr>
            <w:tcW w:w="1560" w:type="dxa"/>
            <w:gridSpan w:val="2"/>
            <w:noWrap w:val="0"/>
            <w:vAlign w:val="center"/>
          </w:tcPr>
          <w:p>
            <w:pPr>
              <w:rPr>
                <w:color w:val="000000"/>
                <w:sz w:val="24"/>
                <w:highlight w:val="none"/>
              </w:rPr>
            </w:pPr>
            <w:r>
              <w:rPr>
                <w:rFonts w:hint="eastAsia"/>
                <w:color w:val="000000"/>
                <w:sz w:val="24"/>
                <w:highlight w:val="none"/>
              </w:rPr>
              <w:t>开、竣工</w:t>
            </w:r>
          </w:p>
          <w:p>
            <w:pPr>
              <w:rPr>
                <w:color w:val="000000"/>
                <w:sz w:val="24"/>
                <w:highlight w:val="none"/>
              </w:rPr>
            </w:pPr>
            <w:r>
              <w:rPr>
                <w:rFonts w:hint="eastAsia"/>
                <w:color w:val="000000"/>
                <w:sz w:val="24"/>
                <w:highlight w:val="none"/>
              </w:rPr>
              <w:t>日期</w:t>
            </w:r>
          </w:p>
        </w:tc>
        <w:tc>
          <w:tcPr>
            <w:tcW w:w="1365" w:type="dxa"/>
            <w:gridSpan w:val="3"/>
            <w:noWrap w:val="0"/>
            <w:vAlign w:val="center"/>
          </w:tcPr>
          <w:p>
            <w:pPr>
              <w:rPr>
                <w:color w:val="000000"/>
                <w:sz w:val="24"/>
                <w:highlight w:val="none"/>
              </w:rPr>
            </w:pPr>
            <w:r>
              <w:rPr>
                <w:rFonts w:hint="eastAsia"/>
                <w:color w:val="000000"/>
                <w:sz w:val="24"/>
                <w:highlight w:val="none"/>
              </w:rPr>
              <w:t>在建或</w:t>
            </w:r>
          </w:p>
          <w:p>
            <w:pPr>
              <w:rPr>
                <w:color w:val="000000"/>
                <w:sz w:val="24"/>
                <w:highlight w:val="none"/>
              </w:rPr>
            </w:pPr>
            <w:r>
              <w:rPr>
                <w:rFonts w:hint="eastAsia"/>
                <w:color w:val="000000"/>
                <w:sz w:val="24"/>
                <w:highlight w:val="none"/>
              </w:rPr>
              <w:t>已 完</w:t>
            </w:r>
          </w:p>
        </w:tc>
        <w:tc>
          <w:tcPr>
            <w:tcW w:w="1890" w:type="dxa"/>
            <w:noWrap w:val="0"/>
            <w:vAlign w:val="center"/>
          </w:tcPr>
          <w:p>
            <w:pPr>
              <w:rPr>
                <w:color w:val="000000"/>
                <w:sz w:val="24"/>
                <w:highlight w:val="none"/>
              </w:rPr>
            </w:pPr>
            <w:r>
              <w:rPr>
                <w:rFonts w:hint="eastAsia"/>
                <w:color w:val="000000"/>
                <w:sz w:val="24"/>
                <w:highlight w:val="none"/>
              </w:rPr>
              <w:t>项目质量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480" w:type="dxa"/>
            <w:gridSpan w:val="2"/>
            <w:noWrap w:val="0"/>
            <w:vAlign w:val="center"/>
          </w:tcPr>
          <w:p>
            <w:pPr>
              <w:rPr>
                <w:color w:val="000000"/>
                <w:sz w:val="24"/>
                <w:highlight w:val="none"/>
              </w:rPr>
            </w:pPr>
          </w:p>
        </w:tc>
        <w:tc>
          <w:tcPr>
            <w:tcW w:w="1680" w:type="dxa"/>
            <w:gridSpan w:val="2"/>
            <w:noWrap w:val="0"/>
            <w:vAlign w:val="center"/>
          </w:tcPr>
          <w:p>
            <w:pPr>
              <w:rPr>
                <w:color w:val="000000"/>
                <w:sz w:val="24"/>
                <w:highlight w:val="none"/>
              </w:rPr>
            </w:pPr>
          </w:p>
        </w:tc>
        <w:tc>
          <w:tcPr>
            <w:tcW w:w="1580" w:type="dxa"/>
            <w:gridSpan w:val="4"/>
            <w:noWrap w:val="0"/>
            <w:vAlign w:val="center"/>
          </w:tcPr>
          <w:p>
            <w:pPr>
              <w:rPr>
                <w:color w:val="000000"/>
                <w:sz w:val="24"/>
                <w:highlight w:val="none"/>
              </w:rPr>
            </w:pPr>
          </w:p>
        </w:tc>
        <w:tc>
          <w:tcPr>
            <w:tcW w:w="1560" w:type="dxa"/>
            <w:gridSpan w:val="2"/>
            <w:noWrap w:val="0"/>
            <w:vAlign w:val="center"/>
          </w:tcPr>
          <w:p>
            <w:pPr>
              <w:rPr>
                <w:color w:val="000000"/>
                <w:sz w:val="24"/>
                <w:highlight w:val="none"/>
              </w:rPr>
            </w:pPr>
          </w:p>
        </w:tc>
        <w:tc>
          <w:tcPr>
            <w:tcW w:w="1365" w:type="dxa"/>
            <w:gridSpan w:val="3"/>
            <w:noWrap w:val="0"/>
            <w:vAlign w:val="center"/>
          </w:tcPr>
          <w:p>
            <w:pPr>
              <w:rPr>
                <w:color w:val="000000"/>
                <w:sz w:val="24"/>
                <w:highlight w:val="none"/>
              </w:rPr>
            </w:pPr>
          </w:p>
        </w:tc>
        <w:tc>
          <w:tcPr>
            <w:tcW w:w="1890" w:type="dxa"/>
            <w:noWrap w:val="0"/>
            <w:vAlign w:val="center"/>
          </w:tcPr>
          <w:p>
            <w:pPr>
              <w:rPr>
                <w:color w:val="00000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480" w:type="dxa"/>
            <w:gridSpan w:val="2"/>
            <w:noWrap w:val="0"/>
            <w:vAlign w:val="center"/>
          </w:tcPr>
          <w:p>
            <w:pPr>
              <w:rPr>
                <w:color w:val="000000"/>
                <w:sz w:val="24"/>
                <w:highlight w:val="none"/>
              </w:rPr>
            </w:pPr>
          </w:p>
        </w:tc>
        <w:tc>
          <w:tcPr>
            <w:tcW w:w="1680" w:type="dxa"/>
            <w:gridSpan w:val="2"/>
            <w:noWrap w:val="0"/>
            <w:vAlign w:val="center"/>
          </w:tcPr>
          <w:p>
            <w:pPr>
              <w:rPr>
                <w:color w:val="000000"/>
                <w:sz w:val="24"/>
                <w:highlight w:val="none"/>
              </w:rPr>
            </w:pPr>
          </w:p>
        </w:tc>
        <w:tc>
          <w:tcPr>
            <w:tcW w:w="1580" w:type="dxa"/>
            <w:gridSpan w:val="4"/>
            <w:noWrap w:val="0"/>
            <w:vAlign w:val="center"/>
          </w:tcPr>
          <w:p>
            <w:pPr>
              <w:rPr>
                <w:color w:val="000000"/>
                <w:sz w:val="24"/>
                <w:highlight w:val="none"/>
              </w:rPr>
            </w:pPr>
          </w:p>
        </w:tc>
        <w:tc>
          <w:tcPr>
            <w:tcW w:w="1560" w:type="dxa"/>
            <w:gridSpan w:val="2"/>
            <w:noWrap w:val="0"/>
            <w:vAlign w:val="center"/>
          </w:tcPr>
          <w:p>
            <w:pPr>
              <w:rPr>
                <w:color w:val="000000"/>
                <w:sz w:val="24"/>
                <w:highlight w:val="none"/>
              </w:rPr>
            </w:pPr>
          </w:p>
        </w:tc>
        <w:tc>
          <w:tcPr>
            <w:tcW w:w="1365" w:type="dxa"/>
            <w:gridSpan w:val="3"/>
            <w:noWrap w:val="0"/>
            <w:vAlign w:val="center"/>
          </w:tcPr>
          <w:p>
            <w:pPr>
              <w:rPr>
                <w:color w:val="000000"/>
                <w:sz w:val="24"/>
                <w:highlight w:val="none"/>
              </w:rPr>
            </w:pPr>
          </w:p>
        </w:tc>
        <w:tc>
          <w:tcPr>
            <w:tcW w:w="1890" w:type="dxa"/>
            <w:noWrap w:val="0"/>
            <w:vAlign w:val="center"/>
          </w:tcPr>
          <w:p>
            <w:pPr>
              <w:rPr>
                <w:color w:val="000000"/>
                <w:sz w:val="24"/>
                <w:highlight w:val="none"/>
              </w:rPr>
            </w:pPr>
          </w:p>
        </w:tc>
      </w:tr>
    </w:tbl>
    <w:p>
      <w:pPr>
        <w:rPr>
          <w:color w:val="000000"/>
          <w:sz w:val="24"/>
          <w:highlight w:val="none"/>
        </w:rPr>
      </w:pPr>
      <w:r>
        <w:rPr>
          <w:rFonts w:hint="eastAsia"/>
          <w:color w:val="000000"/>
          <w:sz w:val="24"/>
          <w:highlight w:val="none"/>
        </w:rPr>
        <w:t>（4） 项目管理机构配备情况辅助说明资料</w:t>
      </w:r>
    </w:p>
    <w:p>
      <w:pPr>
        <w:ind w:firstLine="2880"/>
        <w:rPr>
          <w:color w:val="000000"/>
          <w:sz w:val="24"/>
          <w:highlight w:val="none"/>
        </w:rPr>
      </w:pPr>
      <w:r>
        <w:rPr>
          <w:rFonts w:hint="eastAsia"/>
          <w:color w:val="000000"/>
          <w:sz w:val="24"/>
          <w:highlight w:val="none"/>
        </w:rPr>
        <w:t>项目                                   表4</w:t>
      </w:r>
    </w:p>
    <w:tbl>
      <w:tblPr>
        <w:tblStyle w:val="35"/>
        <w:tblW w:w="95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5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9" w:hRule="atLeast"/>
        </w:trPr>
        <w:tc>
          <w:tcPr>
            <w:tcW w:w="9558" w:type="dxa"/>
            <w:noWrap w:val="0"/>
            <w:vAlign w:val="top"/>
          </w:tcPr>
          <w:p>
            <w:pPr>
              <w:rPr>
                <w:color w:val="000000"/>
                <w:sz w:val="24"/>
                <w:highlight w:val="none"/>
              </w:rPr>
            </w:pPr>
          </w:p>
          <w:p>
            <w:pPr>
              <w:rPr>
                <w:color w:val="000000"/>
                <w:sz w:val="24"/>
                <w:highlight w:val="none"/>
              </w:rPr>
            </w:pPr>
          </w:p>
          <w:p>
            <w:pPr>
              <w:rPr>
                <w:color w:val="000000"/>
                <w:sz w:val="24"/>
                <w:highlight w:val="none"/>
              </w:rPr>
            </w:pPr>
          </w:p>
          <w:p>
            <w:pPr>
              <w:rPr>
                <w:color w:val="000000"/>
                <w:sz w:val="24"/>
                <w:highlight w:val="none"/>
              </w:rPr>
            </w:pPr>
          </w:p>
          <w:p>
            <w:pPr>
              <w:rPr>
                <w:color w:val="000000"/>
                <w:sz w:val="24"/>
                <w:highlight w:val="none"/>
              </w:rPr>
            </w:pPr>
          </w:p>
          <w:p>
            <w:pPr>
              <w:rPr>
                <w:color w:val="000000"/>
                <w:sz w:val="24"/>
                <w:highlight w:val="none"/>
              </w:rPr>
            </w:pPr>
          </w:p>
          <w:p>
            <w:pPr>
              <w:rPr>
                <w:color w:val="000000"/>
                <w:sz w:val="24"/>
                <w:highlight w:val="none"/>
              </w:rPr>
            </w:pPr>
          </w:p>
          <w:p>
            <w:pPr>
              <w:rPr>
                <w:color w:val="000000"/>
                <w:sz w:val="24"/>
                <w:highlight w:val="none"/>
              </w:rPr>
            </w:pPr>
          </w:p>
        </w:tc>
      </w:tr>
    </w:tbl>
    <w:p>
      <w:pPr>
        <w:rPr>
          <w:color w:val="000000"/>
          <w:sz w:val="24"/>
          <w:highlight w:val="none"/>
        </w:rPr>
      </w:pPr>
      <w:r>
        <w:rPr>
          <w:rFonts w:hint="eastAsia"/>
          <w:color w:val="000000"/>
          <w:sz w:val="24"/>
          <w:highlight w:val="none"/>
        </w:rPr>
        <w:t>注：1.辅助说明资料主要包括管理机构的机构设置、职责分工、有关复印证明资料以及投标供应商认为有必要提供的资料。辅助说明资料格式不作统一规定，由投标供应商自行设计。</w:t>
      </w:r>
    </w:p>
    <w:p>
      <w:pPr>
        <w:rPr>
          <w:color w:val="000000"/>
          <w:sz w:val="24"/>
          <w:highlight w:val="none"/>
        </w:rPr>
      </w:pPr>
      <w:r>
        <w:rPr>
          <w:rFonts w:hint="eastAsia"/>
          <w:color w:val="000000"/>
          <w:sz w:val="24"/>
          <w:highlight w:val="none"/>
        </w:rPr>
        <w:t>2.项目管理班子配备情况辅助说明资料另附（与本投标文件一起装订）。</w:t>
      </w:r>
    </w:p>
    <w:p>
      <w:pPr>
        <w:rPr>
          <w:rFonts w:hint="eastAsia"/>
          <w:color w:val="000000"/>
          <w:sz w:val="24"/>
          <w:highlight w:val="none"/>
        </w:rPr>
      </w:pPr>
    </w:p>
    <w:p>
      <w:pPr>
        <w:rPr>
          <w:rFonts w:hint="eastAsia"/>
          <w:color w:val="000000"/>
          <w:sz w:val="24"/>
          <w:highlight w:val="none"/>
        </w:rPr>
      </w:pPr>
    </w:p>
    <w:p>
      <w:pPr>
        <w:rPr>
          <w:rFonts w:hint="eastAsia"/>
          <w:color w:val="000000"/>
          <w:sz w:val="24"/>
          <w:highlight w:val="none"/>
        </w:rPr>
      </w:pPr>
    </w:p>
    <w:p>
      <w:pPr>
        <w:numPr>
          <w:ilvl w:val="0"/>
          <w:numId w:val="22"/>
        </w:numPr>
        <w:spacing w:line="360" w:lineRule="auto"/>
        <w:rPr>
          <w:rFonts w:hint="eastAsia" w:ascii="黑体" w:hAnsi="宋体" w:eastAsia="黑体"/>
          <w:b/>
          <w:bCs/>
          <w:color w:val="000000"/>
          <w:sz w:val="24"/>
          <w:szCs w:val="24"/>
          <w:highlight w:val="none"/>
        </w:rPr>
      </w:pPr>
      <w:r>
        <w:rPr>
          <w:rFonts w:hint="eastAsia" w:ascii="黑体" w:hAnsi="宋体" w:eastAsia="黑体"/>
          <w:b/>
          <w:bCs/>
          <w:color w:val="000000"/>
          <w:sz w:val="24"/>
          <w:szCs w:val="24"/>
          <w:highlight w:val="none"/>
        </w:rPr>
        <w:t>政府采购履约担保函（格式）</w:t>
      </w:r>
    </w:p>
    <w:p>
      <w:pPr>
        <w:spacing w:line="360" w:lineRule="auto"/>
        <w:rPr>
          <w:rFonts w:hint="eastAsia"/>
          <w:color w:val="000000"/>
          <w:sz w:val="24"/>
          <w:highlight w:val="none"/>
        </w:rPr>
      </w:pPr>
      <w:r>
        <w:rPr>
          <w:rFonts w:hint="eastAsia"/>
          <w:color w:val="000000"/>
          <w:sz w:val="24"/>
          <w:highlight w:val="none"/>
          <w:u w:val="single"/>
        </w:rPr>
        <w:t xml:space="preserve">                  </w:t>
      </w:r>
      <w:r>
        <w:rPr>
          <w:rFonts w:hint="eastAsia"/>
          <w:color w:val="000000"/>
          <w:sz w:val="24"/>
          <w:highlight w:val="none"/>
        </w:rPr>
        <w:t>（采购人）：</w:t>
      </w:r>
    </w:p>
    <w:p>
      <w:pPr>
        <w:spacing w:line="360" w:lineRule="auto"/>
        <w:rPr>
          <w:color w:val="000000"/>
          <w:sz w:val="24"/>
          <w:highlight w:val="none"/>
        </w:rPr>
      </w:pPr>
    </w:p>
    <w:p>
      <w:pPr>
        <w:spacing w:line="360" w:lineRule="auto"/>
        <w:ind w:firstLine="480"/>
        <w:rPr>
          <w:rFonts w:hint="eastAsia"/>
          <w:color w:val="000000"/>
          <w:sz w:val="24"/>
          <w:highlight w:val="none"/>
        </w:rPr>
      </w:pPr>
      <w:r>
        <w:rPr>
          <w:rFonts w:hint="eastAsia"/>
          <w:color w:val="000000"/>
          <w:sz w:val="24"/>
          <w:highlight w:val="none"/>
        </w:rPr>
        <w:t>鉴于你方与</w:t>
      </w:r>
      <w:r>
        <w:rPr>
          <w:rFonts w:hint="eastAsia"/>
          <w:color w:val="000000"/>
          <w:sz w:val="24"/>
          <w:highlight w:val="none"/>
          <w:u w:val="single"/>
        </w:rPr>
        <w:t xml:space="preserve">                    </w:t>
      </w:r>
      <w:r>
        <w:rPr>
          <w:rFonts w:hint="eastAsia"/>
          <w:color w:val="000000"/>
          <w:sz w:val="24"/>
          <w:highlight w:val="none"/>
        </w:rPr>
        <w:t>（以下简称供应商）于</w:t>
      </w:r>
      <w:r>
        <w:rPr>
          <w:rFonts w:hint="eastAsia"/>
          <w:color w:val="000000"/>
          <w:sz w:val="24"/>
          <w:highlight w:val="none"/>
          <w:u w:val="single"/>
        </w:rPr>
        <w:t xml:space="preserve">   </w:t>
      </w:r>
      <w:r>
        <w:rPr>
          <w:rFonts w:hint="eastAsia"/>
          <w:color w:val="000000"/>
          <w:sz w:val="24"/>
          <w:highlight w:val="none"/>
        </w:rPr>
        <w:t>年</w:t>
      </w:r>
      <w:r>
        <w:rPr>
          <w:rFonts w:hint="eastAsia"/>
          <w:color w:val="000000"/>
          <w:sz w:val="24"/>
          <w:highlight w:val="none"/>
          <w:u w:val="single"/>
        </w:rPr>
        <w:t xml:space="preserve">  </w:t>
      </w:r>
      <w:r>
        <w:rPr>
          <w:rFonts w:hint="eastAsia"/>
          <w:color w:val="000000"/>
          <w:sz w:val="24"/>
          <w:highlight w:val="none"/>
        </w:rPr>
        <w:t>月</w:t>
      </w:r>
      <w:r>
        <w:rPr>
          <w:rFonts w:hint="eastAsia"/>
          <w:color w:val="000000"/>
          <w:sz w:val="24"/>
          <w:highlight w:val="none"/>
          <w:u w:val="single"/>
        </w:rPr>
        <w:t xml:space="preserve">  </w:t>
      </w:r>
      <w:r>
        <w:rPr>
          <w:rFonts w:hint="eastAsia"/>
          <w:color w:val="000000"/>
          <w:sz w:val="24"/>
          <w:highlight w:val="none"/>
        </w:rPr>
        <w:t>日签订编号为   的</w:t>
      </w:r>
      <w:r>
        <w:rPr>
          <w:rFonts w:hint="eastAsia"/>
          <w:color w:val="000000"/>
          <w:sz w:val="24"/>
          <w:highlight w:val="none"/>
          <w:lang w:eastAsia="zh-CN"/>
        </w:rPr>
        <w:t>《           政府采购合同》（以下简称“主合同”）</w:t>
      </w:r>
      <w:r>
        <w:rPr>
          <w:rFonts w:hint="eastAsia"/>
          <w:color w:val="000000"/>
          <w:sz w:val="24"/>
          <w:highlight w:val="none"/>
        </w:rPr>
        <w:t>，且依据该合同的约定，供应商应在</w:t>
      </w:r>
      <w:r>
        <w:rPr>
          <w:rFonts w:hint="eastAsia"/>
          <w:color w:val="000000"/>
          <w:sz w:val="24"/>
          <w:highlight w:val="none"/>
          <w:u w:val="single"/>
        </w:rPr>
        <w:t xml:space="preserve">    </w:t>
      </w:r>
      <w:r>
        <w:rPr>
          <w:rFonts w:hint="eastAsia"/>
          <w:color w:val="000000"/>
          <w:sz w:val="24"/>
          <w:highlight w:val="none"/>
        </w:rPr>
        <w:t>年</w:t>
      </w:r>
      <w:r>
        <w:rPr>
          <w:rFonts w:hint="eastAsia"/>
          <w:color w:val="000000"/>
          <w:sz w:val="24"/>
          <w:highlight w:val="none"/>
          <w:u w:val="single"/>
        </w:rPr>
        <w:t xml:space="preserve">    </w:t>
      </w:r>
      <w:r>
        <w:rPr>
          <w:rFonts w:hint="eastAsia"/>
          <w:color w:val="000000"/>
          <w:sz w:val="24"/>
          <w:highlight w:val="none"/>
        </w:rPr>
        <w:t>月</w:t>
      </w:r>
      <w:r>
        <w:rPr>
          <w:rFonts w:hint="eastAsia"/>
          <w:color w:val="000000"/>
          <w:sz w:val="24"/>
          <w:highlight w:val="none"/>
          <w:u w:val="single"/>
        </w:rPr>
        <w:t xml:space="preserve">   </w:t>
      </w:r>
      <w:r>
        <w:rPr>
          <w:rFonts w:hint="eastAsia"/>
          <w:color w:val="000000"/>
          <w:sz w:val="24"/>
          <w:highlight w:val="none"/>
        </w:rPr>
        <w:t>日前向你方交纳履约保证金，且可以履约担保函的形式交纳履约保证金。应供应商的申请，我方以保证的方式向你方提供如下履约保证金担保：</w:t>
      </w:r>
    </w:p>
    <w:p>
      <w:pPr>
        <w:spacing w:line="360" w:lineRule="auto"/>
        <w:ind w:firstLine="480"/>
        <w:rPr>
          <w:rFonts w:hint="eastAsia"/>
          <w:color w:val="000000"/>
          <w:sz w:val="24"/>
          <w:highlight w:val="none"/>
        </w:rPr>
      </w:pPr>
      <w:r>
        <w:rPr>
          <w:rFonts w:hint="eastAsia"/>
          <w:color w:val="000000"/>
          <w:sz w:val="24"/>
          <w:highlight w:val="none"/>
        </w:rPr>
        <w:t>一、保证责任的情形及保证金额</w:t>
      </w:r>
    </w:p>
    <w:p>
      <w:pPr>
        <w:spacing w:line="360" w:lineRule="auto"/>
        <w:ind w:firstLine="480"/>
        <w:rPr>
          <w:rFonts w:hint="eastAsia"/>
          <w:color w:val="000000"/>
          <w:sz w:val="24"/>
          <w:highlight w:val="none"/>
        </w:rPr>
      </w:pPr>
      <w:r>
        <w:rPr>
          <w:rFonts w:hint="eastAsia"/>
          <w:color w:val="000000"/>
          <w:sz w:val="24"/>
          <w:highlight w:val="none"/>
        </w:rPr>
        <w:t>（一）在供应商出现下列情形之一时，我方承担保证责任：</w:t>
      </w:r>
    </w:p>
    <w:p>
      <w:pPr>
        <w:spacing w:line="360" w:lineRule="auto"/>
        <w:ind w:firstLine="480"/>
        <w:rPr>
          <w:rFonts w:hint="eastAsia"/>
          <w:color w:val="000000"/>
          <w:sz w:val="24"/>
          <w:highlight w:val="none"/>
        </w:rPr>
      </w:pPr>
      <w:r>
        <w:rPr>
          <w:rFonts w:hint="eastAsia"/>
          <w:color w:val="000000"/>
          <w:sz w:val="24"/>
          <w:highlight w:val="none"/>
        </w:rPr>
        <w:t>1．将中标项目转让给他人，或者在</w:t>
      </w:r>
      <w:r>
        <w:rPr>
          <w:rFonts w:hint="eastAsia" w:hAnsi="宋体"/>
          <w:color w:val="000000"/>
          <w:sz w:val="24"/>
          <w:highlight w:val="none"/>
        </w:rPr>
        <w:t>响应文件</w:t>
      </w:r>
      <w:r>
        <w:rPr>
          <w:rFonts w:hint="eastAsia"/>
          <w:color w:val="000000"/>
          <w:sz w:val="24"/>
          <w:highlight w:val="none"/>
        </w:rPr>
        <w:t>中未说明，且未经采购招标机构同意，将中标项目分包给他人的；</w:t>
      </w:r>
    </w:p>
    <w:p>
      <w:pPr>
        <w:spacing w:line="360" w:lineRule="auto"/>
        <w:rPr>
          <w:rFonts w:hint="eastAsia"/>
          <w:color w:val="000000"/>
          <w:sz w:val="24"/>
          <w:highlight w:val="none"/>
        </w:rPr>
      </w:pPr>
      <w:r>
        <w:rPr>
          <w:rFonts w:hint="eastAsia"/>
          <w:color w:val="000000"/>
          <w:sz w:val="24"/>
          <w:highlight w:val="none"/>
        </w:rPr>
        <w:t>　　2．主合同约定的应当缴纳履约保证金的情形</w:t>
      </w:r>
      <w:r>
        <w:rPr>
          <w:rFonts w:hint="eastAsia"/>
          <w:color w:val="000000"/>
          <w:sz w:val="24"/>
          <w:highlight w:val="none"/>
          <w:lang w:eastAsia="zh-CN"/>
        </w:rPr>
        <w:t>：</w:t>
      </w:r>
      <w:r>
        <w:rPr>
          <w:rFonts w:hint="eastAsia"/>
          <w:color w:val="000000"/>
          <w:sz w:val="24"/>
          <w:highlight w:val="none"/>
        </w:rPr>
        <w:t xml:space="preserve"> </w:t>
      </w:r>
    </w:p>
    <w:p>
      <w:pPr>
        <w:spacing w:line="360" w:lineRule="auto"/>
        <w:ind w:firstLine="480"/>
        <w:rPr>
          <w:rFonts w:hint="eastAsia"/>
          <w:color w:val="000000"/>
          <w:sz w:val="24"/>
          <w:highlight w:val="none"/>
        </w:rPr>
      </w:pPr>
      <w:r>
        <w:rPr>
          <w:rFonts w:hint="eastAsia"/>
          <w:color w:val="000000"/>
          <w:sz w:val="24"/>
          <w:highlight w:val="none"/>
        </w:rPr>
        <w:t>（1）未按主合同约定的质量、数量和期限供应货物/提供服务/完成工程的；</w:t>
      </w:r>
    </w:p>
    <w:p>
      <w:pPr>
        <w:spacing w:line="360" w:lineRule="auto"/>
        <w:ind w:firstLine="480"/>
        <w:rPr>
          <w:rFonts w:hint="eastAsia"/>
          <w:color w:val="000000"/>
          <w:sz w:val="24"/>
          <w:highlight w:val="none"/>
        </w:rPr>
      </w:pPr>
      <w:r>
        <w:rPr>
          <w:rFonts w:hint="eastAsia"/>
          <w:color w:val="000000"/>
          <w:sz w:val="24"/>
          <w:highlight w:val="none"/>
          <w:lang w:eastAsia="zh-CN"/>
        </w:rPr>
        <w:t>(</w:t>
      </w:r>
      <w:r>
        <w:rPr>
          <w:rFonts w:hint="eastAsia"/>
          <w:color w:val="000000"/>
          <w:sz w:val="24"/>
          <w:highlight w:val="none"/>
        </w:rPr>
        <w:t>2</w:t>
      </w:r>
      <w:r>
        <w:rPr>
          <w:rFonts w:hint="eastAsia"/>
          <w:color w:val="000000"/>
          <w:sz w:val="24"/>
          <w:highlight w:val="none"/>
          <w:lang w:eastAsia="zh-CN"/>
        </w:rPr>
        <w:t>)</w:t>
      </w:r>
      <w:r>
        <w:rPr>
          <w:rFonts w:hint="eastAsia"/>
          <w:color w:val="000000"/>
          <w:sz w:val="24"/>
          <w:highlight w:val="none"/>
          <w:u w:val="single"/>
        </w:rPr>
        <w:t xml:space="preserve">                                                           </w:t>
      </w:r>
      <w:r>
        <w:rPr>
          <w:rFonts w:hint="eastAsia"/>
          <w:color w:val="000000"/>
          <w:sz w:val="24"/>
          <w:highlight w:val="none"/>
          <w:u w:val="single"/>
          <w:lang w:eastAsia="zh-CN"/>
        </w:rPr>
        <w:t>.</w:t>
      </w:r>
    </w:p>
    <w:p>
      <w:pPr>
        <w:spacing w:line="360" w:lineRule="auto"/>
        <w:ind w:firstLine="480"/>
        <w:rPr>
          <w:rFonts w:hint="eastAsia"/>
          <w:color w:val="000000"/>
          <w:sz w:val="24"/>
          <w:highlight w:val="none"/>
        </w:rPr>
      </w:pPr>
      <w:r>
        <w:rPr>
          <w:rFonts w:hint="eastAsia"/>
          <w:color w:val="000000"/>
          <w:sz w:val="24"/>
          <w:highlight w:val="none"/>
        </w:rPr>
        <w:t>（二）我方的保证范围是主合同约定的合同价款总额的</w:t>
      </w:r>
      <w:r>
        <w:rPr>
          <w:rFonts w:hint="eastAsia"/>
          <w:color w:val="000000"/>
          <w:sz w:val="24"/>
          <w:highlight w:val="none"/>
          <w:u w:val="single"/>
        </w:rPr>
        <w:t xml:space="preserve">        </w:t>
      </w:r>
      <w:r>
        <w:rPr>
          <w:rFonts w:hint="eastAsia"/>
          <w:color w:val="000000"/>
          <w:sz w:val="24"/>
          <w:highlight w:val="none"/>
        </w:rPr>
        <w:t>%数额为</w:t>
      </w:r>
      <w:r>
        <w:rPr>
          <w:rFonts w:hint="eastAsia"/>
          <w:color w:val="000000"/>
          <w:sz w:val="24"/>
          <w:highlight w:val="none"/>
          <w:u w:val="single"/>
        </w:rPr>
        <w:t xml:space="preserve">         </w:t>
      </w:r>
      <w:r>
        <w:rPr>
          <w:rFonts w:hint="eastAsia"/>
          <w:color w:val="000000"/>
          <w:sz w:val="24"/>
          <w:highlight w:val="none"/>
        </w:rPr>
        <w:t>元（大写</w:t>
      </w:r>
      <w:r>
        <w:rPr>
          <w:rFonts w:hint="eastAsia"/>
          <w:color w:val="000000"/>
          <w:sz w:val="24"/>
          <w:highlight w:val="none"/>
          <w:u w:val="single"/>
        </w:rPr>
        <w:t xml:space="preserve">           </w:t>
      </w:r>
      <w:r>
        <w:rPr>
          <w:rFonts w:hint="eastAsia"/>
          <w:color w:val="000000"/>
          <w:sz w:val="24"/>
          <w:highlight w:val="none"/>
        </w:rPr>
        <w:t>），币种为</w:t>
      </w:r>
      <w:r>
        <w:rPr>
          <w:rFonts w:hint="eastAsia"/>
          <w:color w:val="000000"/>
          <w:sz w:val="24"/>
          <w:highlight w:val="none"/>
          <w:u w:val="single"/>
        </w:rPr>
        <w:t xml:space="preserve">        </w:t>
      </w:r>
      <w:r>
        <w:rPr>
          <w:rFonts w:hint="eastAsia"/>
          <w:color w:val="000000"/>
          <w:sz w:val="24"/>
          <w:highlight w:val="none"/>
        </w:rPr>
        <w:t>。（即主合同履约保证金金额）</w:t>
      </w:r>
    </w:p>
    <w:p>
      <w:pPr>
        <w:spacing w:line="360" w:lineRule="auto"/>
        <w:ind w:firstLine="480"/>
        <w:rPr>
          <w:rFonts w:hint="eastAsia"/>
          <w:color w:val="000000"/>
          <w:sz w:val="24"/>
          <w:highlight w:val="none"/>
        </w:rPr>
      </w:pPr>
      <w:r>
        <w:rPr>
          <w:rFonts w:hint="eastAsia"/>
          <w:color w:val="000000"/>
          <w:sz w:val="24"/>
          <w:highlight w:val="none"/>
        </w:rPr>
        <w:t>二、保证的方式及保证期间</w:t>
      </w:r>
    </w:p>
    <w:p>
      <w:pPr>
        <w:spacing w:line="360" w:lineRule="auto"/>
        <w:ind w:firstLine="480"/>
        <w:rPr>
          <w:rFonts w:hint="eastAsia"/>
          <w:color w:val="000000"/>
          <w:sz w:val="24"/>
          <w:highlight w:val="none"/>
        </w:rPr>
      </w:pPr>
      <w:r>
        <w:rPr>
          <w:rFonts w:hint="eastAsia"/>
          <w:color w:val="000000"/>
          <w:sz w:val="24"/>
          <w:highlight w:val="none"/>
        </w:rPr>
        <w:t>我方保证的方式为：连带责任保证。</w:t>
      </w:r>
    </w:p>
    <w:p>
      <w:pPr>
        <w:spacing w:line="360" w:lineRule="auto"/>
        <w:ind w:firstLine="480"/>
        <w:rPr>
          <w:rFonts w:hint="eastAsia"/>
          <w:color w:val="000000"/>
          <w:sz w:val="24"/>
          <w:highlight w:val="none"/>
        </w:rPr>
      </w:pPr>
      <w:r>
        <w:rPr>
          <w:rFonts w:hint="eastAsia"/>
          <w:color w:val="000000"/>
          <w:sz w:val="24"/>
          <w:highlight w:val="none"/>
        </w:rPr>
        <w:t>我方保证的期间为：自本合同生效之日起至供应商按照主合同约定的供货/完工期限届满后</w:t>
      </w:r>
      <w:r>
        <w:rPr>
          <w:rFonts w:hint="eastAsia"/>
          <w:color w:val="000000"/>
          <w:sz w:val="24"/>
          <w:highlight w:val="none"/>
          <w:u w:val="single"/>
        </w:rPr>
        <w:t xml:space="preserve">     </w:t>
      </w:r>
      <w:r>
        <w:rPr>
          <w:rFonts w:hint="eastAsia"/>
          <w:color w:val="000000"/>
          <w:sz w:val="24"/>
          <w:highlight w:val="none"/>
        </w:rPr>
        <w:t>日内。</w:t>
      </w:r>
    </w:p>
    <w:p>
      <w:pPr>
        <w:spacing w:line="360" w:lineRule="auto"/>
        <w:ind w:firstLine="480"/>
        <w:rPr>
          <w:rFonts w:hint="eastAsia"/>
          <w:color w:val="000000"/>
          <w:sz w:val="24"/>
          <w:highlight w:val="none"/>
        </w:rPr>
      </w:pPr>
      <w:r>
        <w:rPr>
          <w:rFonts w:hint="eastAsia"/>
          <w:color w:val="000000"/>
          <w:sz w:val="24"/>
          <w:highlight w:val="none"/>
        </w:rPr>
        <w:t>如果供应商未按主合同约定向贵方供应货物/提供服务/完成工程的，由我方在保证金额内向你方支付上述款项。</w:t>
      </w:r>
    </w:p>
    <w:p>
      <w:pPr>
        <w:spacing w:line="360" w:lineRule="auto"/>
        <w:ind w:firstLine="480"/>
        <w:rPr>
          <w:rFonts w:hint="eastAsia"/>
          <w:color w:val="000000"/>
          <w:sz w:val="24"/>
          <w:highlight w:val="none"/>
        </w:rPr>
      </w:pPr>
      <w:r>
        <w:rPr>
          <w:rFonts w:hint="eastAsia"/>
          <w:color w:val="000000"/>
          <w:sz w:val="24"/>
          <w:highlight w:val="none"/>
        </w:rPr>
        <w:t>三、承担保证责任的程序</w:t>
      </w:r>
    </w:p>
    <w:p>
      <w:pPr>
        <w:spacing w:line="360" w:lineRule="auto"/>
        <w:ind w:firstLine="480"/>
        <w:rPr>
          <w:rFonts w:hint="eastAsia"/>
          <w:color w:val="000000"/>
          <w:sz w:val="24"/>
          <w:highlight w:val="none"/>
        </w:rPr>
      </w:pPr>
      <w:r>
        <w:rPr>
          <w:rFonts w:hint="eastAsia"/>
          <w:color w:val="000000"/>
          <w:sz w:val="24"/>
          <w:highlight w:val="none"/>
        </w:rPr>
        <w:t>1．你方要求我方承担保证责任的，应在本保函保证期间内向我方发出书面索赔通知。索赔通知应写明要求索赔的金额，支付款项应到达的账号。并附有证明供应商违约事实的证明材料。</w:t>
      </w:r>
    </w:p>
    <w:p>
      <w:pPr>
        <w:spacing w:line="360" w:lineRule="auto"/>
        <w:ind w:firstLine="480"/>
        <w:rPr>
          <w:rFonts w:hint="eastAsia"/>
          <w:color w:val="000000"/>
          <w:sz w:val="24"/>
          <w:highlight w:val="none"/>
        </w:rPr>
      </w:pPr>
      <w:r>
        <w:rPr>
          <w:rFonts w:hint="eastAsia"/>
          <w:color w:val="000000"/>
          <w:sz w:val="24"/>
          <w:highlight w:val="none"/>
        </w:rPr>
        <w:t>如果你方与供应商因货物质量问题产生争议，你方还需同时提供</w:t>
      </w:r>
      <w:r>
        <w:rPr>
          <w:rFonts w:hint="eastAsia"/>
          <w:color w:val="000000"/>
          <w:sz w:val="24"/>
          <w:highlight w:val="none"/>
          <w:u w:val="single"/>
        </w:rPr>
        <w:t xml:space="preserve">        </w:t>
      </w:r>
      <w:r>
        <w:rPr>
          <w:rFonts w:hint="eastAsia"/>
          <w:color w:val="000000"/>
          <w:sz w:val="24"/>
          <w:highlight w:val="none"/>
        </w:rPr>
        <w:t>部门出具的质量检测报告，或经诉讼（仲裁）程序裁决后的裁决书、调解书，本保证人即按照检测结果或裁决书、调解书决定是否承担保证责任。</w:t>
      </w:r>
    </w:p>
    <w:p>
      <w:pPr>
        <w:spacing w:line="360" w:lineRule="auto"/>
        <w:ind w:firstLine="480"/>
        <w:rPr>
          <w:rFonts w:hint="eastAsia"/>
          <w:color w:val="000000"/>
          <w:sz w:val="24"/>
          <w:highlight w:val="none"/>
        </w:rPr>
      </w:pPr>
      <w:r>
        <w:rPr>
          <w:rFonts w:hint="eastAsia"/>
          <w:color w:val="000000"/>
          <w:sz w:val="24"/>
          <w:highlight w:val="none"/>
        </w:rPr>
        <w:t>2． 我方收到你方的书面索赔通知及相应证明材料，在</w:t>
      </w:r>
      <w:r>
        <w:rPr>
          <w:rFonts w:hint="eastAsia"/>
          <w:color w:val="000000"/>
          <w:sz w:val="24"/>
          <w:highlight w:val="none"/>
          <w:u w:val="single"/>
        </w:rPr>
        <w:t xml:space="preserve">     </w:t>
      </w:r>
      <w:r>
        <w:rPr>
          <w:rFonts w:hint="eastAsia"/>
          <w:color w:val="000000"/>
          <w:sz w:val="24"/>
          <w:highlight w:val="none"/>
        </w:rPr>
        <w:t>工作日内进行核定后按照本保函的承诺承担保证责任。</w:t>
      </w:r>
    </w:p>
    <w:p>
      <w:pPr>
        <w:spacing w:line="360" w:lineRule="auto"/>
        <w:ind w:firstLine="480"/>
        <w:rPr>
          <w:rFonts w:hint="eastAsia"/>
          <w:color w:val="000000"/>
          <w:sz w:val="24"/>
          <w:highlight w:val="none"/>
        </w:rPr>
      </w:pPr>
      <w:r>
        <w:rPr>
          <w:rFonts w:hint="eastAsia"/>
          <w:color w:val="000000"/>
          <w:sz w:val="24"/>
          <w:highlight w:val="none"/>
        </w:rPr>
        <w:t>四、保证责任的终止</w:t>
      </w:r>
    </w:p>
    <w:p>
      <w:pPr>
        <w:spacing w:line="360" w:lineRule="auto"/>
        <w:ind w:firstLine="480"/>
        <w:rPr>
          <w:rFonts w:hint="eastAsia"/>
          <w:color w:val="000000"/>
          <w:sz w:val="24"/>
          <w:highlight w:val="none"/>
        </w:rPr>
      </w:pPr>
      <w:r>
        <w:rPr>
          <w:rFonts w:hint="eastAsia"/>
          <w:color w:val="000000"/>
          <w:sz w:val="24"/>
          <w:highlight w:val="none"/>
        </w:rPr>
        <w:t>1．保证期间届满你方未向我方书面主张保证责任的，自保证期间届满次日起，我方保证责任自动终止。保证期间届满前，主合同约定的货物\工程\服务全部验收合格的，自验收合</w:t>
      </w:r>
      <w:r>
        <w:rPr>
          <w:rFonts w:hint="eastAsia"/>
          <w:color w:val="000000"/>
          <w:sz w:val="24"/>
          <w:highlight w:val="none"/>
          <w:lang w:eastAsia="zh-CN"/>
        </w:rPr>
        <w:t>格之</w:t>
      </w:r>
      <w:r>
        <w:rPr>
          <w:rFonts w:hint="eastAsia"/>
          <w:color w:val="000000"/>
          <w:sz w:val="24"/>
          <w:highlight w:val="none"/>
        </w:rPr>
        <w:t>日起，我方保证责任自动终止。</w:t>
      </w:r>
    </w:p>
    <w:p>
      <w:pPr>
        <w:spacing w:line="360" w:lineRule="auto"/>
        <w:ind w:firstLine="480"/>
        <w:rPr>
          <w:rFonts w:hint="eastAsia"/>
          <w:color w:val="000000"/>
          <w:sz w:val="24"/>
          <w:highlight w:val="none"/>
        </w:rPr>
      </w:pPr>
      <w:r>
        <w:rPr>
          <w:rFonts w:hint="eastAsia"/>
          <w:color w:val="000000"/>
          <w:sz w:val="24"/>
          <w:highlight w:val="none"/>
        </w:rPr>
        <w:t>2．我方按照本保函向你方履行了保证责任后，自我方向你方支付款项（支付款项从我方账户划出）之日起，保证责任即终止。</w:t>
      </w:r>
    </w:p>
    <w:p>
      <w:pPr>
        <w:spacing w:line="360" w:lineRule="auto"/>
        <w:ind w:firstLine="480"/>
        <w:rPr>
          <w:rFonts w:hint="eastAsia"/>
          <w:color w:val="000000"/>
          <w:sz w:val="24"/>
          <w:highlight w:val="none"/>
        </w:rPr>
      </w:pPr>
      <w:r>
        <w:rPr>
          <w:rFonts w:hint="eastAsia"/>
          <w:color w:val="000000"/>
          <w:sz w:val="24"/>
          <w:highlight w:val="none"/>
        </w:rPr>
        <w:t>3．按照法律法规的规定或出现应终止我方保证责任的其他情形的，我方在本保函项下的保证责任亦终止。</w:t>
      </w:r>
    </w:p>
    <w:p>
      <w:pPr>
        <w:spacing w:line="360" w:lineRule="auto"/>
        <w:ind w:firstLine="480"/>
        <w:rPr>
          <w:rFonts w:hint="eastAsia"/>
          <w:color w:val="000000"/>
          <w:sz w:val="24"/>
          <w:highlight w:val="none"/>
        </w:rPr>
      </w:pPr>
      <w:r>
        <w:rPr>
          <w:rFonts w:hint="eastAsia"/>
          <w:color w:val="000000"/>
          <w:sz w:val="24"/>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pPr>
        <w:spacing w:line="360" w:lineRule="auto"/>
        <w:ind w:firstLine="480"/>
        <w:rPr>
          <w:rFonts w:hint="eastAsia"/>
          <w:color w:val="000000"/>
          <w:sz w:val="24"/>
          <w:highlight w:val="none"/>
        </w:rPr>
      </w:pPr>
      <w:r>
        <w:rPr>
          <w:rFonts w:hint="eastAsia"/>
          <w:color w:val="000000"/>
          <w:sz w:val="24"/>
          <w:highlight w:val="none"/>
        </w:rPr>
        <w:t>五、免责条款</w:t>
      </w:r>
    </w:p>
    <w:p>
      <w:pPr>
        <w:spacing w:line="360" w:lineRule="auto"/>
        <w:ind w:firstLine="480"/>
        <w:rPr>
          <w:rFonts w:hint="eastAsia"/>
          <w:color w:val="000000"/>
          <w:sz w:val="24"/>
          <w:highlight w:val="none"/>
        </w:rPr>
      </w:pPr>
      <w:r>
        <w:rPr>
          <w:rFonts w:hint="eastAsia"/>
          <w:color w:val="000000"/>
          <w:sz w:val="24"/>
          <w:highlight w:val="none"/>
        </w:rPr>
        <w:t>1．因你方违反主合同约定致使供应商不能履行义务的，我方不承担保证责任。</w:t>
      </w:r>
    </w:p>
    <w:p>
      <w:pPr>
        <w:spacing w:line="360" w:lineRule="auto"/>
        <w:ind w:firstLine="480"/>
        <w:rPr>
          <w:rFonts w:hint="eastAsia"/>
          <w:color w:val="000000"/>
          <w:sz w:val="24"/>
          <w:highlight w:val="none"/>
        </w:rPr>
      </w:pPr>
      <w:r>
        <w:rPr>
          <w:rFonts w:hint="eastAsia"/>
          <w:color w:val="000000"/>
          <w:sz w:val="24"/>
          <w:highlight w:val="none"/>
        </w:rPr>
        <w:t>2．依照法律法规的规定或你方与供应商的另行约定，全部或者部分免除供应商应缴纳的保证金义务的，我方亦免除相应的保证责任。</w:t>
      </w:r>
    </w:p>
    <w:p>
      <w:pPr>
        <w:spacing w:line="360" w:lineRule="auto"/>
        <w:ind w:firstLine="480"/>
        <w:rPr>
          <w:rFonts w:hint="eastAsia"/>
          <w:color w:val="000000"/>
          <w:sz w:val="24"/>
          <w:highlight w:val="none"/>
        </w:rPr>
      </w:pPr>
      <w:r>
        <w:rPr>
          <w:rFonts w:hint="eastAsia"/>
          <w:color w:val="000000"/>
          <w:sz w:val="24"/>
          <w:highlight w:val="none"/>
        </w:rPr>
        <w:t>3．因不可抗力造成供应商不能履行供货义务的，我方不承担保证责任。</w:t>
      </w:r>
    </w:p>
    <w:p>
      <w:pPr>
        <w:spacing w:line="360" w:lineRule="auto"/>
        <w:ind w:firstLine="480"/>
        <w:rPr>
          <w:rFonts w:hint="eastAsia"/>
          <w:color w:val="000000"/>
          <w:sz w:val="24"/>
          <w:highlight w:val="none"/>
        </w:rPr>
      </w:pPr>
      <w:r>
        <w:rPr>
          <w:rFonts w:hint="eastAsia"/>
          <w:color w:val="000000"/>
          <w:sz w:val="24"/>
          <w:highlight w:val="none"/>
        </w:rPr>
        <w:t>六、争议的解决</w:t>
      </w:r>
    </w:p>
    <w:p>
      <w:pPr>
        <w:spacing w:line="360" w:lineRule="auto"/>
        <w:ind w:firstLine="480"/>
        <w:rPr>
          <w:rFonts w:hint="eastAsia"/>
          <w:color w:val="000000"/>
          <w:sz w:val="24"/>
          <w:highlight w:val="none"/>
        </w:rPr>
      </w:pPr>
      <w:r>
        <w:rPr>
          <w:rFonts w:hint="eastAsia"/>
          <w:color w:val="000000"/>
          <w:sz w:val="24"/>
          <w:highlight w:val="none"/>
        </w:rPr>
        <w:t>因本保函发生的纠纷，由你我双方协商解决，协商不成的，通过诉讼程序解决，诉讼管辖地法院为</w:t>
      </w:r>
      <w:r>
        <w:rPr>
          <w:rFonts w:hint="eastAsia"/>
          <w:color w:val="000000"/>
          <w:sz w:val="24"/>
          <w:highlight w:val="none"/>
          <w:u w:val="single"/>
        </w:rPr>
        <w:t xml:space="preserve">        </w:t>
      </w:r>
      <w:r>
        <w:rPr>
          <w:rFonts w:hint="eastAsia"/>
          <w:color w:val="000000"/>
          <w:sz w:val="24"/>
          <w:highlight w:val="none"/>
        </w:rPr>
        <w:t>法院。</w:t>
      </w:r>
    </w:p>
    <w:p>
      <w:pPr>
        <w:spacing w:line="360" w:lineRule="auto"/>
        <w:ind w:firstLine="480"/>
        <w:rPr>
          <w:rFonts w:hint="eastAsia"/>
          <w:color w:val="000000"/>
          <w:sz w:val="24"/>
          <w:highlight w:val="none"/>
        </w:rPr>
      </w:pPr>
      <w:r>
        <w:rPr>
          <w:rFonts w:hint="eastAsia"/>
          <w:color w:val="000000"/>
          <w:sz w:val="24"/>
          <w:highlight w:val="none"/>
        </w:rPr>
        <w:t>七、保函的生效</w:t>
      </w:r>
    </w:p>
    <w:p>
      <w:pPr>
        <w:spacing w:line="360" w:lineRule="auto"/>
        <w:ind w:firstLine="480"/>
        <w:rPr>
          <w:rFonts w:hint="eastAsia"/>
          <w:color w:val="000000"/>
          <w:sz w:val="24"/>
          <w:highlight w:val="none"/>
        </w:rPr>
      </w:pPr>
      <w:r>
        <w:rPr>
          <w:rFonts w:hint="eastAsia"/>
          <w:color w:val="000000"/>
          <w:sz w:val="24"/>
          <w:highlight w:val="none"/>
        </w:rPr>
        <w:t>本保函自我方加盖公章之日起生效。</w:t>
      </w:r>
    </w:p>
    <w:p>
      <w:pPr>
        <w:spacing w:line="360" w:lineRule="auto"/>
        <w:rPr>
          <w:color w:val="000000"/>
          <w:sz w:val="24"/>
          <w:highlight w:val="none"/>
        </w:rPr>
      </w:pPr>
      <w:r>
        <w:rPr>
          <w:color w:val="000000"/>
          <w:sz w:val="24"/>
          <w:highlight w:val="none"/>
        </w:rPr>
        <w:t xml:space="preserve">                        </w:t>
      </w:r>
    </w:p>
    <w:p>
      <w:pPr>
        <w:spacing w:line="360" w:lineRule="auto"/>
        <w:ind w:firstLine="6960"/>
        <w:rPr>
          <w:rFonts w:hint="eastAsia"/>
          <w:color w:val="000000"/>
          <w:sz w:val="24"/>
          <w:highlight w:val="none"/>
        </w:rPr>
      </w:pPr>
      <w:r>
        <w:rPr>
          <w:rFonts w:hint="eastAsia"/>
          <w:color w:val="000000"/>
          <w:sz w:val="24"/>
          <w:highlight w:val="none"/>
        </w:rPr>
        <w:t>保证人：（公章）</w:t>
      </w:r>
    </w:p>
    <w:p>
      <w:pPr>
        <w:spacing w:line="360" w:lineRule="auto"/>
        <w:rPr>
          <w:color w:val="000000"/>
          <w:sz w:val="24"/>
          <w:highlight w:val="none"/>
        </w:rPr>
      </w:pPr>
      <w:r>
        <w:rPr>
          <w:color w:val="000000"/>
          <w:sz w:val="24"/>
          <w:highlight w:val="none"/>
        </w:rPr>
        <w:t xml:space="preserve">                   </w:t>
      </w:r>
    </w:p>
    <w:p>
      <w:pPr>
        <w:spacing w:line="360" w:lineRule="auto"/>
        <w:rPr>
          <w:rFonts w:hint="eastAsia"/>
          <w:color w:val="000000"/>
          <w:sz w:val="24"/>
          <w:highlight w:val="none"/>
        </w:rPr>
      </w:pPr>
      <w:r>
        <w:rPr>
          <w:rFonts w:hint="eastAsia"/>
          <w:color w:val="000000"/>
          <w:sz w:val="24"/>
          <w:highlight w:val="none"/>
        </w:rPr>
        <w:t xml:space="preserve">                                                          年     月      日</w:t>
      </w:r>
    </w:p>
    <w:p>
      <w:pPr>
        <w:rPr>
          <w:rFonts w:hint="eastAsia"/>
          <w:color w:val="000000"/>
          <w:sz w:val="24"/>
          <w:highlight w:val="none"/>
        </w:rPr>
      </w:pPr>
    </w:p>
    <w:p>
      <w:pPr>
        <w:rPr>
          <w:rFonts w:hint="eastAsia"/>
          <w:color w:val="000000"/>
          <w:sz w:val="24"/>
          <w:highlight w:val="none"/>
        </w:rPr>
      </w:pPr>
    </w:p>
    <w:p>
      <w:pPr>
        <w:rPr>
          <w:rFonts w:hint="eastAsia"/>
          <w:color w:val="000000"/>
          <w:sz w:val="24"/>
          <w:highlight w:val="none"/>
        </w:rPr>
      </w:pPr>
    </w:p>
    <w:p>
      <w:pPr>
        <w:rPr>
          <w:rFonts w:hint="eastAsia"/>
          <w:color w:val="000000"/>
          <w:sz w:val="24"/>
          <w:highlight w:val="none"/>
        </w:rPr>
      </w:pPr>
    </w:p>
    <w:p>
      <w:pPr>
        <w:rPr>
          <w:rFonts w:hint="eastAsia"/>
          <w:color w:val="000000"/>
          <w:sz w:val="24"/>
          <w:highlight w:val="none"/>
        </w:rPr>
      </w:pPr>
    </w:p>
    <w:p>
      <w:pPr>
        <w:ind w:firstLine="482"/>
        <w:rPr>
          <w:color w:val="000000"/>
          <w:sz w:val="24"/>
          <w:highlight w:val="none"/>
        </w:rPr>
      </w:pPr>
      <w:r>
        <w:rPr>
          <w:rFonts w:hint="eastAsia" w:ascii="黑体" w:hAnsi="宋体" w:eastAsia="黑体"/>
          <w:b/>
          <w:bCs/>
          <w:color w:val="000000"/>
          <w:sz w:val="24"/>
          <w:szCs w:val="24"/>
          <w:highlight w:val="none"/>
        </w:rPr>
        <w:t>（十</w:t>
      </w:r>
      <w:r>
        <w:rPr>
          <w:rFonts w:hint="eastAsia" w:ascii="黑体" w:hAnsi="宋体" w:eastAsia="黑体"/>
          <w:b/>
          <w:bCs/>
          <w:color w:val="000000"/>
          <w:sz w:val="24"/>
          <w:szCs w:val="24"/>
          <w:highlight w:val="none"/>
          <w:lang w:val="en-US" w:eastAsia="zh-CN"/>
        </w:rPr>
        <w:t>二</w:t>
      </w:r>
      <w:r>
        <w:rPr>
          <w:rFonts w:hint="eastAsia" w:ascii="黑体" w:hAnsi="宋体" w:eastAsia="黑体"/>
          <w:b/>
          <w:bCs/>
          <w:color w:val="000000"/>
          <w:sz w:val="24"/>
          <w:szCs w:val="24"/>
          <w:highlight w:val="none"/>
        </w:rPr>
        <w:t>）技术文件</w:t>
      </w:r>
    </w:p>
    <w:p>
      <w:pPr>
        <w:rPr>
          <w:color w:val="000000"/>
          <w:sz w:val="24"/>
          <w:highlight w:val="none"/>
        </w:rPr>
      </w:pPr>
    </w:p>
    <w:p>
      <w:pPr>
        <w:spacing w:line="360" w:lineRule="auto"/>
        <w:ind w:firstLine="480"/>
        <w:rPr>
          <w:rFonts w:hint="eastAsia"/>
          <w:bCs/>
          <w:color w:val="000000"/>
          <w:sz w:val="24"/>
          <w:highlight w:val="none"/>
        </w:rPr>
      </w:pPr>
    </w:p>
    <w:p>
      <w:pPr>
        <w:spacing w:line="360" w:lineRule="auto"/>
        <w:ind w:firstLine="480"/>
        <w:rPr>
          <w:rFonts w:hint="eastAsia"/>
          <w:bCs/>
          <w:color w:val="000000"/>
          <w:sz w:val="24"/>
          <w:highlight w:val="none"/>
        </w:rPr>
      </w:pPr>
    </w:p>
    <w:p>
      <w:pPr>
        <w:spacing w:line="360" w:lineRule="auto"/>
        <w:ind w:firstLine="480"/>
        <w:rPr>
          <w:rFonts w:hint="eastAsia"/>
          <w:bCs/>
          <w:color w:val="000000"/>
          <w:sz w:val="24"/>
          <w:highlight w:val="none"/>
        </w:rPr>
      </w:pPr>
    </w:p>
    <w:p>
      <w:pPr>
        <w:spacing w:line="360" w:lineRule="auto"/>
        <w:ind w:firstLine="480"/>
        <w:rPr>
          <w:rFonts w:hint="eastAsia"/>
          <w:bCs/>
          <w:color w:val="000000"/>
          <w:sz w:val="24"/>
          <w:highlight w:val="none"/>
        </w:rPr>
      </w:pPr>
    </w:p>
    <w:p>
      <w:pPr>
        <w:spacing w:line="360" w:lineRule="auto"/>
        <w:ind w:firstLine="480"/>
        <w:rPr>
          <w:rFonts w:hint="eastAsia"/>
          <w:bCs/>
          <w:color w:val="000000"/>
          <w:sz w:val="24"/>
          <w:highlight w:val="none"/>
        </w:rPr>
      </w:pPr>
    </w:p>
    <w:p>
      <w:pPr>
        <w:spacing w:line="360" w:lineRule="auto"/>
        <w:ind w:firstLine="480"/>
        <w:rPr>
          <w:rFonts w:hint="eastAsia"/>
          <w:bCs/>
          <w:color w:val="000000"/>
          <w:sz w:val="24"/>
          <w:highlight w:val="none"/>
        </w:rPr>
      </w:pPr>
    </w:p>
    <w:p>
      <w:pPr>
        <w:spacing w:line="360" w:lineRule="auto"/>
        <w:ind w:firstLine="480"/>
        <w:rPr>
          <w:rFonts w:hint="eastAsia"/>
          <w:bCs/>
          <w:color w:val="000000"/>
          <w:sz w:val="24"/>
          <w:highlight w:val="none"/>
        </w:rPr>
      </w:pPr>
    </w:p>
    <w:p>
      <w:pPr>
        <w:spacing w:line="360" w:lineRule="auto"/>
        <w:ind w:firstLine="480"/>
        <w:rPr>
          <w:rFonts w:hint="eastAsia"/>
          <w:bCs/>
          <w:color w:val="000000"/>
          <w:sz w:val="24"/>
          <w:highlight w:val="none"/>
        </w:rPr>
      </w:pPr>
    </w:p>
    <w:p>
      <w:pPr>
        <w:spacing w:line="360" w:lineRule="auto"/>
        <w:ind w:firstLine="480"/>
        <w:rPr>
          <w:rFonts w:hint="eastAsia"/>
          <w:bCs/>
          <w:color w:val="000000"/>
          <w:sz w:val="24"/>
          <w:highlight w:val="none"/>
        </w:rPr>
      </w:pPr>
    </w:p>
    <w:p>
      <w:pPr>
        <w:spacing w:line="360" w:lineRule="auto"/>
        <w:ind w:firstLine="480"/>
        <w:rPr>
          <w:rFonts w:hint="eastAsia"/>
          <w:bCs/>
          <w:color w:val="000000"/>
          <w:sz w:val="24"/>
          <w:highlight w:val="none"/>
        </w:rPr>
      </w:pPr>
    </w:p>
    <w:p>
      <w:pPr>
        <w:spacing w:line="360" w:lineRule="auto"/>
        <w:ind w:firstLine="480"/>
        <w:rPr>
          <w:rFonts w:hint="eastAsia"/>
          <w:bCs/>
          <w:color w:val="000000"/>
          <w:sz w:val="24"/>
          <w:highlight w:val="none"/>
        </w:rPr>
      </w:pPr>
    </w:p>
    <w:p>
      <w:pPr>
        <w:spacing w:line="360" w:lineRule="auto"/>
        <w:ind w:firstLine="480"/>
        <w:rPr>
          <w:rFonts w:hint="eastAsia"/>
          <w:bCs/>
          <w:color w:val="000000"/>
          <w:sz w:val="24"/>
          <w:highlight w:val="none"/>
        </w:rPr>
      </w:pPr>
    </w:p>
    <w:p>
      <w:pPr>
        <w:spacing w:line="360" w:lineRule="auto"/>
        <w:ind w:firstLine="480"/>
        <w:rPr>
          <w:rFonts w:hint="eastAsia"/>
          <w:bCs/>
          <w:color w:val="000000"/>
          <w:sz w:val="24"/>
          <w:highlight w:val="none"/>
        </w:rPr>
      </w:pPr>
    </w:p>
    <w:p>
      <w:pPr>
        <w:spacing w:line="360" w:lineRule="auto"/>
        <w:rPr>
          <w:rFonts w:hint="eastAsia"/>
          <w:bCs/>
          <w:color w:val="000000"/>
          <w:sz w:val="24"/>
          <w:highlight w:val="none"/>
        </w:rPr>
      </w:pPr>
    </w:p>
    <w:p>
      <w:pPr>
        <w:jc w:val="center"/>
        <w:rPr>
          <w:rFonts w:hint="eastAsia" w:hAnsi="宋体" w:cs="宋体"/>
          <w:color w:val="000000"/>
          <w:sz w:val="48"/>
          <w:szCs w:val="48"/>
          <w:highlight w:val="none"/>
        </w:rPr>
      </w:pPr>
      <w:r>
        <w:rPr>
          <w:rFonts w:hAnsi="宋体"/>
          <w:bCs/>
          <w:color w:val="000000"/>
          <w:szCs w:val="21"/>
          <w:highlight w:val="none"/>
        </w:rPr>
        <w:br w:type="page" w:clear="all"/>
      </w:r>
      <w:r>
        <w:rPr>
          <w:rFonts w:hint="eastAsia" w:hAnsi="宋体" w:cs="宋体"/>
          <w:color w:val="000000"/>
          <w:sz w:val="48"/>
          <w:szCs w:val="48"/>
          <w:highlight w:val="none"/>
        </w:rPr>
        <w:t>目</w:t>
      </w:r>
      <w:r>
        <w:rPr>
          <w:rFonts w:hint="eastAsia" w:hAnsi="宋体" w:cs="宋体"/>
          <w:color w:val="000000"/>
          <w:sz w:val="48"/>
          <w:szCs w:val="48"/>
          <w:highlight w:val="none"/>
          <w:lang w:val="en-US" w:eastAsia="zh-CN"/>
        </w:rPr>
        <w:t xml:space="preserve"> </w:t>
      </w:r>
      <w:r>
        <w:rPr>
          <w:rFonts w:hint="eastAsia" w:hAnsi="宋体" w:cs="宋体"/>
          <w:color w:val="000000"/>
          <w:sz w:val="48"/>
          <w:szCs w:val="48"/>
          <w:highlight w:val="none"/>
        </w:rPr>
        <w:t>录</w:t>
      </w:r>
    </w:p>
    <w:p>
      <w:pPr>
        <w:jc w:val="center"/>
        <w:rPr>
          <w:rFonts w:ascii="黑体" w:hAnsi="黑体" w:eastAsia="黑体"/>
          <w:color w:val="000000"/>
          <w:sz w:val="21"/>
          <w:szCs w:val="21"/>
          <w:highlight w:val="none"/>
        </w:rPr>
      </w:pPr>
    </w:p>
    <w:p>
      <w:pPr>
        <w:spacing w:line="360" w:lineRule="auto"/>
        <w:ind w:firstLine="420"/>
        <w:rPr>
          <w:rFonts w:hint="eastAsia" w:hAnsi="宋体" w:cs="宋体"/>
          <w:color w:val="000000"/>
          <w:sz w:val="21"/>
          <w:szCs w:val="21"/>
          <w:highlight w:val="none"/>
        </w:rPr>
      </w:pPr>
      <w:r>
        <w:rPr>
          <w:rFonts w:hint="eastAsia" w:hAnsi="宋体" w:cs="宋体"/>
          <w:color w:val="000000"/>
          <w:sz w:val="21"/>
          <w:szCs w:val="21"/>
          <w:highlight w:val="none"/>
        </w:rPr>
        <w:t>1、总体概述：施工组织总体设想、方案针对性及施工段划分   </w:t>
      </w:r>
    </w:p>
    <w:p>
      <w:pPr>
        <w:spacing w:line="360" w:lineRule="auto"/>
        <w:ind w:firstLine="420"/>
        <w:rPr>
          <w:rFonts w:hint="eastAsia" w:hAnsi="宋体" w:cs="宋体"/>
          <w:color w:val="000000"/>
          <w:sz w:val="21"/>
          <w:szCs w:val="21"/>
          <w:highlight w:val="none"/>
        </w:rPr>
      </w:pPr>
      <w:r>
        <w:rPr>
          <w:rFonts w:hint="eastAsia" w:hAnsi="宋体" w:cs="宋体"/>
          <w:color w:val="000000"/>
          <w:sz w:val="21"/>
          <w:szCs w:val="21"/>
          <w:highlight w:val="none"/>
        </w:rPr>
        <w:t xml:space="preserve">2、施工现场：平面布置、临时设施、材料堆放                             </w:t>
      </w:r>
    </w:p>
    <w:p>
      <w:pPr>
        <w:spacing w:line="360" w:lineRule="auto"/>
        <w:ind w:firstLine="420"/>
        <w:rPr>
          <w:rFonts w:hint="eastAsia" w:hAnsi="宋体" w:cs="宋体"/>
          <w:color w:val="000000"/>
          <w:sz w:val="21"/>
          <w:szCs w:val="21"/>
          <w:highlight w:val="none"/>
        </w:rPr>
      </w:pPr>
      <w:r>
        <w:rPr>
          <w:rFonts w:hint="eastAsia" w:hAnsi="宋体" w:cs="宋体"/>
          <w:color w:val="000000"/>
          <w:sz w:val="21"/>
          <w:szCs w:val="21"/>
          <w:highlight w:val="none"/>
        </w:rPr>
        <w:t>3、施工进度计划和各阶段进度的保证措施                            </w:t>
      </w:r>
    </w:p>
    <w:p>
      <w:pPr>
        <w:spacing w:line="360" w:lineRule="auto"/>
        <w:ind w:firstLine="420"/>
        <w:rPr>
          <w:rFonts w:hint="eastAsia" w:hAnsi="宋体" w:cs="宋体"/>
          <w:color w:val="000000"/>
          <w:sz w:val="21"/>
          <w:szCs w:val="21"/>
          <w:highlight w:val="none"/>
        </w:rPr>
      </w:pPr>
      <w:r>
        <w:rPr>
          <w:rFonts w:hint="eastAsia" w:hAnsi="宋体" w:cs="宋体"/>
          <w:color w:val="000000"/>
          <w:sz w:val="21"/>
          <w:szCs w:val="21"/>
          <w:highlight w:val="none"/>
          <w:lang w:val="en-US" w:eastAsia="zh-CN"/>
        </w:rPr>
        <w:t>4、</w:t>
      </w:r>
      <w:r>
        <w:rPr>
          <w:rFonts w:hint="eastAsia" w:hAnsi="宋体" w:cs="宋体"/>
          <w:color w:val="000000"/>
          <w:sz w:val="21"/>
          <w:szCs w:val="21"/>
          <w:highlight w:val="none"/>
        </w:rPr>
        <w:t>各分部分项工程的施工方案及质量保证措施                           </w:t>
      </w:r>
    </w:p>
    <w:p>
      <w:pPr>
        <w:spacing w:line="360" w:lineRule="auto"/>
        <w:ind w:firstLine="420"/>
        <w:rPr>
          <w:rFonts w:hint="eastAsia" w:hAnsi="宋体" w:cs="宋体"/>
          <w:color w:val="000000"/>
          <w:sz w:val="21"/>
          <w:szCs w:val="21"/>
          <w:highlight w:val="none"/>
        </w:rPr>
      </w:pPr>
      <w:r>
        <w:rPr>
          <w:rFonts w:hint="eastAsia" w:hAnsi="宋体" w:cs="宋体"/>
          <w:color w:val="000000"/>
          <w:sz w:val="21"/>
          <w:szCs w:val="21"/>
          <w:highlight w:val="none"/>
        </w:rPr>
        <w:t xml:space="preserve">5、安全文明施工及环境保护措施           </w:t>
      </w:r>
    </w:p>
    <w:p>
      <w:pPr>
        <w:spacing w:line="360" w:lineRule="auto"/>
        <w:ind w:firstLine="420"/>
        <w:rPr>
          <w:rFonts w:hint="eastAsia" w:hAnsi="宋体" w:cs="宋体"/>
          <w:color w:val="000000"/>
          <w:sz w:val="21"/>
          <w:szCs w:val="21"/>
          <w:highlight w:val="none"/>
        </w:rPr>
      </w:pPr>
      <w:r>
        <w:rPr>
          <w:rFonts w:hint="eastAsia" w:hAnsi="宋体" w:cs="宋体"/>
          <w:color w:val="000000"/>
          <w:sz w:val="21"/>
          <w:szCs w:val="21"/>
          <w:highlight w:val="none"/>
        </w:rPr>
        <w:t>6、劳动力、机械设备和材料投入计划</w:t>
      </w:r>
    </w:p>
    <w:p>
      <w:pPr>
        <w:spacing w:line="360" w:lineRule="auto"/>
        <w:ind w:firstLine="420"/>
        <w:rPr>
          <w:rFonts w:hint="eastAsia" w:hAnsi="宋体" w:cs="宋体"/>
          <w:color w:val="000000"/>
          <w:sz w:val="24"/>
          <w:szCs w:val="24"/>
          <w:highlight w:val="none"/>
        </w:rPr>
      </w:pPr>
      <w:r>
        <w:rPr>
          <w:rFonts w:hint="eastAsia" w:hAnsi="宋体" w:cs="宋体"/>
          <w:color w:val="000000"/>
          <w:sz w:val="21"/>
          <w:szCs w:val="21"/>
          <w:highlight w:val="none"/>
          <w:lang w:val="en-US" w:eastAsia="zh-CN"/>
        </w:rPr>
        <w:t>7、</w:t>
      </w:r>
      <w:r>
        <w:rPr>
          <w:rFonts w:hint="eastAsia" w:hAnsi="宋体" w:cs="宋体"/>
          <w:color w:val="000000"/>
          <w:sz w:val="21"/>
          <w:szCs w:val="21"/>
          <w:highlight w:val="none"/>
        </w:rPr>
        <w:t>难点、问题点解决方案及实施措施    </w:t>
      </w:r>
      <w:r>
        <w:rPr>
          <w:rFonts w:hint="eastAsia" w:hAnsi="宋体" w:cs="宋体"/>
          <w:color w:val="000000"/>
          <w:sz w:val="24"/>
          <w:szCs w:val="24"/>
          <w:highlight w:val="none"/>
        </w:rPr>
        <w:t xml:space="preserve">                     </w:t>
      </w:r>
    </w:p>
    <w:p>
      <w:pPr>
        <w:spacing w:line="560" w:lineRule="exact"/>
        <w:ind w:firstLine="480"/>
        <w:rPr>
          <w:rFonts w:hAnsi="宋体"/>
          <w:color w:val="000000"/>
          <w:sz w:val="24"/>
          <w:szCs w:val="24"/>
          <w:highlight w:val="none"/>
        </w:rPr>
      </w:pPr>
      <w:r>
        <w:rPr>
          <w:rFonts w:hint="eastAsia" w:hAnsi="宋体"/>
          <w:color w:val="000000"/>
          <w:sz w:val="24"/>
          <w:szCs w:val="24"/>
          <w:highlight w:val="none"/>
        </w:rPr>
        <w:t xml:space="preserve">                          </w:t>
      </w:r>
    </w:p>
    <w:p>
      <w:pPr>
        <w:spacing w:line="360" w:lineRule="auto"/>
        <w:ind w:left="360" w:firstLine="444"/>
        <w:rPr>
          <w:rFonts w:hAnsi="宋体" w:cs="宋体"/>
          <w:color w:val="000000"/>
          <w:sz w:val="24"/>
          <w:szCs w:val="24"/>
          <w:highlight w:val="none"/>
        </w:rPr>
      </w:pPr>
    </w:p>
    <w:p>
      <w:pPr>
        <w:spacing w:line="360" w:lineRule="auto"/>
        <w:jc w:val="center"/>
        <w:rPr>
          <w:rFonts w:hint="eastAsia" w:hAnsi="宋体" w:cs="宋体"/>
          <w:b/>
          <w:color w:val="000000"/>
          <w:sz w:val="72"/>
          <w:szCs w:val="72"/>
          <w:highlight w:val="none"/>
        </w:rPr>
      </w:pPr>
    </w:p>
    <w:p>
      <w:pPr>
        <w:spacing w:line="360" w:lineRule="auto"/>
        <w:jc w:val="center"/>
        <w:rPr>
          <w:rFonts w:hint="eastAsia" w:hAnsi="宋体" w:cs="宋体"/>
          <w:b/>
          <w:color w:val="000000"/>
          <w:sz w:val="72"/>
          <w:szCs w:val="72"/>
          <w:highlight w:val="none"/>
        </w:rPr>
      </w:pPr>
    </w:p>
    <w:p>
      <w:pPr>
        <w:spacing w:line="360" w:lineRule="auto"/>
        <w:rPr>
          <w:rFonts w:hint="eastAsia" w:hAnsi="宋体" w:cs="宋体"/>
          <w:b/>
          <w:color w:val="000000"/>
          <w:sz w:val="72"/>
          <w:szCs w:val="72"/>
          <w:highlight w:val="none"/>
        </w:rPr>
      </w:pPr>
    </w:p>
    <w:sectPr>
      <w:headerReference r:id="rId7" w:type="default"/>
      <w:pgSz w:w="11906" w:h="16838"/>
      <w:pgMar w:top="1440" w:right="1440" w:bottom="1440" w:left="1418"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仿宋_GB2312">
    <w:altName w:val="仿宋"/>
    <w:panose1 w:val="02010609060101010101"/>
    <w:charset w:val="00"/>
    <w:family w:val="auto"/>
    <w:pitch w:val="default"/>
    <w:sig w:usb0="00000000" w:usb1="00000000" w:usb2="00000000" w:usb3="00000000" w:csb0="0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楷体_GB2312">
    <w:altName w:val="楷体"/>
    <w:panose1 w:val="02010609060101010101"/>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ˎ̥">
    <w:altName w:val="NumberOnly"/>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IDCSerif">
    <w:altName w:val="NumberOnly"/>
    <w:panose1 w:val="020B0503020202020204"/>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000247B" w:usb2="00000009" w:usb3="00000000" w:csb0="200001FF" w:csb1="00000000"/>
  </w:font>
  <w:font w:name="隶书">
    <w:altName w:val="微软雅黑"/>
    <w:panose1 w:val="02010509060101010101"/>
    <w:charset w:val="00"/>
    <w:family w:val="auto"/>
    <w:pitch w:val="default"/>
    <w:sig w:usb0="00000000" w:usb1="00000000" w:usb2="00000000" w:usb3="00000000" w:csb0="00000000" w:csb1="00000000"/>
  </w:font>
  <w:font w:name="仿宋体-10Point">
    <w:altName w:val="仿宋"/>
    <w:panose1 w:val="02010609060101010101"/>
    <w:charset w:val="00"/>
    <w:family w:val="auto"/>
    <w:pitch w:val="default"/>
    <w:sig w:usb0="00000000" w:usb1="00000000" w:usb2="00000000" w:usb3="00000000" w:csb0="00000000" w:csb1="00000000"/>
  </w:font>
  <w:font w:name="Palatino Linotype">
    <w:panose1 w:val="02040502050505030304"/>
    <w:charset w:val="00"/>
    <w:family w:val="auto"/>
    <w:pitch w:val="default"/>
    <w:sig w:usb0="E0000287" w:usb1="40000013" w:usb2="00000000" w:usb3="00000000" w:csb0="2000019F" w:csb1="00000000"/>
  </w:font>
  <w:font w:name="Book Antiqua">
    <w:altName w:val="Segoe Print"/>
    <w:panose1 w:val="02040602050305030304"/>
    <w:charset w:val="00"/>
    <w:family w:val="auto"/>
    <w:pitch w:val="default"/>
    <w:sig w:usb0="00000000" w:usb1="00000000" w:usb2="00000000" w:usb3="00000000" w:csb0="00000000" w:csb1="00000000"/>
  </w:font>
  <w:font w:name="2OcuAe">
    <w:altName w:val="NumberOnly"/>
    <w:panose1 w:val="020B0503020202020204"/>
    <w:charset w:val="00"/>
    <w:family w:val="auto"/>
    <w:pitch w:val="default"/>
    <w:sig w:usb0="00000000" w:usb1="00000000" w:usb2="00000000" w:usb3="00000000" w:csb0="00000000" w:csb1="00000000"/>
  </w:font>
  <w:font w:name="华文仿宋">
    <w:panose1 w:val="02010600040101010101"/>
    <w:charset w:val="86"/>
    <w:family w:val="auto"/>
    <w:pitch w:val="default"/>
    <w:sig w:usb0="00000287" w:usb1="080F0000" w:usb2="00000000" w:usb3="00000000" w:csb0="0004009F" w:csb1="DFD70000"/>
  </w:font>
  <w:font w:name="文鼎CS中宋">
    <w:altName w:val="宋体"/>
    <w:panose1 w:val="020B0503020202020204"/>
    <w:charset w:val="00"/>
    <w:family w:val="auto"/>
    <w:pitch w:val="default"/>
    <w:sig w:usb0="00000000" w:usb1="00000000" w:usb2="00000000" w:usb3="00000000" w:csb0="00000000" w:csb1="00000000"/>
  </w:font>
  <w:font w:name="华文细黑">
    <w:altName w:val="微软雅黑"/>
    <w:panose1 w:val="0201060004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6"/>
      <w:jc w:val="center"/>
    </w:pPr>
    <w:r>
      <w:rPr>
        <w:rStyle w:val="280"/>
        <w:szCs w:val="21"/>
      </w:rPr>
      <w:t xml:space="preserve">- </w:t>
    </w:r>
    <w:r>
      <w:rPr>
        <w:szCs w:val="21"/>
      </w:rPr>
      <w:fldChar w:fldCharType="begin"/>
    </w:r>
    <w:r>
      <w:rPr>
        <w:rStyle w:val="280"/>
        <w:szCs w:val="21"/>
      </w:rPr>
      <w:instrText xml:space="preserve"> PAGE </w:instrText>
    </w:r>
    <w:r>
      <w:rPr>
        <w:szCs w:val="21"/>
      </w:rPr>
      <w:fldChar w:fldCharType="separate"/>
    </w:r>
    <w:r>
      <w:rPr>
        <w:rStyle w:val="280"/>
        <w:szCs w:val="21"/>
      </w:rPr>
      <w:t>9</w:t>
    </w:r>
    <w:r>
      <w:rPr>
        <w:szCs w:val="21"/>
      </w:rPr>
      <w:fldChar w:fldCharType="end"/>
    </w:r>
    <w:r>
      <w:rPr>
        <w:rStyle w:val="280"/>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pPr>
                            <w:pStyle w:val="246"/>
                            <w:tabs>
                              <w:tab w:val="clear" w:pos="4153"/>
                              <w:tab w:val="clear" w:pos="8306"/>
                            </w:tabs>
                          </w:pPr>
                          <w:r>
                            <w:fldChar w:fldCharType="begin"/>
                          </w:r>
                          <w:r>
                            <w:instrText xml:space="preserve"> PAGE  \* MERGEFORMAT </w:instrText>
                          </w:r>
                          <w:r>
                            <w:fldChar w:fldCharType="separate"/>
                          </w:r>
                          <w:r>
                            <w:t>49</w:t>
                          </w:r>
                          <w:r>
                            <w:fldChar w:fldCharType="end"/>
                          </w:r>
                        </w:p>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pPr>
                      <w:pStyle w:val="246"/>
                      <w:tabs>
                        <w:tab w:val="clear" w:pos="4153"/>
                        <w:tab w:val="clear" w:pos="8306"/>
                      </w:tabs>
                    </w:pPr>
                    <w:r>
                      <w:fldChar w:fldCharType="begin"/>
                    </w:r>
                    <w:r>
                      <w:instrText xml:space="preserve"> PAGE  \* MERGEFORMAT </w:instrText>
                    </w:r>
                    <w:r>
                      <w:fldChar w:fldCharType="separate"/>
                    </w:r>
                    <w:r>
                      <w:t>49</w:t>
                    </w:r>
                    <w:r>
                      <w:fldChar w:fldCharType="end"/>
                    </w:r>
                  </w:p>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pPr>
                            <w:pStyle w:val="246"/>
                            <w:tabs>
                              <w:tab w:val="clear" w:pos="4153"/>
                              <w:tab w:val="clear" w:pos="8306"/>
                            </w:tabs>
                          </w:pPr>
                          <w:r>
                            <w:fldChar w:fldCharType="begin"/>
                          </w:r>
                          <w:r>
                            <w:instrText xml:space="preserve"> PAGE  \* MERGEFORMAT </w:instrText>
                          </w:r>
                          <w:r>
                            <w:fldChar w:fldCharType="separate"/>
                          </w:r>
                          <w:r>
                            <w:t>26</w:t>
                          </w:r>
                          <w:r>
                            <w:fldChar w:fldCharType="end"/>
                          </w:r>
                        </w:p>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pPr>
                      <w:pStyle w:val="246"/>
                      <w:tabs>
                        <w:tab w:val="clear" w:pos="4153"/>
                        <w:tab w:val="clear" w:pos="8306"/>
                      </w:tabs>
                    </w:pPr>
                    <w:r>
                      <w:fldChar w:fldCharType="begin"/>
                    </w:r>
                    <w:r>
                      <w:instrText xml:space="preserve"> PAGE  \* MERGEFORMAT </w:instrText>
                    </w:r>
                    <w:r>
                      <w:fldChar w:fldCharType="separate"/>
                    </w:r>
                    <w:r>
                      <w:t>26</w:t>
                    </w:r>
                    <w:r>
                      <w:fldChar w:fldCharType="end"/>
                    </w:r>
                  </w:p>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9"/>
      <w:pBdr>
        <w:bottom w:val="single" w:color="000000" w:sz="6" w:space="0"/>
      </w:pBdr>
      <w:jc w:val="both"/>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9"/>
      <w:pBdr>
        <w:bottom w:val="single" w:color="000000" w:sz="6" w:space="0"/>
      </w:pBdr>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pStyle w:val="606"/>
      <w:lvlText w:val="%1)"/>
      <w:lvlJc w:val="left"/>
      <w:pPr>
        <w:ind w:left="620" w:hanging="420"/>
      </w:pPr>
      <w:rPr>
        <w:rFonts w:hint="eastAsia" w:ascii="宋体" w:eastAsia="宋体"/>
        <w:b w:val="0"/>
        <w:i w:val="0"/>
        <w:sz w:val="24"/>
      </w:rPr>
    </w:lvl>
    <w:lvl w:ilvl="1" w:tentative="0">
      <w:start w:val="1"/>
      <w:numFmt w:val="lowerLetter"/>
      <w:lvlText w:val="%2)"/>
      <w:lvlJc w:val="left"/>
      <w:pPr>
        <w:ind w:left="1740" w:hanging="420"/>
      </w:pPr>
    </w:lvl>
    <w:lvl w:ilvl="2" w:tentative="0">
      <w:start w:val="1"/>
      <w:numFmt w:val="lowerRoman"/>
      <w:lvlText w:val="%3."/>
      <w:lvlJc w:val="right"/>
      <w:pPr>
        <w:ind w:left="2160" w:hanging="420"/>
      </w:pPr>
    </w:lvl>
    <w:lvl w:ilvl="3" w:tentative="0">
      <w:start w:val="1"/>
      <w:numFmt w:val="decimal"/>
      <w:lvlText w:val="%4."/>
      <w:lvlJc w:val="left"/>
      <w:pPr>
        <w:ind w:left="2580" w:hanging="420"/>
      </w:pPr>
    </w:lvl>
    <w:lvl w:ilvl="4" w:tentative="0">
      <w:start w:val="1"/>
      <w:numFmt w:val="lowerLetter"/>
      <w:lvlText w:val="%5)"/>
      <w:lvlJc w:val="left"/>
      <w:pPr>
        <w:ind w:left="3000" w:hanging="420"/>
      </w:pPr>
    </w:lvl>
    <w:lvl w:ilvl="5" w:tentative="0">
      <w:start w:val="1"/>
      <w:numFmt w:val="lowerRoman"/>
      <w:lvlText w:val="%6."/>
      <w:lvlJc w:val="right"/>
      <w:pPr>
        <w:ind w:left="3420" w:hanging="420"/>
      </w:pPr>
    </w:lvl>
    <w:lvl w:ilvl="6" w:tentative="0">
      <w:start w:val="1"/>
      <w:numFmt w:val="decimal"/>
      <w:lvlText w:val="%7."/>
      <w:lvlJc w:val="left"/>
      <w:pPr>
        <w:ind w:left="3840" w:hanging="420"/>
      </w:pPr>
    </w:lvl>
    <w:lvl w:ilvl="7" w:tentative="0">
      <w:start w:val="1"/>
      <w:numFmt w:val="lowerLetter"/>
      <w:lvlText w:val="%8)"/>
      <w:lvlJc w:val="left"/>
      <w:pPr>
        <w:ind w:left="4260" w:hanging="420"/>
      </w:pPr>
    </w:lvl>
    <w:lvl w:ilvl="8" w:tentative="0">
      <w:start w:val="1"/>
      <w:numFmt w:val="lowerRoman"/>
      <w:lvlText w:val="%9."/>
      <w:lvlJc w:val="right"/>
      <w:pPr>
        <w:ind w:left="4680" w:hanging="420"/>
      </w:pPr>
    </w:lvl>
  </w:abstractNum>
  <w:abstractNum w:abstractNumId="1">
    <w:nsid w:val="9C8AC8EF"/>
    <w:multiLevelType w:val="multilevel"/>
    <w:tmpl w:val="9C8AC8EF"/>
    <w:lvl w:ilvl="0" w:tentative="0">
      <w:start w:val="1"/>
      <w:numFmt w:val="decimal"/>
      <w:lvlText w:val="%1."/>
      <w:lvlJc w:val="left"/>
      <w:pPr>
        <w:tabs>
          <w:tab w:val="left" w:pos="510"/>
        </w:tabs>
        <w:ind w:left="510" w:hanging="360"/>
      </w:pPr>
      <w:rPr>
        <w:rFonts w:hint="eastAsia"/>
      </w:rPr>
    </w:lvl>
    <w:lvl w:ilvl="1" w:tentative="0">
      <w:start w:val="1"/>
      <w:numFmt w:val="decimal"/>
      <w:lvlText w:val="%2."/>
      <w:lvlJc w:val="left"/>
      <w:pPr>
        <w:tabs>
          <w:tab w:val="left" w:pos="990"/>
        </w:tabs>
        <w:ind w:left="990" w:hanging="420"/>
      </w:pPr>
      <w:rPr>
        <w:rFonts w:hint="eastAsia"/>
      </w:rPr>
    </w:lvl>
    <w:lvl w:ilvl="2" w:tentative="0">
      <w:start w:val="3"/>
      <w:numFmt w:val="decimal"/>
      <w:lvlText w:val="（%3）"/>
      <w:lvlJc w:val="left"/>
      <w:pPr>
        <w:tabs>
          <w:tab w:val="left" w:pos="1140"/>
        </w:tabs>
        <w:ind w:left="1140" w:hanging="720"/>
      </w:pPr>
      <w:rPr>
        <w:rFonts w:hint="eastAsia"/>
        <w:lang w:val="en-US"/>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1130"/>
        </w:tabs>
        <w:ind w:left="1130" w:hanging="420"/>
      </w:pPr>
      <w:rPr>
        <w:rFonts w:hint="eastAsia"/>
        <w:lang w:val="en-US"/>
      </w:rPr>
    </w:lvl>
    <w:lvl w:ilvl="5" w:tentative="0">
      <w:start w:val="1"/>
      <w:numFmt w:val="decimal"/>
      <w:lvlText w:val="%6."/>
      <w:lvlJc w:val="left"/>
      <w:pPr>
        <w:tabs>
          <w:tab w:val="left" w:pos="2670"/>
        </w:tabs>
        <w:ind w:left="2670" w:hanging="420"/>
      </w:pPr>
      <w:rPr>
        <w:rFonts w:hint="eastAsia"/>
      </w:rPr>
    </w:lvl>
    <w:lvl w:ilvl="6" w:tentative="0">
      <w:start w:val="1"/>
      <w:numFmt w:val="decimal"/>
      <w:lvlText w:val="%7."/>
      <w:lvlJc w:val="left"/>
      <w:pPr>
        <w:tabs>
          <w:tab w:val="left" w:pos="3090"/>
        </w:tabs>
        <w:ind w:left="3090" w:hanging="420"/>
      </w:pPr>
    </w:lvl>
    <w:lvl w:ilvl="7" w:tentative="0">
      <w:start w:val="1"/>
      <w:numFmt w:val="lowerLetter"/>
      <w:lvlText w:val="%8)"/>
      <w:lvlJc w:val="left"/>
      <w:pPr>
        <w:tabs>
          <w:tab w:val="left" w:pos="3510"/>
        </w:tabs>
        <w:ind w:left="3510" w:hanging="420"/>
      </w:pPr>
    </w:lvl>
    <w:lvl w:ilvl="8" w:tentative="0">
      <w:start w:val="1"/>
      <w:numFmt w:val="lowerRoman"/>
      <w:lvlText w:val="%9."/>
      <w:lvlJc w:val="right"/>
      <w:pPr>
        <w:tabs>
          <w:tab w:val="left" w:pos="3930"/>
        </w:tabs>
        <w:ind w:left="3930" w:hanging="420"/>
      </w:pPr>
    </w:lvl>
  </w:abstractNum>
  <w:abstractNum w:abstractNumId="2">
    <w:nsid w:val="B5E306ED"/>
    <w:multiLevelType w:val="multilevel"/>
    <w:tmpl w:val="B5E306ED"/>
    <w:lvl w:ilvl="0" w:tentative="0">
      <w:start w:val="1"/>
      <w:numFmt w:val="decimal"/>
      <w:pStyle w:val="406"/>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3">
    <w:nsid w:val="BF205925"/>
    <w:multiLevelType w:val="multilevel"/>
    <w:tmpl w:val="BF205925"/>
    <w:lvl w:ilvl="0" w:tentative="0">
      <w:start w:val="1"/>
      <w:numFmt w:val="decimal"/>
      <w:pStyle w:val="379"/>
      <w:lvlText w:val="步骤%1"/>
      <w:lvlJc w:val="left"/>
      <w:pPr>
        <w:ind w:left="1588" w:hanging="755"/>
      </w:pPr>
      <w:rPr>
        <w:b w:val="0"/>
        <w:bCs w:val="0"/>
        <w:i w:val="0"/>
        <w:iCs w:val="0"/>
        <w:caps w:val="0"/>
        <w:smallCaps w:val="0"/>
        <w:strike w:val="0"/>
        <w:vanish w:val="0"/>
        <w:spacing w:val="0"/>
        <w:position w:val="0"/>
        <w:u w:val="none"/>
        <w:vertAlign w:val="baseline"/>
      </w:rPr>
    </w:lvl>
    <w:lvl w:ilvl="1" w:tentative="0">
      <w:start w:val="1"/>
      <w:numFmt w:val="lowerLetter"/>
      <w:lvlText w:val="%2)"/>
      <w:lvlJc w:val="left"/>
      <w:pPr>
        <w:ind w:left="1673" w:hanging="420"/>
      </w:pPr>
    </w:lvl>
    <w:lvl w:ilvl="2" w:tentative="0">
      <w:start w:val="1"/>
      <w:numFmt w:val="lowerRoman"/>
      <w:lvlText w:val="%3."/>
      <w:lvlJc w:val="right"/>
      <w:pPr>
        <w:ind w:left="2093" w:hanging="420"/>
      </w:pPr>
    </w:lvl>
    <w:lvl w:ilvl="3" w:tentative="0">
      <w:start w:val="1"/>
      <w:numFmt w:val="decimal"/>
      <w:lvlText w:val="%4."/>
      <w:lvlJc w:val="left"/>
      <w:pPr>
        <w:ind w:left="2513" w:hanging="420"/>
      </w:pPr>
    </w:lvl>
    <w:lvl w:ilvl="4" w:tentative="0">
      <w:start w:val="1"/>
      <w:numFmt w:val="lowerLetter"/>
      <w:lvlText w:val="%5)"/>
      <w:lvlJc w:val="left"/>
      <w:pPr>
        <w:ind w:left="2933" w:hanging="420"/>
      </w:pPr>
    </w:lvl>
    <w:lvl w:ilvl="5" w:tentative="0">
      <w:start w:val="1"/>
      <w:numFmt w:val="lowerRoman"/>
      <w:lvlText w:val="%6."/>
      <w:lvlJc w:val="right"/>
      <w:pPr>
        <w:ind w:left="3353" w:hanging="420"/>
      </w:pPr>
    </w:lvl>
    <w:lvl w:ilvl="6" w:tentative="0">
      <w:start w:val="1"/>
      <w:numFmt w:val="decimal"/>
      <w:lvlText w:val="%7."/>
      <w:lvlJc w:val="left"/>
      <w:pPr>
        <w:ind w:left="3773" w:hanging="420"/>
      </w:pPr>
    </w:lvl>
    <w:lvl w:ilvl="7" w:tentative="0">
      <w:start w:val="1"/>
      <w:numFmt w:val="lowerLetter"/>
      <w:lvlText w:val="%8)"/>
      <w:lvlJc w:val="left"/>
      <w:pPr>
        <w:ind w:left="4193" w:hanging="420"/>
      </w:pPr>
    </w:lvl>
    <w:lvl w:ilvl="8" w:tentative="0">
      <w:start w:val="1"/>
      <w:numFmt w:val="lowerRoman"/>
      <w:lvlText w:val="%9."/>
      <w:lvlJc w:val="right"/>
      <w:pPr>
        <w:ind w:left="4613" w:hanging="420"/>
      </w:pPr>
    </w:lvl>
  </w:abstractNum>
  <w:abstractNum w:abstractNumId="4">
    <w:nsid w:val="C8879AEF"/>
    <w:multiLevelType w:val="multilevel"/>
    <w:tmpl w:val="C8879AEF"/>
    <w:lvl w:ilvl="0" w:tentative="0">
      <w:start w:val="1"/>
      <w:numFmt w:val="decimalEnclosedCircleChinese"/>
      <w:suff w:val="nothing"/>
      <w:lvlText w:val="%1　"/>
      <w:lvlJc w:val="left"/>
      <w:pPr>
        <w:ind w:left="25"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CF092B84"/>
    <w:multiLevelType w:val="multilevel"/>
    <w:tmpl w:val="CF092B84"/>
    <w:lvl w:ilvl="0" w:tentative="0">
      <w:start w:val="1"/>
      <w:numFmt w:val="decimal"/>
      <w:pStyle w:val="5"/>
      <w:lvlText w:val="%1."/>
      <w:lvlJc w:val="left"/>
      <w:pPr>
        <w:tabs>
          <w:tab w:val="left" w:pos="2040"/>
        </w:tabs>
        <w:ind w:left="204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D7F9FE59"/>
    <w:multiLevelType w:val="multilevel"/>
    <w:tmpl w:val="D7F9FE59"/>
    <w:lvl w:ilvl="0" w:tentative="0">
      <w:start w:val="1"/>
      <w:numFmt w:val="decimal"/>
      <w:lvlText w:val="（%1）"/>
      <w:lvlJc w:val="left"/>
      <w:pPr>
        <w:tabs>
          <w:tab w:val="left" w:pos="1710"/>
        </w:tabs>
        <w:ind w:left="1710" w:hanging="720"/>
      </w:pPr>
      <w:rPr>
        <w:rFonts w:hint="eastAsia"/>
      </w:rPr>
    </w:lvl>
    <w:lvl w:ilvl="1" w:tentative="0">
      <w:start w:val="7"/>
      <w:numFmt w:val="japaneseCounting"/>
      <w:lvlText w:val="%2、"/>
      <w:lvlJc w:val="left"/>
      <w:pPr>
        <w:tabs>
          <w:tab w:val="left" w:pos="1890"/>
        </w:tabs>
        <w:ind w:left="1890" w:hanging="480"/>
      </w:pPr>
    </w:lvl>
    <w:lvl w:ilvl="2" w:tentative="0">
      <w:start w:val="1"/>
      <w:numFmt w:val="decimal"/>
      <w:lvlText w:val="%3、"/>
      <w:lvlJc w:val="left"/>
      <w:pPr>
        <w:ind w:left="2550" w:hanging="720"/>
      </w:pPr>
    </w:lvl>
    <w:lvl w:ilvl="3" w:tentative="0">
      <w:start w:val="1"/>
      <w:numFmt w:val="decimal"/>
      <w:lvlText w:val="%4."/>
      <w:lvlJc w:val="left"/>
      <w:pPr>
        <w:tabs>
          <w:tab w:val="left" w:pos="2670"/>
        </w:tabs>
        <w:ind w:left="2670" w:hanging="420"/>
      </w:pPr>
    </w:lvl>
    <w:lvl w:ilvl="4" w:tentative="0">
      <w:start w:val="1"/>
      <w:numFmt w:val="lowerLetter"/>
      <w:lvlText w:val="%5)"/>
      <w:lvlJc w:val="left"/>
      <w:pPr>
        <w:tabs>
          <w:tab w:val="left" w:pos="3090"/>
        </w:tabs>
        <w:ind w:left="3090" w:hanging="420"/>
      </w:pPr>
    </w:lvl>
    <w:lvl w:ilvl="5" w:tentative="0">
      <w:start w:val="1"/>
      <w:numFmt w:val="lowerRoman"/>
      <w:lvlText w:val="%6."/>
      <w:lvlJc w:val="right"/>
      <w:pPr>
        <w:tabs>
          <w:tab w:val="left" w:pos="3510"/>
        </w:tabs>
        <w:ind w:left="3510" w:hanging="420"/>
      </w:pPr>
    </w:lvl>
    <w:lvl w:ilvl="6" w:tentative="0">
      <w:start w:val="1"/>
      <w:numFmt w:val="decimal"/>
      <w:lvlText w:val="%7."/>
      <w:lvlJc w:val="left"/>
      <w:pPr>
        <w:tabs>
          <w:tab w:val="left" w:pos="3930"/>
        </w:tabs>
        <w:ind w:left="3930" w:hanging="420"/>
      </w:pPr>
    </w:lvl>
    <w:lvl w:ilvl="7" w:tentative="0">
      <w:start w:val="1"/>
      <w:numFmt w:val="lowerLetter"/>
      <w:lvlText w:val="%8)"/>
      <w:lvlJc w:val="left"/>
      <w:pPr>
        <w:tabs>
          <w:tab w:val="left" w:pos="4350"/>
        </w:tabs>
        <w:ind w:left="4350" w:hanging="420"/>
      </w:pPr>
    </w:lvl>
    <w:lvl w:ilvl="8" w:tentative="0">
      <w:start w:val="1"/>
      <w:numFmt w:val="lowerRoman"/>
      <w:lvlText w:val="%9."/>
      <w:lvlJc w:val="right"/>
      <w:pPr>
        <w:tabs>
          <w:tab w:val="left" w:pos="4770"/>
        </w:tabs>
        <w:ind w:left="4770" w:hanging="420"/>
      </w:pPr>
    </w:lvl>
  </w:abstractNum>
  <w:abstractNum w:abstractNumId="7">
    <w:nsid w:val="DCBA6B53"/>
    <w:multiLevelType w:val="multilevel"/>
    <w:tmpl w:val="DCBA6B53"/>
    <w:lvl w:ilvl="0" w:tentative="0">
      <w:start w:val="1"/>
      <w:numFmt w:val="decimal"/>
      <w:lvlText w:val="%1．"/>
      <w:lvlJc w:val="left"/>
      <w:pPr>
        <w:tabs>
          <w:tab w:val="left" w:pos="552"/>
        </w:tabs>
        <w:ind w:left="552" w:hanging="420"/>
      </w:pPr>
      <w:rPr>
        <w:rFonts w:hint="eastAsia"/>
      </w:rPr>
    </w:lvl>
    <w:lvl w:ilvl="1" w:tentative="0">
      <w:start w:val="1"/>
      <w:numFmt w:val="decimal"/>
      <w:lvlText w:val="（%2）"/>
      <w:lvlJc w:val="left"/>
      <w:pPr>
        <w:tabs>
          <w:tab w:val="left" w:pos="1140"/>
        </w:tabs>
        <w:ind w:left="1140" w:hanging="720"/>
      </w:pPr>
    </w:lvl>
    <w:lvl w:ilvl="2" w:tentative="0">
      <w:start w:val="2"/>
      <w:numFmt w:val="japaneseCounting"/>
      <w:lvlText w:val="（%3）"/>
      <w:lvlJc w:val="left"/>
      <w:pPr>
        <w:tabs>
          <w:tab w:val="left" w:pos="1560"/>
        </w:tabs>
        <w:ind w:left="1560" w:hanging="720"/>
      </w:pPr>
    </w:lvl>
    <w:lvl w:ilvl="3" w:tentative="0">
      <w:start w:val="1"/>
      <w:numFmt w:val="decimal"/>
      <w:lvlText w:val="（%4）"/>
      <w:lvlJc w:val="left"/>
      <w:pPr>
        <w:tabs>
          <w:tab w:val="left" w:pos="1980"/>
        </w:tabs>
        <w:ind w:left="1980" w:hanging="720"/>
      </w:pPr>
    </w:lvl>
    <w:lvl w:ilvl="4" w:tentative="0">
      <w:start w:val="1"/>
      <w:numFmt w:val="decimal"/>
      <w:lvlText w:val="%5）"/>
      <w:lvlJc w:val="left"/>
      <w:pPr>
        <w:tabs>
          <w:tab w:val="left" w:pos="2040"/>
        </w:tabs>
        <w:ind w:left="2040" w:hanging="36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F4B5D9F5"/>
    <w:multiLevelType w:val="multilevel"/>
    <w:tmpl w:val="F4B5D9F5"/>
    <w:lvl w:ilvl="0" w:tentative="0">
      <w:start w:val="1"/>
      <w:numFmt w:val="decimal"/>
      <w:lvlText w:val="%1."/>
      <w:lvlJc w:val="left"/>
      <w:pPr>
        <w:tabs>
          <w:tab w:val="left" w:pos="762"/>
        </w:tabs>
        <w:ind w:left="762" w:hanging="21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053208E"/>
    <w:multiLevelType w:val="multilevel"/>
    <w:tmpl w:val="0053208E"/>
    <w:lvl w:ilvl="0" w:tentative="0">
      <w:start w:val="1"/>
      <w:numFmt w:val="chineseCountingThousand"/>
      <w:pStyle w:val="185"/>
      <w:lvlText w:val="第%1部分"/>
      <w:lvlJc w:val="left"/>
      <w:pPr>
        <w:tabs>
          <w:tab w:val="left" w:pos="1800"/>
        </w:tabs>
        <w:ind w:left="425" w:hanging="425"/>
      </w:pPr>
      <w:rPr>
        <w:rFonts w:hint="eastAsia"/>
      </w:rPr>
    </w:lvl>
    <w:lvl w:ilvl="1" w:tentative="0">
      <w:start w:val="1"/>
      <w:numFmt w:val="decimal"/>
      <w:pStyle w:val="186"/>
      <w:lvlText w:val="%1.%2"/>
      <w:lvlJc w:val="left"/>
      <w:pPr>
        <w:tabs>
          <w:tab w:val="left" w:pos="1134"/>
        </w:tabs>
        <w:ind w:left="1134" w:hanging="567"/>
      </w:pPr>
      <w:rPr>
        <w:rFonts w:hint="eastAsia"/>
      </w:rPr>
    </w:lvl>
    <w:lvl w:ilvl="2" w:tentative="0">
      <w:start w:val="1"/>
      <w:numFmt w:val="decimal"/>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188"/>
      <w:lvlText w:val="%1.%2.%3.%4.%5"/>
      <w:lvlJc w:val="left"/>
      <w:pPr>
        <w:tabs>
          <w:tab w:val="left" w:pos="1080"/>
        </w:tabs>
        <w:ind w:left="992" w:hanging="992"/>
      </w:pPr>
      <w:rPr>
        <w:rFonts w:hint="eastAsia"/>
      </w:rPr>
    </w:lvl>
    <w:lvl w:ilvl="5" w:tentative="0">
      <w:start w:val="1"/>
      <w:numFmt w:val="decimal"/>
      <w:pStyle w:val="189"/>
      <w:lvlText w:val="%1.%2.%3.%4.%5.%6"/>
      <w:lvlJc w:val="left"/>
      <w:pPr>
        <w:tabs>
          <w:tab w:val="left" w:pos="3960"/>
        </w:tabs>
        <w:ind w:left="365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
    <w:nsid w:val="0248C179"/>
    <w:multiLevelType w:val="multilevel"/>
    <w:tmpl w:val="0248C179"/>
    <w:lvl w:ilvl="0" w:tentative="0">
      <w:start w:val="1"/>
      <w:numFmt w:val="bullet"/>
      <w:pStyle w:val="511"/>
      <w:lvlText w:val=""/>
      <w:lvlJc w:val="left"/>
      <w:pPr>
        <w:tabs>
          <w:tab w:val="left" w:pos="927"/>
        </w:tabs>
        <w:ind w:left="425" w:firstLine="142"/>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03D62ECE"/>
    <w:multiLevelType w:val="multilevel"/>
    <w:tmpl w:val="03D62ECE"/>
    <w:lvl w:ilvl="0" w:tentative="0">
      <w:start w:val="1"/>
      <w:numFmt w:val="decimal"/>
      <w:pStyle w:val="432"/>
      <w:lvlText w:val="%1"/>
      <w:lvlJc w:val="left"/>
      <w:pPr>
        <w:ind w:left="0" w:firstLine="0"/>
      </w:pPr>
      <w:rPr>
        <w:rFonts w:ascii="Times New Roman" w:hAnsi="Times New Roman" w:cs="Times New Roman"/>
        <w:sz w:val="36"/>
      </w:rPr>
    </w:lvl>
    <w:lvl w:ilvl="1" w:tentative="0">
      <w:start w:val="1"/>
      <w:numFmt w:val="decimal"/>
      <w:pStyle w:val="574"/>
      <w:lvlText w:val="%1.%2"/>
      <w:lvlJc w:val="left"/>
      <w:pPr>
        <w:ind w:left="113" w:firstLine="0"/>
      </w:pPr>
      <w:rPr>
        <w:rFonts w:ascii="Times New Roman" w:hAnsi="Times New Roman" w:cs="Times New Roman"/>
        <w:sz w:val="32"/>
        <w:szCs w:val="32"/>
      </w:rPr>
    </w:lvl>
    <w:lvl w:ilvl="2" w:tentative="0">
      <w:start w:val="1"/>
      <w:numFmt w:val="decimal"/>
      <w:pStyle w:val="461"/>
      <w:lvlText w:val="%1.%2.%3"/>
      <w:lvlJc w:val="left"/>
      <w:pPr>
        <w:ind w:left="226" w:firstLine="0"/>
      </w:pPr>
      <w:rPr>
        <w:rFonts w:ascii="Times New Roman" w:hAnsi="Times New Roman" w:cs="Times New Roman"/>
        <w:b/>
      </w:rPr>
    </w:lvl>
    <w:lvl w:ilvl="3" w:tentative="0">
      <w:start w:val="1"/>
      <w:numFmt w:val="decimal"/>
      <w:lvlText w:val="%1.%2.%3.%4"/>
      <w:lvlJc w:val="left"/>
      <w:pPr>
        <w:ind w:left="339" w:firstLine="0"/>
      </w:pPr>
      <w:rPr>
        <w:rFonts w:ascii="Times New Roman" w:hAnsi="Times New Roman" w:cs="Times New Roman"/>
      </w:rPr>
    </w:lvl>
    <w:lvl w:ilvl="4" w:tentative="0">
      <w:start w:val="1"/>
      <w:numFmt w:val="decimal"/>
      <w:lvlText w:val="%1.%2.%3.%4.%5"/>
      <w:lvlJc w:val="left"/>
      <w:pPr>
        <w:ind w:left="452" w:firstLine="2"/>
      </w:pPr>
      <w:rPr>
        <w:rFonts w:ascii="Times New Roman" w:hAnsi="Times New Roman" w:cs="Times New Roman"/>
      </w:rPr>
    </w:lvl>
    <w:lvl w:ilvl="5" w:tentative="0">
      <w:start w:val="1"/>
      <w:numFmt w:val="decimal"/>
      <w:lvlText w:val="%1.%2.%3.%4.%5.%6"/>
      <w:lvlJc w:val="left"/>
      <w:pPr>
        <w:ind w:left="565" w:firstLine="0"/>
      </w:pPr>
      <w:rPr>
        <w:rFonts w:ascii="Times New Roman" w:hAnsi="Times New Roman" w:cs="Times New Roman"/>
        <w:b/>
      </w:rPr>
    </w:lvl>
    <w:lvl w:ilvl="6" w:tentative="0">
      <w:start w:val="1"/>
      <w:numFmt w:val="decimal"/>
      <w:lvlText w:val="%1.%2.%3.%4.%5.%6.%7"/>
      <w:lvlJc w:val="left"/>
      <w:pPr>
        <w:ind w:left="678" w:firstLine="0"/>
      </w:pPr>
      <w:rPr>
        <w:rFonts w:ascii="Times New Roman" w:hAnsi="Times New Roman" w:cs="Times New Roman"/>
        <w:b/>
        <w:bCs w:val="0"/>
        <w:i w:val="0"/>
        <w:iCs w:val="0"/>
        <w:caps w:val="0"/>
        <w:smallCaps w:val="0"/>
        <w:strike w:val="0"/>
        <w:vanish w:val="0"/>
        <w:color w:val="000000"/>
        <w:spacing w:val="0"/>
        <w:position w:val="0"/>
        <w:u w:val="none"/>
        <w:vertAlign w:val="baseline"/>
      </w:rPr>
    </w:lvl>
    <w:lvl w:ilvl="7" w:tentative="0">
      <w:start w:val="1"/>
      <w:numFmt w:val="decimal"/>
      <w:lvlText w:val="%1.%2.%3.%4.%5.%6.%7.%8"/>
      <w:lvlJc w:val="left"/>
      <w:pPr>
        <w:ind w:left="791" w:firstLine="0"/>
      </w:pPr>
      <w:rPr>
        <w:rFonts w:ascii="Times New Roman" w:hAnsi="Times New Roman" w:cs="Times New Roman"/>
        <w:b/>
      </w:rPr>
    </w:lvl>
    <w:lvl w:ilvl="8" w:tentative="0">
      <w:start w:val="1"/>
      <w:numFmt w:val="decimal"/>
      <w:lvlText w:val="%1.%2.%3.%4.%5.%6.%7.%8.%9"/>
      <w:lvlJc w:val="left"/>
      <w:pPr>
        <w:ind w:left="904" w:firstLine="0"/>
      </w:pPr>
      <w:rPr>
        <w:rFonts w:ascii="Times New Roman" w:hAnsi="Times New Roman" w:cs="Times New Roman"/>
        <w:b/>
      </w:rPr>
    </w:lvl>
  </w:abstractNum>
  <w:abstractNum w:abstractNumId="12">
    <w:nsid w:val="0E640482"/>
    <w:multiLevelType w:val="multilevel"/>
    <w:tmpl w:val="0E640482"/>
    <w:lvl w:ilvl="0" w:tentative="0">
      <w:start w:val="10"/>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2470EC97"/>
    <w:multiLevelType w:val="multilevel"/>
    <w:tmpl w:val="2470EC97"/>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25B654F3"/>
    <w:multiLevelType w:val="multilevel"/>
    <w:tmpl w:val="25B654F3"/>
    <w:lvl w:ilvl="0" w:tentative="0">
      <w:start w:val="1"/>
      <w:numFmt w:val="lowerLetter"/>
      <w:lvlText w:val="%1)"/>
      <w:lvlJc w:val="left"/>
      <w:pPr>
        <w:tabs>
          <w:tab w:val="left" w:pos="1620"/>
        </w:tabs>
        <w:ind w:left="1620" w:hanging="420"/>
      </w:pPr>
    </w:lvl>
    <w:lvl w:ilvl="1" w:tentative="0">
      <w:start w:val="1"/>
      <w:numFmt w:val="decimal"/>
      <w:pStyle w:val="487"/>
      <w:lvlText w:val="%2."/>
      <w:lvlJc w:val="left"/>
      <w:pPr>
        <w:tabs>
          <w:tab w:val="left" w:pos="2040"/>
        </w:tabs>
        <w:ind w:left="2040" w:hanging="420"/>
      </w:pPr>
    </w:lvl>
    <w:lvl w:ilvl="2" w:tentative="0">
      <w:start w:val="1"/>
      <w:numFmt w:val="lowerRoman"/>
      <w:lvlText w:val="%3."/>
      <w:lvlJc w:val="right"/>
      <w:pPr>
        <w:tabs>
          <w:tab w:val="left" w:pos="2460"/>
        </w:tabs>
        <w:ind w:left="2460" w:hanging="420"/>
      </w:pPr>
    </w:lvl>
    <w:lvl w:ilvl="3" w:tentative="0">
      <w:start w:val="1"/>
      <w:numFmt w:val="decimal"/>
      <w:lvlText w:val="%4."/>
      <w:lvlJc w:val="left"/>
      <w:pPr>
        <w:tabs>
          <w:tab w:val="left" w:pos="2880"/>
        </w:tabs>
        <w:ind w:left="2880" w:hanging="420"/>
      </w:pPr>
    </w:lvl>
    <w:lvl w:ilvl="4" w:tentative="0">
      <w:start w:val="1"/>
      <w:numFmt w:val="lowerLetter"/>
      <w:lvlText w:val="%5)"/>
      <w:lvlJc w:val="left"/>
      <w:pPr>
        <w:tabs>
          <w:tab w:val="left" w:pos="3300"/>
        </w:tabs>
        <w:ind w:left="3300" w:hanging="420"/>
      </w:pPr>
    </w:lvl>
    <w:lvl w:ilvl="5" w:tentative="0">
      <w:start w:val="1"/>
      <w:numFmt w:val="lowerRoman"/>
      <w:lvlText w:val="%6."/>
      <w:lvlJc w:val="right"/>
      <w:pPr>
        <w:tabs>
          <w:tab w:val="left" w:pos="3720"/>
        </w:tabs>
        <w:ind w:left="3720" w:hanging="420"/>
      </w:pPr>
    </w:lvl>
    <w:lvl w:ilvl="6" w:tentative="0">
      <w:start w:val="1"/>
      <w:numFmt w:val="decimal"/>
      <w:lvlText w:val="%7."/>
      <w:lvlJc w:val="left"/>
      <w:pPr>
        <w:tabs>
          <w:tab w:val="left" w:pos="4140"/>
        </w:tabs>
        <w:ind w:left="4140" w:hanging="420"/>
      </w:pPr>
    </w:lvl>
    <w:lvl w:ilvl="7" w:tentative="0">
      <w:start w:val="1"/>
      <w:numFmt w:val="lowerLetter"/>
      <w:lvlText w:val="%8)"/>
      <w:lvlJc w:val="left"/>
      <w:pPr>
        <w:tabs>
          <w:tab w:val="left" w:pos="4560"/>
        </w:tabs>
        <w:ind w:left="4560" w:hanging="420"/>
      </w:pPr>
    </w:lvl>
    <w:lvl w:ilvl="8" w:tentative="0">
      <w:start w:val="1"/>
      <w:numFmt w:val="lowerRoman"/>
      <w:lvlText w:val="%9."/>
      <w:lvlJc w:val="right"/>
      <w:pPr>
        <w:tabs>
          <w:tab w:val="left" w:pos="4980"/>
        </w:tabs>
        <w:ind w:left="4980" w:hanging="420"/>
      </w:pPr>
    </w:lvl>
  </w:abstractNum>
  <w:abstractNum w:abstractNumId="15">
    <w:nsid w:val="2A8F537B"/>
    <w:multiLevelType w:val="multilevel"/>
    <w:tmpl w:val="2A8F537B"/>
    <w:lvl w:ilvl="0" w:tentative="0">
      <w:start w:val="25"/>
      <w:numFmt w:val="decimal"/>
      <w:pStyle w:val="610"/>
      <w:lvlText w:val="%1"/>
      <w:lvlJc w:val="left"/>
      <w:pPr>
        <w:tabs>
          <w:tab w:val="left" w:pos="425"/>
        </w:tabs>
        <w:ind w:left="425" w:hanging="425"/>
      </w:pPr>
      <w:rPr>
        <w:rFonts w:hint="eastAsia"/>
      </w:rPr>
    </w:lvl>
    <w:lvl w:ilvl="1" w:tentative="0">
      <w:start w:val="1"/>
      <w:numFmt w:val="decimal"/>
      <w:lvlText w:val="%1.%2"/>
      <w:lvlJc w:val="left"/>
      <w:pPr>
        <w:tabs>
          <w:tab w:val="left" w:pos="992"/>
        </w:tabs>
        <w:ind w:left="0" w:firstLine="425"/>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6">
    <w:nsid w:val="4C1BAE26"/>
    <w:multiLevelType w:val="multilevel"/>
    <w:tmpl w:val="4C1BAE26"/>
    <w:lvl w:ilvl="0" w:tentative="0">
      <w:start w:val="1"/>
      <w:numFmt w:val="decimal"/>
      <w:lvlText w:val="%1．"/>
      <w:lvlJc w:val="left"/>
      <w:pPr>
        <w:tabs>
          <w:tab w:val="left" w:pos="552"/>
        </w:tabs>
        <w:ind w:left="552" w:hanging="420"/>
      </w:pPr>
      <w:rPr>
        <w:rFonts w:hint="eastAsia"/>
      </w:rPr>
    </w:lvl>
    <w:lvl w:ilvl="1" w:tentative="0">
      <w:start w:val="1"/>
      <w:numFmt w:val="decimal"/>
      <w:lvlText w:val="（%2）"/>
      <w:lvlJc w:val="left"/>
      <w:pPr>
        <w:tabs>
          <w:tab w:val="left" w:pos="840"/>
        </w:tabs>
        <w:ind w:left="840" w:hanging="420"/>
      </w:pPr>
      <w:rPr>
        <w:rFonts w:hint="eastAsia"/>
        <w:lang w:val="en-US"/>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
    <w:nsid w:val="4D4DC07F"/>
    <w:multiLevelType w:val="multilevel"/>
    <w:tmpl w:val="4D4DC07F"/>
    <w:lvl w:ilvl="0" w:tentative="0">
      <w:start w:val="1"/>
      <w:numFmt w:val="decimal"/>
      <w:lvlText w:val="（%1）"/>
      <w:lvlJc w:val="left"/>
      <w:pPr>
        <w:ind w:left="113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59ADCABA"/>
    <w:multiLevelType w:val="multilevel"/>
    <w:tmpl w:val="59ADCABA"/>
    <w:lvl w:ilvl="0" w:tentative="0">
      <w:start w:val="1"/>
      <w:numFmt w:val="bullet"/>
      <w:pStyle w:val="328"/>
      <w:lvlText w:val=""/>
      <w:lvlJc w:val="left"/>
      <w:pPr>
        <w:ind w:left="420" w:hanging="420"/>
      </w:pPr>
      <w:rPr>
        <w:rFonts w:ascii="Wingdings" w:hAnsi="Wingdings"/>
        <w:sz w:val="16"/>
        <w:szCs w:val="16"/>
      </w:rPr>
    </w:lvl>
    <w:lvl w:ilvl="1" w:tentative="0">
      <w:start w:val="1"/>
      <w:numFmt w:val="bullet"/>
      <w:lvlText w:val=""/>
      <w:lvlJc w:val="left"/>
      <w:pPr>
        <w:ind w:left="840" w:hanging="420"/>
      </w:pPr>
      <w:rPr>
        <w:rFonts w:ascii="Wingdings" w:hAnsi="Wingdings"/>
      </w:rPr>
    </w:lvl>
    <w:lvl w:ilvl="2" w:tentative="0">
      <w:start w:val="1"/>
      <w:numFmt w:val="bullet"/>
      <w:lvlText w:val=""/>
      <w:lvlJc w:val="left"/>
      <w:pPr>
        <w:ind w:left="1260" w:hanging="420"/>
      </w:pPr>
      <w:rPr>
        <w:rFonts w:ascii="Wingdings" w:hAnsi="Wingdings"/>
      </w:rPr>
    </w:lvl>
    <w:lvl w:ilvl="3" w:tentative="0">
      <w:start w:val="1"/>
      <w:numFmt w:val="bullet"/>
      <w:lvlText w:val=""/>
      <w:lvlJc w:val="left"/>
      <w:pPr>
        <w:ind w:left="1680" w:hanging="420"/>
      </w:pPr>
      <w:rPr>
        <w:rFonts w:ascii="Wingdings" w:hAnsi="Wingdings"/>
      </w:rPr>
    </w:lvl>
    <w:lvl w:ilvl="4" w:tentative="0">
      <w:start w:val="1"/>
      <w:numFmt w:val="bullet"/>
      <w:lvlText w:val=""/>
      <w:lvlJc w:val="left"/>
      <w:pPr>
        <w:ind w:left="2100" w:hanging="420"/>
      </w:pPr>
      <w:rPr>
        <w:rFonts w:ascii="Wingdings" w:hAnsi="Wingdings"/>
      </w:rPr>
    </w:lvl>
    <w:lvl w:ilvl="5" w:tentative="0">
      <w:start w:val="1"/>
      <w:numFmt w:val="bullet"/>
      <w:lvlText w:val=""/>
      <w:lvlJc w:val="left"/>
      <w:pPr>
        <w:ind w:left="2520" w:hanging="420"/>
      </w:pPr>
      <w:rPr>
        <w:rFonts w:ascii="Wingdings" w:hAnsi="Wingdings"/>
      </w:rPr>
    </w:lvl>
    <w:lvl w:ilvl="6" w:tentative="0">
      <w:start w:val="1"/>
      <w:numFmt w:val="bullet"/>
      <w:lvlText w:val=""/>
      <w:lvlJc w:val="left"/>
      <w:pPr>
        <w:ind w:left="2940" w:hanging="420"/>
      </w:pPr>
      <w:rPr>
        <w:rFonts w:ascii="Wingdings" w:hAnsi="Wingdings"/>
      </w:rPr>
    </w:lvl>
    <w:lvl w:ilvl="7" w:tentative="0">
      <w:start w:val="1"/>
      <w:numFmt w:val="bullet"/>
      <w:lvlText w:val=""/>
      <w:lvlJc w:val="left"/>
      <w:pPr>
        <w:ind w:left="3360" w:hanging="420"/>
      </w:pPr>
      <w:rPr>
        <w:rFonts w:ascii="Wingdings" w:hAnsi="Wingdings"/>
      </w:rPr>
    </w:lvl>
    <w:lvl w:ilvl="8" w:tentative="0">
      <w:start w:val="1"/>
      <w:numFmt w:val="bullet"/>
      <w:lvlText w:val=""/>
      <w:lvlJc w:val="left"/>
      <w:pPr>
        <w:ind w:left="3780" w:hanging="420"/>
      </w:pPr>
      <w:rPr>
        <w:rFonts w:ascii="Wingdings" w:hAnsi="Wingdings"/>
      </w:rPr>
    </w:lvl>
  </w:abstractNum>
  <w:abstractNum w:abstractNumId="19">
    <w:nsid w:val="5A241D34"/>
    <w:multiLevelType w:val="multilevel"/>
    <w:tmpl w:val="5A241D34"/>
    <w:lvl w:ilvl="0" w:tentative="0">
      <w:start w:val="1"/>
      <w:numFmt w:val="bullet"/>
      <w:pStyle w:val="631"/>
      <w:lvlText w:val=""/>
      <w:lvlJc w:val="left"/>
      <w:pPr>
        <w:tabs>
          <w:tab w:val="left" w:pos="1402"/>
        </w:tabs>
        <w:ind w:left="1402" w:hanging="420"/>
      </w:pPr>
      <w:rPr>
        <w:rFonts w:ascii="Wingdings" w:hAnsi="Wingdings"/>
      </w:rPr>
    </w:lvl>
    <w:lvl w:ilvl="1" w:tentative="0">
      <w:start w:val="1"/>
      <w:numFmt w:val="bullet"/>
      <w:lvlText w:val=""/>
      <w:lvlJc w:val="left"/>
      <w:pPr>
        <w:tabs>
          <w:tab w:val="left" w:pos="1822"/>
        </w:tabs>
        <w:ind w:left="1822" w:hanging="420"/>
      </w:pPr>
      <w:rPr>
        <w:rFonts w:ascii="Wingdings" w:hAnsi="Wingdings"/>
      </w:rPr>
    </w:lvl>
    <w:lvl w:ilvl="2" w:tentative="0">
      <w:start w:val="1"/>
      <w:numFmt w:val="bullet"/>
      <w:lvlText w:val=""/>
      <w:lvlJc w:val="left"/>
      <w:pPr>
        <w:tabs>
          <w:tab w:val="left" w:pos="2242"/>
        </w:tabs>
        <w:ind w:left="2242" w:hanging="420"/>
      </w:pPr>
      <w:rPr>
        <w:rFonts w:ascii="Wingdings" w:hAnsi="Wingdings"/>
      </w:rPr>
    </w:lvl>
    <w:lvl w:ilvl="3" w:tentative="0">
      <w:start w:val="1"/>
      <w:numFmt w:val="bullet"/>
      <w:lvlText w:val=""/>
      <w:lvlJc w:val="left"/>
      <w:pPr>
        <w:tabs>
          <w:tab w:val="left" w:pos="2662"/>
        </w:tabs>
        <w:ind w:left="2662" w:hanging="420"/>
      </w:pPr>
      <w:rPr>
        <w:rFonts w:ascii="Wingdings" w:hAnsi="Wingdings"/>
      </w:rPr>
    </w:lvl>
    <w:lvl w:ilvl="4" w:tentative="0">
      <w:start w:val="1"/>
      <w:numFmt w:val="bullet"/>
      <w:lvlText w:val=""/>
      <w:lvlJc w:val="left"/>
      <w:pPr>
        <w:tabs>
          <w:tab w:val="left" w:pos="3082"/>
        </w:tabs>
        <w:ind w:left="3082" w:hanging="420"/>
      </w:pPr>
      <w:rPr>
        <w:rFonts w:ascii="Wingdings" w:hAnsi="Wingdings"/>
      </w:rPr>
    </w:lvl>
    <w:lvl w:ilvl="5" w:tentative="0">
      <w:start w:val="1"/>
      <w:numFmt w:val="bullet"/>
      <w:lvlText w:val=""/>
      <w:lvlJc w:val="left"/>
      <w:pPr>
        <w:tabs>
          <w:tab w:val="left" w:pos="3502"/>
        </w:tabs>
        <w:ind w:left="3502" w:hanging="420"/>
      </w:pPr>
      <w:rPr>
        <w:rFonts w:ascii="Wingdings" w:hAnsi="Wingdings"/>
      </w:rPr>
    </w:lvl>
    <w:lvl w:ilvl="6" w:tentative="0">
      <w:start w:val="1"/>
      <w:numFmt w:val="bullet"/>
      <w:lvlText w:val=""/>
      <w:lvlJc w:val="left"/>
      <w:pPr>
        <w:tabs>
          <w:tab w:val="left" w:pos="3922"/>
        </w:tabs>
        <w:ind w:left="3922" w:hanging="420"/>
      </w:pPr>
      <w:rPr>
        <w:rFonts w:ascii="Wingdings" w:hAnsi="Wingdings"/>
      </w:rPr>
    </w:lvl>
    <w:lvl w:ilvl="7" w:tentative="0">
      <w:start w:val="1"/>
      <w:numFmt w:val="bullet"/>
      <w:lvlText w:val=""/>
      <w:lvlJc w:val="left"/>
      <w:pPr>
        <w:tabs>
          <w:tab w:val="left" w:pos="4342"/>
        </w:tabs>
        <w:ind w:left="4342" w:hanging="420"/>
      </w:pPr>
      <w:rPr>
        <w:rFonts w:ascii="Wingdings" w:hAnsi="Wingdings"/>
      </w:rPr>
    </w:lvl>
    <w:lvl w:ilvl="8" w:tentative="0">
      <w:start w:val="1"/>
      <w:numFmt w:val="bullet"/>
      <w:lvlText w:val=""/>
      <w:lvlJc w:val="left"/>
      <w:pPr>
        <w:tabs>
          <w:tab w:val="left" w:pos="4762"/>
        </w:tabs>
        <w:ind w:left="4762" w:hanging="420"/>
      </w:pPr>
      <w:rPr>
        <w:rFonts w:ascii="Wingdings" w:hAnsi="Wingdings"/>
      </w:rPr>
    </w:lvl>
  </w:abstractNum>
  <w:abstractNum w:abstractNumId="20">
    <w:nsid w:val="60382F6E"/>
    <w:multiLevelType w:val="multilevel"/>
    <w:tmpl w:val="60382F6E"/>
    <w:lvl w:ilvl="0" w:tentative="0">
      <w:start w:val="1"/>
      <w:numFmt w:val="chineseCountingThousand"/>
      <w:lvlText w:val="%1．"/>
      <w:lvlJc w:val="left"/>
      <w:pPr>
        <w:tabs>
          <w:tab w:val="left" w:pos="552"/>
        </w:tabs>
        <w:ind w:left="552" w:hanging="420"/>
      </w:pPr>
      <w:rPr>
        <w:rFonts w:hint="eastAsia"/>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1">
    <w:nsid w:val="72183CF9"/>
    <w:multiLevelType w:val="multilevel"/>
    <w:tmpl w:val="72183CF9"/>
    <w:lvl w:ilvl="0" w:tentative="0">
      <w:start w:val="1"/>
      <w:numFmt w:val="decimal"/>
      <w:pStyle w:val="495"/>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tentative="0">
      <w:start w:val="1"/>
      <w:numFmt w:val="lowerLetter"/>
      <w:lvlText w:val="%2)"/>
      <w:lvlJc w:val="left"/>
      <w:pPr>
        <w:ind w:left="1691" w:hanging="420"/>
      </w:pPr>
    </w:lvl>
    <w:lvl w:ilvl="2" w:tentative="0">
      <w:start w:val="1"/>
      <w:numFmt w:val="lowerRoman"/>
      <w:lvlText w:val="%3."/>
      <w:lvlJc w:val="right"/>
      <w:pPr>
        <w:ind w:left="2111" w:hanging="420"/>
      </w:pPr>
    </w:lvl>
    <w:lvl w:ilvl="3" w:tentative="0">
      <w:start w:val="1"/>
      <w:numFmt w:val="decimal"/>
      <w:lvlText w:val="%4."/>
      <w:lvlJc w:val="left"/>
      <w:pPr>
        <w:ind w:left="2531" w:hanging="420"/>
      </w:pPr>
    </w:lvl>
    <w:lvl w:ilvl="4" w:tentative="0">
      <w:start w:val="1"/>
      <w:numFmt w:val="lowerLetter"/>
      <w:lvlText w:val="%5)"/>
      <w:lvlJc w:val="left"/>
      <w:pPr>
        <w:ind w:left="2951" w:hanging="420"/>
      </w:pPr>
    </w:lvl>
    <w:lvl w:ilvl="5" w:tentative="0">
      <w:start w:val="1"/>
      <w:numFmt w:val="lowerRoman"/>
      <w:lvlText w:val="%6."/>
      <w:lvlJc w:val="right"/>
      <w:pPr>
        <w:ind w:left="3371" w:hanging="420"/>
      </w:pPr>
    </w:lvl>
    <w:lvl w:ilvl="6" w:tentative="0">
      <w:start w:val="1"/>
      <w:numFmt w:val="decimal"/>
      <w:lvlText w:val="%7."/>
      <w:lvlJc w:val="left"/>
      <w:pPr>
        <w:ind w:left="3791" w:hanging="420"/>
      </w:pPr>
    </w:lvl>
    <w:lvl w:ilvl="7" w:tentative="0">
      <w:start w:val="1"/>
      <w:numFmt w:val="lowerLetter"/>
      <w:lvlText w:val="%8)"/>
      <w:lvlJc w:val="left"/>
      <w:pPr>
        <w:ind w:left="4211" w:hanging="420"/>
      </w:pPr>
    </w:lvl>
    <w:lvl w:ilvl="8" w:tentative="0">
      <w:start w:val="1"/>
      <w:numFmt w:val="lowerRoman"/>
      <w:lvlText w:val="%9."/>
      <w:lvlJc w:val="right"/>
      <w:pPr>
        <w:ind w:left="4631" w:hanging="420"/>
      </w:pPr>
    </w:lvl>
  </w:abstractNum>
  <w:num w:numId="1">
    <w:abstractNumId w:val="5"/>
  </w:num>
  <w:num w:numId="2">
    <w:abstractNumId w:val="9"/>
  </w:num>
  <w:num w:numId="3">
    <w:abstractNumId w:val="18"/>
  </w:num>
  <w:num w:numId="4">
    <w:abstractNumId w:val="3"/>
  </w:num>
  <w:num w:numId="5">
    <w:abstractNumId w:val="2"/>
  </w:num>
  <w:num w:numId="6">
    <w:abstractNumId w:val="11"/>
  </w:num>
  <w:num w:numId="7">
    <w:abstractNumId w:val="14"/>
  </w:num>
  <w:num w:numId="8">
    <w:abstractNumId w:val="21"/>
  </w:num>
  <w:num w:numId="9">
    <w:abstractNumId w:val="10"/>
  </w:num>
  <w:num w:numId="10">
    <w:abstractNumId w:val="0"/>
  </w:num>
  <w:num w:numId="11">
    <w:abstractNumId w:val="15"/>
  </w:num>
  <w:num w:numId="12">
    <w:abstractNumId w:val="19"/>
  </w:num>
  <w:num w:numId="13">
    <w:abstractNumId w:val="4"/>
  </w:num>
  <w:num w:numId="14">
    <w:abstractNumId w:val="17"/>
  </w:num>
  <w:num w:numId="15">
    <w:abstractNumId w:val="8"/>
  </w:num>
  <w:num w:numId="16">
    <w:abstractNumId w:val="13"/>
  </w:num>
  <w:num w:numId="17">
    <w:abstractNumId w:val="7"/>
  </w:num>
  <w:num w:numId="18">
    <w:abstractNumId w:val="6"/>
  </w:num>
  <w:num w:numId="19">
    <w:abstractNumId w:val="1"/>
  </w:num>
  <w:num w:numId="20">
    <w:abstractNumId w:val="16"/>
  </w:num>
  <w:num w:numId="21">
    <w:abstractNumId w:val="20"/>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E4ZTdjYmI1YWUyYjFiMDAzZjRjZjk2MGY3OTMzMDQifQ=="/>
  </w:docVars>
  <w:rsids>
    <w:rsidRoot w:val="00000000"/>
    <w:rsid w:val="74A37F3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iPriority="99" w:name="Body Text 3"/>
    <w:lsdException w:unhideWhenUsed="0" w:uiPriority="0" w:semiHidden="0"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90"/>
    <w:qFormat/>
    <w:uiPriority w:val="0"/>
    <w:pPr>
      <w:widowControl w:val="0"/>
      <w:jc w:val="both"/>
    </w:pPr>
    <w:rPr>
      <w:rFonts w:hint="default" w:ascii="宋体" w:hAnsi="Times New Roman" w:eastAsia="宋体" w:cs="Times New Roman"/>
      <w:sz w:val="34"/>
      <w:lang w:val="en-US" w:eastAsia="zh-CN" w:bidi="ar-SA"/>
    </w:rPr>
  </w:style>
  <w:style w:type="paragraph" w:styleId="6">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7">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8">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9">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10">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11">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12">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13">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4">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uiPriority w:val="1"/>
  </w:style>
  <w:style w:type="table" w:default="1" w:styleId="35">
    <w:name w:val="Normal Table"/>
    <w:semiHidden/>
    <w:unhideWhenUsed/>
    <w:uiPriority w:val="99"/>
    <w:tblPr>
      <w:tblCellMar>
        <w:top w:w="0" w:type="dxa"/>
        <w:left w:w="108" w:type="dxa"/>
        <w:bottom w:w="0" w:type="dxa"/>
        <w:right w:w="108" w:type="dxa"/>
      </w:tblCellMar>
    </w:tblPr>
  </w:style>
  <w:style w:type="paragraph" w:customStyle="1" w:styleId="2">
    <w:name w:val="正文首行缩进 21"/>
    <w:basedOn w:val="3"/>
    <w:next w:val="4"/>
    <w:qFormat/>
    <w:uiPriority w:val="0"/>
    <w:pPr>
      <w:widowControl w:val="0"/>
      <w:spacing w:after="120" w:line="420" w:lineRule="exact"/>
      <w:ind w:left="420" w:firstLine="200"/>
    </w:pPr>
    <w:rPr>
      <w:rFonts w:ascii="Times New Roman" w:eastAsia="宋体"/>
      <w:sz w:val="24"/>
      <w:szCs w:val="24"/>
    </w:rPr>
  </w:style>
  <w:style w:type="paragraph" w:customStyle="1" w:styleId="3">
    <w:name w:val="正文文本缩进1"/>
    <w:basedOn w:val="1"/>
    <w:link w:val="196"/>
    <w:uiPriority w:val="99"/>
    <w:pPr>
      <w:widowControl/>
      <w:spacing w:line="300" w:lineRule="auto"/>
      <w:ind w:left="156"/>
    </w:pPr>
    <w:rPr>
      <w:rFonts w:ascii="仿宋_GB2312" w:hAnsi="Tahoma" w:eastAsia="仿宋_GB2312"/>
      <w:sz w:val="28"/>
    </w:rPr>
  </w:style>
  <w:style w:type="paragraph" w:customStyle="1" w:styleId="4">
    <w:name w:val="纯文本1"/>
    <w:basedOn w:val="1"/>
    <w:next w:val="5"/>
    <w:link w:val="197"/>
    <w:uiPriority w:val="0"/>
    <w:rPr>
      <w:rFonts w:hAnsi="Courier New"/>
      <w:sz w:val="21"/>
      <w:szCs w:val="21"/>
    </w:rPr>
  </w:style>
  <w:style w:type="paragraph" w:customStyle="1" w:styleId="5">
    <w:name w:val="列表编号 51"/>
    <w:basedOn w:val="1"/>
    <w:uiPriority w:val="0"/>
    <w:pPr>
      <w:numPr>
        <w:ilvl w:val="0"/>
        <w:numId w:val="1"/>
      </w:numPr>
    </w:pPr>
  </w:style>
  <w:style w:type="paragraph" w:styleId="15">
    <w:name w:val="toc 7"/>
    <w:basedOn w:val="1"/>
    <w:next w:val="1"/>
    <w:unhideWhenUsed/>
    <w:uiPriority w:val="39"/>
    <w:pPr>
      <w:spacing w:after="57"/>
      <w:ind w:left="1701" w:right="0" w:firstLine="0"/>
    </w:pPr>
  </w:style>
  <w:style w:type="paragraph" w:styleId="16">
    <w:name w:val="caption"/>
    <w:basedOn w:val="1"/>
    <w:next w:val="1"/>
    <w:semiHidden/>
    <w:unhideWhenUsed/>
    <w:qFormat/>
    <w:uiPriority w:val="35"/>
    <w:pPr>
      <w:spacing w:line="276" w:lineRule="auto"/>
    </w:pPr>
    <w:rPr>
      <w:b/>
      <w:bCs/>
      <w:color w:val="4F81BD" w:themeColor="accent1"/>
      <w:sz w:val="18"/>
      <w:szCs w:val="18"/>
    </w:rPr>
  </w:style>
  <w:style w:type="paragraph" w:styleId="17">
    <w:name w:val="toc 5"/>
    <w:basedOn w:val="1"/>
    <w:next w:val="1"/>
    <w:unhideWhenUsed/>
    <w:uiPriority w:val="39"/>
    <w:pPr>
      <w:spacing w:after="57"/>
      <w:ind w:left="1134" w:right="0" w:firstLine="0"/>
    </w:pPr>
  </w:style>
  <w:style w:type="paragraph" w:styleId="18">
    <w:name w:val="toc 3"/>
    <w:basedOn w:val="1"/>
    <w:next w:val="1"/>
    <w:unhideWhenUsed/>
    <w:uiPriority w:val="39"/>
    <w:pPr>
      <w:spacing w:after="57"/>
      <w:ind w:left="567" w:right="0" w:firstLine="0"/>
    </w:pPr>
  </w:style>
  <w:style w:type="paragraph" w:styleId="19">
    <w:name w:val="Plain Text"/>
    <w:basedOn w:val="1"/>
    <w:uiPriority w:val="0"/>
    <w:rPr>
      <w:rFonts w:hAnsi="Courier New"/>
      <w:sz w:val="21"/>
    </w:rPr>
  </w:style>
  <w:style w:type="paragraph" w:styleId="20">
    <w:name w:val="toc 8"/>
    <w:basedOn w:val="1"/>
    <w:next w:val="1"/>
    <w:unhideWhenUsed/>
    <w:uiPriority w:val="39"/>
    <w:pPr>
      <w:spacing w:after="57"/>
      <w:ind w:left="1984" w:right="0" w:firstLine="0"/>
    </w:pPr>
  </w:style>
  <w:style w:type="paragraph" w:styleId="21">
    <w:name w:val="Body Text Indent 2"/>
    <w:basedOn w:val="1"/>
    <w:uiPriority w:val="0"/>
    <w:pPr>
      <w:widowControl/>
      <w:ind w:left="540" w:hanging="540"/>
      <w:jc w:val="left"/>
    </w:pPr>
    <w:rPr>
      <w:rFonts w:ascii="Times New Roman"/>
      <w:sz w:val="24"/>
    </w:rPr>
  </w:style>
  <w:style w:type="paragraph" w:styleId="22">
    <w:name w:val="endnote text"/>
    <w:basedOn w:val="1"/>
    <w:link w:val="183"/>
    <w:semiHidden/>
    <w:unhideWhenUsed/>
    <w:uiPriority w:val="99"/>
    <w:pPr>
      <w:spacing w:after="0" w:line="240" w:lineRule="auto"/>
    </w:pPr>
    <w:rPr>
      <w:sz w:val="20"/>
    </w:rPr>
  </w:style>
  <w:style w:type="paragraph" w:styleId="23">
    <w:name w:val="footer"/>
    <w:basedOn w:val="1"/>
    <w:link w:val="56"/>
    <w:unhideWhenUsed/>
    <w:qFormat/>
    <w:uiPriority w:val="99"/>
    <w:pPr>
      <w:tabs>
        <w:tab w:val="center" w:pos="7143"/>
        <w:tab w:val="right" w:pos="14287"/>
      </w:tabs>
      <w:spacing w:after="0" w:line="240" w:lineRule="auto"/>
    </w:pPr>
  </w:style>
  <w:style w:type="paragraph" w:styleId="24">
    <w:name w:val="header"/>
    <w:basedOn w:val="1"/>
    <w:link w:val="54"/>
    <w:unhideWhenUsed/>
    <w:qFormat/>
    <w:uiPriority w:val="99"/>
    <w:pPr>
      <w:tabs>
        <w:tab w:val="center" w:pos="7143"/>
        <w:tab w:val="right" w:pos="14287"/>
      </w:tabs>
      <w:spacing w:after="0" w:line="240" w:lineRule="auto"/>
    </w:pPr>
  </w:style>
  <w:style w:type="paragraph" w:styleId="25">
    <w:name w:val="toc 1"/>
    <w:basedOn w:val="1"/>
    <w:next w:val="1"/>
    <w:unhideWhenUsed/>
    <w:uiPriority w:val="39"/>
    <w:pPr>
      <w:spacing w:after="57"/>
      <w:ind w:left="0" w:right="0" w:firstLine="0"/>
    </w:pPr>
  </w:style>
  <w:style w:type="paragraph" w:styleId="26">
    <w:name w:val="toc 4"/>
    <w:basedOn w:val="1"/>
    <w:next w:val="1"/>
    <w:unhideWhenUsed/>
    <w:uiPriority w:val="39"/>
    <w:pPr>
      <w:spacing w:after="57"/>
      <w:ind w:left="850" w:right="0" w:firstLine="0"/>
    </w:pPr>
  </w:style>
  <w:style w:type="paragraph" w:styleId="27">
    <w:name w:val="Subtitle"/>
    <w:basedOn w:val="1"/>
    <w:next w:val="1"/>
    <w:qFormat/>
    <w:uiPriority w:val="11"/>
    <w:pPr>
      <w:spacing w:before="200" w:after="200"/>
    </w:pPr>
    <w:rPr>
      <w:sz w:val="24"/>
      <w:szCs w:val="24"/>
    </w:rPr>
  </w:style>
  <w:style w:type="paragraph" w:styleId="28">
    <w:name w:val="footnote text"/>
    <w:basedOn w:val="1"/>
    <w:link w:val="182"/>
    <w:semiHidden/>
    <w:unhideWhenUsed/>
    <w:uiPriority w:val="99"/>
    <w:pPr>
      <w:spacing w:after="40" w:line="240" w:lineRule="auto"/>
    </w:pPr>
    <w:rPr>
      <w:sz w:val="18"/>
    </w:rPr>
  </w:style>
  <w:style w:type="paragraph" w:styleId="29">
    <w:name w:val="toc 6"/>
    <w:basedOn w:val="1"/>
    <w:next w:val="1"/>
    <w:unhideWhenUsed/>
    <w:uiPriority w:val="39"/>
    <w:pPr>
      <w:spacing w:after="57"/>
      <w:ind w:left="1417" w:right="0" w:firstLine="0"/>
    </w:pPr>
  </w:style>
  <w:style w:type="paragraph" w:styleId="30">
    <w:name w:val="table of figures"/>
    <w:basedOn w:val="1"/>
    <w:next w:val="1"/>
    <w:unhideWhenUsed/>
    <w:uiPriority w:val="99"/>
    <w:pPr>
      <w:spacing w:after="0" w:afterAutospacing="0"/>
    </w:pPr>
  </w:style>
  <w:style w:type="paragraph" w:styleId="31">
    <w:name w:val="toc 2"/>
    <w:basedOn w:val="1"/>
    <w:next w:val="1"/>
    <w:unhideWhenUsed/>
    <w:uiPriority w:val="39"/>
    <w:pPr>
      <w:spacing w:after="57"/>
      <w:ind w:left="283" w:right="0" w:firstLine="0"/>
    </w:pPr>
  </w:style>
  <w:style w:type="paragraph" w:styleId="32">
    <w:name w:val="toc 9"/>
    <w:basedOn w:val="1"/>
    <w:next w:val="1"/>
    <w:unhideWhenUsed/>
    <w:uiPriority w:val="39"/>
    <w:pPr>
      <w:spacing w:after="57"/>
      <w:ind w:left="2268" w:right="0" w:firstLine="0"/>
    </w:pPr>
  </w:style>
  <w:style w:type="paragraph" w:styleId="33">
    <w:name w:val="Body Text 2"/>
    <w:basedOn w:val="1"/>
    <w:uiPriority w:val="0"/>
    <w:pPr>
      <w:widowControl/>
      <w:ind w:left="450" w:hanging="450"/>
      <w:jc w:val="left"/>
    </w:pPr>
    <w:rPr>
      <w:rFonts w:ascii="Times New Roman"/>
      <w:sz w:val="24"/>
    </w:rPr>
  </w:style>
  <w:style w:type="paragraph" w:styleId="34">
    <w:name w:val="Title"/>
    <w:basedOn w:val="1"/>
    <w:next w:val="1"/>
    <w:qFormat/>
    <w:uiPriority w:val="10"/>
    <w:pPr>
      <w:spacing w:before="300" w:after="200"/>
      <w:contextualSpacing/>
    </w:pPr>
    <w:rPr>
      <w:sz w:val="48"/>
      <w:szCs w:val="48"/>
    </w:rPr>
  </w:style>
  <w:style w:type="table" w:styleId="36">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uiPriority w:val="99"/>
    <w:rPr>
      <w:vertAlign w:val="superscript"/>
    </w:rPr>
  </w:style>
  <w:style w:type="character" w:styleId="39">
    <w:name w:val="Hyperlink"/>
    <w:unhideWhenUsed/>
    <w:uiPriority w:val="99"/>
    <w:rPr>
      <w:color w:val="0000FF" w:themeColor="hyperlink"/>
      <w:u w:val="single"/>
    </w:rPr>
  </w:style>
  <w:style w:type="character" w:styleId="40">
    <w:name w:val="footnote reference"/>
    <w:unhideWhenUsed/>
    <w:uiPriority w:val="99"/>
    <w:rPr>
      <w:vertAlign w:val="superscript"/>
    </w:rPr>
  </w:style>
  <w:style w:type="character" w:customStyle="1" w:styleId="41">
    <w:name w:val="Heading 1 Char"/>
    <w:link w:val="6"/>
    <w:qFormat/>
    <w:uiPriority w:val="9"/>
    <w:rPr>
      <w:rFonts w:ascii="Arial" w:hAnsi="Arial" w:eastAsia="Arial" w:cs="Arial"/>
      <w:sz w:val="40"/>
      <w:szCs w:val="40"/>
    </w:rPr>
  </w:style>
  <w:style w:type="character" w:customStyle="1" w:styleId="42">
    <w:name w:val="Heading 2 Char"/>
    <w:link w:val="7"/>
    <w:uiPriority w:val="9"/>
    <w:rPr>
      <w:rFonts w:ascii="Arial" w:hAnsi="Arial" w:eastAsia="Arial" w:cs="Arial"/>
      <w:sz w:val="34"/>
    </w:rPr>
  </w:style>
  <w:style w:type="character" w:customStyle="1" w:styleId="43">
    <w:name w:val="Heading 3 Char"/>
    <w:link w:val="8"/>
    <w:qFormat/>
    <w:uiPriority w:val="9"/>
    <w:rPr>
      <w:rFonts w:ascii="Arial" w:hAnsi="Arial" w:eastAsia="Arial" w:cs="Arial"/>
      <w:sz w:val="30"/>
      <w:szCs w:val="30"/>
    </w:rPr>
  </w:style>
  <w:style w:type="character" w:customStyle="1" w:styleId="44">
    <w:name w:val="Heading 4 Char"/>
    <w:link w:val="9"/>
    <w:uiPriority w:val="9"/>
    <w:rPr>
      <w:rFonts w:ascii="Arial" w:hAnsi="Arial" w:eastAsia="Arial" w:cs="Arial"/>
      <w:b/>
      <w:bCs/>
      <w:sz w:val="26"/>
      <w:szCs w:val="26"/>
    </w:rPr>
  </w:style>
  <w:style w:type="character" w:customStyle="1" w:styleId="45">
    <w:name w:val="Heading 5 Char"/>
    <w:link w:val="10"/>
    <w:qFormat/>
    <w:uiPriority w:val="9"/>
    <w:rPr>
      <w:rFonts w:ascii="Arial" w:hAnsi="Arial" w:eastAsia="Arial" w:cs="Arial"/>
      <w:b/>
      <w:bCs/>
      <w:sz w:val="24"/>
      <w:szCs w:val="24"/>
    </w:rPr>
  </w:style>
  <w:style w:type="character" w:customStyle="1" w:styleId="46">
    <w:name w:val="Heading 6 Char"/>
    <w:link w:val="11"/>
    <w:qFormat/>
    <w:uiPriority w:val="9"/>
    <w:rPr>
      <w:rFonts w:ascii="Arial" w:hAnsi="Arial" w:eastAsia="Arial" w:cs="Arial"/>
      <w:b/>
      <w:bCs/>
      <w:sz w:val="22"/>
      <w:szCs w:val="22"/>
    </w:rPr>
  </w:style>
  <w:style w:type="character" w:customStyle="1" w:styleId="47">
    <w:name w:val="Heading 7 Char"/>
    <w:link w:val="12"/>
    <w:qFormat/>
    <w:uiPriority w:val="9"/>
    <w:rPr>
      <w:rFonts w:ascii="Arial" w:hAnsi="Arial" w:eastAsia="Arial" w:cs="Arial"/>
      <w:b/>
      <w:bCs/>
      <w:i/>
      <w:iCs/>
      <w:sz w:val="22"/>
      <w:szCs w:val="22"/>
    </w:rPr>
  </w:style>
  <w:style w:type="character" w:customStyle="1" w:styleId="48">
    <w:name w:val="Heading 8 Char"/>
    <w:link w:val="13"/>
    <w:qFormat/>
    <w:uiPriority w:val="9"/>
    <w:rPr>
      <w:rFonts w:ascii="Arial" w:hAnsi="Arial" w:eastAsia="Arial" w:cs="Arial"/>
      <w:i/>
      <w:iCs/>
      <w:sz w:val="22"/>
      <w:szCs w:val="22"/>
    </w:rPr>
  </w:style>
  <w:style w:type="character" w:customStyle="1" w:styleId="49">
    <w:name w:val="Heading 9 Char"/>
    <w:link w:val="14"/>
    <w:qFormat/>
    <w:uiPriority w:val="9"/>
    <w:rPr>
      <w:rFonts w:ascii="Arial" w:hAnsi="Arial" w:eastAsia="Arial" w:cs="Arial"/>
      <w:i/>
      <w:iCs/>
      <w:sz w:val="21"/>
      <w:szCs w:val="21"/>
    </w:rPr>
  </w:style>
  <w:style w:type="paragraph" w:styleId="50">
    <w:name w:val="No Spacing"/>
    <w:qFormat/>
    <w:uiPriority w:val="1"/>
    <w:pPr>
      <w:spacing w:before="0" w:after="0" w:line="240" w:lineRule="auto"/>
    </w:pPr>
    <w:rPr>
      <w:rFonts w:hint="default" w:ascii="Times New Roman" w:hAnsi="Times New Roman" w:eastAsia="宋体" w:cs="Times New Roman"/>
    </w:rPr>
  </w:style>
  <w:style w:type="paragraph" w:styleId="51">
    <w:name w:val="Quote"/>
    <w:basedOn w:val="1"/>
    <w:next w:val="1"/>
    <w:link w:val="52"/>
    <w:qFormat/>
    <w:uiPriority w:val="29"/>
    <w:pPr>
      <w:ind w:left="720" w:right="720"/>
    </w:pPr>
    <w:rPr>
      <w:i/>
    </w:rPr>
  </w:style>
  <w:style w:type="character" w:customStyle="1" w:styleId="52">
    <w:name w:val="Quote Char"/>
    <w:link w:val="51"/>
    <w:qFormat/>
    <w:uiPriority w:val="29"/>
    <w:rPr>
      <w:i/>
    </w:rPr>
  </w:style>
  <w:style w:type="character" w:customStyle="1" w:styleId="53">
    <w:name w:val="Intense Quote Char"/>
    <w:qFormat/>
    <w:uiPriority w:val="30"/>
    <w:rPr>
      <w:i/>
    </w:rPr>
  </w:style>
  <w:style w:type="character" w:customStyle="1" w:styleId="54">
    <w:name w:val="Header Char"/>
    <w:link w:val="24"/>
    <w:qFormat/>
    <w:uiPriority w:val="99"/>
  </w:style>
  <w:style w:type="character" w:customStyle="1" w:styleId="55">
    <w:name w:val="Footer Char"/>
    <w:link w:val="23"/>
    <w:qFormat/>
    <w:uiPriority w:val="99"/>
  </w:style>
  <w:style w:type="character" w:customStyle="1" w:styleId="56">
    <w:name w:val="Caption Char"/>
    <w:link w:val="23"/>
    <w:qFormat/>
    <w:uiPriority w:val="99"/>
  </w:style>
  <w:style w:type="table" w:customStyle="1" w:styleId="5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qFormat/>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qFormat/>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qFormat/>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9">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0">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2">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3">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4">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5">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6">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7">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8">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9">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0">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2">
    <w:name w:val="List Table 1 Light"/>
    <w:uiPriority w:val="99"/>
    <w:pPr>
      <w:spacing w:after="0" w:line="240" w:lineRule="auto"/>
    </w:pP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uiPriority w:val="99"/>
    <w:pPr>
      <w:spacing w:after="0" w:line="240" w:lineRule="auto"/>
    </w:pP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uiPriority w:val="99"/>
    <w:pPr>
      <w:spacing w:after="0" w:line="240" w:lineRule="auto"/>
    </w:pP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uiPriority w:val="99"/>
    <w:pPr>
      <w:spacing w:after="0" w:line="240" w:lineRule="auto"/>
    </w:pP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uiPriority w:val="99"/>
    <w:pPr>
      <w:spacing w:after="0" w:line="240" w:lineRule="auto"/>
    </w:pP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uiPriority w:val="99"/>
    <w:pPr>
      <w:spacing w:after="0" w:line="240" w:lineRule="auto"/>
    </w:pP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uiPriority w:val="99"/>
    <w:pPr>
      <w:spacing w:after="0" w:line="240" w:lineRule="auto"/>
    </w:pP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8">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9">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0">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2">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3">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4">
    <w:name w:val="List Table 7 Colorful"/>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5">
    <w:name w:val="List Table 7 Colorful - Accent 1"/>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6">
    <w:name w:val="List Table 7 Colorful - Accent 2"/>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7">
    <w:name w:val="List Table 7 Colorful - Accent 3"/>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8">
    <w:name w:val="List Table 7 Colorful - Accent 4"/>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9">
    <w:name w:val="List Table 7 Colorful - Accent 5"/>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0">
    <w:name w:val="List Table 7 Colorful - Accent 6"/>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1">
    <w:name w:val="Lined - Accent"/>
    <w:uiPriority w:val="99"/>
    <w:pPr>
      <w:spacing w:after="0" w:line="240" w:lineRule="auto"/>
    </w:pPr>
    <w:rPr>
      <w:color w:val="404040"/>
    </w:rP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uiPriority w:val="99"/>
    <w:pPr>
      <w:spacing w:after="0" w:line="240" w:lineRule="auto"/>
    </w:pPr>
    <w:rPr>
      <w:color w:val="404040"/>
    </w:rP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uiPriority w:val="99"/>
    <w:pPr>
      <w:spacing w:after="0" w:line="240" w:lineRule="auto"/>
    </w:pPr>
    <w:rPr>
      <w:color w:val="404040"/>
    </w:rP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uiPriority w:val="99"/>
    <w:pPr>
      <w:spacing w:after="0" w:line="240" w:lineRule="auto"/>
    </w:pPr>
    <w:rPr>
      <w:color w:val="404040"/>
    </w:rP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uiPriority w:val="99"/>
    <w:pPr>
      <w:spacing w:after="0" w:line="240" w:lineRule="auto"/>
    </w:pPr>
    <w:rPr>
      <w:color w:val="404040"/>
    </w:rP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uiPriority w:val="99"/>
    <w:pPr>
      <w:spacing w:after="0" w:line="240" w:lineRule="auto"/>
    </w:pPr>
    <w:rPr>
      <w:color w:val="404040"/>
    </w:rP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uiPriority w:val="99"/>
    <w:pPr>
      <w:spacing w:after="0" w:line="240" w:lineRule="auto"/>
    </w:pPr>
    <w:rPr>
      <w:color w:val="404040"/>
    </w:rP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Footnote Text Char"/>
    <w:link w:val="28"/>
    <w:uiPriority w:val="99"/>
    <w:rPr>
      <w:sz w:val="18"/>
    </w:rPr>
  </w:style>
  <w:style w:type="character" w:customStyle="1" w:styleId="183">
    <w:name w:val="Endnote Text Char"/>
    <w:link w:val="22"/>
    <w:uiPriority w:val="99"/>
    <w:rPr>
      <w:sz w:val="20"/>
    </w:rPr>
  </w:style>
  <w:style w:type="paragraph" w:customStyle="1" w:styleId="184">
    <w:name w:val="TOC Heading"/>
    <w:unhideWhenUsed/>
    <w:uiPriority w:val="39"/>
    <w:rPr>
      <w:rFonts w:hint="default" w:ascii="Times New Roman" w:hAnsi="Times New Roman" w:eastAsia="宋体" w:cs="Times New Roman"/>
    </w:rPr>
  </w:style>
  <w:style w:type="paragraph" w:customStyle="1" w:styleId="185">
    <w:name w:val="标题 11"/>
    <w:basedOn w:val="1"/>
    <w:next w:val="1"/>
    <w:link w:val="198"/>
    <w:qFormat/>
    <w:uiPriority w:val="9"/>
    <w:pPr>
      <w:keepNext/>
      <w:keepLines/>
      <w:numPr>
        <w:ilvl w:val="0"/>
        <w:numId w:val="2"/>
      </w:numPr>
      <w:spacing w:before="340" w:after="330" w:line="576" w:lineRule="auto"/>
      <w:jc w:val="center"/>
      <w:outlineLvl w:val="0"/>
    </w:pPr>
    <w:rPr>
      <w:rFonts w:ascii="黑体" w:eastAsia="黑体"/>
      <w:b/>
      <w:bCs/>
      <w:sz w:val="44"/>
      <w:szCs w:val="44"/>
    </w:rPr>
  </w:style>
  <w:style w:type="paragraph" w:customStyle="1" w:styleId="186">
    <w:name w:val="标题 21"/>
    <w:basedOn w:val="1"/>
    <w:next w:val="1"/>
    <w:link w:val="199"/>
    <w:qFormat/>
    <w:uiPriority w:val="9"/>
    <w:pPr>
      <w:keepNext/>
      <w:keepLines/>
      <w:numPr>
        <w:ilvl w:val="1"/>
        <w:numId w:val="2"/>
      </w:numPr>
      <w:tabs>
        <w:tab w:val="left" w:pos="567"/>
      </w:tabs>
      <w:spacing w:before="260" w:after="260" w:line="413" w:lineRule="auto"/>
      <w:outlineLvl w:val="1"/>
    </w:pPr>
    <w:rPr>
      <w:rFonts w:ascii="Arial" w:hAnsi="Arial" w:eastAsia="黑体"/>
      <w:b/>
      <w:bCs/>
      <w:sz w:val="32"/>
      <w:szCs w:val="32"/>
    </w:rPr>
  </w:style>
  <w:style w:type="paragraph" w:customStyle="1" w:styleId="187">
    <w:name w:val="标题 31"/>
    <w:basedOn w:val="1"/>
    <w:next w:val="1"/>
    <w:link w:val="200"/>
    <w:qFormat/>
    <w:uiPriority w:val="9"/>
    <w:pPr>
      <w:keepNext/>
      <w:keepLines/>
      <w:spacing w:before="260" w:after="260" w:line="413" w:lineRule="auto"/>
      <w:outlineLvl w:val="2"/>
    </w:pPr>
    <w:rPr>
      <w:rFonts w:ascii="黑体" w:eastAsia="黑体"/>
      <w:b/>
      <w:bCs/>
      <w:sz w:val="32"/>
      <w:szCs w:val="32"/>
    </w:rPr>
  </w:style>
  <w:style w:type="paragraph" w:customStyle="1" w:styleId="188">
    <w:name w:val="标题 41"/>
    <w:basedOn w:val="1"/>
    <w:next w:val="1"/>
    <w:link w:val="201"/>
    <w:qFormat/>
    <w:uiPriority w:val="9"/>
    <w:pPr>
      <w:keepNext/>
      <w:keepLines/>
      <w:numPr>
        <w:ilvl w:val="4"/>
        <w:numId w:val="2"/>
      </w:numPr>
      <w:spacing w:before="280" w:after="290" w:line="372" w:lineRule="auto"/>
      <w:outlineLvl w:val="3"/>
    </w:pPr>
    <w:rPr>
      <w:rFonts w:ascii="Arial" w:hAnsi="Arial" w:eastAsia="黑体"/>
      <w:b/>
      <w:bCs/>
      <w:sz w:val="28"/>
      <w:szCs w:val="28"/>
    </w:rPr>
  </w:style>
  <w:style w:type="paragraph" w:customStyle="1" w:styleId="189">
    <w:name w:val="标题 51"/>
    <w:basedOn w:val="1"/>
    <w:next w:val="1"/>
    <w:link w:val="202"/>
    <w:qFormat/>
    <w:uiPriority w:val="9"/>
    <w:pPr>
      <w:keepNext/>
      <w:keepLines/>
      <w:numPr>
        <w:ilvl w:val="5"/>
        <w:numId w:val="2"/>
      </w:numPr>
      <w:spacing w:before="280" w:after="290" w:line="372" w:lineRule="auto"/>
      <w:outlineLvl w:val="4"/>
    </w:pPr>
    <w:rPr>
      <w:rFonts w:ascii="黑体" w:hAnsi="Tahoma" w:eastAsia="黑体"/>
      <w:b/>
      <w:bCs/>
      <w:sz w:val="28"/>
      <w:szCs w:val="28"/>
    </w:rPr>
  </w:style>
  <w:style w:type="paragraph" w:customStyle="1" w:styleId="190">
    <w:name w:val="标题 61"/>
    <w:basedOn w:val="1"/>
    <w:next w:val="1"/>
    <w:link w:val="203"/>
    <w:qFormat/>
    <w:uiPriority w:val="9"/>
    <w:pPr>
      <w:keepNext/>
      <w:keepLines/>
      <w:tabs>
        <w:tab w:val="left" w:pos="1152"/>
      </w:tabs>
      <w:spacing w:before="240" w:after="64" w:line="320" w:lineRule="atLeast"/>
      <w:ind w:left="1152" w:hanging="1152"/>
      <w:outlineLvl w:val="5"/>
    </w:pPr>
    <w:rPr>
      <w:rFonts w:ascii="Arial" w:hAnsi="Arial" w:eastAsia="黑体"/>
      <w:b/>
      <w:sz w:val="24"/>
      <w:szCs w:val="24"/>
    </w:rPr>
  </w:style>
  <w:style w:type="paragraph" w:customStyle="1" w:styleId="191">
    <w:name w:val="标题 71"/>
    <w:basedOn w:val="1"/>
    <w:next w:val="1"/>
    <w:link w:val="204"/>
    <w:qFormat/>
    <w:uiPriority w:val="9"/>
    <w:pPr>
      <w:keepNext/>
      <w:keepLines/>
      <w:tabs>
        <w:tab w:val="left" w:pos="1296"/>
      </w:tabs>
      <w:spacing w:before="240" w:after="64" w:line="320" w:lineRule="atLeast"/>
      <w:ind w:left="1296" w:hanging="1296"/>
      <w:outlineLvl w:val="6"/>
    </w:pPr>
    <w:rPr>
      <w:rFonts w:ascii="Calibri"/>
      <w:b/>
      <w:sz w:val="24"/>
      <w:szCs w:val="24"/>
    </w:rPr>
  </w:style>
  <w:style w:type="paragraph" w:customStyle="1" w:styleId="192">
    <w:name w:val="标题 81"/>
    <w:basedOn w:val="1"/>
    <w:next w:val="1"/>
    <w:link w:val="205"/>
    <w:qFormat/>
    <w:uiPriority w:val="9"/>
    <w:pPr>
      <w:keepNext/>
      <w:keepLines/>
      <w:tabs>
        <w:tab w:val="left" w:pos="1440"/>
      </w:tabs>
      <w:spacing w:before="240" w:after="64" w:line="320" w:lineRule="atLeast"/>
      <w:ind w:left="1440" w:hanging="1440"/>
      <w:outlineLvl w:val="7"/>
    </w:pPr>
    <w:rPr>
      <w:rFonts w:ascii="Arial" w:hAnsi="Arial" w:eastAsia="黑体"/>
      <w:sz w:val="24"/>
      <w:szCs w:val="24"/>
    </w:rPr>
  </w:style>
  <w:style w:type="paragraph" w:customStyle="1" w:styleId="193">
    <w:name w:val="标题 91"/>
    <w:basedOn w:val="1"/>
    <w:next w:val="1"/>
    <w:link w:val="206"/>
    <w:qFormat/>
    <w:uiPriority w:val="0"/>
    <w:pPr>
      <w:keepNext/>
      <w:keepLines/>
      <w:tabs>
        <w:tab w:val="left" w:pos="1584"/>
      </w:tabs>
      <w:spacing w:before="240" w:after="64" w:line="320" w:lineRule="atLeast"/>
      <w:ind w:left="1584" w:hanging="1584"/>
      <w:outlineLvl w:val="8"/>
    </w:pPr>
    <w:rPr>
      <w:rFonts w:ascii="Arial" w:hAnsi="Arial" w:eastAsia="黑体"/>
      <w:sz w:val="21"/>
      <w:szCs w:val="24"/>
    </w:rPr>
  </w:style>
  <w:style w:type="character" w:customStyle="1" w:styleId="194">
    <w:name w:val="默认段落字体1"/>
    <w:link w:val="1"/>
    <w:uiPriority w:val="0"/>
    <w:rPr>
      <w:sz w:val="24"/>
    </w:rPr>
  </w:style>
  <w:style w:type="table" w:customStyle="1" w:styleId="195">
    <w:name w:val="普通表格1"/>
    <w:unhideWhenUsed/>
    <w:uiPriority w:val="99"/>
  </w:style>
  <w:style w:type="character" w:customStyle="1" w:styleId="196">
    <w:name w:val="正文文本缩进 字符"/>
    <w:link w:val="3"/>
    <w:uiPriority w:val="99"/>
    <w:rPr>
      <w:rFonts w:ascii="仿宋_GB2312" w:hAnsi="Tahoma" w:eastAsia="仿宋_GB2312"/>
      <w:sz w:val="28"/>
      <w:szCs w:val="20"/>
    </w:rPr>
  </w:style>
  <w:style w:type="character" w:customStyle="1" w:styleId="197">
    <w:name w:val="纯文本 字符"/>
    <w:link w:val="4"/>
    <w:uiPriority w:val="0"/>
    <w:rPr>
      <w:rFonts w:ascii="宋体" w:hAnsi="Courier New"/>
      <w:sz w:val="21"/>
      <w:szCs w:val="21"/>
    </w:rPr>
  </w:style>
  <w:style w:type="character" w:customStyle="1" w:styleId="198">
    <w:name w:val="标题 1 字符"/>
    <w:link w:val="185"/>
    <w:qFormat/>
    <w:uiPriority w:val="9"/>
    <w:rPr>
      <w:rFonts w:ascii="黑体" w:eastAsia="黑体"/>
      <w:b/>
      <w:bCs/>
      <w:sz w:val="44"/>
      <w:szCs w:val="44"/>
    </w:rPr>
  </w:style>
  <w:style w:type="character" w:customStyle="1" w:styleId="199">
    <w:name w:val="标题 2 字符"/>
    <w:link w:val="186"/>
    <w:qFormat/>
    <w:uiPriority w:val="9"/>
    <w:rPr>
      <w:rFonts w:ascii="Arial" w:hAnsi="Arial" w:eastAsia="黑体"/>
      <w:b/>
      <w:bCs/>
      <w:sz w:val="32"/>
      <w:szCs w:val="32"/>
    </w:rPr>
  </w:style>
  <w:style w:type="character" w:customStyle="1" w:styleId="200">
    <w:name w:val="标题 3 字符"/>
    <w:link w:val="187"/>
    <w:qFormat/>
    <w:uiPriority w:val="9"/>
    <w:rPr>
      <w:rFonts w:ascii="黑体" w:eastAsia="黑体"/>
      <w:b/>
      <w:bCs/>
      <w:sz w:val="32"/>
      <w:szCs w:val="32"/>
      <w:lang w:val="en-US" w:eastAsia="zh-CN" w:bidi="ar-SA"/>
    </w:rPr>
  </w:style>
  <w:style w:type="character" w:customStyle="1" w:styleId="201">
    <w:name w:val="标题 4 字符"/>
    <w:link w:val="188"/>
    <w:uiPriority w:val="9"/>
    <w:rPr>
      <w:rFonts w:ascii="Arial" w:hAnsi="Arial" w:eastAsia="黑体"/>
      <w:b/>
      <w:bCs/>
      <w:sz w:val="28"/>
      <w:szCs w:val="28"/>
    </w:rPr>
  </w:style>
  <w:style w:type="character" w:customStyle="1" w:styleId="202">
    <w:name w:val="标题 5 字符"/>
    <w:link w:val="189"/>
    <w:uiPriority w:val="9"/>
    <w:rPr>
      <w:rFonts w:ascii="黑体" w:hAnsi="Tahoma" w:eastAsia="黑体"/>
      <w:b/>
      <w:bCs/>
      <w:sz w:val="28"/>
      <w:szCs w:val="28"/>
    </w:rPr>
  </w:style>
  <w:style w:type="character" w:customStyle="1" w:styleId="203">
    <w:name w:val="标题 6 字符"/>
    <w:link w:val="190"/>
    <w:uiPriority w:val="9"/>
    <w:rPr>
      <w:rFonts w:ascii="Arial" w:hAnsi="Arial" w:eastAsia="黑体"/>
      <w:b/>
      <w:sz w:val="24"/>
      <w:szCs w:val="24"/>
    </w:rPr>
  </w:style>
  <w:style w:type="character" w:customStyle="1" w:styleId="204">
    <w:name w:val="标题 7 字符"/>
    <w:link w:val="191"/>
    <w:uiPriority w:val="9"/>
    <w:rPr>
      <w:b/>
      <w:sz w:val="24"/>
      <w:szCs w:val="24"/>
    </w:rPr>
  </w:style>
  <w:style w:type="character" w:customStyle="1" w:styleId="205">
    <w:name w:val="标题 8 字符"/>
    <w:link w:val="192"/>
    <w:uiPriority w:val="9"/>
    <w:rPr>
      <w:rFonts w:ascii="Arial" w:hAnsi="Arial" w:eastAsia="黑体"/>
      <w:sz w:val="24"/>
      <w:szCs w:val="24"/>
    </w:rPr>
  </w:style>
  <w:style w:type="character" w:customStyle="1" w:styleId="206">
    <w:name w:val="标题 9 字符"/>
    <w:link w:val="193"/>
    <w:uiPriority w:val="0"/>
    <w:rPr>
      <w:rFonts w:ascii="Arial" w:hAnsi="Arial" w:eastAsia="黑体"/>
      <w:sz w:val="21"/>
      <w:szCs w:val="24"/>
    </w:rPr>
  </w:style>
  <w:style w:type="paragraph" w:customStyle="1" w:styleId="207">
    <w:name w:val="目录 71"/>
    <w:basedOn w:val="1"/>
    <w:next w:val="1"/>
    <w:uiPriority w:val="0"/>
    <w:pPr>
      <w:spacing w:line="288" w:lineRule="auto"/>
      <w:ind w:left="1260" w:firstLine="420"/>
      <w:jc w:val="left"/>
    </w:pPr>
    <w:rPr>
      <w:sz w:val="18"/>
      <w:szCs w:val="18"/>
    </w:rPr>
  </w:style>
  <w:style w:type="paragraph" w:customStyle="1" w:styleId="208">
    <w:name w:val="索引 81"/>
    <w:basedOn w:val="1"/>
    <w:next w:val="1"/>
    <w:uiPriority w:val="0"/>
    <w:pPr>
      <w:ind w:left="1400"/>
    </w:pPr>
    <w:rPr>
      <w:szCs w:val="20"/>
    </w:rPr>
  </w:style>
  <w:style w:type="paragraph" w:customStyle="1" w:styleId="209">
    <w:name w:val="列表编号1"/>
    <w:basedOn w:val="1"/>
    <w:link w:val="210"/>
    <w:uiPriority w:val="0"/>
    <w:pPr>
      <w:tabs>
        <w:tab w:val="left" w:pos="360"/>
      </w:tabs>
      <w:spacing w:line="360" w:lineRule="auto"/>
      <w:ind w:left="360" w:hanging="360"/>
    </w:pPr>
    <w:rPr>
      <w:rFonts w:ascii="Tahoma" w:hAnsi="Tahoma" w:eastAsia="楷体_GB2312"/>
      <w:sz w:val="24"/>
      <w:szCs w:val="24"/>
    </w:rPr>
  </w:style>
  <w:style w:type="character" w:customStyle="1" w:styleId="210">
    <w:name w:val="列表编号 字符"/>
    <w:link w:val="209"/>
    <w:uiPriority w:val="0"/>
    <w:rPr>
      <w:rFonts w:ascii="Tahoma" w:hAnsi="Tahoma" w:eastAsia="楷体_GB2312"/>
      <w:sz w:val="24"/>
      <w:szCs w:val="24"/>
      <w:lang w:val="en-US" w:eastAsia="zh-CN" w:bidi="ar-SA"/>
    </w:rPr>
  </w:style>
  <w:style w:type="paragraph" w:customStyle="1" w:styleId="211">
    <w:name w:val="正文缩进1"/>
    <w:basedOn w:val="1"/>
    <w:link w:val="212"/>
    <w:qFormat/>
    <w:uiPriority w:val="0"/>
    <w:pPr>
      <w:widowControl/>
      <w:ind w:firstLine="420"/>
      <w:jc w:val="left"/>
    </w:pPr>
    <w:rPr>
      <w:rFonts w:ascii="Calibri"/>
      <w:sz w:val="20"/>
    </w:rPr>
  </w:style>
  <w:style w:type="character" w:customStyle="1" w:styleId="212">
    <w:name w:val="正文缩进 字符"/>
    <w:link w:val="211"/>
    <w:qFormat/>
    <w:uiPriority w:val="0"/>
    <w:rPr>
      <w:rFonts w:eastAsia="宋体"/>
      <w:lang w:val="en-US" w:eastAsia="zh-CN" w:bidi="ar-SA"/>
    </w:rPr>
  </w:style>
  <w:style w:type="paragraph" w:customStyle="1" w:styleId="213">
    <w:name w:val="题注1"/>
    <w:basedOn w:val="1"/>
    <w:next w:val="1"/>
    <w:link w:val="214"/>
    <w:qFormat/>
    <w:uiPriority w:val="35"/>
    <w:rPr>
      <w:rFonts w:ascii="Arial" w:hAnsi="Arial" w:eastAsia="黑体"/>
      <w:sz w:val="20"/>
    </w:rPr>
  </w:style>
  <w:style w:type="character" w:customStyle="1" w:styleId="214">
    <w:name w:val="题注 字符"/>
    <w:link w:val="213"/>
    <w:qFormat/>
    <w:uiPriority w:val="35"/>
    <w:rPr>
      <w:rFonts w:ascii="Arial" w:hAnsi="Arial" w:eastAsia="黑体" w:cs="Arial"/>
    </w:rPr>
  </w:style>
  <w:style w:type="paragraph" w:customStyle="1" w:styleId="215">
    <w:name w:val="索引 51"/>
    <w:basedOn w:val="1"/>
    <w:next w:val="1"/>
    <w:uiPriority w:val="0"/>
    <w:pPr>
      <w:ind w:left="800"/>
    </w:pPr>
    <w:rPr>
      <w:szCs w:val="20"/>
    </w:rPr>
  </w:style>
  <w:style w:type="paragraph" w:customStyle="1" w:styleId="216">
    <w:name w:val="列表项目符号1"/>
    <w:basedOn w:val="1"/>
    <w:uiPriority w:val="0"/>
    <w:pPr>
      <w:tabs>
        <w:tab w:val="left" w:pos="1050"/>
      </w:tabs>
      <w:ind w:left="1050" w:hanging="420"/>
    </w:pPr>
  </w:style>
  <w:style w:type="paragraph" w:customStyle="1" w:styleId="217">
    <w:name w:val="文档结构图1"/>
    <w:basedOn w:val="1"/>
    <w:link w:val="218"/>
    <w:uiPriority w:val="99"/>
    <w:pPr>
      <w:shd w:val="clear" w:color="auto" w:fill="000080"/>
    </w:pPr>
  </w:style>
  <w:style w:type="character" w:customStyle="1" w:styleId="218">
    <w:name w:val="文档结构图 字符"/>
    <w:link w:val="217"/>
    <w:uiPriority w:val="99"/>
    <w:rPr>
      <w:rFonts w:ascii="宋体"/>
      <w:sz w:val="34"/>
      <w:shd w:val="clear" w:color="auto" w:fill="000080"/>
    </w:rPr>
  </w:style>
  <w:style w:type="paragraph" w:customStyle="1" w:styleId="219">
    <w:name w:val="批注文字1"/>
    <w:basedOn w:val="1"/>
    <w:link w:val="220"/>
    <w:uiPriority w:val="99"/>
    <w:pPr>
      <w:jc w:val="left"/>
    </w:pPr>
    <w:rPr>
      <w:rFonts w:ascii="Calibri"/>
      <w:sz w:val="21"/>
      <w:szCs w:val="24"/>
    </w:rPr>
  </w:style>
  <w:style w:type="character" w:customStyle="1" w:styleId="220">
    <w:name w:val="批注文字 字符"/>
    <w:link w:val="219"/>
    <w:uiPriority w:val="99"/>
    <w:rPr>
      <w:sz w:val="21"/>
      <w:szCs w:val="24"/>
    </w:rPr>
  </w:style>
  <w:style w:type="paragraph" w:customStyle="1" w:styleId="221">
    <w:name w:val="索引 61"/>
    <w:basedOn w:val="1"/>
    <w:next w:val="1"/>
    <w:uiPriority w:val="0"/>
    <w:pPr>
      <w:ind w:left="1000"/>
    </w:pPr>
    <w:rPr>
      <w:szCs w:val="20"/>
    </w:rPr>
  </w:style>
  <w:style w:type="paragraph" w:customStyle="1" w:styleId="222">
    <w:name w:val="称呼1"/>
    <w:basedOn w:val="1"/>
    <w:next w:val="1"/>
    <w:link w:val="223"/>
    <w:uiPriority w:val="0"/>
    <w:pPr>
      <w:spacing w:after="20" w:line="288" w:lineRule="auto"/>
      <w:ind w:firstLine="420"/>
    </w:pPr>
    <w:rPr>
      <w:rFonts w:ascii="Calibri"/>
      <w:sz w:val="28"/>
      <w:szCs w:val="24"/>
    </w:rPr>
  </w:style>
  <w:style w:type="character" w:customStyle="1" w:styleId="223">
    <w:name w:val="称呼 字符"/>
    <w:link w:val="222"/>
    <w:uiPriority w:val="0"/>
    <w:rPr>
      <w:sz w:val="28"/>
      <w:szCs w:val="24"/>
    </w:rPr>
  </w:style>
  <w:style w:type="paragraph" w:customStyle="1" w:styleId="224">
    <w:name w:val="正文文本 31"/>
    <w:basedOn w:val="1"/>
    <w:link w:val="225"/>
    <w:uiPriority w:val="0"/>
    <w:pPr>
      <w:spacing w:after="20" w:line="288" w:lineRule="auto"/>
      <w:jc w:val="center"/>
    </w:pPr>
    <w:rPr>
      <w:rFonts w:ascii="Calibri"/>
      <w:b/>
      <w:bCs/>
      <w:sz w:val="24"/>
      <w:szCs w:val="24"/>
    </w:rPr>
  </w:style>
  <w:style w:type="character" w:customStyle="1" w:styleId="225">
    <w:name w:val="正文文本 3 字符"/>
    <w:link w:val="224"/>
    <w:uiPriority w:val="0"/>
    <w:rPr>
      <w:b/>
      <w:bCs/>
      <w:sz w:val="24"/>
      <w:szCs w:val="24"/>
    </w:rPr>
  </w:style>
  <w:style w:type="paragraph" w:customStyle="1" w:styleId="226">
    <w:name w:val="结束语1"/>
    <w:basedOn w:val="1"/>
    <w:link w:val="227"/>
    <w:uiPriority w:val="0"/>
    <w:pPr>
      <w:spacing w:after="20" w:line="288" w:lineRule="auto"/>
      <w:ind w:left="100" w:firstLine="420"/>
    </w:pPr>
    <w:rPr>
      <w:rFonts w:ascii="Calibri"/>
      <w:sz w:val="28"/>
      <w:szCs w:val="24"/>
    </w:rPr>
  </w:style>
  <w:style w:type="character" w:customStyle="1" w:styleId="227">
    <w:name w:val="结束语 字符"/>
    <w:link w:val="226"/>
    <w:uiPriority w:val="0"/>
    <w:rPr>
      <w:sz w:val="28"/>
      <w:szCs w:val="24"/>
    </w:rPr>
  </w:style>
  <w:style w:type="paragraph" w:customStyle="1" w:styleId="228">
    <w:name w:val="列表项目符号 31"/>
    <w:basedOn w:val="1"/>
    <w:uiPriority w:val="0"/>
    <w:pPr>
      <w:tabs>
        <w:tab w:val="left" w:pos="1800"/>
      </w:tabs>
      <w:ind w:left="425" w:hanging="425"/>
    </w:pPr>
    <w:rPr>
      <w:rFonts w:ascii="Times New Roman"/>
      <w:sz w:val="21"/>
      <w:szCs w:val="24"/>
    </w:rPr>
  </w:style>
  <w:style w:type="paragraph" w:customStyle="1" w:styleId="229">
    <w:name w:val="正文文本11"/>
    <w:basedOn w:val="1"/>
    <w:next w:val="230"/>
    <w:link w:val="231"/>
    <w:uiPriority w:val="99"/>
    <w:rPr>
      <w:rFonts w:ascii="仿宋_GB2312" w:eastAsia="仿宋_GB2312"/>
      <w:sz w:val="28"/>
    </w:rPr>
  </w:style>
  <w:style w:type="paragraph" w:customStyle="1" w:styleId="230">
    <w:name w:val="目录 21"/>
    <w:basedOn w:val="1"/>
    <w:next w:val="1"/>
    <w:uiPriority w:val="39"/>
    <w:pPr>
      <w:spacing w:line="288" w:lineRule="auto"/>
      <w:ind w:left="210" w:firstLine="420"/>
      <w:jc w:val="left"/>
    </w:pPr>
    <w:rPr>
      <w:smallCaps/>
      <w:sz w:val="20"/>
      <w:szCs w:val="20"/>
    </w:rPr>
  </w:style>
  <w:style w:type="character" w:customStyle="1" w:styleId="231">
    <w:name w:val="正文文本 字符"/>
    <w:link w:val="229"/>
    <w:uiPriority w:val="99"/>
    <w:rPr>
      <w:rFonts w:ascii="仿宋_GB2312" w:eastAsia="仿宋_GB2312"/>
      <w:sz w:val="28"/>
    </w:rPr>
  </w:style>
  <w:style w:type="paragraph" w:customStyle="1" w:styleId="232">
    <w:name w:val="文本块1"/>
    <w:basedOn w:val="1"/>
    <w:uiPriority w:val="0"/>
    <w:pPr>
      <w:ind w:left="420" w:right="33"/>
      <w:jc w:val="left"/>
    </w:pPr>
    <w:rPr>
      <w:sz w:val="24"/>
      <w:szCs w:val="20"/>
    </w:rPr>
  </w:style>
  <w:style w:type="paragraph" w:customStyle="1" w:styleId="233">
    <w:name w:val="列表项目符号 21"/>
    <w:basedOn w:val="1"/>
    <w:uiPriority w:val="0"/>
  </w:style>
  <w:style w:type="paragraph" w:customStyle="1" w:styleId="234">
    <w:name w:val="索引 41"/>
    <w:basedOn w:val="1"/>
    <w:next w:val="1"/>
    <w:uiPriority w:val="0"/>
    <w:pPr>
      <w:ind w:left="600"/>
    </w:pPr>
    <w:rPr>
      <w:szCs w:val="20"/>
    </w:rPr>
  </w:style>
  <w:style w:type="paragraph" w:customStyle="1" w:styleId="235">
    <w:name w:val="目录 51"/>
    <w:basedOn w:val="1"/>
    <w:next w:val="1"/>
    <w:uiPriority w:val="0"/>
    <w:pPr>
      <w:spacing w:line="288" w:lineRule="auto"/>
      <w:ind w:left="840" w:firstLine="420"/>
      <w:jc w:val="left"/>
    </w:pPr>
    <w:rPr>
      <w:sz w:val="18"/>
      <w:szCs w:val="18"/>
    </w:rPr>
  </w:style>
  <w:style w:type="paragraph" w:customStyle="1" w:styleId="236">
    <w:name w:val="目录 31"/>
    <w:basedOn w:val="1"/>
    <w:next w:val="1"/>
    <w:uiPriority w:val="39"/>
    <w:pPr>
      <w:spacing w:line="288" w:lineRule="auto"/>
      <w:ind w:left="420" w:firstLine="420"/>
      <w:jc w:val="left"/>
    </w:pPr>
    <w:rPr>
      <w:iCs/>
      <w:sz w:val="20"/>
      <w:szCs w:val="20"/>
    </w:rPr>
  </w:style>
  <w:style w:type="paragraph" w:customStyle="1" w:styleId="237">
    <w:name w:val="列表项目符号 51"/>
    <w:basedOn w:val="1"/>
    <w:uiPriority w:val="0"/>
    <w:pPr>
      <w:widowControl/>
      <w:tabs>
        <w:tab w:val="left" w:pos="2040"/>
      </w:tabs>
      <w:spacing w:line="360" w:lineRule="exact"/>
      <w:ind w:left="2040" w:hanging="360"/>
    </w:pPr>
    <w:rPr>
      <w:rFonts w:eastAsia="楷体_GB2312"/>
      <w:sz w:val="24"/>
      <w:szCs w:val="20"/>
    </w:rPr>
  </w:style>
  <w:style w:type="paragraph" w:customStyle="1" w:styleId="238">
    <w:name w:val="目录 81"/>
    <w:basedOn w:val="1"/>
    <w:next w:val="1"/>
    <w:uiPriority w:val="0"/>
    <w:pPr>
      <w:spacing w:line="288" w:lineRule="auto"/>
      <w:ind w:left="1470" w:firstLine="420"/>
      <w:jc w:val="left"/>
    </w:pPr>
    <w:rPr>
      <w:sz w:val="18"/>
      <w:szCs w:val="18"/>
    </w:rPr>
  </w:style>
  <w:style w:type="paragraph" w:customStyle="1" w:styleId="239">
    <w:name w:val="索引 31"/>
    <w:basedOn w:val="1"/>
    <w:next w:val="1"/>
    <w:uiPriority w:val="0"/>
    <w:pPr>
      <w:ind w:left="400"/>
    </w:pPr>
    <w:rPr>
      <w:szCs w:val="20"/>
    </w:rPr>
  </w:style>
  <w:style w:type="paragraph" w:customStyle="1" w:styleId="240">
    <w:name w:val="日期1"/>
    <w:basedOn w:val="1"/>
    <w:next w:val="1"/>
    <w:link w:val="241"/>
    <w:uiPriority w:val="99"/>
    <w:pPr>
      <w:ind w:left="100"/>
    </w:pPr>
    <w:rPr>
      <w:rFonts w:ascii="楷体_GB2312" w:hAnsi="Tahoma" w:eastAsia="楷体_GB2312"/>
      <w:b/>
      <w:sz w:val="28"/>
      <w:szCs w:val="24"/>
    </w:rPr>
  </w:style>
  <w:style w:type="character" w:customStyle="1" w:styleId="241">
    <w:name w:val="日期 字符"/>
    <w:link w:val="240"/>
    <w:uiPriority w:val="99"/>
    <w:rPr>
      <w:rFonts w:ascii="楷体_GB2312" w:hAnsi="Tahoma" w:eastAsia="楷体_GB2312"/>
      <w:b/>
      <w:sz w:val="28"/>
      <w:szCs w:val="24"/>
    </w:rPr>
  </w:style>
  <w:style w:type="paragraph" w:customStyle="1" w:styleId="242">
    <w:name w:val="正文文本缩进 21"/>
    <w:basedOn w:val="1"/>
    <w:link w:val="243"/>
    <w:uiPriority w:val="0"/>
    <w:pPr>
      <w:tabs>
        <w:tab w:val="left" w:pos="0"/>
        <w:tab w:val="left" w:pos="1134"/>
      </w:tabs>
      <w:spacing w:line="400" w:lineRule="exact"/>
      <w:ind w:firstLine="559"/>
    </w:pPr>
    <w:rPr>
      <w:rFonts w:ascii="楷体_GB2312" w:hAnsi="Tahoma" w:eastAsia="楷体_GB2312"/>
      <w:sz w:val="24"/>
      <w:szCs w:val="24"/>
    </w:rPr>
  </w:style>
  <w:style w:type="character" w:customStyle="1" w:styleId="243">
    <w:name w:val="正文文本缩进 2 字符"/>
    <w:link w:val="242"/>
    <w:uiPriority w:val="0"/>
    <w:rPr>
      <w:rFonts w:ascii="楷体_GB2312" w:hAnsi="Tahoma" w:eastAsia="楷体_GB2312"/>
      <w:sz w:val="24"/>
      <w:szCs w:val="24"/>
    </w:rPr>
  </w:style>
  <w:style w:type="paragraph" w:customStyle="1" w:styleId="244">
    <w:name w:val="批注框文本1"/>
    <w:basedOn w:val="1"/>
    <w:link w:val="245"/>
    <w:uiPriority w:val="0"/>
    <w:rPr>
      <w:rFonts w:ascii="Calibri"/>
      <w:sz w:val="18"/>
      <w:szCs w:val="18"/>
    </w:rPr>
  </w:style>
  <w:style w:type="character" w:customStyle="1" w:styleId="245">
    <w:name w:val="批注框文本 字符"/>
    <w:link w:val="244"/>
    <w:uiPriority w:val="0"/>
    <w:rPr>
      <w:sz w:val="18"/>
      <w:szCs w:val="18"/>
    </w:rPr>
  </w:style>
  <w:style w:type="paragraph" w:customStyle="1" w:styleId="246">
    <w:name w:val="页脚1"/>
    <w:basedOn w:val="1"/>
    <w:next w:val="247"/>
    <w:link w:val="248"/>
    <w:qFormat/>
    <w:uiPriority w:val="99"/>
    <w:pPr>
      <w:tabs>
        <w:tab w:val="center" w:pos="4153"/>
        <w:tab w:val="right" w:pos="8306"/>
      </w:tabs>
      <w:jc w:val="left"/>
    </w:pPr>
    <w:rPr>
      <w:rFonts w:ascii="Calibri"/>
      <w:sz w:val="18"/>
      <w:szCs w:val="18"/>
    </w:rPr>
  </w:style>
  <w:style w:type="paragraph" w:styleId="247">
    <w:name w:val="Intense Quote"/>
    <w:next w:val="1"/>
    <w:qFormat/>
    <w:uiPriority w:val="0"/>
    <w:pPr>
      <w:spacing w:before="360" w:after="360"/>
      <w:ind w:left="950" w:right="950"/>
      <w:jc w:val="center"/>
    </w:pPr>
    <w:rPr>
      <w:rFonts w:hint="default" w:ascii="Times New Roman" w:hAnsi="Times New Roman" w:eastAsia="宋体" w:cs="Times New Roman"/>
      <w:i/>
      <w:sz w:val="21"/>
      <w:lang w:val="en-US" w:eastAsia="zh-CN" w:bidi="ar-SA"/>
    </w:rPr>
  </w:style>
  <w:style w:type="character" w:customStyle="1" w:styleId="248">
    <w:name w:val="页脚 字符"/>
    <w:link w:val="246"/>
    <w:uiPriority w:val="99"/>
    <w:rPr>
      <w:sz w:val="18"/>
      <w:szCs w:val="18"/>
    </w:rPr>
  </w:style>
  <w:style w:type="paragraph" w:customStyle="1" w:styleId="249">
    <w:name w:val="页眉11"/>
    <w:basedOn w:val="1"/>
    <w:link w:val="250"/>
    <w:qFormat/>
    <w:uiPriority w:val="99"/>
    <w:pPr>
      <w:pBdr>
        <w:bottom w:val="single" w:color="000000" w:sz="6" w:space="1"/>
      </w:pBdr>
      <w:tabs>
        <w:tab w:val="center" w:pos="4153"/>
        <w:tab w:val="right" w:pos="8306"/>
      </w:tabs>
      <w:jc w:val="center"/>
    </w:pPr>
    <w:rPr>
      <w:rFonts w:ascii="Calibri"/>
      <w:sz w:val="18"/>
      <w:szCs w:val="18"/>
    </w:rPr>
  </w:style>
  <w:style w:type="character" w:customStyle="1" w:styleId="250">
    <w:name w:val="页眉 字符"/>
    <w:link w:val="249"/>
    <w:qFormat/>
    <w:uiPriority w:val="99"/>
    <w:rPr>
      <w:rFonts w:eastAsia="宋体"/>
      <w:sz w:val="18"/>
      <w:szCs w:val="18"/>
      <w:lang w:val="en-US" w:eastAsia="zh-CN" w:bidi="ar-SA"/>
    </w:rPr>
  </w:style>
  <w:style w:type="paragraph" w:customStyle="1" w:styleId="251">
    <w:name w:val="目录 11"/>
    <w:basedOn w:val="1"/>
    <w:next w:val="1"/>
    <w:uiPriority w:val="39"/>
    <w:pPr>
      <w:tabs>
        <w:tab w:val="right" w:leader="dot" w:pos="8296"/>
      </w:tabs>
      <w:spacing w:before="120" w:after="120" w:line="288" w:lineRule="auto"/>
    </w:pPr>
    <w:rPr>
      <w:rFonts w:ascii="黑体" w:hAnsi="宋体" w:eastAsia="黑体"/>
      <w:caps/>
      <w:sz w:val="30"/>
      <w:szCs w:val="30"/>
    </w:rPr>
  </w:style>
  <w:style w:type="paragraph" w:customStyle="1" w:styleId="252">
    <w:name w:val="目录 41"/>
    <w:basedOn w:val="1"/>
    <w:next w:val="1"/>
    <w:uiPriority w:val="0"/>
    <w:pPr>
      <w:spacing w:line="288" w:lineRule="auto"/>
      <w:ind w:left="630" w:firstLine="420"/>
      <w:jc w:val="left"/>
    </w:pPr>
    <w:rPr>
      <w:sz w:val="18"/>
      <w:szCs w:val="18"/>
    </w:rPr>
  </w:style>
  <w:style w:type="paragraph" w:customStyle="1" w:styleId="253">
    <w:name w:val="副标题1"/>
    <w:basedOn w:val="1"/>
    <w:next w:val="1"/>
    <w:link w:val="254"/>
    <w:qFormat/>
    <w:uiPriority w:val="11"/>
    <w:pPr>
      <w:ind w:firstLine="200"/>
      <w:jc w:val="left"/>
      <w:outlineLvl w:val="1"/>
    </w:pPr>
    <w:rPr>
      <w:rFonts w:ascii="Cambria" w:hAnsi="Cambria"/>
      <w:b/>
      <w:bCs/>
      <w:sz w:val="24"/>
      <w:szCs w:val="24"/>
    </w:rPr>
  </w:style>
  <w:style w:type="character" w:customStyle="1" w:styleId="254">
    <w:name w:val="副标题 字符"/>
    <w:link w:val="253"/>
    <w:uiPriority w:val="11"/>
    <w:rPr>
      <w:rFonts w:ascii="Cambria" w:hAnsi="Cambria" w:cs="Cambria"/>
      <w:b/>
      <w:bCs/>
      <w:sz w:val="24"/>
      <w:szCs w:val="24"/>
    </w:rPr>
  </w:style>
  <w:style w:type="paragraph" w:customStyle="1" w:styleId="255">
    <w:name w:val="列表1"/>
    <w:basedOn w:val="1"/>
    <w:uiPriority w:val="0"/>
    <w:pPr>
      <w:tabs>
        <w:tab w:val="left" w:pos="420"/>
      </w:tabs>
      <w:spacing w:after="20" w:line="288" w:lineRule="auto"/>
      <w:ind w:left="420" w:hanging="420"/>
    </w:pPr>
    <w:rPr>
      <w:szCs w:val="20"/>
      <w:lang w:val="en-GB"/>
    </w:rPr>
  </w:style>
  <w:style w:type="paragraph" w:customStyle="1" w:styleId="256">
    <w:name w:val="脚注文本1"/>
    <w:basedOn w:val="1"/>
    <w:link w:val="257"/>
    <w:uiPriority w:val="0"/>
    <w:pPr>
      <w:spacing w:after="60" w:line="360" w:lineRule="exact"/>
      <w:ind w:firstLine="425"/>
      <w:jc w:val="left"/>
    </w:pPr>
    <w:rPr>
      <w:rFonts w:ascii="Calibri"/>
      <w:sz w:val="18"/>
      <w:szCs w:val="18"/>
    </w:rPr>
  </w:style>
  <w:style w:type="character" w:customStyle="1" w:styleId="257">
    <w:name w:val="脚注文本 字符"/>
    <w:link w:val="256"/>
    <w:uiPriority w:val="0"/>
    <w:rPr>
      <w:sz w:val="18"/>
      <w:szCs w:val="18"/>
    </w:rPr>
  </w:style>
  <w:style w:type="paragraph" w:customStyle="1" w:styleId="258">
    <w:name w:val="目录 61"/>
    <w:basedOn w:val="1"/>
    <w:next w:val="1"/>
    <w:uiPriority w:val="0"/>
    <w:pPr>
      <w:spacing w:line="288" w:lineRule="auto"/>
      <w:ind w:left="1050" w:firstLine="420"/>
      <w:jc w:val="left"/>
    </w:pPr>
    <w:rPr>
      <w:sz w:val="18"/>
      <w:szCs w:val="18"/>
    </w:rPr>
  </w:style>
  <w:style w:type="paragraph" w:customStyle="1" w:styleId="259">
    <w:name w:val="正文文本缩进 31"/>
    <w:basedOn w:val="1"/>
    <w:link w:val="260"/>
    <w:uiPriority w:val="0"/>
    <w:pPr>
      <w:spacing w:line="360" w:lineRule="auto"/>
      <w:ind w:firstLine="698"/>
      <w:jc w:val="left"/>
    </w:pPr>
    <w:rPr>
      <w:rFonts w:ascii="仿宋_GB2312" w:hAnsi="Tahoma" w:eastAsia="仿宋_GB2312"/>
      <w:sz w:val="32"/>
    </w:rPr>
  </w:style>
  <w:style w:type="character" w:customStyle="1" w:styleId="260">
    <w:name w:val="正文文本缩进 3 字符"/>
    <w:link w:val="259"/>
    <w:uiPriority w:val="0"/>
    <w:rPr>
      <w:rFonts w:ascii="仿宋_GB2312" w:hAnsi="Tahoma" w:eastAsia="仿宋_GB2312"/>
      <w:sz w:val="32"/>
      <w:szCs w:val="20"/>
    </w:rPr>
  </w:style>
  <w:style w:type="paragraph" w:customStyle="1" w:styleId="261">
    <w:name w:val="索引 71"/>
    <w:basedOn w:val="1"/>
    <w:next w:val="1"/>
    <w:uiPriority w:val="0"/>
    <w:pPr>
      <w:ind w:left="1200"/>
    </w:pPr>
    <w:rPr>
      <w:szCs w:val="20"/>
    </w:rPr>
  </w:style>
  <w:style w:type="paragraph" w:customStyle="1" w:styleId="262">
    <w:name w:val="索引 91"/>
    <w:basedOn w:val="1"/>
    <w:next w:val="1"/>
    <w:uiPriority w:val="0"/>
    <w:pPr>
      <w:ind w:left="1600"/>
    </w:pPr>
    <w:rPr>
      <w:szCs w:val="20"/>
    </w:rPr>
  </w:style>
  <w:style w:type="paragraph" w:customStyle="1" w:styleId="263">
    <w:name w:val="目录 91"/>
    <w:basedOn w:val="1"/>
    <w:next w:val="1"/>
    <w:uiPriority w:val="0"/>
    <w:pPr>
      <w:spacing w:line="288" w:lineRule="auto"/>
      <w:ind w:left="1680" w:firstLine="420"/>
      <w:jc w:val="left"/>
    </w:pPr>
    <w:rPr>
      <w:sz w:val="18"/>
      <w:szCs w:val="18"/>
    </w:rPr>
  </w:style>
  <w:style w:type="paragraph" w:customStyle="1" w:styleId="264">
    <w:name w:val="正文文本 21"/>
    <w:basedOn w:val="1"/>
    <w:link w:val="265"/>
    <w:uiPriority w:val="0"/>
    <w:pPr>
      <w:spacing w:after="20" w:line="720" w:lineRule="auto"/>
      <w:ind w:firstLine="420"/>
    </w:pPr>
    <w:rPr>
      <w:rFonts w:ascii="Calibri"/>
      <w:sz w:val="30"/>
      <w:szCs w:val="24"/>
    </w:rPr>
  </w:style>
  <w:style w:type="character" w:customStyle="1" w:styleId="265">
    <w:name w:val="正文文本 2 字符"/>
    <w:link w:val="264"/>
    <w:uiPriority w:val="0"/>
    <w:rPr>
      <w:sz w:val="30"/>
      <w:szCs w:val="24"/>
    </w:rPr>
  </w:style>
  <w:style w:type="paragraph" w:customStyle="1" w:styleId="266">
    <w:name w:val="HTML 预设格式1"/>
    <w:basedOn w:val="1"/>
    <w:link w:val="267"/>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rPr>
  </w:style>
  <w:style w:type="character" w:customStyle="1" w:styleId="267">
    <w:name w:val="HTML 预设格式 字符"/>
    <w:link w:val="266"/>
    <w:uiPriority w:val="0"/>
    <w:rPr>
      <w:rFonts w:ascii="黑体" w:hAnsi="Courier New" w:eastAsia="黑体"/>
    </w:rPr>
  </w:style>
  <w:style w:type="paragraph" w:customStyle="1" w:styleId="268">
    <w:name w:val="普通(网站)1"/>
    <w:basedOn w:val="1"/>
    <w:link w:val="269"/>
    <w:qFormat/>
    <w:uiPriority w:val="0"/>
    <w:pPr>
      <w:widowControl/>
      <w:spacing w:before="100" w:beforeAutospacing="1" w:after="100" w:afterAutospacing="1" w:line="288" w:lineRule="auto"/>
      <w:ind w:firstLine="420"/>
      <w:jc w:val="left"/>
    </w:pPr>
    <w:rPr>
      <w:rFonts w:hAnsi="宋体"/>
      <w:sz w:val="24"/>
      <w:szCs w:val="24"/>
    </w:rPr>
  </w:style>
  <w:style w:type="character" w:customStyle="1" w:styleId="269">
    <w:name w:val="普通(网站) 字符"/>
    <w:link w:val="268"/>
    <w:qFormat/>
    <w:uiPriority w:val="0"/>
    <w:rPr>
      <w:rFonts w:ascii="宋体" w:hAnsi="宋体"/>
      <w:sz w:val="24"/>
      <w:szCs w:val="24"/>
    </w:rPr>
  </w:style>
  <w:style w:type="paragraph" w:customStyle="1" w:styleId="270">
    <w:name w:val="索引 11"/>
    <w:basedOn w:val="1"/>
    <w:next w:val="1"/>
    <w:uiPriority w:val="0"/>
    <w:rPr>
      <w:szCs w:val="20"/>
    </w:rPr>
  </w:style>
  <w:style w:type="paragraph" w:customStyle="1" w:styleId="271">
    <w:name w:val="索引 21"/>
    <w:basedOn w:val="1"/>
    <w:next w:val="1"/>
    <w:uiPriority w:val="0"/>
    <w:pPr>
      <w:ind w:left="200"/>
    </w:pPr>
    <w:rPr>
      <w:szCs w:val="20"/>
    </w:rPr>
  </w:style>
  <w:style w:type="paragraph" w:customStyle="1" w:styleId="272">
    <w:name w:val="标题1"/>
    <w:basedOn w:val="1"/>
    <w:link w:val="273"/>
    <w:qFormat/>
    <w:uiPriority w:val="0"/>
    <w:pPr>
      <w:spacing w:before="240" w:after="60" w:line="288" w:lineRule="auto"/>
      <w:ind w:firstLine="420"/>
      <w:jc w:val="center"/>
      <w:outlineLvl w:val="0"/>
    </w:pPr>
    <w:rPr>
      <w:rFonts w:ascii="Arial" w:hAnsi="Arial"/>
      <w:b/>
      <w:bCs/>
      <w:sz w:val="32"/>
      <w:szCs w:val="32"/>
    </w:rPr>
  </w:style>
  <w:style w:type="character" w:customStyle="1" w:styleId="273">
    <w:name w:val="标题 字符"/>
    <w:link w:val="272"/>
    <w:qFormat/>
    <w:uiPriority w:val="0"/>
    <w:rPr>
      <w:rFonts w:ascii="Arial" w:hAnsi="Arial" w:cs="Arial"/>
      <w:b/>
      <w:bCs/>
      <w:sz w:val="32"/>
      <w:szCs w:val="32"/>
    </w:rPr>
  </w:style>
  <w:style w:type="paragraph" w:customStyle="1" w:styleId="274">
    <w:name w:val="批注主题1"/>
    <w:basedOn w:val="219"/>
    <w:next w:val="219"/>
    <w:link w:val="275"/>
    <w:uiPriority w:val="99"/>
    <w:rPr>
      <w:b/>
      <w:bCs/>
    </w:rPr>
  </w:style>
  <w:style w:type="character" w:customStyle="1" w:styleId="275">
    <w:name w:val="批注主题 字符"/>
    <w:link w:val="274"/>
    <w:uiPriority w:val="99"/>
    <w:rPr>
      <w:b/>
      <w:bCs/>
      <w:sz w:val="21"/>
      <w:szCs w:val="24"/>
    </w:rPr>
  </w:style>
  <w:style w:type="paragraph" w:customStyle="1" w:styleId="276">
    <w:name w:val="正文首行缩进1"/>
    <w:basedOn w:val="1"/>
    <w:link w:val="277"/>
    <w:uiPriority w:val="0"/>
    <w:pPr>
      <w:spacing w:after="120" w:line="440" w:lineRule="exact"/>
      <w:ind w:firstLine="420"/>
    </w:pPr>
    <w:rPr>
      <w:rFonts w:ascii="宋体"/>
      <w:sz w:val="24"/>
      <w:szCs w:val="28"/>
    </w:rPr>
  </w:style>
  <w:style w:type="character" w:customStyle="1" w:styleId="277">
    <w:name w:val="正文首行缩进 字符"/>
    <w:link w:val="276"/>
    <w:uiPriority w:val="0"/>
    <w:rPr>
      <w:rFonts w:ascii="宋体" w:eastAsia="仿宋_GB2312"/>
      <w:sz w:val="24"/>
      <w:szCs w:val="28"/>
    </w:rPr>
  </w:style>
  <w:style w:type="table" w:customStyle="1" w:styleId="278">
    <w:name w:val="网格型1"/>
    <w:basedOn w:val="195"/>
    <w:uiPriority w:val="59"/>
    <w:rPr>
      <w:rFonts w:ascii="Calibri" w:hAnsi="Calibri"/>
      <w:sz w:val="21"/>
      <w:szCs w:val="22"/>
    </w:rPr>
  </w:style>
  <w:style w:type="character" w:customStyle="1" w:styleId="279">
    <w:name w:val="要点1"/>
    <w:link w:val="1"/>
    <w:qFormat/>
    <w:uiPriority w:val="0"/>
    <w:rPr>
      <w:b/>
      <w:bCs/>
    </w:rPr>
  </w:style>
  <w:style w:type="character" w:customStyle="1" w:styleId="280">
    <w:name w:val="页码1"/>
    <w:link w:val="1"/>
    <w:uiPriority w:val="0"/>
  </w:style>
  <w:style w:type="character" w:customStyle="1" w:styleId="281">
    <w:name w:val="已访问的超链接1"/>
    <w:link w:val="1"/>
    <w:uiPriority w:val="99"/>
    <w:rPr>
      <w:color w:val="800080"/>
      <w:sz w:val="24"/>
      <w:u w:val="single"/>
    </w:rPr>
  </w:style>
  <w:style w:type="character" w:customStyle="1" w:styleId="282">
    <w:name w:val="强调1"/>
    <w:link w:val="1"/>
    <w:qFormat/>
    <w:uiPriority w:val="0"/>
    <w:rPr>
      <w:i/>
    </w:rPr>
  </w:style>
  <w:style w:type="character" w:customStyle="1" w:styleId="283">
    <w:name w:val="HTML 打字机1"/>
    <w:link w:val="1"/>
    <w:uiPriority w:val="0"/>
    <w:rPr>
      <w:rFonts w:ascii="宋体" w:hAnsi="宋体" w:eastAsia="宋体" w:cs="宋体"/>
      <w:sz w:val="24"/>
      <w:szCs w:val="24"/>
    </w:rPr>
  </w:style>
  <w:style w:type="character" w:customStyle="1" w:styleId="284">
    <w:name w:val="超链接1"/>
    <w:link w:val="1"/>
    <w:uiPriority w:val="99"/>
    <w:rPr>
      <w:rFonts w:ascii="Tahoma" w:hAnsi="Tahoma"/>
      <w:color w:val="0000FF"/>
      <w:sz w:val="24"/>
      <w:szCs w:val="20"/>
      <w:u w:val="single"/>
    </w:rPr>
  </w:style>
  <w:style w:type="character" w:customStyle="1" w:styleId="285">
    <w:name w:val="批注引用1"/>
    <w:link w:val="1"/>
    <w:uiPriority w:val="99"/>
    <w:rPr>
      <w:sz w:val="21"/>
      <w:szCs w:val="21"/>
    </w:rPr>
  </w:style>
  <w:style w:type="character" w:customStyle="1" w:styleId="286">
    <w:name w:val="脚注引用1"/>
    <w:link w:val="1"/>
    <w:uiPriority w:val="0"/>
    <w:rPr>
      <w:rFonts w:ascii="宋体" w:hAnsi="宋体" w:eastAsia="宋体"/>
      <w:vertAlign w:val="superscript"/>
    </w:rPr>
  </w:style>
  <w:style w:type="character" w:customStyle="1" w:styleId="287">
    <w:name w:val="text_list1"/>
    <w:link w:val="1"/>
    <w:uiPriority w:val="0"/>
    <w:rPr>
      <w:rFonts w:ascii="Arial" w:hAnsi="Arial" w:cs="Arial"/>
      <w:color w:val="000000"/>
      <w:spacing w:val="272"/>
      <w:sz w:val="16"/>
      <w:szCs w:val="16"/>
    </w:rPr>
  </w:style>
  <w:style w:type="character" w:customStyle="1" w:styleId="288">
    <w:name w:val="表头 Char Char"/>
    <w:link w:val="289"/>
    <w:uiPriority w:val="0"/>
    <w:rPr>
      <w:rFonts w:eastAsia="黑体"/>
      <w:spacing w:val="-10"/>
      <w:sz w:val="21"/>
      <w:lang w:val="en-US" w:eastAsia="zh-CN" w:bidi="ar-SA"/>
    </w:rPr>
  </w:style>
  <w:style w:type="paragraph" w:customStyle="1" w:styleId="289">
    <w:name w:val="表头"/>
    <w:basedOn w:val="1"/>
    <w:link w:val="288"/>
    <w:uiPriority w:val="0"/>
    <w:pPr>
      <w:spacing w:line="320" w:lineRule="atLeast"/>
      <w:jc w:val="center"/>
    </w:pPr>
    <w:rPr>
      <w:rFonts w:ascii="Calibri" w:eastAsia="黑体"/>
      <w:spacing w:val="-10"/>
      <w:sz w:val="21"/>
    </w:rPr>
  </w:style>
  <w:style w:type="character" w:customStyle="1" w:styleId="290">
    <w:name w:val="font21"/>
    <w:link w:val="1"/>
    <w:uiPriority w:val="0"/>
    <w:rPr>
      <w:rFonts w:hint="eastAsia" w:ascii="微软雅黑" w:hAnsi="微软雅黑" w:eastAsia="微软雅黑" w:cs="微软雅黑"/>
      <w:color w:val="000000"/>
      <w:sz w:val="20"/>
      <w:szCs w:val="20"/>
      <w:u w:val="none"/>
    </w:rPr>
  </w:style>
  <w:style w:type="character" w:customStyle="1" w:styleId="291">
    <w:name w:val="常规 Char Char"/>
    <w:link w:val="292"/>
    <w:uiPriority w:val="0"/>
    <w:rPr>
      <w:rFonts w:ascii="Tahoma" w:hAnsi="Tahoma" w:eastAsia="宋体"/>
      <w:sz w:val="21"/>
      <w:szCs w:val="21"/>
      <w:lang w:val="en-US" w:eastAsia="zh-CN" w:bidi="ar-SA"/>
    </w:rPr>
  </w:style>
  <w:style w:type="paragraph" w:customStyle="1" w:styleId="292">
    <w:name w:val="常规"/>
    <w:basedOn w:val="1"/>
    <w:link w:val="291"/>
    <w:uiPriority w:val="0"/>
    <w:pPr>
      <w:spacing w:before="312" w:after="312"/>
      <w:ind w:left="1134"/>
    </w:pPr>
    <w:rPr>
      <w:rFonts w:ascii="Tahoma" w:hAnsi="Tahoma"/>
      <w:sz w:val="21"/>
      <w:szCs w:val="21"/>
    </w:rPr>
  </w:style>
  <w:style w:type="character" w:customStyle="1" w:styleId="293">
    <w:name w:val="插图对齐 Char"/>
    <w:link w:val="294"/>
    <w:uiPriority w:val="0"/>
    <w:rPr>
      <w:sz w:val="21"/>
      <w:szCs w:val="22"/>
    </w:rPr>
  </w:style>
  <w:style w:type="paragraph" w:customStyle="1" w:styleId="294">
    <w:name w:val="插图对齐"/>
    <w:basedOn w:val="1"/>
    <w:next w:val="1"/>
    <w:link w:val="293"/>
    <w:qFormat/>
    <w:uiPriority w:val="0"/>
    <w:pPr>
      <w:ind w:left="840"/>
      <w:jc w:val="center"/>
    </w:pPr>
    <w:rPr>
      <w:rFonts w:ascii="Calibri"/>
      <w:sz w:val="21"/>
      <w:szCs w:val="22"/>
    </w:rPr>
  </w:style>
  <w:style w:type="character" w:customStyle="1" w:styleId="295">
    <w:name w:val="p71"/>
    <w:link w:val="1"/>
    <w:uiPriority w:val="0"/>
  </w:style>
  <w:style w:type="character" w:customStyle="1" w:styleId="296">
    <w:name w:val="段落 Char"/>
    <w:link w:val="297"/>
    <w:uiPriority w:val="0"/>
    <w:rPr>
      <w:rFonts w:eastAsia="微软雅黑"/>
      <w:sz w:val="22"/>
      <w:szCs w:val="21"/>
    </w:rPr>
  </w:style>
  <w:style w:type="paragraph" w:customStyle="1" w:styleId="297">
    <w:name w:val="段落"/>
    <w:basedOn w:val="1"/>
    <w:link w:val="296"/>
    <w:qFormat/>
    <w:uiPriority w:val="0"/>
    <w:pPr>
      <w:spacing w:line="300" w:lineRule="auto"/>
      <w:ind w:firstLine="440"/>
    </w:pPr>
    <w:rPr>
      <w:rFonts w:ascii="Calibri" w:eastAsia="微软雅黑"/>
      <w:sz w:val="22"/>
      <w:szCs w:val="21"/>
    </w:rPr>
  </w:style>
  <w:style w:type="character" w:customStyle="1" w:styleId="298">
    <w:name w:val="font01"/>
    <w:link w:val="1"/>
    <w:uiPriority w:val="0"/>
    <w:rPr>
      <w:rFonts w:hint="eastAsia" w:ascii="宋体" w:hAnsi="宋体" w:eastAsia="宋体" w:cs="宋体"/>
      <w:color w:val="000000"/>
      <w:sz w:val="24"/>
      <w:szCs w:val="24"/>
      <w:u w:val="none"/>
    </w:rPr>
  </w:style>
  <w:style w:type="character" w:customStyle="1" w:styleId="299">
    <w:name w:val="apple-converted-space"/>
    <w:link w:val="1"/>
    <w:uiPriority w:val="0"/>
  </w:style>
  <w:style w:type="character" w:customStyle="1" w:styleId="300">
    <w:name w:val="Table Text Char Char"/>
    <w:link w:val="1"/>
    <w:uiPriority w:val="0"/>
    <w:rPr>
      <w:rFonts w:ascii="Arial" w:hAnsi="Arial"/>
      <w:sz w:val="18"/>
      <w:lang w:val="en-US" w:eastAsia="zh-CN" w:bidi="ar-SA"/>
    </w:rPr>
  </w:style>
  <w:style w:type="character" w:customStyle="1" w:styleId="301">
    <w:name w:val="Subtitle Char"/>
    <w:link w:val="1"/>
    <w:uiPriority w:val="99"/>
    <w:rPr>
      <w:rFonts w:ascii="Cambria" w:hAnsi="Cambria" w:cs="Cambria"/>
      <w:b/>
      <w:bCs/>
      <w:sz w:val="32"/>
      <w:szCs w:val="32"/>
    </w:rPr>
  </w:style>
  <w:style w:type="character" w:customStyle="1" w:styleId="302">
    <w:name w:val="插图题注 Char"/>
    <w:link w:val="303"/>
    <w:uiPriority w:val="0"/>
    <w:rPr>
      <w:rFonts w:ascii="Arial" w:hAnsi="Arial"/>
      <w:sz w:val="18"/>
      <w:szCs w:val="18"/>
      <w:lang w:val="en-US" w:eastAsia="zh-CN" w:bidi="ar-SA"/>
    </w:rPr>
  </w:style>
  <w:style w:type="paragraph" w:customStyle="1" w:styleId="303">
    <w:name w:val="插图题注"/>
    <w:next w:val="1"/>
    <w:link w:val="302"/>
    <w:qFormat/>
    <w:uiPriority w:val="0"/>
    <w:pPr>
      <w:spacing w:after="312"/>
      <w:jc w:val="center"/>
    </w:pPr>
    <w:rPr>
      <w:rFonts w:hint="default" w:ascii="Arial" w:hAnsi="Arial" w:eastAsia="宋体" w:cs="Times New Roman"/>
      <w:sz w:val="18"/>
      <w:szCs w:val="18"/>
      <w:lang w:val="en-US" w:eastAsia="zh-CN" w:bidi="ar-SA"/>
    </w:rPr>
  </w:style>
  <w:style w:type="character" w:customStyle="1" w:styleId="304">
    <w:name w:val="FC正文 Char"/>
    <w:link w:val="305"/>
    <w:qFormat/>
    <w:uiPriority w:val="0"/>
    <w:rPr>
      <w:rFonts w:ascii="Calibri" w:hAnsi="Calibri"/>
      <w:sz w:val="24"/>
      <w:szCs w:val="28"/>
    </w:rPr>
  </w:style>
  <w:style w:type="paragraph" w:customStyle="1" w:styleId="305">
    <w:name w:val="FC正文"/>
    <w:basedOn w:val="1"/>
    <w:link w:val="304"/>
    <w:qFormat/>
    <w:uiPriority w:val="0"/>
    <w:pPr>
      <w:spacing w:line="360" w:lineRule="auto"/>
      <w:ind w:firstLine="200"/>
    </w:pPr>
    <w:rPr>
      <w:rFonts w:ascii="Calibri"/>
      <w:sz w:val="24"/>
      <w:szCs w:val="28"/>
    </w:rPr>
  </w:style>
  <w:style w:type="character" w:customStyle="1" w:styleId="306">
    <w:name w:val="样式 宋体 小四"/>
    <w:link w:val="1"/>
    <w:uiPriority w:val="0"/>
    <w:rPr>
      <w:rFonts w:ascii="宋体" w:hAnsi="宋体"/>
      <w:sz w:val="24"/>
      <w:szCs w:val="20"/>
    </w:rPr>
  </w:style>
  <w:style w:type="character" w:customStyle="1" w:styleId="307">
    <w:name w:val="样式 仿宋_GB2312 小四 加粗 黑色"/>
    <w:link w:val="1"/>
    <w:uiPriority w:val="0"/>
    <w:rPr>
      <w:rFonts w:ascii="仿宋_GB2312" w:eastAsia="仿宋_GB2312"/>
      <w:b/>
      <w:bCs/>
      <w:color w:val="000000"/>
      <w:sz w:val="24"/>
      <w:szCs w:val="24"/>
      <w:lang w:val="en-US" w:eastAsia="zh-CN" w:bidi="ar-SA"/>
    </w:rPr>
  </w:style>
  <w:style w:type="character" w:customStyle="1" w:styleId="308">
    <w:name w:val="页眉 Char1"/>
    <w:aliases w:val="AC-页眉 Char1,Ò³Ã¼ Char1,foote Char1,rh Char1,RH Char1,even Char1,page-header Char1,ph Char1,En-tête 1.1 Char1,Heading Char1,header odd Char1,HS-页眉 Char1,页眉眉 Char1,页眉，DHCC 公司页眉 Char1"/>
    <w:link w:val="1"/>
    <w:uiPriority w:val="99"/>
    <w:rPr>
      <w:sz w:val="18"/>
      <w:szCs w:val="18"/>
    </w:rPr>
  </w:style>
  <w:style w:type="character" w:customStyle="1" w:styleId="309">
    <w:name w:val="txt1"/>
    <w:link w:val="1"/>
    <w:uiPriority w:val="0"/>
    <w:rPr>
      <w:rFonts w:ascii="ˎ̥" w:hAnsi="ˎ̥"/>
      <w:sz w:val="18"/>
      <w:szCs w:val="18"/>
    </w:rPr>
  </w:style>
  <w:style w:type="character" w:customStyle="1" w:styleId="310">
    <w:name w:val="页眉 Char Char"/>
    <w:link w:val="1"/>
    <w:qFormat/>
    <w:uiPriority w:val="0"/>
    <w:rPr>
      <w:sz w:val="18"/>
      <w:szCs w:val="18"/>
    </w:rPr>
  </w:style>
  <w:style w:type="character" w:customStyle="1" w:styleId="311">
    <w:name w:val="小四 段落 宋体 Char Char Char Char1"/>
    <w:link w:val="312"/>
    <w:uiPriority w:val="0"/>
    <w:rPr>
      <w:rFonts w:ascii="Tahoma" w:hAnsi="Tahoma" w:eastAsia="宋体"/>
      <w:sz w:val="24"/>
      <w:szCs w:val="20"/>
      <w:lang w:val="en-US" w:eastAsia="zh-CN" w:bidi="ar-SA"/>
    </w:rPr>
  </w:style>
  <w:style w:type="paragraph" w:customStyle="1" w:styleId="312">
    <w:name w:val="小四 段落 宋体 Char Char Char"/>
    <w:basedOn w:val="209"/>
    <w:link w:val="311"/>
    <w:uiPriority w:val="0"/>
    <w:pPr>
      <w:tabs>
        <w:tab w:val="clear" w:pos="360"/>
      </w:tabs>
      <w:ind w:left="0" w:right="-33" w:firstLine="480"/>
      <w:jc w:val="left"/>
    </w:pPr>
    <w:rPr>
      <w:rFonts w:eastAsia="宋体"/>
      <w:szCs w:val="20"/>
    </w:rPr>
  </w:style>
  <w:style w:type="character" w:customStyle="1" w:styleId="313">
    <w:name w:val="font91"/>
    <w:link w:val="1"/>
    <w:uiPriority w:val="0"/>
    <w:rPr>
      <w:rFonts w:hint="eastAsia" w:ascii="宋体" w:hAnsi="宋体" w:eastAsia="宋体" w:cs="宋体"/>
      <w:color w:val="000000"/>
      <w:sz w:val="24"/>
      <w:szCs w:val="24"/>
      <w:u w:val="none"/>
    </w:rPr>
  </w:style>
  <w:style w:type="character" w:customStyle="1" w:styleId="314">
    <w:name w:val="Indent Normal Char"/>
    <w:link w:val="315"/>
    <w:uiPriority w:val="0"/>
  </w:style>
  <w:style w:type="paragraph" w:customStyle="1" w:styleId="315">
    <w:name w:val="Indent Normal"/>
    <w:basedOn w:val="1"/>
    <w:link w:val="314"/>
    <w:uiPriority w:val="0"/>
    <w:pPr>
      <w:ind w:firstLine="420"/>
    </w:pPr>
    <w:rPr>
      <w:rFonts w:ascii="Times New Roman"/>
      <w:sz w:val="20"/>
    </w:rPr>
  </w:style>
  <w:style w:type="character" w:customStyle="1" w:styleId="316">
    <w:name w:val="font111"/>
    <w:link w:val="1"/>
    <w:uiPriority w:val="0"/>
    <w:rPr>
      <w:rFonts w:hint="eastAsia" w:ascii="微软雅黑" w:hAnsi="微软雅黑" w:eastAsia="微软雅黑" w:cs="微软雅黑"/>
      <w:b/>
      <w:color w:val="000000"/>
      <w:sz w:val="20"/>
      <w:szCs w:val="20"/>
      <w:u w:val="none"/>
    </w:rPr>
  </w:style>
  <w:style w:type="character" w:customStyle="1" w:styleId="317">
    <w:name w:val="正文对齐 Char"/>
    <w:link w:val="318"/>
    <w:uiPriority w:val="0"/>
    <w:rPr>
      <w:sz w:val="21"/>
      <w:szCs w:val="22"/>
    </w:rPr>
  </w:style>
  <w:style w:type="paragraph" w:customStyle="1" w:styleId="318">
    <w:name w:val="正文对齐"/>
    <w:basedOn w:val="1"/>
    <w:link w:val="317"/>
    <w:qFormat/>
    <w:uiPriority w:val="0"/>
    <w:pPr>
      <w:spacing w:before="60"/>
      <w:ind w:left="400"/>
    </w:pPr>
    <w:rPr>
      <w:rFonts w:ascii="Calibri"/>
      <w:sz w:val="21"/>
      <w:szCs w:val="22"/>
    </w:rPr>
  </w:style>
  <w:style w:type="character" w:customStyle="1" w:styleId="319">
    <w:name w:val="表蕊 Char1"/>
    <w:link w:val="320"/>
    <w:uiPriority w:val="0"/>
    <w:rPr>
      <w:rFonts w:eastAsia="楷体_GB2312"/>
      <w:spacing w:val="-10"/>
      <w:sz w:val="21"/>
      <w:lang w:val="en-US" w:eastAsia="zh-CN" w:bidi="ar-SA"/>
    </w:rPr>
  </w:style>
  <w:style w:type="paragraph" w:customStyle="1" w:styleId="320">
    <w:name w:val="表蕊"/>
    <w:basedOn w:val="1"/>
    <w:link w:val="319"/>
    <w:uiPriority w:val="0"/>
    <w:pPr>
      <w:spacing w:line="320" w:lineRule="atLeast"/>
      <w:jc w:val="left"/>
    </w:pPr>
    <w:rPr>
      <w:rFonts w:ascii="Calibri" w:eastAsia="楷体_GB2312"/>
      <w:spacing w:val="-10"/>
      <w:sz w:val="21"/>
    </w:rPr>
  </w:style>
  <w:style w:type="character" w:customStyle="1" w:styleId="321">
    <w:name w:val="Item Step Char"/>
    <w:link w:val="322"/>
    <w:uiPriority w:val="0"/>
    <w:rPr>
      <w:rFonts w:ascii="Arial" w:hAnsi="Arial" w:eastAsia="Times New Roman" w:cs="Arial"/>
      <w:sz w:val="24"/>
      <w:lang w:val="en-US" w:eastAsia="zh-CN" w:bidi="ar-SA"/>
    </w:rPr>
  </w:style>
  <w:style w:type="paragraph" w:customStyle="1" w:styleId="322">
    <w:name w:val="Item Step"/>
    <w:link w:val="321"/>
    <w:uiPriority w:val="0"/>
    <w:pPr>
      <w:spacing w:before="80" w:after="80" w:line="360" w:lineRule="auto"/>
      <w:ind w:left="525"/>
      <w:jc w:val="both"/>
    </w:pPr>
    <w:rPr>
      <w:rFonts w:hint="default" w:ascii="Arial" w:hAnsi="Arial" w:eastAsia="Times New Roman" w:cs="Arial"/>
      <w:sz w:val="24"/>
      <w:lang w:val="en-US" w:eastAsia="zh-CN" w:bidi="ar-SA"/>
    </w:rPr>
  </w:style>
  <w:style w:type="character" w:customStyle="1" w:styleId="323">
    <w:name w:val="*正文 Char"/>
    <w:link w:val="324"/>
    <w:qFormat/>
    <w:uiPriority w:val="0"/>
    <w:rPr>
      <w:rFonts w:ascii="宋体" w:hAnsi="宋体"/>
      <w:sz w:val="24"/>
    </w:rPr>
  </w:style>
  <w:style w:type="paragraph" w:customStyle="1" w:styleId="324">
    <w:name w:val="*正文"/>
    <w:basedOn w:val="1"/>
    <w:link w:val="323"/>
    <w:qFormat/>
    <w:uiPriority w:val="0"/>
    <w:pPr>
      <w:spacing w:line="300" w:lineRule="auto"/>
      <w:ind w:firstLine="482"/>
    </w:pPr>
    <w:rPr>
      <w:rFonts w:hAnsi="宋体"/>
      <w:sz w:val="24"/>
      <w:shd w:val="clear" w:color="auto" w:fill="FFFFFF"/>
    </w:rPr>
  </w:style>
  <w:style w:type="character" w:customStyle="1" w:styleId="325">
    <w:name w:val="正文 + 宋体 Char"/>
    <w:aliases w:val="左侧:  0.51 厘米 Char,首行缩进:  0 厘米 Char,段后: 0.5 行 Char Char"/>
    <w:link w:val="326"/>
    <w:uiPriority w:val="0"/>
    <w:rPr>
      <w:rFonts w:ascii="宋体" w:hAnsi="宋体" w:eastAsia="宋体"/>
      <w:sz w:val="24"/>
      <w:szCs w:val="24"/>
      <w:lang w:val="en-US" w:eastAsia="zh-CN" w:bidi="ar-SA"/>
    </w:rPr>
  </w:style>
  <w:style w:type="paragraph" w:customStyle="1" w:styleId="326">
    <w:name w:val="正文 + 宋体"/>
    <w:basedOn w:val="264"/>
    <w:link w:val="325"/>
    <w:uiPriority w:val="0"/>
    <w:pPr>
      <w:spacing w:after="120" w:line="480" w:lineRule="auto"/>
      <w:ind w:firstLine="0"/>
    </w:pPr>
    <w:rPr>
      <w:rFonts w:ascii="宋体" w:hAnsi="宋体"/>
      <w:sz w:val="24"/>
      <w:lang w:val="en-US" w:eastAsia="zh-CN"/>
    </w:rPr>
  </w:style>
  <w:style w:type="character" w:customStyle="1" w:styleId="327">
    <w:name w:val="并列圆点 Char"/>
    <w:link w:val="328"/>
    <w:uiPriority w:val="0"/>
    <w:rPr>
      <w:sz w:val="21"/>
      <w:szCs w:val="22"/>
    </w:rPr>
  </w:style>
  <w:style w:type="paragraph" w:customStyle="1" w:styleId="328">
    <w:name w:val="并列圆点"/>
    <w:basedOn w:val="1"/>
    <w:link w:val="327"/>
    <w:qFormat/>
    <w:uiPriority w:val="0"/>
    <w:pPr>
      <w:numPr>
        <w:ilvl w:val="0"/>
        <w:numId w:val="3"/>
      </w:numPr>
      <w:ind w:firstLine="0"/>
    </w:pPr>
    <w:rPr>
      <w:rFonts w:ascii="Calibri"/>
      <w:sz w:val="21"/>
      <w:szCs w:val="22"/>
    </w:rPr>
  </w:style>
  <w:style w:type="character" w:customStyle="1" w:styleId="329">
    <w:name w:val="正文首行缩进两字 Char"/>
    <w:link w:val="330"/>
    <w:uiPriority w:val="0"/>
    <w:rPr>
      <w:sz w:val="24"/>
      <w:szCs w:val="24"/>
      <w:lang w:val="en-US" w:eastAsia="zh-CN" w:bidi="ar-SA"/>
    </w:rPr>
  </w:style>
  <w:style w:type="paragraph" w:customStyle="1" w:styleId="330">
    <w:name w:val="正文首行缩进两字"/>
    <w:link w:val="329"/>
    <w:uiPriority w:val="0"/>
    <w:pPr>
      <w:spacing w:line="300" w:lineRule="auto"/>
      <w:ind w:left="240" w:right="240" w:firstLine="480"/>
    </w:pPr>
    <w:rPr>
      <w:rFonts w:hint="default" w:ascii="Times New Roman" w:hAnsi="Times New Roman" w:eastAsia="宋体" w:cs="Times New Roman"/>
      <w:sz w:val="24"/>
      <w:szCs w:val="24"/>
      <w:lang w:val="en-US" w:eastAsia="zh-CN" w:bidi="ar-SA"/>
    </w:rPr>
  </w:style>
  <w:style w:type="character" w:customStyle="1" w:styleId="331">
    <w:name w:val="font31"/>
    <w:link w:val="1"/>
    <w:uiPriority w:val="0"/>
    <w:rPr>
      <w:rFonts w:hint="eastAsia" w:ascii="宋体" w:hAnsi="宋体" w:eastAsia="宋体" w:cs="宋体"/>
      <w:color w:val="000000"/>
      <w:sz w:val="24"/>
      <w:szCs w:val="24"/>
      <w:u w:val="none"/>
    </w:rPr>
  </w:style>
  <w:style w:type="character" w:customStyle="1" w:styleId="332">
    <w:name w:val="Para head"/>
    <w:link w:val="1"/>
    <w:uiPriority w:val="0"/>
    <w:rPr>
      <w:rFonts w:ascii="Arial" w:hAnsi="Arial" w:eastAsia="Times New Roman"/>
      <w:sz w:val="20"/>
    </w:rPr>
  </w:style>
  <w:style w:type="character" w:customStyle="1" w:styleId="333">
    <w:name w:val="textnorm_chn1"/>
    <w:link w:val="1"/>
    <w:uiPriority w:val="0"/>
    <w:rPr>
      <w:rFonts w:ascii="Arial" w:hAnsi="Arial" w:cs="Arial"/>
      <w:color w:val="21254A"/>
      <w:sz w:val="22"/>
      <w:szCs w:val="22"/>
    </w:rPr>
  </w:style>
  <w:style w:type="character" w:customStyle="1" w:styleId="334">
    <w:name w:val="标准正文 Char"/>
    <w:link w:val="335"/>
    <w:uiPriority w:val="0"/>
    <w:rPr>
      <w:rFonts w:cs="宋体"/>
      <w:sz w:val="24"/>
    </w:rPr>
  </w:style>
  <w:style w:type="paragraph" w:customStyle="1" w:styleId="335">
    <w:name w:val="标准正文"/>
    <w:basedOn w:val="1"/>
    <w:link w:val="334"/>
    <w:qFormat/>
    <w:uiPriority w:val="0"/>
    <w:pPr>
      <w:spacing w:before="156" w:after="156" w:line="360" w:lineRule="auto"/>
      <w:ind w:firstLine="480"/>
    </w:pPr>
    <w:rPr>
      <w:rFonts w:ascii="Calibri"/>
      <w:sz w:val="24"/>
    </w:rPr>
  </w:style>
  <w:style w:type="character" w:customStyle="1" w:styleId="336">
    <w:name w:val="方案标题2 Char Char"/>
    <w:link w:val="337"/>
    <w:uiPriority w:val="0"/>
    <w:rPr>
      <w:rFonts w:ascii="黑体" w:hAnsi="Arial" w:eastAsia="黑体"/>
      <w:b/>
      <w:spacing w:val="14"/>
      <w:sz w:val="28"/>
      <w:szCs w:val="32"/>
      <w:lang w:val="en-US" w:eastAsia="zh-CN" w:bidi="ar-SA"/>
    </w:rPr>
  </w:style>
  <w:style w:type="paragraph" w:customStyle="1" w:styleId="337">
    <w:name w:val="方案标题2"/>
    <w:basedOn w:val="1"/>
    <w:next w:val="1"/>
    <w:link w:val="336"/>
    <w:uiPriority w:val="0"/>
    <w:pPr>
      <w:keepLines/>
      <w:spacing w:before="200" w:after="40"/>
      <w:outlineLvl w:val="1"/>
    </w:pPr>
    <w:rPr>
      <w:rFonts w:ascii="黑体" w:hAnsi="Arial" w:eastAsia="黑体"/>
      <w:b/>
      <w:spacing w:val="14"/>
      <w:sz w:val="28"/>
      <w:szCs w:val="32"/>
    </w:rPr>
  </w:style>
  <w:style w:type="character" w:customStyle="1" w:styleId="338">
    <w:name w:val="标题 2 Char Char Char Char Char Char Char Char Char Char"/>
    <w:link w:val="1"/>
    <w:uiPriority w:val="0"/>
    <w:rPr>
      <w:rFonts w:ascii="Arial" w:hAnsi="Arial" w:eastAsia="黑体"/>
      <w:b/>
      <w:bCs/>
      <w:sz w:val="32"/>
      <w:szCs w:val="32"/>
      <w:lang w:val="en-US" w:eastAsia="zh-CN" w:bidi="ar-SA"/>
    </w:rPr>
  </w:style>
  <w:style w:type="character" w:customStyle="1" w:styleId="339">
    <w:name w:val=" Char Char Char"/>
    <w:link w:val="1"/>
    <w:uiPriority w:val="0"/>
    <w:rPr>
      <w:rFonts w:ascii="Tahoma" w:hAnsi="Tahoma" w:eastAsia="宋体"/>
      <w:b/>
      <w:bCs/>
      <w:sz w:val="32"/>
      <w:szCs w:val="44"/>
      <w:lang w:val="en-US" w:eastAsia="zh-CN" w:bidi="ar-SA"/>
    </w:rPr>
  </w:style>
  <w:style w:type="character" w:customStyle="1" w:styleId="340">
    <w:name w:val="style3"/>
    <w:link w:val="1"/>
    <w:uiPriority w:val="0"/>
  </w:style>
  <w:style w:type="character" w:customStyle="1" w:styleId="341">
    <w:name w:val="纯文本 Char Char2"/>
    <w:aliases w:val="普通文字 Char Char1,纯文本 Char Char Char,普通文字 Char Char Char1,普通文字 Char Char Char Char1,普通文字 Char Char Char Char Char,普通文字 Char1,普通文字 Char1 Char Char Char Char Char Char Char Char Char Char,纯文本 Char Char1 Char Char"/>
    <w:link w:val="1"/>
    <w:uiPriority w:val="0"/>
    <w:rPr>
      <w:rFonts w:ascii="宋体" w:hAnsi="Courier New"/>
      <w:sz w:val="21"/>
      <w:szCs w:val="21"/>
    </w:rPr>
  </w:style>
  <w:style w:type="character" w:customStyle="1" w:styleId="342">
    <w:name w:val="itm1"/>
    <w:link w:val="1"/>
    <w:uiPriority w:val="0"/>
    <w:rPr>
      <w:rFonts w:hint="eastAsia" w:ascii="宋体" w:hAnsi="宋体" w:eastAsia="宋体"/>
      <w:sz w:val="21"/>
      <w:szCs w:val="21"/>
    </w:rPr>
  </w:style>
  <w:style w:type="character" w:customStyle="1" w:styleId="343">
    <w:name w:val="标书正文格式 Char1"/>
    <w:link w:val="344"/>
    <w:uiPriority w:val="0"/>
    <w:rPr>
      <w:rFonts w:eastAsia="楷体_GB2312"/>
      <w:sz w:val="24"/>
      <w:szCs w:val="24"/>
      <w:lang w:val="en-US" w:eastAsia="zh-CN" w:bidi="ar-SA"/>
    </w:rPr>
  </w:style>
  <w:style w:type="paragraph" w:customStyle="1" w:styleId="344">
    <w:name w:val="标书正文格式"/>
    <w:link w:val="343"/>
    <w:uiPriority w:val="0"/>
    <w:pPr>
      <w:spacing w:line="360" w:lineRule="auto"/>
      <w:ind w:firstLine="200"/>
    </w:pPr>
    <w:rPr>
      <w:rFonts w:hint="default" w:ascii="Times New Roman" w:hAnsi="Times New Roman" w:eastAsia="楷体_GB2312" w:cs="Times New Roman"/>
      <w:sz w:val="24"/>
      <w:szCs w:val="24"/>
      <w:lang w:val="en-US" w:eastAsia="zh-CN" w:bidi="ar-SA"/>
    </w:rPr>
  </w:style>
  <w:style w:type="character" w:customStyle="1" w:styleId="345">
    <w:name w:val="标准段落正文 Char1"/>
    <w:link w:val="346"/>
    <w:uiPriority w:val="0"/>
    <w:rPr>
      <w:sz w:val="24"/>
      <w:lang w:bidi="ar-SA"/>
    </w:rPr>
  </w:style>
  <w:style w:type="paragraph" w:customStyle="1" w:styleId="346">
    <w:name w:val="标准段落正文"/>
    <w:basedOn w:val="1"/>
    <w:link w:val="345"/>
    <w:uiPriority w:val="0"/>
    <w:pPr>
      <w:spacing w:line="312" w:lineRule="auto"/>
      <w:ind w:firstLine="480"/>
    </w:pPr>
    <w:rPr>
      <w:rFonts w:ascii="Calibri"/>
      <w:sz w:val="24"/>
    </w:rPr>
  </w:style>
  <w:style w:type="character" w:customStyle="1" w:styleId="347">
    <w:name w:val="FA正文 Char"/>
    <w:link w:val="348"/>
    <w:uiPriority w:val="0"/>
    <w:rPr>
      <w:rFonts w:ascii="宋体" w:hAnsi="宋体"/>
      <w:spacing w:val="4"/>
    </w:rPr>
  </w:style>
  <w:style w:type="paragraph" w:customStyle="1" w:styleId="348">
    <w:name w:val="FA正文"/>
    <w:basedOn w:val="1"/>
    <w:link w:val="347"/>
    <w:uiPriority w:val="0"/>
    <w:pPr>
      <w:tabs>
        <w:tab w:val="left" w:pos="3375"/>
      </w:tabs>
      <w:spacing w:line="360" w:lineRule="auto"/>
      <w:ind w:firstLine="436"/>
    </w:pPr>
    <w:rPr>
      <w:rFonts w:hAnsi="宋体"/>
      <w:spacing w:val="4"/>
      <w:sz w:val="20"/>
    </w:rPr>
  </w:style>
  <w:style w:type="character" w:customStyle="1" w:styleId="349">
    <w:name w:val="p141"/>
    <w:link w:val="1"/>
    <w:uiPriority w:val="0"/>
    <w:rPr>
      <w:sz w:val="21"/>
      <w:szCs w:val="21"/>
    </w:rPr>
  </w:style>
  <w:style w:type="character" w:customStyle="1" w:styleId="350">
    <w:name w:val="列出段落 Char"/>
    <w:aliases w:val="编号 Char,列出段落12 Char,列出段落4 Char,List Paragraph Char,正文段落1 Char,符号列表 Char,项目符号 Char,列出段落2 Char,lp1 Char,List Paragraph1 Char,Bullet List Char,FooterText Char,numbered Char,Paragraphe de liste1 Char,List Char,List1 Char,标题一 Char"/>
    <w:link w:val="351"/>
    <w:qFormat/>
    <w:uiPriority w:val="34"/>
    <w:rPr>
      <w:rFonts w:ascii="Calibri" w:hAnsi="Calibri" w:cs="Calibri"/>
      <w:sz w:val="21"/>
      <w:szCs w:val="21"/>
    </w:rPr>
  </w:style>
  <w:style w:type="paragraph" w:customStyle="1" w:styleId="351">
    <w:name w:val="列出段落1"/>
    <w:basedOn w:val="1"/>
    <w:link w:val="350"/>
    <w:qFormat/>
    <w:uiPriority w:val="34"/>
    <w:pPr>
      <w:ind w:firstLine="420"/>
    </w:pPr>
    <w:rPr>
      <w:rFonts w:ascii="Calibri"/>
      <w:sz w:val="21"/>
      <w:szCs w:val="21"/>
    </w:rPr>
  </w:style>
  <w:style w:type="character" w:customStyle="1" w:styleId="352">
    <w:name w:val="正文（缩进） Char"/>
    <w:link w:val="353"/>
    <w:qFormat/>
    <w:uiPriority w:val="0"/>
    <w:rPr>
      <w:sz w:val="24"/>
      <w:szCs w:val="24"/>
    </w:rPr>
  </w:style>
  <w:style w:type="paragraph" w:customStyle="1" w:styleId="353">
    <w:name w:val="正文（缩进）"/>
    <w:basedOn w:val="1"/>
    <w:link w:val="352"/>
    <w:qFormat/>
    <w:uiPriority w:val="0"/>
    <w:pPr>
      <w:spacing w:line="360" w:lineRule="auto"/>
      <w:ind w:firstLine="200"/>
    </w:pPr>
    <w:rPr>
      <w:rFonts w:ascii="Calibri"/>
      <w:sz w:val="24"/>
      <w:szCs w:val="24"/>
    </w:rPr>
  </w:style>
  <w:style w:type="character" w:customStyle="1" w:styleId="354">
    <w:name w:val="方案标题3 Char Char"/>
    <w:link w:val="355"/>
    <w:uiPriority w:val="0"/>
    <w:rPr>
      <w:rFonts w:ascii="黑体" w:hAnsi="Arial" w:eastAsia="黑体"/>
      <w:spacing w:val="14"/>
      <w:sz w:val="24"/>
      <w:szCs w:val="30"/>
      <w:lang w:val="en-US" w:eastAsia="zh-CN" w:bidi="ar-SA"/>
    </w:rPr>
  </w:style>
  <w:style w:type="paragraph" w:customStyle="1" w:styleId="355">
    <w:name w:val="方案标题3"/>
    <w:basedOn w:val="337"/>
    <w:next w:val="1"/>
    <w:link w:val="354"/>
    <w:uiPriority w:val="0"/>
    <w:pPr>
      <w:outlineLvl w:val="2"/>
    </w:pPr>
    <w:rPr>
      <w:b w:val="0"/>
      <w:sz w:val="24"/>
      <w:szCs w:val="30"/>
    </w:rPr>
  </w:style>
  <w:style w:type="character" w:customStyle="1" w:styleId="356">
    <w:name w:val="普通文字1 Char"/>
    <w:aliases w:val="普通文字2 Char,普通文字3 Char,普通文字4 Char,普通文字5 Char,普通文字6 Char,普通文字11 Char,普通文字21 Char,普通文字31 Char,普通文字41 Char,普通文字7 Char Char"/>
    <w:link w:val="1"/>
    <w:uiPriority w:val="0"/>
    <w:rPr>
      <w:rFonts w:ascii="宋体" w:hAnsi="Courier New"/>
      <w:sz w:val="21"/>
    </w:rPr>
  </w:style>
  <w:style w:type="character" w:customStyle="1" w:styleId="357">
    <w:name w:val="页脚 Char1"/>
    <w:aliases w:val="AC-页脚 Char1,Footer1 Char1,Footer-Even Char1,FtrF Char1,f Char1,footer Char1,Alt+J Char1,fo Char1,footer odd Char1,odd Char1,footer Final Char1,页脚-目录 Char1,FooterContinued Char1,fc Char1,Continued Char1"/>
    <w:link w:val="1"/>
    <w:uiPriority w:val="99"/>
    <w:rPr>
      <w:sz w:val="18"/>
      <w:szCs w:val="18"/>
    </w:rPr>
  </w:style>
  <w:style w:type="character" w:customStyle="1" w:styleId="358">
    <w:name w:val="Char Char Char"/>
    <w:link w:val="1"/>
    <w:uiPriority w:val="0"/>
    <w:rPr>
      <w:rFonts w:eastAsia="宋体"/>
      <w:b/>
      <w:bCs/>
      <w:sz w:val="32"/>
      <w:szCs w:val="44"/>
      <w:lang w:val="en-US" w:eastAsia="zh-CN" w:bidi="ar-SA"/>
    </w:rPr>
  </w:style>
  <w:style w:type="character" w:customStyle="1" w:styleId="359">
    <w:name w:val="font51"/>
    <w:link w:val="1"/>
    <w:uiPriority w:val="0"/>
    <w:rPr>
      <w:rFonts w:hint="eastAsia" w:ascii="宋体" w:hAnsi="宋体" w:eastAsia="宋体" w:cs="宋体"/>
      <w:color w:val="000000"/>
      <w:sz w:val="22"/>
      <w:szCs w:val="22"/>
      <w:u w:val="none"/>
    </w:rPr>
  </w:style>
  <w:style w:type="character" w:customStyle="1" w:styleId="360">
    <w:name w:val="font41"/>
    <w:link w:val="1"/>
    <w:uiPriority w:val="0"/>
    <w:rPr>
      <w:rFonts w:hint="eastAsia" w:ascii="宋体" w:hAnsi="宋体" w:eastAsia="宋体" w:cs="宋体"/>
      <w:color w:val="000000"/>
      <w:sz w:val="22"/>
      <w:szCs w:val="22"/>
      <w:u w:val="none"/>
    </w:rPr>
  </w:style>
  <w:style w:type="character" w:customStyle="1" w:styleId="361">
    <w:name w:val="标题 31"/>
    <w:aliases w:val="H32,H33,H34,H35,H36,H37,H38,H39,H310,H311,H321,H331,H341,H351,H361,H371,H381,H391,H3101,H312,H322,H332,H342,H352,H362,H372,H382,H392,H3102,H3111,H3211,H3311,H3411,H3511,H3611,H3711,H3811,H3911,H31011,H313,H323"/>
    <w:link w:val="1"/>
    <w:uiPriority w:val="0"/>
    <w:rPr>
      <w:rFonts w:hint="eastAsia" w:ascii="黑体" w:hAnsi="ˎ̥" w:eastAsia="黑体"/>
      <w:sz w:val="28"/>
    </w:rPr>
  </w:style>
  <w:style w:type="character" w:customStyle="1" w:styleId="362">
    <w:name w:val="表格正文 Char Char"/>
    <w:link w:val="363"/>
    <w:uiPriority w:val="0"/>
    <w:rPr>
      <w:sz w:val="21"/>
      <w:szCs w:val="24"/>
    </w:rPr>
  </w:style>
  <w:style w:type="paragraph" w:customStyle="1" w:styleId="363">
    <w:name w:val="表格正文"/>
    <w:basedOn w:val="1"/>
    <w:link w:val="362"/>
    <w:uiPriority w:val="0"/>
    <w:rPr>
      <w:rFonts w:ascii="Calibri"/>
      <w:sz w:val="21"/>
      <w:szCs w:val="24"/>
    </w:rPr>
  </w:style>
  <w:style w:type="character" w:customStyle="1" w:styleId="364">
    <w:name w:val="css41"/>
    <w:link w:val="1"/>
    <w:uiPriority w:val="0"/>
    <w:rPr>
      <w:spacing w:val="0"/>
      <w:sz w:val="26"/>
      <w:szCs w:val="26"/>
    </w:rPr>
  </w:style>
  <w:style w:type="character" w:customStyle="1" w:styleId="365">
    <w:name w:val="font71"/>
    <w:link w:val="1"/>
    <w:uiPriority w:val="0"/>
    <w:rPr>
      <w:rFonts w:hint="eastAsia" w:ascii="宋体" w:hAnsi="宋体" w:eastAsia="宋体" w:cs="宋体"/>
      <w:color w:val="000000"/>
      <w:sz w:val="22"/>
      <w:szCs w:val="22"/>
      <w:u w:val="none"/>
    </w:rPr>
  </w:style>
  <w:style w:type="character" w:customStyle="1" w:styleId="366">
    <w:name w:val="无间隔 Char"/>
    <w:link w:val="367"/>
    <w:uiPriority w:val="1"/>
    <w:rPr>
      <w:rFonts w:cs="黑体"/>
      <w:sz w:val="22"/>
      <w:szCs w:val="22"/>
      <w:lang w:val="en-US" w:eastAsia="zh-CN" w:bidi="ar-SA"/>
    </w:rPr>
  </w:style>
  <w:style w:type="paragraph" w:customStyle="1" w:styleId="367">
    <w:name w:val="无间隔1"/>
    <w:link w:val="366"/>
    <w:qFormat/>
    <w:uiPriority w:val="1"/>
    <w:rPr>
      <w:rFonts w:hint="default" w:ascii="Times New Roman" w:hAnsi="Times New Roman" w:eastAsia="宋体" w:cs="黑体"/>
      <w:sz w:val="22"/>
      <w:szCs w:val="22"/>
      <w:lang w:val="en-US" w:eastAsia="zh-CN" w:bidi="ar-SA"/>
    </w:rPr>
  </w:style>
  <w:style w:type="character" w:customStyle="1" w:styleId="368">
    <w:name w:val="样式 首行缩进:  0 字符 Char"/>
    <w:link w:val="369"/>
    <w:qFormat/>
    <w:uiPriority w:val="0"/>
    <w:rPr>
      <w:rFonts w:cs="宋体"/>
      <w:sz w:val="24"/>
    </w:rPr>
  </w:style>
  <w:style w:type="paragraph" w:customStyle="1" w:styleId="369">
    <w:name w:val="样式 首行缩进:  0 字符"/>
    <w:basedOn w:val="1"/>
    <w:link w:val="368"/>
    <w:qFormat/>
    <w:uiPriority w:val="0"/>
    <w:pPr>
      <w:spacing w:line="360" w:lineRule="auto"/>
      <w:ind w:firstLine="200"/>
    </w:pPr>
    <w:rPr>
      <w:rFonts w:ascii="Calibri"/>
      <w:sz w:val="24"/>
    </w:rPr>
  </w:style>
  <w:style w:type="character" w:customStyle="1" w:styleId="370">
    <w:name w:val="font131"/>
    <w:link w:val="1"/>
    <w:uiPriority w:val="0"/>
    <w:rPr>
      <w:rFonts w:hint="eastAsia" w:ascii="宋体" w:hAnsi="宋体" w:eastAsia="宋体" w:cs="宋体"/>
      <w:color w:val="000000"/>
      <w:sz w:val="22"/>
      <w:szCs w:val="22"/>
      <w:u w:val="none"/>
    </w:rPr>
  </w:style>
  <w:style w:type="character" w:customStyle="1" w:styleId="371">
    <w:name w:val="Title Char"/>
    <w:link w:val="1"/>
    <w:uiPriority w:val="99"/>
    <w:rPr>
      <w:rFonts w:ascii="Cambria" w:hAnsi="Cambria" w:cs="Cambria"/>
      <w:b/>
      <w:bCs/>
      <w:sz w:val="32"/>
      <w:szCs w:val="32"/>
    </w:rPr>
  </w:style>
  <w:style w:type="character" w:customStyle="1" w:styleId="372">
    <w:name w:val="apple-style-span"/>
    <w:link w:val="1"/>
    <w:uiPriority w:val="0"/>
  </w:style>
  <w:style w:type="character" w:customStyle="1" w:styleId="373">
    <w:name w:val="paramname"/>
    <w:link w:val="1"/>
    <w:uiPriority w:val="0"/>
  </w:style>
  <w:style w:type="character" w:customStyle="1" w:styleId="374">
    <w:name w:val="公文正文 Char Char"/>
    <w:link w:val="375"/>
    <w:uiPriority w:val="0"/>
    <w:rPr>
      <w:rFonts w:ascii="仿宋_GB2312" w:hAnsi="宋体" w:eastAsia="仿宋_GB2312"/>
      <w:sz w:val="28"/>
      <w:szCs w:val="24"/>
      <w:lang w:val="en-US" w:eastAsia="zh-CN" w:bidi="ar-SA"/>
    </w:rPr>
  </w:style>
  <w:style w:type="paragraph" w:customStyle="1" w:styleId="375">
    <w:name w:val="公文正文"/>
    <w:link w:val="374"/>
    <w:uiPriority w:val="0"/>
    <w:pPr>
      <w:ind w:firstLine="200"/>
    </w:pPr>
    <w:rPr>
      <w:rFonts w:hint="default" w:ascii="仿宋_GB2312" w:hAnsi="宋体" w:eastAsia="仿宋_GB2312" w:cs="Times New Roman"/>
      <w:sz w:val="28"/>
      <w:szCs w:val="24"/>
      <w:lang w:val="en-US" w:eastAsia="zh-CN" w:bidi="ar-SA"/>
    </w:rPr>
  </w:style>
  <w:style w:type="character" w:customStyle="1" w:styleId="376">
    <w:name w:val="小四文本缩进 Char Char"/>
    <w:link w:val="377"/>
    <w:uiPriority w:val="0"/>
    <w:rPr>
      <w:sz w:val="24"/>
      <w:lang w:bidi="ar-SA"/>
    </w:rPr>
  </w:style>
  <w:style w:type="paragraph" w:customStyle="1" w:styleId="377">
    <w:name w:val="小四文本缩进"/>
    <w:basedOn w:val="1"/>
    <w:link w:val="376"/>
    <w:uiPriority w:val="0"/>
    <w:pPr>
      <w:spacing w:line="360" w:lineRule="auto"/>
      <w:ind w:firstLine="480"/>
    </w:pPr>
    <w:rPr>
      <w:rFonts w:ascii="Calibri"/>
      <w:sz w:val="24"/>
    </w:rPr>
  </w:style>
  <w:style w:type="character" w:customStyle="1" w:styleId="378">
    <w:name w:val="Step1 Char"/>
    <w:link w:val="379"/>
    <w:uiPriority w:val="0"/>
    <w:rPr>
      <w:sz w:val="21"/>
      <w:szCs w:val="22"/>
    </w:rPr>
  </w:style>
  <w:style w:type="paragraph" w:customStyle="1" w:styleId="379">
    <w:name w:val="Step1"/>
    <w:basedOn w:val="1"/>
    <w:next w:val="1"/>
    <w:link w:val="378"/>
    <w:qFormat/>
    <w:uiPriority w:val="0"/>
    <w:pPr>
      <w:numPr>
        <w:ilvl w:val="0"/>
        <w:numId w:val="4"/>
      </w:numPr>
      <w:ind w:firstLine="0"/>
    </w:pPr>
    <w:rPr>
      <w:rFonts w:ascii="Calibri"/>
      <w:sz w:val="21"/>
      <w:szCs w:val="22"/>
    </w:rPr>
  </w:style>
  <w:style w:type="character" w:customStyle="1" w:styleId="380">
    <w:name w:val="l15 Char Char"/>
    <w:link w:val="381"/>
    <w:uiPriority w:val="0"/>
    <w:rPr>
      <w:color w:val="000000"/>
      <w:sz w:val="23"/>
      <w:szCs w:val="23"/>
    </w:rPr>
  </w:style>
  <w:style w:type="paragraph" w:customStyle="1" w:styleId="381">
    <w:name w:val="l15"/>
    <w:basedOn w:val="1"/>
    <w:link w:val="380"/>
    <w:uiPriority w:val="0"/>
    <w:pPr>
      <w:widowControl/>
      <w:spacing w:before="100" w:beforeAutospacing="1" w:after="100" w:afterAutospacing="1" w:line="300" w:lineRule="atLeast"/>
      <w:jc w:val="left"/>
    </w:pPr>
    <w:rPr>
      <w:color w:val="000000"/>
      <w:sz w:val="23"/>
      <w:szCs w:val="23"/>
    </w:rPr>
  </w:style>
  <w:style w:type="character" w:customStyle="1" w:styleId="382">
    <w:name w:val="Footer1 Char Char"/>
    <w:link w:val="1"/>
    <w:uiPriority w:val="0"/>
    <w:rPr>
      <w:rFonts w:ascii="Tahoma" w:hAnsi="Tahoma" w:eastAsia="宋体"/>
      <w:sz w:val="18"/>
      <w:szCs w:val="18"/>
      <w:lang w:val="en-US" w:eastAsia="zh-CN" w:bidi="ar-SA"/>
    </w:rPr>
  </w:style>
  <w:style w:type="character" w:customStyle="1" w:styleId="383">
    <w:name w:val="孙普文字 Char Char"/>
    <w:link w:val="1"/>
    <w:uiPriority w:val="0"/>
    <w:rPr>
      <w:rFonts w:ascii="宋体" w:hAnsi="Courier New" w:eastAsia="宋体"/>
      <w:sz w:val="21"/>
      <w:szCs w:val="21"/>
      <w:lang w:val="en-US" w:eastAsia="zh-CN" w:bidi="ar-SA"/>
    </w:rPr>
  </w:style>
  <w:style w:type="character" w:customStyle="1" w:styleId="384">
    <w:name w:val="文档结构图 Char Char"/>
    <w:link w:val="1"/>
    <w:uiPriority w:val="0"/>
    <w:rPr>
      <w:rFonts w:ascii="宋体"/>
      <w:sz w:val="18"/>
      <w:szCs w:val="18"/>
    </w:rPr>
  </w:style>
  <w:style w:type="character" w:customStyle="1" w:styleId="385">
    <w:name w:val="表格(五号) Char1"/>
    <w:link w:val="386"/>
    <w:uiPriority w:val="0"/>
    <w:rPr>
      <w:sz w:val="21"/>
    </w:rPr>
  </w:style>
  <w:style w:type="paragraph" w:customStyle="1" w:styleId="386">
    <w:name w:val="表格(五号)"/>
    <w:basedOn w:val="1"/>
    <w:link w:val="385"/>
    <w:uiPriority w:val="0"/>
    <w:pPr>
      <w:spacing w:before="60" w:after="60"/>
      <w:ind w:left="11"/>
      <w:jc w:val="center"/>
    </w:pPr>
    <w:rPr>
      <w:rFonts w:ascii="Calibri"/>
      <w:sz w:val="21"/>
    </w:rPr>
  </w:style>
  <w:style w:type="character" w:customStyle="1" w:styleId="387">
    <w:name w:val="case31"/>
    <w:link w:val="1"/>
    <w:uiPriority w:val="0"/>
    <w:rPr>
      <w:sz w:val="21"/>
      <w:szCs w:val="21"/>
    </w:rPr>
  </w:style>
  <w:style w:type="character" w:customStyle="1" w:styleId="388">
    <w:name w:val="param-name param-explain"/>
    <w:link w:val="1"/>
    <w:uiPriority w:val="99"/>
  </w:style>
  <w:style w:type="character" w:customStyle="1" w:styleId="389">
    <w:name w:val="style31"/>
    <w:link w:val="1"/>
    <w:uiPriority w:val="0"/>
    <w:rPr>
      <w:rFonts w:ascii="Tahoma" w:hAnsi="Tahoma"/>
      <w:sz w:val="23"/>
      <w:szCs w:val="23"/>
    </w:rPr>
  </w:style>
  <w:style w:type="character" w:customStyle="1" w:styleId="390">
    <w:name w:val="样式 三号 下划线"/>
    <w:link w:val="1"/>
    <w:uiPriority w:val="0"/>
    <w:rPr>
      <w:rFonts w:ascii="Tahoma" w:hAnsi="Tahoma"/>
      <w:sz w:val="28"/>
      <w:szCs w:val="20"/>
      <w:u w:val="single"/>
    </w:rPr>
  </w:style>
  <w:style w:type="paragraph" w:customStyle="1" w:styleId="391">
    <w:name w:val="正文段"/>
    <w:basedOn w:val="1"/>
    <w:uiPriority w:val="0"/>
    <w:pPr>
      <w:widowControl/>
      <w:spacing w:after="156"/>
      <w:ind w:firstLine="200"/>
    </w:pPr>
    <w:rPr>
      <w:sz w:val="24"/>
      <w:szCs w:val="20"/>
    </w:rPr>
  </w:style>
  <w:style w:type="paragraph" w:customStyle="1" w:styleId="392">
    <w:name w:val="xl113"/>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393">
    <w:name w:val="Char2 Char Char Char"/>
    <w:basedOn w:val="217"/>
    <w:uiPriority w:val="0"/>
    <w:rPr>
      <w:rFonts w:ascii="Tahoma" w:hAnsi="Tahoma"/>
      <w:sz w:val="24"/>
    </w:rPr>
  </w:style>
  <w:style w:type="paragraph" w:customStyle="1" w:styleId="394">
    <w:name w:val=" Char Char1 Char Char Char Char1 Char Char Char Char Char Char"/>
    <w:basedOn w:val="1"/>
    <w:uiPriority w:val="0"/>
    <w:rPr>
      <w:rFonts w:ascii="Tahoma" w:hAnsi="Tahoma"/>
      <w:sz w:val="24"/>
      <w:szCs w:val="20"/>
    </w:rPr>
  </w:style>
  <w:style w:type="paragraph" w:customStyle="1" w:styleId="395">
    <w:name w:val="xl111"/>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396">
    <w:name w:val=" Char1"/>
    <w:basedOn w:val="1"/>
    <w:uiPriority w:val="0"/>
    <w:pPr>
      <w:widowControl/>
      <w:spacing w:after="160" w:line="240" w:lineRule="exact"/>
      <w:jc w:val="left"/>
    </w:pPr>
    <w:rPr>
      <w:rFonts w:ascii="Verdana" w:hAnsi="Verdana"/>
      <w:sz w:val="20"/>
      <w:szCs w:val="20"/>
      <w:lang w:eastAsia="en-US"/>
    </w:rPr>
  </w:style>
  <w:style w:type="paragraph" w:customStyle="1" w:styleId="397">
    <w:name w:val="xl26"/>
    <w:basedOn w:val="1"/>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styleId="398">
    <w:name w:val="List Paragraph"/>
    <w:basedOn w:val="1"/>
    <w:qFormat/>
    <w:uiPriority w:val="34"/>
    <w:pPr>
      <w:ind w:firstLine="420"/>
    </w:pPr>
    <w:rPr>
      <w:rFonts w:ascii="Calibri" w:hAnsi="Calibri"/>
      <w:szCs w:val="22"/>
    </w:rPr>
  </w:style>
  <w:style w:type="paragraph" w:customStyle="1" w:styleId="399">
    <w:name w:val="标题 3."/>
    <w:basedOn w:val="1"/>
    <w:uiPriority w:val="0"/>
    <w:pPr>
      <w:ind w:left="226"/>
    </w:pPr>
    <w:rPr>
      <w:rFonts w:ascii="Calibri" w:hAnsi="Calibri"/>
      <w:sz w:val="21"/>
      <w:szCs w:val="22"/>
    </w:rPr>
  </w:style>
  <w:style w:type="paragraph" w:customStyle="1" w:styleId="400">
    <w:name w:val="MM Topic 3"/>
    <w:basedOn w:val="187"/>
    <w:uiPriority w:val="0"/>
    <w:pPr>
      <w:tabs>
        <w:tab w:val="left" w:pos="360"/>
      </w:tabs>
      <w:ind w:left="360" w:hanging="360"/>
    </w:pPr>
    <w:rPr>
      <w:rFonts w:ascii="Times New Roman" w:eastAsia="宋体"/>
    </w:rPr>
  </w:style>
  <w:style w:type="paragraph" w:customStyle="1" w:styleId="401">
    <w:name w:val="xl80"/>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sz w:val="22"/>
      <w:szCs w:val="22"/>
    </w:rPr>
  </w:style>
  <w:style w:type="paragraph" w:customStyle="1" w:styleId="402">
    <w:name w:val="标书表格字体格式"/>
    <w:next w:val="344"/>
    <w:uiPriority w:val="0"/>
    <w:rPr>
      <w:rFonts w:hint="default" w:ascii="Times New Roman" w:hAnsi="Times New Roman" w:eastAsia="宋体" w:cs="Times New Roman"/>
      <w:sz w:val="21"/>
      <w:szCs w:val="24"/>
      <w:lang w:val="en-US" w:eastAsia="zh-CN" w:bidi="ar-SA"/>
    </w:rPr>
  </w:style>
  <w:style w:type="paragraph" w:customStyle="1" w:styleId="403">
    <w:name w:val="函数注释1"/>
    <w:basedOn w:val="1"/>
    <w:uiPriority w:val="0"/>
    <w:pPr>
      <w:spacing w:after="20" w:line="320" w:lineRule="exact"/>
      <w:ind w:left="1678" w:right="210" w:hanging="1049"/>
      <w:jc w:val="left"/>
    </w:pPr>
    <w:rPr>
      <w:szCs w:val="20"/>
    </w:rPr>
  </w:style>
  <w:style w:type="paragraph" w:customStyle="1" w:styleId="404">
    <w:name w:val="xl44"/>
    <w:basedOn w:val="1"/>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05">
    <w:name w:val="_Style 1"/>
    <w:basedOn w:val="1"/>
    <w:qFormat/>
    <w:uiPriority w:val="99"/>
    <w:pPr>
      <w:ind w:firstLine="420"/>
    </w:pPr>
    <w:rPr>
      <w:rFonts w:ascii="Calibri" w:hAnsi="Calibri"/>
      <w:szCs w:val="22"/>
    </w:rPr>
  </w:style>
  <w:style w:type="paragraph" w:customStyle="1" w:styleId="406">
    <w:name w:val="样式2"/>
    <w:basedOn w:val="185"/>
    <w:uiPriority w:val="0"/>
    <w:pPr>
      <w:numPr>
        <w:ilvl w:val="0"/>
        <w:numId w:val="5"/>
      </w:numPr>
      <w:jc w:val="both"/>
    </w:pPr>
    <w:rPr>
      <w:rFonts w:ascii="Times New Roman"/>
      <w:sz w:val="32"/>
    </w:rPr>
  </w:style>
  <w:style w:type="paragraph" w:customStyle="1" w:styleId="407">
    <w:name w:val="xl98"/>
    <w:basedOn w:val="1"/>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b/>
      <w:bCs/>
      <w:sz w:val="24"/>
    </w:rPr>
  </w:style>
  <w:style w:type="paragraph" w:customStyle="1" w:styleId="408">
    <w:name w:val="xl49"/>
    <w:basedOn w:val="1"/>
    <w:uiPriority w:val="0"/>
    <w:pPr>
      <w:widowControl/>
      <w:spacing w:before="100" w:beforeAutospacing="1" w:after="100" w:afterAutospacing="1"/>
      <w:jc w:val="center"/>
    </w:pPr>
    <w:rPr>
      <w:rFonts w:ascii="宋体" w:hAnsi="宋体"/>
      <w:b/>
      <w:bCs/>
      <w:color w:val="000000"/>
      <w:sz w:val="40"/>
      <w:szCs w:val="40"/>
    </w:rPr>
  </w:style>
  <w:style w:type="paragraph" w:customStyle="1" w:styleId="409">
    <w:name w:val="样式1"/>
    <w:basedOn w:val="1"/>
    <w:uiPriority w:val="0"/>
    <w:pPr>
      <w:spacing w:before="120" w:after="120" w:line="300" w:lineRule="auto"/>
    </w:pPr>
    <w:rPr>
      <w:rFonts w:ascii="宋体" w:hAnsi="宋体"/>
      <w:b/>
      <w:sz w:val="24"/>
      <w:szCs w:val="20"/>
    </w:rPr>
  </w:style>
  <w:style w:type="paragraph" w:customStyle="1" w:styleId="410">
    <w:name w:val="style2"/>
    <w:basedOn w:val="1"/>
    <w:uiPriority w:val="0"/>
    <w:pPr>
      <w:widowControl/>
      <w:spacing w:before="100" w:beforeAutospacing="1" w:after="100" w:afterAutospacing="1"/>
      <w:jc w:val="left"/>
    </w:pPr>
    <w:rPr>
      <w:rFonts w:hAnsi="宋体" w:cs="宋体"/>
      <w:sz w:val="24"/>
      <w:szCs w:val="24"/>
    </w:rPr>
  </w:style>
  <w:style w:type="paragraph" w:customStyle="1" w:styleId="411">
    <w:name w:val="重点"/>
    <w:basedOn w:val="1"/>
    <w:uiPriority w:val="0"/>
    <w:pPr>
      <w:shd w:val="pct10" w:color="auto" w:fill="auto"/>
      <w:spacing w:after="20" w:line="288" w:lineRule="auto"/>
      <w:ind w:firstLine="420"/>
    </w:pPr>
    <w:rPr>
      <w:rFonts w:eastAsia="黑体"/>
      <w:b/>
    </w:rPr>
  </w:style>
  <w:style w:type="paragraph" w:customStyle="1" w:styleId="412">
    <w:name w:val="xl77"/>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413">
    <w:name w:val="Default"/>
    <w:uiPriority w:val="0"/>
    <w:pPr>
      <w:widowControl w:val="0"/>
    </w:pPr>
    <w:rPr>
      <w:rFonts w:hint="default" w:ascii="Verdana" w:hAnsi="Verdana" w:eastAsia="宋体" w:cs="Times New Roman"/>
      <w:color w:val="000000"/>
      <w:sz w:val="24"/>
      <w:lang w:val="en-US" w:eastAsia="zh-CN" w:bidi="ar-SA"/>
    </w:rPr>
  </w:style>
  <w:style w:type="paragraph" w:customStyle="1" w:styleId="414">
    <w:name w:val="产品型号"/>
    <w:basedOn w:val="1"/>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415">
    <w:name w:val="xl50"/>
    <w:basedOn w:val="1"/>
    <w:uiPriority w:val="0"/>
    <w:pPr>
      <w:widowControl/>
      <w:spacing w:before="100" w:beforeAutospacing="1" w:after="100" w:afterAutospacing="1"/>
      <w:jc w:val="center"/>
    </w:pPr>
    <w:rPr>
      <w:rFonts w:ascii="宋体" w:hAnsi="宋体"/>
      <w:b/>
      <w:bCs/>
      <w:sz w:val="40"/>
      <w:szCs w:val="40"/>
    </w:rPr>
  </w:style>
  <w:style w:type="paragraph" w:customStyle="1" w:styleId="416">
    <w:name w:val="文字"/>
    <w:basedOn w:val="1"/>
    <w:uiPriority w:val="0"/>
    <w:pPr>
      <w:tabs>
        <w:tab w:val="left" w:pos="8520"/>
      </w:tabs>
      <w:spacing w:line="312" w:lineRule="auto"/>
      <w:ind w:right="-210" w:firstLine="556"/>
    </w:pPr>
    <w:rPr>
      <w:rFonts w:ascii="宋体"/>
      <w:sz w:val="28"/>
      <w:szCs w:val="20"/>
    </w:rPr>
  </w:style>
  <w:style w:type="paragraph" w:customStyle="1" w:styleId="417">
    <w:name w:val="菲页(卷)"/>
    <w:basedOn w:val="185"/>
    <w:next w:val="418"/>
    <w:uiPriority w:val="0"/>
    <w:pPr>
      <w:keepLines w:val="0"/>
      <w:widowControl/>
      <w:numPr>
        <w:ilvl w:val="0"/>
        <w:numId w:val="0"/>
      </w:numPr>
      <w:tabs>
        <w:tab w:val="left" w:pos="360"/>
      </w:tabs>
      <w:spacing w:before="0" w:after="0" w:line="240" w:lineRule="auto"/>
      <w:ind w:left="432" w:hanging="432"/>
      <w:outlineLvl w:val="1"/>
    </w:pPr>
    <w:rPr>
      <w:b w:val="0"/>
      <w:bCs w:val="0"/>
      <w:sz w:val="52"/>
      <w:szCs w:val="20"/>
    </w:rPr>
  </w:style>
  <w:style w:type="paragraph" w:customStyle="1" w:styleId="418">
    <w:name w:val="Normal1"/>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19">
    <w:name w:val="xl88"/>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420">
    <w:name w:val="xl27"/>
    <w:basedOn w:val="1"/>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21">
    <w:name w:val="插图说明"/>
    <w:basedOn w:val="1"/>
    <w:uiPriority w:val="0"/>
    <w:pPr>
      <w:spacing w:after="240"/>
      <w:jc w:val="center"/>
    </w:pPr>
    <w:rPr>
      <w:rFonts w:ascii="Times New Roman" w:eastAsia="黑体"/>
      <w:sz w:val="24"/>
    </w:rPr>
  </w:style>
  <w:style w:type="paragraph" w:customStyle="1" w:styleId="422">
    <w:name w:val="xl74"/>
    <w:basedOn w:val="1"/>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23">
    <w:name w:val=" Char"/>
    <w:basedOn w:val="217"/>
    <w:uiPriority w:val="0"/>
    <w:pPr>
      <w:tabs>
        <w:tab w:val="left" w:pos="2040"/>
      </w:tabs>
      <w:ind w:left="2040" w:hanging="360"/>
    </w:pPr>
    <w:rPr>
      <w:rFonts w:ascii="Tahoma" w:hAnsi="Tahoma"/>
      <w:sz w:val="24"/>
      <w:szCs w:val="20"/>
    </w:rPr>
  </w:style>
  <w:style w:type="paragraph" w:customStyle="1" w:styleId="424">
    <w:name w:val="xl94"/>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2"/>
      <w:szCs w:val="22"/>
    </w:rPr>
  </w:style>
  <w:style w:type="paragraph" w:customStyle="1" w:styleId="425">
    <w:name w:val="xl36"/>
    <w:basedOn w:val="1"/>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26">
    <w:name w:val="样式 正文缩进 + 首行缩进:  2 字符"/>
    <w:basedOn w:val="211"/>
    <w:uiPriority w:val="0"/>
    <w:pPr>
      <w:widowControl w:val="0"/>
      <w:spacing w:line="360" w:lineRule="auto"/>
      <w:ind w:firstLine="480"/>
      <w:jc w:val="both"/>
    </w:pPr>
    <w:rPr>
      <w:sz w:val="24"/>
    </w:rPr>
  </w:style>
  <w:style w:type="paragraph" w:customStyle="1" w:styleId="427">
    <w:name w:val="项目编号"/>
    <w:basedOn w:val="1"/>
    <w:uiPriority w:val="0"/>
    <w:pPr>
      <w:tabs>
        <w:tab w:val="left" w:pos="405"/>
      </w:tabs>
      <w:spacing w:line="360" w:lineRule="auto"/>
      <w:ind w:left="405" w:hanging="405"/>
    </w:pPr>
    <w:rPr>
      <w:rFonts w:ascii="宋体" w:eastAsia="仿宋_GB2312"/>
      <w:sz w:val="24"/>
      <w:szCs w:val="20"/>
    </w:rPr>
  </w:style>
  <w:style w:type="paragraph" w:customStyle="1" w:styleId="428">
    <w:name w:val="xl100"/>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429">
    <w:name w:val="xl60"/>
    <w:basedOn w:val="1"/>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430">
    <w:name w:val="普通正文"/>
    <w:basedOn w:val="1"/>
    <w:uiPriority w:val="0"/>
    <w:pPr>
      <w:spacing w:before="120" w:after="120" w:line="360" w:lineRule="auto"/>
      <w:ind w:firstLine="480"/>
      <w:jc w:val="left"/>
    </w:pPr>
    <w:rPr>
      <w:rFonts w:ascii="Arial" w:hAnsi="Arial"/>
      <w:sz w:val="24"/>
    </w:rPr>
  </w:style>
  <w:style w:type="paragraph" w:customStyle="1" w:styleId="431">
    <w:name w:val=" Char Char1 Char Char Char Char Char Char Char Char"/>
    <w:basedOn w:val="1"/>
    <w:uiPriority w:val="0"/>
    <w:pPr>
      <w:widowControl/>
      <w:spacing w:after="160" w:line="240" w:lineRule="exact"/>
      <w:jc w:val="left"/>
    </w:pPr>
    <w:rPr>
      <w:rFonts w:ascii="Verdana" w:hAnsi="Verdana"/>
      <w:sz w:val="20"/>
      <w:szCs w:val="20"/>
      <w:lang w:eastAsia="en-US"/>
    </w:rPr>
  </w:style>
  <w:style w:type="paragraph" w:customStyle="1" w:styleId="432">
    <w:name w:val="标题 12"/>
    <w:basedOn w:val="1"/>
    <w:uiPriority w:val="0"/>
    <w:pPr>
      <w:numPr>
        <w:ilvl w:val="0"/>
        <w:numId w:val="6"/>
      </w:numPr>
    </w:pPr>
    <w:rPr>
      <w:rFonts w:ascii="Calibri" w:hAnsi="Calibri"/>
      <w:sz w:val="21"/>
      <w:szCs w:val="22"/>
    </w:rPr>
  </w:style>
  <w:style w:type="paragraph" w:customStyle="1" w:styleId="433">
    <w:name w:val="xl22"/>
    <w:basedOn w:val="1"/>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34">
    <w:name w:val="表内容"/>
    <w:uiPriority w:val="0"/>
    <w:rPr>
      <w:rFonts w:hint="default" w:ascii="宋体" w:hAnsi="Times New Roman" w:eastAsia="宋体" w:cs="Times New Roman"/>
      <w:sz w:val="24"/>
      <w:szCs w:val="24"/>
      <w:lang w:val="en-US" w:eastAsia="zh-CN" w:bidi="ar-SA"/>
    </w:rPr>
  </w:style>
  <w:style w:type="paragraph" w:customStyle="1" w:styleId="435">
    <w:name w:val="样式 加粗 居中"/>
    <w:basedOn w:val="1"/>
    <w:uiPriority w:val="0"/>
    <w:pPr>
      <w:jc w:val="center"/>
    </w:pPr>
    <w:rPr>
      <w:rFonts w:eastAsia="黑体"/>
      <w:b/>
      <w:sz w:val="48"/>
      <w:szCs w:val="20"/>
    </w:rPr>
  </w:style>
  <w:style w:type="paragraph" w:customStyle="1" w:styleId="436">
    <w:name w:val="xl59"/>
    <w:basedOn w:val="1"/>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szCs w:val="20"/>
    </w:rPr>
  </w:style>
  <w:style w:type="paragraph" w:customStyle="1" w:styleId="437">
    <w:name w:val="xl84"/>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438">
    <w:name w:val="font0"/>
    <w:basedOn w:val="1"/>
    <w:uiPriority w:val="0"/>
    <w:pPr>
      <w:widowControl/>
      <w:spacing w:before="100" w:beforeAutospacing="1" w:after="100" w:afterAutospacing="1"/>
      <w:jc w:val="left"/>
    </w:pPr>
    <w:rPr>
      <w:rFonts w:hint="eastAsia" w:ascii="宋体" w:hAnsi="宋体"/>
      <w:sz w:val="18"/>
      <w:szCs w:val="18"/>
    </w:rPr>
  </w:style>
  <w:style w:type="paragraph" w:customStyle="1" w:styleId="439">
    <w:name w:val="xl108"/>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440">
    <w:name w:val="xl90"/>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441">
    <w:name w:val="宏图高科"/>
    <w:basedOn w:val="1"/>
    <w:uiPriority w:val="0"/>
    <w:pPr>
      <w:spacing w:line="360" w:lineRule="auto"/>
      <w:ind w:firstLine="480"/>
    </w:pPr>
    <w:rPr>
      <w:rFonts w:eastAsia="楷体_GB2312"/>
      <w:sz w:val="24"/>
      <w:szCs w:val="20"/>
    </w:rPr>
  </w:style>
  <w:style w:type="paragraph" w:customStyle="1" w:styleId="442">
    <w:name w:val="xl68"/>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43">
    <w:name w:val="xl120"/>
    <w:basedOn w:val="1"/>
    <w:uiPriority w:val="0"/>
    <w:pPr>
      <w:widowControl/>
      <w:spacing w:before="100" w:beforeAutospacing="1" w:after="100" w:afterAutospacing="1"/>
      <w:jc w:val="left"/>
    </w:pPr>
    <w:rPr>
      <w:rFonts w:ascii="宋体" w:hAnsi="宋体" w:cs="宋体"/>
      <w:sz w:val="24"/>
    </w:rPr>
  </w:style>
  <w:style w:type="paragraph" w:customStyle="1" w:styleId="444">
    <w:name w:val="Preformatted"/>
    <w:basedOn w:val="1"/>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445">
    <w:name w:val="0表格"/>
    <w:basedOn w:val="1"/>
    <w:uiPriority w:val="99"/>
    <w:pPr>
      <w:jc w:val="left"/>
    </w:pPr>
    <w:rPr>
      <w:rFonts w:ascii="Times New Roman"/>
      <w:sz w:val="21"/>
      <w:szCs w:val="21"/>
    </w:rPr>
  </w:style>
  <w:style w:type="paragraph" w:customStyle="1" w:styleId="446">
    <w:name w:val="菲页1"/>
    <w:basedOn w:val="186"/>
    <w:uiPriority w:val="0"/>
    <w:pPr>
      <w:widowControl/>
      <w:numPr>
        <w:ilvl w:val="1"/>
        <w:numId w:val="0"/>
      </w:numPr>
      <w:jc w:val="center"/>
    </w:pPr>
    <w:rPr>
      <w:rFonts w:ascii="黑体" w:hAnsi="宋体"/>
      <w:b w:val="0"/>
      <w:bCs w:val="0"/>
      <w:sz w:val="52"/>
      <w:szCs w:val="20"/>
    </w:rPr>
  </w:style>
  <w:style w:type="paragraph" w:customStyle="1" w:styleId="447">
    <w:name w:val="p0"/>
    <w:basedOn w:val="1"/>
    <w:uiPriority w:val="0"/>
    <w:pPr>
      <w:widowControl/>
    </w:pPr>
    <w:rPr>
      <w:szCs w:val="21"/>
    </w:rPr>
  </w:style>
  <w:style w:type="paragraph" w:customStyle="1" w:styleId="448">
    <w:name w:val="正文(缩进)"/>
    <w:basedOn w:val="1"/>
    <w:uiPriority w:val="0"/>
    <w:pPr>
      <w:widowControl/>
      <w:spacing w:line="360" w:lineRule="auto"/>
      <w:ind w:firstLine="200"/>
    </w:pPr>
    <w:rPr>
      <w:rFonts w:eastAsia="仿宋_GB2312"/>
      <w:sz w:val="24"/>
      <w:szCs w:val="20"/>
    </w:rPr>
  </w:style>
  <w:style w:type="paragraph" w:customStyle="1" w:styleId="449">
    <w:name w:val="font5"/>
    <w:basedOn w:val="1"/>
    <w:uiPriority w:val="0"/>
    <w:pPr>
      <w:widowControl/>
      <w:spacing w:before="100" w:beforeAutospacing="1" w:after="100" w:afterAutospacing="1"/>
      <w:jc w:val="left"/>
    </w:pPr>
    <w:rPr>
      <w:rFonts w:hint="eastAsia" w:ascii="宋体" w:hAnsi="宋体"/>
      <w:sz w:val="18"/>
      <w:szCs w:val="18"/>
    </w:rPr>
  </w:style>
  <w:style w:type="paragraph" w:customStyle="1" w:styleId="450">
    <w:name w:val="Char Char Char1 Char Char Char"/>
    <w:basedOn w:val="1"/>
    <w:uiPriority w:val="0"/>
    <w:pPr>
      <w:ind w:firstLine="200"/>
    </w:pPr>
    <w:rPr>
      <w:rFonts w:ascii="Tahoma" w:hAnsi="Tahoma"/>
      <w:sz w:val="24"/>
      <w:szCs w:val="20"/>
    </w:rPr>
  </w:style>
  <w:style w:type="paragraph" w:customStyle="1" w:styleId="451">
    <w:name w:val="xl61"/>
    <w:basedOn w:val="1"/>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452">
    <w:name w:val="页眉1"/>
    <w:basedOn w:val="1"/>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53">
    <w:name w:val="样式 小四 行距: 1.5 倍行距 首行缩进:  2 字符"/>
    <w:basedOn w:val="1"/>
    <w:uiPriority w:val="0"/>
    <w:pPr>
      <w:spacing w:line="360" w:lineRule="auto"/>
      <w:ind w:firstLine="480"/>
    </w:pPr>
    <w:rPr>
      <w:rFonts w:cs="宋体"/>
      <w:sz w:val="24"/>
      <w:szCs w:val="20"/>
    </w:rPr>
  </w:style>
  <w:style w:type="paragraph" w:customStyle="1" w:styleId="454">
    <w:name w:val="xl86"/>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455">
    <w:name w:val="目录"/>
    <w:basedOn w:val="1"/>
    <w:next w:val="1"/>
    <w:uiPriority w:val="0"/>
    <w:pPr>
      <w:spacing w:before="360" w:after="360" w:line="360" w:lineRule="auto"/>
      <w:ind w:firstLine="420"/>
      <w:jc w:val="center"/>
    </w:pPr>
    <w:rPr>
      <w:b/>
      <w:spacing w:val="200"/>
      <w:sz w:val="36"/>
      <w:szCs w:val="20"/>
    </w:rPr>
  </w:style>
  <w:style w:type="paragraph" w:customStyle="1" w:styleId="456">
    <w:name w:val="正文加重首行缩进2字"/>
    <w:basedOn w:val="1"/>
    <w:uiPriority w:val="0"/>
    <w:pPr>
      <w:spacing w:before="100" w:beforeAutospacing="1" w:after="100" w:afterAutospacing="1"/>
      <w:ind w:firstLine="560"/>
    </w:pPr>
    <w:rPr>
      <w:rFonts w:eastAsia="仿宋_GB2312"/>
      <w:b/>
      <w:bCs/>
      <w:sz w:val="24"/>
    </w:rPr>
  </w:style>
  <w:style w:type="paragraph" w:customStyle="1" w:styleId="457">
    <w:name w:val="章标题"/>
    <w:next w:val="1"/>
    <w:uiPriority w:val="0"/>
    <w:pPr>
      <w:spacing w:before="156" w:after="156"/>
      <w:jc w:val="both"/>
      <w:outlineLvl w:val="1"/>
    </w:pPr>
    <w:rPr>
      <w:rFonts w:hint="default" w:ascii="黑体" w:hAnsi="Times New Roman" w:eastAsia="黑体" w:cs="Times New Roman"/>
      <w:sz w:val="21"/>
      <w:lang w:val="en-US" w:eastAsia="zh-CN" w:bidi="ar-SA"/>
    </w:rPr>
  </w:style>
  <w:style w:type="paragraph" w:customStyle="1" w:styleId="458">
    <w:name w:val="PPAR1"/>
    <w:basedOn w:val="1"/>
    <w:uiPriority w:val="0"/>
    <w:pPr>
      <w:keepNext/>
      <w:widowControl/>
      <w:spacing w:before="120" w:after="120"/>
      <w:jc w:val="center"/>
    </w:pPr>
    <w:rPr>
      <w:rFonts w:ascii="Arial" w:hAnsi="Arial"/>
      <w:b/>
      <w:caps/>
      <w:sz w:val="22"/>
      <w:szCs w:val="20"/>
      <w:lang w:eastAsia="en-US"/>
    </w:rPr>
  </w:style>
  <w:style w:type="paragraph" w:customStyle="1" w:styleId="459">
    <w:name w:val="xl31"/>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60">
    <w:name w:val="xl30"/>
    <w:basedOn w:val="1"/>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461">
    <w:name w:val="3级标题"/>
    <w:basedOn w:val="462"/>
    <w:qFormat/>
    <w:uiPriority w:val="0"/>
    <w:pPr>
      <w:keepNext/>
      <w:numPr>
        <w:ilvl w:val="2"/>
        <w:numId w:val="6"/>
      </w:numPr>
      <w:tabs>
        <w:tab w:val="left" w:pos="360"/>
      </w:tabs>
      <w:spacing w:before="120" w:after="120" w:line="360" w:lineRule="auto"/>
      <w:contextualSpacing/>
      <w:jc w:val="left"/>
      <w:outlineLvl w:val="2"/>
    </w:pPr>
    <w:rPr>
      <w:rFonts w:ascii="黑体" w:hAnsi="黑体" w:eastAsia="黑体" w:cs="Times New Roman"/>
      <w:sz w:val="28"/>
      <w:szCs w:val="36"/>
      <w:lang w:bidi="en-US"/>
    </w:rPr>
  </w:style>
  <w:style w:type="paragraph" w:customStyle="1" w:styleId="462">
    <w:name w:val="列出段落"/>
    <w:basedOn w:val="1"/>
    <w:qFormat/>
    <w:uiPriority w:val="34"/>
    <w:pPr>
      <w:ind w:firstLine="420"/>
    </w:pPr>
    <w:rPr>
      <w:rFonts w:ascii="Calibri" w:hAnsi="Calibri"/>
      <w:szCs w:val="22"/>
    </w:rPr>
  </w:style>
  <w:style w:type="paragraph" w:customStyle="1" w:styleId="463">
    <w:name w:val="xl116"/>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sz w:val="24"/>
    </w:rPr>
  </w:style>
  <w:style w:type="paragraph" w:customStyle="1" w:styleId="464">
    <w:name w:val="封面落款"/>
    <w:basedOn w:val="1"/>
    <w:uiPriority w:val="0"/>
    <w:pPr>
      <w:spacing w:line="360" w:lineRule="auto"/>
      <w:jc w:val="center"/>
    </w:pPr>
    <w:rPr>
      <w:rFonts w:ascii="Times New Roman"/>
      <w:spacing w:val="10"/>
      <w:sz w:val="30"/>
    </w:rPr>
  </w:style>
  <w:style w:type="paragraph" w:customStyle="1" w:styleId="465">
    <w:name w:val="00"/>
    <w:basedOn w:val="1"/>
    <w:uiPriority w:val="0"/>
    <w:pPr>
      <w:jc w:val="left"/>
    </w:pPr>
    <w:rPr>
      <w:rFonts w:ascii="黑体" w:eastAsia="黑体"/>
      <w:b/>
      <w:bCs/>
      <w:sz w:val="20"/>
      <w:szCs w:val="20"/>
    </w:rPr>
  </w:style>
  <w:style w:type="paragraph" w:customStyle="1" w:styleId="466">
    <w:name w:val="font6"/>
    <w:basedOn w:val="1"/>
    <w:uiPriority w:val="0"/>
    <w:pPr>
      <w:widowControl/>
      <w:spacing w:before="100" w:beforeAutospacing="1" w:after="100" w:afterAutospacing="1" w:line="288" w:lineRule="auto"/>
      <w:ind w:firstLine="420"/>
      <w:jc w:val="left"/>
    </w:pPr>
    <w:rPr>
      <w:sz w:val="24"/>
    </w:rPr>
  </w:style>
  <w:style w:type="paragraph" w:customStyle="1" w:styleId="467">
    <w:name w:val="函数注释2"/>
    <w:basedOn w:val="1"/>
    <w:uiPriority w:val="0"/>
    <w:pPr>
      <w:spacing w:after="20" w:line="288" w:lineRule="auto"/>
      <w:ind w:left="1680" w:firstLine="420"/>
    </w:pPr>
  </w:style>
  <w:style w:type="paragraph" w:customStyle="1" w:styleId="468">
    <w:name w:val="标题 6（有编号）"/>
    <w:basedOn w:val="1"/>
    <w:uiPriority w:val="0"/>
    <w:pPr>
      <w:tabs>
        <w:tab w:val="left" w:pos="1134"/>
      </w:tabs>
      <w:ind w:left="1134"/>
    </w:pPr>
    <w:rPr>
      <w:rFonts w:ascii="Calibri" w:hAnsi="Calibri"/>
      <w:sz w:val="21"/>
      <w:szCs w:val="22"/>
    </w:rPr>
  </w:style>
  <w:style w:type="paragraph" w:customStyle="1" w:styleId="469">
    <w:name w:val="方案项目"/>
    <w:basedOn w:val="470"/>
    <w:uiPriority w:val="0"/>
    <w:pPr>
      <w:tabs>
        <w:tab w:val="left" w:pos="360"/>
      </w:tabs>
      <w:ind w:left="567" w:firstLine="0"/>
    </w:pPr>
  </w:style>
  <w:style w:type="paragraph" w:customStyle="1" w:styleId="470">
    <w:name w:val="方案正文"/>
    <w:basedOn w:val="1"/>
    <w:uiPriority w:val="0"/>
    <w:pPr>
      <w:spacing w:line="360" w:lineRule="auto"/>
      <w:ind w:firstLine="454"/>
      <w:jc w:val="left"/>
    </w:pPr>
    <w:rPr>
      <w:rFonts w:ascii="Arial" w:hAnsi="Arial"/>
      <w:bCs/>
    </w:rPr>
  </w:style>
  <w:style w:type="paragraph" w:customStyle="1" w:styleId="471">
    <w:name w:val="xl69"/>
    <w:basedOn w:val="1"/>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72">
    <w:name w:val="xl112"/>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473">
    <w:name w:val="xl117"/>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sz w:val="24"/>
    </w:rPr>
  </w:style>
  <w:style w:type="paragraph" w:customStyle="1" w:styleId="474">
    <w:name w:val="Default Paragraph Font Para Char"/>
    <w:basedOn w:val="1"/>
    <w:uiPriority w:val="0"/>
    <w:pPr>
      <w:widowControl/>
      <w:spacing w:after="160" w:line="240" w:lineRule="exact"/>
      <w:jc w:val="left"/>
    </w:pPr>
    <w:rPr>
      <w:rFonts w:ascii="Times New Roman"/>
      <w:sz w:val="21"/>
      <w:szCs w:val="24"/>
    </w:rPr>
  </w:style>
  <w:style w:type="paragraph" w:customStyle="1" w:styleId="475">
    <w:name w:val="2 Char Char Char Char Char Char Char"/>
    <w:basedOn w:val="1"/>
    <w:uiPriority w:val="0"/>
    <w:rPr>
      <w:rFonts w:ascii="Tahoma" w:hAnsi="Tahoma"/>
      <w:sz w:val="24"/>
      <w:szCs w:val="20"/>
    </w:rPr>
  </w:style>
  <w:style w:type="paragraph" w:customStyle="1" w:styleId="476">
    <w:name w:val="xl96"/>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477">
    <w:name w:val="目录0"/>
    <w:basedOn w:val="251"/>
    <w:uiPriority w:val="0"/>
    <w:pPr>
      <w:widowControl/>
      <w:tabs>
        <w:tab w:val="right" w:leader="middleDot" w:pos="8931"/>
      </w:tabs>
      <w:spacing w:after="0" w:line="300" w:lineRule="auto"/>
      <w:jc w:val="center"/>
    </w:pPr>
    <w:rPr>
      <w:rFonts w:ascii="Times New Roman" w:hAnsi="Times New Roman"/>
      <w:color w:val="000000"/>
      <w:sz w:val="32"/>
      <w:szCs w:val="28"/>
    </w:rPr>
  </w:style>
  <w:style w:type="paragraph" w:customStyle="1" w:styleId="478">
    <w:name w:val="xl119"/>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79">
    <w:name w:val="名词解释"/>
    <w:basedOn w:val="1"/>
    <w:uiPriority w:val="0"/>
    <w:pPr>
      <w:spacing w:after="20" w:line="288" w:lineRule="auto"/>
      <w:ind w:left="2325" w:hanging="2325"/>
    </w:pPr>
    <w:rPr>
      <w:szCs w:val="20"/>
    </w:rPr>
  </w:style>
  <w:style w:type="paragraph" w:customStyle="1" w:styleId="480">
    <w:name w:val="xl64"/>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481">
    <w:name w:val=" Char Char Char Char"/>
    <w:basedOn w:val="1"/>
    <w:uiPriority w:val="0"/>
    <w:rPr>
      <w:rFonts w:ascii="Tahoma" w:hAnsi="Tahoma"/>
      <w:sz w:val="24"/>
      <w:szCs w:val="20"/>
    </w:rPr>
  </w:style>
  <w:style w:type="paragraph" w:customStyle="1" w:styleId="482">
    <w:name w:val="题注4"/>
    <w:basedOn w:val="1"/>
    <w:next w:val="213"/>
    <w:uiPriority w:val="0"/>
    <w:pPr>
      <w:jc w:val="center"/>
    </w:pPr>
    <w:rPr>
      <w:b/>
      <w:color w:val="000000"/>
      <w:szCs w:val="21"/>
      <w:lang w:val="en-GB"/>
    </w:rPr>
  </w:style>
  <w:style w:type="paragraph" w:customStyle="1" w:styleId="483">
    <w:name w:val="xl101"/>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84">
    <w:name w:val="xl67"/>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85">
    <w:name w:val="font12"/>
    <w:basedOn w:val="1"/>
    <w:uiPriority w:val="0"/>
    <w:pPr>
      <w:widowControl/>
      <w:spacing w:before="100" w:beforeAutospacing="1" w:after="100" w:afterAutospacing="1"/>
      <w:jc w:val="left"/>
    </w:pPr>
    <w:rPr>
      <w:rFonts w:hint="eastAsia" w:ascii="宋体" w:hAnsi="宋体"/>
      <w:sz w:val="36"/>
      <w:szCs w:val="36"/>
    </w:rPr>
  </w:style>
  <w:style w:type="paragraph" w:customStyle="1" w:styleId="486">
    <w:name w:val="xl41"/>
    <w:basedOn w:val="1"/>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487">
    <w:name w:val="项目符号1"/>
    <w:basedOn w:val="1"/>
    <w:uiPriority w:val="0"/>
    <w:pPr>
      <w:numPr>
        <w:ilvl w:val="1"/>
        <w:numId w:val="7"/>
      </w:numPr>
      <w:tabs>
        <w:tab w:val="left" w:pos="840"/>
      </w:tabs>
    </w:pPr>
    <w:rPr>
      <w:rFonts w:ascii="Times New Roman"/>
      <w:sz w:val="21"/>
    </w:rPr>
  </w:style>
  <w:style w:type="paragraph" w:customStyle="1" w:styleId="488">
    <w:name w:val="GP正文(无首行缩进)"/>
    <w:qFormat/>
    <w:uiPriority w:val="0"/>
    <w:pPr>
      <w:widowControl w:val="0"/>
      <w:spacing w:line="360" w:lineRule="auto"/>
    </w:pPr>
    <w:rPr>
      <w:rFonts w:hint="default" w:ascii="Times New Roman" w:hAnsi="Times New Roman" w:eastAsia="宋体" w:cs="Times New Roman"/>
      <w:sz w:val="24"/>
      <w:szCs w:val="21"/>
      <w:lang w:val="en-US" w:eastAsia="zh-CN" w:bidi="ar-SA"/>
    </w:rPr>
  </w:style>
  <w:style w:type="paragraph" w:customStyle="1" w:styleId="489">
    <w:name w:val="喜"/>
    <w:basedOn w:val="187"/>
    <w:uiPriority w:val="0"/>
    <w:pPr>
      <w:tabs>
        <w:tab w:val="left" w:pos="600"/>
      </w:tabs>
      <w:spacing w:line="416" w:lineRule="atLeast"/>
      <w:ind w:left="600" w:hanging="420"/>
      <w:jc w:val="left"/>
    </w:pPr>
    <w:rPr>
      <w:rFonts w:ascii="Times New Roman" w:eastAsia="宋体"/>
      <w:sz w:val="28"/>
      <w:szCs w:val="28"/>
    </w:rPr>
  </w:style>
  <w:style w:type="paragraph" w:customStyle="1" w:styleId="490">
    <w:name w:val=" Char1 Char Char Char Char Char Char"/>
    <w:basedOn w:val="1"/>
    <w:uiPriority w:val="0"/>
    <w:rPr>
      <w:rFonts w:ascii="Tahoma" w:hAnsi="Tahoma"/>
      <w:sz w:val="24"/>
      <w:szCs w:val="20"/>
    </w:rPr>
  </w:style>
  <w:style w:type="paragraph" w:customStyle="1" w:styleId="491">
    <w:name w:val="xl33"/>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92">
    <w:name w:val=" Char Char Char Char Char Char Char Char Char Char Char Char Char Char Char Char"/>
    <w:basedOn w:val="1"/>
    <w:uiPriority w:val="0"/>
    <w:pPr>
      <w:tabs>
        <w:tab w:val="left" w:pos="360"/>
      </w:tabs>
    </w:pPr>
    <w:rPr>
      <w:sz w:val="24"/>
    </w:rPr>
  </w:style>
  <w:style w:type="paragraph" w:customStyle="1" w:styleId="493">
    <w:name w:val="xl37"/>
    <w:basedOn w:val="1"/>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94">
    <w:name w:val="xl107"/>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2"/>
      <w:szCs w:val="22"/>
    </w:rPr>
  </w:style>
  <w:style w:type="paragraph" w:customStyle="1" w:styleId="495">
    <w:name w:val="项目编号1"/>
    <w:basedOn w:val="1"/>
    <w:next w:val="1"/>
    <w:uiPriority w:val="0"/>
    <w:pPr>
      <w:numPr>
        <w:ilvl w:val="0"/>
        <w:numId w:val="8"/>
      </w:numPr>
      <w:spacing w:line="360" w:lineRule="auto"/>
      <w:jc w:val="left"/>
    </w:pPr>
    <w:rPr>
      <w:rFonts w:ascii="宋体"/>
      <w:sz w:val="24"/>
    </w:rPr>
  </w:style>
  <w:style w:type="paragraph" w:customStyle="1" w:styleId="496">
    <w:name w:val="xl42"/>
    <w:basedOn w:val="1"/>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97">
    <w:name w:val="MM Topic 1"/>
    <w:basedOn w:val="185"/>
    <w:uiPriority w:val="0"/>
    <w:pPr>
      <w:numPr>
        <w:ilvl w:val="0"/>
        <w:numId w:val="0"/>
      </w:numPr>
      <w:tabs>
        <w:tab w:val="left" w:pos="360"/>
      </w:tabs>
      <w:ind w:left="360" w:hanging="360"/>
    </w:pPr>
    <w:rPr>
      <w:rFonts w:ascii="Times New Roman" w:eastAsia="宋体"/>
      <w:bCs w:val="0"/>
      <w:szCs w:val="20"/>
    </w:rPr>
  </w:style>
  <w:style w:type="paragraph" w:customStyle="1" w:styleId="498">
    <w:name w:val="插入对象"/>
    <w:basedOn w:val="1"/>
    <w:uiPriority w:val="0"/>
    <w:pPr>
      <w:keepLines/>
      <w:spacing w:line="353" w:lineRule="auto"/>
      <w:ind w:firstLine="425"/>
      <w:jc w:val="center"/>
    </w:pPr>
    <w:rPr>
      <w:sz w:val="24"/>
      <w:szCs w:val="20"/>
    </w:rPr>
  </w:style>
  <w:style w:type="paragraph" w:customStyle="1" w:styleId="499">
    <w:name w:val="默认段落字体 Para Char Char Char Char Char Char Char Char Char Char"/>
    <w:basedOn w:val="1"/>
    <w:uiPriority w:val="0"/>
    <w:rPr>
      <w:rFonts w:ascii="Tahoma" w:hAnsi="Tahoma"/>
      <w:sz w:val="24"/>
      <w:szCs w:val="20"/>
    </w:rPr>
  </w:style>
  <w:style w:type="paragraph" w:customStyle="1" w:styleId="500">
    <w:name w:val="标题 3_0"/>
    <w:basedOn w:val="1"/>
    <w:next w:val="1"/>
    <w:qFormat/>
    <w:uiPriority w:val="0"/>
    <w:pPr>
      <w:keepNext/>
      <w:keepLines/>
      <w:spacing w:before="260" w:after="260" w:line="416" w:lineRule="auto"/>
      <w:outlineLvl w:val="2"/>
    </w:pPr>
    <w:rPr>
      <w:rFonts w:hint="eastAsia" w:ascii="仿宋_GB2312" w:eastAsia="仿宋_GB2312"/>
      <w:b/>
      <w:spacing w:val="6"/>
      <w:sz w:val="32"/>
    </w:rPr>
  </w:style>
  <w:style w:type="paragraph" w:customStyle="1" w:styleId="501">
    <w:name w:val="Table Text"/>
    <w:basedOn w:val="1"/>
    <w:uiPriority w:val="0"/>
    <w:pPr>
      <w:widowControl/>
      <w:tabs>
        <w:tab w:val="decimal" w:pos="0"/>
      </w:tabs>
      <w:spacing w:before="80" w:after="80"/>
    </w:pPr>
    <w:rPr>
      <w:rFonts w:ascii="Arial" w:hAnsi="Arial"/>
      <w:color w:val="000000"/>
      <w:sz w:val="18"/>
      <w:szCs w:val="20"/>
    </w:rPr>
  </w:style>
  <w:style w:type="paragraph" w:customStyle="1" w:styleId="502">
    <w:name w:val="xl47"/>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503">
    <w:name w:val="样式 首行缩进:  2 字符"/>
    <w:basedOn w:val="1"/>
    <w:uiPriority w:val="0"/>
    <w:pPr>
      <w:spacing w:line="440" w:lineRule="exact"/>
      <w:ind w:firstLine="420"/>
    </w:pPr>
    <w:rPr>
      <w:rFonts w:ascii="宋体" w:cs="宋体"/>
      <w:sz w:val="24"/>
      <w:szCs w:val="20"/>
    </w:rPr>
  </w:style>
  <w:style w:type="paragraph" w:customStyle="1" w:styleId="504">
    <w:name w:val="Char1 Char Char Char Char Char Char"/>
    <w:basedOn w:val="1"/>
    <w:next w:val="1"/>
    <w:uiPriority w:val="0"/>
    <w:pPr>
      <w:keepNext/>
      <w:keepLines/>
      <w:pageBreakBefore/>
    </w:pPr>
    <w:rPr>
      <w:rFonts w:ascii="Tahoma" w:hAnsi="Tahoma"/>
      <w:sz w:val="24"/>
      <w:szCs w:val="20"/>
    </w:rPr>
  </w:style>
  <w:style w:type="paragraph" w:customStyle="1" w:styleId="505">
    <w:name w:val="RPT_AbstractBullet"/>
    <w:basedOn w:val="1"/>
    <w:uiPriority w:val="0"/>
    <w:pPr>
      <w:spacing w:before="75" w:after="156" w:line="240" w:lineRule="exact"/>
      <w:ind w:left="1555" w:right="1555" w:firstLine="360"/>
    </w:pPr>
    <w:rPr>
      <w:rFonts w:ascii="IDCSerif" w:hAnsi="IDCSerif"/>
      <w:sz w:val="22"/>
    </w:rPr>
  </w:style>
  <w:style w:type="paragraph" w:customStyle="1" w:styleId="506">
    <w:name w:val="样式 纯文本 + 楷体_GB2312 小四 行距: 固定值 20 磅1"/>
    <w:basedOn w:val="4"/>
    <w:uiPriority w:val="0"/>
    <w:pPr>
      <w:spacing w:line="400" w:lineRule="exact"/>
      <w:ind w:firstLine="200"/>
    </w:pPr>
    <w:rPr>
      <w:rFonts w:ascii="楷体_GB2312" w:eastAsia="楷体_GB2312"/>
      <w:sz w:val="24"/>
      <w:szCs w:val="20"/>
    </w:rPr>
  </w:style>
  <w:style w:type="paragraph" w:customStyle="1" w:styleId="507">
    <w:name w:val="xl54"/>
    <w:basedOn w:val="1"/>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szCs w:val="20"/>
    </w:rPr>
  </w:style>
  <w:style w:type="paragraph" w:customStyle="1" w:styleId="508">
    <w:name w:val="xl95"/>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509">
    <w:name w:val="默认段落字体 Para Char Char Char"/>
    <w:basedOn w:val="1"/>
    <w:uiPriority w:val="0"/>
  </w:style>
  <w:style w:type="paragraph" w:customStyle="1" w:styleId="510">
    <w:name w:val="xl102"/>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11">
    <w:name w:val="项目正文1"/>
    <w:basedOn w:val="1"/>
    <w:uiPriority w:val="0"/>
    <w:pPr>
      <w:numPr>
        <w:ilvl w:val="0"/>
        <w:numId w:val="9"/>
      </w:numPr>
      <w:tabs>
        <w:tab w:val="left" w:pos="992"/>
      </w:tabs>
      <w:spacing w:line="300" w:lineRule="auto"/>
      <w:ind w:firstLine="0"/>
    </w:pPr>
    <w:rPr>
      <w:rFonts w:ascii="Times New Roman" w:eastAsia="楷体_GB2312"/>
      <w:spacing w:val="8"/>
      <w:sz w:val="28"/>
    </w:rPr>
  </w:style>
  <w:style w:type="paragraph" w:customStyle="1" w:styleId="512">
    <w:name w:val="xl35"/>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513">
    <w:name w:val="xl91"/>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514">
    <w:name w:val="cjk"/>
    <w:basedOn w:val="1"/>
    <w:uiPriority w:val="0"/>
    <w:pPr>
      <w:widowControl/>
      <w:spacing w:before="100" w:beforeAutospacing="1" w:after="119"/>
    </w:pPr>
    <w:rPr>
      <w:rFonts w:hAnsi="宋体" w:cs="宋体"/>
      <w:color w:val="000000"/>
      <w:sz w:val="20"/>
    </w:rPr>
  </w:style>
  <w:style w:type="paragraph" w:customStyle="1" w:styleId="515">
    <w:name w:val="TOC 标题"/>
    <w:basedOn w:val="185"/>
    <w:next w:val="1"/>
    <w:qFormat/>
    <w:uiPriority w:val="39"/>
    <w:pPr>
      <w:widowControl/>
      <w:tabs>
        <w:tab w:val="clear" w:pos="1800"/>
      </w:tabs>
      <w:spacing w:before="240" w:after="0" w:line="259" w:lineRule="auto"/>
      <w:ind w:firstLine="0"/>
      <w:jc w:val="left"/>
      <w:outlineLvl w:val="9"/>
    </w:pPr>
    <w:rPr>
      <w:rFonts w:ascii="Calibri Light" w:hAnsi="Calibri Light" w:eastAsia="宋体"/>
      <w:b w:val="0"/>
      <w:bCs w:val="0"/>
      <w:color w:val="2E74B5"/>
      <w:sz w:val="32"/>
      <w:szCs w:val="32"/>
      <w:lang w:val="en-US" w:eastAsia="zh-CN"/>
    </w:rPr>
  </w:style>
  <w:style w:type="paragraph" w:customStyle="1" w:styleId="516">
    <w:name w:val="font9"/>
    <w:basedOn w:val="1"/>
    <w:uiPriority w:val="0"/>
    <w:pPr>
      <w:widowControl/>
      <w:spacing w:before="100" w:beforeAutospacing="1" w:after="100" w:afterAutospacing="1"/>
      <w:jc w:val="left"/>
    </w:pPr>
    <w:rPr>
      <w:b/>
      <w:bCs/>
      <w:sz w:val="20"/>
      <w:szCs w:val="20"/>
    </w:rPr>
  </w:style>
  <w:style w:type="paragraph" w:customStyle="1" w:styleId="517">
    <w:name w:val="Table Paragraph"/>
    <w:basedOn w:val="1"/>
    <w:qFormat/>
    <w:uiPriority w:val="0"/>
    <w:pPr>
      <w:jc w:val="left"/>
    </w:pPr>
    <w:rPr>
      <w:rFonts w:ascii="Times New Roman"/>
      <w:sz w:val="24"/>
      <w:szCs w:val="24"/>
    </w:rPr>
  </w:style>
  <w:style w:type="paragraph" w:customStyle="1" w:styleId="518">
    <w:name w:val="xl55"/>
    <w:basedOn w:val="1"/>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szCs w:val="20"/>
    </w:rPr>
  </w:style>
  <w:style w:type="paragraph" w:customStyle="1" w:styleId="519">
    <w:name w:val="xl63"/>
    <w:basedOn w:val="1"/>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520">
    <w:name w:val="xl65"/>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21">
    <w:name w:val="xl71"/>
    <w:basedOn w:val="1"/>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522">
    <w:name w:val=" Char Char Char Char Char Char Char Char Char Char1"/>
    <w:basedOn w:val="1"/>
    <w:uiPriority w:val="0"/>
    <w:pPr>
      <w:tabs>
        <w:tab w:val="left" w:pos="425"/>
      </w:tabs>
      <w:ind w:left="425" w:hanging="425"/>
    </w:pPr>
    <w:rPr>
      <w:sz w:val="28"/>
      <w:szCs w:val="20"/>
    </w:rPr>
  </w:style>
  <w:style w:type="paragraph" w:customStyle="1" w:styleId="523">
    <w:name w:val="Char Char Char Char Char Char Char Char Char Char Char Char Char Char Char Char"/>
    <w:basedOn w:val="1"/>
    <w:uiPriority w:val="0"/>
    <w:pPr>
      <w:tabs>
        <w:tab w:val="left" w:pos="360"/>
      </w:tabs>
    </w:pPr>
    <w:rPr>
      <w:sz w:val="24"/>
    </w:rPr>
  </w:style>
  <w:style w:type="paragraph" w:customStyle="1" w:styleId="524">
    <w:name w:val="amtext"/>
    <w:basedOn w:val="1"/>
    <w:uiPriority w:val="0"/>
    <w:pPr>
      <w:widowControl/>
      <w:tabs>
        <w:tab w:val="left" w:pos="900"/>
      </w:tabs>
      <w:spacing w:after="240" w:line="240" w:lineRule="atLeast"/>
      <w:ind w:left="180"/>
      <w:jc w:val="left"/>
    </w:pPr>
    <w:rPr>
      <w:color w:val="000000"/>
      <w:sz w:val="24"/>
      <w:szCs w:val="20"/>
      <w:lang w:eastAsia="en-US"/>
    </w:rPr>
  </w:style>
  <w:style w:type="paragraph" w:customStyle="1" w:styleId="525">
    <w:name w:val="font11"/>
    <w:basedOn w:val="1"/>
    <w:uiPriority w:val="0"/>
    <w:pPr>
      <w:widowControl/>
      <w:spacing w:before="100" w:beforeAutospacing="1" w:after="100" w:afterAutospacing="1"/>
      <w:jc w:val="left"/>
    </w:pPr>
    <w:rPr>
      <w:b/>
      <w:bCs/>
      <w:sz w:val="18"/>
      <w:szCs w:val="18"/>
    </w:rPr>
  </w:style>
  <w:style w:type="paragraph" w:customStyle="1" w:styleId="526">
    <w:name w:val="xl97"/>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527">
    <w:name w:val="正文 首行缩进:  2 字符 Char Char Char Char Char"/>
    <w:basedOn w:val="1"/>
    <w:uiPriority w:val="99"/>
    <w:pPr>
      <w:spacing w:line="360" w:lineRule="auto"/>
      <w:ind w:firstLine="480"/>
      <w:jc w:val="left"/>
    </w:pPr>
    <w:rPr>
      <w:rFonts w:hAnsi="宋体" w:cs="宋体"/>
      <w:sz w:val="24"/>
      <w:szCs w:val="24"/>
      <w:lang w:val="zh-CN"/>
    </w:rPr>
  </w:style>
  <w:style w:type="paragraph" w:customStyle="1" w:styleId="528">
    <w:name w:val=" Char Char Char Char Char Char Char"/>
    <w:basedOn w:val="1"/>
    <w:uiPriority w:val="0"/>
    <w:pPr>
      <w:widowControl/>
      <w:spacing w:after="160" w:line="240" w:lineRule="exact"/>
      <w:jc w:val="left"/>
    </w:pPr>
    <w:rPr>
      <w:rFonts w:ascii="Arial" w:hAnsi="Arial" w:eastAsia="Times New Roman" w:cs="Verdana"/>
      <w:b/>
      <w:sz w:val="24"/>
      <w:szCs w:val="24"/>
      <w:lang w:eastAsia="en-US"/>
    </w:rPr>
  </w:style>
  <w:style w:type="paragraph" w:customStyle="1" w:styleId="529">
    <w:name w:val="正文_0_0_0"/>
    <w:qFormat/>
    <w:uiPriority w:val="0"/>
    <w:pPr>
      <w:widowControl w:val="0"/>
      <w:jc w:val="both"/>
    </w:pPr>
    <w:rPr>
      <w:rFonts w:hint="default" w:ascii="Times New Roman" w:hAnsi="Times New Roman" w:eastAsia="宋体" w:cs="Calibri"/>
      <w:sz w:val="21"/>
      <w:szCs w:val="21"/>
      <w:lang w:val="en-US" w:eastAsia="zh-CN" w:bidi="ar-SA"/>
    </w:rPr>
  </w:style>
  <w:style w:type="paragraph" w:customStyle="1" w:styleId="530">
    <w:name w:val="xl28"/>
    <w:basedOn w:val="1"/>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531">
    <w:name w:val="表格题注"/>
    <w:next w:val="1"/>
    <w:uiPriority w:val="0"/>
    <w:pPr>
      <w:keepLines/>
      <w:spacing w:before="312"/>
      <w:jc w:val="center"/>
    </w:pPr>
    <w:rPr>
      <w:rFonts w:hint="default" w:ascii="Arial" w:hAnsi="Arial" w:eastAsia="宋体" w:cs="Times New Roman"/>
      <w:sz w:val="18"/>
      <w:szCs w:val="18"/>
      <w:lang w:val="en-US" w:eastAsia="zh-CN" w:bidi="ar-SA"/>
    </w:rPr>
  </w:style>
  <w:style w:type="paragraph" w:customStyle="1" w:styleId="532">
    <w:name w:val="xl32"/>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533">
    <w:name w:val="font13"/>
    <w:basedOn w:val="1"/>
    <w:uiPriority w:val="0"/>
    <w:pPr>
      <w:widowControl/>
      <w:spacing w:before="100" w:beforeAutospacing="1" w:after="100" w:afterAutospacing="1"/>
      <w:jc w:val="left"/>
    </w:pPr>
    <w:rPr>
      <w:i/>
      <w:iCs/>
      <w:sz w:val="36"/>
      <w:szCs w:val="36"/>
    </w:rPr>
  </w:style>
  <w:style w:type="paragraph" w:customStyle="1" w:styleId="534">
    <w:name w:val="xl29"/>
    <w:basedOn w:val="1"/>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535">
    <w:name w:val="xl73"/>
    <w:basedOn w:val="1"/>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36">
    <w:name w:val="xl48"/>
    <w:basedOn w:val="1"/>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537">
    <w:name w:val="xl103"/>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538">
    <w:name w:val="样式 标题4 楷体_GB2312 四号 加粗 两端对齐 段前: 7.8 磅 段后: 7.8 磅 行距: 1.5 倍行距 + 段前..."/>
    <w:basedOn w:val="188"/>
    <w:next w:val="276"/>
    <w:uiPriority w:val="0"/>
    <w:pPr>
      <w:numPr>
        <w:ilvl w:val="4"/>
        <w:numId w:val="0"/>
      </w:numPr>
      <w:spacing w:before="100" w:after="100" w:line="372" w:lineRule="auto"/>
    </w:pPr>
    <w:rPr>
      <w:rFonts w:eastAsia="仿宋_GB2312"/>
      <w:bCs w:val="0"/>
      <w:szCs w:val="20"/>
    </w:rPr>
  </w:style>
  <w:style w:type="paragraph" w:customStyle="1" w:styleId="539">
    <w:name w:val="列出段落3"/>
    <w:basedOn w:val="1"/>
    <w:qFormat/>
    <w:uiPriority w:val="99"/>
    <w:pPr>
      <w:ind w:firstLine="420"/>
    </w:pPr>
    <w:rPr>
      <w:rFonts w:ascii="Calibri" w:hAnsi="Calibri" w:cs="Calibri"/>
      <w:sz w:val="21"/>
      <w:szCs w:val="21"/>
    </w:rPr>
  </w:style>
  <w:style w:type="paragraph" w:customStyle="1" w:styleId="540">
    <w:name w:val="_Style 35"/>
    <w:basedOn w:val="1"/>
    <w:uiPriority w:val="0"/>
    <w:rPr>
      <w:rFonts w:ascii="Tahoma" w:hAnsi="Tahoma"/>
      <w:sz w:val="24"/>
      <w:szCs w:val="24"/>
    </w:rPr>
  </w:style>
  <w:style w:type="paragraph" w:customStyle="1" w:styleId="541">
    <w:name w:val="普通文字"/>
    <w:basedOn w:val="1"/>
    <w:next w:val="1"/>
    <w:uiPriority w:val="0"/>
    <w:rPr>
      <w:sz w:val="24"/>
    </w:rPr>
  </w:style>
  <w:style w:type="paragraph" w:customStyle="1" w:styleId="542">
    <w:name w:val="方案标题1"/>
    <w:basedOn w:val="185"/>
    <w:uiPriority w:val="0"/>
    <w:pPr>
      <w:pageBreakBefore/>
      <w:numPr>
        <w:ilvl w:val="0"/>
        <w:numId w:val="0"/>
      </w:numPr>
      <w:spacing w:before="200" w:after="0" w:line="360" w:lineRule="auto"/>
      <w:jc w:val="both"/>
    </w:pPr>
    <w:rPr>
      <w:rFonts w:ascii="Arial" w:hAnsi="Arial"/>
      <w:b w:val="0"/>
      <w:bCs w:val="0"/>
      <w:spacing w:val="14"/>
      <w:sz w:val="32"/>
      <w:szCs w:val="36"/>
    </w:rPr>
  </w:style>
  <w:style w:type="paragraph" w:customStyle="1" w:styleId="543">
    <w:name w:val="Item Step in Table"/>
    <w:uiPriority w:val="0"/>
    <w:pPr>
      <w:tabs>
        <w:tab w:val="left" w:pos="397"/>
      </w:tabs>
      <w:spacing w:before="40" w:after="40"/>
      <w:ind w:left="432" w:hanging="432"/>
      <w:jc w:val="both"/>
    </w:pPr>
    <w:rPr>
      <w:rFonts w:hint="default" w:ascii="Arial" w:hAnsi="Arial" w:eastAsia="宋体" w:cs="Times New Roman"/>
      <w:sz w:val="18"/>
      <w:lang w:val="en-US" w:eastAsia="zh-CN" w:bidi="ar-SA"/>
    </w:rPr>
  </w:style>
  <w:style w:type="paragraph" w:customStyle="1" w:styleId="544">
    <w:name w:val="xl82"/>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545">
    <w:name w:val="表格文字"/>
    <w:basedOn w:val="1"/>
    <w:uiPriority w:val="0"/>
    <w:pPr>
      <w:spacing w:line="288" w:lineRule="auto"/>
      <w:jc w:val="left"/>
    </w:pPr>
    <w:rPr>
      <w:szCs w:val="20"/>
    </w:rPr>
  </w:style>
  <w:style w:type="paragraph" w:customStyle="1" w:styleId="546">
    <w:name w:val="xl38"/>
    <w:basedOn w:val="1"/>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547">
    <w:name w:val="xl40"/>
    <w:basedOn w:val="1"/>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548">
    <w:name w:val="样式 标题4 + 首行缩进:  2 字符"/>
    <w:basedOn w:val="1"/>
    <w:uiPriority w:val="99"/>
    <w:pPr>
      <w:ind w:firstLine="100"/>
    </w:pPr>
    <w:rPr>
      <w:rFonts w:ascii="仿宋体-10Point" w:eastAsia="仿宋_GB2312" w:cs="仿宋体-10Point"/>
      <w:sz w:val="24"/>
      <w:szCs w:val="24"/>
    </w:rPr>
  </w:style>
  <w:style w:type="paragraph" w:customStyle="1" w:styleId="549">
    <w:name w:val="xl83"/>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550">
    <w:name w:val="xl110"/>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551">
    <w:name w:val="列出段落2"/>
    <w:basedOn w:val="1"/>
    <w:uiPriority w:val="0"/>
    <w:pPr>
      <w:ind w:firstLine="420"/>
    </w:pPr>
    <w:rPr>
      <w:rFonts w:ascii="Calibri" w:hAnsi="Calibri" w:cs="Calibri"/>
      <w:sz w:val="24"/>
      <w:szCs w:val="24"/>
    </w:rPr>
  </w:style>
  <w:style w:type="paragraph" w:customStyle="1" w:styleId="552">
    <w:name w:val="xl53"/>
    <w:basedOn w:val="1"/>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szCs w:val="20"/>
    </w:rPr>
  </w:style>
  <w:style w:type="paragraph" w:customStyle="1" w:styleId="553">
    <w:name w:val="xl115"/>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2"/>
      <w:szCs w:val="22"/>
    </w:rPr>
  </w:style>
  <w:style w:type="paragraph" w:customStyle="1" w:styleId="554">
    <w:name w:val="xl24"/>
    <w:basedOn w:val="1"/>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55">
    <w:name w:val="xl23"/>
    <w:basedOn w:val="1"/>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556">
    <w:name w:val="目录文字"/>
    <w:basedOn w:val="1"/>
    <w:uiPriority w:val="0"/>
    <w:pPr>
      <w:widowControl/>
      <w:spacing w:line="480" w:lineRule="auto"/>
      <w:jc w:val="left"/>
    </w:pPr>
    <w:rPr>
      <w:rFonts w:ascii="宋体" w:hAnsi="宋体"/>
      <w:sz w:val="24"/>
      <w:szCs w:val="20"/>
    </w:rPr>
  </w:style>
  <w:style w:type="paragraph" w:customStyle="1" w:styleId="557">
    <w:name w:val="xl109"/>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558">
    <w:name w:val="a14"/>
    <w:basedOn w:val="1"/>
    <w:uiPriority w:val="0"/>
    <w:pPr>
      <w:widowControl/>
      <w:spacing w:before="100" w:beforeAutospacing="1" w:after="100" w:afterAutospacing="1" w:line="300" w:lineRule="atLeast"/>
      <w:ind w:firstLine="375"/>
      <w:jc w:val="left"/>
    </w:pPr>
    <w:rPr>
      <w:rFonts w:ascii="宋体" w:hAnsi="宋体"/>
      <w:szCs w:val="21"/>
    </w:rPr>
  </w:style>
  <w:style w:type="paragraph" w:customStyle="1" w:styleId="559">
    <w:name w:val=" Char Char Char Char Char Char Char Char"/>
    <w:basedOn w:val="1"/>
    <w:uiPriority w:val="0"/>
    <w:rPr>
      <w:szCs w:val="20"/>
    </w:rPr>
  </w:style>
  <w:style w:type="paragraph" w:customStyle="1" w:styleId="560">
    <w:name w:val="图形"/>
    <w:basedOn w:val="1"/>
    <w:uiPriority w:val="0"/>
    <w:pPr>
      <w:spacing w:after="20" w:line="288" w:lineRule="auto"/>
      <w:ind w:firstLine="420"/>
      <w:jc w:val="center"/>
    </w:pPr>
  </w:style>
  <w:style w:type="paragraph" w:customStyle="1" w:styleId="561">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562">
    <w:name w:val="新编正文"/>
    <w:basedOn w:val="1"/>
    <w:uiPriority w:val="0"/>
    <w:pPr>
      <w:spacing w:before="60" w:after="60" w:line="360" w:lineRule="auto"/>
      <w:ind w:firstLine="420"/>
    </w:pPr>
    <w:rPr>
      <w:rFonts w:ascii="Times New Roman" w:cs="宋体"/>
      <w:sz w:val="24"/>
    </w:rPr>
  </w:style>
  <w:style w:type="paragraph" w:customStyle="1" w:styleId="563">
    <w:name w:val="Char Char Char1 Char Char Char Char Char Char Char Char Char Char"/>
    <w:basedOn w:val="1"/>
    <w:uiPriority w:val="0"/>
    <w:rPr>
      <w:rFonts w:ascii="Times New Roman"/>
      <w:sz w:val="21"/>
    </w:rPr>
  </w:style>
  <w:style w:type="paragraph" w:customStyle="1" w:styleId="564">
    <w:name w:val="表中"/>
    <w:basedOn w:val="1"/>
    <w:uiPriority w:val="0"/>
    <w:pPr>
      <w:spacing w:line="360" w:lineRule="atLeast"/>
      <w:jc w:val="center"/>
    </w:pPr>
    <w:rPr>
      <w:szCs w:val="20"/>
    </w:rPr>
  </w:style>
  <w:style w:type="paragraph" w:customStyle="1" w:styleId="565">
    <w:name w:val="正文2"/>
    <w:basedOn w:val="1"/>
    <w:uiPriority w:val="0"/>
    <w:pPr>
      <w:widowControl/>
      <w:spacing w:after="160" w:line="360" w:lineRule="auto"/>
      <w:ind w:firstLine="200"/>
      <w:jc w:val="left"/>
    </w:pPr>
    <w:rPr>
      <w:rFonts w:ascii="Verdana" w:hAnsi="Verdana" w:eastAsia="黑体"/>
      <w:sz w:val="21"/>
      <w:lang w:eastAsia="en-US"/>
    </w:rPr>
  </w:style>
  <w:style w:type="paragraph" w:customStyle="1" w:styleId="566">
    <w:name w:val="样式 段前: 0.5 行 段后: 0.5 行"/>
    <w:basedOn w:val="1"/>
    <w:uiPriority w:val="0"/>
    <w:pPr>
      <w:spacing w:before="100" w:beforeAutospacing="1" w:after="100" w:afterAutospacing="1"/>
      <w:ind w:firstLine="200"/>
    </w:pPr>
    <w:rPr>
      <w:rFonts w:ascii="Times New Roman" w:cs="宋体"/>
      <w:sz w:val="21"/>
    </w:rPr>
  </w:style>
  <w:style w:type="paragraph" w:customStyle="1" w:styleId="567">
    <w:name w:val="行文"/>
    <w:basedOn w:val="1"/>
    <w:uiPriority w:val="0"/>
    <w:pPr>
      <w:spacing w:line="480" w:lineRule="exact"/>
      <w:ind w:firstLine="624"/>
    </w:pPr>
    <w:rPr>
      <w:rFonts w:eastAsia="仿宋_GB2312"/>
      <w:sz w:val="30"/>
    </w:rPr>
  </w:style>
  <w:style w:type="paragraph" w:customStyle="1" w:styleId="568">
    <w:name w:val="xl93"/>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569">
    <w:name w:val="xl62"/>
    <w:basedOn w:val="1"/>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szCs w:val="20"/>
    </w:rPr>
  </w:style>
  <w:style w:type="paragraph" w:customStyle="1" w:styleId="570">
    <w:name w:val=" Char Char Char Char1 Char Char Char"/>
    <w:basedOn w:val="1"/>
    <w:uiPriority w:val="0"/>
    <w:rPr>
      <w:szCs w:val="20"/>
    </w:rPr>
  </w:style>
  <w:style w:type="paragraph" w:customStyle="1" w:styleId="571">
    <w:name w:val="xl57"/>
    <w:basedOn w:val="1"/>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szCs w:val="20"/>
    </w:rPr>
  </w:style>
  <w:style w:type="paragraph" w:customStyle="1" w:styleId="572">
    <w:name w:val="xl51"/>
    <w:basedOn w:val="1"/>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573">
    <w:name w:val=" 字元 字元6"/>
    <w:basedOn w:val="1"/>
    <w:uiPriority w:val="0"/>
    <w:pPr>
      <w:widowControl/>
      <w:spacing w:after="160" w:line="240" w:lineRule="exact"/>
      <w:ind w:left="-62" w:right="36"/>
      <w:jc w:val="left"/>
    </w:pPr>
    <w:rPr>
      <w:rFonts w:ascii="Arial" w:hAnsi="Arial" w:eastAsia="Times New Roman"/>
      <w:sz w:val="20"/>
      <w:lang w:eastAsia="en-US"/>
    </w:rPr>
  </w:style>
  <w:style w:type="paragraph" w:customStyle="1" w:styleId="574">
    <w:name w:val="标题 2."/>
    <w:basedOn w:val="1"/>
    <w:uiPriority w:val="0"/>
    <w:pPr>
      <w:numPr>
        <w:ilvl w:val="1"/>
        <w:numId w:val="6"/>
      </w:numPr>
    </w:pPr>
    <w:rPr>
      <w:rFonts w:ascii="Calibri" w:hAnsi="Calibri"/>
      <w:sz w:val="21"/>
      <w:szCs w:val="22"/>
    </w:rPr>
  </w:style>
  <w:style w:type="paragraph" w:customStyle="1" w:styleId="575">
    <w:name w:val="xl81"/>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2"/>
      <w:szCs w:val="22"/>
    </w:rPr>
  </w:style>
  <w:style w:type="paragraph" w:customStyle="1" w:styleId="576">
    <w:name w:val="xl45"/>
    <w:basedOn w:val="1"/>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577">
    <w:name w:val="表格标题(居中)"/>
    <w:basedOn w:val="1"/>
    <w:uiPriority w:val="0"/>
    <w:pPr>
      <w:spacing w:line="264" w:lineRule="auto"/>
      <w:jc w:val="center"/>
    </w:pPr>
    <w:rPr>
      <w:rFonts w:ascii="Times New Roman" w:eastAsia="黑体"/>
      <w:sz w:val="24"/>
    </w:rPr>
  </w:style>
  <w:style w:type="paragraph" w:customStyle="1" w:styleId="578">
    <w:name w:val="Birdseed"/>
    <w:basedOn w:val="1"/>
    <w:uiPriority w:val="0"/>
    <w:pPr>
      <w:widowControl/>
      <w:jc w:val="left"/>
    </w:pPr>
    <w:rPr>
      <w:rFonts w:ascii="Palatino Linotype" w:hAnsi="Palatino Linotype"/>
      <w:sz w:val="18"/>
      <w:szCs w:val="20"/>
    </w:rPr>
  </w:style>
  <w:style w:type="paragraph" w:customStyle="1" w:styleId="579">
    <w:name w:val="Char1"/>
    <w:basedOn w:val="1"/>
    <w:uiPriority w:val="0"/>
    <w:rPr>
      <w:rFonts w:ascii="仿宋_GB2312" w:eastAsia="仿宋_GB2312"/>
      <w:b/>
      <w:sz w:val="32"/>
      <w:szCs w:val="32"/>
    </w:rPr>
  </w:style>
  <w:style w:type="paragraph" w:customStyle="1" w:styleId="580">
    <w:name w:val="标准文字"/>
    <w:basedOn w:val="1"/>
    <w:uiPriority w:val="0"/>
    <w:pPr>
      <w:spacing w:after="20" w:line="360" w:lineRule="auto"/>
      <w:ind w:firstLine="420"/>
    </w:pPr>
  </w:style>
  <w:style w:type="paragraph" w:customStyle="1" w:styleId="581">
    <w:name w:val="插图标注"/>
    <w:basedOn w:val="1"/>
    <w:uiPriority w:val="0"/>
    <w:pPr>
      <w:tabs>
        <w:tab w:val="left" w:pos="1276"/>
      </w:tabs>
      <w:ind w:left="1276"/>
    </w:pPr>
    <w:rPr>
      <w:rFonts w:ascii="Calibri" w:hAnsi="Calibri"/>
      <w:sz w:val="21"/>
      <w:szCs w:val="22"/>
    </w:rPr>
  </w:style>
  <w:style w:type="paragraph" w:customStyle="1" w:styleId="582">
    <w:name w:val="xl85"/>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2"/>
      <w:szCs w:val="22"/>
    </w:rPr>
  </w:style>
  <w:style w:type="paragraph" w:customStyle="1" w:styleId="583">
    <w:name w:val="xl72"/>
    <w:basedOn w:val="1"/>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84">
    <w:name w:val="yyn"/>
    <w:basedOn w:val="1"/>
    <w:uiPriority w:val="0"/>
    <w:pPr>
      <w:keepNext/>
      <w:widowControl/>
      <w:spacing w:line="360" w:lineRule="auto"/>
      <w:ind w:right="562" w:firstLine="576"/>
    </w:pPr>
    <w:rPr>
      <w:sz w:val="28"/>
    </w:rPr>
  </w:style>
  <w:style w:type="paragraph" w:customStyle="1" w:styleId="585">
    <w:name w:val=" Char2 Char Char Char"/>
    <w:basedOn w:val="1"/>
    <w:uiPriority w:val="0"/>
    <w:pPr>
      <w:keepNext/>
      <w:keepLines/>
      <w:spacing w:line="360" w:lineRule="auto"/>
      <w:ind w:firstLine="200"/>
    </w:pPr>
    <w:rPr>
      <w:rFonts w:ascii="Tahoma" w:hAnsi="Tahoma"/>
      <w:sz w:val="24"/>
      <w:szCs w:val="20"/>
    </w:rPr>
  </w:style>
  <w:style w:type="paragraph" w:customStyle="1" w:styleId="586">
    <w:name w:val="xl52"/>
    <w:basedOn w:val="1"/>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587">
    <w:name w:val="xl58"/>
    <w:basedOn w:val="1"/>
    <w:uiPriority w:val="0"/>
    <w:pPr>
      <w:widowControl/>
      <w:pBdr>
        <w:left w:val="single" w:color="000000" w:sz="4" w:space="0"/>
        <w:right w:val="single" w:color="000000" w:sz="4" w:space="0"/>
      </w:pBdr>
      <w:spacing w:before="100" w:beforeAutospacing="1" w:after="100" w:afterAutospacing="1"/>
      <w:jc w:val="center"/>
    </w:pPr>
    <w:rPr>
      <w:b/>
      <w:bCs/>
      <w:i/>
      <w:iCs/>
      <w:sz w:val="20"/>
      <w:szCs w:val="20"/>
    </w:rPr>
  </w:style>
  <w:style w:type="paragraph" w:customStyle="1" w:styleId="588">
    <w:name w:val="默认段落字体 Para Char"/>
    <w:basedOn w:val="1"/>
    <w:uiPriority w:val="0"/>
    <w:pPr>
      <w:tabs>
        <w:tab w:val="left" w:pos="1620"/>
      </w:tabs>
      <w:ind w:left="1620" w:hanging="420"/>
    </w:pPr>
    <w:rPr>
      <w:sz w:val="24"/>
    </w:rPr>
  </w:style>
  <w:style w:type="paragraph" w:customStyle="1" w:styleId="589">
    <w:name w:val="Javis"/>
    <w:basedOn w:val="1"/>
    <w:uiPriority w:val="0"/>
    <w:pPr>
      <w:ind w:right="210"/>
    </w:pPr>
    <w:rPr>
      <w:rFonts w:cs="宋体"/>
      <w:sz w:val="24"/>
      <w:szCs w:val="20"/>
    </w:rPr>
  </w:style>
  <w:style w:type="paragraph" w:customStyle="1" w:styleId="590">
    <w:name w:val="Char Char Char Char Char Char Char Char Char Char Char Char"/>
    <w:basedOn w:val="1"/>
    <w:uiPriority w:val="0"/>
    <w:rPr>
      <w:rFonts w:ascii="仿宋_GB2312" w:eastAsia="仿宋_GB2312"/>
      <w:b/>
      <w:sz w:val="32"/>
      <w:szCs w:val="32"/>
    </w:rPr>
  </w:style>
  <w:style w:type="paragraph" w:customStyle="1" w:styleId="591">
    <w:name w:val="样式 宋体 五号 行距: 单倍行距"/>
    <w:basedOn w:val="1"/>
    <w:uiPriority w:val="0"/>
    <w:pPr>
      <w:jc w:val="left"/>
    </w:pPr>
    <w:rPr>
      <w:rFonts w:ascii="宋体" w:hAnsi="宋体" w:cs="宋体"/>
      <w:szCs w:val="20"/>
    </w:rPr>
  </w:style>
  <w:style w:type="paragraph" w:customStyle="1" w:styleId="592">
    <w:name w:val="表格"/>
    <w:basedOn w:val="1"/>
    <w:uiPriority w:val="0"/>
    <w:pPr>
      <w:jc w:val="center"/>
    </w:pPr>
    <w:rPr>
      <w:szCs w:val="21"/>
    </w:rPr>
  </w:style>
  <w:style w:type="paragraph" w:customStyle="1" w:styleId="593">
    <w:name w:val="标准"/>
    <w:basedOn w:val="1"/>
    <w:uiPriority w:val="0"/>
    <w:pPr>
      <w:spacing w:line="240" w:lineRule="atLeast"/>
    </w:pPr>
    <w:rPr>
      <w:rFonts w:ascii="Times New Roman" w:eastAsia="楷体_GB2312"/>
      <w:sz w:val="24"/>
    </w:rPr>
  </w:style>
  <w:style w:type="paragraph" w:customStyle="1" w:styleId="594">
    <w:name w:val="xl70"/>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95">
    <w:name w:val="xl89"/>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2"/>
      <w:szCs w:val="22"/>
    </w:rPr>
  </w:style>
  <w:style w:type="paragraph" w:customStyle="1" w:styleId="596">
    <w:name w:val="1-二级标题"/>
    <w:basedOn w:val="1"/>
    <w:uiPriority w:val="0"/>
    <w:pPr>
      <w:spacing w:line="360" w:lineRule="auto"/>
      <w:ind w:firstLine="200"/>
      <w:outlineLvl w:val="1"/>
    </w:pPr>
    <w:rPr>
      <w:rFonts w:ascii="宋体" w:hAnsi="宋体"/>
      <w:b/>
      <w:sz w:val="24"/>
    </w:rPr>
  </w:style>
  <w:style w:type="paragraph" w:customStyle="1" w:styleId="597">
    <w:name w:val="xl92"/>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598">
    <w:name w:val="四号线第四级"/>
    <w:basedOn w:val="1"/>
    <w:uiPriority w:val="0"/>
    <w:pPr>
      <w:tabs>
        <w:tab w:val="left" w:pos="600"/>
      </w:tabs>
      <w:ind w:left="600" w:hanging="420"/>
    </w:pPr>
  </w:style>
  <w:style w:type="paragraph" w:customStyle="1" w:styleId="599">
    <w:name w:val="xl46"/>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600">
    <w:name w:val="默认段落字体 Para Char Char Char1 Char"/>
    <w:basedOn w:val="1"/>
    <w:uiPriority w:val="0"/>
    <w:pPr>
      <w:spacing w:line="360" w:lineRule="auto"/>
      <w:ind w:left="420" w:firstLine="420"/>
    </w:pPr>
    <w:rPr>
      <w:sz w:val="24"/>
      <w:szCs w:val="21"/>
    </w:rPr>
  </w:style>
  <w:style w:type="paragraph" w:customStyle="1" w:styleId="601">
    <w:name w:val="封面标题"/>
    <w:uiPriority w:val="0"/>
    <w:pPr>
      <w:spacing w:line="360" w:lineRule="auto"/>
      <w:jc w:val="center"/>
    </w:pPr>
    <w:rPr>
      <w:rFonts w:hint="default" w:ascii="Times New Roman" w:hAnsi="Times New Roman" w:eastAsia="宋体" w:cs="Times New Roman"/>
      <w:b/>
      <w:color w:val="000000"/>
      <w:sz w:val="44"/>
      <w:lang w:val="en-US" w:eastAsia="zh-CN" w:bidi="ar-SA"/>
    </w:rPr>
  </w:style>
  <w:style w:type="paragraph" w:customStyle="1" w:styleId="602">
    <w:name w:val="xl79"/>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603">
    <w:name w:val="xl76"/>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604">
    <w:name w:val="标题0"/>
    <w:basedOn w:val="272"/>
    <w:next w:val="272"/>
    <w:uiPriority w:val="0"/>
    <w:rPr>
      <w:sz w:val="52"/>
    </w:rPr>
  </w:style>
  <w:style w:type="paragraph" w:customStyle="1" w:styleId="605">
    <w:name w:val=" Char Char Char Char Char Char"/>
    <w:basedOn w:val="1"/>
    <w:uiPriority w:val="0"/>
    <w:rPr>
      <w:rFonts w:ascii="Tahoma" w:hAnsi="Tahoma"/>
      <w:sz w:val="24"/>
      <w:szCs w:val="20"/>
    </w:rPr>
  </w:style>
  <w:style w:type="paragraph" w:customStyle="1" w:styleId="606">
    <w:name w:val="项目编号3"/>
    <w:basedOn w:val="1"/>
    <w:next w:val="1"/>
    <w:uiPriority w:val="0"/>
    <w:pPr>
      <w:numPr>
        <w:ilvl w:val="0"/>
        <w:numId w:val="10"/>
      </w:numPr>
      <w:spacing w:line="360" w:lineRule="auto"/>
      <w:ind w:left="0" w:firstLine="200"/>
      <w:jc w:val="left"/>
    </w:pPr>
    <w:rPr>
      <w:rFonts w:ascii="宋体"/>
      <w:sz w:val="24"/>
    </w:rPr>
  </w:style>
  <w:style w:type="paragraph" w:customStyle="1" w:styleId="607">
    <w:name w:val="xl114"/>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608">
    <w:name w:val="xl78"/>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609">
    <w:name w:val="xl104"/>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2"/>
      <w:szCs w:val="22"/>
    </w:rPr>
  </w:style>
  <w:style w:type="paragraph" w:customStyle="1" w:styleId="610">
    <w:name w:val="Char Char Char Char Char Char Char Char Char Char"/>
    <w:basedOn w:val="1"/>
    <w:uiPriority w:val="0"/>
    <w:pPr>
      <w:numPr>
        <w:ilvl w:val="0"/>
        <w:numId w:val="11"/>
      </w:numPr>
    </w:pPr>
    <w:rPr>
      <w:sz w:val="24"/>
    </w:rPr>
  </w:style>
  <w:style w:type="paragraph" w:customStyle="1" w:styleId="611">
    <w:name w:val="List 1"/>
    <w:basedOn w:val="1"/>
    <w:uiPriority w:val="0"/>
    <w:pPr>
      <w:widowControl/>
      <w:spacing w:line="360" w:lineRule="auto"/>
      <w:ind w:left="2520" w:hanging="360"/>
    </w:pPr>
    <w:rPr>
      <w:rFonts w:ascii="宋体"/>
      <w:sz w:val="24"/>
      <w:szCs w:val="20"/>
    </w:rPr>
  </w:style>
  <w:style w:type="paragraph" w:customStyle="1" w:styleId="612">
    <w:name w:val="简介正文"/>
    <w:basedOn w:val="1"/>
    <w:uiPriority w:val="0"/>
    <w:pPr>
      <w:spacing w:after="20" w:line="520" w:lineRule="exact"/>
      <w:ind w:left="1701" w:hanging="1701"/>
    </w:pPr>
    <w:rPr>
      <w:sz w:val="24"/>
      <w:szCs w:val="20"/>
    </w:rPr>
  </w:style>
  <w:style w:type="paragraph" w:customStyle="1" w:styleId="613">
    <w:name w:val="列表_名词"/>
    <w:basedOn w:val="614"/>
    <w:uiPriority w:val="0"/>
    <w:pPr>
      <w:tabs>
        <w:tab w:val="left" w:pos="2745"/>
      </w:tabs>
      <w:ind w:left="2745" w:hanging="420"/>
    </w:pPr>
  </w:style>
  <w:style w:type="paragraph" w:customStyle="1" w:styleId="614">
    <w:name w:val="名词解释11"/>
    <w:basedOn w:val="479"/>
    <w:uiPriority w:val="0"/>
    <w:pPr>
      <w:spacing w:after="0"/>
      <w:ind w:firstLine="0"/>
    </w:pPr>
  </w:style>
  <w:style w:type="paragraph" w:customStyle="1" w:styleId="615">
    <w:name w:val="列表2"/>
    <w:basedOn w:val="1"/>
    <w:uiPriority w:val="0"/>
    <w:pPr>
      <w:tabs>
        <w:tab w:val="left" w:pos="1470"/>
      </w:tabs>
      <w:spacing w:after="20" w:line="288" w:lineRule="auto"/>
      <w:ind w:left="1469" w:hanging="420"/>
    </w:pPr>
  </w:style>
  <w:style w:type="paragraph" w:customStyle="1" w:styleId="616">
    <w:name w:val="TOC 标题1"/>
    <w:basedOn w:val="185"/>
    <w:next w:val="1"/>
    <w:unhideWhenUsed/>
    <w:qFormat/>
    <w:uiPriority w:val="39"/>
    <w:pPr>
      <w:pageBreakBefore/>
      <w:widowControl/>
      <w:numPr>
        <w:ilvl w:val="0"/>
        <w:numId w:val="0"/>
      </w:numPr>
      <w:tabs>
        <w:tab w:val="clear" w:pos="1800"/>
      </w:tabs>
      <w:spacing w:before="240" w:after="0" w:line="259" w:lineRule="auto"/>
      <w:jc w:val="left"/>
      <w:outlineLvl w:val="9"/>
    </w:pPr>
    <w:rPr>
      <w:rFonts w:ascii="Cambria" w:hAnsi="Cambria" w:eastAsia="宋体" w:cs="黑体"/>
      <w:b w:val="0"/>
      <w:bCs w:val="0"/>
      <w:color w:val="365F90"/>
      <w:sz w:val="32"/>
      <w:szCs w:val="32"/>
      <w:lang w:val="en-US" w:eastAsia="zh-CN"/>
    </w:rPr>
  </w:style>
  <w:style w:type="paragraph" w:customStyle="1" w:styleId="617">
    <w:name w:val="xl75"/>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2"/>
      <w:szCs w:val="22"/>
    </w:rPr>
  </w:style>
  <w:style w:type="paragraph" w:customStyle="1" w:styleId="618">
    <w:name w:val="标准式样"/>
    <w:basedOn w:val="230"/>
    <w:uiPriority w:val="0"/>
  </w:style>
  <w:style w:type="paragraph" w:customStyle="1" w:styleId="619">
    <w:name w:val="表"/>
    <w:basedOn w:val="1"/>
    <w:uiPriority w:val="0"/>
    <w:pPr>
      <w:suppressLineNumbers/>
      <w:tabs>
        <w:tab w:val="left" w:pos="-17"/>
      </w:tabs>
      <w:spacing w:line="0" w:lineRule="atLeast"/>
    </w:pPr>
    <w:rPr>
      <w:rFonts w:ascii="宋体" w:hAnsi="宋体"/>
      <w:szCs w:val="20"/>
    </w:rPr>
  </w:style>
  <w:style w:type="paragraph" w:customStyle="1" w:styleId="620">
    <w:name w:val="样式一"/>
    <w:basedOn w:val="1"/>
    <w:uiPriority w:val="0"/>
    <w:pPr>
      <w:tabs>
        <w:tab w:val="left" w:pos="1080"/>
      </w:tabs>
      <w:spacing w:before="100" w:after="100" w:line="360" w:lineRule="exact"/>
      <w:ind w:left="340" w:hanging="340"/>
    </w:pPr>
    <w:rPr>
      <w:rFonts w:ascii="宋体" w:hAnsi="宋体" w:eastAsia="黑体"/>
      <w:sz w:val="24"/>
      <w:szCs w:val="20"/>
      <w:lang w:val="en-GB"/>
    </w:rPr>
  </w:style>
  <w:style w:type="paragraph" w:customStyle="1" w:styleId="621">
    <w:name w:val="xl105"/>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2"/>
      <w:szCs w:val="22"/>
    </w:rPr>
  </w:style>
  <w:style w:type="paragraph" w:customStyle="1" w:styleId="622">
    <w:name w:val="font10"/>
    <w:basedOn w:val="1"/>
    <w:uiPriority w:val="0"/>
    <w:pPr>
      <w:widowControl/>
      <w:spacing w:before="100" w:beforeAutospacing="1" w:after="100" w:afterAutospacing="1"/>
      <w:jc w:val="left"/>
    </w:pPr>
    <w:rPr>
      <w:rFonts w:hint="eastAsia" w:ascii="楷体_GB2312" w:hAnsi="宋体" w:eastAsia="楷体_GB2312"/>
      <w:b/>
      <w:bCs/>
      <w:sz w:val="18"/>
      <w:szCs w:val="18"/>
    </w:rPr>
  </w:style>
  <w:style w:type="paragraph" w:customStyle="1" w:styleId="623">
    <w:name w:val="xl56"/>
    <w:basedOn w:val="1"/>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szCs w:val="20"/>
    </w:rPr>
  </w:style>
  <w:style w:type="paragraph" w:customStyle="1" w:styleId="624">
    <w:name w:val="xl66"/>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625">
    <w:name w:val="并列项-点"/>
    <w:basedOn w:val="1"/>
    <w:uiPriority w:val="0"/>
    <w:pPr>
      <w:widowControl/>
      <w:tabs>
        <w:tab w:val="left" w:pos="851"/>
        <w:tab w:val="left" w:pos="927"/>
      </w:tabs>
      <w:spacing w:before="120" w:line="360" w:lineRule="auto"/>
      <w:ind w:left="851" w:hanging="284"/>
    </w:pPr>
    <w:rPr>
      <w:sz w:val="24"/>
      <w:szCs w:val="20"/>
    </w:rPr>
  </w:style>
  <w:style w:type="paragraph" w:customStyle="1" w:styleId="626">
    <w:name w:val="文档正文"/>
    <w:basedOn w:val="1"/>
    <w:uiPriority w:val="0"/>
    <w:pPr>
      <w:tabs>
        <w:tab w:val="left" w:pos="1418"/>
      </w:tabs>
      <w:spacing w:line="500" w:lineRule="exact"/>
      <w:ind w:left="1418" w:firstLine="480"/>
    </w:pPr>
    <w:rPr>
      <w:rFonts w:ascii="Book Antiqua" w:hAnsi="Book Antiqua"/>
      <w:sz w:val="24"/>
      <w:szCs w:val="20"/>
    </w:rPr>
  </w:style>
  <w:style w:type="paragraph" w:customStyle="1" w:styleId="627">
    <w:name w:val="Char Char Char Char"/>
    <w:basedOn w:val="1"/>
    <w:uiPriority w:val="0"/>
    <w:rPr>
      <w:rFonts w:ascii="Tahoma" w:hAnsi="Tahoma"/>
      <w:sz w:val="24"/>
      <w:szCs w:val="20"/>
    </w:rPr>
  </w:style>
  <w:style w:type="paragraph" w:customStyle="1" w:styleId="628">
    <w:name w:val=" Char Char1 Char Char Char Char"/>
    <w:basedOn w:val="217"/>
    <w:uiPriority w:val="0"/>
    <w:pPr>
      <w:spacing w:line="436" w:lineRule="exact"/>
      <w:ind w:left="357"/>
      <w:jc w:val="left"/>
      <w:outlineLvl w:val="3"/>
    </w:pPr>
    <w:rPr>
      <w:rFonts w:ascii="Tahoma" w:hAnsi="Tahoma"/>
      <w:b/>
      <w:sz w:val="24"/>
      <w:szCs w:val="24"/>
    </w:rPr>
  </w:style>
  <w:style w:type="paragraph" w:customStyle="1" w:styleId="629">
    <w:name w:val="无间隔"/>
    <w:qFormat/>
    <w:uiPriority w:val="1"/>
    <w:pPr>
      <w:widowControl w:val="0"/>
      <w:jc w:val="both"/>
    </w:pPr>
    <w:rPr>
      <w:rFonts w:hint="default" w:ascii="Times New Roman" w:hAnsi="Times New Roman" w:eastAsia="宋体" w:cs="Times New Roman"/>
      <w:sz w:val="21"/>
      <w:lang w:val="en-US" w:eastAsia="zh-CN" w:bidi="ar-SA"/>
    </w:rPr>
  </w:style>
  <w:style w:type="paragraph" w:customStyle="1" w:styleId="630">
    <w:name w:val="标题 5（有编号）"/>
    <w:basedOn w:val="1"/>
    <w:uiPriority w:val="0"/>
    <w:pPr>
      <w:tabs>
        <w:tab w:val="left" w:pos="992"/>
      </w:tabs>
      <w:ind w:left="992"/>
    </w:pPr>
    <w:rPr>
      <w:rFonts w:ascii="Calibri" w:hAnsi="Calibri"/>
      <w:sz w:val="21"/>
      <w:szCs w:val="22"/>
    </w:rPr>
  </w:style>
  <w:style w:type="paragraph" w:customStyle="1" w:styleId="631">
    <w:name w:val="WO正文"/>
    <w:basedOn w:val="1"/>
    <w:uiPriority w:val="0"/>
    <w:pPr>
      <w:widowControl/>
      <w:numPr>
        <w:ilvl w:val="0"/>
        <w:numId w:val="12"/>
      </w:numPr>
      <w:ind w:left="0" w:firstLine="200"/>
      <w:jc w:val="left"/>
    </w:pPr>
    <w:rPr>
      <w:rFonts w:hAnsi="宋体"/>
      <w:sz w:val="24"/>
      <w:szCs w:val="24"/>
    </w:rPr>
  </w:style>
  <w:style w:type="paragraph" w:customStyle="1" w:styleId="632">
    <w:name w:val=" Char Char1 Char Char Char Char Char Char"/>
    <w:basedOn w:val="1"/>
    <w:uiPriority w:val="0"/>
    <w:rPr>
      <w:rFonts w:ascii="Tahoma" w:hAnsi="Tahoma"/>
      <w:sz w:val="24"/>
    </w:rPr>
  </w:style>
  <w:style w:type="paragraph" w:customStyle="1" w:styleId="633">
    <w:name w:val="图样式"/>
    <w:basedOn w:val="1"/>
    <w:uiPriority w:val="0"/>
    <w:pPr>
      <w:widowControl/>
      <w:spacing w:before="80" w:after="80" w:line="360" w:lineRule="auto"/>
      <w:jc w:val="center"/>
    </w:pPr>
    <w:rPr>
      <w:sz w:val="20"/>
      <w:szCs w:val="20"/>
    </w:rPr>
  </w:style>
  <w:style w:type="paragraph" w:customStyle="1" w:styleId="634">
    <w:name w:val="回信地址"/>
    <w:basedOn w:val="1"/>
    <w:uiPriority w:val="0"/>
    <w:pPr>
      <w:keepLines/>
      <w:widowControl/>
      <w:spacing w:after="20" w:line="200" w:lineRule="atLeast"/>
      <w:ind w:right="-120" w:firstLine="420"/>
      <w:jc w:val="left"/>
    </w:pPr>
    <w:rPr>
      <w:sz w:val="16"/>
      <w:szCs w:val="20"/>
    </w:rPr>
  </w:style>
  <w:style w:type="paragraph" w:customStyle="1" w:styleId="635">
    <w:name w:val="菲页2"/>
    <w:basedOn w:val="187"/>
    <w:uiPriority w:val="0"/>
    <w:pPr>
      <w:widowControl/>
      <w:tabs>
        <w:tab w:val="left" w:pos="360"/>
      </w:tabs>
      <w:spacing w:before="120" w:after="120" w:line="360" w:lineRule="auto"/>
      <w:ind w:left="720" w:hanging="720"/>
      <w:jc w:val="center"/>
    </w:pPr>
    <w:rPr>
      <w:rFonts w:hAnsi="宋体"/>
      <w:b w:val="0"/>
      <w:bCs w:val="0"/>
      <w:sz w:val="44"/>
      <w:szCs w:val="20"/>
    </w:rPr>
  </w:style>
  <w:style w:type="paragraph" w:customStyle="1" w:styleId="636">
    <w:name w:val="xl87"/>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637">
    <w:name w:val="font14"/>
    <w:basedOn w:val="1"/>
    <w:uiPriority w:val="0"/>
    <w:pPr>
      <w:widowControl/>
      <w:spacing w:before="100" w:beforeAutospacing="1" w:after="100" w:afterAutospacing="1"/>
      <w:jc w:val="left"/>
    </w:pPr>
    <w:rPr>
      <w:sz w:val="36"/>
      <w:szCs w:val="36"/>
    </w:rPr>
  </w:style>
  <w:style w:type="paragraph" w:customStyle="1" w:styleId="638">
    <w:name w:val="Table"/>
    <w:basedOn w:val="1"/>
    <w:uiPriority w:val="0"/>
    <w:pPr>
      <w:spacing w:before="20" w:after="20"/>
      <w:ind w:left="2268" w:right="709"/>
      <w:jc w:val="center"/>
    </w:pPr>
    <w:rPr>
      <w:rFonts w:ascii="Arial" w:hAnsi="Arial" w:eastAsia="2OcuAe"/>
      <w:spacing w:val="2"/>
      <w:sz w:val="18"/>
      <w:szCs w:val="20"/>
    </w:rPr>
  </w:style>
  <w:style w:type="paragraph" w:customStyle="1" w:styleId="639">
    <w:name w:val="xl118"/>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640">
    <w:name w:val="表格标注"/>
    <w:basedOn w:val="1"/>
    <w:uiPriority w:val="0"/>
    <w:pPr>
      <w:tabs>
        <w:tab w:val="left" w:pos="1418"/>
      </w:tabs>
      <w:ind w:left="1418"/>
    </w:pPr>
    <w:rPr>
      <w:rFonts w:ascii="Calibri" w:hAnsi="Calibri"/>
      <w:sz w:val="21"/>
      <w:szCs w:val="22"/>
    </w:rPr>
  </w:style>
  <w:style w:type="paragraph" w:customStyle="1" w:styleId="641">
    <w:name w:val="xl106"/>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642">
    <w:name w:val="Body"/>
    <w:basedOn w:val="1"/>
    <w:uiPriority w:val="0"/>
    <w:pPr>
      <w:widowControl/>
      <w:tabs>
        <w:tab w:val="left" w:pos="1247"/>
      </w:tabs>
      <w:spacing w:before="120" w:line="288" w:lineRule="auto"/>
      <w:ind w:left="1247"/>
    </w:pPr>
    <w:rPr>
      <w:rFonts w:ascii="Arial" w:hAnsi="Arial"/>
      <w:sz w:val="21"/>
      <w:szCs w:val="21"/>
      <w:lang w:eastAsia="en-US"/>
    </w:rPr>
  </w:style>
  <w:style w:type="paragraph" w:customStyle="1" w:styleId="643">
    <w:name w:val="Char"/>
    <w:basedOn w:val="1"/>
    <w:uiPriority w:val="0"/>
    <w:pPr>
      <w:spacing w:line="240" w:lineRule="atLeast"/>
      <w:ind w:left="420" w:firstLine="420"/>
    </w:pPr>
    <w:rPr>
      <w:szCs w:val="21"/>
    </w:rPr>
  </w:style>
  <w:style w:type="paragraph" w:customStyle="1" w:styleId="644">
    <w:name w:val=" Char Char Char1 Char Char Char"/>
    <w:basedOn w:val="1"/>
    <w:uiPriority w:val="0"/>
    <w:pPr>
      <w:ind w:firstLine="200"/>
    </w:pPr>
    <w:rPr>
      <w:rFonts w:ascii="Tahoma" w:hAnsi="Tahoma"/>
      <w:sz w:val="24"/>
      <w:szCs w:val="20"/>
    </w:rPr>
  </w:style>
  <w:style w:type="paragraph" w:customStyle="1" w:styleId="645">
    <w:name w:val="font8"/>
    <w:basedOn w:val="1"/>
    <w:uiPriority w:val="0"/>
    <w:pPr>
      <w:widowControl/>
      <w:spacing w:before="100" w:beforeAutospacing="1" w:after="100" w:afterAutospacing="1"/>
      <w:jc w:val="left"/>
    </w:pPr>
    <w:rPr>
      <w:rFonts w:hint="eastAsia" w:ascii="宋体" w:hAnsi="宋体"/>
      <w:b/>
      <w:bCs/>
      <w:i/>
      <w:iCs/>
      <w:sz w:val="20"/>
      <w:szCs w:val="20"/>
    </w:rPr>
  </w:style>
  <w:style w:type="paragraph" w:customStyle="1" w:styleId="646">
    <w:name w:val="font7"/>
    <w:basedOn w:val="1"/>
    <w:uiPriority w:val="0"/>
    <w:pPr>
      <w:widowControl/>
      <w:spacing w:before="100" w:beforeAutospacing="1" w:after="100" w:afterAutospacing="1" w:line="288" w:lineRule="auto"/>
      <w:ind w:firstLine="420"/>
      <w:jc w:val="left"/>
    </w:pPr>
    <w:rPr>
      <w:b/>
      <w:bCs/>
      <w:sz w:val="24"/>
    </w:rPr>
  </w:style>
  <w:style w:type="paragraph" w:customStyle="1" w:styleId="647">
    <w:name w:val="wen"/>
    <w:basedOn w:val="1"/>
    <w:uiPriority w:val="0"/>
    <w:pPr>
      <w:widowControl/>
      <w:spacing w:before="156" w:after="156" w:line="360" w:lineRule="auto"/>
    </w:pPr>
    <w:rPr>
      <w:rFonts w:ascii="仿宋_GB2312" w:hAnsi="华文仿宋" w:eastAsia="仿宋_GB2312"/>
      <w:szCs w:val="21"/>
    </w:rPr>
  </w:style>
  <w:style w:type="paragraph" w:customStyle="1" w:styleId="648">
    <w:name w:val="1."/>
    <w:basedOn w:val="1"/>
    <w:uiPriority w:val="0"/>
    <w:pPr>
      <w:spacing w:line="360" w:lineRule="auto"/>
      <w:ind w:firstLine="480"/>
    </w:pPr>
    <w:rPr>
      <w:sz w:val="24"/>
    </w:rPr>
  </w:style>
  <w:style w:type="paragraph" w:customStyle="1" w:styleId="649">
    <w:name w:val="xl43"/>
    <w:basedOn w:val="1"/>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650">
    <w:name w:val="xl99"/>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2"/>
      <w:szCs w:val="22"/>
    </w:rPr>
  </w:style>
  <w:style w:type="paragraph" w:customStyle="1" w:styleId="651">
    <w:name w:val="MM Topic 2"/>
    <w:basedOn w:val="186"/>
    <w:uiPriority w:val="0"/>
    <w:pPr>
      <w:numPr>
        <w:ilvl w:val="1"/>
        <w:numId w:val="0"/>
      </w:numPr>
      <w:tabs>
        <w:tab w:val="left" w:pos="360"/>
      </w:tabs>
      <w:spacing w:line="416" w:lineRule="atLeast"/>
      <w:ind w:hanging="360"/>
      <w:jc w:val="left"/>
    </w:pPr>
  </w:style>
  <w:style w:type="paragraph" w:customStyle="1" w:styleId="652">
    <w:name w:val="Char Char Char Char Char Char"/>
    <w:basedOn w:val="1"/>
    <w:uiPriority w:val="0"/>
    <w:pPr>
      <w:widowControl/>
      <w:spacing w:after="160" w:line="240" w:lineRule="exact"/>
      <w:jc w:val="left"/>
    </w:pPr>
    <w:rPr>
      <w:rFonts w:ascii="黑体" w:hAnsi="Verdana" w:eastAsia="黑体"/>
      <w:sz w:val="32"/>
      <w:szCs w:val="32"/>
    </w:rPr>
  </w:style>
  <w:style w:type="paragraph" w:customStyle="1" w:styleId="653">
    <w:name w:val="xl34"/>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654">
    <w:name w:val="程序代码"/>
    <w:basedOn w:val="1"/>
    <w:uiPriority w:val="0"/>
    <w:pPr>
      <w:spacing w:after="20" w:line="288" w:lineRule="auto"/>
      <w:ind w:left="839" w:firstLine="420"/>
    </w:pPr>
    <w:rPr>
      <w:rFonts w:eastAsia="仿宋_GB2312"/>
    </w:rPr>
  </w:style>
  <w:style w:type="paragraph" w:customStyle="1" w:styleId="655">
    <w:name w:val="xl25"/>
    <w:basedOn w:val="1"/>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656">
    <w:name w:val="小点说明"/>
    <w:basedOn w:val="1"/>
    <w:uiPriority w:val="0"/>
    <w:pPr>
      <w:spacing w:line="360" w:lineRule="auto"/>
    </w:pPr>
    <w:rPr>
      <w:rFonts w:ascii="宋体" w:hAnsi="宋体"/>
      <w:sz w:val="24"/>
      <w:szCs w:val="20"/>
    </w:rPr>
  </w:style>
  <w:style w:type="paragraph" w:customStyle="1" w:styleId="657">
    <w:name w:val="样式 段前: 7.8 磅"/>
    <w:basedOn w:val="1"/>
    <w:uiPriority w:val="0"/>
    <w:pPr>
      <w:tabs>
        <w:tab w:val="left" w:pos="1559"/>
      </w:tabs>
      <w:spacing w:before="156"/>
      <w:ind w:left="1559" w:firstLine="200"/>
    </w:pPr>
    <w:rPr>
      <w:szCs w:val="20"/>
    </w:rPr>
  </w:style>
  <w:style w:type="paragraph" w:customStyle="1" w:styleId="658">
    <w:name w:val="正文1)"/>
    <w:basedOn w:val="1"/>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659">
    <w:name w:val="xl39"/>
    <w:basedOn w:val="1"/>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660">
    <w:name w:val="表格标题"/>
    <w:basedOn w:val="1"/>
    <w:uiPriority w:val="0"/>
    <w:pPr>
      <w:spacing w:before="120" w:line="400" w:lineRule="exact"/>
      <w:jc w:val="center"/>
    </w:pPr>
    <w:rPr>
      <w:rFonts w:eastAsia="文鼎CS中宋"/>
      <w:spacing w:val="8"/>
      <w:sz w:val="24"/>
      <w:szCs w:val="20"/>
    </w:rPr>
  </w:style>
  <w:style w:type="paragraph" w:customStyle="1" w:styleId="661">
    <w:name w:val="大标题"/>
    <w:basedOn w:val="185"/>
    <w:uiPriority w:val="0"/>
    <w:pPr>
      <w:keepNext w:val="0"/>
      <w:pageBreakBefore/>
      <w:numPr>
        <w:ilvl w:val="0"/>
        <w:numId w:val="0"/>
      </w:numPr>
      <w:tabs>
        <w:tab w:val="left" w:pos="780"/>
      </w:tabs>
      <w:spacing w:before="0" w:after="0" w:line="440" w:lineRule="exact"/>
      <w:outlineLvl w:val="9"/>
    </w:pPr>
    <w:rPr>
      <w:rFonts w:ascii="宋体" w:hAnsi="Arial" w:eastAsia="宋体"/>
      <w:b w:val="0"/>
      <w:bCs w:val="0"/>
      <w:sz w:val="36"/>
      <w:szCs w:val="36"/>
    </w:rPr>
  </w:style>
  <w:style w:type="paragraph" w:customStyle="1" w:styleId="662">
    <w:name w:val="正文文本缩进11"/>
    <w:basedOn w:val="1"/>
    <w:next w:val="1"/>
    <w:qFormat/>
    <w:uiPriority w:val="0"/>
    <w:pPr>
      <w:spacing w:line="360" w:lineRule="auto"/>
      <w:ind w:firstLine="570"/>
    </w:pPr>
    <w:rPr>
      <w:sz w:val="24"/>
    </w:rPr>
  </w:style>
  <w:style w:type="paragraph" w:customStyle="1" w:styleId="663">
    <w:name w:val="_Style 9"/>
    <w:basedOn w:val="1"/>
    <w:next w:val="664"/>
    <w:qFormat/>
    <w:uiPriority w:val="34"/>
    <w:pPr>
      <w:ind w:firstLine="420"/>
    </w:pPr>
    <w:rPr>
      <w:rFonts w:ascii="Calibri"/>
      <w:sz w:val="21"/>
      <w:szCs w:val="24"/>
    </w:rPr>
  </w:style>
  <w:style w:type="paragraph" w:customStyle="1" w:styleId="664">
    <w:name w:val="彩色列表1"/>
    <w:basedOn w:val="1"/>
    <w:qFormat/>
    <w:uiPriority w:val="0"/>
    <w:pPr>
      <w:ind w:firstLine="420"/>
    </w:pPr>
    <w:rPr>
      <w:rFonts w:ascii="Calibri"/>
      <w:sz w:val="21"/>
      <w:szCs w:val="22"/>
    </w:rPr>
  </w:style>
  <w:style w:type="paragraph" w:customStyle="1" w:styleId="665">
    <w:name w:val="_Style 6"/>
    <w:basedOn w:val="185"/>
    <w:next w:val="1"/>
    <w:qFormat/>
    <w:uiPriority w:val="0"/>
    <w:pPr>
      <w:spacing w:line="576" w:lineRule="auto"/>
    </w:pPr>
    <w:rPr>
      <w:rFonts w:ascii="Cambria" w:hAnsi="Cambria" w:eastAsia="华文细黑"/>
    </w:rPr>
  </w:style>
  <w:style w:type="paragraph" w:customStyle="1" w:styleId="666">
    <w:name w:val="正文文本1"/>
    <w:basedOn w:val="1"/>
    <w:qFormat/>
    <w:uiPriority w:val="0"/>
    <w:rPr>
      <w:rFonts w:ascii="仿宋_GB2312" w:eastAsia="仿宋_GB2312"/>
      <w:sz w:val="28"/>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Company>
  <Pages>70</Pages>
  <Words>37138</Words>
  <Characters>39028</Characters>
  <TotalTime>0</TotalTime>
  <ScaleCrop>false</ScaleCrop>
  <LinksUpToDate>false</LinksUpToDate>
  <CharactersWithSpaces>42169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2025-05-14T03:08:00Z</dcterms:created>
  <dc:creator>l</dc:creator>
  <cp:lastModifiedBy>胖火</cp:lastModifiedBy>
  <dcterms:modified xsi:type="dcterms:W3CDTF">2026-03-31T06:21:19Z</dcterms:modified>
  <dc:title>竞争性谈判</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8AFCBE79E63E4CE888662A83BBB1DEBF_13</vt:lpwstr>
  </property>
</Properties>
</file>